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518042">
      <w:pPr>
        <w:pStyle w:val="32"/>
        <w:spacing w:before="120" w:beforeAutospacing="0" w:after="120" w:afterAutospacing="0" w:line="360" w:lineRule="auto"/>
        <w:rPr>
          <w:highlight w:val="none"/>
        </w:rPr>
      </w:pPr>
      <w:r>
        <w:rPr>
          <w:highlight w:val="none"/>
        </w:rPr>
        <w:t> </w:t>
      </w:r>
    </w:p>
    <w:p w14:paraId="520243F4">
      <w:pPr>
        <w:pStyle w:val="32"/>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3CA8E114">
      <w:pPr>
        <w:pStyle w:val="32"/>
        <w:spacing w:before="120" w:beforeAutospacing="0" w:after="120" w:afterAutospacing="0" w:line="360" w:lineRule="auto"/>
        <w:rPr>
          <w:highlight w:val="none"/>
        </w:rPr>
      </w:pPr>
      <w:r>
        <w:rPr>
          <w:rFonts w:ascii="Arial" w:hAnsi="Arial" w:cs="Arial"/>
          <w:b/>
          <w:color w:val="000000"/>
          <w:sz w:val="32"/>
          <w:szCs w:val="32"/>
          <w:highlight w:val="none"/>
        </w:rPr>
        <w:t>项目名称：</w:t>
      </w:r>
      <w:r>
        <w:rPr>
          <w:rFonts w:hint="eastAsia" w:ascii="Arial" w:hAnsi="Arial" w:cs="Arial"/>
          <w:color w:val="000000"/>
          <w:sz w:val="24"/>
          <w:szCs w:val="24"/>
          <w:lang w:eastAsia="zh-CN"/>
        </w:rPr>
        <w:t>江苏东台经济开发区限值限量微站站点和VOCs自动监测设备托管运维项目</w:t>
      </w:r>
    </w:p>
    <w:p w14:paraId="3525F0AF">
      <w:pPr>
        <w:pStyle w:val="32"/>
        <w:spacing w:beforeAutospacing="0" w:afterAutospacing="0"/>
        <w:jc w:val="both"/>
        <w:rPr>
          <w:rFonts w:hint="eastAsia" w:eastAsia="宋体"/>
          <w:highlight w:val="none"/>
          <w:lang w:eastAsia="zh-CN"/>
        </w:rPr>
      </w:pPr>
      <w:r>
        <w:rPr>
          <w:rFonts w:ascii="Times New Roman" w:hAnsi="Times New Roman"/>
          <w:b/>
          <w:color w:val="000000"/>
          <w:sz w:val="32"/>
          <w:szCs w:val="32"/>
          <w:highlight w:val="none"/>
        </w:rPr>
        <w:t>项目编号：</w:t>
      </w:r>
      <w:r>
        <w:rPr>
          <w:rFonts w:hint="eastAsia" w:ascii="Times New Roman" w:hAnsi="Times New Roman"/>
          <w:b w:val="0"/>
          <w:bCs/>
          <w:color w:val="000000"/>
          <w:sz w:val="32"/>
          <w:szCs w:val="32"/>
          <w:highlight w:val="none"/>
        </w:rPr>
        <w:t>JSZC-320981-XHZB-G2026-0021</w:t>
      </w:r>
    </w:p>
    <w:p w14:paraId="1141BF4B">
      <w:pPr>
        <w:pStyle w:val="32"/>
        <w:spacing w:beforeAutospacing="0" w:afterAutospacing="0" w:line="360" w:lineRule="auto"/>
        <w:rPr>
          <w:highlight w:val="none"/>
        </w:rPr>
      </w:pPr>
      <w:r>
        <w:rPr>
          <w:highlight w:val="none"/>
        </w:rPr>
        <w:t> </w:t>
      </w:r>
    </w:p>
    <w:p w14:paraId="55C5DE5E">
      <w:pPr>
        <w:pStyle w:val="32"/>
        <w:spacing w:beforeAutospacing="0" w:afterAutospacing="0" w:line="360" w:lineRule="auto"/>
        <w:rPr>
          <w:highlight w:val="none"/>
        </w:rPr>
      </w:pPr>
    </w:p>
    <w:p w14:paraId="0647B2A1">
      <w:pPr>
        <w:pStyle w:val="32"/>
        <w:spacing w:beforeAutospacing="0" w:afterAutospacing="0" w:line="360" w:lineRule="auto"/>
        <w:rPr>
          <w:highlight w:val="none"/>
        </w:rPr>
      </w:pPr>
    </w:p>
    <w:p w14:paraId="7FDE6BDE">
      <w:pPr>
        <w:pStyle w:val="32"/>
        <w:spacing w:beforeAutospacing="0" w:afterAutospacing="0" w:line="360" w:lineRule="auto"/>
        <w:rPr>
          <w:highlight w:val="none"/>
        </w:rPr>
      </w:pPr>
      <w:r>
        <w:rPr>
          <w:highlight w:val="none"/>
        </w:rPr>
        <w:t> </w:t>
      </w:r>
    </w:p>
    <w:p w14:paraId="42651ED8">
      <w:pPr>
        <w:pStyle w:val="32"/>
        <w:spacing w:beforeAutospacing="0" w:afterAutospacing="0" w:line="360" w:lineRule="auto"/>
        <w:rPr>
          <w:highlight w:val="none"/>
        </w:rPr>
      </w:pPr>
      <w:r>
        <w:rPr>
          <w:highlight w:val="none"/>
        </w:rPr>
        <w:t> </w:t>
      </w:r>
    </w:p>
    <w:p w14:paraId="774511BF">
      <w:pPr>
        <w:pStyle w:val="32"/>
        <w:spacing w:beforeAutospacing="0" w:afterAutospacing="0" w:line="360" w:lineRule="auto"/>
        <w:rPr>
          <w:highlight w:val="none"/>
        </w:rPr>
      </w:pPr>
    </w:p>
    <w:p w14:paraId="2A9E7B9D">
      <w:pPr>
        <w:pStyle w:val="32"/>
        <w:spacing w:beforeAutospacing="0" w:afterAutospacing="0" w:line="360" w:lineRule="auto"/>
        <w:rPr>
          <w:highlight w:val="none"/>
        </w:rPr>
      </w:pPr>
    </w:p>
    <w:p w14:paraId="7C0821DF">
      <w:pPr>
        <w:pStyle w:val="32"/>
        <w:spacing w:beforeAutospacing="0" w:afterAutospacing="0" w:line="360" w:lineRule="auto"/>
        <w:rPr>
          <w:highlight w:val="none"/>
        </w:rPr>
      </w:pPr>
      <w:r>
        <w:rPr>
          <w:highlight w:val="none"/>
        </w:rPr>
        <w:t> </w:t>
      </w:r>
    </w:p>
    <w:p w14:paraId="500E96C9">
      <w:pPr>
        <w:pStyle w:val="32"/>
        <w:spacing w:beforeAutospacing="0" w:afterAutospacing="0" w:line="360" w:lineRule="auto"/>
        <w:rPr>
          <w:highlight w:val="none"/>
        </w:rPr>
      </w:pPr>
      <w:r>
        <w:rPr>
          <w:highlight w:val="none"/>
        </w:rPr>
        <w:t> </w:t>
      </w:r>
    </w:p>
    <w:p w14:paraId="132A9A37">
      <w:pPr>
        <w:pStyle w:val="32"/>
        <w:spacing w:beforeAutospacing="0" w:afterAutospacing="0" w:line="360" w:lineRule="auto"/>
        <w:rPr>
          <w:highlight w:val="none"/>
        </w:rPr>
      </w:pPr>
      <w:r>
        <w:rPr>
          <w:highlight w:val="none"/>
        </w:rPr>
        <w:t> </w:t>
      </w:r>
    </w:p>
    <w:p w14:paraId="39C0CF2D">
      <w:pPr>
        <w:pStyle w:val="32"/>
        <w:spacing w:beforeAutospacing="0" w:afterAutospacing="0" w:line="360" w:lineRule="auto"/>
        <w:rPr>
          <w:highlight w:val="none"/>
        </w:rPr>
      </w:pPr>
      <w:r>
        <w:rPr>
          <w:highlight w:val="none"/>
        </w:rPr>
        <w:t> </w:t>
      </w:r>
    </w:p>
    <w:p w14:paraId="1DE4959D">
      <w:pPr>
        <w:spacing w:line="480" w:lineRule="auto"/>
        <w:outlineLvl w:val="0"/>
        <w:rPr>
          <w:b/>
          <w:color w:val="auto"/>
          <w:sz w:val="31"/>
          <w:highlight w:val="none"/>
        </w:rPr>
      </w:pPr>
      <w:r>
        <w:rPr>
          <w:rFonts w:hint="eastAsia"/>
          <w:b/>
          <w:color w:val="auto"/>
          <w:sz w:val="31"/>
          <w:highlight w:val="none"/>
        </w:rPr>
        <w:t>采购人</w:t>
      </w:r>
      <w:r>
        <w:rPr>
          <w:b/>
          <w:color w:val="auto"/>
          <w:sz w:val="31"/>
          <w:highlight w:val="none"/>
        </w:rPr>
        <w:t>：</w:t>
      </w:r>
      <w:r>
        <w:rPr>
          <w:rFonts w:hint="eastAsia"/>
          <w:b/>
          <w:color w:val="auto"/>
          <w:sz w:val="31"/>
          <w:highlight w:val="none"/>
          <w:u w:val="single"/>
        </w:rPr>
        <w:t xml:space="preserve">  </w:t>
      </w:r>
      <w:r>
        <w:rPr>
          <w:rFonts w:hint="eastAsia"/>
          <w:b/>
          <w:color w:val="auto"/>
          <w:sz w:val="31"/>
          <w:highlight w:val="none"/>
          <w:u w:val="single"/>
          <w:lang w:val="en-US" w:eastAsia="zh-CN"/>
        </w:rPr>
        <w:t xml:space="preserve">  江苏东台经济开发区管理委员会  </w:t>
      </w:r>
      <w:r>
        <w:rPr>
          <w:rFonts w:hint="eastAsia" w:eastAsia="宋体"/>
          <w:b/>
          <w:color w:val="auto"/>
          <w:sz w:val="31"/>
          <w:highlight w:val="none"/>
          <w:u w:val="single"/>
          <w:lang w:val="en-US" w:eastAsia="zh-CN"/>
        </w:rPr>
        <w:t xml:space="preserve">  </w:t>
      </w:r>
      <w:r>
        <w:rPr>
          <w:b/>
          <w:color w:val="auto"/>
          <w:sz w:val="31"/>
          <w:highlight w:val="none"/>
          <w:u w:val="single"/>
        </w:rPr>
        <w:t xml:space="preserve"> </w:t>
      </w:r>
      <w:r>
        <w:rPr>
          <w:rFonts w:hint="eastAsia"/>
          <w:b/>
          <w:color w:val="auto"/>
          <w:sz w:val="31"/>
          <w:highlight w:val="none"/>
        </w:rPr>
        <w:t>（</w:t>
      </w:r>
      <w:r>
        <w:rPr>
          <w:b/>
          <w:color w:val="auto"/>
          <w:sz w:val="31"/>
          <w:highlight w:val="none"/>
        </w:rPr>
        <w:t>盖章</w:t>
      </w:r>
      <w:r>
        <w:rPr>
          <w:rFonts w:hint="eastAsia"/>
          <w:b/>
          <w:color w:val="auto"/>
          <w:sz w:val="31"/>
          <w:highlight w:val="none"/>
        </w:rPr>
        <w:t>）</w:t>
      </w:r>
    </w:p>
    <w:p w14:paraId="67426F6A">
      <w:pPr>
        <w:spacing w:line="480" w:lineRule="auto"/>
        <w:outlineLvl w:val="0"/>
        <w:rPr>
          <w:b/>
          <w:color w:val="auto"/>
          <w:sz w:val="31"/>
          <w:highlight w:val="none"/>
        </w:rPr>
      </w:pPr>
      <w:r>
        <w:rPr>
          <w:rFonts w:hint="eastAsia"/>
          <w:b/>
          <w:color w:val="auto"/>
          <w:sz w:val="31"/>
          <w:highlight w:val="none"/>
        </w:rPr>
        <w:t>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（签字或</w:t>
      </w:r>
      <w:r>
        <w:rPr>
          <w:b/>
          <w:color w:val="auto"/>
          <w:sz w:val="31"/>
          <w:highlight w:val="none"/>
        </w:rPr>
        <w:t>盖章</w:t>
      </w:r>
      <w:r>
        <w:rPr>
          <w:rFonts w:hint="eastAsia"/>
          <w:b/>
          <w:color w:val="auto"/>
          <w:sz w:val="31"/>
          <w:highlight w:val="none"/>
        </w:rPr>
        <w:t>）</w:t>
      </w:r>
    </w:p>
    <w:p w14:paraId="0F4BF311">
      <w:pPr>
        <w:spacing w:line="480" w:lineRule="auto"/>
        <w:rPr>
          <w:b/>
          <w:color w:val="auto"/>
          <w:sz w:val="31"/>
          <w:highlight w:val="none"/>
        </w:rPr>
      </w:pPr>
    </w:p>
    <w:p w14:paraId="6615C943">
      <w:pPr>
        <w:spacing w:line="480" w:lineRule="auto"/>
        <w:outlineLvl w:val="0"/>
        <w:rPr>
          <w:b/>
          <w:color w:val="auto"/>
          <w:sz w:val="31"/>
          <w:highlight w:val="none"/>
        </w:rPr>
      </w:pPr>
      <w:r>
        <w:rPr>
          <w:rFonts w:hint="eastAsia"/>
          <w:b/>
          <w:color w:val="auto"/>
          <w:sz w:val="31"/>
          <w:highlight w:val="none"/>
        </w:rPr>
        <w:t>采购代理机构</w:t>
      </w:r>
      <w:r>
        <w:rPr>
          <w:b/>
          <w:color w:val="auto"/>
          <w:sz w:val="31"/>
          <w:highlight w:val="none"/>
        </w:rPr>
        <w:t>：</w:t>
      </w:r>
      <w:r>
        <w:rPr>
          <w:rFonts w:hint="eastAsia"/>
          <w:b/>
          <w:color w:val="auto"/>
          <w:sz w:val="31"/>
          <w:highlight w:val="none"/>
          <w:u w:val="single"/>
        </w:rPr>
        <w:t xml:space="preserve">  东台市兴华招标代理有限公司  </w:t>
      </w:r>
      <w:r>
        <w:rPr>
          <w:b/>
          <w:color w:val="auto"/>
          <w:sz w:val="31"/>
          <w:highlight w:val="none"/>
          <w:u w:val="single"/>
        </w:rPr>
        <w:t xml:space="preserve"> </w:t>
      </w:r>
      <w:r>
        <w:rPr>
          <w:rFonts w:hint="eastAsia"/>
          <w:b/>
          <w:color w:val="auto"/>
          <w:sz w:val="31"/>
          <w:highlight w:val="none"/>
        </w:rPr>
        <w:t>（</w:t>
      </w:r>
      <w:r>
        <w:rPr>
          <w:b/>
          <w:color w:val="auto"/>
          <w:sz w:val="31"/>
          <w:highlight w:val="none"/>
        </w:rPr>
        <w:t>盖章</w:t>
      </w:r>
      <w:r>
        <w:rPr>
          <w:rFonts w:hint="eastAsia"/>
          <w:b/>
          <w:color w:val="auto"/>
          <w:sz w:val="31"/>
          <w:highlight w:val="none"/>
        </w:rPr>
        <w:t>）</w:t>
      </w:r>
    </w:p>
    <w:p w14:paraId="148B5718">
      <w:pPr>
        <w:spacing w:line="480" w:lineRule="auto"/>
        <w:outlineLvl w:val="0"/>
        <w:rPr>
          <w:b/>
          <w:color w:val="auto"/>
          <w:sz w:val="31"/>
          <w:highlight w:val="none"/>
        </w:rPr>
      </w:pPr>
      <w:r>
        <w:rPr>
          <w:rFonts w:hint="eastAsia"/>
          <w:b/>
          <w:color w:val="auto"/>
          <w:sz w:val="31"/>
          <w:highlight w:val="none"/>
        </w:rPr>
        <w:t>法定代表人或其委托代理人：</w:t>
      </w:r>
      <w:r>
        <w:rPr>
          <w:rFonts w:hint="eastAsia"/>
          <w:b/>
          <w:color w:val="auto"/>
          <w:sz w:val="31"/>
          <w:highlight w:val="none"/>
          <w:u w:val="single"/>
        </w:rPr>
        <w:t xml:space="preserve">            </w:t>
      </w:r>
      <w:r>
        <w:rPr>
          <w:b/>
          <w:color w:val="auto"/>
          <w:sz w:val="31"/>
          <w:highlight w:val="none"/>
          <w:u w:val="single"/>
        </w:rPr>
        <w:t xml:space="preserve"> </w:t>
      </w:r>
      <w:r>
        <w:rPr>
          <w:rFonts w:hint="eastAsia"/>
          <w:b/>
          <w:color w:val="auto"/>
          <w:sz w:val="31"/>
          <w:highlight w:val="none"/>
        </w:rPr>
        <w:t>（签字或</w:t>
      </w:r>
      <w:r>
        <w:rPr>
          <w:b/>
          <w:color w:val="auto"/>
          <w:sz w:val="31"/>
          <w:highlight w:val="none"/>
        </w:rPr>
        <w:t>盖章</w:t>
      </w:r>
      <w:r>
        <w:rPr>
          <w:rFonts w:hint="eastAsia"/>
          <w:b/>
          <w:color w:val="auto"/>
          <w:sz w:val="31"/>
          <w:highlight w:val="none"/>
        </w:rPr>
        <w:t>）</w:t>
      </w:r>
    </w:p>
    <w:p w14:paraId="5E746A81">
      <w:pPr>
        <w:rPr>
          <w:color w:val="auto"/>
          <w:highlight w:val="none"/>
        </w:rPr>
      </w:pPr>
    </w:p>
    <w:p w14:paraId="55C3B722">
      <w:pPr>
        <w:pStyle w:val="32"/>
        <w:spacing w:before="120" w:beforeAutospacing="0" w:after="120" w:afterAutospacing="0" w:line="360" w:lineRule="auto"/>
        <w:jc w:val="center"/>
        <w:rPr>
          <w:highlight w:val="none"/>
        </w:rPr>
      </w:pPr>
      <w:r>
        <w:rPr>
          <w:rFonts w:hint="eastAsia" w:eastAsia="宋体"/>
          <w:b/>
          <w:color w:val="auto"/>
          <w:sz w:val="31"/>
          <w:highlight w:val="none"/>
          <w:u w:val="single"/>
          <w:lang w:eastAsia="zh-CN"/>
        </w:rPr>
        <w:t>2026</w:t>
      </w:r>
      <w:r>
        <w:rPr>
          <w:rFonts w:hint="eastAsia"/>
          <w:b/>
          <w:color w:val="auto"/>
          <w:sz w:val="31"/>
          <w:highlight w:val="none"/>
        </w:rPr>
        <w:t>年</w:t>
      </w:r>
      <w:r>
        <w:rPr>
          <w:rFonts w:hint="eastAsia" w:eastAsia="宋体"/>
          <w:b/>
          <w:color w:val="auto"/>
          <w:sz w:val="31"/>
          <w:highlight w:val="none"/>
          <w:u w:val="single"/>
          <w:lang w:val="en-US" w:eastAsia="zh-CN"/>
        </w:rPr>
        <w:t>10</w:t>
      </w:r>
      <w:r>
        <w:rPr>
          <w:rFonts w:hint="eastAsia"/>
          <w:b/>
          <w:color w:val="auto"/>
          <w:sz w:val="31"/>
          <w:highlight w:val="none"/>
        </w:rPr>
        <w:t>月</w:t>
      </w:r>
      <w:r>
        <w:rPr>
          <w:rFonts w:hint="eastAsia" w:eastAsia="宋体"/>
          <w:b/>
          <w:color w:val="auto"/>
          <w:sz w:val="31"/>
          <w:highlight w:val="none"/>
          <w:u w:val="single"/>
          <w:lang w:val="en-US" w:eastAsia="zh-CN"/>
        </w:rPr>
        <w:t>14</w:t>
      </w:r>
      <w:r>
        <w:rPr>
          <w:b/>
          <w:color w:val="auto"/>
          <w:sz w:val="31"/>
          <w:highlight w:val="none"/>
        </w:rPr>
        <w:t>日</w:t>
      </w:r>
    </w:p>
    <w:p w14:paraId="2844F23B">
      <w:pPr>
        <w:pStyle w:val="32"/>
        <w:spacing w:before="120" w:beforeAutospacing="0" w:after="120" w:afterAutospacing="0" w:line="360" w:lineRule="auto"/>
        <w:rPr>
          <w:highlight w:val="none"/>
        </w:rPr>
      </w:pPr>
      <w:r>
        <w:rPr>
          <w:rFonts w:ascii="Arial" w:hAnsi="Arial" w:cs="Arial"/>
          <w:color w:val="000000"/>
          <w:highlight w:val="none"/>
        </w:rPr>
        <w:t xml:space="preserve">                        </w:t>
      </w:r>
    </w:p>
    <w:p w14:paraId="21C4585A">
      <w:pPr>
        <w:pStyle w:val="32"/>
        <w:spacing w:before="120" w:beforeAutospacing="0" w:after="120" w:afterAutospacing="0" w:line="360" w:lineRule="auto"/>
        <w:jc w:val="center"/>
        <w:rPr>
          <w:highlight w:val="none"/>
        </w:rPr>
      </w:pPr>
      <w:r>
        <w:rPr>
          <w:highlight w:val="none"/>
        </w:rPr>
        <w:t> </w:t>
      </w:r>
    </w:p>
    <w:p w14:paraId="1BD1ACBB">
      <w:pPr>
        <w:pStyle w:val="32"/>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16938516"/>
      <w:bookmarkStart w:id="1" w:name="_Toc120614210"/>
      <w:bookmarkStart w:id="2" w:name="_Toc513029200"/>
      <w:bookmarkStart w:id="3" w:name="_Toc479757206"/>
      <w:bookmarkStart w:id="4" w:name="_Toc523127445"/>
      <w:bookmarkStart w:id="5" w:name="_Toc20823272"/>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111902B1">
      <w:pPr>
        <w:pStyle w:val="32"/>
        <w:spacing w:beforeAutospacing="0" w:afterAutospacing="0" w:line="480" w:lineRule="auto"/>
        <w:jc w:val="both"/>
        <w:rPr>
          <w:highlight w:val="none"/>
        </w:rPr>
      </w:pPr>
      <w:r>
        <w:rPr>
          <w:highlight w:val="none"/>
        </w:rPr>
        <w:t> </w:t>
      </w:r>
    </w:p>
    <w:p w14:paraId="66CB91F0">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6909FA44">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0257387B">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14:paraId="150D8118">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01B89BCF">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32D934A1">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2DB6409E">
      <w:pPr>
        <w:pStyle w:val="32"/>
        <w:spacing w:beforeAutospacing="0" w:afterAutospacing="0"/>
        <w:jc w:val="both"/>
        <w:rPr>
          <w:highlight w:val="none"/>
        </w:rPr>
      </w:pPr>
      <w:r>
        <w:rPr>
          <w:highlight w:val="none"/>
        </w:rPr>
        <w:t> </w:t>
      </w:r>
    </w:p>
    <w:p w14:paraId="43E02F27">
      <w:pPr>
        <w:pStyle w:val="32"/>
        <w:spacing w:beforeAutospacing="0" w:afterAutospacing="0"/>
        <w:jc w:val="both"/>
        <w:rPr>
          <w:highlight w:val="none"/>
        </w:rPr>
      </w:pPr>
      <w:r>
        <w:rPr>
          <w:highlight w:val="none"/>
        </w:rPr>
        <w:t> </w:t>
      </w:r>
    </w:p>
    <w:p w14:paraId="0866DA5B">
      <w:pPr>
        <w:pStyle w:val="32"/>
        <w:spacing w:beforeAutospacing="0" w:afterAutospacing="0"/>
        <w:jc w:val="both"/>
        <w:rPr>
          <w:highlight w:val="none"/>
        </w:rPr>
      </w:pPr>
      <w:r>
        <w:rPr>
          <w:highlight w:val="none"/>
        </w:rPr>
        <w:t> </w:t>
      </w:r>
    </w:p>
    <w:p w14:paraId="64FEACE6">
      <w:pPr>
        <w:pStyle w:val="32"/>
        <w:spacing w:beforeAutospacing="0" w:afterAutospacing="0"/>
        <w:jc w:val="both"/>
        <w:rPr>
          <w:highlight w:val="none"/>
        </w:rPr>
      </w:pPr>
      <w:r>
        <w:rPr>
          <w:highlight w:val="none"/>
        </w:rPr>
        <w:t> </w:t>
      </w:r>
    </w:p>
    <w:p w14:paraId="415D4BC9">
      <w:pPr>
        <w:pStyle w:val="32"/>
        <w:spacing w:beforeAutospacing="0" w:afterAutospacing="0"/>
        <w:jc w:val="both"/>
        <w:rPr>
          <w:highlight w:val="none"/>
        </w:rPr>
      </w:pPr>
      <w:r>
        <w:rPr>
          <w:highlight w:val="none"/>
        </w:rPr>
        <w:t> </w:t>
      </w:r>
    </w:p>
    <w:p w14:paraId="02C9CE5C">
      <w:pPr>
        <w:pStyle w:val="32"/>
        <w:spacing w:beforeAutospacing="0" w:afterAutospacing="0"/>
        <w:jc w:val="both"/>
        <w:rPr>
          <w:highlight w:val="none"/>
        </w:rPr>
      </w:pPr>
      <w:r>
        <w:rPr>
          <w:highlight w:val="none"/>
        </w:rPr>
        <w:t> </w:t>
      </w:r>
    </w:p>
    <w:p w14:paraId="0D78514E">
      <w:pPr>
        <w:pStyle w:val="32"/>
        <w:spacing w:beforeAutospacing="0" w:afterAutospacing="0"/>
        <w:jc w:val="both"/>
        <w:rPr>
          <w:highlight w:val="none"/>
        </w:rPr>
      </w:pPr>
      <w:r>
        <w:rPr>
          <w:highlight w:val="none"/>
        </w:rPr>
        <w:t> </w:t>
      </w:r>
    </w:p>
    <w:p w14:paraId="167333E9">
      <w:pPr>
        <w:pStyle w:val="32"/>
        <w:spacing w:beforeAutospacing="0" w:afterAutospacing="0"/>
        <w:jc w:val="both"/>
        <w:rPr>
          <w:highlight w:val="none"/>
        </w:rPr>
      </w:pPr>
      <w:r>
        <w:rPr>
          <w:highlight w:val="none"/>
        </w:rPr>
        <w:t> </w:t>
      </w:r>
    </w:p>
    <w:p w14:paraId="157C303A">
      <w:pPr>
        <w:pStyle w:val="32"/>
        <w:spacing w:beforeAutospacing="0" w:afterAutospacing="0"/>
        <w:jc w:val="both"/>
        <w:rPr>
          <w:highlight w:val="none"/>
        </w:rPr>
      </w:pPr>
      <w:r>
        <w:rPr>
          <w:highlight w:val="none"/>
        </w:rPr>
        <w:t> </w:t>
      </w:r>
    </w:p>
    <w:p w14:paraId="774DEE00">
      <w:pPr>
        <w:pStyle w:val="32"/>
        <w:spacing w:beforeAutospacing="0" w:afterAutospacing="0"/>
        <w:jc w:val="both"/>
        <w:rPr>
          <w:highlight w:val="none"/>
        </w:rPr>
      </w:pPr>
      <w:r>
        <w:rPr>
          <w:highlight w:val="none"/>
        </w:rPr>
        <w:t> </w:t>
      </w:r>
    </w:p>
    <w:p w14:paraId="05249182">
      <w:pPr>
        <w:pStyle w:val="32"/>
        <w:spacing w:beforeAutospacing="0" w:afterAutospacing="0"/>
        <w:jc w:val="both"/>
        <w:rPr>
          <w:highlight w:val="none"/>
        </w:rPr>
      </w:pPr>
      <w:r>
        <w:rPr>
          <w:highlight w:val="none"/>
        </w:rPr>
        <w:t> </w:t>
      </w:r>
    </w:p>
    <w:p w14:paraId="77C47E5D">
      <w:pPr>
        <w:pStyle w:val="32"/>
        <w:spacing w:beforeAutospacing="0" w:afterAutospacing="0"/>
        <w:jc w:val="both"/>
        <w:rPr>
          <w:highlight w:val="none"/>
        </w:rPr>
      </w:pPr>
      <w:r>
        <w:rPr>
          <w:highlight w:val="none"/>
        </w:rPr>
        <w:t> </w:t>
      </w:r>
    </w:p>
    <w:p w14:paraId="3863E51D">
      <w:pPr>
        <w:pStyle w:val="32"/>
        <w:spacing w:beforeAutospacing="0" w:afterAutospacing="0"/>
        <w:jc w:val="both"/>
        <w:rPr>
          <w:highlight w:val="none"/>
        </w:rPr>
      </w:pPr>
      <w:r>
        <w:rPr>
          <w:highlight w:val="none"/>
        </w:rPr>
        <w:t> </w:t>
      </w:r>
    </w:p>
    <w:p w14:paraId="7F38EFE9">
      <w:pPr>
        <w:pStyle w:val="32"/>
        <w:spacing w:beforeAutospacing="0" w:afterAutospacing="0"/>
        <w:jc w:val="both"/>
        <w:rPr>
          <w:highlight w:val="none"/>
        </w:rPr>
      </w:pPr>
      <w:r>
        <w:rPr>
          <w:highlight w:val="none"/>
        </w:rPr>
        <w:t> </w:t>
      </w:r>
    </w:p>
    <w:p w14:paraId="31F1525A">
      <w:pPr>
        <w:pStyle w:val="32"/>
        <w:spacing w:beforeAutospacing="0" w:afterAutospacing="0"/>
        <w:jc w:val="both"/>
        <w:rPr>
          <w:highlight w:val="none"/>
        </w:rPr>
      </w:pPr>
      <w:r>
        <w:rPr>
          <w:highlight w:val="none"/>
        </w:rPr>
        <w:t> </w:t>
      </w:r>
    </w:p>
    <w:p w14:paraId="15C2BB41">
      <w:pPr>
        <w:pStyle w:val="32"/>
        <w:spacing w:beforeAutospacing="0" w:afterAutospacing="0"/>
        <w:jc w:val="both"/>
        <w:rPr>
          <w:highlight w:val="none"/>
        </w:rPr>
      </w:pPr>
      <w:r>
        <w:rPr>
          <w:highlight w:val="none"/>
        </w:rPr>
        <w:t> </w:t>
      </w:r>
    </w:p>
    <w:p w14:paraId="38BB9B8F">
      <w:pPr>
        <w:pStyle w:val="32"/>
        <w:spacing w:beforeAutospacing="0" w:afterAutospacing="0"/>
        <w:jc w:val="both"/>
        <w:rPr>
          <w:highlight w:val="none"/>
        </w:rPr>
      </w:pPr>
      <w:r>
        <w:rPr>
          <w:highlight w:val="none"/>
        </w:rPr>
        <w:t> </w:t>
      </w:r>
    </w:p>
    <w:p w14:paraId="1D64B27A">
      <w:pPr>
        <w:pStyle w:val="32"/>
        <w:spacing w:beforeAutospacing="0" w:afterAutospacing="0"/>
        <w:jc w:val="both"/>
        <w:rPr>
          <w:highlight w:val="none"/>
        </w:rPr>
      </w:pPr>
      <w:r>
        <w:rPr>
          <w:highlight w:val="none"/>
        </w:rPr>
        <w:t> </w:t>
      </w:r>
    </w:p>
    <w:p w14:paraId="3E0858C5">
      <w:pPr>
        <w:pStyle w:val="32"/>
        <w:spacing w:beforeAutospacing="0" w:afterAutospacing="0"/>
        <w:jc w:val="both"/>
        <w:rPr>
          <w:highlight w:val="none"/>
        </w:rPr>
      </w:pPr>
      <w:r>
        <w:rPr>
          <w:highlight w:val="none"/>
        </w:rPr>
        <w:t> </w:t>
      </w:r>
    </w:p>
    <w:p w14:paraId="161B0B3E">
      <w:pPr>
        <w:pStyle w:val="32"/>
        <w:spacing w:beforeAutospacing="0" w:afterAutospacing="0"/>
        <w:jc w:val="both"/>
        <w:rPr>
          <w:highlight w:val="none"/>
        </w:rPr>
      </w:pPr>
      <w:r>
        <w:rPr>
          <w:highlight w:val="none"/>
        </w:rPr>
        <w:t> </w:t>
      </w:r>
    </w:p>
    <w:p w14:paraId="1F3F4045">
      <w:pPr>
        <w:pStyle w:val="32"/>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1B385061">
      <w:pPr>
        <w:pStyle w:val="3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772363E9">
      <w:pPr>
        <w:pStyle w:val="32"/>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江苏东台经济开发区限值限量微站站点和VOCs自动监测设备托管运维</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color="auto" w:fill="FFFFFF"/>
        </w:rPr>
        <w:t>“苏采云”系统内免费下载（投标人必须在苏采云系统中获取采购文件，方能参与政府采购项目） </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11</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4</w:t>
      </w:r>
      <w:r>
        <w:rPr>
          <w:rFonts w:hint="eastAsia" w:ascii="宋体" w:hAnsi="宋体" w:eastAsia="宋体" w:cs="宋体"/>
          <w:color w:val="000000"/>
          <w:sz w:val="24"/>
          <w:szCs w:val="24"/>
          <w:highlight w:val="none"/>
          <w:u w:val="single"/>
        </w:rPr>
        <w:t>日</w:t>
      </w:r>
      <w:bookmarkStart w:id="6" w:name="OLE_LINK22"/>
      <w:r>
        <w:rPr>
          <w:rFonts w:hint="eastAsia" w:ascii="宋体" w:hAnsi="宋体" w:eastAsia="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bookmarkEnd w:id="6"/>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北京时间）前递交投标文件。</w:t>
      </w:r>
    </w:p>
    <w:p w14:paraId="4400C467">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7" w:name="_Toc28359079"/>
      <w:bookmarkStart w:id="8" w:name="_Hlk24379207"/>
      <w:bookmarkStart w:id="9" w:name="_Toc35393621"/>
      <w:bookmarkStart w:id="10" w:name="_Toc38985263"/>
      <w:bookmarkStart w:id="11" w:name="_Toc28359002"/>
      <w:bookmarkStart w:id="12" w:name="_Toc35393790"/>
      <w:r>
        <w:rPr>
          <w:rFonts w:hint="eastAsia" w:ascii="宋体" w:hAnsi="宋体" w:eastAsia="宋体" w:cs="宋体"/>
          <w:b/>
          <w:color w:val="000000"/>
          <w:sz w:val="24"/>
          <w:szCs w:val="24"/>
          <w:highlight w:val="none"/>
        </w:rPr>
        <w:t>一、项目基本情况</w:t>
      </w:r>
      <w:bookmarkEnd w:id="7"/>
      <w:bookmarkEnd w:id="8"/>
      <w:bookmarkEnd w:id="9"/>
      <w:bookmarkEnd w:id="10"/>
      <w:bookmarkEnd w:id="11"/>
      <w:bookmarkEnd w:id="12"/>
    </w:p>
    <w:p w14:paraId="7819A1E8">
      <w:pPr>
        <w:pStyle w:val="32"/>
        <w:spacing w:beforeAutospacing="0" w:afterAutospacing="0"/>
        <w:ind w:firstLine="480"/>
        <w:jc w:val="both"/>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rPr>
        <w:t>1.项目编号：JSZC-320981-XHZB-G2026-0021</w:t>
      </w:r>
    </w:p>
    <w:p w14:paraId="708D4BF2">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江苏东台经济开发区限值限量微站站点和VOCs自动监测设备托管运维项目</w:t>
      </w:r>
    </w:p>
    <w:p w14:paraId="1AC4EE9C">
      <w:pPr>
        <w:pStyle w:val="32"/>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3.</w:t>
      </w:r>
      <w:r>
        <w:rPr>
          <w:rFonts w:hint="eastAsia" w:ascii="宋体" w:hAnsi="宋体" w:eastAsia="宋体" w:cs="宋体"/>
          <w:i w:val="0"/>
          <w:iCs w:val="0"/>
          <w:caps w:val="0"/>
          <w:color w:val="333333"/>
          <w:spacing w:val="0"/>
          <w:sz w:val="24"/>
          <w:szCs w:val="24"/>
          <w:highlight w:val="none"/>
          <w:shd w:val="clear" w:color="auto" w:fill="FFFFFF"/>
        </w:rPr>
        <w:t>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公开招标</w:t>
      </w:r>
    </w:p>
    <w:p w14:paraId="7870CE6B">
      <w:pPr>
        <w:pStyle w:val="32"/>
        <w:spacing w:beforeAutospacing="0" w:afterAutospacing="0"/>
        <w:ind w:firstLine="480"/>
        <w:jc w:val="both"/>
        <w:rPr>
          <w:rFonts w:hint="eastAsia" w:ascii="宋体" w:hAnsi="宋体" w:eastAsia="宋体" w:cs="宋体"/>
          <w:color w:val="000000"/>
          <w:sz w:val="24"/>
          <w:szCs w:val="24"/>
          <w:highlight w:val="none"/>
        </w:rPr>
      </w:pPr>
      <w:bookmarkStart w:id="13" w:name="OLE_LINK8"/>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.预算金额：人民币</w:t>
      </w:r>
      <w:r>
        <w:rPr>
          <w:rFonts w:hint="eastAsia" w:ascii="宋体" w:hAnsi="宋体" w:eastAsia="宋体" w:cs="宋体"/>
          <w:color w:val="000000"/>
          <w:sz w:val="24"/>
          <w:szCs w:val="24"/>
          <w:highlight w:val="none"/>
          <w:lang w:val="en-US" w:eastAsia="zh-CN"/>
        </w:rPr>
        <w:t>250</w:t>
      </w:r>
      <w:r>
        <w:rPr>
          <w:rFonts w:hint="eastAsia" w:ascii="宋体" w:hAnsi="宋体" w:eastAsia="宋体" w:cs="宋体"/>
          <w:color w:val="000000"/>
          <w:sz w:val="24"/>
          <w:szCs w:val="24"/>
          <w:highlight w:val="none"/>
        </w:rPr>
        <w:t>万元</w:t>
      </w:r>
    </w:p>
    <w:p w14:paraId="2FEDD234">
      <w:pPr>
        <w:pStyle w:val="32"/>
        <w:spacing w:beforeAutospacing="0" w:afterAutospacing="0"/>
        <w:ind w:firstLine="480"/>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最高限价（如有）：人民币</w:t>
      </w:r>
      <w:r>
        <w:rPr>
          <w:rFonts w:hint="eastAsia" w:ascii="宋体" w:hAnsi="宋体" w:eastAsia="宋体" w:cs="宋体"/>
          <w:color w:val="000000"/>
          <w:sz w:val="24"/>
          <w:szCs w:val="24"/>
          <w:highlight w:val="none"/>
          <w:lang w:val="en-US" w:eastAsia="zh-CN"/>
        </w:rPr>
        <w:t>240</w:t>
      </w:r>
      <w:r>
        <w:rPr>
          <w:rFonts w:hint="eastAsia" w:ascii="宋体" w:hAnsi="宋体" w:eastAsia="宋体" w:cs="宋体"/>
          <w:color w:val="000000"/>
          <w:sz w:val="24"/>
          <w:szCs w:val="24"/>
          <w:highlight w:val="none"/>
        </w:rPr>
        <w:t>万元</w:t>
      </w:r>
      <w:bookmarkEnd w:id="13"/>
      <w:r>
        <w:rPr>
          <w:rFonts w:hint="eastAsia" w:ascii="宋体" w:hAnsi="宋体" w:eastAsia="宋体" w:cs="宋体"/>
          <w:color w:val="000000"/>
          <w:sz w:val="24"/>
          <w:szCs w:val="24"/>
          <w:highlight w:val="none"/>
          <w:lang w:val="en-US" w:eastAsia="zh-CN"/>
        </w:rPr>
        <w:t>。</w:t>
      </w:r>
    </w:p>
    <w:p w14:paraId="7CC651F5">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w:t>
      </w:r>
      <w:bookmarkStart w:id="14" w:name="OLE_LINK7"/>
      <w:r>
        <w:rPr>
          <w:rFonts w:hint="eastAsia" w:ascii="宋体" w:hAnsi="宋体" w:eastAsia="宋体" w:cs="宋体"/>
          <w:color w:val="000000"/>
          <w:sz w:val="24"/>
          <w:szCs w:val="24"/>
          <w:highlight w:val="none"/>
        </w:rPr>
        <w:t>江苏东台经济开发区限值限量微站站点和VOCs自动监测设备托管运维项目，是对东台经济开发区41个空气微型站及2个VOCs自动监测站在线监测仪、采样系统、数据采集系统等进行维护、校准、维修等，需支付更换必要的监测仪器配件费用、耗材费用、网络通讯费用、计量检定费用、水电费、检查维护的交通费等保证站点正常运行的全部费用，</w:t>
      </w:r>
      <w:r>
        <w:rPr>
          <w:rFonts w:hint="eastAsia" w:ascii="宋体" w:hAnsi="宋体" w:eastAsia="宋体" w:cs="宋体"/>
          <w:color w:val="000000"/>
          <w:sz w:val="24"/>
          <w:szCs w:val="24"/>
          <w:highlight w:val="none"/>
          <w:lang w:val="en-US" w:eastAsia="zh-CN"/>
        </w:rPr>
        <w:t>并包含对所运行维护设备进行必要的软件功能升级</w:t>
      </w:r>
      <w:r>
        <w:rPr>
          <w:rFonts w:hint="eastAsia" w:ascii="宋体" w:hAnsi="宋体" w:eastAsia="宋体" w:cs="宋体"/>
          <w:color w:val="000000"/>
          <w:sz w:val="24"/>
          <w:szCs w:val="24"/>
          <w:highlight w:val="none"/>
        </w:rPr>
        <w:t>，确保站点设备及系统连续、稳定、有效运行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同时对接江苏省生态环境厅及江苏省环保集团，对园区智慧环保数字化服务平台进行运维并按照要求升级相关软件</w:t>
      </w:r>
      <w:r>
        <w:rPr>
          <w:rFonts w:hint="eastAsia" w:ascii="宋体" w:hAnsi="宋体" w:eastAsia="宋体" w:cs="宋体"/>
          <w:color w:val="000000"/>
          <w:sz w:val="24"/>
          <w:szCs w:val="24"/>
          <w:highlight w:val="none"/>
        </w:rPr>
        <w:t>。（详细内容见本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bookmarkEnd w:id="14"/>
    </w:p>
    <w:p w14:paraId="51612A93">
      <w:pPr>
        <w:pStyle w:val="32"/>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三年</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1095</w:t>
      </w:r>
      <w:r>
        <w:rPr>
          <w:rFonts w:hint="eastAsia" w:ascii="宋体" w:hAnsi="宋体" w:eastAsia="宋体" w:cs="宋体"/>
          <w:color w:val="000000"/>
          <w:sz w:val="24"/>
          <w:szCs w:val="24"/>
          <w:highlight w:val="none"/>
        </w:rPr>
        <w:t>天）</w:t>
      </w:r>
      <w:r>
        <w:rPr>
          <w:rFonts w:hint="eastAsia" w:ascii="宋体" w:hAnsi="宋体" w:eastAsia="宋体" w:cs="宋体"/>
          <w:color w:val="000000"/>
          <w:sz w:val="24"/>
          <w:szCs w:val="24"/>
          <w:highlight w:val="none"/>
          <w:lang w:eastAsia="zh-CN"/>
        </w:rPr>
        <w:t>。</w:t>
      </w:r>
    </w:p>
    <w:p w14:paraId="232ADA11">
      <w:pPr>
        <w:pStyle w:val="32"/>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本项目不接受联合体参与投标</w:t>
      </w:r>
      <w:r>
        <w:rPr>
          <w:rFonts w:hint="eastAsia" w:ascii="宋体" w:hAnsi="宋体" w:eastAsia="宋体" w:cs="宋体"/>
          <w:color w:val="000000"/>
          <w:sz w:val="24"/>
          <w:szCs w:val="24"/>
          <w:highlight w:val="none"/>
          <w:lang w:eastAsia="zh-CN"/>
        </w:rPr>
        <w:t>。</w:t>
      </w:r>
    </w:p>
    <w:p w14:paraId="40F125AC">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15" w:name="_Toc35393622"/>
      <w:bookmarkStart w:id="16" w:name="_Toc35393791"/>
      <w:bookmarkStart w:id="17" w:name="_Toc28359003"/>
      <w:bookmarkStart w:id="18" w:name="_Toc28359080"/>
      <w:bookmarkStart w:id="19" w:name="_Toc38985264"/>
      <w:r>
        <w:rPr>
          <w:rFonts w:hint="eastAsia" w:ascii="宋体" w:hAnsi="宋体" w:eastAsia="宋体" w:cs="宋体"/>
          <w:b/>
          <w:color w:val="000000"/>
          <w:sz w:val="24"/>
          <w:szCs w:val="24"/>
          <w:highlight w:val="none"/>
        </w:rPr>
        <w:t>二、申请人的资格要求：</w:t>
      </w:r>
      <w:bookmarkEnd w:id="15"/>
      <w:bookmarkEnd w:id="16"/>
      <w:bookmarkEnd w:id="17"/>
      <w:bookmarkEnd w:id="18"/>
      <w:bookmarkEnd w:id="19"/>
    </w:p>
    <w:p w14:paraId="79F40F6A">
      <w:pPr>
        <w:pStyle w:val="32"/>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430D86BC">
      <w:pPr>
        <w:pStyle w:val="32"/>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3096B114">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1.2上一年度的财务状况报表（成立不满一年无需提供）；</w:t>
      </w:r>
    </w:p>
    <w:p w14:paraId="2D9606B4">
      <w:pPr>
        <w:pStyle w:val="32"/>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176DF4AA">
      <w:pPr>
        <w:pStyle w:val="32"/>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5904BB59">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7A14C4AA">
      <w:pPr>
        <w:pStyle w:val="32"/>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06FDC023">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FF4E321">
      <w:pPr>
        <w:pStyle w:val="32"/>
        <w:spacing w:beforeAutospacing="0" w:afterAutospacing="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45969858">
      <w:pPr>
        <w:pStyle w:val="32"/>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w:t>
      </w:r>
      <w:bookmarkStart w:id="20" w:name="OLE_LINK3"/>
      <w:bookmarkStart w:id="21" w:name="OLE_LINK9"/>
      <w:r>
        <w:rPr>
          <w:rFonts w:hint="eastAsia" w:ascii="宋体" w:hAnsi="宋体" w:eastAsia="宋体" w:cs="宋体"/>
          <w:color w:val="000000"/>
          <w:sz w:val="24"/>
          <w:szCs w:val="24"/>
          <w:highlight w:val="none"/>
          <w:lang w:val="en-US" w:eastAsia="zh-CN"/>
        </w:rPr>
        <w:t>本项目</w:t>
      </w:r>
      <w:r>
        <w:rPr>
          <w:rFonts w:hint="eastAsia" w:ascii="宋体" w:hAnsi="宋体" w:eastAsia="宋体" w:cs="宋体"/>
          <w:color w:val="000000"/>
          <w:sz w:val="24"/>
          <w:szCs w:val="24"/>
          <w:highlight w:val="none"/>
        </w:rPr>
        <w:t>属于专门面向中小企业采购的项目</w:t>
      </w:r>
      <w:bookmarkEnd w:id="20"/>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供应商应提供</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w:t>
      </w:r>
      <w:r>
        <w:rPr>
          <w:rFonts w:hint="eastAsia" w:ascii="宋体" w:hAnsi="宋体" w:eastAsia="宋体" w:cs="宋体"/>
          <w:color w:val="auto"/>
          <w:sz w:val="24"/>
          <w:szCs w:val="24"/>
          <w:highlight w:val="none"/>
          <w:lang w:eastAsia="zh-CN"/>
        </w:rPr>
        <w:t>声</w:t>
      </w:r>
      <w:r>
        <w:rPr>
          <w:rFonts w:hint="eastAsia" w:ascii="宋体" w:hAnsi="宋体" w:eastAsia="宋体" w:cs="宋体"/>
          <w:color w:val="auto"/>
          <w:sz w:val="24"/>
          <w:szCs w:val="24"/>
          <w:highlight w:val="none"/>
        </w:rPr>
        <w:t>明函</w:t>
      </w:r>
      <w:r>
        <w:rPr>
          <w:rFonts w:hint="eastAsia" w:ascii="宋体" w:hAnsi="宋体" w:eastAsia="宋体" w:cs="宋体"/>
          <w:color w:val="000000"/>
          <w:sz w:val="24"/>
          <w:szCs w:val="24"/>
          <w:highlight w:val="none"/>
        </w:rPr>
        <w:t>、监狱企业、残疾人福利性单位声明函。</w:t>
      </w:r>
      <w:bookmarkEnd w:id="21"/>
    </w:p>
    <w:p w14:paraId="35A0C96C">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：无。</w:t>
      </w:r>
    </w:p>
    <w:p w14:paraId="448E4377">
      <w:pPr>
        <w:pStyle w:val="32"/>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ind w:left="0" w:right="0" w:firstLine="560"/>
        <w:jc w:val="both"/>
        <w:rPr>
          <w:rFonts w:hint="eastAsia" w:ascii="宋体" w:hAnsi="宋体" w:eastAsia="宋体" w:cs="宋体"/>
          <w:sz w:val="24"/>
          <w:szCs w:val="24"/>
          <w:highlight w:val="none"/>
          <w:lang w:eastAsia="zh-CN"/>
        </w:rPr>
      </w:pPr>
    </w:p>
    <w:p w14:paraId="6624AF3D">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6BE2DFB0">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bookmarkStart w:id="22" w:name="_Toc38985266"/>
      <w:bookmarkStart w:id="23" w:name="_Toc35393624"/>
      <w:bookmarkStart w:id="24" w:name="_Toc28359005"/>
      <w:bookmarkStart w:id="25" w:name="_Toc35393793"/>
      <w:bookmarkStart w:id="26" w:name="_Toc28359082"/>
      <w:r>
        <w:rPr>
          <w:rFonts w:hint="eastAsia" w:ascii="宋体" w:hAnsi="宋体" w:eastAsia="宋体" w:cs="宋体"/>
          <w:color w:val="000000"/>
          <w:sz w:val="24"/>
          <w:szCs w:val="24"/>
          <w:highlight w:val="none"/>
        </w:rPr>
        <w:t>1.时间</w:t>
      </w:r>
      <w:r>
        <w:rPr>
          <w:rFonts w:hint="eastAsia" w:ascii="宋体" w:hAnsi="宋体" w:eastAsia="宋体" w:cs="宋体"/>
          <w:color w:val="000000"/>
          <w:sz w:val="24"/>
          <w:szCs w:val="24"/>
          <w:highlight w:val="none"/>
          <w:lang w:val="en-US" w:eastAsia="zh-CN" w:bidi="ar-SA"/>
        </w:rPr>
        <w:t>：</w:t>
      </w:r>
      <w:bookmarkEnd w:id="22"/>
      <w:bookmarkEnd w:id="23"/>
      <w:bookmarkEnd w:id="24"/>
      <w:bookmarkEnd w:id="25"/>
      <w:bookmarkEnd w:id="26"/>
      <w:r>
        <w:rPr>
          <w:rFonts w:hint="eastAsia" w:ascii="宋体" w:hAnsi="宋体" w:eastAsia="宋体" w:cs="宋体"/>
          <w:color w:val="000000"/>
          <w:sz w:val="24"/>
          <w:szCs w:val="24"/>
          <w:highlight w:val="none"/>
          <w:lang w:val="en-US" w:eastAsia="zh-CN" w:bidi="ar-SA"/>
        </w:rPr>
        <w:t>自招标文件公告发布之日起5个工作日。</w:t>
      </w:r>
    </w:p>
    <w:p w14:paraId="1CCB6911">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2.地点：“苏采云”系统内免费下载（投标人必须在苏采云系统中获取采购文件，方能参与政府采购项目）；</w:t>
      </w:r>
    </w:p>
    <w:p w14:paraId="4CADE5B4">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3.方式：本项目采用网上注册登记方式。 </w:t>
      </w:r>
    </w:p>
    <w:p w14:paraId="760AD9BF">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4.售价：0元</w:t>
      </w:r>
    </w:p>
    <w:p w14:paraId="24528A92">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0D059946">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bidi="ar-SA"/>
        </w:rPr>
        <w:t>时间：2026年11月4</w:t>
      </w:r>
      <w:bookmarkStart w:id="210" w:name="_GoBack"/>
      <w:bookmarkEnd w:id="210"/>
      <w:r>
        <w:rPr>
          <w:rFonts w:hint="eastAsia" w:ascii="宋体" w:hAnsi="宋体" w:eastAsia="宋体" w:cs="宋体"/>
          <w:color w:val="000000"/>
          <w:sz w:val="24"/>
          <w:szCs w:val="24"/>
          <w:highlight w:val="none"/>
          <w:lang w:val="en-US" w:eastAsia="zh-CN" w:bidi="ar-SA"/>
        </w:rPr>
        <w:t>日8点30分（北京时间）</w:t>
      </w:r>
    </w:p>
    <w:p w14:paraId="14D6399E">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2.地点：苏采云“不见面”开标大厅 。</w:t>
      </w:r>
    </w:p>
    <w:p w14:paraId="1138168A">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7" w:name="_Toc28359084"/>
      <w:bookmarkStart w:id="28" w:name="_Toc28359007"/>
      <w:bookmarkStart w:id="29" w:name="_Toc35393794"/>
      <w:bookmarkStart w:id="30" w:name="_Toc38985267"/>
      <w:bookmarkStart w:id="31" w:name="_Toc35393625"/>
      <w:r>
        <w:rPr>
          <w:rFonts w:hint="eastAsia" w:ascii="宋体" w:hAnsi="宋体" w:eastAsia="宋体" w:cs="宋体"/>
          <w:b/>
          <w:color w:val="000000"/>
          <w:sz w:val="24"/>
          <w:szCs w:val="24"/>
          <w:highlight w:val="none"/>
        </w:rPr>
        <w:t>五、公告期限</w:t>
      </w:r>
      <w:bookmarkEnd w:id="27"/>
      <w:bookmarkEnd w:id="28"/>
      <w:bookmarkEnd w:id="29"/>
      <w:bookmarkEnd w:id="30"/>
      <w:bookmarkEnd w:id="31"/>
    </w:p>
    <w:p w14:paraId="17D9C477">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bookmarkStart w:id="32" w:name="_Toc35393626"/>
      <w:bookmarkStart w:id="33" w:name="_Toc38985268"/>
      <w:bookmarkStart w:id="34"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自本公告发布之日起5个工作日。</w:t>
      </w:r>
      <w:bookmarkEnd w:id="32"/>
      <w:bookmarkEnd w:id="33"/>
      <w:bookmarkEnd w:id="34"/>
    </w:p>
    <w:p w14:paraId="7C823C37">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64C4D413">
      <w:pPr>
        <w:pBdr>
          <w:top w:val="none" w:color="000000" w:sz="0" w:space="0"/>
          <w:left w:val="none" w:color="000000" w:sz="0" w:space="0"/>
          <w:bottom w:val="none" w:color="000000" w:sz="0" w:space="0"/>
          <w:right w:val="none" w:color="000000" w:sz="0" w:space="0"/>
        </w:pBdr>
        <w:shd w:val="clear" w:color="FFFFFF" w:fill="FFFFFF"/>
        <w:spacing w:before="0" w:after="0"/>
        <w:ind w:left="0" w:right="0" w:firstLine="560"/>
        <w:jc w:val="both"/>
      </w:pPr>
      <w:r>
        <w:rPr>
          <w:rFonts w:ascii="宋体" w:hAnsi="宋体" w:eastAsia="宋体" w:cs="宋体"/>
          <w:color w:val="333333"/>
          <w:sz w:val="24"/>
          <w:highlight w:val="whit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6D2FCBC">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ascii="宋体" w:hAnsi="宋体" w:eastAsia="宋体" w:cs="宋体"/>
          <w:color w:val="333333"/>
          <w:sz w:val="24"/>
          <w:highlight w:val="white"/>
        </w:rPr>
        <w:t>领取CA和办理电子签章（</w:t>
      </w:r>
      <w:r>
        <w:rPr>
          <w:rFonts w:ascii="宋体" w:hAnsi="宋体" w:eastAsia="宋体" w:cs="宋体"/>
          <w:color w:val="000000"/>
          <w:sz w:val="24"/>
        </w:rPr>
        <w:t>请至</w:t>
      </w:r>
      <w:r>
        <w:rPr>
          <w:rFonts w:ascii="宋体" w:hAnsi="宋体" w:eastAsia="宋体" w:cs="宋体"/>
          <w:color w:val="FF0000"/>
          <w:sz w:val="24"/>
        </w:rPr>
        <w:t>盐城市府西路1号盐城市公共资源交易中心四楼大厅10号，11号窗口</w:t>
      </w:r>
      <w:r>
        <w:rPr>
          <w:rFonts w:ascii="宋体" w:hAnsi="宋体" w:eastAsia="宋体" w:cs="宋体"/>
          <w:color w:val="000000"/>
          <w:sz w:val="24"/>
        </w:rPr>
        <w:t>办理</w:t>
      </w:r>
      <w:r>
        <w:rPr>
          <w:rFonts w:ascii="宋体" w:hAnsi="宋体" w:eastAsia="宋体" w:cs="宋体"/>
          <w:color w:val="333333"/>
          <w:sz w:val="24"/>
          <w:highlight w:val="white"/>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CCB6E7">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p>
    <w:p w14:paraId="149F9CED">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8FC2297">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p>
    <w:p w14:paraId="6717A375">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p>
    <w:p w14:paraId="70444954">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p>
    <w:p w14:paraId="506EC4D4">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7163AB7A">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如潜在投标人未按上述要求操作，将自行承担所产生的风险。</w:t>
      </w:r>
    </w:p>
    <w:p w14:paraId="3EE32101">
      <w:pPr>
        <w:keepNext w:val="0"/>
        <w:keepLines w:val="0"/>
        <w:widowControl/>
        <w:suppressLineNumbers w:val="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3.有关本次招标的事项若存在变动或修改，敬请及时关注招标人或代理机构在“中国政府采购网”、“江苏政府采购网”、“盐城市政府采购网”发布的更正公告。</w:t>
      </w:r>
    </w:p>
    <w:p w14:paraId="659C271F">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4.本次招标不收取投标保证金，不收取质量保证金。</w:t>
      </w:r>
    </w:p>
    <w:p w14:paraId="7A23835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color="auto" w:fill="FFFFFF"/>
        </w:rPr>
        <w:t>、对本次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提出询问，请按以下方式联系。</w:t>
      </w:r>
    </w:p>
    <w:p w14:paraId="770B251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bookmarkStart w:id="35" w:name="_Toc28359009"/>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1.采购人信息</w:t>
      </w:r>
    </w:p>
    <w:p w14:paraId="197CBEA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名    称：江苏东台经济开发区管理委员会                    　　　　　　　　　　　　</w:t>
      </w:r>
    </w:p>
    <w:p w14:paraId="0FB20EA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地    址：中欧产业园             　    </w:t>
      </w:r>
    </w:p>
    <w:p w14:paraId="79440F7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联系方式：</w:t>
      </w:r>
      <w:r>
        <w:rPr>
          <w:rFonts w:hint="eastAsia" w:cs="宋体"/>
          <w:b w:val="0"/>
          <w:bCs w:val="0"/>
          <w:i w:val="0"/>
          <w:iCs w:val="0"/>
          <w:caps w:val="0"/>
          <w:color w:val="333333"/>
          <w:spacing w:val="0"/>
          <w:sz w:val="24"/>
          <w:szCs w:val="24"/>
          <w:highlight w:val="none"/>
          <w:u w:val="none"/>
          <w:shd w:val="clear" w:color="auto" w:fill="FFFFFF"/>
          <w:lang w:val="en-US" w:eastAsia="zh-CN"/>
        </w:rPr>
        <w:t>俞</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先生</w:t>
      </w:r>
      <w:r>
        <w:rPr>
          <w:rFonts w:hint="eastAsia" w:cs="宋体"/>
          <w:b w:val="0"/>
          <w:bCs w:val="0"/>
          <w:i w:val="0"/>
          <w:iCs w:val="0"/>
          <w:caps w:val="0"/>
          <w:color w:val="333333"/>
          <w:spacing w:val="0"/>
          <w:sz w:val="24"/>
          <w:szCs w:val="24"/>
          <w:highlight w:val="none"/>
          <w:u w:val="none"/>
          <w:shd w:val="clear" w:color="auto" w:fill="FFFFFF"/>
          <w:lang w:val="en-US" w:eastAsia="zh-CN"/>
        </w:rPr>
        <w:t>13851301988</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                  　　　　　　　　 　　　 </w:t>
      </w:r>
    </w:p>
    <w:p w14:paraId="541A48F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2.采购代理机构信息（如有）</w:t>
      </w:r>
    </w:p>
    <w:p w14:paraId="4172831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名    称：东台市兴华招标代理有限公司           　　　　　　　　　　　　</w:t>
      </w:r>
    </w:p>
    <w:p w14:paraId="5529B89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地　　址：东台市东达翰林缘12-104号            　　　　　　　　　　　　</w:t>
      </w:r>
    </w:p>
    <w:p w14:paraId="5B3EBC8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联系方式：吴先生 13655118166                 　　　　　　　　　　　　</w:t>
      </w:r>
    </w:p>
    <w:p w14:paraId="2D7D1BD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3.项目联系方式</w:t>
      </w:r>
    </w:p>
    <w:p w14:paraId="24F8A2F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项目联系人：吴先生                     </w:t>
      </w:r>
    </w:p>
    <w:p w14:paraId="0C551EF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left="0" w:right="0" w:firstLine="480"/>
        <w:jc w:val="both"/>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电　 　   话：13655118166　　　</w:t>
      </w:r>
      <w:r>
        <w:rPr>
          <w:rFonts w:hint="eastAsia" w:ascii="宋体" w:hAnsi="宋体" w:eastAsia="宋体" w:cs="宋体"/>
          <w:i w:val="0"/>
          <w:iCs w:val="0"/>
          <w:caps w:val="0"/>
          <w:color w:val="333333"/>
          <w:spacing w:val="0"/>
          <w:sz w:val="24"/>
          <w:szCs w:val="24"/>
          <w:highlight w:val="none"/>
          <w:shd w:val="clear" w:color="auto" w:fill="FFFFFF"/>
          <w:lang w:val="en-US" w:eastAsia="zh-CN"/>
        </w:rPr>
        <w:t>　　　　　　　　　</w:t>
      </w:r>
    </w:p>
    <w:p w14:paraId="31BA857C">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186FC32">
      <w:pPr>
        <w:pStyle w:val="32"/>
        <w:spacing w:beforeAutospacing="0" w:afterAutospacing="0"/>
        <w:ind w:right="840"/>
        <w:jc w:val="center"/>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w:t>
      </w:r>
      <w:bookmarkStart w:id="36" w:name="_Toc120614211"/>
      <w:r>
        <w:rPr>
          <w:rFonts w:hint="eastAsia" w:ascii="黑体" w:hAnsi="宋体" w:eastAsia="黑体" w:cs="黑体"/>
          <w:b/>
          <w:color w:val="000000"/>
          <w:sz w:val="44"/>
          <w:szCs w:val="44"/>
          <w:highlight w:val="none"/>
        </w:rPr>
        <w:t xml:space="preserve">第二章  </w:t>
      </w:r>
      <w:bookmarkEnd w:id="36"/>
      <w:bookmarkStart w:id="37" w:name="_Toc120614213"/>
      <w:bookmarkStart w:id="38" w:name="_Toc16938518"/>
      <w:bookmarkStart w:id="39" w:name="_Toc513029202"/>
      <w:bookmarkStart w:id="40" w:name="_Toc20823274"/>
      <w:r>
        <w:rPr>
          <w:rFonts w:hint="eastAsia" w:ascii="黑体" w:hAnsi="宋体" w:eastAsia="黑体" w:cs="黑体"/>
          <w:b/>
          <w:color w:val="000000"/>
          <w:sz w:val="44"/>
          <w:szCs w:val="44"/>
          <w:highlight w:val="none"/>
        </w:rPr>
        <w:t>投标人须知</w:t>
      </w:r>
      <w:bookmarkEnd w:id="37"/>
      <w:bookmarkEnd w:id="38"/>
      <w:bookmarkEnd w:id="39"/>
      <w:bookmarkEnd w:id="40"/>
    </w:p>
    <w:p w14:paraId="51183A92">
      <w:pPr>
        <w:pStyle w:val="32"/>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1" w:name="_Toc16938519"/>
      <w:bookmarkStart w:id="42" w:name="_Toc20823275"/>
      <w:bookmarkStart w:id="43" w:name="_Toc513029203"/>
      <w:bookmarkStart w:id="44" w:name="_Toc120614214"/>
      <w:r>
        <w:rPr>
          <w:rFonts w:hint="eastAsia" w:ascii="宋体" w:hAnsi="宋体" w:eastAsia="宋体" w:cs="宋体"/>
          <w:b/>
          <w:color w:val="000000"/>
          <w:sz w:val="24"/>
          <w:szCs w:val="24"/>
          <w:highlight w:val="none"/>
        </w:rPr>
        <w:t>一、总则</w:t>
      </w:r>
      <w:bookmarkEnd w:id="41"/>
      <w:bookmarkEnd w:id="42"/>
      <w:bookmarkEnd w:id="43"/>
      <w:bookmarkEnd w:id="44"/>
    </w:p>
    <w:p w14:paraId="63A31302">
      <w:pPr>
        <w:pStyle w:val="32"/>
        <w:keepNext/>
        <w:keepLines/>
        <w:spacing w:beforeAutospacing="0" w:afterAutospacing="0"/>
        <w:ind w:firstLine="420"/>
        <w:jc w:val="both"/>
        <w:rPr>
          <w:rFonts w:hint="eastAsia" w:ascii="宋体" w:hAnsi="宋体" w:eastAsia="宋体" w:cs="宋体"/>
          <w:sz w:val="24"/>
          <w:szCs w:val="24"/>
          <w:highlight w:val="none"/>
        </w:rPr>
      </w:pPr>
      <w:bookmarkStart w:id="45" w:name="_Toc16938520"/>
      <w:bookmarkStart w:id="46" w:name="_Toc458694821"/>
      <w:bookmarkStart w:id="47" w:name="_Toc20823276"/>
      <w:bookmarkStart w:id="48" w:name="_Toc513029204"/>
      <w:bookmarkStart w:id="49" w:name="_Hlt16619475"/>
      <w:r>
        <w:rPr>
          <w:rFonts w:hint="eastAsia" w:ascii="宋体" w:hAnsi="宋体" w:eastAsia="宋体" w:cs="宋体"/>
          <w:color w:val="000000"/>
          <w:sz w:val="24"/>
          <w:szCs w:val="24"/>
          <w:highlight w:val="none"/>
        </w:rPr>
        <w:t>1</w:t>
      </w:r>
      <w:bookmarkEnd w:id="45"/>
      <w:r>
        <w:rPr>
          <w:rFonts w:hint="eastAsia" w:ascii="宋体" w:hAnsi="宋体" w:eastAsia="宋体" w:cs="宋体"/>
          <w:color w:val="000000"/>
          <w:sz w:val="24"/>
          <w:szCs w:val="24"/>
          <w:highlight w:val="none"/>
        </w:rPr>
        <w:t>、招标方式</w:t>
      </w:r>
      <w:bookmarkEnd w:id="46"/>
      <w:bookmarkEnd w:id="47"/>
      <w:bookmarkEnd w:id="48"/>
    </w:p>
    <w:p w14:paraId="34A8E7EE">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6D5DA821">
      <w:pPr>
        <w:pStyle w:val="32"/>
        <w:keepNext/>
        <w:keepLines/>
        <w:spacing w:beforeAutospacing="0" w:afterAutospacing="0"/>
        <w:ind w:firstLine="420"/>
        <w:jc w:val="both"/>
        <w:rPr>
          <w:rFonts w:hint="eastAsia" w:ascii="宋体" w:hAnsi="宋体" w:eastAsia="宋体" w:cs="宋体"/>
          <w:sz w:val="24"/>
          <w:szCs w:val="24"/>
          <w:highlight w:val="none"/>
        </w:rPr>
      </w:pPr>
      <w:bookmarkStart w:id="50" w:name="_Toc20823277"/>
      <w:bookmarkStart w:id="51" w:name="_Toc16938521"/>
      <w:bookmarkStart w:id="52" w:name="_Toc513029205"/>
      <w:r>
        <w:rPr>
          <w:rFonts w:hint="eastAsia" w:ascii="宋体" w:hAnsi="宋体" w:eastAsia="宋体" w:cs="宋体"/>
          <w:color w:val="000000"/>
          <w:sz w:val="24"/>
          <w:szCs w:val="24"/>
          <w:highlight w:val="none"/>
        </w:rPr>
        <w:t>2、合格的投标人</w:t>
      </w:r>
      <w:bookmarkEnd w:id="50"/>
      <w:bookmarkEnd w:id="51"/>
      <w:bookmarkEnd w:id="52"/>
    </w:p>
    <w:p w14:paraId="67806727">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36A2133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6EC4222F">
      <w:pPr>
        <w:pStyle w:val="32"/>
        <w:keepNext/>
        <w:keepLines/>
        <w:spacing w:beforeAutospacing="0" w:afterAutospacing="0"/>
        <w:ind w:firstLine="420"/>
        <w:jc w:val="both"/>
        <w:rPr>
          <w:rFonts w:hint="eastAsia" w:ascii="宋体" w:hAnsi="宋体" w:eastAsia="宋体" w:cs="宋体"/>
          <w:sz w:val="24"/>
          <w:szCs w:val="24"/>
          <w:highlight w:val="none"/>
        </w:rPr>
      </w:pPr>
      <w:bookmarkStart w:id="53" w:name="_Toc16938522"/>
      <w:bookmarkStart w:id="54" w:name="_Toc513029206"/>
      <w:bookmarkStart w:id="55" w:name="_Toc20823278"/>
      <w:r>
        <w:rPr>
          <w:rFonts w:hint="eastAsia" w:ascii="宋体" w:hAnsi="宋体" w:eastAsia="宋体" w:cs="宋体"/>
          <w:color w:val="000000"/>
          <w:sz w:val="24"/>
          <w:szCs w:val="24"/>
          <w:highlight w:val="none"/>
        </w:rPr>
        <w:t>3、适用法律</w:t>
      </w:r>
      <w:bookmarkEnd w:id="53"/>
      <w:bookmarkEnd w:id="54"/>
      <w:bookmarkEnd w:id="55"/>
    </w:p>
    <w:p w14:paraId="5117F4CB">
      <w:pPr>
        <w:pStyle w:val="32"/>
        <w:spacing w:beforeAutospacing="0" w:afterAutospacing="0" w:line="0" w:lineRule="atLeast"/>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3.1本次招标及由此产生的合同受中华人民共和国有关的法律法规制约和保护。</w:t>
      </w:r>
    </w:p>
    <w:p w14:paraId="09A41786">
      <w:pPr>
        <w:pStyle w:val="32"/>
        <w:keepNext/>
        <w:keepLines/>
        <w:spacing w:beforeAutospacing="0" w:afterAutospacing="0"/>
        <w:ind w:firstLine="420"/>
        <w:jc w:val="both"/>
        <w:rPr>
          <w:rFonts w:hint="eastAsia" w:ascii="宋体" w:hAnsi="宋体" w:eastAsia="宋体" w:cs="宋体"/>
          <w:sz w:val="24"/>
          <w:szCs w:val="24"/>
          <w:highlight w:val="none"/>
        </w:rPr>
      </w:pPr>
      <w:bookmarkStart w:id="56" w:name="_Toc513029207"/>
      <w:bookmarkStart w:id="57" w:name="_Toc462564067"/>
      <w:bookmarkStart w:id="58" w:name="_Toc20823279"/>
      <w:bookmarkStart w:id="59" w:name="_Toc16938523"/>
      <w:r>
        <w:rPr>
          <w:rFonts w:hint="eastAsia" w:ascii="宋体" w:hAnsi="宋体" w:eastAsia="宋体" w:cs="宋体"/>
          <w:color w:val="000000"/>
          <w:sz w:val="24"/>
          <w:szCs w:val="24"/>
          <w:highlight w:val="none"/>
        </w:rPr>
        <w:t>4、投标费用</w:t>
      </w:r>
      <w:bookmarkEnd w:id="56"/>
      <w:bookmarkEnd w:id="57"/>
      <w:bookmarkEnd w:id="58"/>
      <w:bookmarkEnd w:id="59"/>
    </w:p>
    <w:p w14:paraId="0F8B150A">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4.1投标人应自行承担所有与参加投标有关的费用，无论投标过程中的做法和结果如何，采购人在任何情况下均无义务和责任承担这些费用。</w:t>
      </w:r>
    </w:p>
    <w:p w14:paraId="53AD65C0">
      <w:pPr>
        <w:pStyle w:val="32"/>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4.2本次招标</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不收取标书工本费与中标服务费。</w:t>
      </w:r>
    </w:p>
    <w:p w14:paraId="7F821AB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5、招标文件的约束力</w:t>
      </w:r>
    </w:p>
    <w:p w14:paraId="498E6805">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0B979A17">
      <w:pPr>
        <w:pStyle w:val="32"/>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60" w:name="_Toc513029209"/>
      <w:bookmarkStart w:id="61" w:name="_Toc20823281"/>
      <w:bookmarkStart w:id="62" w:name="_Toc120614215"/>
      <w:bookmarkStart w:id="63" w:name="_Toc16938525"/>
      <w:r>
        <w:rPr>
          <w:rFonts w:hint="eastAsia" w:ascii="宋体" w:hAnsi="宋体" w:eastAsia="宋体" w:cs="宋体"/>
          <w:b/>
          <w:color w:val="000000"/>
          <w:sz w:val="24"/>
          <w:szCs w:val="24"/>
          <w:highlight w:val="none"/>
        </w:rPr>
        <w:t>二、招标文件</w:t>
      </w:r>
      <w:bookmarkEnd w:id="60"/>
      <w:bookmarkEnd w:id="61"/>
      <w:bookmarkEnd w:id="62"/>
      <w:bookmarkEnd w:id="63"/>
    </w:p>
    <w:p w14:paraId="46EAB58C">
      <w:pPr>
        <w:pStyle w:val="32"/>
        <w:keepNext/>
        <w:keepLines/>
        <w:spacing w:beforeAutospacing="0" w:afterAutospacing="0"/>
        <w:ind w:firstLine="420"/>
        <w:jc w:val="both"/>
        <w:rPr>
          <w:rFonts w:hint="eastAsia" w:ascii="宋体" w:hAnsi="宋体" w:eastAsia="宋体" w:cs="宋体"/>
          <w:sz w:val="24"/>
          <w:szCs w:val="24"/>
          <w:highlight w:val="none"/>
        </w:rPr>
      </w:pPr>
      <w:bookmarkStart w:id="64" w:name="_Toc16938526"/>
      <w:bookmarkStart w:id="65" w:name="_Toc20823282"/>
      <w:bookmarkStart w:id="66" w:name="_Toc513029210"/>
      <w:r>
        <w:rPr>
          <w:rFonts w:hint="eastAsia" w:ascii="宋体" w:hAnsi="宋体" w:eastAsia="宋体" w:cs="宋体"/>
          <w:color w:val="000000"/>
          <w:sz w:val="24"/>
          <w:szCs w:val="24"/>
          <w:highlight w:val="none"/>
        </w:rPr>
        <w:t>6、招标文件构成</w:t>
      </w:r>
      <w:bookmarkEnd w:id="64"/>
      <w:bookmarkEnd w:id="65"/>
      <w:bookmarkEnd w:id="66"/>
    </w:p>
    <w:p w14:paraId="13C2809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154493CC">
      <w:pPr>
        <w:pStyle w:val="32"/>
        <w:spacing w:beforeAutospacing="0" w:afterAutospacing="0" w:line="0" w:lineRule="atLeast"/>
        <w:ind w:firstLine="360"/>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32E99EB6">
      <w:pPr>
        <w:pStyle w:val="32"/>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0EAA5A62">
      <w:pPr>
        <w:pStyle w:val="32"/>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0E0D8FA9">
      <w:pPr>
        <w:pStyle w:val="32"/>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2C244D71">
      <w:pPr>
        <w:pStyle w:val="32"/>
        <w:spacing w:beforeAutospacing="0" w:afterAutospacing="0"/>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454B7E2C">
      <w:pPr>
        <w:pStyle w:val="32"/>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4736FBD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联系解决。</w:t>
      </w:r>
    </w:p>
    <w:p w14:paraId="5252FFC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6720F2B">
      <w:pPr>
        <w:pStyle w:val="32"/>
        <w:keepNext/>
        <w:keepLines/>
        <w:spacing w:beforeAutospacing="0" w:afterAutospacing="0"/>
        <w:ind w:firstLine="560"/>
        <w:jc w:val="both"/>
        <w:rPr>
          <w:rFonts w:hint="eastAsia" w:ascii="宋体" w:hAnsi="宋体" w:eastAsia="宋体" w:cs="宋体"/>
          <w:sz w:val="24"/>
          <w:szCs w:val="24"/>
          <w:highlight w:val="none"/>
        </w:rPr>
      </w:pPr>
      <w:bookmarkStart w:id="67" w:name="_Toc462564070"/>
      <w:bookmarkStart w:id="68" w:name="_Toc513029211"/>
      <w:bookmarkStart w:id="69" w:name="_Toc16938527"/>
      <w:bookmarkStart w:id="70" w:name="_Toc20823283"/>
      <w:r>
        <w:rPr>
          <w:rFonts w:hint="eastAsia" w:ascii="宋体" w:hAnsi="宋体" w:eastAsia="宋体" w:cs="宋体"/>
          <w:color w:val="000000"/>
          <w:sz w:val="24"/>
          <w:szCs w:val="24"/>
          <w:highlight w:val="none"/>
        </w:rPr>
        <w:t>7、招标文件的澄清</w:t>
      </w:r>
      <w:bookmarkEnd w:id="67"/>
      <w:bookmarkEnd w:id="68"/>
      <w:bookmarkEnd w:id="69"/>
      <w:bookmarkEnd w:id="70"/>
    </w:p>
    <w:p w14:paraId="1E00A502">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w:t>
      </w:r>
    </w:p>
    <w:p w14:paraId="1063D401">
      <w:pPr>
        <w:pStyle w:val="32"/>
        <w:keepNext/>
        <w:keepLines/>
        <w:spacing w:beforeAutospacing="0" w:afterAutospacing="0"/>
        <w:ind w:firstLine="560"/>
        <w:jc w:val="both"/>
        <w:rPr>
          <w:rFonts w:hint="eastAsia" w:ascii="宋体" w:hAnsi="宋体" w:eastAsia="宋体" w:cs="宋体"/>
          <w:sz w:val="24"/>
          <w:szCs w:val="24"/>
          <w:highlight w:val="none"/>
        </w:rPr>
      </w:pPr>
      <w:bookmarkStart w:id="71" w:name="_Toc513029212"/>
      <w:bookmarkStart w:id="72" w:name="_Toc20823284"/>
      <w:bookmarkStart w:id="73" w:name="_Toc16938528"/>
      <w:bookmarkStart w:id="74" w:name="_Toc462564071"/>
      <w:r>
        <w:rPr>
          <w:rFonts w:hint="eastAsia" w:ascii="宋体" w:hAnsi="宋体" w:eastAsia="宋体" w:cs="宋体"/>
          <w:color w:val="000000"/>
          <w:sz w:val="24"/>
          <w:szCs w:val="24"/>
          <w:highlight w:val="none"/>
        </w:rPr>
        <w:t>8、招标文件的修改</w:t>
      </w:r>
      <w:bookmarkEnd w:id="71"/>
      <w:bookmarkEnd w:id="72"/>
      <w:bookmarkEnd w:id="73"/>
      <w:bookmarkEnd w:id="74"/>
    </w:p>
    <w:p w14:paraId="56EC9DE5">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可以对招标文件进行修改。</w:t>
      </w:r>
    </w:p>
    <w:p w14:paraId="2FB6899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有权按照法定的要求推迟投标截止日期和开标日期。</w:t>
      </w:r>
    </w:p>
    <w:p w14:paraId="62BBCC36">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4F7269D8">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75" w:name="_Toc120614216"/>
      <w:bookmarkStart w:id="76" w:name="_Toc462564072"/>
      <w:bookmarkStart w:id="77" w:name="_Toc513029213"/>
      <w:bookmarkStart w:id="78" w:name="_Toc20823285"/>
      <w:bookmarkStart w:id="79" w:name="_Toc16938529"/>
      <w:r>
        <w:rPr>
          <w:rFonts w:hint="eastAsia" w:ascii="宋体" w:hAnsi="宋体" w:eastAsia="宋体" w:cs="宋体"/>
          <w:b/>
          <w:color w:val="000000"/>
          <w:sz w:val="24"/>
          <w:szCs w:val="24"/>
          <w:highlight w:val="none"/>
        </w:rPr>
        <w:t>三、投标文件的编制</w:t>
      </w:r>
      <w:bookmarkEnd w:id="75"/>
      <w:bookmarkEnd w:id="76"/>
      <w:bookmarkEnd w:id="77"/>
      <w:bookmarkEnd w:id="78"/>
      <w:bookmarkEnd w:id="79"/>
    </w:p>
    <w:p w14:paraId="6304D4AB">
      <w:pPr>
        <w:pStyle w:val="32"/>
        <w:keepNext/>
        <w:keepLines/>
        <w:spacing w:beforeAutospacing="0" w:afterAutospacing="0"/>
        <w:ind w:firstLine="560"/>
        <w:jc w:val="both"/>
        <w:rPr>
          <w:rFonts w:hint="eastAsia" w:ascii="宋体" w:hAnsi="宋体" w:eastAsia="宋体" w:cs="宋体"/>
          <w:sz w:val="24"/>
          <w:szCs w:val="24"/>
          <w:highlight w:val="none"/>
        </w:rPr>
      </w:pPr>
      <w:bookmarkStart w:id="80" w:name="_Toc20823286"/>
      <w:bookmarkStart w:id="81" w:name="_Toc16938530"/>
      <w:bookmarkStart w:id="82" w:name="_Toc462564073"/>
      <w:bookmarkStart w:id="83" w:name="_Toc513029214"/>
      <w:r>
        <w:rPr>
          <w:rFonts w:hint="eastAsia" w:ascii="宋体" w:hAnsi="宋体" w:eastAsia="宋体" w:cs="宋体"/>
          <w:color w:val="000000"/>
          <w:sz w:val="24"/>
          <w:szCs w:val="24"/>
          <w:highlight w:val="none"/>
        </w:rPr>
        <w:t>9、投标文件的语言及度量衡单位</w:t>
      </w:r>
      <w:bookmarkEnd w:id="80"/>
      <w:bookmarkEnd w:id="81"/>
      <w:bookmarkEnd w:id="82"/>
      <w:bookmarkEnd w:id="83"/>
    </w:p>
    <w:p w14:paraId="2736C56F">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2C841D46">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0E9AEF64">
      <w:pPr>
        <w:pStyle w:val="32"/>
        <w:keepNext/>
        <w:keepLines/>
        <w:spacing w:beforeAutospacing="0" w:afterAutospacing="0"/>
        <w:ind w:firstLine="420"/>
        <w:jc w:val="both"/>
        <w:rPr>
          <w:rFonts w:hint="eastAsia" w:ascii="宋体" w:hAnsi="宋体" w:eastAsia="宋体" w:cs="宋体"/>
          <w:sz w:val="24"/>
          <w:szCs w:val="24"/>
          <w:highlight w:val="none"/>
        </w:rPr>
      </w:pPr>
      <w:bookmarkStart w:id="84" w:name="_Toc462564074"/>
      <w:bookmarkStart w:id="85" w:name="_Toc16938531"/>
      <w:bookmarkStart w:id="86" w:name="_Toc513029215"/>
      <w:bookmarkStart w:id="87" w:name="_Toc20823287"/>
      <w:r>
        <w:rPr>
          <w:rFonts w:hint="eastAsia" w:ascii="宋体" w:hAnsi="宋体" w:eastAsia="宋体" w:cs="宋体"/>
          <w:color w:val="000000"/>
          <w:sz w:val="24"/>
          <w:szCs w:val="24"/>
          <w:highlight w:val="none"/>
        </w:rPr>
        <w:t>10、投标文件构成</w:t>
      </w:r>
      <w:bookmarkEnd w:id="84"/>
      <w:bookmarkEnd w:id="85"/>
      <w:bookmarkEnd w:id="86"/>
      <w:bookmarkEnd w:id="87"/>
    </w:p>
    <w:p w14:paraId="3F3F1A6A">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07EFCFE2">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“江苏政府采购网”、“盐城市政府采购网”发布的招标文件为准。</w:t>
      </w:r>
    </w:p>
    <w:p w14:paraId="7D3BE2DA">
      <w:pPr>
        <w:pStyle w:val="32"/>
        <w:keepNext/>
        <w:keepLines/>
        <w:spacing w:beforeAutospacing="0" w:afterAutospacing="0"/>
        <w:ind w:firstLine="420"/>
        <w:jc w:val="both"/>
        <w:rPr>
          <w:rFonts w:hint="eastAsia" w:ascii="宋体" w:hAnsi="宋体" w:eastAsia="宋体" w:cs="宋体"/>
          <w:sz w:val="24"/>
          <w:szCs w:val="24"/>
          <w:highlight w:val="none"/>
        </w:rPr>
      </w:pPr>
      <w:bookmarkStart w:id="88" w:name="_Toc49090507"/>
      <w:bookmarkStart w:id="89" w:name="_Toc49090509"/>
      <w:bookmarkStart w:id="90" w:name="_Toc14577354"/>
      <w:bookmarkStart w:id="91" w:name="_Toc14577357"/>
      <w:bookmarkStart w:id="92" w:name="_Toc513029216"/>
      <w:bookmarkStart w:id="93" w:name="_Toc513029219"/>
      <w:bookmarkStart w:id="94" w:name="_Hlt26670360"/>
      <w:bookmarkStart w:id="95" w:name="_Hlt26668975"/>
      <w:bookmarkStart w:id="96" w:name="_Hlt26954838"/>
      <w:r>
        <w:rPr>
          <w:rFonts w:hint="eastAsia" w:ascii="宋体" w:hAnsi="宋体" w:eastAsia="宋体" w:cs="宋体"/>
          <w:color w:val="000000"/>
          <w:sz w:val="24"/>
          <w:szCs w:val="24"/>
          <w:highlight w:val="none"/>
        </w:rPr>
        <w:t>11、证明投标人及投标标的符合招标文件规定的文件</w:t>
      </w:r>
      <w:bookmarkEnd w:id="88"/>
      <w:bookmarkEnd w:id="89"/>
      <w:bookmarkEnd w:id="90"/>
      <w:bookmarkEnd w:id="91"/>
      <w:bookmarkEnd w:id="92"/>
      <w:bookmarkEnd w:id="93"/>
    </w:p>
    <w:p w14:paraId="4CBD38F4">
      <w:pPr>
        <w:pStyle w:val="32"/>
        <w:spacing w:beforeAutospacing="0" w:afterAutospacing="0" w:line="0" w:lineRule="atLeast"/>
        <w:jc w:val="both"/>
        <w:rPr>
          <w:rFonts w:hint="eastAsia" w:ascii="宋体" w:hAnsi="宋体" w:eastAsia="宋体" w:cs="宋体"/>
          <w:sz w:val="24"/>
          <w:szCs w:val="24"/>
          <w:highlight w:val="none"/>
        </w:rPr>
      </w:pPr>
      <w:bookmarkStart w:id="97" w:name="_Toc14577355"/>
      <w:bookmarkStart w:id="98" w:name="_Toc49090508"/>
      <w:r>
        <w:rPr>
          <w:rFonts w:hint="eastAsia" w:ascii="宋体" w:hAnsi="宋体" w:eastAsia="宋体" w:cs="宋体"/>
          <w:color w:val="000000"/>
          <w:sz w:val="24"/>
          <w:szCs w:val="24"/>
          <w:highlight w:val="none"/>
        </w:rPr>
        <w:t>    11.1投标人应按照法律、法规、规章和规范性文件以及招标文件要求提交证明文件，证明其及投标标的符合招标文件规定。</w:t>
      </w:r>
      <w:bookmarkEnd w:id="97"/>
      <w:bookmarkEnd w:id="98"/>
    </w:p>
    <w:p w14:paraId="337B522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434EEF8E">
      <w:pPr>
        <w:pStyle w:val="32"/>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99" w:name="_Hlt26670373"/>
      <w:r>
        <w:rPr>
          <w:rFonts w:hint="eastAsia" w:ascii="宋体" w:hAnsi="宋体" w:eastAsia="宋体" w:cs="宋体"/>
          <w:color w:val="000000"/>
          <w:sz w:val="24"/>
          <w:szCs w:val="24"/>
          <w:highlight w:val="none"/>
        </w:rPr>
        <w:t>表</w:t>
      </w:r>
    </w:p>
    <w:p w14:paraId="332BD350">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100" w:name="_Hlt26954840"/>
      <w:r>
        <w:rPr>
          <w:rFonts w:hint="eastAsia" w:ascii="宋体" w:hAnsi="宋体" w:eastAsia="宋体" w:cs="宋体"/>
          <w:color w:val="000000"/>
          <w:sz w:val="24"/>
          <w:szCs w:val="24"/>
          <w:highlight w:val="none"/>
        </w:rPr>
        <w:t>标人应按照招标文件规定格式填报投标分项报价表</w:t>
      </w:r>
      <w:bookmarkStart w:id="101" w:name="_Hlt26670399"/>
      <w:r>
        <w:rPr>
          <w:rFonts w:hint="eastAsia" w:ascii="宋体" w:hAnsi="宋体" w:eastAsia="宋体" w:cs="宋体"/>
          <w:color w:val="000000"/>
          <w:sz w:val="24"/>
          <w:szCs w:val="24"/>
          <w:highlight w:val="none"/>
        </w:rPr>
        <w:t>。</w:t>
      </w:r>
    </w:p>
    <w:p w14:paraId="3AD836DF">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77F0267F">
      <w:pPr>
        <w:pStyle w:val="32"/>
        <w:keepNext/>
        <w:keepLines/>
        <w:spacing w:beforeAutospacing="0" w:afterAutospacing="0"/>
        <w:ind w:firstLine="420"/>
        <w:jc w:val="both"/>
        <w:rPr>
          <w:rFonts w:hint="eastAsia" w:ascii="宋体" w:hAnsi="宋体" w:eastAsia="宋体" w:cs="宋体"/>
          <w:sz w:val="24"/>
          <w:szCs w:val="24"/>
          <w:highlight w:val="none"/>
        </w:rPr>
      </w:pPr>
      <w:bookmarkStart w:id="102" w:name="_Hlt26670486"/>
      <w:bookmarkStart w:id="103" w:name="_Hlt26954844"/>
      <w:bookmarkStart w:id="104" w:name="_Hlt26668983"/>
      <w:bookmarkStart w:id="105" w:name="_Hlt26954842"/>
      <w:bookmarkStart w:id="106" w:name="_Hlt26954846"/>
      <w:bookmarkStart w:id="107" w:name="_Hlt26670482"/>
      <w:bookmarkStart w:id="108" w:name="_Hlt26670403"/>
      <w:bookmarkStart w:id="109" w:name="_Hlt26954848"/>
      <w:bookmarkStart w:id="110" w:name="_Hlt26670425"/>
      <w:bookmarkStart w:id="111" w:name="_Hlt26954731"/>
      <w:r>
        <w:rPr>
          <w:rFonts w:hint="eastAsia" w:ascii="宋体" w:hAnsi="宋体" w:eastAsia="宋体" w:cs="宋体"/>
          <w:color w:val="000000"/>
          <w:sz w:val="24"/>
          <w:szCs w:val="24"/>
          <w:highlight w:val="none"/>
        </w:rPr>
        <w:t>13、技术要求响应及偏离表、商务要求响应及偏离表</w:t>
      </w:r>
    </w:p>
    <w:p w14:paraId="7866FC62">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143B50F3">
      <w:pPr>
        <w:pStyle w:val="32"/>
        <w:tabs>
          <w:tab w:val="left" w:pos="1036"/>
        </w:tabs>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7B1E63E2">
      <w:pPr>
        <w:pStyle w:val="32"/>
        <w:keepNext/>
        <w:keepLines/>
        <w:spacing w:beforeAutospacing="0" w:afterAutospacing="0"/>
        <w:ind w:firstLine="420"/>
        <w:jc w:val="both"/>
        <w:rPr>
          <w:rFonts w:hint="eastAsia" w:ascii="宋体" w:hAnsi="宋体" w:eastAsia="宋体" w:cs="宋体"/>
          <w:sz w:val="24"/>
          <w:szCs w:val="24"/>
          <w:highlight w:val="none"/>
        </w:rPr>
      </w:pPr>
      <w:bookmarkStart w:id="112" w:name="_Toc49090510"/>
      <w:bookmarkStart w:id="113" w:name="_Toc14577359"/>
      <w:r>
        <w:rPr>
          <w:rFonts w:hint="eastAsia" w:ascii="宋体" w:hAnsi="宋体" w:eastAsia="宋体" w:cs="宋体"/>
          <w:color w:val="000000"/>
          <w:sz w:val="24"/>
          <w:szCs w:val="24"/>
          <w:highlight w:val="none"/>
        </w:rPr>
        <w:t>14、投标函和开标一览表</w:t>
      </w:r>
      <w:bookmarkEnd w:id="112"/>
      <w:bookmarkEnd w:id="113"/>
    </w:p>
    <w:p w14:paraId="636EE848">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0FB0F13F">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1FBFFF4D">
      <w:pPr>
        <w:pStyle w:val="32"/>
        <w:keepNext/>
        <w:keepLines/>
        <w:spacing w:beforeAutospacing="0" w:afterAutospacing="0"/>
        <w:ind w:firstLine="420"/>
        <w:jc w:val="both"/>
        <w:rPr>
          <w:rFonts w:hint="eastAsia" w:ascii="宋体" w:hAnsi="宋体" w:eastAsia="宋体" w:cs="宋体"/>
          <w:sz w:val="24"/>
          <w:szCs w:val="24"/>
          <w:highlight w:val="none"/>
        </w:rPr>
      </w:pPr>
      <w:bookmarkStart w:id="114" w:name="_Toc14577360"/>
      <w:bookmarkStart w:id="115" w:name="_Toc49090511"/>
      <w:bookmarkStart w:id="116" w:name="_Hlt26954734"/>
      <w:bookmarkStart w:id="117" w:name="_Hlt26670489"/>
      <w:bookmarkStart w:id="118" w:name="_Hlt26954850"/>
      <w:r>
        <w:rPr>
          <w:rFonts w:hint="eastAsia" w:ascii="宋体" w:hAnsi="宋体" w:eastAsia="宋体" w:cs="宋体"/>
          <w:color w:val="000000"/>
          <w:sz w:val="24"/>
          <w:szCs w:val="24"/>
          <w:highlight w:val="none"/>
        </w:rPr>
        <w:t>15、投标有效期</w:t>
      </w:r>
      <w:bookmarkEnd w:id="114"/>
      <w:bookmarkEnd w:id="115"/>
    </w:p>
    <w:p w14:paraId="50760931">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565FE89A">
      <w:pPr>
        <w:pStyle w:val="32"/>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7C25AC7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7399BDCE">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19" w:name="_Toc120614217"/>
      <w:bookmarkStart w:id="120" w:name="_Toc513029224"/>
      <w:bookmarkStart w:id="121" w:name="_Toc16938540"/>
      <w:bookmarkStart w:id="122" w:name="_Toc20823296"/>
      <w:bookmarkStart w:id="123" w:name="_Hlt26954739"/>
      <w:bookmarkStart w:id="124" w:name="_Hlt26954852"/>
      <w:r>
        <w:rPr>
          <w:rFonts w:hint="eastAsia" w:ascii="宋体" w:hAnsi="宋体" w:eastAsia="宋体" w:cs="宋体"/>
          <w:b/>
          <w:color w:val="000000"/>
          <w:sz w:val="24"/>
          <w:szCs w:val="24"/>
          <w:highlight w:val="none"/>
        </w:rPr>
        <w:t>四、投标文件的递交</w:t>
      </w:r>
      <w:bookmarkEnd w:id="119"/>
      <w:bookmarkEnd w:id="120"/>
      <w:bookmarkEnd w:id="121"/>
      <w:bookmarkEnd w:id="122"/>
    </w:p>
    <w:p w14:paraId="7BD410A5">
      <w:pPr>
        <w:pStyle w:val="32"/>
        <w:keepNext/>
        <w:keepLines/>
        <w:spacing w:beforeAutospacing="0" w:afterAutospacing="0"/>
        <w:ind w:firstLine="560"/>
        <w:jc w:val="both"/>
        <w:rPr>
          <w:rFonts w:hint="eastAsia" w:ascii="宋体" w:hAnsi="宋体" w:eastAsia="宋体" w:cs="宋体"/>
          <w:sz w:val="24"/>
          <w:szCs w:val="24"/>
          <w:highlight w:val="none"/>
        </w:rPr>
      </w:pPr>
      <w:bookmarkStart w:id="125" w:name="_Toc20823297"/>
      <w:bookmarkStart w:id="126" w:name="_Toc462564084"/>
      <w:bookmarkStart w:id="127" w:name="_Toc513029225"/>
      <w:bookmarkStart w:id="128" w:name="_Toc16938541"/>
      <w:r>
        <w:rPr>
          <w:rFonts w:hint="eastAsia" w:ascii="宋体" w:hAnsi="宋体" w:eastAsia="宋体" w:cs="宋体"/>
          <w:color w:val="000000"/>
          <w:sz w:val="24"/>
          <w:szCs w:val="24"/>
          <w:highlight w:val="none"/>
        </w:rPr>
        <w:t>17、投标文件</w:t>
      </w:r>
      <w:bookmarkEnd w:id="125"/>
      <w:bookmarkEnd w:id="126"/>
      <w:bookmarkEnd w:id="127"/>
      <w:bookmarkEnd w:id="128"/>
      <w:r>
        <w:rPr>
          <w:rFonts w:hint="eastAsia" w:ascii="宋体" w:hAnsi="宋体" w:eastAsia="宋体" w:cs="宋体"/>
          <w:color w:val="000000"/>
          <w:sz w:val="24"/>
          <w:szCs w:val="24"/>
          <w:highlight w:val="none"/>
        </w:rPr>
        <w:t>的递交</w:t>
      </w:r>
    </w:p>
    <w:p w14:paraId="2745C916">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704B433B">
      <w:pPr>
        <w:pStyle w:val="32"/>
        <w:spacing w:beforeAutospacing="0" w:afterAutospacing="0"/>
        <w:ind w:left="525"/>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9" w:name="_Toc20823298"/>
      <w:bookmarkEnd w:id="129"/>
      <w:bookmarkStart w:id="130" w:name="_Toc16938542"/>
      <w:bookmarkEnd w:id="130"/>
      <w:bookmarkStart w:id="131" w:name="_Toc513029226"/>
    </w:p>
    <w:p w14:paraId="3C8B3161">
      <w:pPr>
        <w:pStyle w:val="32"/>
        <w:keepNext/>
        <w:keepLines/>
        <w:spacing w:before="280" w:beforeAutospacing="0" w:after="290" w:afterAutospacing="0" w:line="374"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7C91BD31">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5E9535CE">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391921E">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w:t>
      </w:r>
      <w:r>
        <w:rPr>
          <w:rFonts w:hint="eastAsia" w:ascii="宋体" w:hAnsi="宋体" w:eastAsia="宋体" w:cs="宋体"/>
          <w:color w:val="000000"/>
          <w:sz w:val="24"/>
          <w:szCs w:val="24"/>
          <w:highlight w:val="none"/>
          <w:lang w:val="en-US" w:eastAsia="zh-CN" w:bidi="ar-SA"/>
        </w:rPr>
        <w:t>招标人或代理机构</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4FF84B84">
      <w:pPr>
        <w:pStyle w:val="32"/>
        <w:keepNext/>
        <w:keepLines/>
        <w:spacing w:beforeAutospacing="0" w:afterAutospacing="0"/>
        <w:ind w:firstLine="420"/>
        <w:jc w:val="both"/>
        <w:rPr>
          <w:rFonts w:hint="eastAsia" w:ascii="宋体" w:hAnsi="宋体" w:eastAsia="宋体" w:cs="宋体"/>
          <w:sz w:val="24"/>
          <w:szCs w:val="24"/>
          <w:highlight w:val="none"/>
        </w:rPr>
      </w:pPr>
      <w:bookmarkStart w:id="132" w:name="_Toc513029227"/>
      <w:bookmarkStart w:id="133" w:name="_Toc16938543"/>
      <w:bookmarkStart w:id="134" w:name="_Toc20823299"/>
      <w:r>
        <w:rPr>
          <w:rFonts w:hint="eastAsia" w:ascii="宋体" w:hAnsi="宋体" w:eastAsia="宋体" w:cs="宋体"/>
          <w:color w:val="000000"/>
          <w:sz w:val="24"/>
          <w:szCs w:val="24"/>
          <w:highlight w:val="none"/>
        </w:rPr>
        <w:t>19、投标文件</w:t>
      </w:r>
      <w:bookmarkEnd w:id="132"/>
      <w:bookmarkEnd w:id="133"/>
      <w:bookmarkEnd w:id="134"/>
      <w:r>
        <w:rPr>
          <w:rFonts w:hint="eastAsia" w:ascii="宋体" w:hAnsi="宋体" w:eastAsia="宋体" w:cs="宋体"/>
          <w:color w:val="000000"/>
          <w:sz w:val="24"/>
          <w:szCs w:val="24"/>
          <w:highlight w:val="none"/>
        </w:rPr>
        <w:t>的拒收</w:t>
      </w:r>
    </w:p>
    <w:p w14:paraId="46CB3D86">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lang w:eastAsia="zh-CN"/>
        </w:rPr>
        <w:t>招标人或代理机构</w:t>
      </w:r>
      <w:r>
        <w:rPr>
          <w:rFonts w:hint="eastAsia" w:ascii="宋体" w:hAnsi="宋体" w:eastAsia="宋体" w:cs="宋体"/>
          <w:color w:val="000000"/>
          <w:sz w:val="24"/>
          <w:szCs w:val="24"/>
          <w:highlight w:val="none"/>
        </w:rPr>
        <w:t>拒绝接收在其规定的投标截止时间后上传的任何投标文件。</w:t>
      </w:r>
    </w:p>
    <w:p w14:paraId="7E7A4425">
      <w:pPr>
        <w:pStyle w:val="32"/>
        <w:keepNext/>
        <w:keepLines/>
        <w:spacing w:beforeAutospacing="0" w:afterAutospacing="0"/>
        <w:ind w:firstLine="420"/>
        <w:jc w:val="both"/>
        <w:rPr>
          <w:rFonts w:hint="eastAsia" w:ascii="宋体" w:hAnsi="宋体" w:eastAsia="宋体" w:cs="宋体"/>
          <w:sz w:val="24"/>
          <w:szCs w:val="24"/>
          <w:highlight w:val="none"/>
        </w:rPr>
      </w:pPr>
      <w:bookmarkStart w:id="135" w:name="_Toc513029228"/>
      <w:bookmarkStart w:id="136" w:name="_Toc16938544"/>
      <w:bookmarkStart w:id="137" w:name="_Toc20823300"/>
      <w:r>
        <w:rPr>
          <w:rFonts w:hint="eastAsia" w:ascii="宋体" w:hAnsi="宋体" w:eastAsia="宋体" w:cs="宋体"/>
          <w:color w:val="000000"/>
          <w:sz w:val="24"/>
          <w:szCs w:val="24"/>
          <w:highlight w:val="none"/>
        </w:rPr>
        <w:t>20、投标文件的撤回和修改</w:t>
      </w:r>
      <w:bookmarkEnd w:id="135"/>
      <w:bookmarkEnd w:id="136"/>
      <w:bookmarkEnd w:id="137"/>
    </w:p>
    <w:p w14:paraId="1834399E">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034CF9D5">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664B4482">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59FA330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206CB5F4">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1453848A">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556A28EC">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4DC6EC91">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2CA4B0CC">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38" w:name="_Toc513029229"/>
      <w:bookmarkStart w:id="139" w:name="_Toc120614218"/>
      <w:bookmarkStart w:id="140" w:name="_Toc16938545"/>
      <w:bookmarkStart w:id="141" w:name="_Toc20823301"/>
      <w:r>
        <w:rPr>
          <w:rFonts w:hint="eastAsia" w:ascii="宋体" w:hAnsi="宋体" w:eastAsia="宋体" w:cs="宋体"/>
          <w:b/>
          <w:color w:val="000000"/>
          <w:sz w:val="24"/>
          <w:szCs w:val="24"/>
          <w:highlight w:val="none"/>
        </w:rPr>
        <w:t>五、开标与评标</w:t>
      </w:r>
      <w:bookmarkEnd w:id="138"/>
      <w:bookmarkEnd w:id="139"/>
      <w:bookmarkEnd w:id="140"/>
      <w:bookmarkEnd w:id="141"/>
    </w:p>
    <w:p w14:paraId="1C094EFA">
      <w:pPr>
        <w:pStyle w:val="32"/>
        <w:keepNext/>
        <w:keepLines/>
        <w:spacing w:beforeAutospacing="0" w:afterAutospacing="0"/>
        <w:ind w:firstLine="420"/>
        <w:jc w:val="both"/>
        <w:rPr>
          <w:rFonts w:hint="eastAsia" w:ascii="宋体" w:hAnsi="宋体" w:eastAsia="宋体" w:cs="宋体"/>
          <w:color w:val="auto"/>
          <w:sz w:val="24"/>
          <w:szCs w:val="24"/>
          <w:highlight w:val="none"/>
        </w:rPr>
      </w:pPr>
      <w:bookmarkStart w:id="142" w:name="_Toc16938546"/>
      <w:bookmarkStart w:id="143" w:name="_Toc20823302"/>
      <w:bookmarkStart w:id="144" w:name="_Toc513029230"/>
      <w:r>
        <w:rPr>
          <w:rFonts w:hint="eastAsia" w:ascii="宋体" w:hAnsi="宋体" w:eastAsia="宋体" w:cs="宋体"/>
          <w:color w:val="auto"/>
          <w:sz w:val="24"/>
          <w:szCs w:val="24"/>
          <w:highlight w:val="none"/>
        </w:rPr>
        <w:t>21、开标</w:t>
      </w:r>
      <w:bookmarkEnd w:id="142"/>
      <w:bookmarkEnd w:id="143"/>
      <w:bookmarkEnd w:id="144"/>
    </w:p>
    <w:p w14:paraId="207DC516">
      <w:pPr>
        <w:pStyle w:val="32"/>
        <w:spacing w:beforeAutospacing="0" w:afterAutospacing="0"/>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73EA10F2">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5A3685F5">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1D062660">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59A53252">
      <w:pPr>
        <w:pStyle w:val="32"/>
        <w:keepNext/>
        <w:keepLines/>
        <w:spacing w:beforeAutospacing="0" w:afterAutospacing="0"/>
        <w:ind w:firstLine="420"/>
        <w:jc w:val="both"/>
        <w:rPr>
          <w:rFonts w:hint="eastAsia" w:ascii="宋体" w:hAnsi="宋体" w:eastAsia="宋体" w:cs="宋体"/>
          <w:color w:val="auto"/>
          <w:sz w:val="24"/>
          <w:szCs w:val="24"/>
          <w:highlight w:val="none"/>
        </w:rPr>
      </w:pPr>
      <w:bookmarkStart w:id="145" w:name="_Toc513029231"/>
      <w:bookmarkStart w:id="146" w:name="_Toc20823303"/>
      <w:bookmarkStart w:id="147" w:name="_Toc16938547"/>
      <w:r>
        <w:rPr>
          <w:rFonts w:hint="eastAsia" w:ascii="宋体" w:hAnsi="宋体" w:eastAsia="宋体" w:cs="宋体"/>
          <w:color w:val="auto"/>
          <w:sz w:val="24"/>
          <w:szCs w:val="24"/>
          <w:highlight w:val="none"/>
        </w:rPr>
        <w:t>22、评标委员会</w:t>
      </w:r>
      <w:bookmarkEnd w:id="145"/>
      <w:bookmarkEnd w:id="146"/>
      <w:bookmarkEnd w:id="147"/>
    </w:p>
    <w:p w14:paraId="36210CF9">
      <w:pPr>
        <w:pStyle w:val="32"/>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22.1开标后，</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将立即组织评标委员会（以下简称评委会）进行评标。</w:t>
      </w:r>
    </w:p>
    <w:p w14:paraId="7B9B2B81">
      <w:pPr>
        <w:pStyle w:val="32"/>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7DD0F4AA">
      <w:pPr>
        <w:pStyle w:val="32"/>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22.3评委会独立工作，负责评审所有投标文件并确定中标侯选人。</w:t>
      </w:r>
    </w:p>
    <w:p w14:paraId="4C7BD18E">
      <w:pPr>
        <w:pStyle w:val="32"/>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1A113CF4">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w:t>
      </w:r>
      <w:r>
        <w:rPr>
          <w:rFonts w:hint="eastAsia" w:ascii="宋体" w:hAnsi="宋体" w:eastAsia="宋体" w:cs="宋体"/>
          <w:color w:val="000000"/>
          <w:sz w:val="24"/>
          <w:szCs w:val="24"/>
          <w:highlight w:val="none"/>
          <w:lang w:eastAsia="zh-CN"/>
        </w:rPr>
        <w:t>招标人或代理机构</w:t>
      </w:r>
      <w:r>
        <w:rPr>
          <w:rFonts w:hint="eastAsia" w:ascii="宋体" w:hAnsi="宋体" w:eastAsia="宋体" w:cs="宋体"/>
          <w:color w:val="000000"/>
          <w:sz w:val="24"/>
          <w:szCs w:val="24"/>
          <w:highlight w:val="none"/>
        </w:rPr>
        <w:t>均不得向投标人或与评标无关的其他人员透露。</w:t>
      </w:r>
    </w:p>
    <w:p w14:paraId="4C71E656">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1A6837BC">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7C08877C">
      <w:pPr>
        <w:pStyle w:val="32"/>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p>
    <w:p w14:paraId="419B55CC">
      <w:pPr>
        <w:pStyle w:val="32"/>
        <w:keepNext/>
        <w:keepLines/>
        <w:spacing w:beforeAutospacing="0" w:afterAutospacing="0"/>
        <w:ind w:firstLine="420"/>
        <w:jc w:val="both"/>
        <w:rPr>
          <w:rFonts w:hint="eastAsia" w:ascii="宋体" w:hAnsi="宋体" w:eastAsia="宋体" w:cs="宋体"/>
          <w:sz w:val="24"/>
          <w:szCs w:val="24"/>
          <w:highlight w:val="none"/>
        </w:rPr>
      </w:pPr>
      <w:bookmarkStart w:id="148" w:name="_Toc513029232"/>
      <w:bookmarkStart w:id="149" w:name="_Toc16938548"/>
      <w:bookmarkStart w:id="150" w:name="_Toc20823304"/>
      <w:r>
        <w:rPr>
          <w:rFonts w:hint="eastAsia" w:ascii="宋体" w:hAnsi="宋体" w:eastAsia="宋体" w:cs="宋体"/>
          <w:color w:val="000000"/>
          <w:sz w:val="24"/>
          <w:szCs w:val="24"/>
          <w:highlight w:val="none"/>
        </w:rPr>
        <w:t>24、投标文件的澄清</w:t>
      </w:r>
      <w:bookmarkEnd w:id="148"/>
      <w:bookmarkEnd w:id="149"/>
      <w:bookmarkEnd w:id="150"/>
    </w:p>
    <w:p w14:paraId="75C19F4B">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55940434">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18EBA08F">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00A5E8F5">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08EC3200">
      <w:pPr>
        <w:pStyle w:val="32"/>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24.3接到评委会澄清、说明和补正要求的投标人如未按规定做出澄清、说明和补正，其风险由投标人自行承担。</w:t>
      </w:r>
    </w:p>
    <w:p w14:paraId="0D0D1238">
      <w:pPr>
        <w:pStyle w:val="32"/>
        <w:keepNext/>
        <w:keepLines/>
        <w:spacing w:beforeAutospacing="0" w:afterAutospacing="0"/>
        <w:ind w:firstLine="420"/>
        <w:jc w:val="both"/>
        <w:rPr>
          <w:rFonts w:hint="eastAsia" w:ascii="宋体" w:hAnsi="宋体" w:eastAsia="宋体" w:cs="宋体"/>
          <w:sz w:val="24"/>
          <w:szCs w:val="24"/>
          <w:highlight w:val="none"/>
        </w:rPr>
      </w:pPr>
      <w:bookmarkStart w:id="151" w:name="_Toc16938549"/>
      <w:bookmarkStart w:id="152" w:name="_Toc20823305"/>
      <w:bookmarkStart w:id="153" w:name="_Toc513029233"/>
      <w:r>
        <w:rPr>
          <w:rFonts w:hint="eastAsia" w:ascii="宋体" w:hAnsi="宋体" w:eastAsia="宋体" w:cs="宋体"/>
          <w:color w:val="000000"/>
          <w:sz w:val="24"/>
          <w:szCs w:val="24"/>
          <w:highlight w:val="none"/>
        </w:rPr>
        <w:t>25、对投标文件的初审</w:t>
      </w:r>
      <w:bookmarkEnd w:id="151"/>
      <w:bookmarkEnd w:id="152"/>
      <w:bookmarkEnd w:id="153"/>
    </w:p>
    <w:p w14:paraId="7397AB5B">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58A1B5AB">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30A6BBE9">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0C853FD6">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F9D88BA">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380869D2">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508CECEA">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584E044">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022702F">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593C50FE">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770F8AE4">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152B2E2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0FF7D28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734ED1E5">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1B2EE8D2">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06287D5A">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32B088F">
      <w:pPr>
        <w:pStyle w:val="32"/>
        <w:spacing w:beforeAutospacing="0" w:afterAutospacing="0" w:line="0" w:lineRule="atLeast"/>
        <w:ind w:firstLine="420"/>
        <w:jc w:val="both"/>
        <w:rPr>
          <w:rFonts w:hint="eastAsia" w:ascii="宋体" w:hAnsi="宋体" w:eastAsia="宋体" w:cs="宋体"/>
          <w:color w:val="auto"/>
          <w:sz w:val="24"/>
          <w:szCs w:val="24"/>
          <w:highlight w:val="none"/>
        </w:rPr>
      </w:pPr>
      <w:bookmarkStart w:id="154" w:name="_Toc20823306"/>
      <w:bookmarkStart w:id="155" w:name="_Toc16938550"/>
      <w:bookmarkStart w:id="156" w:name="_Toc513029234"/>
      <w:r>
        <w:rPr>
          <w:rFonts w:hint="eastAsia" w:ascii="宋体" w:hAnsi="宋体" w:eastAsia="宋体" w:cs="宋体"/>
          <w:color w:val="auto"/>
          <w:sz w:val="24"/>
          <w:szCs w:val="24"/>
          <w:highlight w:val="none"/>
        </w:rPr>
        <w:t>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招标人或代理机构</w:t>
      </w:r>
      <w:r>
        <w:rPr>
          <w:rFonts w:hint="eastAsia" w:ascii="宋体" w:hAnsi="宋体" w:eastAsia="宋体" w:cs="宋体"/>
          <w:color w:val="auto"/>
          <w:sz w:val="24"/>
          <w:szCs w:val="24"/>
          <w:highlight w:val="none"/>
        </w:rPr>
        <w:t>及评标委员会联系。</w:t>
      </w:r>
      <w:bookmarkEnd w:id="154"/>
      <w:bookmarkEnd w:id="155"/>
      <w:bookmarkEnd w:id="156"/>
    </w:p>
    <w:p w14:paraId="463C1413">
      <w:pPr>
        <w:pStyle w:val="32"/>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2E093CC9">
      <w:pPr>
        <w:pStyle w:val="32"/>
        <w:spacing w:beforeAutospacing="0" w:afterAutospacing="0" w:line="0" w:lineRule="atLeast"/>
        <w:ind w:left="479"/>
        <w:jc w:val="both"/>
        <w:rPr>
          <w:rFonts w:hint="eastAsia" w:ascii="宋体" w:hAnsi="宋体" w:eastAsia="宋体" w:cs="宋体"/>
          <w:color w:val="auto"/>
          <w:sz w:val="24"/>
          <w:szCs w:val="24"/>
          <w:highlight w:val="none"/>
        </w:rPr>
      </w:pPr>
      <w:bookmarkStart w:id="157" w:name="_Toc513029235"/>
      <w:bookmarkStart w:id="158" w:name="_Toc16938551"/>
      <w:bookmarkStart w:id="159" w:name="_Toc20823307"/>
      <w:r>
        <w:rPr>
          <w:rFonts w:hint="eastAsia" w:ascii="宋体" w:hAnsi="宋体" w:eastAsia="宋体" w:cs="宋体"/>
          <w:color w:val="auto"/>
          <w:sz w:val="24"/>
          <w:szCs w:val="24"/>
          <w:highlight w:val="none"/>
        </w:rPr>
        <w:t>26.1无效投标条款</w:t>
      </w:r>
      <w:bookmarkEnd w:id="157"/>
      <w:bookmarkEnd w:id="158"/>
      <w:bookmarkEnd w:id="159"/>
    </w:p>
    <w:p w14:paraId="18BDDA3C">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08376CE6">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51350D0A">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6110C128">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74F5742B">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284C2792">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3C0E8C44">
      <w:pPr>
        <w:pStyle w:val="32"/>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val="0"/>
          <w:iCs/>
          <w:color w:val="000000"/>
          <w:sz w:val="24"/>
          <w:szCs w:val="24"/>
          <w:highlight w:val="none"/>
          <w:u w:val="none"/>
        </w:rPr>
        <w:t>。</w:t>
      </w:r>
    </w:p>
    <w:p w14:paraId="76148809">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9F996E6">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43E43959">
      <w:pPr>
        <w:pStyle w:val="32"/>
        <w:spacing w:beforeAutospacing="0" w:afterAutospacing="0" w:line="0" w:lineRule="atLeast"/>
        <w:ind w:firstLine="480"/>
        <w:jc w:val="both"/>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26.1.10投标人不能证明其报价合理性的，评标委员会应当将其作为无效投标处理。</w:t>
      </w:r>
    </w:p>
    <w:p w14:paraId="59CF019F">
      <w:pPr>
        <w:pStyle w:val="32"/>
        <w:spacing w:beforeAutospacing="0" w:afterAutospacing="0" w:line="0" w:lineRule="atLeast"/>
        <w:ind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（一）评审过程中出现下列情形之一的，评标委员会应当启动异常低价投标审查程序：</w:t>
      </w:r>
    </w:p>
    <w:p w14:paraId="5C5660CD">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7F7E34EB">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71F7480D">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7C34717E">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1A191770">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011CFA02">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AD646A7">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B987FA">
      <w:pPr>
        <w:pStyle w:val="32"/>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6810E42">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2952C7C3">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26EFF94F">
      <w:pPr>
        <w:pStyle w:val="32"/>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1D5449BD">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3F18D0AD">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19217FBC">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4AE08EF">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0E797B22">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322693CF">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0F178CAF">
      <w:pPr>
        <w:pStyle w:val="32"/>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28664A00">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6B040B5B">
      <w:pPr>
        <w:pStyle w:val="32"/>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60" w:name="_Toc120614219"/>
      <w:r>
        <w:rPr>
          <w:rFonts w:hint="eastAsia" w:ascii="宋体" w:hAnsi="宋体" w:eastAsia="宋体" w:cs="宋体"/>
          <w:b/>
          <w:color w:val="000000"/>
          <w:sz w:val="24"/>
          <w:szCs w:val="24"/>
          <w:highlight w:val="none"/>
        </w:rPr>
        <w:t>六、定标</w:t>
      </w:r>
      <w:bookmarkEnd w:id="160"/>
    </w:p>
    <w:p w14:paraId="71B0CF60">
      <w:pPr>
        <w:pStyle w:val="32"/>
        <w:keepNext/>
        <w:keepLines/>
        <w:spacing w:beforeAutospacing="0" w:afterAutospacing="0"/>
        <w:ind w:firstLine="600"/>
        <w:jc w:val="both"/>
        <w:rPr>
          <w:rFonts w:hint="eastAsia" w:ascii="宋体" w:hAnsi="宋体" w:eastAsia="宋体" w:cs="宋体"/>
          <w:sz w:val="24"/>
          <w:szCs w:val="24"/>
          <w:highlight w:val="none"/>
        </w:rPr>
      </w:pPr>
      <w:bookmarkStart w:id="161" w:name="_Toc20823310"/>
      <w:bookmarkStart w:id="162" w:name="_Toc16938554"/>
      <w:bookmarkStart w:id="163" w:name="_Toc513029238"/>
      <w:r>
        <w:rPr>
          <w:rFonts w:hint="eastAsia" w:ascii="宋体" w:hAnsi="宋体" w:eastAsia="宋体" w:cs="宋体"/>
          <w:color w:val="000000"/>
          <w:sz w:val="24"/>
          <w:szCs w:val="24"/>
          <w:highlight w:val="none"/>
        </w:rPr>
        <w:t>27、</w:t>
      </w:r>
      <w:bookmarkEnd w:id="161"/>
      <w:r>
        <w:rPr>
          <w:rFonts w:hint="eastAsia" w:ascii="宋体" w:hAnsi="宋体" w:eastAsia="宋体" w:cs="宋体"/>
          <w:color w:val="000000"/>
          <w:sz w:val="24"/>
          <w:szCs w:val="24"/>
          <w:highlight w:val="none"/>
        </w:rPr>
        <w:t>确定</w:t>
      </w:r>
      <w:bookmarkEnd w:id="162"/>
      <w:bookmarkEnd w:id="163"/>
      <w:r>
        <w:rPr>
          <w:rFonts w:hint="eastAsia" w:ascii="宋体" w:hAnsi="宋体" w:eastAsia="宋体" w:cs="宋体"/>
          <w:color w:val="000000"/>
          <w:sz w:val="24"/>
          <w:szCs w:val="24"/>
          <w:highlight w:val="none"/>
        </w:rPr>
        <w:t>中标单位</w:t>
      </w:r>
    </w:p>
    <w:p w14:paraId="36F4463F">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41F8F411">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18767B75">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“江苏政府采购网”、“盐城市政府采购网”发布中标公告，公告期限为1个工作日。</w:t>
      </w:r>
    </w:p>
    <w:p w14:paraId="71D020EB">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144F77C0">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11549D8D">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行贿或者提供其他不正当利益的。</w:t>
      </w:r>
    </w:p>
    <w:p w14:paraId="16BD6BE7">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43A02B3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74A1FAD8">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69547F5F">
      <w:pPr>
        <w:pStyle w:val="32"/>
        <w:spacing w:beforeAutospacing="0" w:afterAutospacing="0" w:line="0" w:lineRule="atLeast"/>
        <w:ind w:firstLine="480"/>
        <w:jc w:val="both"/>
        <w:rPr>
          <w:rFonts w:hint="eastAsia" w:ascii="宋体" w:hAnsi="宋体" w:eastAsia="宋体" w:cs="宋体"/>
          <w:sz w:val="24"/>
          <w:szCs w:val="24"/>
          <w:highlight w:val="none"/>
        </w:rPr>
      </w:pPr>
      <w:bookmarkStart w:id="164" w:name="_Toc200451960"/>
      <w:r>
        <w:rPr>
          <w:rFonts w:hint="eastAsia" w:ascii="宋体" w:hAnsi="宋体" w:eastAsia="宋体" w:cs="宋体"/>
          <w:color w:val="000000"/>
          <w:sz w:val="24"/>
          <w:szCs w:val="24"/>
          <w:highlight w:val="none"/>
        </w:rPr>
        <w:t>27.5 有下列情形之一的，视为投标人串通投标，投标无效：</w:t>
      </w:r>
      <w:bookmarkEnd w:id="164"/>
    </w:p>
    <w:p w14:paraId="308EC1B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260B3B34">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1DB7DC7A">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6D4882D1">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7E591B09">
      <w:pPr>
        <w:pStyle w:val="32"/>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2695622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3523B7FC">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0520558">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34FBF0C0">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0003247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4BAEFA57">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24F08DA0">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416427C4">
      <w:pPr>
        <w:tabs>
          <w:tab w:val="left" w:pos="1331"/>
        </w:tabs>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p>
    <w:p w14:paraId="5A4BC2E8">
      <w:pPr>
        <w:tabs>
          <w:tab w:val="left" w:pos="1331"/>
        </w:tabs>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themeColor="text1"/>
          <w:sz w:val="24"/>
          <w:szCs w:val="24"/>
          <w:highlight w:val="none"/>
          <w14:textFill>
            <w14:solidFill>
              <w14:schemeClr w14:val="tx1"/>
            </w14:solidFill>
          </w14:textFill>
        </w:rPr>
        <w:t>采购人只接收以纸质原件形式送达的质疑,采购人不接受未填写快递运单的快件。</w:t>
      </w:r>
    </w:p>
    <w:p w14:paraId="49A17FF7">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9E263E1">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7A4090D5">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051C6B8F">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2F370C7C">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515E564A">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3C20D2FA">
      <w:pPr>
        <w:pStyle w:val="32"/>
        <w:spacing w:beforeAutospacing="0" w:afterAutospacing="0" w:line="0" w:lineRule="atLeast"/>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358436F7">
      <w:pPr>
        <w:pStyle w:val="32"/>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4F1A21AC">
      <w:pPr>
        <w:pStyle w:val="32"/>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sz w:val="24"/>
          <w:szCs w:val="24"/>
          <w:highlight w:val="none"/>
          <w:lang w:eastAsia="zh-CN"/>
        </w:rPr>
        <w:t>采购人或代理机构</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53EE2F9">
      <w:pPr>
        <w:pStyle w:val="32"/>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66B2021A">
      <w:pPr>
        <w:pStyle w:val="32"/>
        <w:keepNext/>
        <w:keepLines/>
        <w:spacing w:before="145" w:beforeAutospacing="0" w:after="145" w:afterAutospacing="0" w:line="360" w:lineRule="auto"/>
        <w:jc w:val="both"/>
        <w:rPr>
          <w:rFonts w:hint="eastAsia" w:ascii="宋体" w:hAnsi="宋体" w:eastAsia="宋体" w:cs="宋体"/>
          <w:sz w:val="24"/>
          <w:szCs w:val="24"/>
          <w:highlight w:val="none"/>
        </w:rPr>
      </w:pPr>
      <w:bookmarkStart w:id="165" w:name="_Toc20823308"/>
      <w:bookmarkStart w:id="166" w:name="_Toc16938552"/>
      <w:bookmarkStart w:id="167" w:name="_Toc120614220"/>
      <w:bookmarkStart w:id="168" w:name="_Toc513029236"/>
      <w:r>
        <w:rPr>
          <w:rFonts w:hint="eastAsia" w:ascii="宋体" w:hAnsi="宋体" w:eastAsia="宋体" w:cs="宋体"/>
          <w:b/>
          <w:color w:val="000000"/>
          <w:sz w:val="24"/>
          <w:szCs w:val="24"/>
          <w:highlight w:val="none"/>
        </w:rPr>
        <w:t>七、授予合同</w:t>
      </w:r>
      <w:bookmarkEnd w:id="165"/>
      <w:bookmarkEnd w:id="166"/>
      <w:bookmarkEnd w:id="167"/>
      <w:bookmarkEnd w:id="168"/>
    </w:p>
    <w:p w14:paraId="59D38603">
      <w:pPr>
        <w:pStyle w:val="32"/>
        <w:keepNext/>
        <w:keepLines/>
        <w:spacing w:beforeAutospacing="0" w:afterAutospacing="0"/>
        <w:ind w:firstLine="600"/>
        <w:jc w:val="both"/>
        <w:rPr>
          <w:rFonts w:hint="eastAsia" w:ascii="宋体" w:hAnsi="宋体" w:eastAsia="宋体" w:cs="宋体"/>
          <w:sz w:val="24"/>
          <w:szCs w:val="24"/>
          <w:highlight w:val="none"/>
        </w:rPr>
      </w:pPr>
      <w:bookmarkStart w:id="169" w:name="_Toc513029237"/>
      <w:bookmarkStart w:id="170" w:name="_Toc16938553"/>
      <w:bookmarkStart w:id="171" w:name="_Toc20823309"/>
      <w:r>
        <w:rPr>
          <w:rFonts w:hint="eastAsia" w:ascii="宋体" w:hAnsi="宋体" w:eastAsia="宋体" w:cs="宋体"/>
          <w:color w:val="000000"/>
          <w:sz w:val="24"/>
          <w:szCs w:val="24"/>
          <w:highlight w:val="none"/>
        </w:rPr>
        <w:t>30.签订合同</w:t>
      </w:r>
      <w:bookmarkEnd w:id="169"/>
      <w:bookmarkEnd w:id="170"/>
      <w:bookmarkEnd w:id="171"/>
    </w:p>
    <w:p w14:paraId="4BA7195C">
      <w:pPr>
        <w:pStyle w:val="32"/>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6468EF78">
      <w:pPr>
        <w:pStyle w:val="32"/>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0B7C3388">
      <w:pPr>
        <w:pStyle w:val="32"/>
        <w:spacing w:beforeAutospacing="0" w:afterAutospacing="0" w:line="0" w:lineRule="atLeast"/>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61B84626">
      <w:pPr>
        <w:pStyle w:val="32"/>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23BF5260">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F8B8601">
      <w:pPr>
        <w:pStyle w:val="32"/>
        <w:keepNext/>
        <w:keepLines/>
        <w:spacing w:beforeAutospacing="0" w:afterAutospacing="0"/>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935269E">
      <w:pPr>
        <w:pStyle w:val="32"/>
        <w:keepNext/>
        <w:keepLines/>
        <w:spacing w:beforeAutospacing="0" w:afterAutospacing="0"/>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034C2258">
      <w:pPr>
        <w:pStyle w:val="32"/>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605529AE">
      <w:pPr>
        <w:tabs>
          <w:tab w:val="left" w:pos="1381"/>
        </w:tabs>
        <w:spacing w:line="48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32.2进口产品</w:t>
      </w:r>
    </w:p>
    <w:p w14:paraId="58391977">
      <w:pPr>
        <w:pStyle w:val="32"/>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9A7B45">
      <w:pPr>
        <w:tabs>
          <w:tab w:val="left" w:pos="1381"/>
        </w:tabs>
        <w:spacing w:line="48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32.3中小企业、监狱企业及残疾人福利性单位</w:t>
      </w:r>
    </w:p>
    <w:p w14:paraId="2ADE8046">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53BE5221">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51626F7">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3DD23B46">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207D033F">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3105147D">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5528F312">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6FB59CF6">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62435020">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E1B33D">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34A8BAD4">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4A6CC5ED">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0CCBF995">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0E506206">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38FD4440">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5B5C42E2">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DE829E6">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7993A7A4">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7BF10DAE">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03D9C5CA">
      <w:pPr>
        <w:pStyle w:val="32"/>
        <w:keepNext/>
        <w:keepLines/>
        <w:spacing w:beforeAutospacing="0" w:afterAutospacing="0"/>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083BFF14">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0EB1435">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65A383E">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5865F650">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A593BF8">
      <w:pPr>
        <w:tabs>
          <w:tab w:val="left" w:pos="1381"/>
        </w:tabs>
        <w:spacing w:line="48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32.6政府采购创新产品</w:t>
      </w:r>
    </w:p>
    <w:p w14:paraId="39FD8DDE">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7B164939">
      <w:pPr>
        <w:tabs>
          <w:tab w:val="left" w:pos="1381"/>
        </w:tabs>
        <w:spacing w:line="48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p>
    <w:p w14:paraId="5344490B">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0A2AE3D">
      <w:pPr>
        <w:tabs>
          <w:tab w:val="left" w:pos="1381"/>
        </w:tabs>
        <w:spacing w:line="48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32.8履约保证金政策</w:t>
      </w:r>
    </w:p>
    <w:p w14:paraId="2D9582C3">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4F2A6646">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3BE2B2">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017BA700">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sz w:val="24"/>
          <w:szCs w:val="24"/>
          <w:highlight w:val="none"/>
          <w:u w:val="single"/>
          <w:lang w:val="en-US" w:eastAsia="zh-CN"/>
        </w:rPr>
        <w:t xml:space="preserve"> 是 </w:t>
      </w:r>
      <w:r>
        <w:rPr>
          <w:rFonts w:hint="eastAsia" w:ascii="宋体" w:hAnsi="宋体" w:eastAsia="宋体" w:cs="宋体"/>
          <w:color w:val="000000"/>
          <w:sz w:val="24"/>
          <w:szCs w:val="24"/>
          <w:highlight w:val="none"/>
          <w:lang w:val="en-US" w:eastAsia="zh-CN"/>
        </w:rPr>
        <w:t>免收，降低履约保证金缴纳比例100%。</w:t>
      </w:r>
    </w:p>
    <w:p w14:paraId="17B9BAA3">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546FF985">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6A085409">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7EF6A37">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23D1CE5">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BAAB9C3">
      <w:pPr>
        <w:pStyle w:val="32"/>
        <w:spacing w:beforeAutospacing="0" w:afterAutospacing="0"/>
        <w:jc w:val="both"/>
        <w:rPr>
          <w:rFonts w:hint="eastAsia" w:ascii="宋体" w:hAnsi="宋体" w:eastAsia="宋体" w:cs="宋体"/>
          <w:sz w:val="24"/>
          <w:szCs w:val="24"/>
          <w:highlight w:val="none"/>
        </w:rPr>
      </w:pPr>
    </w:p>
    <w:p w14:paraId="76C9DE39">
      <w:pPr>
        <w:pStyle w:val="32"/>
        <w:spacing w:beforeAutospacing="0" w:afterAutospacing="0"/>
        <w:jc w:val="both"/>
        <w:rPr>
          <w:rFonts w:hint="eastAsia" w:ascii="宋体" w:hAnsi="宋体" w:eastAsia="宋体" w:cs="宋体"/>
          <w:sz w:val="24"/>
          <w:szCs w:val="24"/>
          <w:highlight w:val="none"/>
        </w:rPr>
      </w:pPr>
    </w:p>
    <w:p w14:paraId="05092B3C">
      <w:pPr>
        <w:pStyle w:val="32"/>
        <w:spacing w:beforeAutospacing="0" w:afterAutospacing="0"/>
        <w:jc w:val="both"/>
        <w:rPr>
          <w:rFonts w:hint="eastAsia" w:ascii="宋体" w:hAnsi="宋体" w:eastAsia="宋体" w:cs="宋体"/>
          <w:sz w:val="24"/>
          <w:szCs w:val="24"/>
          <w:highlight w:val="none"/>
        </w:rPr>
      </w:pPr>
    </w:p>
    <w:p w14:paraId="4E0536CF">
      <w:pPr>
        <w:pStyle w:val="32"/>
        <w:spacing w:beforeAutospacing="0" w:afterAutospacing="0"/>
        <w:jc w:val="both"/>
        <w:rPr>
          <w:rFonts w:hint="eastAsia" w:ascii="宋体" w:hAnsi="宋体" w:eastAsia="宋体" w:cs="宋体"/>
          <w:sz w:val="24"/>
          <w:szCs w:val="24"/>
          <w:highlight w:val="none"/>
        </w:rPr>
      </w:pPr>
    </w:p>
    <w:p w14:paraId="648DF810">
      <w:pPr>
        <w:pStyle w:val="32"/>
        <w:spacing w:beforeAutospacing="0" w:afterAutospacing="0"/>
        <w:jc w:val="both"/>
        <w:rPr>
          <w:rFonts w:hint="eastAsia" w:ascii="宋体" w:hAnsi="宋体" w:eastAsia="宋体" w:cs="宋体"/>
          <w:sz w:val="24"/>
          <w:szCs w:val="24"/>
          <w:highlight w:val="none"/>
        </w:rPr>
      </w:pPr>
    </w:p>
    <w:p w14:paraId="6BA82085">
      <w:pPr>
        <w:pStyle w:val="32"/>
        <w:spacing w:beforeAutospacing="0" w:afterAutospacing="0"/>
        <w:jc w:val="both"/>
        <w:rPr>
          <w:rFonts w:hint="eastAsia" w:ascii="宋体" w:hAnsi="宋体" w:eastAsia="宋体" w:cs="宋体"/>
          <w:sz w:val="24"/>
          <w:szCs w:val="24"/>
          <w:highlight w:val="none"/>
        </w:rPr>
      </w:pPr>
    </w:p>
    <w:p w14:paraId="3DABB66A">
      <w:pPr>
        <w:pStyle w:val="32"/>
        <w:spacing w:beforeAutospacing="0" w:afterAutospacing="0"/>
        <w:jc w:val="both"/>
        <w:rPr>
          <w:rFonts w:hint="eastAsia" w:ascii="宋体" w:hAnsi="宋体" w:eastAsia="宋体" w:cs="宋体"/>
          <w:sz w:val="24"/>
          <w:szCs w:val="24"/>
          <w:highlight w:val="none"/>
        </w:rPr>
      </w:pPr>
    </w:p>
    <w:p w14:paraId="11B07686">
      <w:pPr>
        <w:pStyle w:val="32"/>
        <w:spacing w:beforeAutospacing="0" w:afterAutospacing="0"/>
        <w:jc w:val="both"/>
        <w:rPr>
          <w:rFonts w:hint="eastAsia" w:ascii="宋体" w:hAnsi="宋体" w:eastAsia="宋体" w:cs="宋体"/>
          <w:sz w:val="24"/>
          <w:szCs w:val="24"/>
          <w:highlight w:val="none"/>
        </w:rPr>
      </w:pPr>
    </w:p>
    <w:p w14:paraId="530F94E0">
      <w:pPr>
        <w:pStyle w:val="32"/>
        <w:spacing w:beforeAutospacing="0" w:afterAutospacing="0"/>
        <w:jc w:val="both"/>
        <w:rPr>
          <w:rFonts w:hint="eastAsia" w:ascii="宋体" w:hAnsi="宋体" w:eastAsia="宋体" w:cs="宋体"/>
          <w:sz w:val="24"/>
          <w:szCs w:val="24"/>
          <w:highlight w:val="none"/>
        </w:rPr>
      </w:pPr>
    </w:p>
    <w:p w14:paraId="69B54200">
      <w:pPr>
        <w:pStyle w:val="32"/>
        <w:spacing w:beforeAutospacing="0" w:afterAutospacing="0"/>
        <w:jc w:val="both"/>
        <w:rPr>
          <w:rFonts w:hint="eastAsia" w:ascii="宋体" w:hAnsi="宋体" w:eastAsia="宋体" w:cs="宋体"/>
          <w:sz w:val="24"/>
          <w:szCs w:val="24"/>
          <w:highlight w:val="none"/>
        </w:rPr>
      </w:pPr>
    </w:p>
    <w:p w14:paraId="2A72DF28">
      <w:pPr>
        <w:pStyle w:val="32"/>
        <w:spacing w:beforeAutospacing="0" w:afterAutospacing="0"/>
        <w:jc w:val="both"/>
        <w:rPr>
          <w:rFonts w:hint="eastAsia" w:ascii="宋体" w:hAnsi="宋体" w:eastAsia="宋体" w:cs="宋体"/>
          <w:sz w:val="24"/>
          <w:szCs w:val="24"/>
          <w:highlight w:val="none"/>
        </w:rPr>
      </w:pPr>
    </w:p>
    <w:p w14:paraId="582BA2B7">
      <w:pPr>
        <w:pStyle w:val="32"/>
        <w:spacing w:beforeAutospacing="0" w:afterAutospacing="0"/>
        <w:jc w:val="both"/>
        <w:rPr>
          <w:rFonts w:hint="eastAsia" w:ascii="宋体" w:hAnsi="宋体" w:eastAsia="宋体" w:cs="宋体"/>
          <w:sz w:val="24"/>
          <w:szCs w:val="24"/>
          <w:highlight w:val="none"/>
        </w:rPr>
      </w:pPr>
    </w:p>
    <w:p w14:paraId="3E317B2A">
      <w:pPr>
        <w:pStyle w:val="32"/>
        <w:spacing w:beforeAutospacing="0" w:afterAutospacing="0"/>
        <w:jc w:val="both"/>
        <w:rPr>
          <w:rFonts w:hint="eastAsia" w:ascii="宋体" w:hAnsi="宋体" w:eastAsia="宋体" w:cs="宋体"/>
          <w:sz w:val="24"/>
          <w:szCs w:val="24"/>
          <w:highlight w:val="none"/>
        </w:rPr>
      </w:pPr>
    </w:p>
    <w:p w14:paraId="5CE7D8C5">
      <w:pPr>
        <w:pStyle w:val="32"/>
        <w:spacing w:beforeAutospacing="0" w:afterAutospacing="0"/>
        <w:jc w:val="both"/>
        <w:rPr>
          <w:rFonts w:hint="eastAsia" w:ascii="宋体" w:hAnsi="宋体" w:eastAsia="宋体" w:cs="宋体"/>
          <w:sz w:val="24"/>
          <w:szCs w:val="24"/>
          <w:highlight w:val="none"/>
        </w:rPr>
      </w:pPr>
    </w:p>
    <w:p w14:paraId="7143467F">
      <w:pPr>
        <w:pStyle w:val="32"/>
        <w:spacing w:beforeAutospacing="0" w:afterAutospacing="0"/>
        <w:jc w:val="both"/>
        <w:rPr>
          <w:rFonts w:hint="eastAsia" w:ascii="宋体" w:hAnsi="宋体" w:eastAsia="宋体" w:cs="宋体"/>
          <w:sz w:val="24"/>
          <w:szCs w:val="24"/>
          <w:highlight w:val="none"/>
        </w:rPr>
      </w:pPr>
    </w:p>
    <w:p w14:paraId="495AC86A">
      <w:pPr>
        <w:pStyle w:val="32"/>
        <w:spacing w:beforeAutospacing="0" w:afterAutospacing="0"/>
        <w:jc w:val="both"/>
        <w:rPr>
          <w:rFonts w:hint="eastAsia" w:ascii="宋体" w:hAnsi="宋体" w:eastAsia="宋体" w:cs="宋体"/>
          <w:sz w:val="24"/>
          <w:szCs w:val="24"/>
          <w:highlight w:val="none"/>
        </w:rPr>
      </w:pPr>
    </w:p>
    <w:p w14:paraId="4B0BAEE4">
      <w:pPr>
        <w:pStyle w:val="32"/>
        <w:spacing w:beforeAutospacing="0" w:afterAutospacing="0"/>
        <w:jc w:val="both"/>
        <w:rPr>
          <w:rFonts w:hint="eastAsia" w:ascii="宋体" w:hAnsi="宋体" w:eastAsia="宋体" w:cs="宋体"/>
          <w:sz w:val="24"/>
          <w:szCs w:val="24"/>
          <w:highlight w:val="none"/>
        </w:rPr>
      </w:pPr>
    </w:p>
    <w:p w14:paraId="34C72F1D">
      <w:pPr>
        <w:pStyle w:val="32"/>
        <w:spacing w:beforeAutospacing="0" w:afterAutospacing="0"/>
        <w:jc w:val="both"/>
        <w:rPr>
          <w:rFonts w:hint="eastAsia" w:ascii="宋体" w:hAnsi="宋体" w:eastAsia="宋体" w:cs="宋体"/>
          <w:sz w:val="24"/>
          <w:szCs w:val="24"/>
          <w:highlight w:val="none"/>
        </w:rPr>
      </w:pPr>
    </w:p>
    <w:p w14:paraId="5008C24E">
      <w:pPr>
        <w:pStyle w:val="32"/>
        <w:spacing w:beforeAutospacing="0" w:afterAutospacing="0"/>
        <w:jc w:val="both"/>
        <w:rPr>
          <w:rFonts w:hint="eastAsia" w:ascii="宋体" w:hAnsi="宋体" w:eastAsia="宋体" w:cs="宋体"/>
          <w:sz w:val="24"/>
          <w:szCs w:val="24"/>
          <w:highlight w:val="none"/>
        </w:rPr>
      </w:pPr>
    </w:p>
    <w:p w14:paraId="025C0026">
      <w:pPr>
        <w:pStyle w:val="32"/>
        <w:spacing w:beforeAutospacing="0" w:afterAutospacing="0"/>
        <w:jc w:val="both"/>
        <w:rPr>
          <w:rFonts w:hint="eastAsia" w:ascii="宋体" w:hAnsi="宋体" w:eastAsia="宋体" w:cs="宋体"/>
          <w:sz w:val="24"/>
          <w:szCs w:val="24"/>
          <w:highlight w:val="none"/>
        </w:rPr>
      </w:pPr>
    </w:p>
    <w:p w14:paraId="22D612EB">
      <w:pPr>
        <w:pStyle w:val="32"/>
        <w:spacing w:beforeAutospacing="0" w:afterAutospacing="0"/>
        <w:jc w:val="both"/>
        <w:rPr>
          <w:rFonts w:hint="eastAsia" w:ascii="宋体" w:hAnsi="宋体" w:eastAsia="宋体" w:cs="宋体"/>
          <w:sz w:val="24"/>
          <w:szCs w:val="24"/>
          <w:highlight w:val="none"/>
        </w:rPr>
      </w:pPr>
    </w:p>
    <w:p w14:paraId="17395207">
      <w:pPr>
        <w:pStyle w:val="32"/>
        <w:spacing w:beforeAutospacing="0" w:afterAutospacing="0"/>
        <w:jc w:val="both"/>
        <w:rPr>
          <w:rFonts w:hint="eastAsia" w:ascii="宋体" w:hAnsi="宋体" w:eastAsia="宋体" w:cs="宋体"/>
          <w:sz w:val="24"/>
          <w:szCs w:val="24"/>
          <w:highlight w:val="none"/>
        </w:rPr>
      </w:pPr>
    </w:p>
    <w:p w14:paraId="37BE810A">
      <w:pPr>
        <w:pStyle w:val="32"/>
        <w:spacing w:beforeAutospacing="0" w:afterAutospacing="0"/>
        <w:jc w:val="both"/>
        <w:rPr>
          <w:rFonts w:hint="eastAsia" w:ascii="宋体" w:hAnsi="宋体" w:eastAsia="宋体" w:cs="宋体"/>
          <w:sz w:val="24"/>
          <w:szCs w:val="24"/>
          <w:highlight w:val="none"/>
        </w:rPr>
      </w:pPr>
    </w:p>
    <w:p w14:paraId="35E5099C">
      <w:pPr>
        <w:pStyle w:val="32"/>
        <w:spacing w:beforeAutospacing="0" w:afterAutospacing="0"/>
        <w:jc w:val="both"/>
        <w:rPr>
          <w:rFonts w:hint="eastAsia" w:ascii="宋体" w:hAnsi="宋体" w:eastAsia="宋体" w:cs="宋体"/>
          <w:sz w:val="24"/>
          <w:szCs w:val="24"/>
          <w:highlight w:val="none"/>
        </w:rPr>
      </w:pPr>
    </w:p>
    <w:p w14:paraId="437F0559">
      <w:pPr>
        <w:pStyle w:val="32"/>
        <w:spacing w:beforeAutospacing="0" w:afterAutospacing="0"/>
        <w:jc w:val="both"/>
        <w:rPr>
          <w:rFonts w:hint="eastAsia" w:ascii="宋体" w:hAnsi="宋体" w:eastAsia="宋体" w:cs="宋体"/>
          <w:sz w:val="24"/>
          <w:szCs w:val="24"/>
          <w:highlight w:val="none"/>
        </w:rPr>
      </w:pPr>
    </w:p>
    <w:p w14:paraId="05679568">
      <w:pPr>
        <w:pStyle w:val="32"/>
        <w:spacing w:beforeAutospacing="0" w:afterAutospacing="0"/>
        <w:jc w:val="both"/>
        <w:rPr>
          <w:rFonts w:hint="eastAsia" w:ascii="宋体" w:hAnsi="宋体" w:eastAsia="宋体" w:cs="宋体"/>
          <w:sz w:val="24"/>
          <w:szCs w:val="24"/>
          <w:highlight w:val="none"/>
        </w:rPr>
      </w:pPr>
    </w:p>
    <w:p w14:paraId="6681E624">
      <w:pPr>
        <w:jc w:val="center"/>
        <w:rPr>
          <w:sz w:val="24"/>
          <w:szCs w:val="24"/>
          <w:highlight w:val="none"/>
        </w:rPr>
      </w:pPr>
      <w:r>
        <w:rPr>
          <w:rFonts w:hint="eastAsia" w:ascii="黑体" w:hAnsi="宋体" w:eastAsia="黑体" w:cs="黑体"/>
          <w:color w:val="000000"/>
          <w:sz w:val="24"/>
          <w:szCs w:val="24"/>
          <w:highlight w:val="none"/>
        </w:rPr>
        <w:t>第三章  合同文本</w:t>
      </w:r>
    </w:p>
    <w:p w14:paraId="653E21D8">
      <w:pPr>
        <w:pStyle w:val="32"/>
        <w:keepNext w:val="0"/>
        <w:keepLines w:val="0"/>
        <w:pageBreakBefore w:val="0"/>
        <w:widowControl w:val="0"/>
        <w:spacing w:beforeAutospacing="0" w:afterAutospacing="0" w:line="500" w:lineRule="exact"/>
        <w:ind w:firstLine="480"/>
        <w:jc w:val="both"/>
        <w:rPr>
          <w:sz w:val="24"/>
          <w:szCs w:val="24"/>
          <w:highlight w:val="none"/>
        </w:rPr>
      </w:pPr>
      <w:bookmarkStart w:id="172" w:name="_Toc20823315"/>
      <w:bookmarkStart w:id="173" w:name="_Toc513029243"/>
      <w:bookmarkStart w:id="174" w:name="_Toc16938559"/>
      <w:r>
        <w:rPr>
          <w:rFonts w:hint="eastAsia" w:ascii="宋体" w:hAnsi="宋体" w:eastAsia="宋体" w:cs="宋体"/>
          <w:color w:val="000000"/>
          <w:sz w:val="24"/>
          <w:szCs w:val="24"/>
          <w:highlight w:val="none"/>
        </w:rPr>
        <w:t>以下为中标后签定本项目合同的通用条款，中标人不得提出实质性的修改。</w:t>
      </w:r>
      <w:bookmarkEnd w:id="172"/>
      <w:bookmarkEnd w:id="173"/>
      <w:bookmarkEnd w:id="174"/>
    </w:p>
    <w:p w14:paraId="6C925B29">
      <w:pPr>
        <w:pStyle w:val="32"/>
        <w:keepNext w:val="0"/>
        <w:keepLines w:val="0"/>
        <w:pageBreakBefore w:val="0"/>
        <w:widowControl w:val="0"/>
        <w:spacing w:before="145" w:beforeAutospacing="0" w:after="145" w:afterAutospacing="0" w:line="500" w:lineRule="exact"/>
        <w:jc w:val="center"/>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59AE8C1E">
      <w:pPr>
        <w:pStyle w:val="32"/>
        <w:spacing w:before="120" w:beforeAutospacing="0" w:after="120" w:afterAutospacing="0"/>
        <w:jc w:val="both"/>
        <w:rPr>
          <w:rFonts w:hint="eastAsia" w:ascii="宋体" w:hAnsi="宋体" w:eastAsia="宋体" w:cs="宋体"/>
          <w:color w:val="000000"/>
        </w:rPr>
      </w:pPr>
      <w:bookmarkStart w:id="175" w:name="_Toc479757211"/>
      <w:bookmarkStart w:id="176" w:name="_Toc462564139"/>
      <w:bookmarkStart w:id="177" w:name="_Toc16938590"/>
      <w:bookmarkStart w:id="178" w:name="_Toc20823346"/>
      <w:bookmarkStart w:id="179" w:name="_Hlt16619350"/>
      <w:bookmarkStart w:id="180" w:name="_Toc120614244"/>
      <w:bookmarkStart w:id="181" w:name="_Hlt16619369"/>
      <w:r>
        <w:rPr>
          <w:rFonts w:hint="eastAsia" w:ascii="宋体" w:hAnsi="宋体" w:eastAsia="宋体" w:cs="宋体"/>
          <w:color w:val="000000"/>
        </w:rPr>
        <w:t>项目名称：</w:t>
      </w:r>
    </w:p>
    <w:p w14:paraId="70ADDD20">
      <w:pPr>
        <w:pStyle w:val="32"/>
        <w:spacing w:before="120" w:beforeAutospacing="0" w:after="120" w:afterAutospacing="0"/>
        <w:jc w:val="both"/>
      </w:pPr>
      <w:r>
        <w:rPr>
          <w:rFonts w:hint="eastAsia" w:ascii="宋体" w:hAnsi="宋体" w:eastAsia="宋体" w:cs="宋体"/>
          <w:color w:val="000000"/>
        </w:rPr>
        <w:t>项目编号：</w:t>
      </w:r>
    </w:p>
    <w:p w14:paraId="12B9D39F">
      <w:pPr>
        <w:pStyle w:val="32"/>
        <w:spacing w:before="120" w:beforeAutospacing="0" w:after="120" w:afterAutospacing="0"/>
        <w:jc w:val="both"/>
      </w:pPr>
      <w:r>
        <w:rPr>
          <w:rFonts w:hint="eastAsia" w:ascii="宋体" w:hAnsi="宋体" w:eastAsia="宋体" w:cs="宋体"/>
          <w:color w:val="000000"/>
        </w:rPr>
        <w:t>甲方：（</w:t>
      </w:r>
      <w:r>
        <w:rPr>
          <w:rFonts w:hint="eastAsia" w:ascii="宋体" w:hAnsi="宋体" w:eastAsia="宋体" w:cs="宋体"/>
          <w:color w:val="000000"/>
          <w:lang w:val="en-US" w:eastAsia="zh-CN"/>
        </w:rPr>
        <w:t>采购人</w:t>
      </w:r>
      <w:r>
        <w:rPr>
          <w:rFonts w:hint="eastAsia" w:ascii="宋体" w:hAnsi="宋体" w:eastAsia="宋体" w:cs="宋体"/>
          <w:color w:val="000000"/>
        </w:rPr>
        <w:t>）_________</w:t>
      </w:r>
    </w:p>
    <w:p w14:paraId="3210F6EA">
      <w:pPr>
        <w:pStyle w:val="32"/>
        <w:spacing w:before="120" w:beforeAutospacing="0" w:after="120" w:afterAutospacing="0"/>
        <w:jc w:val="both"/>
      </w:pPr>
      <w:r>
        <w:rPr>
          <w:rFonts w:hint="eastAsia" w:ascii="宋体" w:hAnsi="宋体" w:eastAsia="宋体" w:cs="宋体"/>
          <w:color w:val="000000"/>
        </w:rPr>
        <w:t>乙方：（</w:t>
      </w:r>
      <w:r>
        <w:rPr>
          <w:rFonts w:hint="eastAsia" w:ascii="宋体" w:hAnsi="宋体" w:eastAsia="宋体" w:cs="宋体"/>
          <w:color w:val="000000"/>
          <w:lang w:val="en-US" w:eastAsia="zh-CN"/>
        </w:rPr>
        <w:t>中标人</w:t>
      </w:r>
      <w:r>
        <w:rPr>
          <w:rFonts w:hint="eastAsia" w:ascii="宋体" w:hAnsi="宋体" w:eastAsia="宋体" w:cs="宋体"/>
          <w:color w:val="000000"/>
        </w:rPr>
        <w:t>）_________</w:t>
      </w:r>
    </w:p>
    <w:p w14:paraId="530D6A56">
      <w:pPr>
        <w:keepNext w:val="0"/>
        <w:keepLines w:val="0"/>
        <w:pageBreakBefore w:val="0"/>
        <w:widowControl w:val="0"/>
        <w:spacing w:line="480" w:lineRule="exact"/>
        <w:ind w:firstLine="630"/>
        <w:rPr>
          <w:rFonts w:hint="eastAsia" w:ascii="楷体_GB2312" w:eastAsia="楷体_GB2312"/>
          <w:color w:val="000000"/>
          <w:highlight w:val="none"/>
        </w:rPr>
      </w:pPr>
      <w:r>
        <w:rPr>
          <w:rFonts w:hint="eastAsia" w:ascii="楷体_GB2312" w:eastAsia="楷体_GB2312"/>
          <w:color w:val="000000"/>
          <w:highlight w:val="none"/>
        </w:rPr>
        <w:t>甲方于</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年</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月</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日</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午在东台市公共资源交易中心进行</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采购（采购计划</w:t>
      </w:r>
      <w:r>
        <w:rPr>
          <w:rFonts w:hint="eastAsia" w:ascii="楷体_GB2312" w:eastAsia="楷体_GB2312"/>
          <w:color w:val="000000"/>
          <w:highlight w:val="none"/>
          <w:lang w:eastAsia="zh-CN"/>
        </w:rPr>
        <w:t>编号：招标文件</w:t>
      </w:r>
      <w:r>
        <w:rPr>
          <w:rFonts w:hint="eastAsia" w:ascii="楷体_GB2312" w:eastAsia="楷体_GB2312"/>
          <w:color w:val="000000"/>
          <w:highlight w:val="none"/>
        </w:rPr>
        <w:t>编号：</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rPr>
        <w:t>），经评审，确定乙方为</w:t>
      </w:r>
      <w:r>
        <w:rPr>
          <w:rFonts w:hint="eastAsia" w:ascii="楷体_GB2312" w:eastAsia="楷体_GB2312"/>
          <w:color w:val="000000"/>
          <w:highlight w:val="none"/>
          <w:lang w:eastAsia="zh-CN"/>
        </w:rPr>
        <w:t>中标人</w:t>
      </w:r>
      <w:r>
        <w:rPr>
          <w:rFonts w:hint="eastAsia" w:ascii="楷体_GB2312" w:eastAsia="楷体_GB2312"/>
          <w:color w:val="000000"/>
          <w:highlight w:val="none"/>
        </w:rPr>
        <w:t>，依据《中华人民共和国</w:t>
      </w:r>
      <w:r>
        <w:rPr>
          <w:rFonts w:hint="eastAsia" w:ascii="楷体_GB2312" w:eastAsia="楷体_GB2312"/>
          <w:color w:val="000000"/>
          <w:highlight w:val="none"/>
          <w:lang w:val="en-US" w:eastAsia="zh-CN"/>
        </w:rPr>
        <w:t>民法典</w:t>
      </w:r>
      <w:r>
        <w:rPr>
          <w:rFonts w:hint="eastAsia" w:ascii="楷体_GB2312" w:eastAsia="楷体_GB2312"/>
          <w:color w:val="000000"/>
          <w:highlight w:val="none"/>
        </w:rPr>
        <w:t>》、《中华人民共和国政府采购法》及有关法律、法规。双方就有关事项协商一致，订立本合同。</w:t>
      </w:r>
    </w:p>
    <w:p w14:paraId="1D8935C6">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一、服务内容及要求</w:t>
      </w:r>
    </w:p>
    <w:p w14:paraId="4F8D83C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本项目是对东台经济开发区41个空气微型站及2个VOCs自动监测站在线监测仪、采样系统、数据采集系统等进行维护、校准、维修等，需支付更换必要的监测仪器配件费用、耗材费用、网络通讯费用、计量检定费用、水电费、检查维护的交通费等保证站点正常运行的全部费用，</w:t>
      </w:r>
      <w:r>
        <w:rPr>
          <w:rFonts w:hint="eastAsia" w:ascii="楷体_GB2312" w:hAnsi="Times New Roman" w:eastAsia="楷体_GB2312" w:cs="Times New Roman"/>
          <w:color w:val="000000"/>
          <w:highlight w:val="none"/>
          <w:lang w:val="en-US" w:eastAsia="zh-CN"/>
        </w:rPr>
        <w:t>并包含对所运行维护设备进行必要的软件功能升级</w:t>
      </w:r>
      <w:r>
        <w:rPr>
          <w:rFonts w:hint="eastAsia" w:ascii="楷体_GB2312" w:hAnsi="Times New Roman" w:eastAsia="楷体_GB2312" w:cs="Times New Roman"/>
          <w:color w:val="000000"/>
          <w:highlight w:val="none"/>
          <w:lang w:eastAsia="zh-CN"/>
        </w:rPr>
        <w:t>，确保站点设备及系统连续、稳定、有效运行；</w:t>
      </w:r>
      <w:r>
        <w:rPr>
          <w:rFonts w:hint="eastAsia" w:ascii="楷体_GB2312" w:hAnsi="Times New Roman" w:eastAsia="楷体_GB2312" w:cs="Times New Roman"/>
          <w:color w:val="000000"/>
          <w:highlight w:val="none"/>
          <w:lang w:val="en-US" w:eastAsia="zh-CN"/>
        </w:rPr>
        <w:t>同时对接江苏省生态环境厅及江苏省环保集团，对园区智慧环保数字化服务平台进行运维并按照要求升级相关软件</w:t>
      </w:r>
      <w:r>
        <w:rPr>
          <w:rFonts w:hint="eastAsia" w:ascii="楷体_GB2312" w:hAnsi="Times New Roman" w:eastAsia="楷体_GB2312" w:cs="Times New Roman"/>
          <w:color w:val="000000"/>
          <w:highlight w:val="none"/>
          <w:lang w:eastAsia="zh-CN"/>
        </w:rPr>
        <w:t>。</w:t>
      </w:r>
    </w:p>
    <w:p w14:paraId="2C3C930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站点清单</w:t>
      </w:r>
    </w:p>
    <w:tbl>
      <w:tblPr>
        <w:tblStyle w:val="34"/>
        <w:tblW w:w="462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00"/>
        <w:gridCol w:w="3461"/>
        <w:gridCol w:w="2491"/>
        <w:gridCol w:w="636"/>
      </w:tblGrid>
      <w:tr w14:paraId="7A79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19" w:type="pct"/>
            <w:tcBorders>
              <w:top w:val="single" w:color="000000" w:sz="4" w:space="0"/>
              <w:left w:val="single" w:color="000000" w:sz="4" w:space="0"/>
              <w:bottom w:val="single" w:color="000000" w:sz="4" w:space="0"/>
              <w:right w:val="single" w:color="000000" w:sz="4" w:space="0"/>
            </w:tcBorders>
            <w:noWrap/>
            <w:vAlign w:val="center"/>
          </w:tcPr>
          <w:p w14:paraId="7C8093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default" w:ascii="楷体_GB2312" w:hAnsi="Times New Roman" w:eastAsia="楷体_GB2312" w:cs="Times New Roman"/>
                <w:color w:val="000000"/>
                <w:highlight w:val="none"/>
                <w:lang w:val="en-US" w:eastAsia="zh-CN"/>
              </w:rPr>
              <w:t>序号</w:t>
            </w:r>
          </w:p>
        </w:tc>
        <w:tc>
          <w:tcPr>
            <w:tcW w:w="2253" w:type="pct"/>
            <w:tcBorders>
              <w:top w:val="single" w:color="000000" w:sz="4" w:space="0"/>
              <w:left w:val="single" w:color="000000" w:sz="4" w:space="0"/>
              <w:bottom w:val="single" w:color="000000" w:sz="4" w:space="0"/>
              <w:right w:val="single" w:color="000000" w:sz="4" w:space="0"/>
            </w:tcBorders>
            <w:noWrap/>
            <w:vAlign w:val="center"/>
          </w:tcPr>
          <w:p w14:paraId="731ADA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default" w:ascii="楷体_GB2312" w:hAnsi="Times New Roman" w:eastAsia="楷体_GB2312" w:cs="Times New Roman"/>
                <w:color w:val="000000"/>
                <w:highlight w:val="none"/>
                <w:lang w:val="en-US" w:eastAsia="zh-CN"/>
              </w:rPr>
              <w:t>类型</w:t>
            </w:r>
          </w:p>
        </w:tc>
        <w:tc>
          <w:tcPr>
            <w:tcW w:w="1623" w:type="pct"/>
            <w:tcBorders>
              <w:top w:val="single" w:color="000000" w:sz="4" w:space="0"/>
              <w:left w:val="single" w:color="000000" w:sz="4" w:space="0"/>
              <w:bottom w:val="single" w:color="000000" w:sz="4" w:space="0"/>
              <w:right w:val="single" w:color="000000" w:sz="4" w:space="0"/>
            </w:tcBorders>
            <w:noWrap/>
            <w:vAlign w:val="center"/>
          </w:tcPr>
          <w:p w14:paraId="0EE6AB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val="en-US" w:eastAsia="zh-CN"/>
              </w:rPr>
            </w:pPr>
            <w:r>
              <w:rPr>
                <w:rFonts w:hint="default" w:ascii="楷体_GB2312" w:hAnsi="Times New Roman" w:eastAsia="楷体_GB2312" w:cs="Times New Roman"/>
                <w:color w:val="000000"/>
                <w:highlight w:val="none"/>
                <w:lang w:val="en-US" w:eastAsia="zh-CN"/>
              </w:rPr>
              <w:t>规格</w:t>
            </w:r>
            <w:r>
              <w:rPr>
                <w:rFonts w:hint="eastAsia" w:ascii="楷体_GB2312" w:hAnsi="Times New Roman" w:eastAsia="楷体_GB2312" w:cs="Times New Roman"/>
                <w:color w:val="000000"/>
                <w:highlight w:val="none"/>
                <w:lang w:val="en-US" w:eastAsia="zh-CN"/>
              </w:rPr>
              <w:t>/型号</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A5326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val="en-US" w:eastAsia="zh-CN"/>
              </w:rPr>
            </w:pPr>
            <w:r>
              <w:rPr>
                <w:rFonts w:hint="default" w:ascii="楷体_GB2312" w:hAnsi="Times New Roman" w:eastAsia="楷体_GB2312" w:cs="Times New Roman"/>
                <w:color w:val="000000"/>
                <w:highlight w:val="none"/>
                <w:lang w:val="en-US" w:eastAsia="zh-CN"/>
              </w:rPr>
              <w:t>数量</w:t>
            </w:r>
          </w:p>
        </w:tc>
      </w:tr>
      <w:tr w14:paraId="12E01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719" w:type="pct"/>
            <w:tcBorders>
              <w:top w:val="single" w:color="000000" w:sz="4" w:space="0"/>
              <w:left w:val="single" w:color="000000" w:sz="4" w:space="0"/>
              <w:bottom w:val="single" w:color="000000" w:sz="4" w:space="0"/>
              <w:right w:val="single" w:color="000000" w:sz="4" w:space="0"/>
            </w:tcBorders>
            <w:noWrap/>
            <w:vAlign w:val="center"/>
          </w:tcPr>
          <w:p w14:paraId="10D6CA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default" w:ascii="楷体_GB2312" w:hAnsi="Times New Roman" w:eastAsia="楷体_GB2312" w:cs="Times New Roman"/>
                <w:color w:val="000000"/>
                <w:highlight w:val="none"/>
                <w:lang w:val="en-US" w:eastAsia="zh-CN"/>
              </w:rPr>
              <w:t>1</w:t>
            </w:r>
          </w:p>
        </w:tc>
        <w:tc>
          <w:tcPr>
            <w:tcW w:w="2253" w:type="pct"/>
            <w:tcBorders>
              <w:top w:val="single" w:color="000000" w:sz="4" w:space="0"/>
              <w:left w:val="single" w:color="000000" w:sz="4" w:space="0"/>
              <w:bottom w:val="single" w:color="000000" w:sz="4" w:space="0"/>
              <w:right w:val="single" w:color="000000" w:sz="4" w:space="0"/>
            </w:tcBorders>
            <w:noWrap/>
            <w:vAlign w:val="center"/>
          </w:tcPr>
          <w:p w14:paraId="059AF4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val="en-US" w:eastAsia="zh-CN"/>
              </w:rPr>
              <w:t>空气</w:t>
            </w:r>
            <w:r>
              <w:rPr>
                <w:rFonts w:hint="default" w:ascii="楷体_GB2312" w:hAnsi="Times New Roman" w:eastAsia="楷体_GB2312" w:cs="Times New Roman"/>
                <w:color w:val="000000"/>
                <w:highlight w:val="none"/>
                <w:lang w:val="en-US" w:eastAsia="zh-CN"/>
              </w:rPr>
              <w:t>微型站运维服务</w:t>
            </w:r>
          </w:p>
        </w:tc>
        <w:tc>
          <w:tcPr>
            <w:tcW w:w="1623" w:type="pct"/>
            <w:tcBorders>
              <w:top w:val="single" w:color="000000" w:sz="4" w:space="0"/>
              <w:left w:val="single" w:color="000000" w:sz="4" w:space="0"/>
              <w:bottom w:val="single" w:color="000000" w:sz="4" w:space="0"/>
              <w:right w:val="single" w:color="000000" w:sz="4" w:space="0"/>
            </w:tcBorders>
            <w:noWrap/>
            <w:vAlign w:val="center"/>
          </w:tcPr>
          <w:p w14:paraId="605E97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default" w:ascii="楷体_GB2312" w:hAnsi="Times New Roman" w:eastAsia="楷体_GB2312" w:cs="Times New Roman"/>
                <w:color w:val="000000"/>
                <w:highlight w:val="none"/>
                <w:lang w:val="en-US" w:eastAsia="zh-CN"/>
              </w:rPr>
              <w:t>聚光科技、AQMS-3000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E9433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val="en-US" w:eastAsia="zh-CN"/>
              </w:rPr>
            </w:pPr>
            <w:r>
              <w:rPr>
                <w:rFonts w:hint="default" w:ascii="楷体_GB2312" w:hAnsi="Times New Roman" w:eastAsia="楷体_GB2312" w:cs="Times New Roman"/>
                <w:color w:val="000000"/>
                <w:highlight w:val="none"/>
                <w:lang w:val="en-US" w:eastAsia="zh-CN"/>
              </w:rPr>
              <w:t>41</w:t>
            </w:r>
          </w:p>
        </w:tc>
      </w:tr>
      <w:tr w14:paraId="7997E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19" w:type="pct"/>
            <w:tcBorders>
              <w:top w:val="single" w:color="000000" w:sz="4" w:space="0"/>
              <w:left w:val="single" w:color="000000" w:sz="4" w:space="0"/>
              <w:bottom w:val="single" w:color="000000" w:sz="4" w:space="0"/>
              <w:right w:val="single" w:color="000000" w:sz="4" w:space="0"/>
            </w:tcBorders>
            <w:noWrap/>
            <w:vAlign w:val="center"/>
          </w:tcPr>
          <w:p w14:paraId="2885D6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default" w:ascii="楷体_GB2312" w:hAnsi="Times New Roman" w:eastAsia="楷体_GB2312" w:cs="Times New Roman"/>
                <w:color w:val="000000"/>
                <w:highlight w:val="none"/>
                <w:lang w:val="en-US" w:eastAsia="zh-CN"/>
              </w:rPr>
              <w:t>2</w:t>
            </w:r>
          </w:p>
        </w:tc>
        <w:tc>
          <w:tcPr>
            <w:tcW w:w="2253" w:type="pct"/>
            <w:tcBorders>
              <w:top w:val="single" w:color="000000" w:sz="4" w:space="0"/>
              <w:left w:val="single" w:color="000000" w:sz="4" w:space="0"/>
              <w:bottom w:val="single" w:color="000000" w:sz="4" w:space="0"/>
              <w:right w:val="single" w:color="000000" w:sz="4" w:space="0"/>
            </w:tcBorders>
            <w:noWrap/>
            <w:vAlign w:val="center"/>
          </w:tcPr>
          <w:p w14:paraId="3BD5F1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default" w:ascii="楷体_GB2312" w:hAnsi="Times New Roman" w:eastAsia="楷体_GB2312" w:cs="Times New Roman"/>
                <w:color w:val="000000"/>
                <w:highlight w:val="none"/>
                <w:lang w:val="en-US" w:eastAsia="zh-CN"/>
              </w:rPr>
              <w:t>VOCs站点运维服务（57种PAMS）</w:t>
            </w:r>
          </w:p>
        </w:tc>
        <w:tc>
          <w:tcPr>
            <w:tcW w:w="1623" w:type="pct"/>
            <w:tcBorders>
              <w:top w:val="single" w:color="000000" w:sz="4" w:space="0"/>
              <w:left w:val="single" w:color="000000" w:sz="4" w:space="0"/>
              <w:bottom w:val="single" w:color="000000" w:sz="4" w:space="0"/>
              <w:right w:val="single" w:color="000000" w:sz="4" w:space="0"/>
            </w:tcBorders>
            <w:noWrap w:val="0"/>
            <w:vAlign w:val="center"/>
          </w:tcPr>
          <w:p w14:paraId="0647EA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eastAsia="zh-CN"/>
              </w:rPr>
            </w:pPr>
            <w:r>
              <w:rPr>
                <w:rFonts w:hint="default" w:ascii="楷体_GB2312" w:hAnsi="Times New Roman" w:eastAsia="楷体_GB2312" w:cs="Times New Roman"/>
                <w:color w:val="000000"/>
                <w:highlight w:val="none"/>
                <w:lang w:val="en-US" w:eastAsia="zh-CN"/>
              </w:rPr>
              <w:t>谱育科技、EXPEC2000</w:t>
            </w:r>
          </w:p>
        </w:tc>
        <w:tc>
          <w:tcPr>
            <w:tcW w:w="403" w:type="pct"/>
            <w:tcBorders>
              <w:top w:val="single" w:color="000000" w:sz="4" w:space="0"/>
              <w:left w:val="single" w:color="000000" w:sz="4" w:space="0"/>
              <w:bottom w:val="single" w:color="000000" w:sz="4" w:space="0"/>
              <w:right w:val="single" w:color="000000" w:sz="4" w:space="0"/>
            </w:tcBorders>
            <w:noWrap w:val="0"/>
            <w:vAlign w:val="center"/>
          </w:tcPr>
          <w:p w14:paraId="77BFD3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楷体_GB2312" w:hAnsi="Times New Roman" w:eastAsia="楷体_GB2312" w:cs="Times New Roman"/>
                <w:color w:val="000000"/>
                <w:highlight w:val="none"/>
                <w:lang w:val="en-US" w:eastAsia="zh-CN"/>
              </w:rPr>
            </w:pPr>
            <w:r>
              <w:rPr>
                <w:rFonts w:hint="default" w:ascii="楷体_GB2312" w:hAnsi="Times New Roman" w:eastAsia="楷体_GB2312" w:cs="Times New Roman"/>
                <w:color w:val="000000"/>
                <w:highlight w:val="none"/>
                <w:lang w:val="en-US" w:eastAsia="zh-CN"/>
              </w:rPr>
              <w:t>2</w:t>
            </w:r>
          </w:p>
        </w:tc>
      </w:tr>
    </w:tbl>
    <w:p w14:paraId="2E902F8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二、运行维护要求</w:t>
      </w:r>
    </w:p>
    <w:p w14:paraId="0A081D2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2.1 机构、人员、车辆、设备配备要求</w:t>
      </w:r>
    </w:p>
    <w:p w14:paraId="687A0BC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(1)运维单位需安排至少3名运维人员在运维期内常驻盐城市内，同时配备专车用于日常巡检，应保证配备的专用巡检车辆数量不少于3辆。</w:t>
      </w:r>
    </w:p>
    <w:p w14:paraId="3C1B090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(2)运维单位需要配备必要的质量控制设备，标准气体须为生态环境部标样所或中国计量院生产的一级标准样品或物质；需配备流量计、标准气压计、标准温湿度计、便携式颗粒物自动监测仪各1套。</w:t>
      </w:r>
    </w:p>
    <w:p w14:paraId="654152D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(3)运维单位须配置SO2、NO2、CO、PM10、PM2.5、O3六项指标自动监测仪器各1套用作备机。</w:t>
      </w:r>
    </w:p>
    <w:p w14:paraId="61D2BD0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p>
    <w:p w14:paraId="3141394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(5)运维单位应至少配备1套专用仪器维护维修工具。</w:t>
      </w:r>
    </w:p>
    <w:p w14:paraId="03D9FA09">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(6)在空气自动监测系统运维及管理期间，运维单位应严格按照招标文件制订的操作规范和规章制度，对所管理的系统及仪器设备进行规范操作和精心维护及必要维修，保证系统及仪器设备的正常运行，达到招标文件中提出的系统及仪器设备考核指标要求。中标运维商必须接受东台经济开发区和第三方质控质保核查单位的定期、不定期检查和考核。</w:t>
      </w:r>
    </w:p>
    <w:p w14:paraId="6DFAB989">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 运维工作内容</w:t>
      </w:r>
    </w:p>
    <w:p w14:paraId="24DF6FF9">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2.2.1 空气微型站运维</w:t>
      </w:r>
    </w:p>
    <w:p w14:paraId="31CB66E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例行运行维护操作包括基于运行维护管理平台的周监控、月巡检，每季度抽取不少于5%站点的现场检查，以及设备年度更换等。</w:t>
      </w:r>
    </w:p>
    <w:p w14:paraId="10545C1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2.2.1.1 每日运维工作</w:t>
      </w:r>
    </w:p>
    <w:p w14:paraId="63628B4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每日查看数据，监控平台并形成记录，分析监测数据，对站点设备运行情况进行远程诊断和运行管理。如平台显示数据异常，需前往现场查清原因并排除故障。在现场要检查外部环境是否有对测定结果或运行环境存在明显影响的污染源，并做好相关记录。具体工作内容包括：</w:t>
      </w:r>
    </w:p>
    <w:p w14:paraId="7B07AA5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(1)周监控：每周在运行维护管理平台检查设备在线率、报警情况、运行维护计划等不少于一次。</w:t>
      </w:r>
    </w:p>
    <w:p w14:paraId="607156B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(2)月巡检：每月在运行维护管理平台远程巡检网络设备运行状况不少于一次，具体内容包括设备运行状态、异常率、运行负荷、质控合格情况等。</w:t>
      </w:r>
    </w:p>
    <w:p w14:paraId="0B18BB46">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(3)季度检查：每季度抽取不少于10%站点的进行现场检查，检查内容包括质量浓度准确性、平行性、设备安装状况、周边环境、设备运行状况等。</w:t>
      </w:r>
    </w:p>
    <w:p w14:paraId="75D2024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(4)年度更换：将连续运行超过一年的设备进行维修更换，并运送至实验室进行气路清理、粒径与数浓度、温度、湿度、流量检查等工作。异常数据的审核与检验。</w:t>
      </w:r>
    </w:p>
    <w:p w14:paraId="49ED9D2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2.2.2 VOCs站点运维</w:t>
      </w:r>
    </w:p>
    <w:p w14:paraId="0E1A7F4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2.2.2.1 系统日常维护</w:t>
      </w:r>
    </w:p>
    <w:p w14:paraId="5261851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(1)应对VOC站房及辅助设备定期巡检，每周至少至现场巡检1次。</w:t>
      </w:r>
    </w:p>
    <w:p w14:paraId="6BF5BCB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(2)每周至少对分析仪的主要运行参数通过在线或者现场进行记录。</w:t>
      </w:r>
    </w:p>
    <w:p w14:paraId="5C66F9C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(3)检查站房内温度是否保持在（20-28）℃，相对湿度保持在85%以下，在冬、夏季节应注意站房内外温差，应及时调整站房温度或对采样总管采取适当的温控措施，防止因温差造成采样装置出现冷凝水的现象。</w:t>
      </w:r>
    </w:p>
    <w:p w14:paraId="6F20249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(4)检查数据采集、传输与网络通讯是否正常。</w:t>
      </w:r>
    </w:p>
    <w:p w14:paraId="1F01C39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(5)检查各种运维工具、仪器耗材、备件是否完好齐全。</w:t>
      </w:r>
    </w:p>
    <w:p w14:paraId="1BBF29B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(6)检查电源等辅助设备的运行状况是否正常。</w:t>
      </w:r>
    </w:p>
    <w:p w14:paraId="3C703C9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(7)检查各种消防、安全设施是否完好齐全。</w:t>
      </w:r>
    </w:p>
    <w:p w14:paraId="6B354FDE">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(8)检查采样管路（包括总管和支管）清洁度，清洗管路之后应做好检漏工作。</w:t>
      </w:r>
    </w:p>
    <w:p w14:paraId="2D4D1C6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(9)检查站房是否漏水，若有漏水情况及时进行修补工作。</w:t>
      </w:r>
    </w:p>
    <w:p w14:paraId="612CEE2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(10)维持站房内卫生整洁，包括线管路整洁、地面整洁等。</w:t>
      </w:r>
    </w:p>
    <w:p w14:paraId="7D5D693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2.2.2.2 辅助设施</w:t>
      </w:r>
    </w:p>
    <w:p w14:paraId="40A69311">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零气、氢气发生器：</w:t>
      </w:r>
    </w:p>
    <w:p w14:paraId="4D7C854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(1)定期检查零气发生器的温度控制和压力控制是否正常，气路是否漏气。</w:t>
      </w:r>
    </w:p>
    <w:p w14:paraId="5E13B86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(2)定期检查并排空空气压缩机储气瓶中的积水。</w:t>
      </w:r>
    </w:p>
    <w:p w14:paraId="4EC9D68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(3)按照仪器要求，对零气、氢气发生器中的分子筛、活性炭、氧化剂等气体净化材料进行定期更换。若发现各监测项目的监测误差和零点漂移明显增大，应查明原因，及时更换净化材料。</w:t>
      </w:r>
    </w:p>
    <w:p w14:paraId="048985E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(4)定期检查氢气用水的量，确保储水桶中有足够的水量供给。</w:t>
      </w:r>
    </w:p>
    <w:p w14:paraId="2FD10DC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2.2.2.3 监测仪器</w:t>
      </w:r>
    </w:p>
    <w:p w14:paraId="4959EE7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VOCs自动监测（GC-FID-MS法）仪：</w:t>
      </w:r>
    </w:p>
    <w:p w14:paraId="43CB840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每天：远程连接到仪器现场端进行检查，检查内容包括：</w:t>
      </w:r>
    </w:p>
    <w:p w14:paraId="26C64DD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(1)系统状态检查</w:t>
      </w:r>
    </w:p>
    <w:p w14:paraId="6ACAA58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检查系统是否有报警等异常提示，以及富集/解析模块、分析模块的温度、气压、时间、流量、电压等重要参数是否正常。系统状态检查可通过远程或者现场检查的方式完成。</w:t>
      </w:r>
    </w:p>
    <w:p w14:paraId="487EE23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(2)基线检查</w:t>
      </w:r>
    </w:p>
    <w:p w14:paraId="31BA6B3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按照厂家说明书或作业指导书要求检查图谱基线（质谱应使用TIC 图）是否存在异常漂移和波动，特别是水分对基线的影响。如存在异常漂移和波动，应及时标识或剔除异常数据或对受影响的化合物进行重积分。</w:t>
      </w:r>
    </w:p>
    <w:p w14:paraId="0DD83779">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(3)保留时间漂移</w:t>
      </w:r>
    </w:p>
    <w:p w14:paraId="5311B50E">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根据保留时间前、中、后各段经常检出且浓度较高的特征VOCs组分检查保留时间漂移是否超出0.5min，如超出要求应重新设置保留时间积分窗。重点关注漂移是否影响监测组分的自动积分，如有影响，应进行重积分。</w:t>
      </w:r>
    </w:p>
    <w:p w14:paraId="7DB8176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(4)质谱检测器内标响应检查</w:t>
      </w:r>
    </w:p>
    <w:p w14:paraId="6942B610">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对质谱内标化合物特征离子丰度进行检查，质谱内标定量离子峰面积变化应在校准曲线绘制时离子峰面积的 50%~150%范围内。如系统具备氟利昂11、12、113等天然源组分的检测能力，可将其作为天然内标系统定量稳定性，具体检查方法与合格标准应根据系统作业指导书执行。</w:t>
      </w:r>
    </w:p>
    <w:p w14:paraId="5886564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(5)数据标识与重积分</w:t>
      </w:r>
    </w:p>
    <w:p w14:paraId="7528081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日审核结束后，应对异常数据进行无效标识或剔除，并对需要进行重积分的谱图和色谱峰进行重积分。</w:t>
      </w:r>
    </w:p>
    <w:p w14:paraId="4F604D4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关键物种检出率：常检出物种（乙烷、丙烷、正丁烷、乙烯、丙烯、乙炔、苯、甲苯、间对二甲苯）应100%检出。</w:t>
      </w:r>
    </w:p>
    <w:p w14:paraId="0B4497C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物种比值：甲苯/苯＞1，乙烷/乙烯＞1，丙烷/丙烯＞1。</w:t>
      </w:r>
    </w:p>
    <w:p w14:paraId="4321F4B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物种相关性：观察同源组分相关性（如正丁烷、异丁烷），偏差较大需进行仪器核查。</w:t>
      </w:r>
    </w:p>
    <w:p w14:paraId="0BBFD30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(6)根据项目具体要求开展维护工作</w:t>
      </w:r>
    </w:p>
    <w:p w14:paraId="4D07A8E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每日0时核查中间点浓度（2ppb），当日12点前完成数据审核。</w:t>
      </w:r>
    </w:p>
    <w:p w14:paraId="28FD451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每周：现场巡检并根据要求做好现场检查工作，并做好相关记录，具体内容包括：</w:t>
      </w:r>
    </w:p>
    <w:p w14:paraId="30F42CC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(1)查看仪器及配套设备是否齐备，无丢失和损坏；钢瓶阀门是否漏气，记录钢瓶压力；</w:t>
      </w:r>
    </w:p>
    <w:p w14:paraId="7BE948F0">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(2)检查氢空一体机，按需更换变色硅胶，定期加水，并验证是否漏气；</w:t>
      </w:r>
    </w:p>
    <w:p w14:paraId="76856A5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(3)按需更换采样头滤膜与CO2去除管，并对系统进行验漏；</w:t>
      </w:r>
    </w:p>
    <w:p w14:paraId="561396C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(4)检查冷阱制冷状态，按要求进行预防性维护；</w:t>
      </w:r>
    </w:p>
    <w:p w14:paraId="4F91F41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(5)检查内外标苏玛罐压力，按需更换；</w:t>
      </w:r>
    </w:p>
    <w:p w14:paraId="70270E89">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(6)根据每日的外标情况进行判断，如果30%所测量因子浓度偏差达到30%，应当月进行多点工作曲线的标定。</w:t>
      </w:r>
    </w:p>
    <w:p w14:paraId="06068BE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每季度：</w:t>
      </w:r>
    </w:p>
    <w:p w14:paraId="6C299A56">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(1)每季度应当进行GCMS调谐，并留存调谐报告；</w:t>
      </w:r>
    </w:p>
    <w:p w14:paraId="06257479">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每季度内至少进行一次多点线性检查，多点线性检查和要求：至少6点不同浓度（参考浓度，含零点，0.4ppb、0.8ppb、1.2ppb、2ppb、4ppb）的标气开展对仪器的线性测试，以确定VOCs各组分定量的准确性，VOCs因子至少80%物种标准曲线的相关系数应满足r≥0.99且2ppb浓度偏差应小于30%。</w:t>
      </w:r>
    </w:p>
    <w:p w14:paraId="4AB3C42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(3)冷凝器的清洁工作，并作好维护记录；</w:t>
      </w:r>
    </w:p>
    <w:p w14:paraId="223C898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每年：仪器预防性维修维护和仪器性能指标的更新或测试，具体包括：</w:t>
      </w:r>
    </w:p>
    <w:p w14:paraId="22DA61D0">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(1)按照仪器说明书要求，开展仪器的关键部件的更换或清洗，并对仪器内部管路进行清洁或更换，使得仪器性能处于一个良好的水平。</w:t>
      </w:r>
    </w:p>
    <w:p w14:paraId="595FD87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开展预防性维护后或者仪器维修后，需更对仪器的检出限（连续通标准曲线最低浓度点7次开展测定）、校准曲线、准确度和精密度等指标进行重新测定，检出限应满足90%目标化合物≤0.1ppb，准确度和精密度检查，90%目标化合物的准确度≤20%，精密度应≤10%。</w:t>
      </w:r>
    </w:p>
    <w:p w14:paraId="5506CB5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(3)每年至少进行一次离子源清洗工作。</w:t>
      </w:r>
    </w:p>
    <w:p w14:paraId="3B1126A0">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2.2.2.4 其他维护内容</w:t>
      </w:r>
    </w:p>
    <w:p w14:paraId="2AC37A9E">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p>
    <w:p w14:paraId="1219818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2.2.2.5 标准物质及计量器具</w:t>
      </w:r>
    </w:p>
    <w:p w14:paraId="28BE81A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所有标准物质均应在有效期内使用。标准物质的证书原件或复印件应放置于自动站内。所有标准物质的证书及传递记录必须存档，且现场可查；现场应放置至少一年的标准物质的证书及传递记录。现场标准气体钢瓶上应附标识牌，标明标气来源、标气级别、有效期、生产厂家等信息。如标气为多个站共用，则应提供说明并确保正常运维和检查。标准气体的等级应满足以下要求：</w:t>
      </w:r>
    </w:p>
    <w:p w14:paraId="7EAF3B01">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VOCs标准气体应使用高质量的混合标气，等级不低于进口Linde或Scott的混合标准气体或获得国家标物证书、NIST认证的其它混合标准气体，使用渗透管作为内标物的监测仪，应根据使用年限按时更换渗透管。每次更换前后的标准气体或渗透管应做好比对，确保误差应在10%之内。</w:t>
      </w:r>
    </w:p>
    <w:p w14:paraId="573F04C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(2)如使用苏玛罐进行标定或者外标的使用，应提供所配置苏玛罐所使用的标气证书复印件，且确保标气在有效期内进行配置，使用。</w:t>
      </w:r>
    </w:p>
    <w:p w14:paraId="09C75C8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(3)用于校准监测仪器的设备（流量计、温度计、气压计）必须经检定校准。</w:t>
      </w:r>
    </w:p>
    <w:p w14:paraId="0ED2CE1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2.3 应急处理及其他注意事项</w:t>
      </w:r>
    </w:p>
    <w:p w14:paraId="326E9BE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运维单位保证满足生态环境部门对空气自动监测站仪器设备故障的响应时间要求，当仪器设备每日8时～22时出现故障，应在2小时之内响应，4小时内到达现场解决（通信线路、电力线路故障除外，但应及时与相关部门联系积极解决）。若仪器故障无法排除，运维单位必须在72小时内提供并更换相应的备机，保证自动站正常运行。</w:t>
      </w:r>
    </w:p>
    <w:p w14:paraId="326C996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2.4 运行维护管理目标</w:t>
      </w:r>
    </w:p>
    <w:p w14:paraId="077C109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保证每套系统年度内正常运行率和有效数据捕获率均达到85.0%以上（有效率统计分母时间应剔除设备正常校准、质控所消耗的时间）；异常情况处理率100%。</w:t>
      </w:r>
    </w:p>
    <w:p w14:paraId="7BB1B3E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2.5 监督管理与考核办法</w:t>
      </w:r>
    </w:p>
    <w:p w14:paraId="117F4AA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 xml:space="preserve">  2.5.1 监督管理</w:t>
      </w:r>
    </w:p>
    <w:p w14:paraId="3AAA1DB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(1)数据必须真实有效，供应商近3年内，在环境监测服务活动中必须没有弄虚作假行为（请供应商根据本单位实际情况咨询承诺，若有不实，按提供虚假资料处理，投标响应及中标无效，并承担相关法律责任）</w:t>
      </w:r>
    </w:p>
    <w:p w14:paraId="206001C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(2)响应供应商应承担监测数据的保密责任（签订保密协议），不得利用本项目的数据、档案或有关资料对外开展技术交流、业务联系、数据交换等。否则，采购人有权终止合同。</w:t>
      </w:r>
    </w:p>
    <w:p w14:paraId="4C7AF27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(3)运维期间出现调整数据、修改参数、改动设备、比对结果与平台采集结果不一致、弄虚作假等违规行为的，一经查实，采购人有权终止运维合同。</w:t>
      </w:r>
    </w:p>
    <w:p w14:paraId="10EA349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（4）如被省生态环境厅、盐城市生态环境局等上次生态环境部门通报监测数据不准确，一次扣除当年运维费中1万元；如被开发区抽查发现监测数据不准确，一次扣除当年运维费中0.5万元，扣完为止。</w:t>
      </w:r>
    </w:p>
    <w:p w14:paraId="704C1E4E">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三、设备系统软件升级要求</w:t>
      </w:r>
    </w:p>
    <w:p w14:paraId="46B85FC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针对系统软件进行维护升级，以保障以下功能运行：</w:t>
      </w:r>
    </w:p>
    <w:p w14:paraId="4CC6016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（1）通讯协议：系统可以通过RS232口与分析仪器联接并采集仪器的测量结果及工作状态；内置多种讯协议，兼容各类环境监测分析仪器；</w:t>
      </w:r>
    </w:p>
    <w:p w14:paraId="11DB362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（2）网络通讯：全面支持ADSL，CDMA，GPRS等多种通讯方式，所有具有数字通讯功能的设备均实现了远程网络通讯；</w:t>
      </w:r>
    </w:p>
    <w:p w14:paraId="3AFDAF7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（3）数据上传：数据上传握手机制与断点续传机制，支持监测站点多通道监测数据上传；</w:t>
      </w:r>
    </w:p>
    <w:p w14:paraId="2C2F5EF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（4）系统报警：系统可灵活设置各种报警方式；可远程显示现场工作状态、异常值自动报警，并能将报警信号自动发送给责任人员；</w:t>
      </w:r>
    </w:p>
    <w:p w14:paraId="4183974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（5）数据存储：系统可以实时存储保存一年以上实时数据及小时均值；</w:t>
      </w:r>
    </w:p>
    <w:p w14:paraId="3F33F37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（6）数据备份：数据可实现异地备份与恢复。</w:t>
      </w:r>
    </w:p>
    <w:p w14:paraId="0C19152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（7）数据输出：数据采集与传输支持数字量和模拟量输出。</w:t>
      </w:r>
    </w:p>
    <w:p w14:paraId="603BA750">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（8）数据查询：具备测量数据及实时状态的查询功能，不仅能查询一定时间段的历史数据，而且能查询分钟均值、小时均值，日均值等统计数据；</w:t>
      </w:r>
    </w:p>
    <w:p w14:paraId="22251E0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eastAsia="zh-CN"/>
        </w:rPr>
      </w:pPr>
      <w:r>
        <w:rPr>
          <w:rFonts w:hint="eastAsia" w:ascii="楷体_GB2312" w:hAnsi="Times New Roman" w:eastAsia="楷体_GB2312" w:cs="Times New Roman"/>
          <w:color w:val="000000"/>
          <w:highlight w:val="none"/>
          <w:lang w:eastAsia="zh-CN"/>
        </w:rPr>
        <w:t>（9）用户管理：系统具备严格的用户管理和权限控制功能；</w:t>
      </w:r>
    </w:p>
    <w:p w14:paraId="0CCFDED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lang w:eastAsia="zh-CN"/>
        </w:rPr>
        <w:t>（10）系统稳定性：整套软件运行于Window系统之上，确保系统的稳定和安全。</w:t>
      </w:r>
    </w:p>
    <w:p w14:paraId="1EC8C8F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lang w:val="en-US" w:eastAsia="zh-CN"/>
        </w:rPr>
        <w:t>四</w:t>
      </w:r>
      <w:r>
        <w:rPr>
          <w:rFonts w:hint="eastAsia" w:ascii="楷体_GB2312" w:hAnsi="Times New Roman" w:eastAsia="楷体_GB2312" w:cs="Times New Roman"/>
          <w:color w:val="000000"/>
          <w:highlight w:val="none"/>
        </w:rPr>
        <w:t>、服务时限：</w:t>
      </w:r>
      <w:r>
        <w:rPr>
          <w:rFonts w:hint="eastAsia" w:ascii="楷体_GB2312" w:hAnsi="Times New Roman" w:eastAsia="楷体_GB2312" w:cs="Times New Roman"/>
          <w:color w:val="000000"/>
          <w:highlight w:val="none"/>
          <w:lang w:val="en-US" w:eastAsia="zh-CN"/>
        </w:rPr>
        <w:t>202</w:t>
      </w:r>
      <w:r>
        <w:rPr>
          <w:rFonts w:hint="eastAsia" w:ascii="楷体_GB2312" w:hAnsi="Times New Roman" w:eastAsia="楷体_GB2312" w:cs="Times New Roman"/>
          <w:color w:val="000000"/>
          <w:highlight w:val="none"/>
          <w:u w:val="single"/>
          <w:lang w:val="en-US" w:eastAsia="zh-CN"/>
        </w:rPr>
        <w:t xml:space="preserve">  </w:t>
      </w:r>
      <w:r>
        <w:rPr>
          <w:rFonts w:hint="eastAsia" w:ascii="楷体_GB2312" w:hAnsi="Times New Roman" w:eastAsia="楷体_GB2312" w:cs="Times New Roman"/>
          <w:color w:val="000000"/>
          <w:highlight w:val="none"/>
        </w:rPr>
        <w:t>年</w:t>
      </w:r>
      <w:r>
        <w:rPr>
          <w:rFonts w:hint="eastAsia" w:ascii="楷体_GB2312" w:hAnsi="Times New Roman" w:eastAsia="楷体_GB2312" w:cs="Times New Roman"/>
          <w:color w:val="000000"/>
          <w:highlight w:val="none"/>
          <w:u w:val="single"/>
          <w:lang w:val="en-US" w:eastAsia="zh-CN"/>
        </w:rPr>
        <w:t xml:space="preserve">  </w:t>
      </w:r>
      <w:r>
        <w:rPr>
          <w:rFonts w:hint="eastAsia" w:ascii="楷体_GB2312" w:hAnsi="Times New Roman" w:eastAsia="楷体_GB2312" w:cs="Times New Roman"/>
          <w:color w:val="000000"/>
          <w:highlight w:val="none"/>
        </w:rPr>
        <w:t>月</w:t>
      </w:r>
      <w:r>
        <w:rPr>
          <w:rFonts w:hint="eastAsia" w:ascii="楷体_GB2312" w:hAnsi="Times New Roman" w:eastAsia="楷体_GB2312" w:cs="Times New Roman"/>
          <w:color w:val="000000"/>
          <w:highlight w:val="none"/>
          <w:u w:val="single"/>
          <w:lang w:val="en-US" w:eastAsia="zh-CN"/>
        </w:rPr>
        <w:t xml:space="preserve">  </w:t>
      </w:r>
      <w:r>
        <w:rPr>
          <w:rFonts w:hint="eastAsia" w:ascii="楷体_GB2312" w:hAnsi="Times New Roman" w:eastAsia="楷体_GB2312" w:cs="Times New Roman"/>
          <w:color w:val="000000"/>
          <w:highlight w:val="none"/>
        </w:rPr>
        <w:t>日至</w:t>
      </w:r>
      <w:r>
        <w:rPr>
          <w:rFonts w:hint="eastAsia" w:ascii="楷体_GB2312" w:hAnsi="Times New Roman" w:eastAsia="楷体_GB2312" w:cs="Times New Roman"/>
          <w:color w:val="000000"/>
          <w:highlight w:val="none"/>
          <w:lang w:val="en-US" w:eastAsia="zh-CN"/>
        </w:rPr>
        <w:t>202</w:t>
      </w:r>
      <w:r>
        <w:rPr>
          <w:rFonts w:hint="eastAsia" w:ascii="楷体_GB2312" w:hAnsi="Times New Roman" w:eastAsia="楷体_GB2312" w:cs="Times New Roman"/>
          <w:color w:val="000000"/>
          <w:highlight w:val="none"/>
          <w:u w:val="single"/>
          <w:lang w:val="en-US" w:eastAsia="zh-CN"/>
        </w:rPr>
        <w:t xml:space="preserve">  </w:t>
      </w:r>
      <w:r>
        <w:rPr>
          <w:rFonts w:hint="eastAsia" w:ascii="楷体_GB2312" w:hAnsi="Times New Roman" w:eastAsia="楷体_GB2312" w:cs="Times New Roman"/>
          <w:color w:val="000000"/>
          <w:highlight w:val="none"/>
        </w:rPr>
        <w:t>年</w:t>
      </w:r>
      <w:r>
        <w:rPr>
          <w:rFonts w:hint="eastAsia" w:ascii="楷体_GB2312" w:hAnsi="Times New Roman" w:eastAsia="楷体_GB2312" w:cs="Times New Roman"/>
          <w:color w:val="000000"/>
          <w:highlight w:val="none"/>
          <w:u w:val="single"/>
          <w:lang w:val="en-US" w:eastAsia="zh-CN"/>
        </w:rPr>
        <w:t xml:space="preserve">  </w:t>
      </w:r>
      <w:r>
        <w:rPr>
          <w:rFonts w:hint="eastAsia" w:ascii="楷体_GB2312" w:hAnsi="Times New Roman" w:eastAsia="楷体_GB2312" w:cs="Times New Roman"/>
          <w:color w:val="000000"/>
          <w:highlight w:val="none"/>
        </w:rPr>
        <w:t>月</w:t>
      </w:r>
      <w:r>
        <w:rPr>
          <w:rFonts w:hint="eastAsia" w:ascii="楷体_GB2312" w:hAnsi="Times New Roman" w:eastAsia="楷体_GB2312" w:cs="Times New Roman"/>
          <w:color w:val="000000"/>
          <w:highlight w:val="none"/>
          <w:u w:val="single"/>
          <w:lang w:val="en-US" w:eastAsia="zh-CN"/>
        </w:rPr>
        <w:t xml:space="preserve">  </w:t>
      </w:r>
      <w:r>
        <w:rPr>
          <w:rFonts w:hint="eastAsia" w:ascii="楷体_GB2312" w:hAnsi="Times New Roman" w:eastAsia="楷体_GB2312" w:cs="Times New Roman"/>
          <w:color w:val="000000"/>
          <w:highlight w:val="none"/>
        </w:rPr>
        <w:t>日。</w:t>
      </w:r>
    </w:p>
    <w:p w14:paraId="585D9DE1">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lang w:val="en-US" w:eastAsia="zh-CN"/>
        </w:rPr>
        <w:t>五</w:t>
      </w:r>
      <w:r>
        <w:rPr>
          <w:rFonts w:hint="eastAsia" w:ascii="楷体_GB2312" w:hAnsi="Times New Roman" w:eastAsia="楷体_GB2312" w:cs="Times New Roman"/>
          <w:color w:val="000000"/>
          <w:highlight w:val="none"/>
        </w:rPr>
        <w:t>、履约保证金</w:t>
      </w:r>
    </w:p>
    <w:p w14:paraId="0883CF6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1.乙方交纳人民币中标金额8%（大写：           ）作为本合同的履约保证金。</w:t>
      </w:r>
    </w:p>
    <w:p w14:paraId="378AA6F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2.乙方可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p>
    <w:p w14:paraId="130AAE3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3.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p>
    <w:p w14:paraId="22130441">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4.合同履行结束后，甲方应及时退还交纳的履约保证金。</w:t>
      </w:r>
    </w:p>
    <w:p w14:paraId="73047F8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5.履约保证金的退还：</w:t>
      </w:r>
    </w:p>
    <w:p w14:paraId="7ACB927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5.1方式：无息退还至投标人缴纳履约保证金的账户。如为保函，在到期时自行失效。</w:t>
      </w:r>
    </w:p>
    <w:p w14:paraId="522AA35E">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5.2时间：验收合格且采购人收到发票后30日内。</w:t>
      </w:r>
    </w:p>
    <w:p w14:paraId="0C424F0E">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5.3条件：按合同要求全部履约完成并经采购人验收合格，且采购人收到中标人出具的发票。</w:t>
      </w:r>
    </w:p>
    <w:p w14:paraId="67EC102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5.4不予退还情形：</w:t>
      </w:r>
    </w:p>
    <w:p w14:paraId="6DF1DD2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除不可抗力情况外，投标人出现下列情形之一的，其履约保证金，招标人将视情节决定不予退还或部分不予退还。</w:t>
      </w:r>
    </w:p>
    <w:p w14:paraId="6CECF898">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（1）中标人无正当理由拒绝签订合同的，或者在签订合同时向采购人提出附加条件或者更改合同实质性内容要求的；</w:t>
      </w:r>
    </w:p>
    <w:p w14:paraId="5BB112D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（2）中标人不履行与采购人订立的合同的；</w:t>
      </w:r>
    </w:p>
    <w:p w14:paraId="467E32A1">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（3）中标人所供货物或服务不符合招标文件规定要求的；</w:t>
      </w:r>
    </w:p>
    <w:p w14:paraId="336D60E6">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（4）中标人采取欺骗、弄虚作假方式投标的或与其他投标人串通投标的；</w:t>
      </w:r>
    </w:p>
    <w:p w14:paraId="1306D92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（5）中标人将合同内容转包、违法分包的；</w:t>
      </w:r>
    </w:p>
    <w:p w14:paraId="0ECFE47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（6）中标人故意捏造事实或伪造证明材料，进行虚假恶意投诉或反映的。</w:t>
      </w:r>
    </w:p>
    <w:p w14:paraId="3A0CCA7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5.5逾期退还的违约责任：采购人逾期无故未退还履约保证金的，按全国银行间同业拆借中心公布的一年期贷款市场报价利率（LPR）上浮20%支付超期资金占用费，但因供应商自身原因导致无法及时退还的除外。</w:t>
      </w:r>
    </w:p>
    <w:p w14:paraId="182B761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lang w:val="en-US" w:eastAsia="zh-CN"/>
        </w:rPr>
        <w:t>六、</w:t>
      </w:r>
      <w:r>
        <w:rPr>
          <w:rFonts w:hint="eastAsia" w:ascii="楷体_GB2312" w:hAnsi="Times New Roman" w:eastAsia="楷体_GB2312" w:cs="Times New Roman"/>
          <w:color w:val="000000"/>
          <w:highlight w:val="none"/>
        </w:rPr>
        <w:t>付款方式</w:t>
      </w:r>
    </w:p>
    <w:p w14:paraId="465A8E9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1.以12个月为一期，完成12个月的运维工作后一个月内，付上一期的运维费用，最后一期运维期为11个月，按11个月付款，完成所有运维时间后返还保证金。</w:t>
      </w:r>
    </w:p>
    <w:p w14:paraId="0637604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2.服务费用为人民币：</w:t>
      </w:r>
      <w:r>
        <w:rPr>
          <w:rFonts w:hint="eastAsia" w:ascii="楷体_GB2312" w:hAnsi="Times New Roman" w:eastAsia="楷体_GB2312" w:cs="Times New Roman"/>
          <w:color w:val="000000"/>
          <w:highlight w:val="none"/>
          <w:u w:val="single"/>
          <w:lang w:val="en-US" w:eastAsia="zh-CN"/>
        </w:rPr>
        <w:t xml:space="preserve">             （¥        元）</w:t>
      </w:r>
      <w:r>
        <w:rPr>
          <w:rFonts w:hint="eastAsia" w:ascii="楷体_GB2312" w:hAnsi="Times New Roman" w:eastAsia="楷体_GB2312" w:cs="Times New Roman"/>
          <w:color w:val="000000"/>
          <w:highlight w:val="none"/>
        </w:rPr>
        <w:t>。</w:t>
      </w:r>
    </w:p>
    <w:p w14:paraId="5819B87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3.合同签订后支付</w:t>
      </w:r>
      <w:r>
        <w:rPr>
          <w:rFonts w:hint="eastAsia" w:ascii="楷体_GB2312" w:hAnsi="Times New Roman" w:eastAsia="楷体_GB2312" w:cs="Times New Roman"/>
          <w:color w:val="000000"/>
          <w:highlight w:val="none"/>
          <w:lang w:val="en-US" w:eastAsia="zh-CN"/>
        </w:rPr>
        <w:t>每期的30</w:t>
      </w:r>
      <w:r>
        <w:rPr>
          <w:rFonts w:hint="eastAsia" w:ascii="楷体_GB2312" w:hAnsi="Times New Roman" w:eastAsia="楷体_GB2312" w:cs="Times New Roman"/>
          <w:color w:val="000000"/>
          <w:highlight w:val="none"/>
        </w:rPr>
        <w:t>%预付款，完成全部</w:t>
      </w:r>
      <w:r>
        <w:rPr>
          <w:rFonts w:hint="eastAsia" w:ascii="楷体_GB2312" w:hAnsi="Times New Roman" w:eastAsia="楷体_GB2312" w:cs="Times New Roman"/>
          <w:color w:val="000000"/>
          <w:highlight w:val="none"/>
          <w:lang w:val="en-US" w:eastAsia="zh-CN"/>
        </w:rPr>
        <w:t>服务</w:t>
      </w:r>
      <w:r>
        <w:rPr>
          <w:rFonts w:hint="eastAsia" w:ascii="楷体_GB2312" w:hAnsi="Times New Roman" w:eastAsia="楷体_GB2312" w:cs="Times New Roman"/>
          <w:color w:val="000000"/>
          <w:highlight w:val="none"/>
        </w:rPr>
        <w:t>工作经考核合格，扣除相关考核费用后结清</w:t>
      </w:r>
      <w:r>
        <w:rPr>
          <w:rFonts w:hint="eastAsia" w:ascii="楷体_GB2312" w:hAnsi="Times New Roman" w:eastAsia="楷体_GB2312" w:cs="Times New Roman"/>
          <w:color w:val="000000"/>
          <w:highlight w:val="none"/>
          <w:lang w:val="en-US" w:eastAsia="zh-CN"/>
        </w:rPr>
        <w:t>每期</w:t>
      </w:r>
      <w:r>
        <w:rPr>
          <w:rFonts w:hint="eastAsia" w:ascii="楷体_GB2312" w:hAnsi="Times New Roman" w:eastAsia="楷体_GB2312" w:cs="Times New Roman"/>
          <w:color w:val="000000"/>
          <w:highlight w:val="none"/>
        </w:rPr>
        <w:t>余款，合同到期后无息退还履约保证金。</w:t>
      </w:r>
    </w:p>
    <w:p w14:paraId="39470C8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hAnsi="Times New Roman" w:eastAsia="楷体_GB2312" w:cs="Times New Roman"/>
          <w:color w:val="000000"/>
          <w:highlight w:val="none"/>
          <w:lang w:val="en-US" w:eastAsia="zh-CN"/>
        </w:rPr>
        <w:t>七</w:t>
      </w:r>
      <w:r>
        <w:rPr>
          <w:rFonts w:hint="eastAsia" w:ascii="楷体_GB2312" w:hAnsi="Times New Roman" w:eastAsia="楷体_GB2312" w:cs="Times New Roman"/>
          <w:color w:val="000000"/>
          <w:highlight w:val="none"/>
        </w:rPr>
        <w:t>、</w:t>
      </w:r>
      <w:r>
        <w:rPr>
          <w:rFonts w:hint="eastAsia" w:ascii="楷体_GB2312" w:eastAsia="楷体_GB2312"/>
          <w:color w:val="000000"/>
          <w:highlight w:val="none"/>
        </w:rPr>
        <w:t>其他条款：</w:t>
      </w:r>
    </w:p>
    <w:p w14:paraId="0AF9CC6E">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eastAsia="楷体_GB2312"/>
          <w:color w:val="000000"/>
          <w:highlight w:val="none"/>
        </w:rPr>
        <w:t>1.</w:t>
      </w:r>
      <w:r>
        <w:rPr>
          <w:rFonts w:hint="eastAsia" w:ascii="楷体_GB2312" w:eastAsia="楷体_GB2312"/>
          <w:color w:val="000000"/>
          <w:highlight w:val="none"/>
          <w:u w:val="single"/>
        </w:rPr>
        <w:t xml:space="preserve">            </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u w:val="single"/>
        </w:rPr>
        <w:t xml:space="preserve">             </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w:t>
      </w:r>
    </w:p>
    <w:p w14:paraId="7F951D5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eastAsia="楷体_GB2312"/>
          <w:color w:val="000000"/>
          <w:highlight w:val="none"/>
        </w:rPr>
        <w:t>2.</w:t>
      </w:r>
      <w:r>
        <w:rPr>
          <w:rFonts w:hint="eastAsia" w:ascii="楷体_GB2312" w:eastAsia="楷体_GB2312"/>
          <w:color w:val="000000"/>
          <w:highlight w:val="none"/>
          <w:u w:val="single"/>
        </w:rPr>
        <w:t xml:space="preserve">                        </w:t>
      </w:r>
      <w:r>
        <w:rPr>
          <w:rFonts w:hint="eastAsia" w:ascii="楷体_GB2312" w:eastAsia="楷体_GB2312"/>
          <w:color w:val="000000"/>
          <w:highlight w:val="none"/>
          <w:u w:val="single"/>
          <w:lang w:val="en-US" w:eastAsia="zh-CN"/>
        </w:rPr>
        <w:t xml:space="preserve">                  </w:t>
      </w:r>
      <w:r>
        <w:rPr>
          <w:rFonts w:hint="eastAsia" w:ascii="楷体_GB2312" w:eastAsia="楷体_GB2312"/>
          <w:color w:val="000000"/>
          <w:highlight w:val="none"/>
          <w:u w:val="single"/>
        </w:rPr>
        <w:t xml:space="preserve">                          </w:t>
      </w:r>
      <w:r>
        <w:rPr>
          <w:rFonts w:hint="eastAsia" w:ascii="楷体_GB2312" w:eastAsia="楷体_GB2312"/>
          <w:color w:val="000000"/>
          <w:highlight w:val="none"/>
        </w:rPr>
        <w:t>。</w:t>
      </w:r>
    </w:p>
    <w:p w14:paraId="7C89777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eastAsia="楷体_GB2312"/>
          <w:color w:val="000000"/>
          <w:highlight w:val="none"/>
          <w:lang w:val="en-US" w:eastAsia="zh-CN"/>
        </w:rPr>
        <w:t>八</w:t>
      </w:r>
      <w:r>
        <w:rPr>
          <w:rFonts w:hint="eastAsia" w:ascii="楷体_GB2312" w:eastAsia="楷体_GB2312"/>
          <w:color w:val="000000"/>
          <w:highlight w:val="none"/>
        </w:rPr>
        <w:t>、本合同由下列文件共同构成：</w:t>
      </w:r>
    </w:p>
    <w:p w14:paraId="1C524441">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eastAsia="楷体_GB2312"/>
          <w:color w:val="000000"/>
          <w:highlight w:val="none"/>
        </w:rPr>
        <w:t>1.本合同书；</w:t>
      </w:r>
    </w:p>
    <w:p w14:paraId="69762089">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eastAsia="楷体_GB2312"/>
          <w:color w:val="000000"/>
          <w:highlight w:val="none"/>
        </w:rPr>
        <w:t>2.</w:t>
      </w:r>
      <w:r>
        <w:rPr>
          <w:rFonts w:hint="eastAsia" w:ascii="楷体_GB2312" w:eastAsia="楷体_GB2312"/>
          <w:color w:val="000000"/>
          <w:highlight w:val="none"/>
          <w:lang w:eastAsia="zh-CN"/>
        </w:rPr>
        <w:t>中标通知书</w:t>
      </w:r>
      <w:r>
        <w:rPr>
          <w:rFonts w:hint="eastAsia" w:ascii="楷体_GB2312" w:eastAsia="楷体_GB2312"/>
          <w:color w:val="000000"/>
          <w:highlight w:val="none"/>
        </w:rPr>
        <w:t>；</w:t>
      </w:r>
    </w:p>
    <w:p w14:paraId="4D97DA2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eastAsia="楷体_GB2312"/>
          <w:color w:val="000000"/>
          <w:highlight w:val="none"/>
        </w:rPr>
        <w:t>3.</w:t>
      </w:r>
      <w:r>
        <w:rPr>
          <w:rFonts w:hint="eastAsia" w:ascii="楷体_GB2312" w:eastAsia="楷体_GB2312"/>
          <w:color w:val="000000"/>
          <w:highlight w:val="none"/>
          <w:lang w:eastAsia="zh-CN"/>
        </w:rPr>
        <w:t>采购人</w:t>
      </w:r>
      <w:r>
        <w:rPr>
          <w:rFonts w:hint="eastAsia" w:ascii="楷体_GB2312" w:eastAsia="楷体_GB2312"/>
          <w:color w:val="000000"/>
          <w:highlight w:val="none"/>
        </w:rPr>
        <w:t>的</w:t>
      </w:r>
      <w:r>
        <w:rPr>
          <w:rFonts w:hint="eastAsia" w:ascii="楷体_GB2312" w:eastAsia="楷体_GB2312"/>
          <w:color w:val="000000"/>
          <w:highlight w:val="none"/>
          <w:lang w:eastAsia="zh-CN"/>
        </w:rPr>
        <w:t>招标文件</w:t>
      </w:r>
      <w:r>
        <w:rPr>
          <w:rFonts w:hint="eastAsia" w:ascii="楷体_GB2312" w:eastAsia="楷体_GB2312"/>
          <w:color w:val="000000"/>
          <w:highlight w:val="none"/>
        </w:rPr>
        <w:t>及其补充（答疑）资料；</w:t>
      </w:r>
    </w:p>
    <w:p w14:paraId="607DEF6B">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000000"/>
          <w:highlight w:val="none"/>
        </w:rPr>
      </w:pPr>
      <w:r>
        <w:rPr>
          <w:rFonts w:hint="eastAsia" w:ascii="楷体_GB2312" w:eastAsia="楷体_GB2312"/>
          <w:color w:val="000000"/>
          <w:highlight w:val="none"/>
        </w:rPr>
        <w:t>4.</w:t>
      </w:r>
      <w:r>
        <w:rPr>
          <w:rFonts w:hint="eastAsia" w:ascii="楷体_GB2312" w:eastAsia="楷体_GB2312"/>
          <w:color w:val="000000"/>
          <w:highlight w:val="none"/>
          <w:lang w:val="en-US" w:eastAsia="zh-CN"/>
        </w:rPr>
        <w:t>中标人</w:t>
      </w:r>
      <w:r>
        <w:rPr>
          <w:rFonts w:hint="eastAsia" w:ascii="楷体_GB2312" w:eastAsia="楷体_GB2312"/>
          <w:color w:val="000000"/>
          <w:highlight w:val="none"/>
        </w:rPr>
        <w:t>的</w:t>
      </w:r>
      <w:r>
        <w:rPr>
          <w:rFonts w:hint="eastAsia" w:ascii="楷体_GB2312" w:eastAsia="楷体_GB2312"/>
          <w:color w:val="000000"/>
          <w:highlight w:val="none"/>
          <w:lang w:eastAsia="zh-CN"/>
        </w:rPr>
        <w:t>投标文件</w:t>
      </w:r>
      <w:r>
        <w:rPr>
          <w:rFonts w:hint="eastAsia" w:ascii="楷体_GB2312" w:eastAsia="楷体_GB2312"/>
          <w:color w:val="000000"/>
          <w:highlight w:val="none"/>
        </w:rPr>
        <w:t>及其补充（澄清）资料。</w:t>
      </w:r>
    </w:p>
    <w:p w14:paraId="196B4DA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eastAsia="楷体_GB2312"/>
          <w:color w:val="000000"/>
          <w:highlight w:val="none"/>
          <w:lang w:val="en-US" w:eastAsia="zh-CN"/>
        </w:rPr>
        <w:t>九</w:t>
      </w:r>
      <w:r>
        <w:rPr>
          <w:rFonts w:hint="eastAsia" w:ascii="楷体_GB2312" w:eastAsia="楷体_GB2312"/>
          <w:color w:val="000000"/>
          <w:highlight w:val="none"/>
        </w:rPr>
        <w:t>、本合</w:t>
      </w:r>
      <w:r>
        <w:rPr>
          <w:rFonts w:hint="eastAsia" w:ascii="楷体_GB2312" w:hAnsi="Times New Roman" w:eastAsia="楷体_GB2312" w:cs="Times New Roman"/>
          <w:color w:val="000000"/>
          <w:highlight w:val="none"/>
        </w:rPr>
        <w:t>同未尽事宜，由甲、乙双方依据</w:t>
      </w:r>
      <w:r>
        <w:rPr>
          <w:rFonts w:hint="eastAsia" w:ascii="楷体_GB2312" w:hAnsi="Times New Roman" w:eastAsia="楷体_GB2312" w:cs="Times New Roman"/>
          <w:color w:val="000000"/>
          <w:highlight w:val="none"/>
          <w:lang w:eastAsia="zh-CN"/>
        </w:rPr>
        <w:t>招标文件</w:t>
      </w:r>
      <w:r>
        <w:rPr>
          <w:rFonts w:hint="eastAsia" w:ascii="楷体_GB2312" w:hAnsi="Times New Roman" w:eastAsia="楷体_GB2312" w:cs="Times New Roman"/>
          <w:color w:val="000000"/>
          <w:highlight w:val="none"/>
        </w:rPr>
        <w:t>、</w:t>
      </w:r>
      <w:r>
        <w:rPr>
          <w:rFonts w:hint="eastAsia" w:ascii="楷体_GB2312" w:hAnsi="Times New Roman" w:eastAsia="楷体_GB2312" w:cs="Times New Roman"/>
          <w:color w:val="000000"/>
          <w:highlight w:val="none"/>
          <w:lang w:eastAsia="zh-CN"/>
        </w:rPr>
        <w:t>中标人</w:t>
      </w:r>
      <w:r>
        <w:rPr>
          <w:rFonts w:hint="eastAsia" w:ascii="楷体_GB2312" w:hAnsi="Times New Roman" w:eastAsia="楷体_GB2312" w:cs="Times New Roman"/>
          <w:color w:val="000000"/>
          <w:highlight w:val="none"/>
        </w:rPr>
        <w:t>的</w:t>
      </w:r>
      <w:r>
        <w:rPr>
          <w:rFonts w:hint="eastAsia" w:ascii="楷体_GB2312" w:hAnsi="Times New Roman" w:eastAsia="楷体_GB2312" w:cs="Times New Roman"/>
          <w:color w:val="000000"/>
          <w:highlight w:val="none"/>
          <w:lang w:eastAsia="zh-CN"/>
        </w:rPr>
        <w:t>投标文件</w:t>
      </w:r>
      <w:r>
        <w:rPr>
          <w:rFonts w:hint="eastAsia" w:ascii="楷体_GB2312" w:hAnsi="Times New Roman" w:eastAsia="楷体_GB2312" w:cs="Times New Roman"/>
          <w:color w:val="000000"/>
          <w:highlight w:val="none"/>
        </w:rPr>
        <w:t>另行协商解决。</w:t>
      </w:r>
    </w:p>
    <w:p w14:paraId="24A844AF">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szCs w:val="22"/>
          <w:highlight w:val="none"/>
          <w:lang w:val="en-US" w:eastAsia="zh-CN"/>
        </w:rPr>
      </w:pPr>
      <w:r>
        <w:rPr>
          <w:rFonts w:hint="eastAsia" w:ascii="楷体_GB2312" w:hAnsi="Times New Roman" w:eastAsia="楷体_GB2312" w:cs="Times New Roman"/>
          <w:color w:val="000000"/>
          <w:highlight w:val="none"/>
          <w:lang w:val="en-US" w:eastAsia="zh-CN"/>
        </w:rPr>
        <w:t>十</w:t>
      </w:r>
      <w:r>
        <w:rPr>
          <w:rFonts w:hint="eastAsia" w:ascii="楷体_GB2312" w:hAnsi="Times New Roman" w:eastAsia="楷体_GB2312" w:cs="Times New Roman"/>
          <w:color w:val="000000"/>
          <w:highlight w:val="none"/>
        </w:rPr>
        <w:t>、</w:t>
      </w:r>
      <w:r>
        <w:rPr>
          <w:rFonts w:hint="eastAsia" w:ascii="楷体_GB2312" w:eastAsia="楷体_GB2312"/>
          <w:color w:val="000000"/>
          <w:szCs w:val="22"/>
          <w:highlight w:val="none"/>
          <w:lang w:val="en-US" w:eastAsia="zh-CN"/>
        </w:rPr>
        <w:t>本合同一式</w:t>
      </w:r>
      <w:r>
        <w:rPr>
          <w:rFonts w:hint="eastAsia" w:ascii="楷体_GB2312" w:eastAsia="楷体_GB2312"/>
          <w:color w:val="000000"/>
          <w:szCs w:val="22"/>
          <w:highlight w:val="none"/>
          <w:u w:val="single"/>
          <w:lang w:val="en-US" w:eastAsia="zh-CN"/>
        </w:rPr>
        <w:t>六</w:t>
      </w:r>
      <w:r>
        <w:rPr>
          <w:rFonts w:hint="eastAsia" w:ascii="楷体_GB2312" w:eastAsia="楷体_GB2312"/>
          <w:color w:val="000000"/>
          <w:szCs w:val="22"/>
          <w:highlight w:val="none"/>
          <w:lang w:val="en-US" w:eastAsia="zh-CN"/>
        </w:rPr>
        <w:t>份，甲、乙双方签字盖章</w:t>
      </w:r>
      <w:r>
        <w:rPr>
          <w:rFonts w:hint="eastAsia" w:ascii="楷体_GB2312" w:hAnsi="Times New Roman" w:eastAsia="楷体_GB2312" w:cs="Times New Roman"/>
          <w:color w:val="000000"/>
          <w:szCs w:val="22"/>
          <w:highlight w:val="none"/>
          <w:lang w:val="en-US" w:eastAsia="zh-CN"/>
        </w:rPr>
        <w:t>后，双方各执二份，其他分送有关部门。</w:t>
      </w:r>
    </w:p>
    <w:p w14:paraId="52657053">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szCs w:val="22"/>
          <w:highlight w:val="none"/>
          <w:lang w:val="en-US" w:eastAsia="zh-CN"/>
        </w:rPr>
      </w:pPr>
      <w:r>
        <w:rPr>
          <w:rFonts w:hint="eastAsia" w:ascii="楷体_GB2312" w:hAnsi="Times New Roman" w:eastAsia="楷体_GB2312" w:cs="Times New Roman"/>
          <w:color w:val="000000"/>
          <w:szCs w:val="22"/>
          <w:highlight w:val="none"/>
          <w:lang w:val="en-US" w:eastAsia="zh-CN"/>
        </w:rPr>
        <w:t>十一、采购人或其委托的代理机构应当自政府采购合同签订之日起2个工作日内，将政府采购合同的扫描件（PDF格式）传送政府采购交易执行系统实施网上备案，经东台市财政局审核后，网上公示。</w:t>
      </w:r>
    </w:p>
    <w:p w14:paraId="6DED293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楷体_GB2312" w:hAnsi="Times New Roman" w:eastAsia="楷体_GB2312" w:cs="Times New Roman"/>
          <w:color w:val="000000"/>
          <w:szCs w:val="22"/>
          <w:highlight w:val="none"/>
          <w:lang w:val="en-US" w:eastAsia="zh-CN"/>
        </w:rPr>
      </w:pPr>
    </w:p>
    <w:p w14:paraId="1A93910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sz w:val="28"/>
          <w:szCs w:val="28"/>
        </w:rPr>
      </w:pPr>
    </w:p>
    <w:p w14:paraId="3F65765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lang w:eastAsia="zh-CN"/>
        </w:rPr>
        <w:t>甲方</w:t>
      </w:r>
      <w:r>
        <w:rPr>
          <w:rFonts w:hint="eastAsia" w:ascii="楷体_GB2312" w:hAnsi="Times New Roman" w:eastAsia="楷体_GB2312" w:cs="Times New Roman"/>
          <w:color w:val="000000"/>
          <w:highlight w:val="none"/>
        </w:rPr>
        <w:t xml:space="preserve">（公章）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    </w:t>
      </w:r>
      <w:r>
        <w:rPr>
          <w:rFonts w:hint="eastAsia" w:ascii="楷体_GB2312" w:hAnsi="Times New Roman" w:eastAsia="楷体_GB2312" w:cs="Times New Roman"/>
          <w:color w:val="000000"/>
          <w:highlight w:val="none"/>
          <w:lang w:eastAsia="zh-CN"/>
        </w:rPr>
        <w:t>乙方</w:t>
      </w:r>
      <w:r>
        <w:rPr>
          <w:rFonts w:hint="eastAsia" w:ascii="楷体_GB2312" w:hAnsi="Times New Roman" w:eastAsia="楷体_GB2312" w:cs="Times New Roman"/>
          <w:color w:val="000000"/>
          <w:highlight w:val="none"/>
        </w:rPr>
        <w:t>（公章）</w:t>
      </w:r>
    </w:p>
    <w:p w14:paraId="68A51AB6">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法定代表人或其                   法定代表人或其</w:t>
      </w:r>
    </w:p>
    <w:p w14:paraId="0EB855E4">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授权委托人：（签章）             授权委托人：（签章）</w:t>
      </w:r>
    </w:p>
    <w:p w14:paraId="44B76F2D">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 xml:space="preserve">联系人：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  联系人： </w:t>
      </w:r>
    </w:p>
    <w:p w14:paraId="183EFFA5">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联系电话：</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 xml:space="preserve">            联系电话： </w:t>
      </w:r>
    </w:p>
    <w:p w14:paraId="72BB6737">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p>
    <w:p w14:paraId="4C49EEC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合同签署地址：江苏东台经济开发区</w:t>
      </w:r>
    </w:p>
    <w:p w14:paraId="73B0DAD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合同签署日期：</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年</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月</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日</w:t>
      </w:r>
    </w:p>
    <w:p w14:paraId="2AB82A12">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p>
    <w:p w14:paraId="1194C3F1">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rPr>
      </w:pPr>
      <w:r>
        <w:rPr>
          <w:rFonts w:hint="eastAsia" w:ascii="楷体_GB2312" w:hAnsi="Times New Roman" w:eastAsia="楷体_GB2312" w:cs="Times New Roman"/>
          <w:color w:val="000000"/>
          <w:highlight w:val="none"/>
        </w:rPr>
        <w:t>履约保证金缴纳时间：</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年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月  </w:t>
      </w:r>
      <w:r>
        <w:rPr>
          <w:rFonts w:hint="eastAsia" w:ascii="楷体_GB2312" w:hAnsi="Times New Roman" w:eastAsia="楷体_GB2312" w:cs="Times New Roman"/>
          <w:color w:val="000000"/>
          <w:highlight w:val="none"/>
          <w:lang w:val="en-US" w:eastAsia="zh-CN"/>
        </w:rPr>
        <w:t xml:space="preserve"> </w:t>
      </w:r>
      <w:r>
        <w:rPr>
          <w:rFonts w:hint="eastAsia" w:ascii="楷体_GB2312" w:hAnsi="Times New Roman" w:eastAsia="楷体_GB2312" w:cs="Times New Roman"/>
          <w:color w:val="000000"/>
          <w:highlight w:val="none"/>
        </w:rPr>
        <w:t>日</w:t>
      </w:r>
    </w:p>
    <w:p w14:paraId="37727B50">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hAnsi="Times New Roman" w:eastAsia="楷体_GB2312" w:cs="Times New Roman"/>
          <w:color w:val="000000"/>
          <w:highlight w:val="none"/>
          <w:lang w:val="en-US" w:eastAsia="zh-CN"/>
        </w:rPr>
      </w:pPr>
      <w:r>
        <w:rPr>
          <w:rFonts w:hint="eastAsia" w:ascii="楷体_GB2312" w:hAnsi="Times New Roman" w:eastAsia="楷体_GB2312" w:cs="Times New Roman"/>
          <w:color w:val="000000"/>
          <w:highlight w:val="none"/>
          <w:lang w:eastAsia="zh-CN"/>
        </w:rPr>
        <w:t>履约保证金缴纳收据号码：</w:t>
      </w:r>
      <w:r>
        <w:rPr>
          <w:rFonts w:hint="eastAsia" w:ascii="楷体_GB2312" w:hAnsi="Times New Roman" w:eastAsia="楷体_GB2312" w:cs="Times New Roman"/>
          <w:color w:val="000000"/>
          <w:highlight w:val="none"/>
          <w:lang w:val="en-US" w:eastAsia="zh-CN"/>
        </w:rPr>
        <w:t xml:space="preserve"> </w:t>
      </w:r>
    </w:p>
    <w:p w14:paraId="67FD995C">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楷体_GB2312" w:eastAsia="楷体_GB2312"/>
          <w:color w:val="auto"/>
          <w:szCs w:val="22"/>
          <w:highlight w:val="none"/>
          <w:lang w:val="en-US" w:eastAsia="zh-CN"/>
        </w:rPr>
      </w:pPr>
      <w:r>
        <w:rPr>
          <w:rFonts w:hint="eastAsia" w:ascii="楷体_GB2312" w:hAnsi="Times New Roman" w:eastAsia="楷体_GB2312" w:cs="Times New Roman"/>
          <w:color w:val="000000"/>
          <w:highlight w:val="none"/>
          <w:lang w:eastAsia="zh-CN"/>
        </w:rPr>
        <w:t>甲方联系人</w:t>
      </w:r>
      <w:r>
        <w:rPr>
          <w:rFonts w:hint="eastAsia" w:ascii="楷体_GB2312" w:hAnsi="Times New Roman" w:eastAsia="楷体_GB2312" w:cs="Times New Roman"/>
          <w:color w:val="000000"/>
          <w:highlight w:val="none"/>
        </w:rPr>
        <w:t>签字：</w:t>
      </w:r>
    </w:p>
    <w:p w14:paraId="51BB5F67">
      <w:pPr>
        <w:keepNext w:val="0"/>
        <w:keepLines w:val="0"/>
        <w:pageBreakBefore w:val="0"/>
        <w:widowControl w:val="0"/>
        <w:spacing w:line="480" w:lineRule="exact"/>
        <w:ind w:firstLine="420"/>
        <w:jc w:val="center"/>
        <w:rPr>
          <w:highlight w:val="none"/>
        </w:rPr>
      </w:pPr>
      <w:r>
        <w:rPr>
          <w:rFonts w:hint="eastAsia" w:ascii="楷体_GB2312" w:eastAsia="楷体_GB2312"/>
          <w:color w:val="auto"/>
          <w:szCs w:val="22"/>
          <w:highlight w:val="none"/>
          <w:lang w:val="en-US" w:eastAsia="zh-CN"/>
        </w:rPr>
        <w:br w:type="page" w:clear="all"/>
      </w:r>
      <w:r>
        <w:rPr>
          <w:rFonts w:hint="eastAsia" w:ascii="黑体" w:hAnsi="宋体" w:eastAsia="黑体" w:cs="黑体"/>
          <w:color w:val="000000"/>
          <w:sz w:val="44"/>
          <w:szCs w:val="44"/>
          <w:highlight w:val="none"/>
        </w:rPr>
        <w:t> 第</w:t>
      </w:r>
      <w:bookmarkEnd w:id="175"/>
      <w:r>
        <w:rPr>
          <w:rFonts w:hint="eastAsia" w:ascii="黑体" w:hAnsi="宋体" w:eastAsia="黑体" w:cs="黑体"/>
          <w:color w:val="000000"/>
          <w:sz w:val="44"/>
          <w:szCs w:val="44"/>
          <w:highlight w:val="none"/>
        </w:rPr>
        <w:t>四章 采购需求</w:t>
      </w:r>
      <w:bookmarkEnd w:id="176"/>
      <w:bookmarkEnd w:id="177"/>
      <w:bookmarkEnd w:id="178"/>
      <w:bookmarkEnd w:id="179"/>
      <w:bookmarkEnd w:id="180"/>
    </w:p>
    <w:p w14:paraId="23E1B063">
      <w:pPr>
        <w:pStyle w:val="32"/>
        <w:spacing w:beforeAutospacing="0" w:afterAutospacing="0" w:line="0" w:lineRule="atLeast"/>
        <w:jc w:val="both"/>
      </w:pPr>
      <w:bookmarkStart w:id="182" w:name="_Toc49090575"/>
      <w:bookmarkStart w:id="183" w:name="_Toc26554093"/>
      <w:r>
        <w:rPr>
          <w:rFonts w:hint="eastAsia" w:ascii="宋体" w:hAnsi="宋体" w:eastAsia="宋体" w:cs="宋体"/>
          <w:color w:val="000000"/>
        </w:rPr>
        <w:t>项目属性:服务类项目。</w:t>
      </w:r>
      <w:bookmarkEnd w:id="182"/>
      <w:bookmarkEnd w:id="183"/>
    </w:p>
    <w:p w14:paraId="49640CD4">
      <w:pPr>
        <w:pStyle w:val="32"/>
        <w:spacing w:beforeAutospacing="0" w:afterAutospacing="0" w:line="0" w:lineRule="atLeast"/>
        <w:jc w:val="both"/>
      </w:pPr>
      <w:r>
        <w:t> </w:t>
      </w:r>
    </w:p>
    <w:p w14:paraId="115E2B9F">
      <w:pPr>
        <w:pStyle w:val="32"/>
        <w:spacing w:beforeAutospacing="0" w:afterAutospacing="0" w:line="0" w:lineRule="atLeast"/>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）江苏东台经济开发区限值限量微站站点和VOCs自动监测设备托管运维项目；</w:t>
      </w:r>
    </w:p>
    <w:p w14:paraId="1E23A38F">
      <w:pPr>
        <w:pStyle w:val="32"/>
        <w:spacing w:beforeAutospacing="0" w:afterAutospacing="0" w:line="0" w:lineRule="atLeast"/>
        <w:ind w:firstLine="482" w:firstLineChars="200"/>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二</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招标内容</w:t>
      </w:r>
    </w:p>
    <w:p w14:paraId="2F46FE5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1、站点清单</w:t>
      </w:r>
    </w:p>
    <w:tbl>
      <w:tblPr>
        <w:tblStyle w:val="34"/>
        <w:tblW w:w="462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6"/>
        <w:gridCol w:w="3576"/>
        <w:gridCol w:w="2496"/>
        <w:gridCol w:w="917"/>
      </w:tblGrid>
      <w:tr w14:paraId="35243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441" w:type="pct"/>
            <w:tcBorders>
              <w:top w:val="single" w:color="000000" w:sz="4" w:space="0"/>
              <w:left w:val="single" w:color="000000" w:sz="4" w:space="0"/>
              <w:bottom w:val="single" w:color="000000" w:sz="4" w:space="0"/>
              <w:right w:val="single" w:color="000000" w:sz="4" w:space="0"/>
            </w:tcBorders>
            <w:noWrap/>
            <w:vAlign w:val="center"/>
          </w:tcPr>
          <w:p w14:paraId="2D758604">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序号</w:t>
            </w:r>
          </w:p>
        </w:tc>
        <w:tc>
          <w:tcPr>
            <w:tcW w:w="2267" w:type="pct"/>
            <w:tcBorders>
              <w:top w:val="single" w:color="000000" w:sz="4" w:space="0"/>
              <w:left w:val="single" w:color="000000" w:sz="4" w:space="0"/>
              <w:bottom w:val="single" w:color="000000" w:sz="4" w:space="0"/>
              <w:right w:val="single" w:color="000000" w:sz="4" w:space="0"/>
            </w:tcBorders>
            <w:noWrap/>
            <w:vAlign w:val="center"/>
          </w:tcPr>
          <w:p w14:paraId="60B18824">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类型</w:t>
            </w:r>
          </w:p>
        </w:tc>
        <w:tc>
          <w:tcPr>
            <w:tcW w:w="1582" w:type="pct"/>
            <w:tcBorders>
              <w:top w:val="single" w:color="000000" w:sz="4" w:space="0"/>
              <w:left w:val="single" w:color="000000" w:sz="4" w:space="0"/>
              <w:bottom w:val="single" w:color="000000" w:sz="4" w:space="0"/>
              <w:right w:val="single" w:color="000000" w:sz="4" w:space="0"/>
            </w:tcBorders>
            <w:noWrap/>
            <w:vAlign w:val="center"/>
          </w:tcPr>
          <w:p w14:paraId="7E8BBA36">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规格</w:t>
            </w:r>
            <w:r>
              <w:rPr>
                <w:rFonts w:hint="eastAsia" w:ascii="仿宋_GB2312" w:hAnsi="仿宋_GB2312" w:eastAsia="仿宋_GB2312" w:cs="Times New Roman"/>
                <w:b w:val="0"/>
                <w:bCs w:val="0"/>
                <w:color w:val="000000"/>
                <w:kern w:val="0"/>
                <w:sz w:val="24"/>
                <w:szCs w:val="22"/>
                <w:highlight w:val="none"/>
                <w:lang w:val="en-US" w:eastAsia="zh-CN" w:bidi="ar-SA"/>
              </w:rPr>
              <w:t>/型号</w:t>
            </w:r>
          </w:p>
        </w:tc>
        <w:tc>
          <w:tcPr>
            <w:tcW w:w="708" w:type="pct"/>
            <w:tcBorders>
              <w:top w:val="single" w:color="000000" w:sz="4" w:space="0"/>
              <w:left w:val="single" w:color="000000" w:sz="4" w:space="0"/>
              <w:bottom w:val="single" w:color="000000" w:sz="4" w:space="0"/>
              <w:right w:val="single" w:color="000000" w:sz="4" w:space="0"/>
            </w:tcBorders>
            <w:noWrap/>
            <w:vAlign w:val="center"/>
          </w:tcPr>
          <w:p w14:paraId="42E14874">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数量</w:t>
            </w:r>
          </w:p>
        </w:tc>
      </w:tr>
      <w:tr w14:paraId="4B724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1" w:type="pct"/>
            <w:tcBorders>
              <w:top w:val="single" w:color="000000" w:sz="4" w:space="0"/>
              <w:left w:val="single" w:color="000000" w:sz="4" w:space="0"/>
              <w:bottom w:val="single" w:color="000000" w:sz="4" w:space="0"/>
              <w:right w:val="single" w:color="000000" w:sz="4" w:space="0"/>
            </w:tcBorders>
            <w:noWrap/>
            <w:vAlign w:val="center"/>
          </w:tcPr>
          <w:p w14:paraId="4CD1A01C">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1</w:t>
            </w:r>
          </w:p>
        </w:tc>
        <w:tc>
          <w:tcPr>
            <w:tcW w:w="2267" w:type="pct"/>
            <w:tcBorders>
              <w:top w:val="single" w:color="000000" w:sz="4" w:space="0"/>
              <w:left w:val="single" w:color="000000" w:sz="4" w:space="0"/>
              <w:bottom w:val="single" w:color="000000" w:sz="4" w:space="0"/>
              <w:right w:val="single" w:color="000000" w:sz="4" w:space="0"/>
            </w:tcBorders>
            <w:noWrap/>
            <w:vAlign w:val="center"/>
          </w:tcPr>
          <w:p w14:paraId="7C48BC55">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eastAsia" w:ascii="仿宋_GB2312" w:hAnsi="仿宋_GB2312" w:eastAsia="仿宋_GB2312" w:cs="Times New Roman"/>
                <w:b w:val="0"/>
                <w:bCs w:val="0"/>
                <w:color w:val="000000"/>
                <w:kern w:val="0"/>
                <w:sz w:val="24"/>
                <w:szCs w:val="22"/>
                <w:highlight w:val="none"/>
                <w:lang w:val="en-US" w:eastAsia="zh-CN" w:bidi="ar-SA"/>
              </w:rPr>
              <w:t>空气</w:t>
            </w:r>
            <w:r>
              <w:rPr>
                <w:rFonts w:hint="default" w:ascii="仿宋_GB2312" w:hAnsi="仿宋_GB2312" w:eastAsia="仿宋_GB2312" w:cs="Times New Roman"/>
                <w:b w:val="0"/>
                <w:bCs w:val="0"/>
                <w:color w:val="000000"/>
                <w:kern w:val="0"/>
                <w:sz w:val="24"/>
                <w:szCs w:val="22"/>
                <w:highlight w:val="none"/>
                <w:lang w:val="en-US" w:eastAsia="zh-CN" w:bidi="ar-SA"/>
              </w:rPr>
              <w:t>微型站运维服务</w:t>
            </w:r>
          </w:p>
        </w:tc>
        <w:tc>
          <w:tcPr>
            <w:tcW w:w="1582" w:type="pct"/>
            <w:tcBorders>
              <w:top w:val="single" w:color="000000" w:sz="4" w:space="0"/>
              <w:left w:val="single" w:color="000000" w:sz="4" w:space="0"/>
              <w:bottom w:val="single" w:color="000000" w:sz="4" w:space="0"/>
              <w:right w:val="single" w:color="000000" w:sz="4" w:space="0"/>
            </w:tcBorders>
            <w:noWrap/>
            <w:vAlign w:val="center"/>
          </w:tcPr>
          <w:p w14:paraId="3AA8821B">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聚光科技、AQMS-3000</w:t>
            </w:r>
          </w:p>
        </w:tc>
        <w:tc>
          <w:tcPr>
            <w:tcW w:w="708" w:type="pct"/>
            <w:tcBorders>
              <w:top w:val="single" w:color="000000" w:sz="4" w:space="0"/>
              <w:left w:val="single" w:color="000000" w:sz="4" w:space="0"/>
              <w:bottom w:val="single" w:color="000000" w:sz="4" w:space="0"/>
              <w:right w:val="single" w:color="000000" w:sz="4" w:space="0"/>
            </w:tcBorders>
            <w:noWrap/>
            <w:vAlign w:val="center"/>
          </w:tcPr>
          <w:p w14:paraId="1F75DDED">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41</w:t>
            </w:r>
          </w:p>
        </w:tc>
      </w:tr>
      <w:tr w14:paraId="78438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41" w:type="pct"/>
            <w:tcBorders>
              <w:top w:val="single" w:color="000000" w:sz="4" w:space="0"/>
              <w:left w:val="single" w:color="000000" w:sz="4" w:space="0"/>
              <w:bottom w:val="single" w:color="000000" w:sz="4" w:space="0"/>
              <w:right w:val="single" w:color="000000" w:sz="4" w:space="0"/>
            </w:tcBorders>
            <w:noWrap/>
            <w:vAlign w:val="center"/>
          </w:tcPr>
          <w:p w14:paraId="7DECD517">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2</w:t>
            </w:r>
          </w:p>
        </w:tc>
        <w:tc>
          <w:tcPr>
            <w:tcW w:w="2267" w:type="pct"/>
            <w:tcBorders>
              <w:top w:val="single" w:color="000000" w:sz="4" w:space="0"/>
              <w:left w:val="single" w:color="000000" w:sz="4" w:space="0"/>
              <w:bottom w:val="single" w:color="000000" w:sz="4" w:space="0"/>
              <w:right w:val="single" w:color="000000" w:sz="4" w:space="0"/>
            </w:tcBorders>
            <w:noWrap/>
            <w:vAlign w:val="center"/>
          </w:tcPr>
          <w:p w14:paraId="40B4F736">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VOCs站点运维服务（57种PAMS）</w:t>
            </w:r>
          </w:p>
        </w:tc>
        <w:tc>
          <w:tcPr>
            <w:tcW w:w="1582" w:type="pct"/>
            <w:tcBorders>
              <w:top w:val="single" w:color="000000" w:sz="4" w:space="0"/>
              <w:left w:val="single" w:color="000000" w:sz="4" w:space="0"/>
              <w:bottom w:val="single" w:color="000000" w:sz="4" w:space="0"/>
              <w:right w:val="single" w:color="000000" w:sz="4" w:space="0"/>
            </w:tcBorders>
            <w:noWrap w:val="0"/>
            <w:vAlign w:val="center"/>
          </w:tcPr>
          <w:p w14:paraId="20ADEB2A">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谱育科技、EXPEC2000</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14:paraId="08D5CD7E">
            <w:pPr>
              <w:keepNext w:val="0"/>
              <w:keepLines w:val="0"/>
              <w:pageBreakBefore w:val="0"/>
              <w:widowControl/>
              <w:suppressLineNumbers w:val="0"/>
              <w:kinsoku w:val="0"/>
              <w:wordWrap/>
              <w:overflowPunct/>
              <w:topLinePunct w:val="0"/>
              <w:autoSpaceDE w:val="0"/>
              <w:autoSpaceDN w:val="0"/>
              <w:bidi w:val="0"/>
              <w:adjustRightInd w:val="0"/>
              <w:snapToGrid w:val="0"/>
              <w:ind w:firstLine="0" w:firstLineChars="0"/>
              <w:jc w:val="center"/>
              <w:textAlignment w:val="center"/>
              <w:rPr>
                <w:rFonts w:hint="default" w:ascii="仿宋_GB2312" w:hAnsi="仿宋_GB2312" w:eastAsia="仿宋_GB2312" w:cs="Times New Roman"/>
                <w:b w:val="0"/>
                <w:bCs w:val="0"/>
                <w:color w:val="000000"/>
                <w:kern w:val="0"/>
                <w:sz w:val="24"/>
                <w:szCs w:val="22"/>
                <w:highlight w:val="none"/>
                <w:lang w:val="en-US" w:eastAsia="zh-CN" w:bidi="ar-SA"/>
              </w:rPr>
            </w:pPr>
            <w:r>
              <w:rPr>
                <w:rFonts w:hint="default" w:ascii="仿宋_GB2312" w:hAnsi="仿宋_GB2312" w:eastAsia="仿宋_GB2312" w:cs="Times New Roman"/>
                <w:b w:val="0"/>
                <w:bCs w:val="0"/>
                <w:color w:val="000000"/>
                <w:kern w:val="0"/>
                <w:sz w:val="24"/>
                <w:szCs w:val="22"/>
                <w:highlight w:val="none"/>
                <w:lang w:val="en-US" w:eastAsia="zh-CN" w:bidi="ar-SA"/>
              </w:rPr>
              <w:t>2</w:t>
            </w:r>
          </w:p>
        </w:tc>
      </w:tr>
    </w:tbl>
    <w:p w14:paraId="0357A8DD">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2.1.1、运行维护要求</w:t>
      </w:r>
    </w:p>
    <w:p w14:paraId="27F12E8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一、机构、人员、车辆、设备配备要求</w:t>
      </w:r>
    </w:p>
    <w:p w14:paraId="46731B4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(1)运维单位需安排至少3名运维人员在运维期内常驻盐城市内，同时配备专车用于日常巡检，应保证配备的专用巡检车辆数量不少于3辆。</w:t>
      </w:r>
    </w:p>
    <w:p w14:paraId="39412C7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(2)运维单位需要配备必要的质量控制设备，标准气体须为生态环境部标样所或中国计量院生产的一级标准样品或物质；需配备流量计、标准气压计、标准温湿度计、便携式颗粒物自动监测仪各1套。</w:t>
      </w:r>
    </w:p>
    <w:p w14:paraId="151D361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(3)运维单位须配置SO2、NO2、CO、PM10、PM2.5、O3六项指标自动监测仪器各1套用作备机。</w:t>
      </w:r>
    </w:p>
    <w:p w14:paraId="340907CC">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p>
    <w:p w14:paraId="4DC9B1C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(5)运维单位应至少配备1套专用仪器维护维修工具。</w:t>
      </w:r>
    </w:p>
    <w:p w14:paraId="64F6DE1B">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(6)在空气自动监测系统运维及管理期间，运维单位应严格按照招标文件制订的操作规范和规章制度，对所管理的系统及仪器设备进行规范操作和精心维护及必要维修，保证系统及仪器设备的正常运行，达到招标文件中提出的系统及仪器设备考核指标要求。中标运维商必须接受东台经济开发区和第三方质控质保核查单位的定期、不定期检查和考核。</w:t>
      </w:r>
    </w:p>
    <w:p w14:paraId="3E7FE267">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2.1.2 运维工作内容</w:t>
      </w:r>
    </w:p>
    <w:p w14:paraId="05285B9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1.空气微型站运维</w:t>
      </w:r>
    </w:p>
    <w:p w14:paraId="286E48D9">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例行运行维护操作包括基于运行维护管理平台的周监控、月巡检，每季度抽取不少于5%站点的现场检查，以及设备年度更换等。</w:t>
      </w:r>
    </w:p>
    <w:p w14:paraId="2FFEDC1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2.每日运维工作</w:t>
      </w:r>
    </w:p>
    <w:p w14:paraId="19376729">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每日查看数据，监控平台并形成记录，分析监测数据，对站点设备运行情况进行远程诊断和运行管理。如平台显示数据异常，需前往现场查清原因并排除故障。在现场要检查外部环境是否有对测定结果或运行环境存在明显影响的污染源，并做好相关记录。具体工作内容包括：</w:t>
      </w:r>
    </w:p>
    <w:p w14:paraId="5EE7E688">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(1)周监控：每周在运行维护管理平台检查设备在线率、报警情况、运行维护计划等不少于一次。</w:t>
      </w:r>
    </w:p>
    <w:p w14:paraId="3FDFEFFA">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(2)月巡检：每月在运行维护管理平台远程巡检网络设备运行状况不少于一次，具体内容包括设备运行状态、异常率、运行负荷、质控合格情况等。</w:t>
      </w:r>
    </w:p>
    <w:p w14:paraId="655987F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(3)季度检查：每季度抽取不少于10%站点的进行现场检查，检查内容包括质量浓度准确性、平行性、设备安装状况、周边环境、设备运行状况等。</w:t>
      </w:r>
    </w:p>
    <w:p w14:paraId="7E687E39">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(4)年度更换：将连续运行超过一年的设备进行维修更换，并运送至实验室进行气路清理、粒径与数浓度、温度、湿度、流量检查等工作。异常数据的审核与检验。</w:t>
      </w:r>
    </w:p>
    <w:p w14:paraId="7517CE96">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3.VOCs站点运维</w:t>
      </w:r>
    </w:p>
    <w:p w14:paraId="5AAC8E9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系统日常维护</w:t>
      </w:r>
    </w:p>
    <w:p w14:paraId="1B497A34">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(1)应对VOC站房及辅助设备定期巡检，每周至少至现场巡检1次。</w:t>
      </w:r>
    </w:p>
    <w:p w14:paraId="5CEC8366">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(2)每周至少对分析仪的主要运行参数通过在线或者现场进行记录。</w:t>
      </w:r>
    </w:p>
    <w:p w14:paraId="4200669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(3)检查站房内温度是否保持在（20-28）℃，相对湿度保持在85%以下，在冬、夏季节应注意站房内外温差，应及时调整站房温度或对采样总管采取适当的温控措施，防止因温差造成采样装置出现冷凝水的现象。</w:t>
      </w:r>
    </w:p>
    <w:p w14:paraId="5DF9894D">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(4)检查数据采集、传输与网络通讯是否正常。</w:t>
      </w:r>
    </w:p>
    <w:p w14:paraId="00F21D2B">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(5)检查各种运维工具、仪器耗材、备件是否完好齐全。</w:t>
      </w:r>
    </w:p>
    <w:p w14:paraId="2B5FD0F9">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(6)检查电源等辅助设备的运行状况是否正常。</w:t>
      </w:r>
    </w:p>
    <w:p w14:paraId="26B41C4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(7)检查各种消防、安全设施是否完好齐全。</w:t>
      </w:r>
    </w:p>
    <w:p w14:paraId="565B2D8B">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(8)检查采样管路（包括总管和支管）清洁度，清洗管路之后应做好检漏工作。</w:t>
      </w:r>
    </w:p>
    <w:p w14:paraId="64E2291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(9)检查站房是否漏水，若有漏水情况及时进行修补工作。</w:t>
      </w:r>
    </w:p>
    <w:p w14:paraId="7D69409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(10)维持站房内卫生整洁，包括线管路整洁、地面整洁等。</w:t>
      </w:r>
    </w:p>
    <w:p w14:paraId="1E4B92CA">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4.辅助设施</w:t>
      </w:r>
    </w:p>
    <w:p w14:paraId="521C30B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零气、氢气发生器：</w:t>
      </w:r>
    </w:p>
    <w:p w14:paraId="12BB581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(1)定期检查零气发生器的温度控制和压力控制是否正常，气路是否漏气。</w:t>
      </w:r>
    </w:p>
    <w:p w14:paraId="1E1DBF6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(2)定期检查并排空空气压缩机储气瓶中的积水。</w:t>
      </w:r>
    </w:p>
    <w:p w14:paraId="5A59389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(3)按照仪器要求，对零气、氢气发生器中的分子筛、活性炭、氧化剂等气体净化材料进行定期更换。若发现各监测项目的监测误差和零点漂移明显增大，应查明原因，及时更换净化材料。</w:t>
      </w:r>
    </w:p>
    <w:p w14:paraId="4EB2B69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(4)定期检查氢气用水的量，确保储水桶中有足够的水量供给。</w:t>
      </w:r>
    </w:p>
    <w:p w14:paraId="0423814F">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5.监测仪器</w:t>
      </w:r>
    </w:p>
    <w:p w14:paraId="7E885124">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VOCs自动监测（GC-FID-MS法）仪：</w:t>
      </w:r>
    </w:p>
    <w:p w14:paraId="5C5CE33F">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每天：远程连接到仪器现场端进行检查，检查内容包括：</w:t>
      </w:r>
    </w:p>
    <w:p w14:paraId="05FD0578">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(1)系统状态检查</w:t>
      </w:r>
    </w:p>
    <w:p w14:paraId="75CD630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检查系统是否有报警等异常提示，以及富集/解析模块、分析模块的温度、气压、时间、流量、电压等重要参数是否正常。系统状态检查可通过远程或者现场检查的方式完成。</w:t>
      </w:r>
    </w:p>
    <w:p w14:paraId="4190763D">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(2)基线检查</w:t>
      </w:r>
    </w:p>
    <w:p w14:paraId="4AD35CD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按照厂家说明书或作业指导书要求检查图谱基线（质谱应使用TIC 图）是否存在异常漂移和波动，特别是水分对基线的影响。如存在异常漂移和波动，应及时标识或剔除异常数据或对受影响的化合物进行重积分。</w:t>
      </w:r>
    </w:p>
    <w:p w14:paraId="3E1C127B">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(3)保留时间漂移</w:t>
      </w:r>
    </w:p>
    <w:p w14:paraId="477A1E9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根据保留时间前、中、后各段经常检出且浓度较高的特征VOCs组分检查保留时间漂移是否超出0.5min，如超出要求应重新设置保留时间积分窗。重点关注漂移是否影响监测组分的自动积分，如有影响，应进行重积分。</w:t>
      </w:r>
    </w:p>
    <w:p w14:paraId="5C52CA5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(4)质谱检测器内标响应检查</w:t>
      </w:r>
    </w:p>
    <w:p w14:paraId="2D526A7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对质谱内标化合物特征离子丰度进行检查，质谱内标定量离子峰面积变化应在校准曲线绘制时离子峰面积的 50%~150%范围内。如系统具备氟利昂11、12、113等天然源组分的检测能力，可将其作为天然内标系统定量稳定性，具体检查方法与合格标准应根据系统作业指导书执行。</w:t>
      </w:r>
    </w:p>
    <w:p w14:paraId="494A359C">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(5)数据标识与重积分</w:t>
      </w:r>
    </w:p>
    <w:p w14:paraId="1F4F4E6D">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日审核结束后，应对异常数据进行无效标识或剔除，并对需要进行重积分的谱图和色谱峰进行重积分。</w:t>
      </w:r>
    </w:p>
    <w:p w14:paraId="31E9F88D">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关键物种检出率：常检出物种（乙烷、丙烷、正丁烷、乙烯、丙烯、乙炔、苯、甲苯、间对二甲苯）应100%检出。</w:t>
      </w:r>
    </w:p>
    <w:p w14:paraId="197E099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物种比值：甲苯/苯＞1，乙烷/乙烯＞1，丙烷/丙烯＞1。</w:t>
      </w:r>
    </w:p>
    <w:p w14:paraId="7C300A4A">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物种相关性：观察同源组分相关性（如正丁烷、异丁烷），偏差较大需进行仪器核查。</w:t>
      </w:r>
    </w:p>
    <w:p w14:paraId="6FFC306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(6)根据项目具体要求开展维护工作</w:t>
      </w:r>
    </w:p>
    <w:p w14:paraId="53B31E6D">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每日0时核查中间点浓度（2ppb），当日12点前完成数据审核。</w:t>
      </w:r>
    </w:p>
    <w:p w14:paraId="094E07AC">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每周：现场巡检并根据要求做好现场检查工作，并做好相关记录，具体内容包括：</w:t>
      </w:r>
    </w:p>
    <w:p w14:paraId="555B5B32">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(1)查看仪器及配套设备是否齐备，无丢失和损坏；钢瓶阀门是否漏气，记录钢瓶压力；</w:t>
      </w:r>
    </w:p>
    <w:p w14:paraId="71E182B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(2)检查氢空一体机，按需更换变色硅胶，定期加水，并验证是否漏气；</w:t>
      </w:r>
    </w:p>
    <w:p w14:paraId="6359AF32">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(3)按需更换采样头滤膜与CO2去除管，并对系统进行验漏；</w:t>
      </w:r>
    </w:p>
    <w:p w14:paraId="67A286A2">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(4)检查冷阱制冷状态，按要求进行预防性维护；</w:t>
      </w:r>
    </w:p>
    <w:p w14:paraId="18011557">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(5)检查内外标苏玛罐压力，按需更换；</w:t>
      </w:r>
    </w:p>
    <w:p w14:paraId="70EB2AB8">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(6)根据每日的外标情况进行判断，如果30%所测量因子浓度偏差达到30%，应当月进行多点工作曲线的标定。</w:t>
      </w:r>
    </w:p>
    <w:p w14:paraId="018CBCF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每季度：</w:t>
      </w:r>
    </w:p>
    <w:p w14:paraId="799C972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(1)每季度应当进行GCMS调谐，并留存调谐报告；</w:t>
      </w:r>
    </w:p>
    <w:p w14:paraId="7C6F6DB4">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每季度内至少进行一次多点线性检查，多点线性检查和要求：至少6点不同浓度（参考浓度，含零点，0.4ppb、0.8ppb、1.2ppb、2ppb、4ppb）的标气开展对仪器的线性测试，以确定VOCs各组分定量的准确性，VOCs因子至少80%物种标准曲线的相关系数应满足r≥0.99且2ppb浓度偏差应小于30%。</w:t>
      </w:r>
    </w:p>
    <w:p w14:paraId="1D53792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(3)冷凝器的清洁工作，并作好维护记录；</w:t>
      </w:r>
    </w:p>
    <w:p w14:paraId="199C922F">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每年：仪器预防性维修维护和仪器性能指标的更新或测试，具体包括：</w:t>
      </w:r>
    </w:p>
    <w:p w14:paraId="654CCC5B">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(1)按照仪器说明书要求，开展仪器的关键部件的更换或清洗，并对仪器内部管路进行清洁或更换，使得仪器性能处于一个良好的水平。</w:t>
      </w:r>
    </w:p>
    <w:p w14:paraId="2399198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开展预防性维护后或者仪器维修后，需更对仪器的检出限（连续通标准曲线最低浓度点7次开展测定）、校准曲线、准确度和精密度等指标进行重新测定，检出限应满足90%目标化合物≤0.1ppb，准确度和精密度检查，90%目标化合物的准确度≤20%，精密度应≤10%。</w:t>
      </w:r>
    </w:p>
    <w:p w14:paraId="43257226">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(3)每年至少进行一次离子源清洗工作。</w:t>
      </w:r>
    </w:p>
    <w:p w14:paraId="1EC93BE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6.其他维护内容</w:t>
      </w:r>
    </w:p>
    <w:p w14:paraId="04F24EB4">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按照系统说明书或作业指导书要求定期更换吸附管或捕集柱、阀膜、色谱柱、质谱离子源等重要耗材。按照系统说明书或作业指导书要求做好周期性维护，及时清洁气动阀阀芯、散热风扇、火焰离子化检测器、质谱离子源等重要部件，并定期对质谱进行调谐，对检测器进行清理维护、维修、调谐后，应重新建立标准曲线。</w:t>
      </w:r>
    </w:p>
    <w:p w14:paraId="18206FB6">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7.标准物质及计量器具</w:t>
      </w:r>
    </w:p>
    <w:p w14:paraId="12364BBC">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所有标准物质均应在有效期内使用。标准物质的证书原件或复印件应放置于自动站内。所有标准物质的证书及传递记录必须存档，且现场可查；现场应放置至少一年的标准物质的证书及传递记录。现场标准气体钢瓶上应附标识牌，标明标气来源、标气级别、有效期、生产厂家等信息。如标气为多个站共用，则应提供说明并确保正常运维和检查。标准气体的等级应满足以下要求：</w:t>
      </w:r>
    </w:p>
    <w:p w14:paraId="2F3E795E">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VOCs标准气体应使用高质量的混合标气，等级不低于进口Linde或Scott的混合标准气体或获得国家标物证书、NIST认证的其它混合标准气体，使用渗透管作为内标物的监测仪，应根据使用年限按时更换渗透管。每次更换前后的标准气体或渗透管应做好比对，确保误差应在10%之内。</w:t>
      </w:r>
    </w:p>
    <w:p w14:paraId="7D330F5B">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(2)如使用苏玛罐进行标定或者外标的使用，应提供所配置苏玛罐所使用的标气证书复印件，且确保标气在有效期内进行配置，使用。</w:t>
      </w:r>
    </w:p>
    <w:p w14:paraId="5A1FD4DA">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(3)用于校准监测仪器的设备（流量计、温度计、气压计）必须经检定校准。</w:t>
      </w:r>
    </w:p>
    <w:p w14:paraId="198614F8">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2.1.3 应急处理及其他注意事项</w:t>
      </w:r>
    </w:p>
    <w:p w14:paraId="57F4787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运维单位保证满足生态环境部门对空气自动监测站仪器设备故障的响应时间要求，当仪器设备每日8时～22时出现故障，应在2小时之内响应，4小时内到达现场解决（通信线路、电力线路故障除外，但应及时与相关部门联系积极解决）。若仪器故障无法排除，运维单位必须在72小时内提供并更换相应的备机，保证自动站正常运行。</w:t>
      </w:r>
    </w:p>
    <w:p w14:paraId="40D42BA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2.1.4 运行维护管理目标</w:t>
      </w:r>
    </w:p>
    <w:p w14:paraId="03574E7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保证每套系统年度内正常运行率和有效数据捕获率均达到85.0%以上（有效率统计分母时间应剔除设备正常校准、质控所消耗的时间）；异常情况处理率100%。</w:t>
      </w:r>
    </w:p>
    <w:p w14:paraId="258B1C6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2.1.5 监督管理与考核办法</w:t>
      </w:r>
    </w:p>
    <w:p w14:paraId="312A686F">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 xml:space="preserve">  1.监督管理</w:t>
      </w:r>
    </w:p>
    <w:p w14:paraId="78C4ED34">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(1)数据必须真实有效，供应商近3年内，在环境监测服务活动中必须没有弄虚作假行为（请供应商根据本单位实际情况咨询承诺，若有不实，按提供虚假资料处理，投标响应及中标无效，并承担相关法律责任）</w:t>
      </w:r>
    </w:p>
    <w:p w14:paraId="65F5B19F">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(2)响应供应商应承担监测数据的保密责任（签订保密协议），不得利用本项目的数据、档案或有关资料对外开展技术交流、业务联系、数据交换等。否则，采购人有权终止合同。</w:t>
      </w:r>
    </w:p>
    <w:p w14:paraId="6D578AC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(3)运维期间出现调整数据、修改参数、改动设备、比对结果与平台采集结果不一致、弄虚作假等违规行为的，一经查实，采购人有权终止运维合同。</w:t>
      </w:r>
    </w:p>
    <w:p w14:paraId="1446705D">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（4）如被省生态环境厅、盐城市生态环境局等上次生态环境部门通报监测数据不准确，一次扣除当年运维费中1万元；如被开发区抽查发现监测数据不准确，一次扣除当年运维费中0.5万元，扣完为止。</w:t>
      </w:r>
    </w:p>
    <w:p w14:paraId="1D150408">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2.设备系统软件升级要求</w:t>
      </w:r>
    </w:p>
    <w:p w14:paraId="75A5D364">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针对系统软件进行维护升级，以保障以下功能运行：</w:t>
      </w:r>
    </w:p>
    <w:p w14:paraId="08607AF3">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（1）通讯协议：系统可以通过RS232口与分析仪器联接并采集仪器的测量结果及工作状态；内置多种讯协议，兼容各类环境监测分析仪器；</w:t>
      </w:r>
    </w:p>
    <w:p w14:paraId="2C960A4B">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（2）网络通讯：全面支持ADSL，CDMA，GPRS等多种通讯方式，所有具有数字通讯功能的设备均实现了远程网络通讯；</w:t>
      </w:r>
    </w:p>
    <w:p w14:paraId="3C77A1A5">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（3）数据上传：数据上传握手机制与断点续传机制，支持监测站点多通道监测数据上传；</w:t>
      </w:r>
    </w:p>
    <w:p w14:paraId="752C1154">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（4）系统报警：系统可灵活设置各种报警方式；可远程显示现场工作状态、异常值自动报警，并能将报警信号自动发送给责任人员；</w:t>
      </w:r>
    </w:p>
    <w:p w14:paraId="18414381">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（5）数据存储：系统可以实时存储保存一年以上实时数据及小时均值；</w:t>
      </w:r>
    </w:p>
    <w:p w14:paraId="5919B4B6">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（6）数据备份：数据可实现异地备份与恢复。</w:t>
      </w:r>
    </w:p>
    <w:p w14:paraId="02FDCEE7">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（7）数据输出：数据采集与传输支持数字量和模拟量输出。</w:t>
      </w:r>
    </w:p>
    <w:p w14:paraId="7CE0D319">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cs="Times New Roman"/>
          <w:b w:val="0"/>
          <w:bCs w:val="0"/>
          <w:color w:val="000000"/>
          <w:kern w:val="0"/>
          <w:sz w:val="24"/>
          <w:szCs w:val="22"/>
          <w:highlight w:val="none"/>
          <w:lang w:val="en-US" w:eastAsia="zh-CN" w:bidi="ar-SA"/>
        </w:rPr>
      </w:pPr>
      <w:r>
        <w:rPr>
          <w:rFonts w:hint="eastAsia" w:cs="Times New Roman"/>
          <w:b w:val="0"/>
          <w:bCs w:val="0"/>
          <w:color w:val="000000"/>
          <w:kern w:val="0"/>
          <w:sz w:val="24"/>
          <w:szCs w:val="22"/>
          <w:highlight w:val="none"/>
          <w:lang w:val="en-US" w:eastAsia="zh-CN" w:bidi="ar-SA"/>
        </w:rPr>
        <w:t>（8）数据查询：具备测量数据及实时状态的查询功能，不仅能查询一定时间段的历史数据，而且能查询分钟均值、小时均值，日均值等统计数据；</w:t>
      </w:r>
    </w:p>
    <w:p w14:paraId="65D945B0">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（9）用户管理：系统具备严格的用户管理和权限控制功能；</w:t>
      </w:r>
    </w:p>
    <w:p w14:paraId="0C45187C">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（10）系统稳定性：整套软件运行于Window系统之上，确保系统的稳定和安全。</w:t>
      </w:r>
    </w:p>
    <w:p w14:paraId="530DD1EA">
      <w:pPr>
        <w:pStyle w:val="40"/>
        <w:keepNext w:val="0"/>
        <w:keepLines w:val="0"/>
        <w:pageBreakBefore w:val="0"/>
        <w:widowControl w:val="0"/>
        <w:kinsoku/>
        <w:wordWrap/>
        <w:overflowPunct/>
        <w:topLinePunct w:val="0"/>
        <w:bidi w:val="0"/>
        <w:snapToGrid/>
        <w:spacing w:line="440" w:lineRule="exact"/>
        <w:ind w:firstLine="480" w:firstLineChars="200"/>
        <w:textAlignment w:val="auto"/>
        <w:outlineLvl w:val="2"/>
        <w:rPr>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none"/>
        </w:rPr>
        <w:t>采购标的对应的中小企业划分标准所属行业一览表</w:t>
      </w:r>
    </w:p>
    <w:tbl>
      <w:tblPr>
        <w:tblStyle w:val="34"/>
        <w:tblW w:w="6688" w:type="dxa"/>
        <w:jc w:val="center"/>
        <w:tblCellSpacing w:w="0" w:type="dxa"/>
        <w:tblLayout w:type="fixed"/>
        <w:tblCellMar>
          <w:top w:w="0" w:type="dxa"/>
          <w:left w:w="108" w:type="dxa"/>
          <w:bottom w:w="0" w:type="dxa"/>
          <w:right w:w="108" w:type="dxa"/>
        </w:tblCellMar>
      </w:tblPr>
      <w:tblGrid>
        <w:gridCol w:w="545"/>
        <w:gridCol w:w="3291"/>
        <w:gridCol w:w="2852"/>
      </w:tblGrid>
      <w:tr w14:paraId="0A1B99C6">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CAA51">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9D7B3">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9E6E79">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对应中小企业划分标准所属行业</w:t>
            </w:r>
          </w:p>
        </w:tc>
      </w:tr>
      <w:tr w14:paraId="0A914DF7">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BFDB0">
            <w:pPr>
              <w:pStyle w:val="32"/>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C9FB2">
            <w:pPr>
              <w:pStyle w:val="32"/>
              <w:spacing w:beforeAutospacing="0" w:afterAutospacing="0" w:line="0" w:lineRule="atLeast"/>
              <w:jc w:val="center"/>
              <w:rPr>
                <w:color w:val="auto"/>
                <w:highlight w:val="none"/>
              </w:rPr>
            </w:pPr>
            <w:r>
              <w:rPr>
                <w:rFonts w:hint="eastAsia"/>
                <w:color w:val="auto"/>
                <w:highlight w:val="none"/>
                <w:lang w:eastAsia="zh-CN"/>
              </w:rPr>
              <w:t>江苏东台经济开发区限值限量微站站点和VOCs自动监测设备托管运维项目</w:t>
            </w:r>
            <w:r>
              <w:rPr>
                <w:color w:val="auto"/>
                <w:highlight w:val="none"/>
              </w:rP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F18F4">
            <w:pPr>
              <w:pStyle w:val="32"/>
              <w:spacing w:beforeAutospacing="0" w:afterAutospacing="0" w:line="0" w:lineRule="atLeast"/>
              <w:jc w:val="center"/>
              <w:rPr>
                <w:color w:val="auto"/>
                <w:highlight w:val="none"/>
              </w:rPr>
            </w:pPr>
            <w:r>
              <w:rPr>
                <w:color w:val="auto"/>
                <w:highlight w:val="none"/>
              </w:rPr>
              <w:t> </w:t>
            </w:r>
            <w:r>
              <w:rPr>
                <w:rFonts w:hint="eastAsia"/>
                <w:color w:val="auto"/>
                <w:highlight w:val="none"/>
              </w:rPr>
              <w:t>商务服务业</w:t>
            </w:r>
          </w:p>
        </w:tc>
      </w:tr>
    </w:tbl>
    <w:p w14:paraId="2B7F4AF6">
      <w:pPr>
        <w:pStyle w:val="32"/>
        <w:spacing w:beforeAutospacing="0" w:afterAutospacing="0" w:line="0" w:lineRule="atLeast"/>
        <w:jc w:val="both"/>
        <w:rPr>
          <w:highlight w:val="none"/>
        </w:rPr>
      </w:pPr>
    </w:p>
    <w:p w14:paraId="341D34CA">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12CAF8A6">
      <w:pPr>
        <w:pStyle w:val="32"/>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20CFBC43">
      <w:pPr>
        <w:pStyle w:val="32"/>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762C47B">
      <w:pPr>
        <w:pStyle w:val="32"/>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3FC0CC8">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666A37B">
      <w:pPr>
        <w:pStyle w:val="32"/>
        <w:tabs>
          <w:tab w:val="left" w:pos="6205"/>
        </w:tabs>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EB2F9C3">
      <w:pPr>
        <w:pStyle w:val="32"/>
        <w:keepNext/>
        <w:spacing w:beforeAutospacing="0" w:afterAutospacing="0"/>
        <w:jc w:val="center"/>
        <w:rPr>
          <w:rFonts w:hint="eastAsia" w:ascii="宋体" w:hAnsi="宋体" w:eastAsia="宋体" w:cs="宋体"/>
          <w:sz w:val="24"/>
          <w:szCs w:val="24"/>
          <w:highlight w:val="none"/>
        </w:rPr>
      </w:pPr>
      <w:bookmarkStart w:id="184" w:name="_Toc120614281"/>
      <w:r>
        <w:rPr>
          <w:rFonts w:hint="eastAsia" w:ascii="宋体" w:hAnsi="宋体" w:eastAsia="宋体" w:cs="宋体"/>
          <w:sz w:val="24"/>
          <w:szCs w:val="24"/>
          <w:highlight w:val="none"/>
        </w:rPr>
        <w:t> </w:t>
      </w:r>
    </w:p>
    <w:p w14:paraId="7568FCEE">
      <w:pPr>
        <w:pStyle w:val="32"/>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28F0FC7">
      <w:pPr>
        <w:pStyle w:val="32"/>
        <w:spacing w:beforeAutospacing="0" w:afterAutospacing="0"/>
        <w:jc w:val="both"/>
        <w:rPr>
          <w:highlight w:val="none"/>
        </w:rPr>
      </w:pPr>
    </w:p>
    <w:p w14:paraId="3E84F2ED">
      <w:pPr>
        <w:pStyle w:val="32"/>
        <w:spacing w:beforeAutospacing="0" w:afterAutospacing="0"/>
        <w:jc w:val="both"/>
        <w:rPr>
          <w:highlight w:val="none"/>
        </w:rPr>
      </w:pPr>
    </w:p>
    <w:p w14:paraId="50035DFF">
      <w:pPr>
        <w:pStyle w:val="32"/>
        <w:spacing w:beforeAutospacing="0" w:afterAutospacing="0"/>
        <w:jc w:val="both"/>
        <w:rPr>
          <w:highlight w:val="none"/>
        </w:rPr>
      </w:pPr>
    </w:p>
    <w:p w14:paraId="75B116E2">
      <w:pPr>
        <w:pStyle w:val="32"/>
        <w:spacing w:beforeAutospacing="0" w:afterAutospacing="0"/>
        <w:jc w:val="both"/>
        <w:rPr>
          <w:highlight w:val="none"/>
        </w:rPr>
      </w:pPr>
    </w:p>
    <w:p w14:paraId="73963392">
      <w:pPr>
        <w:pStyle w:val="32"/>
        <w:spacing w:beforeAutospacing="0" w:afterAutospacing="0"/>
        <w:jc w:val="both"/>
        <w:rPr>
          <w:highlight w:val="none"/>
        </w:rPr>
      </w:pPr>
    </w:p>
    <w:p w14:paraId="0DAEBA27">
      <w:pPr>
        <w:pStyle w:val="32"/>
        <w:spacing w:beforeAutospacing="0" w:afterAutospacing="0"/>
        <w:jc w:val="both"/>
        <w:rPr>
          <w:highlight w:val="none"/>
        </w:rPr>
      </w:pPr>
    </w:p>
    <w:p w14:paraId="4B506718">
      <w:pPr>
        <w:pStyle w:val="32"/>
        <w:spacing w:beforeAutospacing="0" w:afterAutospacing="0"/>
        <w:jc w:val="both"/>
        <w:rPr>
          <w:highlight w:val="none"/>
        </w:rPr>
      </w:pPr>
    </w:p>
    <w:p w14:paraId="3D9D60F1">
      <w:pPr>
        <w:pStyle w:val="32"/>
        <w:spacing w:beforeAutospacing="0" w:afterAutospacing="0"/>
        <w:jc w:val="both"/>
        <w:rPr>
          <w:highlight w:val="none"/>
        </w:rPr>
      </w:pPr>
    </w:p>
    <w:p w14:paraId="4C342AB7">
      <w:pPr>
        <w:pStyle w:val="32"/>
        <w:spacing w:beforeAutospacing="0" w:afterAutospacing="0"/>
        <w:jc w:val="both"/>
        <w:rPr>
          <w:highlight w:val="none"/>
        </w:rPr>
      </w:pPr>
    </w:p>
    <w:p w14:paraId="7DAAD57E">
      <w:pPr>
        <w:pStyle w:val="32"/>
        <w:spacing w:beforeAutospacing="0" w:afterAutospacing="0"/>
        <w:jc w:val="both"/>
        <w:rPr>
          <w:highlight w:val="none"/>
        </w:rPr>
      </w:pPr>
    </w:p>
    <w:p w14:paraId="55C1B34C">
      <w:pPr>
        <w:pStyle w:val="32"/>
        <w:spacing w:beforeAutospacing="0" w:afterAutospacing="0"/>
        <w:jc w:val="both"/>
        <w:rPr>
          <w:highlight w:val="none"/>
        </w:rPr>
      </w:pPr>
    </w:p>
    <w:p w14:paraId="60B16EAA">
      <w:pPr>
        <w:pStyle w:val="32"/>
        <w:spacing w:beforeAutospacing="0" w:afterAutospacing="0"/>
        <w:jc w:val="both"/>
        <w:rPr>
          <w:highlight w:val="none"/>
        </w:rPr>
      </w:pPr>
    </w:p>
    <w:p w14:paraId="24C595F2">
      <w:pPr>
        <w:pStyle w:val="32"/>
        <w:spacing w:beforeAutospacing="0" w:afterAutospacing="0"/>
        <w:jc w:val="both"/>
        <w:rPr>
          <w:highlight w:val="none"/>
        </w:rPr>
      </w:pPr>
    </w:p>
    <w:p w14:paraId="31DEDA25">
      <w:pPr>
        <w:pStyle w:val="32"/>
        <w:spacing w:beforeAutospacing="0" w:afterAutospacing="0"/>
        <w:jc w:val="both"/>
        <w:rPr>
          <w:highlight w:val="none"/>
        </w:rPr>
      </w:pPr>
    </w:p>
    <w:p w14:paraId="082CDA9F">
      <w:pPr>
        <w:pStyle w:val="32"/>
        <w:spacing w:beforeAutospacing="0" w:afterAutospacing="0"/>
        <w:jc w:val="both"/>
        <w:rPr>
          <w:highlight w:val="none"/>
        </w:rPr>
      </w:pPr>
    </w:p>
    <w:p w14:paraId="6742A8F7">
      <w:pPr>
        <w:pStyle w:val="32"/>
        <w:spacing w:beforeAutospacing="0" w:afterAutospacing="0"/>
        <w:jc w:val="both"/>
        <w:rPr>
          <w:highlight w:val="none"/>
        </w:rPr>
      </w:pPr>
    </w:p>
    <w:p w14:paraId="4163F083">
      <w:pPr>
        <w:pStyle w:val="32"/>
        <w:spacing w:beforeAutospacing="0" w:afterAutospacing="0"/>
        <w:jc w:val="both"/>
        <w:rPr>
          <w:highlight w:val="none"/>
        </w:rPr>
      </w:pPr>
    </w:p>
    <w:p w14:paraId="7BB5E2FF">
      <w:pPr>
        <w:pStyle w:val="32"/>
        <w:spacing w:beforeAutospacing="0" w:afterAutospacing="0"/>
        <w:jc w:val="both"/>
        <w:rPr>
          <w:highlight w:val="none"/>
        </w:rPr>
      </w:pPr>
    </w:p>
    <w:p w14:paraId="62E0DD3C">
      <w:pPr>
        <w:pStyle w:val="32"/>
        <w:spacing w:beforeAutospacing="0" w:afterAutospacing="0"/>
        <w:jc w:val="both"/>
        <w:rPr>
          <w:highlight w:val="none"/>
        </w:rPr>
      </w:pPr>
    </w:p>
    <w:p w14:paraId="29163C6D">
      <w:pPr>
        <w:pStyle w:val="32"/>
        <w:spacing w:beforeAutospacing="0" w:afterAutospacing="0"/>
        <w:jc w:val="both"/>
        <w:rPr>
          <w:highlight w:val="none"/>
        </w:rPr>
      </w:pPr>
    </w:p>
    <w:p w14:paraId="65BAF3A1">
      <w:pPr>
        <w:pStyle w:val="32"/>
        <w:spacing w:beforeAutospacing="0" w:afterAutospacing="0"/>
        <w:jc w:val="both"/>
        <w:rPr>
          <w:highlight w:val="none"/>
        </w:rPr>
      </w:pPr>
    </w:p>
    <w:p w14:paraId="4F8DC288">
      <w:pPr>
        <w:pStyle w:val="32"/>
        <w:spacing w:beforeAutospacing="0" w:afterAutospacing="0"/>
        <w:jc w:val="both"/>
        <w:rPr>
          <w:highlight w:val="none"/>
        </w:rPr>
      </w:pPr>
    </w:p>
    <w:p w14:paraId="1E6DAC09">
      <w:pPr>
        <w:pStyle w:val="32"/>
        <w:spacing w:beforeAutospacing="0" w:afterAutospacing="0"/>
        <w:jc w:val="both"/>
        <w:rPr>
          <w:highlight w:val="none"/>
        </w:rPr>
      </w:pPr>
    </w:p>
    <w:p w14:paraId="3B1CE3EA">
      <w:pPr>
        <w:pStyle w:val="32"/>
        <w:spacing w:beforeAutospacing="0" w:afterAutospacing="0"/>
        <w:jc w:val="both"/>
        <w:rPr>
          <w:highlight w:val="none"/>
        </w:rPr>
      </w:pPr>
    </w:p>
    <w:p w14:paraId="173F041D">
      <w:pPr>
        <w:pStyle w:val="32"/>
        <w:spacing w:beforeAutospacing="0" w:afterAutospacing="0"/>
        <w:jc w:val="both"/>
        <w:rPr>
          <w:highlight w:val="none"/>
        </w:rPr>
      </w:pPr>
    </w:p>
    <w:p w14:paraId="25DA5043">
      <w:pPr>
        <w:pStyle w:val="32"/>
        <w:spacing w:beforeAutospacing="0" w:afterAutospacing="0"/>
        <w:jc w:val="both"/>
        <w:rPr>
          <w:highlight w:val="none"/>
        </w:rPr>
      </w:pPr>
    </w:p>
    <w:p w14:paraId="13DA58C9">
      <w:pPr>
        <w:pStyle w:val="32"/>
        <w:spacing w:beforeAutospacing="0" w:afterAutospacing="0"/>
        <w:jc w:val="both"/>
        <w:rPr>
          <w:highlight w:val="none"/>
        </w:rPr>
      </w:pPr>
    </w:p>
    <w:p w14:paraId="4E02E622">
      <w:pPr>
        <w:pStyle w:val="32"/>
        <w:spacing w:beforeAutospacing="0" w:afterAutospacing="0"/>
        <w:jc w:val="both"/>
        <w:rPr>
          <w:highlight w:val="none"/>
        </w:rPr>
      </w:pPr>
      <w:r>
        <w:rPr>
          <w:highlight w:val="none"/>
        </w:rPr>
        <w:t> </w:t>
      </w:r>
    </w:p>
    <w:p w14:paraId="03F90E5F">
      <w:pPr>
        <w:pStyle w:val="32"/>
        <w:keepNext/>
        <w:spacing w:beforeAutospacing="0" w:afterAutospacing="0"/>
        <w:jc w:val="center"/>
        <w:rPr>
          <w:highlight w:val="none"/>
        </w:rPr>
      </w:pPr>
      <w:r>
        <w:rPr>
          <w:highlight w:val="none"/>
        </w:rPr>
        <w:t> </w:t>
      </w:r>
    </w:p>
    <w:p w14:paraId="73FC82D4">
      <w:pPr>
        <w:pStyle w:val="32"/>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0563C276">
      <w:pPr>
        <w:pStyle w:val="32"/>
        <w:spacing w:beforeAutospacing="0" w:afterAutospacing="0"/>
        <w:jc w:val="both"/>
        <w:rPr>
          <w:highlight w:val="none"/>
        </w:rPr>
      </w:pPr>
      <w:r>
        <w:rPr>
          <w:highlight w:val="none"/>
        </w:rPr>
        <w:t> </w:t>
      </w:r>
    </w:p>
    <w:p w14:paraId="345D773C">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4AF54C2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47F03262">
      <w:pPr>
        <w:pStyle w:val="32"/>
        <w:spacing w:before="120" w:beforeAutospacing="0" w:after="120" w:afterAutospacing="0" w:line="360" w:lineRule="auto"/>
        <w:ind w:firstLine="441"/>
        <w:rPr>
          <w:rFonts w:hint="eastAsia" w:ascii="宋体" w:hAnsi="宋体" w:eastAsia="宋体" w:cs="宋体"/>
          <w:highlight w:val="none"/>
          <w:lang w:eastAsia="zh-CN"/>
        </w:rPr>
      </w:pPr>
      <w:r>
        <w:rPr>
          <w:rFonts w:hint="eastAsia" w:ascii="宋体" w:hAnsi="宋体" w:eastAsia="宋体" w:cs="宋体"/>
          <w:b/>
          <w:color w:val="000000"/>
          <w:highlight w:val="none"/>
        </w:rPr>
        <w:t>政府采购政策功能落实</w:t>
      </w:r>
      <w:r>
        <w:rPr>
          <w:rFonts w:hint="eastAsia" w:ascii="宋体" w:hAnsi="宋体" w:eastAsia="宋体" w:cs="宋体"/>
          <w:b/>
          <w:color w:val="000000"/>
          <w:highlight w:val="yellow"/>
          <w:lang w:eastAsia="zh-CN"/>
        </w:rPr>
        <w:t>（</w:t>
      </w:r>
      <w:r>
        <w:rPr>
          <w:rFonts w:hint="eastAsia" w:ascii="宋体" w:hAnsi="宋体" w:eastAsia="宋体" w:cs="宋体"/>
          <w:b/>
          <w:color w:val="000000"/>
          <w:highlight w:val="yellow"/>
          <w:lang w:val="en-US" w:eastAsia="zh-CN"/>
        </w:rPr>
        <w:t>本项目专门面向中小企业采购，价格将不做相应扣除</w:t>
      </w:r>
      <w:r>
        <w:rPr>
          <w:rFonts w:hint="eastAsia" w:ascii="宋体" w:hAnsi="宋体" w:eastAsia="宋体" w:cs="宋体"/>
          <w:b/>
          <w:color w:val="000000"/>
          <w:highlight w:val="yellow"/>
          <w:lang w:eastAsia="zh-CN"/>
        </w:rPr>
        <w:t>）</w:t>
      </w:r>
    </w:p>
    <w:p w14:paraId="79E68115">
      <w:pPr>
        <w:pStyle w:val="32"/>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15E063CF">
      <w:pPr>
        <w:pStyle w:val="191"/>
        <w:ind w:firstLine="360"/>
        <w:rPr>
          <w:rFonts w:hint="eastAsia" w:ascii="宋体" w:hAnsi="宋体" w:eastAsia="宋体" w:cs="宋体"/>
          <w:highlight w:val="none"/>
        </w:rPr>
      </w:pPr>
      <w:r>
        <w:rPr>
          <w:rFonts w:hint="eastAsia" w:ascii="宋体" w:hAnsi="宋体" w:eastAsia="宋体" w:cs="宋体"/>
          <w:highlight w:val="none"/>
        </w:rPr>
        <w:t>（1）本项目若不专门面向中小企业采购，对</w:t>
      </w:r>
      <w:r>
        <w:rPr>
          <w:rFonts w:hint="eastAsia" w:ascii="宋体" w:hAnsi="宋体" w:eastAsia="宋体" w:cs="宋体"/>
          <w:highlight w:val="none"/>
          <w:lang w:val="en-US" w:eastAsia="zh-CN"/>
        </w:rPr>
        <w:t>符合规定的</w:t>
      </w:r>
      <w:r>
        <w:rPr>
          <w:rFonts w:hint="eastAsia" w:ascii="宋体" w:hAnsi="宋体" w:eastAsia="宋体" w:cs="宋体"/>
          <w:highlight w:val="none"/>
        </w:rPr>
        <w:t>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给予20%的扣除价格，用扣除后的价格参与评审；若专门面向中小企业采购，不再对小型和微型企业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给予价格扣除。</w:t>
      </w:r>
    </w:p>
    <w:p w14:paraId="481350EB">
      <w:pPr>
        <w:pStyle w:val="32"/>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655A6134">
      <w:pPr>
        <w:pStyle w:val="32"/>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（3）企业标准请参照《关于印发中小企业划型标准规定的通知》（工信部联企业[2011]300号）文件规定自行填写。</w:t>
      </w:r>
    </w:p>
    <w:p w14:paraId="3D6C8301">
      <w:pPr>
        <w:pStyle w:val="32"/>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0E97C31A">
      <w:pPr>
        <w:pStyle w:val="32"/>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5EF41165">
      <w:pPr>
        <w:pStyle w:val="32"/>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26C6520A">
      <w:pPr>
        <w:pStyle w:val="32"/>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35DF1A9D">
      <w:pPr>
        <w:pStyle w:val="32"/>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646068FD">
      <w:pPr>
        <w:pStyle w:val="32"/>
        <w:spacing w:before="120" w:beforeAutospacing="0" w:after="120" w:afterAutospacing="0" w:line="0" w:lineRule="atLeast"/>
        <w:ind w:left="120" w:firstLine="36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57D7BC17">
      <w:pPr>
        <w:pStyle w:val="32"/>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73C9D83B">
      <w:pPr>
        <w:pStyle w:val="32"/>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（3）监狱企业标准请参照《关于政府采购支持监狱企业发展有关问题的通知》（财库[2014]68号）。</w:t>
      </w:r>
    </w:p>
    <w:p w14:paraId="228617D3">
      <w:pPr>
        <w:pStyle w:val="32"/>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3562CA9D">
      <w:pPr>
        <w:pStyle w:val="32"/>
        <w:spacing w:before="120" w:beforeAutospacing="0" w:after="12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158D8490">
      <w:pPr>
        <w:pStyle w:val="32"/>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6、联合体各方均为小型、微型企业（残疾人福利单位、监狱企业）的，联合体享受</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145227D3">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25CBFDBD">
      <w:pPr>
        <w:pStyle w:val="32"/>
        <w:spacing w:before="120" w:beforeAutospacing="0" w:after="120" w:afterAutospacing="0" w:line="0" w:lineRule="atLeast"/>
        <w:ind w:firstLine="482"/>
        <w:rPr>
          <w:rFonts w:hint="eastAsia" w:ascii="宋体" w:hAnsi="宋体" w:eastAsia="宋体" w:cs="宋体"/>
          <w:highlight w:val="none"/>
        </w:rPr>
      </w:pPr>
      <w:r>
        <w:rPr>
          <w:rFonts w:hint="eastAsia" w:ascii="宋体" w:hAnsi="宋体" w:eastAsia="宋体" w:cs="宋体"/>
          <w:b/>
          <w:color w:val="000000"/>
          <w:highlight w:val="none"/>
        </w:rPr>
        <w:t>评标方法与评标标准</w:t>
      </w:r>
    </w:p>
    <w:tbl>
      <w:tblPr>
        <w:tblStyle w:val="195"/>
        <w:tblW w:w="8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0"/>
        <w:gridCol w:w="1115"/>
        <w:gridCol w:w="1353"/>
        <w:gridCol w:w="818"/>
        <w:gridCol w:w="4458"/>
      </w:tblGrid>
      <w:tr w14:paraId="7E20C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580" w:type="dxa"/>
            <w:noWrap w:val="0"/>
            <w:vAlign w:val="center"/>
          </w:tcPr>
          <w:p w14:paraId="207FE537">
            <w:pPr>
              <w:pStyle w:val="194"/>
              <w:keepNext w:val="0"/>
              <w:keepLines w:val="0"/>
              <w:pageBreakBefore w:val="0"/>
              <w:widowControl w:val="0"/>
              <w:spacing w:line="219" w:lineRule="auto"/>
              <w:jc w:val="center"/>
              <w:rPr>
                <w:sz w:val="21"/>
                <w:szCs w:val="21"/>
              </w:rPr>
            </w:pPr>
            <w:r>
              <w:rPr>
                <w:sz w:val="21"/>
                <w:szCs w:val="21"/>
              </w:rPr>
              <w:t>序</w:t>
            </w:r>
          </w:p>
        </w:tc>
        <w:tc>
          <w:tcPr>
            <w:tcW w:w="1115" w:type="dxa"/>
            <w:noWrap w:val="0"/>
            <w:vAlign w:val="center"/>
          </w:tcPr>
          <w:p w14:paraId="17D36FAB">
            <w:pPr>
              <w:pStyle w:val="194"/>
              <w:keepNext w:val="0"/>
              <w:keepLines w:val="0"/>
              <w:pageBreakBefore w:val="0"/>
              <w:widowControl w:val="0"/>
              <w:spacing w:line="219" w:lineRule="auto"/>
              <w:jc w:val="center"/>
              <w:rPr>
                <w:sz w:val="21"/>
                <w:szCs w:val="21"/>
              </w:rPr>
            </w:pPr>
            <w:r>
              <w:rPr>
                <w:spacing w:val="-4"/>
                <w:sz w:val="21"/>
                <w:szCs w:val="21"/>
              </w:rPr>
              <w:t>分部内容</w:t>
            </w:r>
          </w:p>
        </w:tc>
        <w:tc>
          <w:tcPr>
            <w:tcW w:w="1353" w:type="dxa"/>
            <w:noWrap w:val="0"/>
            <w:vAlign w:val="center"/>
          </w:tcPr>
          <w:p w14:paraId="1BBFB2D0">
            <w:pPr>
              <w:pStyle w:val="194"/>
              <w:keepNext w:val="0"/>
              <w:keepLines w:val="0"/>
              <w:pageBreakBefore w:val="0"/>
              <w:widowControl w:val="0"/>
              <w:spacing w:line="219" w:lineRule="auto"/>
              <w:jc w:val="center"/>
              <w:rPr>
                <w:sz w:val="21"/>
                <w:szCs w:val="21"/>
              </w:rPr>
            </w:pPr>
            <w:r>
              <w:rPr>
                <w:spacing w:val="-4"/>
                <w:sz w:val="21"/>
                <w:szCs w:val="21"/>
              </w:rPr>
              <w:t>分项内容</w:t>
            </w:r>
          </w:p>
        </w:tc>
        <w:tc>
          <w:tcPr>
            <w:tcW w:w="818" w:type="dxa"/>
            <w:noWrap w:val="0"/>
            <w:vAlign w:val="center"/>
          </w:tcPr>
          <w:p w14:paraId="30C34F82">
            <w:pPr>
              <w:pStyle w:val="194"/>
              <w:keepNext w:val="0"/>
              <w:keepLines w:val="0"/>
              <w:pageBreakBefore w:val="0"/>
              <w:widowControl w:val="0"/>
              <w:spacing w:line="220" w:lineRule="auto"/>
              <w:jc w:val="center"/>
              <w:rPr>
                <w:sz w:val="21"/>
                <w:szCs w:val="21"/>
              </w:rPr>
            </w:pPr>
            <w:r>
              <w:rPr>
                <w:spacing w:val="-4"/>
                <w:sz w:val="21"/>
                <w:szCs w:val="21"/>
              </w:rPr>
              <w:t>分值</w:t>
            </w:r>
          </w:p>
        </w:tc>
        <w:tc>
          <w:tcPr>
            <w:tcW w:w="4458" w:type="dxa"/>
            <w:noWrap w:val="0"/>
            <w:vAlign w:val="center"/>
          </w:tcPr>
          <w:p w14:paraId="291FE5AB">
            <w:pPr>
              <w:pStyle w:val="194"/>
              <w:keepNext w:val="0"/>
              <w:keepLines w:val="0"/>
              <w:pageBreakBefore w:val="0"/>
              <w:widowControl w:val="0"/>
              <w:spacing w:line="219" w:lineRule="auto"/>
              <w:jc w:val="center"/>
              <w:rPr>
                <w:sz w:val="21"/>
                <w:szCs w:val="21"/>
              </w:rPr>
            </w:pPr>
            <w:r>
              <w:rPr>
                <w:spacing w:val="-4"/>
                <w:sz w:val="21"/>
                <w:szCs w:val="21"/>
              </w:rPr>
              <w:t>打分要求</w:t>
            </w:r>
          </w:p>
        </w:tc>
      </w:tr>
      <w:tr w14:paraId="77399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noWrap w:val="0"/>
            <w:vAlign w:val="center"/>
          </w:tcPr>
          <w:p w14:paraId="4465F106">
            <w:pPr>
              <w:pStyle w:val="194"/>
              <w:keepNext w:val="0"/>
              <w:keepLines w:val="0"/>
              <w:pageBreakBefore w:val="0"/>
              <w:widowControl w:val="0"/>
              <w:spacing w:line="219" w:lineRule="auto"/>
              <w:jc w:val="center"/>
              <w:rPr>
                <w:rFonts w:hint="default"/>
                <w:spacing w:val="-4"/>
                <w:sz w:val="21"/>
                <w:szCs w:val="21"/>
                <w:lang w:val="en-US" w:eastAsia="zh-CN"/>
              </w:rPr>
            </w:pPr>
            <w:r>
              <w:rPr>
                <w:rFonts w:hint="default"/>
                <w:spacing w:val="-4"/>
                <w:sz w:val="21"/>
                <w:szCs w:val="21"/>
                <w:lang w:val="en-US" w:eastAsia="zh-CN"/>
              </w:rPr>
              <w:t>一</w:t>
            </w:r>
          </w:p>
        </w:tc>
        <w:tc>
          <w:tcPr>
            <w:tcW w:w="1115" w:type="dxa"/>
            <w:noWrap w:val="0"/>
            <w:vAlign w:val="center"/>
          </w:tcPr>
          <w:p w14:paraId="5DA634C4">
            <w:pPr>
              <w:pStyle w:val="194"/>
              <w:keepNext w:val="0"/>
              <w:keepLines w:val="0"/>
              <w:pageBreakBefore w:val="0"/>
              <w:widowControl w:val="0"/>
              <w:spacing w:line="219" w:lineRule="auto"/>
              <w:jc w:val="center"/>
              <w:rPr>
                <w:rFonts w:hint="default"/>
                <w:spacing w:val="-4"/>
                <w:sz w:val="21"/>
                <w:szCs w:val="21"/>
                <w:lang w:val="en-US" w:eastAsia="zh-CN"/>
              </w:rPr>
            </w:pPr>
            <w:r>
              <w:rPr>
                <w:rFonts w:hint="default"/>
                <w:spacing w:val="-4"/>
                <w:sz w:val="21"/>
                <w:szCs w:val="21"/>
                <w:lang w:val="en-US" w:eastAsia="zh-CN"/>
              </w:rPr>
              <w:t>价格部分</w:t>
            </w:r>
          </w:p>
        </w:tc>
        <w:tc>
          <w:tcPr>
            <w:tcW w:w="1353" w:type="dxa"/>
            <w:noWrap w:val="0"/>
            <w:vAlign w:val="center"/>
          </w:tcPr>
          <w:p w14:paraId="60910F5D">
            <w:pPr>
              <w:pStyle w:val="194"/>
              <w:keepNext w:val="0"/>
              <w:keepLines w:val="0"/>
              <w:pageBreakBefore w:val="0"/>
              <w:widowControl w:val="0"/>
              <w:spacing w:line="219" w:lineRule="auto"/>
              <w:jc w:val="center"/>
              <w:rPr>
                <w:rFonts w:hint="default"/>
                <w:spacing w:val="-4"/>
                <w:sz w:val="21"/>
                <w:szCs w:val="21"/>
                <w:lang w:val="en-US" w:eastAsia="zh-CN"/>
              </w:rPr>
            </w:pPr>
            <w:r>
              <w:rPr>
                <w:rFonts w:hint="default"/>
                <w:spacing w:val="-4"/>
                <w:sz w:val="21"/>
                <w:szCs w:val="21"/>
                <w:lang w:val="en-US" w:eastAsia="zh-CN"/>
              </w:rPr>
              <w:t>投标报价</w:t>
            </w:r>
          </w:p>
        </w:tc>
        <w:tc>
          <w:tcPr>
            <w:tcW w:w="818" w:type="dxa"/>
            <w:noWrap w:val="0"/>
            <w:vAlign w:val="center"/>
          </w:tcPr>
          <w:p w14:paraId="29EC1681">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20</w:t>
            </w:r>
          </w:p>
        </w:tc>
        <w:tc>
          <w:tcPr>
            <w:tcW w:w="4458" w:type="dxa"/>
            <w:noWrap w:val="0"/>
            <w:vAlign w:val="top"/>
          </w:tcPr>
          <w:p w14:paraId="675B4885">
            <w:pPr>
              <w:pStyle w:val="194"/>
              <w:keepNext w:val="0"/>
              <w:keepLines w:val="0"/>
              <w:pageBreakBefore w:val="0"/>
              <w:widowControl w:val="0"/>
              <w:spacing w:line="256" w:lineRule="auto"/>
              <w:ind w:right="102"/>
              <w:jc w:val="both"/>
              <w:rPr>
                <w:sz w:val="21"/>
                <w:szCs w:val="21"/>
                <w:highlight w:val="none"/>
              </w:rPr>
            </w:pPr>
            <w:r>
              <w:rPr>
                <w:spacing w:val="1"/>
                <w:sz w:val="21"/>
                <w:szCs w:val="21"/>
                <w:highlight w:val="none"/>
              </w:rPr>
              <w:t>满足招标文件要求且投标价格最低的投标</w:t>
            </w:r>
            <w:r>
              <w:rPr>
                <w:spacing w:val="-9"/>
                <w:sz w:val="21"/>
                <w:szCs w:val="21"/>
                <w:highlight w:val="none"/>
              </w:rPr>
              <w:t>报价为基准价，其价格分为满分。报价得分=(评</w:t>
            </w:r>
            <w:r>
              <w:rPr>
                <w:spacing w:val="-1"/>
                <w:sz w:val="21"/>
                <w:szCs w:val="21"/>
                <w:highlight w:val="none"/>
              </w:rPr>
              <w:t>标基准价/投标报价)×</w:t>
            </w:r>
            <w:r>
              <w:rPr>
                <w:rFonts w:hint="eastAsia"/>
                <w:spacing w:val="-1"/>
                <w:sz w:val="21"/>
                <w:szCs w:val="21"/>
                <w:highlight w:val="none"/>
                <w:lang w:val="en-US" w:eastAsia="zh-CN"/>
              </w:rPr>
              <w:t>20</w:t>
            </w:r>
            <w:r>
              <w:rPr>
                <w:spacing w:val="-1"/>
                <w:sz w:val="21"/>
                <w:szCs w:val="21"/>
                <w:highlight w:val="none"/>
              </w:rPr>
              <w:t>。</w:t>
            </w:r>
          </w:p>
        </w:tc>
      </w:tr>
      <w:tr w14:paraId="73517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restart"/>
            <w:noWrap w:val="0"/>
            <w:vAlign w:val="center"/>
          </w:tcPr>
          <w:p w14:paraId="485F3BA4">
            <w:pPr>
              <w:pStyle w:val="194"/>
              <w:keepNext w:val="0"/>
              <w:keepLines w:val="0"/>
              <w:pageBreakBefore w:val="0"/>
              <w:widowControl w:val="0"/>
              <w:spacing w:line="219" w:lineRule="auto"/>
              <w:jc w:val="center"/>
              <w:rPr>
                <w:rFonts w:hint="eastAsia"/>
                <w:spacing w:val="-4"/>
                <w:sz w:val="21"/>
                <w:szCs w:val="21"/>
                <w:lang w:val="en-US" w:eastAsia="zh-CN"/>
              </w:rPr>
            </w:pPr>
            <w:r>
              <w:rPr>
                <w:rFonts w:hint="eastAsia"/>
                <w:spacing w:val="-4"/>
                <w:sz w:val="21"/>
                <w:szCs w:val="21"/>
                <w:lang w:val="en-US" w:eastAsia="zh-CN"/>
              </w:rPr>
              <w:t>二</w:t>
            </w:r>
          </w:p>
        </w:tc>
        <w:tc>
          <w:tcPr>
            <w:tcW w:w="1115" w:type="dxa"/>
            <w:vMerge w:val="restart"/>
            <w:noWrap w:val="0"/>
            <w:vAlign w:val="center"/>
          </w:tcPr>
          <w:p w14:paraId="3D041E3A">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企业资信</w:t>
            </w:r>
          </w:p>
        </w:tc>
        <w:tc>
          <w:tcPr>
            <w:tcW w:w="1353" w:type="dxa"/>
            <w:noWrap w:val="0"/>
            <w:vAlign w:val="center"/>
          </w:tcPr>
          <w:p w14:paraId="1D8A9915">
            <w:pPr>
              <w:pStyle w:val="194"/>
              <w:keepNext w:val="0"/>
              <w:keepLines w:val="0"/>
              <w:pageBreakBefore w:val="0"/>
              <w:widowControl w:val="0"/>
              <w:spacing w:line="219" w:lineRule="auto"/>
              <w:jc w:val="center"/>
              <w:rPr>
                <w:rFonts w:hint="eastAsia"/>
                <w:spacing w:val="-4"/>
                <w:sz w:val="21"/>
                <w:szCs w:val="21"/>
                <w:lang w:val="en-US" w:eastAsia="zh-CN"/>
              </w:rPr>
            </w:pPr>
            <w:r>
              <w:rPr>
                <w:rFonts w:hint="eastAsia"/>
                <w:spacing w:val="-4"/>
                <w:sz w:val="21"/>
                <w:szCs w:val="21"/>
                <w:lang w:val="en-US" w:eastAsia="zh-CN"/>
              </w:rPr>
              <w:t>业绩</w:t>
            </w:r>
          </w:p>
        </w:tc>
        <w:tc>
          <w:tcPr>
            <w:tcW w:w="818" w:type="dxa"/>
            <w:noWrap w:val="0"/>
            <w:vAlign w:val="center"/>
          </w:tcPr>
          <w:p w14:paraId="4FA03078">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8</w:t>
            </w:r>
          </w:p>
        </w:tc>
        <w:tc>
          <w:tcPr>
            <w:tcW w:w="4458" w:type="dxa"/>
            <w:noWrap w:val="0"/>
            <w:vAlign w:val="top"/>
          </w:tcPr>
          <w:p w14:paraId="0B5F3421">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lang w:val="en-US" w:eastAsia="zh-CN"/>
              </w:rPr>
              <w:t>1、</w:t>
            </w:r>
            <w:r>
              <w:rPr>
                <w:rFonts w:hint="eastAsia"/>
                <w:spacing w:val="1"/>
                <w:sz w:val="21"/>
                <w:szCs w:val="21"/>
                <w:highlight w:val="none"/>
              </w:rPr>
              <w:t>自2020年1月1日（含）至今，投标人具有空气微型站运维业绩的，每提供一份合同得1分，本项最多4分。</w:t>
            </w:r>
          </w:p>
          <w:p w14:paraId="1019F131">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lang w:val="en-US" w:eastAsia="zh-CN"/>
              </w:rPr>
              <w:t>2、</w:t>
            </w:r>
            <w:r>
              <w:rPr>
                <w:rFonts w:hint="eastAsia"/>
                <w:spacing w:val="1"/>
                <w:sz w:val="21"/>
                <w:szCs w:val="21"/>
                <w:highlight w:val="none"/>
              </w:rPr>
              <w:t>自2020年1月1日（含）至今，投标人具有VOCs运维业绩的，每提供一份合同得1分，本项最多4分。</w:t>
            </w:r>
          </w:p>
          <w:p w14:paraId="1BAFE3ED">
            <w:pPr>
              <w:pStyle w:val="194"/>
              <w:keepNext w:val="0"/>
              <w:keepLines w:val="0"/>
              <w:pageBreakBefore w:val="0"/>
              <w:widowControl w:val="0"/>
              <w:spacing w:line="256" w:lineRule="auto"/>
              <w:ind w:right="102" w:firstLine="424"/>
              <w:jc w:val="both"/>
              <w:rPr>
                <w:rFonts w:hint="eastAsia"/>
                <w:spacing w:val="-3"/>
                <w:sz w:val="21"/>
                <w:szCs w:val="21"/>
              </w:rPr>
            </w:pPr>
            <w:r>
              <w:rPr>
                <w:rFonts w:hint="eastAsia"/>
                <w:spacing w:val="1"/>
                <w:sz w:val="21"/>
                <w:szCs w:val="21"/>
                <w:highlight w:val="none"/>
              </w:rPr>
              <w:t>注：需提供业绩合同扫描件，合同中须反映相关信息，不能反映相关信息的需提供相关证明材料，未反映或未提供不得分。</w:t>
            </w:r>
          </w:p>
        </w:tc>
      </w:tr>
      <w:tr w14:paraId="700BA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continue"/>
            <w:noWrap w:val="0"/>
            <w:vAlign w:val="center"/>
          </w:tcPr>
          <w:p w14:paraId="0E6F37B1">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5F9887E3">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noWrap w:val="0"/>
            <w:vAlign w:val="center"/>
          </w:tcPr>
          <w:p w14:paraId="51EBE506">
            <w:pPr>
              <w:pStyle w:val="194"/>
              <w:keepNext w:val="0"/>
              <w:keepLines w:val="0"/>
              <w:pageBreakBefore w:val="0"/>
              <w:widowControl w:val="0"/>
              <w:spacing w:line="219" w:lineRule="auto"/>
              <w:jc w:val="center"/>
              <w:rPr>
                <w:rFonts w:hint="eastAsia"/>
                <w:spacing w:val="-4"/>
                <w:sz w:val="21"/>
                <w:szCs w:val="21"/>
                <w:lang w:val="en-US" w:eastAsia="zh-CN"/>
              </w:rPr>
            </w:pPr>
            <w:r>
              <w:rPr>
                <w:rFonts w:hint="eastAsia"/>
                <w:spacing w:val="-4"/>
                <w:sz w:val="21"/>
                <w:szCs w:val="21"/>
                <w:lang w:val="en-US" w:eastAsia="zh-CN"/>
              </w:rPr>
              <w:t>认证证书</w:t>
            </w:r>
          </w:p>
        </w:tc>
        <w:tc>
          <w:tcPr>
            <w:tcW w:w="818" w:type="dxa"/>
            <w:noWrap w:val="0"/>
            <w:vAlign w:val="center"/>
          </w:tcPr>
          <w:p w14:paraId="3FE02B9D">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5</w:t>
            </w:r>
          </w:p>
        </w:tc>
        <w:tc>
          <w:tcPr>
            <w:tcW w:w="4458" w:type="dxa"/>
            <w:noWrap w:val="0"/>
            <w:vAlign w:val="top"/>
          </w:tcPr>
          <w:p w14:paraId="1BEA59F9">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1、投标人通过质量管理体系认证的得1分；</w:t>
            </w:r>
          </w:p>
          <w:p w14:paraId="42F43B37">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2、投标人通过环境管理体系认证的得1分；</w:t>
            </w:r>
          </w:p>
          <w:p w14:paraId="088A456F">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3、投标人通过信息安全管理体系认证的得1分；</w:t>
            </w:r>
          </w:p>
          <w:p w14:paraId="5CD9028E">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4、投标人通过职业健康安全体系认证的得1分；</w:t>
            </w:r>
          </w:p>
          <w:p w14:paraId="05D15B8A">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5、投标人具备中国电子工业标准化技术协会信息技术服务分会颁发的运行维护业务领域的ITSS信息技术服务标准符合性证书的得1分。</w:t>
            </w:r>
          </w:p>
          <w:p w14:paraId="74D5C036">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注：需提供有效证书扫描件，否则不得分。</w:t>
            </w:r>
          </w:p>
        </w:tc>
      </w:tr>
      <w:tr w14:paraId="3F7A0C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continue"/>
            <w:noWrap w:val="0"/>
            <w:vAlign w:val="center"/>
          </w:tcPr>
          <w:p w14:paraId="2CE3365A">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66D88E78">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noWrap w:val="0"/>
            <w:vAlign w:val="center"/>
          </w:tcPr>
          <w:p w14:paraId="228BAC2A">
            <w:pPr>
              <w:pStyle w:val="194"/>
              <w:keepNext w:val="0"/>
              <w:keepLines w:val="0"/>
              <w:pageBreakBefore w:val="0"/>
              <w:widowControl w:val="0"/>
              <w:spacing w:line="219" w:lineRule="auto"/>
              <w:jc w:val="center"/>
              <w:rPr>
                <w:rFonts w:hint="eastAsia"/>
                <w:spacing w:val="-4"/>
                <w:sz w:val="21"/>
                <w:szCs w:val="21"/>
                <w:lang w:val="en-US" w:eastAsia="zh-CN"/>
              </w:rPr>
            </w:pPr>
            <w:r>
              <w:rPr>
                <w:rFonts w:hint="default"/>
                <w:spacing w:val="-4"/>
                <w:sz w:val="21"/>
                <w:szCs w:val="21"/>
                <w:lang w:val="en-US" w:eastAsia="zh-CN"/>
              </w:rPr>
              <w:t>综合能力</w:t>
            </w:r>
          </w:p>
        </w:tc>
        <w:tc>
          <w:tcPr>
            <w:tcW w:w="818" w:type="dxa"/>
            <w:noWrap w:val="0"/>
            <w:vAlign w:val="center"/>
          </w:tcPr>
          <w:p w14:paraId="25480C0D">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10</w:t>
            </w:r>
          </w:p>
        </w:tc>
        <w:tc>
          <w:tcPr>
            <w:tcW w:w="4458" w:type="dxa"/>
            <w:noWrap w:val="0"/>
            <w:vAlign w:val="top"/>
          </w:tcPr>
          <w:p w14:paraId="78323175">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lang w:val="en-US" w:eastAsia="zh-CN"/>
              </w:rPr>
              <w:t>1、</w:t>
            </w:r>
            <w:r>
              <w:rPr>
                <w:rFonts w:hint="eastAsia"/>
                <w:spacing w:val="1"/>
                <w:sz w:val="21"/>
                <w:szCs w:val="21"/>
                <w:highlight w:val="none"/>
              </w:rPr>
              <w:t>投标人具有智慧环境大数据类、空气环境质量在线监测大数据系统类、大气环境智能监测平台类计算机软件著作权登记证书的，每个得2分，最高得6分。（投标文件中需提供相证书扫描件，未提供的不得分）</w:t>
            </w:r>
          </w:p>
          <w:p w14:paraId="1753B506">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lang w:val="en-US" w:eastAsia="zh-CN"/>
              </w:rPr>
              <w:t>2、</w:t>
            </w:r>
            <w:r>
              <w:rPr>
                <w:rFonts w:hint="eastAsia"/>
                <w:spacing w:val="1"/>
                <w:sz w:val="21"/>
                <w:szCs w:val="21"/>
                <w:highlight w:val="none"/>
              </w:rPr>
              <w:t>投标人获得过省级及以上相关部门颁发环境监测类奖项的得2分，最高得2分。（需提供证明材料扫描件，未提供的不得分）</w:t>
            </w:r>
          </w:p>
          <w:p w14:paraId="03764458">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lang w:val="en-US" w:eastAsia="zh-CN"/>
              </w:rPr>
              <w:t>3、</w:t>
            </w:r>
            <w:r>
              <w:rPr>
                <w:rFonts w:hint="eastAsia"/>
                <w:spacing w:val="1"/>
                <w:sz w:val="21"/>
                <w:szCs w:val="21"/>
                <w:highlight w:val="none"/>
              </w:rPr>
              <w:t>投标人环境监测类项目获得过省级及以上相关部门颁发的荣誉、奖项或表彰的得2分，最高得2分。（需提供证明材料扫描件，未提供的不得分）</w:t>
            </w:r>
          </w:p>
        </w:tc>
      </w:tr>
      <w:tr w14:paraId="549D6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continue"/>
            <w:noWrap w:val="0"/>
            <w:vAlign w:val="center"/>
          </w:tcPr>
          <w:p w14:paraId="6E330889">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5094CC55">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noWrap w:val="0"/>
            <w:vAlign w:val="center"/>
          </w:tcPr>
          <w:p w14:paraId="2E970EC0">
            <w:pPr>
              <w:pStyle w:val="194"/>
              <w:keepNext w:val="0"/>
              <w:keepLines w:val="0"/>
              <w:pageBreakBefore w:val="0"/>
              <w:widowControl w:val="0"/>
              <w:spacing w:line="219" w:lineRule="auto"/>
              <w:jc w:val="center"/>
              <w:rPr>
                <w:rFonts w:hint="eastAsia"/>
                <w:spacing w:val="-4"/>
                <w:sz w:val="21"/>
                <w:szCs w:val="21"/>
                <w:lang w:val="en-US" w:eastAsia="zh-CN"/>
              </w:rPr>
            </w:pPr>
            <w:r>
              <w:rPr>
                <w:rFonts w:hint="eastAsia"/>
                <w:spacing w:val="-4"/>
                <w:sz w:val="21"/>
                <w:szCs w:val="21"/>
                <w:lang w:val="en-US" w:eastAsia="zh-CN"/>
              </w:rPr>
              <w:t>质控实验室</w:t>
            </w:r>
          </w:p>
        </w:tc>
        <w:tc>
          <w:tcPr>
            <w:tcW w:w="818" w:type="dxa"/>
            <w:noWrap w:val="0"/>
            <w:vAlign w:val="center"/>
          </w:tcPr>
          <w:p w14:paraId="4CF74050">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5</w:t>
            </w:r>
          </w:p>
        </w:tc>
        <w:tc>
          <w:tcPr>
            <w:tcW w:w="4458" w:type="dxa"/>
            <w:noWrap w:val="0"/>
            <w:vAlign w:val="top"/>
          </w:tcPr>
          <w:p w14:paraId="4CD04B5F">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投标人在江苏省内自有用于质量控制的CMA实验室的得5分；投标人自身无实验室，但在江苏省内委托相关认证实验室（需提供服务期包含本次运维周期的委托协议）的得2分。（实验室认证范围存需包含：SO2、NOx、CO、O3、PM2.5、PM10、挥发性有机物，缺1项扣1分，扣完为止。</w:t>
            </w:r>
          </w:p>
          <w:p w14:paraId="05EFBBB5">
            <w:pPr>
              <w:pStyle w:val="194"/>
              <w:keepNext w:val="0"/>
              <w:keepLines w:val="0"/>
              <w:pageBreakBefore w:val="0"/>
              <w:widowControl w:val="0"/>
              <w:spacing w:line="256" w:lineRule="auto"/>
              <w:ind w:right="102"/>
              <w:jc w:val="both"/>
              <w:rPr>
                <w:rFonts w:hint="eastAsia"/>
                <w:spacing w:val="1"/>
                <w:sz w:val="21"/>
                <w:szCs w:val="21"/>
                <w:highlight w:val="none"/>
              </w:rPr>
            </w:pPr>
            <w:r>
              <w:rPr>
                <w:rFonts w:hint="eastAsia"/>
                <w:spacing w:val="1"/>
                <w:sz w:val="21"/>
                <w:szCs w:val="21"/>
                <w:highlight w:val="none"/>
              </w:rPr>
              <w:t>注：需提供实验室资质证书及涵盖本项目指标的计量认证扫描件</w:t>
            </w:r>
            <w:r>
              <w:rPr>
                <w:rFonts w:hint="eastAsia"/>
                <w:spacing w:val="1"/>
                <w:sz w:val="21"/>
                <w:szCs w:val="21"/>
                <w:highlight w:val="none"/>
                <w:lang w:val="en-US" w:eastAsia="zh-CN"/>
              </w:rPr>
              <w:t>计分</w:t>
            </w:r>
            <w:r>
              <w:rPr>
                <w:rFonts w:hint="eastAsia"/>
                <w:spacing w:val="1"/>
                <w:sz w:val="21"/>
                <w:szCs w:val="21"/>
                <w:highlight w:val="none"/>
              </w:rPr>
              <w:t>，不满足不得分。</w:t>
            </w:r>
          </w:p>
        </w:tc>
      </w:tr>
      <w:tr w14:paraId="4F459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restart"/>
            <w:noWrap w:val="0"/>
            <w:vAlign w:val="center"/>
          </w:tcPr>
          <w:p w14:paraId="4ABFAFDE">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三</w:t>
            </w:r>
          </w:p>
        </w:tc>
        <w:tc>
          <w:tcPr>
            <w:tcW w:w="1115" w:type="dxa"/>
            <w:vMerge w:val="restart"/>
            <w:noWrap w:val="0"/>
            <w:vAlign w:val="center"/>
          </w:tcPr>
          <w:p w14:paraId="0EF8444F">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项目部人员</w:t>
            </w:r>
          </w:p>
        </w:tc>
        <w:tc>
          <w:tcPr>
            <w:tcW w:w="1353" w:type="dxa"/>
            <w:noWrap w:val="0"/>
            <w:vAlign w:val="center"/>
          </w:tcPr>
          <w:p w14:paraId="2FEEEC85">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团队人员</w:t>
            </w:r>
          </w:p>
        </w:tc>
        <w:tc>
          <w:tcPr>
            <w:tcW w:w="818" w:type="dxa"/>
            <w:noWrap w:val="0"/>
            <w:vAlign w:val="center"/>
          </w:tcPr>
          <w:p w14:paraId="43BC255A">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6</w:t>
            </w:r>
          </w:p>
        </w:tc>
        <w:tc>
          <w:tcPr>
            <w:tcW w:w="4458" w:type="dxa"/>
            <w:noWrap w:val="0"/>
            <w:vAlign w:val="top"/>
          </w:tcPr>
          <w:p w14:paraId="06FDFFB3">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1、为本项目配置的运维人员具备中国环境监测总站颁发的空气自动监测培训合格证，每1人得1分，最高得2分；具备中国环境监测总站颁发的空气自动监测培训合格证的运维人员中，同时具备环保工程相关专业高级职称的，每1人加1分，最高得2分。本项满分4分。</w:t>
            </w:r>
          </w:p>
          <w:p w14:paraId="7BC0E44E">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2、为本项目配置的运维人员具备VOCs或大气中挥发性有机物监测技术培训班合格证，每1人得1分，最高得2分。</w:t>
            </w:r>
          </w:p>
          <w:p w14:paraId="0FC7F86E">
            <w:pPr>
              <w:pStyle w:val="194"/>
              <w:keepNext w:val="0"/>
              <w:keepLines w:val="0"/>
              <w:pageBreakBefore w:val="0"/>
              <w:widowControl w:val="0"/>
              <w:spacing w:line="256" w:lineRule="auto"/>
              <w:ind w:right="102" w:firstLine="424"/>
              <w:jc w:val="both"/>
              <w:rPr>
                <w:rFonts w:hint="eastAsia"/>
                <w:spacing w:val="-3"/>
                <w:sz w:val="21"/>
                <w:szCs w:val="21"/>
                <w:highlight w:val="none"/>
              </w:rPr>
            </w:pPr>
            <w:r>
              <w:rPr>
                <w:rFonts w:hint="eastAsia"/>
                <w:spacing w:val="1"/>
                <w:sz w:val="21"/>
                <w:szCs w:val="21"/>
                <w:highlight w:val="none"/>
              </w:rPr>
              <w:t>注：需提供相关证书扫描件</w:t>
            </w:r>
            <w:r>
              <w:rPr>
                <w:rFonts w:hint="eastAsia"/>
                <w:spacing w:val="1"/>
                <w:sz w:val="21"/>
                <w:szCs w:val="21"/>
                <w:highlight w:val="none"/>
                <w:lang w:val="en-US" w:eastAsia="zh-CN"/>
              </w:rPr>
              <w:t>计分</w:t>
            </w:r>
            <w:r>
              <w:rPr>
                <w:rFonts w:hint="eastAsia"/>
                <w:spacing w:val="1"/>
                <w:sz w:val="21"/>
                <w:szCs w:val="21"/>
                <w:highlight w:val="none"/>
              </w:rPr>
              <w:t>，否则不得分。</w:t>
            </w:r>
          </w:p>
        </w:tc>
      </w:tr>
      <w:tr w14:paraId="7117C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580" w:type="dxa"/>
            <w:vMerge w:val="continue"/>
            <w:noWrap w:val="0"/>
            <w:vAlign w:val="center"/>
          </w:tcPr>
          <w:p w14:paraId="26ACBCAE">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572D4A33">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noWrap w:val="0"/>
            <w:vAlign w:val="center"/>
          </w:tcPr>
          <w:p w14:paraId="2FE976C4">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项目负责人</w:t>
            </w:r>
          </w:p>
        </w:tc>
        <w:tc>
          <w:tcPr>
            <w:tcW w:w="818" w:type="dxa"/>
            <w:noWrap w:val="0"/>
            <w:vAlign w:val="center"/>
          </w:tcPr>
          <w:p w14:paraId="68926B6B">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5</w:t>
            </w:r>
          </w:p>
        </w:tc>
        <w:tc>
          <w:tcPr>
            <w:tcW w:w="4458" w:type="dxa"/>
            <w:noWrap w:val="0"/>
            <w:vAlign w:val="top"/>
          </w:tcPr>
          <w:p w14:paraId="4E30B2B9">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投标人拟投入该项目的项目经理具备环保工程相关专业高级职称的得基础分2分；同时项目经理获得过省部级环保部门颁发的环境监测类人才评定或相关荣誉表彰的加3分。本项最高5分，没有不得分。</w:t>
            </w:r>
          </w:p>
          <w:p w14:paraId="4ECB0859">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注：需提供相关证书扫描件，否则不得分。</w:t>
            </w:r>
          </w:p>
        </w:tc>
      </w:tr>
      <w:tr w14:paraId="67F94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restart"/>
            <w:noWrap w:val="0"/>
            <w:vAlign w:val="center"/>
          </w:tcPr>
          <w:p w14:paraId="11874930">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四</w:t>
            </w:r>
          </w:p>
        </w:tc>
        <w:tc>
          <w:tcPr>
            <w:tcW w:w="1115" w:type="dxa"/>
            <w:vMerge w:val="restart"/>
            <w:noWrap w:val="0"/>
            <w:vAlign w:val="center"/>
          </w:tcPr>
          <w:p w14:paraId="00B7851D">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技术方案</w:t>
            </w:r>
          </w:p>
        </w:tc>
        <w:tc>
          <w:tcPr>
            <w:tcW w:w="1353" w:type="dxa"/>
            <w:vMerge w:val="restart"/>
            <w:noWrap w:val="0"/>
            <w:vAlign w:val="center"/>
          </w:tcPr>
          <w:p w14:paraId="5B07A1A3">
            <w:pPr>
              <w:pStyle w:val="194"/>
              <w:keepNext w:val="0"/>
              <w:keepLines w:val="0"/>
              <w:pageBreakBefore w:val="0"/>
              <w:widowControl w:val="0"/>
              <w:spacing w:line="219" w:lineRule="auto"/>
              <w:jc w:val="center"/>
              <w:rPr>
                <w:rFonts w:hint="eastAsia"/>
                <w:spacing w:val="-4"/>
                <w:sz w:val="21"/>
                <w:szCs w:val="21"/>
                <w:lang w:val="en-US" w:eastAsia="zh-CN"/>
              </w:rPr>
            </w:pPr>
            <w:r>
              <w:rPr>
                <w:rFonts w:hint="eastAsia"/>
                <w:spacing w:val="-4"/>
                <w:sz w:val="21"/>
                <w:szCs w:val="21"/>
                <w:lang w:val="en-US" w:eastAsia="zh-CN"/>
              </w:rPr>
              <w:t>运维服务方案及技术要求响应情况</w:t>
            </w:r>
          </w:p>
        </w:tc>
        <w:tc>
          <w:tcPr>
            <w:tcW w:w="818" w:type="dxa"/>
            <w:noWrap w:val="0"/>
            <w:vAlign w:val="center"/>
          </w:tcPr>
          <w:p w14:paraId="46DD7B8F">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10</w:t>
            </w:r>
          </w:p>
        </w:tc>
        <w:tc>
          <w:tcPr>
            <w:tcW w:w="4458" w:type="dxa"/>
            <w:noWrap w:val="0"/>
            <w:vAlign w:val="center"/>
          </w:tcPr>
          <w:p w14:paraId="038F2C6E">
            <w:pPr>
              <w:pStyle w:val="194"/>
              <w:keepNext w:val="0"/>
              <w:keepLines w:val="0"/>
              <w:pageBreakBefore w:val="0"/>
              <w:widowControl w:val="0"/>
              <w:spacing w:line="256" w:lineRule="auto"/>
              <w:ind w:right="102" w:firstLine="424"/>
              <w:jc w:val="both"/>
              <w:rPr>
                <w:rFonts w:hint="eastAsia"/>
                <w:spacing w:val="1"/>
                <w:sz w:val="21"/>
                <w:szCs w:val="21"/>
                <w:highlight w:val="none"/>
                <w:lang w:val="en-US" w:eastAsia="zh-CN"/>
              </w:rPr>
            </w:pPr>
            <w:r>
              <w:rPr>
                <w:rFonts w:hint="eastAsia"/>
                <w:spacing w:val="1"/>
                <w:sz w:val="21"/>
                <w:szCs w:val="21"/>
                <w:highlight w:val="none"/>
                <w:lang w:val="en-US" w:eastAsia="zh-CN"/>
              </w:rPr>
              <w:t>运维方案：投标人提供的技术服务方案，包括机构设置、管理制度、运维操作规程等进行评分。</w:t>
            </w:r>
          </w:p>
          <w:p w14:paraId="70A967D9">
            <w:pPr>
              <w:pStyle w:val="194"/>
              <w:keepNext w:val="0"/>
              <w:keepLines w:val="0"/>
              <w:pageBreakBefore w:val="0"/>
              <w:widowControl w:val="0"/>
              <w:spacing w:line="256" w:lineRule="auto"/>
              <w:ind w:right="102" w:firstLine="424"/>
              <w:jc w:val="both"/>
              <w:rPr>
                <w:rFonts w:hint="eastAsia"/>
                <w:spacing w:val="1"/>
                <w:sz w:val="21"/>
                <w:szCs w:val="21"/>
                <w:highlight w:val="none"/>
                <w:lang w:val="en-US" w:eastAsia="zh-CN"/>
              </w:rPr>
            </w:pPr>
            <w:r>
              <w:rPr>
                <w:rFonts w:hint="eastAsia"/>
                <w:spacing w:val="1"/>
                <w:sz w:val="21"/>
                <w:szCs w:val="21"/>
                <w:highlight w:val="none"/>
                <w:lang w:val="en-US" w:eastAsia="zh-CN"/>
              </w:rPr>
              <w:t>1、方案体系完整、架构完善、制度健全、操作规程精细、贴合本项目污水运维实际、针对性强、可直接落地执行，无通用套话、无短板，得10分。</w:t>
            </w:r>
          </w:p>
          <w:p w14:paraId="28AB5D52">
            <w:pPr>
              <w:pStyle w:val="194"/>
              <w:keepNext w:val="0"/>
              <w:keepLines w:val="0"/>
              <w:pageBreakBefore w:val="0"/>
              <w:widowControl w:val="0"/>
              <w:spacing w:line="256" w:lineRule="auto"/>
              <w:ind w:right="102" w:firstLine="424"/>
              <w:jc w:val="both"/>
              <w:rPr>
                <w:rFonts w:hint="eastAsia"/>
                <w:spacing w:val="1"/>
                <w:sz w:val="21"/>
                <w:szCs w:val="21"/>
                <w:highlight w:val="none"/>
                <w:lang w:val="en-US" w:eastAsia="zh-CN"/>
              </w:rPr>
            </w:pPr>
            <w:r>
              <w:rPr>
                <w:rFonts w:hint="eastAsia"/>
                <w:spacing w:val="1"/>
                <w:sz w:val="21"/>
                <w:szCs w:val="21"/>
                <w:highlight w:val="none"/>
                <w:lang w:val="en-US" w:eastAsia="zh-CN"/>
              </w:rPr>
              <w:t>2、方案内容完整、结构规范、制度及操作规程齐全，满足项目运维全部需求，仅部分细节细化程度不足，无明显缺陷，得8分。</w:t>
            </w:r>
          </w:p>
          <w:p w14:paraId="72F6364A">
            <w:pPr>
              <w:pStyle w:val="194"/>
              <w:keepNext w:val="0"/>
              <w:keepLines w:val="0"/>
              <w:pageBreakBefore w:val="0"/>
              <w:widowControl w:val="0"/>
              <w:spacing w:line="256" w:lineRule="auto"/>
              <w:ind w:right="102" w:firstLine="424"/>
              <w:jc w:val="both"/>
              <w:rPr>
                <w:rFonts w:hint="default"/>
                <w:spacing w:val="1"/>
                <w:sz w:val="21"/>
                <w:szCs w:val="21"/>
                <w:highlight w:val="none"/>
                <w:lang w:val="en-US" w:eastAsia="zh-CN"/>
              </w:rPr>
            </w:pPr>
            <w:r>
              <w:rPr>
                <w:rFonts w:hint="eastAsia"/>
                <w:spacing w:val="1"/>
                <w:sz w:val="21"/>
                <w:szCs w:val="21"/>
                <w:highlight w:val="none"/>
                <w:lang w:val="en-US" w:eastAsia="zh-CN"/>
              </w:rPr>
              <w:t>3、研究思路基本通顺，方案框架无缺项、无逻辑错误、无原则性问题，能够满足项目基础运维实施要求，但整体方案较为常规，针对性、系统性一般，得6分。</w:t>
            </w:r>
          </w:p>
          <w:p w14:paraId="586513EF">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lang w:val="en-US" w:eastAsia="zh-CN"/>
              </w:rPr>
              <w:t>4、</w:t>
            </w:r>
            <w:r>
              <w:rPr>
                <w:rFonts w:hint="eastAsia"/>
                <w:spacing w:val="1"/>
                <w:sz w:val="21"/>
                <w:szCs w:val="21"/>
                <w:highlight w:val="none"/>
                <w:lang w:val="zh-CN" w:eastAsia="zh-CN"/>
              </w:rPr>
              <w:t>不提供方案的不得分</w:t>
            </w:r>
            <w:r>
              <w:rPr>
                <w:rFonts w:hint="eastAsia"/>
                <w:spacing w:val="1"/>
                <w:sz w:val="21"/>
                <w:szCs w:val="21"/>
                <w:highlight w:val="none"/>
                <w:lang w:val="en-US" w:eastAsia="zh-CN"/>
              </w:rPr>
              <w:t>。</w:t>
            </w:r>
          </w:p>
        </w:tc>
      </w:tr>
      <w:tr w14:paraId="53670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80" w:type="dxa"/>
            <w:vMerge w:val="continue"/>
            <w:noWrap w:val="0"/>
            <w:vAlign w:val="center"/>
          </w:tcPr>
          <w:p w14:paraId="1869D614">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037CE62D">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vMerge w:val="continue"/>
            <w:noWrap w:val="0"/>
            <w:vAlign w:val="center"/>
          </w:tcPr>
          <w:p w14:paraId="6DAF5888">
            <w:pPr>
              <w:pStyle w:val="194"/>
              <w:keepNext w:val="0"/>
              <w:keepLines w:val="0"/>
              <w:pageBreakBefore w:val="0"/>
              <w:widowControl w:val="0"/>
              <w:spacing w:line="219" w:lineRule="auto"/>
              <w:jc w:val="center"/>
              <w:rPr>
                <w:rFonts w:hint="eastAsia"/>
                <w:spacing w:val="-4"/>
                <w:sz w:val="21"/>
                <w:szCs w:val="21"/>
                <w:lang w:val="en-US" w:eastAsia="zh-CN"/>
              </w:rPr>
            </w:pPr>
          </w:p>
        </w:tc>
        <w:tc>
          <w:tcPr>
            <w:tcW w:w="818" w:type="dxa"/>
            <w:noWrap w:val="0"/>
            <w:vAlign w:val="center"/>
          </w:tcPr>
          <w:p w14:paraId="70FE76E5">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10</w:t>
            </w:r>
          </w:p>
        </w:tc>
        <w:tc>
          <w:tcPr>
            <w:tcW w:w="4458" w:type="dxa"/>
            <w:noWrap w:val="0"/>
            <w:vAlign w:val="center"/>
          </w:tcPr>
          <w:p w14:paraId="37DDD78F">
            <w:pPr>
              <w:pStyle w:val="194"/>
              <w:keepNext w:val="0"/>
              <w:keepLines w:val="0"/>
              <w:pageBreakBefore w:val="0"/>
              <w:widowControl w:val="0"/>
              <w:spacing w:line="256" w:lineRule="auto"/>
              <w:ind w:right="102" w:firstLine="424"/>
              <w:jc w:val="both"/>
              <w:rPr>
                <w:rFonts w:hint="eastAsia"/>
                <w:spacing w:val="1"/>
                <w:sz w:val="21"/>
                <w:szCs w:val="21"/>
                <w:highlight w:val="none"/>
                <w:lang w:val="en-US" w:eastAsia="zh-CN"/>
              </w:rPr>
            </w:pPr>
            <w:r>
              <w:rPr>
                <w:rFonts w:hint="eastAsia"/>
                <w:spacing w:val="1"/>
                <w:sz w:val="21"/>
                <w:szCs w:val="21"/>
                <w:highlight w:val="none"/>
              </w:rPr>
              <w:t>质量保证能力：投标人针对本项目提供详细、合理的项目数据质控方案和应急方案</w:t>
            </w:r>
            <w:r>
              <w:rPr>
                <w:rFonts w:hint="eastAsia"/>
                <w:spacing w:val="1"/>
                <w:sz w:val="21"/>
                <w:szCs w:val="21"/>
                <w:highlight w:val="none"/>
                <w:lang w:val="en-US" w:eastAsia="zh-CN"/>
              </w:rPr>
              <w:t>进行评分。</w:t>
            </w:r>
          </w:p>
          <w:p w14:paraId="1E193151">
            <w:pPr>
              <w:pStyle w:val="194"/>
              <w:keepNext w:val="0"/>
              <w:keepLines w:val="0"/>
              <w:pageBreakBefore w:val="0"/>
              <w:widowControl w:val="0"/>
              <w:spacing w:line="256" w:lineRule="auto"/>
              <w:ind w:right="102" w:firstLine="424"/>
              <w:jc w:val="both"/>
              <w:rPr>
                <w:rFonts w:hint="eastAsia"/>
                <w:spacing w:val="1"/>
                <w:sz w:val="21"/>
                <w:szCs w:val="21"/>
                <w:highlight w:val="none"/>
                <w:lang w:val="en-US" w:eastAsia="zh-CN"/>
              </w:rPr>
            </w:pPr>
            <w:r>
              <w:rPr>
                <w:rFonts w:hint="eastAsia"/>
                <w:spacing w:val="1"/>
                <w:sz w:val="21"/>
                <w:szCs w:val="21"/>
                <w:highlight w:val="none"/>
                <w:lang w:val="en-US" w:eastAsia="zh-CN"/>
              </w:rPr>
              <w:t>1、方案体系完整、架构完善、制度健全、操作规程精细、贴合本项目污水运维实际、针对性强、可直接落地执行，无通用套话、无短板，得10分。</w:t>
            </w:r>
          </w:p>
          <w:p w14:paraId="0298E452">
            <w:pPr>
              <w:pStyle w:val="194"/>
              <w:keepNext w:val="0"/>
              <w:keepLines w:val="0"/>
              <w:pageBreakBefore w:val="0"/>
              <w:widowControl w:val="0"/>
              <w:spacing w:line="256" w:lineRule="auto"/>
              <w:ind w:right="102" w:firstLine="424"/>
              <w:jc w:val="both"/>
              <w:rPr>
                <w:rFonts w:hint="eastAsia"/>
                <w:spacing w:val="1"/>
                <w:sz w:val="21"/>
                <w:szCs w:val="21"/>
                <w:highlight w:val="none"/>
                <w:lang w:val="en-US" w:eastAsia="zh-CN"/>
              </w:rPr>
            </w:pPr>
            <w:r>
              <w:rPr>
                <w:rFonts w:hint="eastAsia"/>
                <w:spacing w:val="1"/>
                <w:sz w:val="21"/>
                <w:szCs w:val="21"/>
                <w:highlight w:val="none"/>
                <w:lang w:val="en-US" w:eastAsia="zh-CN"/>
              </w:rPr>
              <w:t>2、方案内容完整、结构规范、制度及操作规程齐全，满足项目运维全部需求，仅部分细节细化程度不足，无明显缺陷，得8分。</w:t>
            </w:r>
          </w:p>
          <w:p w14:paraId="35764144">
            <w:pPr>
              <w:pStyle w:val="194"/>
              <w:keepNext w:val="0"/>
              <w:keepLines w:val="0"/>
              <w:pageBreakBefore w:val="0"/>
              <w:widowControl w:val="0"/>
              <w:spacing w:line="256" w:lineRule="auto"/>
              <w:ind w:right="102" w:firstLine="424"/>
              <w:jc w:val="both"/>
              <w:rPr>
                <w:rFonts w:hint="default"/>
                <w:spacing w:val="1"/>
                <w:sz w:val="21"/>
                <w:szCs w:val="21"/>
                <w:highlight w:val="none"/>
                <w:lang w:val="en-US" w:eastAsia="zh-CN"/>
              </w:rPr>
            </w:pPr>
            <w:r>
              <w:rPr>
                <w:rFonts w:hint="eastAsia"/>
                <w:spacing w:val="1"/>
                <w:sz w:val="21"/>
                <w:szCs w:val="21"/>
                <w:highlight w:val="none"/>
                <w:lang w:val="en-US" w:eastAsia="zh-CN"/>
              </w:rPr>
              <w:t>3、研究思路基本通顺，方案框架无缺项、无逻辑错误、无原则性问题，能够满足项目基础运维实施要求，但整体方案较为常规，针对性、系统性一般，得6分。</w:t>
            </w:r>
          </w:p>
          <w:p w14:paraId="052DF7F6">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lang w:val="en-US" w:eastAsia="zh-CN"/>
              </w:rPr>
              <w:t>4、</w:t>
            </w:r>
            <w:r>
              <w:rPr>
                <w:rFonts w:hint="eastAsia"/>
                <w:spacing w:val="1"/>
                <w:sz w:val="21"/>
                <w:szCs w:val="21"/>
                <w:highlight w:val="none"/>
                <w:lang w:val="zh-CN" w:eastAsia="zh-CN"/>
              </w:rPr>
              <w:t>不提供方案的不得分</w:t>
            </w:r>
            <w:r>
              <w:rPr>
                <w:rFonts w:hint="eastAsia"/>
                <w:spacing w:val="1"/>
                <w:sz w:val="21"/>
                <w:szCs w:val="21"/>
                <w:highlight w:val="none"/>
                <w:lang w:val="en-US" w:eastAsia="zh-CN"/>
              </w:rPr>
              <w:t>。</w:t>
            </w:r>
          </w:p>
        </w:tc>
      </w:tr>
      <w:tr w14:paraId="7E89C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continue"/>
            <w:noWrap w:val="0"/>
            <w:vAlign w:val="center"/>
          </w:tcPr>
          <w:p w14:paraId="45EDFDE3">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0EA6617F">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vMerge w:val="continue"/>
            <w:noWrap w:val="0"/>
            <w:vAlign w:val="center"/>
          </w:tcPr>
          <w:p w14:paraId="6FA2A403">
            <w:pPr>
              <w:pStyle w:val="194"/>
              <w:keepNext w:val="0"/>
              <w:keepLines w:val="0"/>
              <w:pageBreakBefore w:val="0"/>
              <w:widowControl w:val="0"/>
              <w:spacing w:line="219" w:lineRule="auto"/>
              <w:jc w:val="center"/>
              <w:rPr>
                <w:rFonts w:hint="eastAsia"/>
                <w:spacing w:val="-4"/>
                <w:sz w:val="21"/>
                <w:szCs w:val="21"/>
                <w:lang w:val="en-US" w:eastAsia="zh-CN"/>
              </w:rPr>
            </w:pPr>
          </w:p>
        </w:tc>
        <w:tc>
          <w:tcPr>
            <w:tcW w:w="818" w:type="dxa"/>
            <w:noWrap w:val="0"/>
            <w:vAlign w:val="center"/>
          </w:tcPr>
          <w:p w14:paraId="5BF893D7">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8</w:t>
            </w:r>
          </w:p>
        </w:tc>
        <w:tc>
          <w:tcPr>
            <w:tcW w:w="4458" w:type="dxa"/>
            <w:noWrap w:val="0"/>
            <w:vAlign w:val="center"/>
          </w:tcPr>
          <w:p w14:paraId="624528BF">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安全保障方案：服务期内，相关安全管理措施、安全保障制度的完整性、科学性等进行评分。</w:t>
            </w:r>
          </w:p>
          <w:p w14:paraId="693B0855">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1、方案体系完整、架构完善、制度健全、操作规程精细、贴合本项目污水运维实际、针对性强、可直接落地执行，无通用套话、无短板，得</w:t>
            </w:r>
            <w:r>
              <w:rPr>
                <w:rFonts w:hint="eastAsia"/>
                <w:spacing w:val="1"/>
                <w:sz w:val="21"/>
                <w:szCs w:val="21"/>
                <w:highlight w:val="none"/>
                <w:lang w:val="en-US" w:eastAsia="zh-CN"/>
              </w:rPr>
              <w:t>8</w:t>
            </w:r>
            <w:r>
              <w:rPr>
                <w:rFonts w:hint="eastAsia"/>
                <w:spacing w:val="1"/>
                <w:sz w:val="21"/>
                <w:szCs w:val="21"/>
                <w:highlight w:val="none"/>
              </w:rPr>
              <w:t>分。</w:t>
            </w:r>
          </w:p>
          <w:p w14:paraId="4EA5BED4">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2、方案内容完整、结构规范、制度及操作规程齐全，满足项目运维全部需求，仅部分细节细化程度不足，无明显缺陷，得</w:t>
            </w:r>
            <w:r>
              <w:rPr>
                <w:rFonts w:hint="eastAsia"/>
                <w:spacing w:val="1"/>
                <w:sz w:val="21"/>
                <w:szCs w:val="21"/>
                <w:highlight w:val="none"/>
                <w:lang w:val="en-US" w:eastAsia="zh-CN"/>
              </w:rPr>
              <w:t>6</w:t>
            </w:r>
            <w:r>
              <w:rPr>
                <w:rFonts w:hint="eastAsia"/>
                <w:spacing w:val="1"/>
                <w:sz w:val="21"/>
                <w:szCs w:val="21"/>
                <w:highlight w:val="none"/>
              </w:rPr>
              <w:t>分。</w:t>
            </w:r>
          </w:p>
          <w:p w14:paraId="567FB5FD">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3、研究思路基本通顺，方案框架无缺项、无逻辑错误、无原则性问题，能够满足项目基础运维实施要求，但整体方案较为常规，针对性、系统性一般，得</w:t>
            </w:r>
            <w:r>
              <w:rPr>
                <w:rFonts w:hint="eastAsia"/>
                <w:spacing w:val="1"/>
                <w:sz w:val="21"/>
                <w:szCs w:val="21"/>
                <w:highlight w:val="none"/>
                <w:lang w:val="en-US" w:eastAsia="zh-CN"/>
              </w:rPr>
              <w:t>4</w:t>
            </w:r>
            <w:r>
              <w:rPr>
                <w:rFonts w:hint="eastAsia"/>
                <w:spacing w:val="1"/>
                <w:sz w:val="21"/>
                <w:szCs w:val="21"/>
                <w:highlight w:val="none"/>
              </w:rPr>
              <w:t>分。</w:t>
            </w:r>
          </w:p>
          <w:p w14:paraId="2AE5BF0D">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4、不提供方案的不得分。</w:t>
            </w:r>
          </w:p>
        </w:tc>
      </w:tr>
      <w:tr w14:paraId="74FD8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continue"/>
            <w:noWrap w:val="0"/>
            <w:vAlign w:val="center"/>
          </w:tcPr>
          <w:p w14:paraId="0071582B">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5677EBF3">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vMerge w:val="continue"/>
            <w:noWrap w:val="0"/>
            <w:vAlign w:val="center"/>
          </w:tcPr>
          <w:p w14:paraId="729E9314">
            <w:pPr>
              <w:pStyle w:val="194"/>
              <w:keepNext w:val="0"/>
              <w:keepLines w:val="0"/>
              <w:pageBreakBefore w:val="0"/>
              <w:widowControl w:val="0"/>
              <w:spacing w:line="219" w:lineRule="auto"/>
              <w:jc w:val="center"/>
              <w:rPr>
                <w:rFonts w:hint="eastAsia"/>
                <w:spacing w:val="-4"/>
                <w:sz w:val="21"/>
                <w:szCs w:val="21"/>
                <w:lang w:val="en-US" w:eastAsia="zh-CN"/>
              </w:rPr>
            </w:pPr>
          </w:p>
        </w:tc>
        <w:tc>
          <w:tcPr>
            <w:tcW w:w="818" w:type="dxa"/>
            <w:noWrap w:val="0"/>
            <w:vAlign w:val="center"/>
          </w:tcPr>
          <w:p w14:paraId="37EF89E2">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5</w:t>
            </w:r>
          </w:p>
        </w:tc>
        <w:tc>
          <w:tcPr>
            <w:tcW w:w="4458" w:type="dxa"/>
            <w:noWrap w:val="0"/>
            <w:vAlign w:val="center"/>
          </w:tcPr>
          <w:p w14:paraId="42CC68DB">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技术支持：投标人能够提供仪器原厂技术服务支持的得5分</w:t>
            </w:r>
          </w:p>
          <w:p w14:paraId="2C228610">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注：需提供原厂技术服务支持承诺书，不提供不得分。</w:t>
            </w:r>
          </w:p>
        </w:tc>
      </w:tr>
      <w:tr w14:paraId="7273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continue"/>
            <w:noWrap w:val="0"/>
            <w:vAlign w:val="center"/>
          </w:tcPr>
          <w:p w14:paraId="4FA9E95D">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2EDB4035">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vMerge w:val="continue"/>
            <w:noWrap w:val="0"/>
            <w:vAlign w:val="center"/>
          </w:tcPr>
          <w:p w14:paraId="5A445635">
            <w:pPr>
              <w:pStyle w:val="194"/>
              <w:keepNext w:val="0"/>
              <w:keepLines w:val="0"/>
              <w:pageBreakBefore w:val="0"/>
              <w:widowControl w:val="0"/>
              <w:spacing w:line="219" w:lineRule="auto"/>
              <w:jc w:val="center"/>
              <w:rPr>
                <w:rFonts w:hint="eastAsia"/>
                <w:spacing w:val="-4"/>
                <w:sz w:val="21"/>
                <w:szCs w:val="21"/>
                <w:lang w:val="en-US" w:eastAsia="zh-CN"/>
              </w:rPr>
            </w:pPr>
          </w:p>
        </w:tc>
        <w:tc>
          <w:tcPr>
            <w:tcW w:w="818" w:type="dxa"/>
            <w:noWrap w:val="0"/>
            <w:vAlign w:val="center"/>
          </w:tcPr>
          <w:p w14:paraId="1A78B009">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5</w:t>
            </w:r>
          </w:p>
        </w:tc>
        <w:tc>
          <w:tcPr>
            <w:tcW w:w="4458" w:type="dxa"/>
            <w:noWrap w:val="0"/>
            <w:vAlign w:val="center"/>
          </w:tcPr>
          <w:p w14:paraId="6B0DE07B">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备机保障：投标人具有SO2、NOx、CO、O3、PM2.5、PM10六项指标自动监测仪器各1套用作备机的得基础分2分，每增加1套加1分，本项最高得3分。</w:t>
            </w:r>
          </w:p>
          <w:p w14:paraId="420447F4">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注：需提供以下证明材料，否则不得分：1、提供备机的采购合同和采购发票复印件加盖公章；2、提供备机配置情况清单：包括但不限于备机种类、数量、品牌、型号、来源、原理等；3、提供备机的适用性检测证书</w:t>
            </w:r>
          </w:p>
        </w:tc>
      </w:tr>
      <w:tr w14:paraId="2BE44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80" w:type="dxa"/>
            <w:vMerge w:val="continue"/>
            <w:noWrap w:val="0"/>
            <w:vAlign w:val="center"/>
          </w:tcPr>
          <w:p w14:paraId="37C9312F">
            <w:pPr>
              <w:pStyle w:val="194"/>
              <w:keepNext w:val="0"/>
              <w:keepLines w:val="0"/>
              <w:pageBreakBefore w:val="0"/>
              <w:widowControl w:val="0"/>
              <w:spacing w:line="219" w:lineRule="auto"/>
              <w:jc w:val="center"/>
              <w:rPr>
                <w:rFonts w:hint="eastAsia"/>
                <w:spacing w:val="-4"/>
                <w:sz w:val="21"/>
                <w:szCs w:val="21"/>
                <w:lang w:val="en-US" w:eastAsia="zh-CN"/>
              </w:rPr>
            </w:pPr>
          </w:p>
        </w:tc>
        <w:tc>
          <w:tcPr>
            <w:tcW w:w="1115" w:type="dxa"/>
            <w:vMerge w:val="continue"/>
            <w:noWrap w:val="0"/>
            <w:vAlign w:val="center"/>
          </w:tcPr>
          <w:p w14:paraId="2B6A2891">
            <w:pPr>
              <w:pStyle w:val="194"/>
              <w:keepNext w:val="0"/>
              <w:keepLines w:val="0"/>
              <w:pageBreakBefore w:val="0"/>
              <w:widowControl w:val="0"/>
              <w:spacing w:line="219" w:lineRule="auto"/>
              <w:jc w:val="center"/>
              <w:rPr>
                <w:rFonts w:hint="eastAsia"/>
                <w:spacing w:val="-4"/>
                <w:sz w:val="21"/>
                <w:szCs w:val="21"/>
                <w:lang w:val="en-US" w:eastAsia="zh-CN"/>
              </w:rPr>
            </w:pPr>
          </w:p>
        </w:tc>
        <w:tc>
          <w:tcPr>
            <w:tcW w:w="1353" w:type="dxa"/>
            <w:vMerge w:val="continue"/>
            <w:noWrap w:val="0"/>
            <w:vAlign w:val="center"/>
          </w:tcPr>
          <w:p w14:paraId="1481321D">
            <w:pPr>
              <w:pStyle w:val="194"/>
              <w:keepNext w:val="0"/>
              <w:keepLines w:val="0"/>
              <w:pageBreakBefore w:val="0"/>
              <w:widowControl w:val="0"/>
              <w:spacing w:line="219" w:lineRule="auto"/>
              <w:jc w:val="center"/>
              <w:rPr>
                <w:rFonts w:hint="eastAsia"/>
                <w:spacing w:val="-4"/>
                <w:sz w:val="21"/>
                <w:szCs w:val="21"/>
                <w:lang w:val="en-US" w:eastAsia="zh-CN"/>
              </w:rPr>
            </w:pPr>
          </w:p>
        </w:tc>
        <w:tc>
          <w:tcPr>
            <w:tcW w:w="818" w:type="dxa"/>
            <w:noWrap w:val="0"/>
            <w:vAlign w:val="center"/>
          </w:tcPr>
          <w:p w14:paraId="3E18ADD4">
            <w:pPr>
              <w:pStyle w:val="194"/>
              <w:keepNext w:val="0"/>
              <w:keepLines w:val="0"/>
              <w:pageBreakBefore w:val="0"/>
              <w:widowControl w:val="0"/>
              <w:spacing w:line="219" w:lineRule="auto"/>
              <w:jc w:val="center"/>
              <w:rPr>
                <w:rFonts w:hint="default"/>
                <w:spacing w:val="-4"/>
                <w:sz w:val="21"/>
                <w:szCs w:val="21"/>
                <w:lang w:val="en-US" w:eastAsia="zh-CN"/>
              </w:rPr>
            </w:pPr>
            <w:r>
              <w:rPr>
                <w:rFonts w:hint="eastAsia"/>
                <w:spacing w:val="-4"/>
                <w:sz w:val="21"/>
                <w:szCs w:val="21"/>
                <w:lang w:val="en-US" w:eastAsia="zh-CN"/>
              </w:rPr>
              <w:t>3</w:t>
            </w:r>
          </w:p>
        </w:tc>
        <w:tc>
          <w:tcPr>
            <w:tcW w:w="4458" w:type="dxa"/>
            <w:noWrap w:val="0"/>
            <w:vAlign w:val="center"/>
          </w:tcPr>
          <w:p w14:paraId="73D3FAA4">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质控设备：投标人具有标准物质、流量计（高、低流量各1套）、标准气压计、标准温湿度计各1套的得3分，缺一项扣1分，扣完为止。</w:t>
            </w:r>
          </w:p>
          <w:p w14:paraId="21B846D4">
            <w:pPr>
              <w:pStyle w:val="194"/>
              <w:keepNext w:val="0"/>
              <w:keepLines w:val="0"/>
              <w:pageBreakBefore w:val="0"/>
              <w:widowControl w:val="0"/>
              <w:spacing w:line="256" w:lineRule="auto"/>
              <w:ind w:right="102" w:firstLine="424"/>
              <w:jc w:val="both"/>
              <w:rPr>
                <w:rFonts w:hint="eastAsia"/>
                <w:spacing w:val="1"/>
                <w:sz w:val="21"/>
                <w:szCs w:val="21"/>
                <w:highlight w:val="none"/>
              </w:rPr>
            </w:pPr>
            <w:r>
              <w:rPr>
                <w:rFonts w:hint="eastAsia"/>
                <w:spacing w:val="1"/>
                <w:sz w:val="21"/>
                <w:szCs w:val="21"/>
                <w:highlight w:val="none"/>
              </w:rPr>
              <w:t>注：需提供以下证明材料扫描件，否则不得分：（1）投标文件中提供设备的采购发票或采购合同；（2）流量计、标准气压计、标准温湿度计需要提供有效期内的检定校准证书；（3）标准物质需要提供中国计量科学研究院出具的标准物质证书。</w:t>
            </w:r>
          </w:p>
        </w:tc>
      </w:tr>
    </w:tbl>
    <w:p w14:paraId="6F045B41">
      <w:pPr>
        <w:pStyle w:val="32"/>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E0EE639">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r>
        <w:rPr>
          <w:rFonts w:hint="eastAsia"/>
          <w:color w:val="auto"/>
          <w:highlight w:val="none"/>
        </w:rPr>
        <w:t>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p>
    <w:p w14:paraId="39FE48E5">
      <w:pPr>
        <w:pStyle w:val="32"/>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07BB407D">
      <w:pPr>
        <w:pStyle w:val="32"/>
        <w:spacing w:beforeAutospacing="0" w:afterAutospacing="0"/>
        <w:jc w:val="both"/>
        <w:rPr>
          <w:highlight w:val="none"/>
        </w:rPr>
      </w:pPr>
      <w:r>
        <w:rPr>
          <w:highlight w:val="none"/>
        </w:rPr>
        <w:t> </w:t>
      </w:r>
    </w:p>
    <w:p w14:paraId="7D2BEEB7">
      <w:pPr>
        <w:pStyle w:val="32"/>
        <w:spacing w:beforeAutospacing="0" w:afterAutospacing="0"/>
        <w:jc w:val="both"/>
        <w:rPr>
          <w:highlight w:val="none"/>
        </w:rPr>
      </w:pPr>
      <w:r>
        <w:rPr>
          <w:highlight w:val="none"/>
        </w:rPr>
        <w:t> </w:t>
      </w:r>
    </w:p>
    <w:p w14:paraId="31948514">
      <w:pPr>
        <w:pStyle w:val="32"/>
        <w:spacing w:beforeAutospacing="0" w:afterAutospacing="0"/>
        <w:jc w:val="both"/>
        <w:rPr>
          <w:highlight w:val="none"/>
        </w:rPr>
      </w:pPr>
      <w:r>
        <w:rPr>
          <w:highlight w:val="none"/>
        </w:rPr>
        <w:t> </w:t>
      </w:r>
    </w:p>
    <w:p w14:paraId="6715868D">
      <w:pPr>
        <w:pStyle w:val="32"/>
        <w:spacing w:beforeAutospacing="0" w:afterAutospacing="0"/>
        <w:jc w:val="both"/>
        <w:rPr>
          <w:highlight w:val="none"/>
        </w:rPr>
      </w:pPr>
      <w:r>
        <w:rPr>
          <w:highlight w:val="none"/>
        </w:rPr>
        <w:t> </w:t>
      </w:r>
    </w:p>
    <w:p w14:paraId="638E59F2">
      <w:pPr>
        <w:pStyle w:val="32"/>
        <w:spacing w:beforeAutospacing="0" w:afterAutospacing="0"/>
        <w:jc w:val="both"/>
        <w:rPr>
          <w:highlight w:val="none"/>
        </w:rPr>
      </w:pPr>
      <w:r>
        <w:rPr>
          <w:highlight w:val="none"/>
        </w:rPr>
        <w:t> </w:t>
      </w:r>
    </w:p>
    <w:p w14:paraId="6536E3CC">
      <w:pPr>
        <w:pStyle w:val="32"/>
        <w:spacing w:beforeAutospacing="0" w:afterAutospacing="0"/>
        <w:jc w:val="both"/>
        <w:rPr>
          <w:highlight w:val="none"/>
        </w:rPr>
      </w:pPr>
    </w:p>
    <w:p w14:paraId="0A6EBD6A">
      <w:pPr>
        <w:pStyle w:val="32"/>
        <w:spacing w:beforeAutospacing="0" w:afterAutospacing="0"/>
        <w:jc w:val="both"/>
        <w:rPr>
          <w:highlight w:val="none"/>
        </w:rPr>
      </w:pPr>
    </w:p>
    <w:p w14:paraId="41AA2938">
      <w:pPr>
        <w:pStyle w:val="32"/>
        <w:spacing w:beforeAutospacing="0" w:afterAutospacing="0"/>
        <w:jc w:val="both"/>
        <w:rPr>
          <w:highlight w:val="none"/>
        </w:rPr>
      </w:pPr>
    </w:p>
    <w:p w14:paraId="5EF5136C">
      <w:pPr>
        <w:pStyle w:val="32"/>
        <w:spacing w:beforeAutospacing="0" w:afterAutospacing="0"/>
        <w:jc w:val="both"/>
        <w:rPr>
          <w:highlight w:val="none"/>
        </w:rPr>
      </w:pPr>
    </w:p>
    <w:p w14:paraId="7A733867">
      <w:pPr>
        <w:pStyle w:val="32"/>
        <w:spacing w:beforeAutospacing="0" w:afterAutospacing="0"/>
        <w:jc w:val="both"/>
        <w:rPr>
          <w:highlight w:val="none"/>
        </w:rPr>
      </w:pPr>
    </w:p>
    <w:p w14:paraId="1AA5FAA0">
      <w:pPr>
        <w:pStyle w:val="32"/>
        <w:spacing w:beforeAutospacing="0" w:afterAutospacing="0"/>
        <w:jc w:val="both"/>
        <w:rPr>
          <w:highlight w:val="none"/>
        </w:rPr>
      </w:pPr>
    </w:p>
    <w:p w14:paraId="59E55613">
      <w:pPr>
        <w:pStyle w:val="32"/>
        <w:spacing w:beforeAutospacing="0" w:afterAutospacing="0"/>
        <w:jc w:val="both"/>
        <w:rPr>
          <w:highlight w:val="none"/>
        </w:rPr>
      </w:pPr>
    </w:p>
    <w:p w14:paraId="56AC544D">
      <w:pPr>
        <w:pStyle w:val="32"/>
        <w:spacing w:beforeAutospacing="0" w:afterAutospacing="0"/>
        <w:jc w:val="both"/>
        <w:rPr>
          <w:highlight w:val="none"/>
        </w:rPr>
      </w:pPr>
    </w:p>
    <w:p w14:paraId="62C59922">
      <w:pPr>
        <w:pStyle w:val="32"/>
        <w:spacing w:beforeAutospacing="0" w:afterAutospacing="0"/>
        <w:jc w:val="both"/>
        <w:rPr>
          <w:highlight w:val="none"/>
        </w:rPr>
      </w:pPr>
    </w:p>
    <w:p w14:paraId="3EC4435E">
      <w:pPr>
        <w:pStyle w:val="32"/>
        <w:spacing w:beforeAutospacing="0" w:afterAutospacing="0"/>
        <w:jc w:val="both"/>
        <w:rPr>
          <w:highlight w:val="none"/>
        </w:rPr>
      </w:pPr>
    </w:p>
    <w:p w14:paraId="5699100F">
      <w:pPr>
        <w:pStyle w:val="32"/>
        <w:spacing w:beforeAutospacing="0" w:afterAutospacing="0"/>
        <w:jc w:val="both"/>
        <w:rPr>
          <w:highlight w:val="none"/>
        </w:rPr>
      </w:pPr>
    </w:p>
    <w:p w14:paraId="3A0B5C66">
      <w:pPr>
        <w:pStyle w:val="32"/>
        <w:spacing w:beforeAutospacing="0" w:afterAutospacing="0"/>
        <w:jc w:val="both"/>
        <w:rPr>
          <w:highlight w:val="none"/>
        </w:rPr>
      </w:pPr>
    </w:p>
    <w:p w14:paraId="4BBC0715">
      <w:pPr>
        <w:pStyle w:val="32"/>
        <w:spacing w:beforeAutospacing="0" w:afterAutospacing="0"/>
        <w:jc w:val="both"/>
        <w:rPr>
          <w:highlight w:val="none"/>
        </w:rPr>
      </w:pPr>
    </w:p>
    <w:p w14:paraId="50801874">
      <w:pPr>
        <w:pStyle w:val="32"/>
        <w:spacing w:beforeAutospacing="0" w:afterAutospacing="0"/>
        <w:jc w:val="both"/>
        <w:rPr>
          <w:highlight w:val="none"/>
        </w:rPr>
      </w:pPr>
    </w:p>
    <w:p w14:paraId="4E4169F5">
      <w:pPr>
        <w:pStyle w:val="32"/>
        <w:spacing w:beforeAutospacing="0" w:afterAutospacing="0"/>
        <w:jc w:val="both"/>
        <w:rPr>
          <w:highlight w:val="none"/>
        </w:rPr>
      </w:pPr>
    </w:p>
    <w:p w14:paraId="259739A4">
      <w:pPr>
        <w:pStyle w:val="32"/>
        <w:spacing w:beforeAutospacing="0" w:afterAutospacing="0"/>
        <w:jc w:val="both"/>
        <w:rPr>
          <w:highlight w:val="none"/>
        </w:rPr>
      </w:pPr>
    </w:p>
    <w:p w14:paraId="217A7328">
      <w:pPr>
        <w:pStyle w:val="32"/>
        <w:spacing w:beforeAutospacing="0" w:afterAutospacing="0"/>
        <w:jc w:val="both"/>
        <w:rPr>
          <w:highlight w:val="none"/>
        </w:rPr>
      </w:pPr>
    </w:p>
    <w:p w14:paraId="1B00A07F">
      <w:pPr>
        <w:pStyle w:val="32"/>
        <w:spacing w:beforeAutospacing="0" w:afterAutospacing="0"/>
        <w:jc w:val="both"/>
        <w:rPr>
          <w:highlight w:val="none"/>
        </w:rPr>
      </w:pPr>
    </w:p>
    <w:p w14:paraId="7582A54E">
      <w:pPr>
        <w:pStyle w:val="32"/>
        <w:spacing w:beforeAutospacing="0" w:afterAutospacing="0"/>
        <w:jc w:val="both"/>
        <w:rPr>
          <w:highlight w:val="none"/>
        </w:rPr>
      </w:pPr>
    </w:p>
    <w:p w14:paraId="37D03D6C">
      <w:pPr>
        <w:pStyle w:val="32"/>
        <w:spacing w:beforeAutospacing="0" w:afterAutospacing="0"/>
        <w:jc w:val="both"/>
        <w:rPr>
          <w:highlight w:val="none"/>
        </w:rPr>
      </w:pPr>
    </w:p>
    <w:p w14:paraId="40CCE424">
      <w:pPr>
        <w:pStyle w:val="32"/>
        <w:spacing w:beforeAutospacing="0" w:afterAutospacing="0"/>
        <w:jc w:val="both"/>
        <w:rPr>
          <w:highlight w:val="none"/>
        </w:rPr>
      </w:pPr>
    </w:p>
    <w:p w14:paraId="62FA004C">
      <w:pPr>
        <w:pStyle w:val="32"/>
        <w:spacing w:beforeAutospacing="0" w:afterAutospacing="0"/>
        <w:jc w:val="both"/>
        <w:rPr>
          <w:highlight w:val="none"/>
        </w:rPr>
      </w:pPr>
    </w:p>
    <w:p w14:paraId="09FD20A9">
      <w:pPr>
        <w:pStyle w:val="32"/>
        <w:spacing w:beforeAutospacing="0" w:afterAutospacing="0"/>
        <w:jc w:val="both"/>
        <w:rPr>
          <w:highlight w:val="none"/>
        </w:rPr>
      </w:pPr>
    </w:p>
    <w:p w14:paraId="6B03C6CA">
      <w:pPr>
        <w:pStyle w:val="32"/>
        <w:spacing w:beforeAutospacing="0" w:afterAutospacing="0"/>
        <w:jc w:val="both"/>
        <w:rPr>
          <w:highlight w:val="none"/>
        </w:rPr>
      </w:pPr>
    </w:p>
    <w:p w14:paraId="7176BD9A">
      <w:pPr>
        <w:pStyle w:val="32"/>
        <w:spacing w:beforeAutospacing="0" w:afterAutospacing="0"/>
        <w:jc w:val="both"/>
        <w:rPr>
          <w:highlight w:val="none"/>
        </w:rPr>
      </w:pPr>
    </w:p>
    <w:p w14:paraId="62231921">
      <w:pPr>
        <w:pStyle w:val="32"/>
        <w:spacing w:beforeAutospacing="0" w:afterAutospacing="0"/>
        <w:jc w:val="both"/>
        <w:rPr>
          <w:highlight w:val="none"/>
        </w:rPr>
      </w:pPr>
      <w:r>
        <w:rPr>
          <w:highlight w:val="none"/>
        </w:rPr>
        <w:t> </w:t>
      </w:r>
    </w:p>
    <w:p w14:paraId="5F174711">
      <w:pPr>
        <w:pStyle w:val="32"/>
        <w:spacing w:beforeAutospacing="0" w:afterAutospacing="0"/>
        <w:jc w:val="both"/>
        <w:rPr>
          <w:highlight w:val="none"/>
        </w:rPr>
      </w:pPr>
      <w:r>
        <w:rPr>
          <w:highlight w:val="none"/>
        </w:rPr>
        <w:t> </w:t>
      </w:r>
    </w:p>
    <w:p w14:paraId="48179256">
      <w:pPr>
        <w:pStyle w:val="32"/>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07EECC7B">
      <w:pPr>
        <w:pStyle w:val="32"/>
        <w:spacing w:beforeAutospacing="0" w:afterAutospacing="0"/>
        <w:jc w:val="center"/>
        <w:rPr>
          <w:highlight w:val="none"/>
        </w:rPr>
      </w:pPr>
      <w:bookmarkStart w:id="185" w:name="_Hlt26671244"/>
      <w:bookmarkEnd w:id="185"/>
      <w:bookmarkStart w:id="186" w:name="_Toc26554094"/>
      <w:bookmarkEnd w:id="186"/>
      <w:bookmarkStart w:id="187" w:name="_Hlt26955039"/>
      <w:bookmarkEnd w:id="187"/>
      <w:bookmarkStart w:id="188" w:name="_Toc49090576"/>
      <w:bookmarkStart w:id="189" w:name="_Toc120614282"/>
      <w:r>
        <w:rPr>
          <w:rFonts w:hint="eastAsia" w:ascii="宋体" w:hAnsi="宋体" w:eastAsia="宋体" w:cs="宋体"/>
          <w:b/>
          <w:color w:val="000000"/>
          <w:sz w:val="72"/>
          <w:szCs w:val="72"/>
          <w:highlight w:val="none"/>
        </w:rPr>
        <w:t>投  标  文  件</w:t>
      </w:r>
    </w:p>
    <w:p w14:paraId="12D298DB">
      <w:pPr>
        <w:pStyle w:val="32"/>
        <w:spacing w:beforeAutospacing="0" w:afterAutospacing="0"/>
        <w:jc w:val="center"/>
        <w:rPr>
          <w:highlight w:val="none"/>
        </w:rPr>
      </w:pPr>
      <w:r>
        <w:rPr>
          <w:highlight w:val="none"/>
        </w:rPr>
        <w:t> </w:t>
      </w:r>
    </w:p>
    <w:p w14:paraId="6E2D4BB5">
      <w:pPr>
        <w:pStyle w:val="32"/>
        <w:spacing w:beforeAutospacing="0" w:afterAutospacing="0"/>
        <w:jc w:val="center"/>
        <w:rPr>
          <w:highlight w:val="none"/>
        </w:rPr>
      </w:pPr>
      <w:r>
        <w:rPr>
          <w:highlight w:val="none"/>
        </w:rPr>
        <w:t> </w:t>
      </w:r>
    </w:p>
    <w:p w14:paraId="3AB1220B">
      <w:pPr>
        <w:pStyle w:val="32"/>
        <w:spacing w:beforeAutospacing="0" w:afterAutospacing="0"/>
        <w:jc w:val="center"/>
        <w:rPr>
          <w:highlight w:val="none"/>
        </w:rPr>
      </w:pPr>
      <w:r>
        <w:rPr>
          <w:highlight w:val="none"/>
        </w:rPr>
        <w:t> </w:t>
      </w:r>
    </w:p>
    <w:p w14:paraId="15110FB4">
      <w:pPr>
        <w:pStyle w:val="32"/>
        <w:spacing w:beforeAutospacing="0" w:afterAutospacing="0"/>
        <w:jc w:val="center"/>
        <w:rPr>
          <w:highlight w:val="none"/>
        </w:rPr>
      </w:pPr>
      <w:r>
        <w:rPr>
          <w:highlight w:val="none"/>
        </w:rPr>
        <w:t> </w:t>
      </w:r>
    </w:p>
    <w:p w14:paraId="6B2916BF">
      <w:pPr>
        <w:pStyle w:val="32"/>
        <w:spacing w:beforeAutospacing="0" w:afterAutospacing="0"/>
        <w:jc w:val="center"/>
        <w:rPr>
          <w:highlight w:val="none"/>
        </w:rPr>
      </w:pPr>
      <w:r>
        <w:rPr>
          <w:highlight w:val="none"/>
        </w:rPr>
        <w:t> </w:t>
      </w:r>
    </w:p>
    <w:p w14:paraId="3759791E">
      <w:pPr>
        <w:pStyle w:val="32"/>
        <w:spacing w:beforeAutospacing="0" w:afterAutospacing="0"/>
        <w:ind w:firstLine="0"/>
        <w:jc w:val="both"/>
        <w:rPr>
          <w:highlight w:val="none"/>
        </w:rPr>
      </w:pPr>
      <w:r>
        <w:rPr>
          <w:rFonts w:hint="eastAsia" w:ascii="宋体" w:hAnsi="宋体" w:eastAsia="宋体" w:cs="宋体"/>
          <w:b/>
          <w:color w:val="000000"/>
          <w:sz w:val="36"/>
          <w:szCs w:val="36"/>
          <w:highlight w:val="none"/>
        </w:rPr>
        <w:t xml:space="preserve">   项目 名 称：</w:t>
      </w:r>
      <w:r>
        <w:rPr>
          <w:rFonts w:hint="eastAsia" w:ascii="宋体" w:hAnsi="宋体" w:eastAsia="宋体" w:cs="宋体"/>
          <w:b/>
          <w:color w:val="000000"/>
          <w:sz w:val="36"/>
          <w:szCs w:val="36"/>
          <w:highlight w:val="none"/>
          <w:u w:val="single"/>
        </w:rPr>
        <w:t xml:space="preserve">                        </w:t>
      </w:r>
    </w:p>
    <w:p w14:paraId="16ECCD22">
      <w:pPr>
        <w:pStyle w:val="32"/>
        <w:spacing w:beforeAutospacing="0" w:afterAutospacing="0"/>
        <w:ind w:firstLine="0"/>
        <w:jc w:val="both"/>
        <w:rPr>
          <w:highlight w:val="none"/>
        </w:rPr>
      </w:pPr>
      <w:r>
        <w:rPr>
          <w:rFonts w:hint="eastAsia" w:ascii="宋体" w:hAnsi="宋体" w:eastAsia="宋体" w:cs="宋体"/>
          <w:b/>
          <w:color w:val="000000"/>
          <w:sz w:val="36"/>
          <w:szCs w:val="36"/>
          <w:highlight w:val="none"/>
        </w:rPr>
        <w:t xml:space="preserve">   项目 编 号：</w:t>
      </w:r>
      <w:r>
        <w:rPr>
          <w:rFonts w:hint="eastAsia" w:ascii="宋体" w:hAnsi="宋体" w:eastAsia="宋体" w:cs="宋体"/>
          <w:b/>
          <w:color w:val="000000"/>
          <w:sz w:val="36"/>
          <w:szCs w:val="36"/>
          <w:highlight w:val="none"/>
          <w:u w:val="single"/>
        </w:rPr>
        <w:t xml:space="preserve">                       </w:t>
      </w:r>
    </w:p>
    <w:p w14:paraId="102B5EBD">
      <w:pPr>
        <w:pStyle w:val="32"/>
        <w:spacing w:beforeAutospacing="0" w:afterAutospacing="0"/>
        <w:jc w:val="both"/>
        <w:rPr>
          <w:highlight w:val="none"/>
        </w:rPr>
      </w:pPr>
      <w:r>
        <w:rPr>
          <w:rFonts w:hint="eastAsia" w:ascii="宋体" w:hAnsi="宋体" w:eastAsia="宋体" w:cs="宋体"/>
          <w:b/>
          <w:color w:val="000000"/>
          <w:sz w:val="36"/>
          <w:szCs w:val="36"/>
          <w:highlight w:val="none"/>
        </w:rPr>
        <w:t>   投标人名称：</w:t>
      </w:r>
      <w:r>
        <w:rPr>
          <w:rFonts w:hint="eastAsia" w:ascii="宋体" w:hAnsi="宋体" w:eastAsia="宋体" w:cs="宋体"/>
          <w:b/>
          <w:color w:val="000000"/>
          <w:sz w:val="36"/>
          <w:szCs w:val="36"/>
          <w:highlight w:val="none"/>
          <w:u w:val="single"/>
        </w:rPr>
        <w:t xml:space="preserve">（加盖CA电子公章）   </w:t>
      </w:r>
    </w:p>
    <w:p w14:paraId="1382EE1A">
      <w:pPr>
        <w:pStyle w:val="32"/>
        <w:spacing w:beforeAutospacing="0" w:afterAutospacing="0"/>
        <w:jc w:val="both"/>
        <w:rPr>
          <w:highlight w:val="none"/>
        </w:rPr>
      </w:pPr>
      <w:r>
        <w:rPr>
          <w:rFonts w:hint="eastAsia" w:ascii="宋体" w:hAnsi="宋体" w:eastAsia="宋体" w:cs="宋体"/>
          <w:b/>
          <w:color w:val="000000"/>
          <w:sz w:val="36"/>
          <w:szCs w:val="36"/>
          <w:highlight w:val="none"/>
        </w:rPr>
        <w:t>   日      期：</w:t>
      </w:r>
      <w:r>
        <w:rPr>
          <w:rFonts w:hint="eastAsia" w:ascii="宋体" w:hAnsi="宋体" w:eastAsia="宋体" w:cs="宋体"/>
          <w:b/>
          <w:color w:val="000000"/>
          <w:sz w:val="36"/>
          <w:szCs w:val="36"/>
          <w:highlight w:val="none"/>
          <w:u w:val="single"/>
        </w:rPr>
        <w:t>                      </w:t>
      </w:r>
    </w:p>
    <w:p w14:paraId="66D937B5">
      <w:pPr>
        <w:pStyle w:val="32"/>
        <w:spacing w:beforeAutospacing="0" w:afterAutospacing="0" w:line="0" w:lineRule="atLeast"/>
        <w:jc w:val="center"/>
        <w:rPr>
          <w:highlight w:val="none"/>
        </w:rPr>
      </w:pPr>
      <w:r>
        <w:rPr>
          <w:highlight w:val="none"/>
        </w:rPr>
        <w:t> </w:t>
      </w:r>
    </w:p>
    <w:p w14:paraId="0099559D">
      <w:pPr>
        <w:pStyle w:val="32"/>
        <w:spacing w:beforeAutospacing="0" w:afterAutospacing="0" w:line="0" w:lineRule="atLeast"/>
        <w:jc w:val="both"/>
        <w:rPr>
          <w:highlight w:val="none"/>
        </w:rPr>
      </w:pPr>
      <w:r>
        <w:rPr>
          <w:highlight w:val="none"/>
        </w:rPr>
        <w:t> </w:t>
      </w:r>
    </w:p>
    <w:p w14:paraId="37891F56">
      <w:pPr>
        <w:pStyle w:val="32"/>
        <w:spacing w:beforeAutospacing="0" w:afterAutospacing="0" w:line="0" w:lineRule="atLeast"/>
        <w:jc w:val="center"/>
        <w:rPr>
          <w:rFonts w:ascii="宋体" w:hAnsi="宋体" w:eastAsia="宋体" w:cs="宋体"/>
          <w:b/>
          <w:color w:val="000000"/>
          <w:sz w:val="36"/>
          <w:szCs w:val="36"/>
          <w:highlight w:val="none"/>
          <w:u w:val="single"/>
        </w:rPr>
      </w:pPr>
    </w:p>
    <w:p w14:paraId="3E1D0D99">
      <w:pPr>
        <w:pStyle w:val="32"/>
        <w:spacing w:beforeAutospacing="0" w:afterAutospacing="0" w:line="0" w:lineRule="atLeast"/>
        <w:jc w:val="center"/>
        <w:rPr>
          <w:rFonts w:ascii="宋体" w:hAnsi="宋体" w:eastAsia="宋体" w:cs="宋体"/>
          <w:b/>
          <w:color w:val="000000"/>
          <w:sz w:val="36"/>
          <w:szCs w:val="36"/>
          <w:highlight w:val="none"/>
          <w:u w:val="single"/>
        </w:rPr>
      </w:pPr>
    </w:p>
    <w:p w14:paraId="4B9C8FF0">
      <w:pPr>
        <w:pStyle w:val="32"/>
        <w:spacing w:beforeAutospacing="0" w:afterAutospacing="0" w:line="0" w:lineRule="atLeast"/>
        <w:jc w:val="center"/>
        <w:rPr>
          <w:rFonts w:ascii="宋体" w:hAnsi="宋体" w:eastAsia="宋体" w:cs="宋体"/>
          <w:b/>
          <w:color w:val="000000"/>
          <w:sz w:val="36"/>
          <w:szCs w:val="36"/>
          <w:highlight w:val="none"/>
          <w:u w:val="single"/>
        </w:rPr>
      </w:pPr>
    </w:p>
    <w:p w14:paraId="75EE253E">
      <w:pPr>
        <w:pStyle w:val="32"/>
        <w:spacing w:beforeAutospacing="0" w:afterAutospacing="0" w:line="0" w:lineRule="atLeast"/>
        <w:jc w:val="center"/>
        <w:rPr>
          <w:rFonts w:ascii="宋体" w:hAnsi="宋体" w:eastAsia="宋体" w:cs="宋体"/>
          <w:b/>
          <w:color w:val="000000"/>
          <w:sz w:val="36"/>
          <w:szCs w:val="36"/>
          <w:highlight w:val="none"/>
          <w:u w:val="single"/>
        </w:rPr>
      </w:pPr>
    </w:p>
    <w:p w14:paraId="588846BE">
      <w:pPr>
        <w:pStyle w:val="32"/>
        <w:spacing w:beforeAutospacing="0" w:afterAutospacing="0" w:line="0" w:lineRule="atLeast"/>
        <w:jc w:val="center"/>
        <w:rPr>
          <w:rFonts w:ascii="宋体" w:hAnsi="宋体" w:eastAsia="宋体" w:cs="宋体"/>
          <w:b/>
          <w:color w:val="000000"/>
          <w:sz w:val="36"/>
          <w:szCs w:val="36"/>
          <w:highlight w:val="none"/>
          <w:u w:val="single"/>
        </w:rPr>
      </w:pPr>
    </w:p>
    <w:p w14:paraId="08545256">
      <w:pPr>
        <w:pStyle w:val="32"/>
        <w:spacing w:beforeAutospacing="0" w:afterAutospacing="0" w:line="0" w:lineRule="atLeast"/>
        <w:jc w:val="center"/>
        <w:rPr>
          <w:rFonts w:ascii="宋体" w:hAnsi="宋体" w:eastAsia="宋体" w:cs="宋体"/>
          <w:b/>
          <w:color w:val="000000"/>
          <w:sz w:val="36"/>
          <w:szCs w:val="36"/>
          <w:highlight w:val="none"/>
          <w:u w:val="single"/>
        </w:rPr>
      </w:pPr>
    </w:p>
    <w:p w14:paraId="4822D124">
      <w:pPr>
        <w:pStyle w:val="32"/>
        <w:spacing w:beforeAutospacing="0" w:afterAutospacing="0" w:line="0" w:lineRule="atLeast"/>
        <w:jc w:val="center"/>
        <w:rPr>
          <w:rFonts w:ascii="宋体" w:hAnsi="宋体" w:eastAsia="宋体" w:cs="宋体"/>
          <w:b/>
          <w:color w:val="000000"/>
          <w:sz w:val="36"/>
          <w:szCs w:val="36"/>
          <w:highlight w:val="none"/>
          <w:u w:val="single"/>
        </w:rPr>
      </w:pPr>
    </w:p>
    <w:p w14:paraId="66AE1197">
      <w:pPr>
        <w:pStyle w:val="32"/>
        <w:spacing w:beforeAutospacing="0" w:afterAutospacing="0" w:line="0" w:lineRule="atLeast"/>
        <w:jc w:val="center"/>
        <w:rPr>
          <w:rFonts w:ascii="宋体" w:hAnsi="宋体" w:eastAsia="宋体" w:cs="宋体"/>
          <w:b/>
          <w:color w:val="000000"/>
          <w:sz w:val="36"/>
          <w:szCs w:val="36"/>
          <w:highlight w:val="none"/>
          <w:u w:val="single"/>
        </w:rPr>
      </w:pPr>
    </w:p>
    <w:p w14:paraId="35B13ACD">
      <w:pPr>
        <w:pStyle w:val="32"/>
        <w:spacing w:beforeAutospacing="0" w:afterAutospacing="0" w:line="0" w:lineRule="atLeast"/>
        <w:jc w:val="center"/>
        <w:rPr>
          <w:rFonts w:ascii="宋体" w:hAnsi="宋体" w:eastAsia="宋体" w:cs="宋体"/>
          <w:b/>
          <w:color w:val="000000"/>
          <w:sz w:val="36"/>
          <w:szCs w:val="36"/>
          <w:highlight w:val="none"/>
          <w:u w:val="single"/>
        </w:rPr>
      </w:pPr>
    </w:p>
    <w:p w14:paraId="6C83A878">
      <w:pPr>
        <w:pStyle w:val="32"/>
        <w:spacing w:beforeAutospacing="0" w:afterAutospacing="0" w:line="0" w:lineRule="atLeast"/>
        <w:jc w:val="center"/>
        <w:rPr>
          <w:rFonts w:ascii="宋体" w:hAnsi="宋体" w:eastAsia="宋体" w:cs="宋体"/>
          <w:b/>
          <w:color w:val="000000"/>
          <w:sz w:val="36"/>
          <w:szCs w:val="36"/>
          <w:highlight w:val="none"/>
          <w:u w:val="single"/>
        </w:rPr>
      </w:pPr>
    </w:p>
    <w:p w14:paraId="2F27A956">
      <w:pPr>
        <w:pStyle w:val="32"/>
        <w:spacing w:beforeAutospacing="0" w:afterAutospacing="0" w:line="0" w:lineRule="atLeast"/>
        <w:jc w:val="center"/>
        <w:rPr>
          <w:rFonts w:ascii="宋体" w:hAnsi="宋体" w:eastAsia="宋体" w:cs="宋体"/>
          <w:b/>
          <w:color w:val="000000"/>
          <w:sz w:val="36"/>
          <w:szCs w:val="36"/>
          <w:highlight w:val="none"/>
          <w:u w:val="single"/>
        </w:rPr>
      </w:pPr>
    </w:p>
    <w:p w14:paraId="6B2EBA96">
      <w:pPr>
        <w:pStyle w:val="32"/>
        <w:spacing w:beforeAutospacing="0" w:afterAutospacing="0" w:line="0" w:lineRule="atLeast"/>
        <w:jc w:val="center"/>
        <w:rPr>
          <w:rFonts w:ascii="宋体" w:hAnsi="宋体" w:eastAsia="宋体" w:cs="宋体"/>
          <w:b/>
          <w:color w:val="000000"/>
          <w:sz w:val="36"/>
          <w:szCs w:val="36"/>
          <w:highlight w:val="none"/>
          <w:u w:val="single"/>
        </w:rPr>
      </w:pPr>
    </w:p>
    <w:p w14:paraId="4FB97419">
      <w:pPr>
        <w:pStyle w:val="32"/>
        <w:spacing w:beforeAutospacing="0" w:afterAutospacing="0" w:line="0" w:lineRule="atLeast"/>
        <w:jc w:val="center"/>
        <w:rPr>
          <w:rFonts w:ascii="宋体" w:hAnsi="宋体" w:eastAsia="宋体" w:cs="宋体"/>
          <w:b/>
          <w:color w:val="000000"/>
          <w:sz w:val="36"/>
          <w:szCs w:val="36"/>
          <w:highlight w:val="none"/>
          <w:u w:val="single"/>
        </w:rPr>
      </w:pPr>
    </w:p>
    <w:p w14:paraId="0973E2B0">
      <w:pPr>
        <w:pStyle w:val="32"/>
        <w:spacing w:beforeAutospacing="0" w:afterAutospacing="0" w:line="0" w:lineRule="atLeast"/>
        <w:jc w:val="center"/>
        <w:rPr>
          <w:rFonts w:ascii="宋体" w:hAnsi="宋体" w:eastAsia="宋体" w:cs="宋体"/>
          <w:b/>
          <w:color w:val="000000"/>
          <w:sz w:val="36"/>
          <w:szCs w:val="36"/>
          <w:highlight w:val="none"/>
          <w:u w:val="single"/>
        </w:rPr>
      </w:pPr>
    </w:p>
    <w:p w14:paraId="4EE4BC04">
      <w:pPr>
        <w:pStyle w:val="32"/>
        <w:spacing w:beforeAutospacing="0" w:afterAutospacing="0" w:line="0" w:lineRule="atLeast"/>
        <w:jc w:val="center"/>
        <w:rPr>
          <w:rFonts w:ascii="宋体" w:hAnsi="宋体" w:eastAsia="宋体" w:cs="宋体"/>
          <w:b/>
          <w:color w:val="000000"/>
          <w:sz w:val="36"/>
          <w:szCs w:val="36"/>
          <w:highlight w:val="none"/>
          <w:u w:val="single"/>
        </w:rPr>
      </w:pPr>
    </w:p>
    <w:p w14:paraId="2CECD371">
      <w:pPr>
        <w:pStyle w:val="32"/>
        <w:spacing w:beforeAutospacing="0" w:afterAutospacing="0" w:line="0" w:lineRule="atLeast"/>
        <w:jc w:val="center"/>
        <w:rPr>
          <w:rFonts w:ascii="宋体" w:hAnsi="宋体" w:eastAsia="宋体" w:cs="宋体"/>
          <w:b/>
          <w:color w:val="000000"/>
          <w:sz w:val="36"/>
          <w:szCs w:val="36"/>
          <w:highlight w:val="none"/>
          <w:u w:val="single"/>
        </w:rPr>
      </w:pPr>
    </w:p>
    <w:p w14:paraId="719FAA62">
      <w:pPr>
        <w:pStyle w:val="32"/>
        <w:spacing w:beforeAutospacing="0" w:afterAutospacing="0" w:line="0" w:lineRule="atLeast"/>
        <w:jc w:val="center"/>
        <w:rPr>
          <w:rFonts w:ascii="宋体" w:hAnsi="宋体" w:eastAsia="宋体" w:cs="宋体"/>
          <w:b/>
          <w:color w:val="000000"/>
          <w:sz w:val="36"/>
          <w:szCs w:val="36"/>
          <w:highlight w:val="none"/>
          <w:u w:val="single"/>
        </w:rPr>
      </w:pPr>
    </w:p>
    <w:p w14:paraId="4E63464A">
      <w:pPr>
        <w:pStyle w:val="32"/>
        <w:spacing w:beforeAutospacing="0" w:afterAutospacing="0" w:line="0" w:lineRule="atLeast"/>
        <w:jc w:val="center"/>
        <w:rPr>
          <w:rFonts w:ascii="宋体" w:hAnsi="宋体" w:eastAsia="宋体" w:cs="宋体"/>
          <w:b/>
          <w:color w:val="000000"/>
          <w:sz w:val="36"/>
          <w:szCs w:val="36"/>
          <w:highlight w:val="none"/>
          <w:u w:val="single"/>
        </w:rPr>
      </w:pPr>
    </w:p>
    <w:p w14:paraId="4BD06B60">
      <w:pPr>
        <w:pStyle w:val="32"/>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6CB3A1D">
      <w:pPr>
        <w:pStyle w:val="32"/>
        <w:spacing w:beforeAutospacing="0" w:afterAutospacing="0" w:line="0" w:lineRule="atLeast"/>
        <w:jc w:val="center"/>
        <w:rPr>
          <w:highlight w:val="none"/>
        </w:rPr>
      </w:pPr>
      <w:r>
        <w:rPr>
          <w:highlight w:val="none"/>
        </w:rPr>
        <w:t> </w:t>
      </w:r>
    </w:p>
    <w:p w14:paraId="483E5850">
      <w:pPr>
        <w:pStyle w:val="32"/>
        <w:spacing w:beforeAutospacing="0" w:afterAutospacing="0"/>
        <w:ind w:left="480"/>
        <w:jc w:val="both"/>
        <w:rPr>
          <w:rFonts w:ascii="宋体" w:hAnsi="宋体" w:eastAsia="宋体" w:cs="宋体"/>
          <w:i/>
          <w:color w:val="000000"/>
          <w:highlight w:val="none"/>
          <w:u w:val="single"/>
        </w:rPr>
      </w:pPr>
      <w:r>
        <w:rPr>
          <w:rFonts w:hint="eastAsia" w:ascii="宋体" w:hAnsi="宋体" w:eastAsia="宋体" w:cs="宋体"/>
          <w:i/>
          <w:color w:val="000000"/>
          <w:highlight w:val="none"/>
          <w:u w:val="single"/>
        </w:rPr>
        <w:t>一、法人或者其他组织的营业执照等证明文件，自然人的身份证明</w:t>
      </w:r>
    </w:p>
    <w:p w14:paraId="0892F161">
      <w:pPr>
        <w:tabs>
          <w:tab w:val="left" w:pos="1331"/>
        </w:tabs>
        <w:ind w:firstLine="480"/>
        <w:jc w:val="left"/>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二、上一年度的财务状况报表（至少提供资产负债表、利润表、现金流量表，投标人成立不满一年无需提供）</w:t>
      </w:r>
    </w:p>
    <w:p w14:paraId="3AD4D546">
      <w:pPr>
        <w:pStyle w:val="32"/>
        <w:spacing w:beforeAutospacing="0" w:afterAutospacing="0"/>
        <w:ind w:left="480"/>
        <w:jc w:val="both"/>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三</w:t>
      </w:r>
      <w:r>
        <w:rPr>
          <w:rFonts w:hint="eastAsia" w:ascii="宋体" w:hAnsi="宋体" w:eastAsia="宋体" w:cs="宋体"/>
          <w:i/>
          <w:color w:val="000000"/>
          <w:highlight w:val="none"/>
          <w:u w:val="single"/>
        </w:rPr>
        <w:t>、具备履行合同所必需的设备和专业技术能力的书面声明</w:t>
      </w:r>
    </w:p>
    <w:p w14:paraId="7388CF08">
      <w:pPr>
        <w:pStyle w:val="32"/>
        <w:spacing w:beforeAutospacing="0" w:afterAutospacing="0"/>
        <w:ind w:left="480"/>
        <w:jc w:val="both"/>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四</w:t>
      </w:r>
      <w:r>
        <w:rPr>
          <w:rFonts w:hint="eastAsia" w:ascii="宋体" w:hAnsi="宋体" w:eastAsia="宋体" w:cs="宋体"/>
          <w:i/>
          <w:color w:val="000000"/>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48F4BC8">
      <w:pPr>
        <w:pStyle w:val="32"/>
        <w:spacing w:beforeAutospacing="0" w:afterAutospacing="0"/>
        <w:ind w:left="480"/>
        <w:jc w:val="both"/>
        <w:rPr>
          <w:rFonts w:ascii="宋体" w:hAnsi="宋体" w:eastAsia="宋体" w:cs="宋体"/>
          <w:i/>
          <w:color w:val="000000"/>
          <w:highlight w:val="none"/>
          <w:u w:val="single"/>
        </w:rPr>
      </w:pPr>
      <w:r>
        <w:rPr>
          <w:rFonts w:hint="eastAsia" w:ascii="宋体" w:hAnsi="宋体" w:eastAsia="宋体" w:cs="宋体"/>
          <w:i/>
          <w:color w:val="000000"/>
          <w:highlight w:val="none"/>
          <w:u w:val="single"/>
        </w:rPr>
        <w:t>五、参加政府采购活动前 3 年内在经营活动中没有重大违法记录的书面声明</w:t>
      </w:r>
    </w:p>
    <w:p w14:paraId="621EBA74">
      <w:pPr>
        <w:pStyle w:val="32"/>
        <w:spacing w:beforeAutospacing="0" w:afterAutospacing="0"/>
        <w:ind w:left="480"/>
        <w:jc w:val="both"/>
        <w:rPr>
          <w:rFonts w:ascii="宋体" w:hAnsi="宋体" w:eastAsia="宋体" w:cs="宋体"/>
          <w:i/>
          <w:color w:val="000000"/>
          <w:highlight w:val="none"/>
          <w:u w:val="single"/>
        </w:rPr>
      </w:pPr>
      <w:r>
        <w:rPr>
          <w:rFonts w:hint="eastAsia" w:ascii="宋体" w:hAnsi="宋体" w:eastAsia="宋体" w:cs="宋体"/>
          <w:i/>
          <w:color w:val="000000"/>
          <w:highlight w:val="none"/>
          <w:u w:val="single"/>
        </w:rPr>
        <w:t>六、特定资格要求的证明文件（如果本项目设置特定资格要求，则需要提供）</w:t>
      </w:r>
    </w:p>
    <w:p w14:paraId="12CB733A">
      <w:pPr>
        <w:pStyle w:val="32"/>
        <w:spacing w:beforeAutospacing="0" w:afterAutospacing="0"/>
        <w:ind w:left="480"/>
        <w:jc w:val="both"/>
        <w:rPr>
          <w:rFonts w:ascii="宋体" w:hAnsi="宋体" w:eastAsia="宋体" w:cs="宋体"/>
          <w:i/>
          <w:color w:val="000000"/>
          <w:highlight w:val="none"/>
          <w:u w:val="single"/>
        </w:rPr>
      </w:pPr>
      <w:r>
        <w:rPr>
          <w:rFonts w:hint="eastAsia" w:ascii="宋体" w:hAnsi="宋体" w:eastAsia="宋体" w:cs="宋体"/>
          <w:i/>
          <w:color w:val="000000"/>
          <w:highlight w:val="none"/>
          <w:u w:val="single"/>
        </w:rPr>
        <w:t>七、法人授权书</w:t>
      </w:r>
    </w:p>
    <w:p w14:paraId="4A75DDEC">
      <w:pPr>
        <w:pStyle w:val="32"/>
        <w:spacing w:beforeAutospacing="0" w:afterAutospacing="0"/>
        <w:ind w:left="480"/>
        <w:jc w:val="both"/>
        <w:rPr>
          <w:rFonts w:ascii="宋体" w:hAnsi="宋体" w:eastAsia="宋体" w:cs="宋体"/>
          <w:i/>
          <w:color w:val="000000"/>
          <w:highlight w:val="none"/>
          <w:u w:val="single"/>
        </w:rPr>
      </w:pPr>
      <w:r>
        <w:rPr>
          <w:rFonts w:hint="eastAsia" w:ascii="宋体" w:hAnsi="宋体" w:eastAsia="宋体" w:cs="宋体"/>
          <w:i/>
          <w:color w:val="000000"/>
          <w:highlight w:val="none"/>
          <w:u w:val="single"/>
        </w:rPr>
        <w:t>八、投标函</w:t>
      </w:r>
    </w:p>
    <w:p w14:paraId="5EADF1DD">
      <w:pPr>
        <w:pStyle w:val="32"/>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九、中小企业声明函（残疾人福利性单位声明函）</w:t>
      </w:r>
    </w:p>
    <w:p w14:paraId="55A7F615">
      <w:pPr>
        <w:pStyle w:val="32"/>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十、技术要求响应及偏离表</w:t>
      </w:r>
    </w:p>
    <w:p w14:paraId="1789D7FC">
      <w:pPr>
        <w:pStyle w:val="32"/>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十一、商务要求响应及偏离表</w:t>
      </w:r>
    </w:p>
    <w:p w14:paraId="7E795DB5">
      <w:pPr>
        <w:pStyle w:val="32"/>
        <w:spacing w:beforeAutospacing="0" w:afterAutospacing="0"/>
        <w:ind w:left="480"/>
        <w:jc w:val="both"/>
        <w:rPr>
          <w:rFonts w:hint="eastAsia" w:ascii="宋体" w:hAnsi="宋体" w:eastAsia="宋体" w:cs="宋体"/>
          <w:i/>
          <w:color w:val="000000"/>
          <w:highlight w:val="none"/>
          <w:u w:val="single"/>
          <w:lang w:eastAsia="zh-CN"/>
        </w:rPr>
      </w:pPr>
      <w:r>
        <w:rPr>
          <w:rFonts w:hint="eastAsia" w:ascii="宋体" w:hAnsi="宋体" w:eastAsia="宋体" w:cs="宋体"/>
          <w:i/>
          <w:color w:val="000000"/>
          <w:highlight w:val="none"/>
          <w:u w:val="single"/>
        </w:rPr>
        <w:t>十二、开标一览表</w:t>
      </w:r>
    </w:p>
    <w:p w14:paraId="2F1A5AAB">
      <w:pPr>
        <w:pStyle w:val="32"/>
        <w:spacing w:beforeAutospacing="0" w:afterAutospacing="0" w:line="0" w:lineRule="atLeast"/>
        <w:ind w:firstLine="480"/>
        <w:jc w:val="both"/>
        <w:rPr>
          <w:rFonts w:hint="eastAsia" w:ascii="宋体" w:hAnsi="宋体" w:eastAsia="宋体" w:cs="宋体"/>
          <w:color w:val="000000"/>
          <w:highlight w:val="none"/>
          <w14:ligatures w14:val="none"/>
        </w:rPr>
      </w:pPr>
      <w:r>
        <w:rPr>
          <w:rFonts w:hint="eastAsia" w:ascii="宋体" w:hAnsi="宋体" w:eastAsia="宋体" w:cs="宋体"/>
          <w:color w:val="000000"/>
          <w:highlight w:val="none"/>
        </w:rPr>
        <w:t>十三、</w:t>
      </w:r>
      <w:bookmarkStart w:id="190" w:name="OLE_LINK10"/>
      <w:r>
        <w:rPr>
          <w:rFonts w:hint="eastAsia" w:ascii="宋体" w:hAnsi="宋体" w:eastAsia="宋体" w:cs="宋体"/>
          <w:color w:val="000000"/>
          <w:highlight w:val="none"/>
        </w:rPr>
        <w:t>盐城市政府采购事前信用承诺书</w:t>
      </w:r>
      <w:bookmarkEnd w:id="190"/>
    </w:p>
    <w:p w14:paraId="2EDBF692">
      <w:pPr>
        <w:pStyle w:val="32"/>
        <w:spacing w:beforeAutospacing="0" w:afterAutospacing="0" w:line="0" w:lineRule="atLeast"/>
        <w:ind w:firstLine="480"/>
        <w:jc w:val="both"/>
        <w:rPr>
          <w:rFonts w:ascii="宋体" w:hAnsi="宋体" w:eastAsia="宋体" w:cs="宋体"/>
          <w:color w:val="000000"/>
          <w:highlight w:val="none"/>
        </w:rPr>
      </w:pPr>
    </w:p>
    <w:p w14:paraId="17E61F0D">
      <w:pPr>
        <w:pStyle w:val="32"/>
        <w:spacing w:beforeAutospacing="0" w:afterAutospacing="0" w:line="0" w:lineRule="atLeast"/>
        <w:ind w:firstLine="480"/>
        <w:jc w:val="both"/>
        <w:rPr>
          <w:rFonts w:ascii="宋体" w:hAnsi="宋体" w:eastAsia="宋体" w:cs="宋体"/>
          <w:color w:val="000000"/>
          <w:highlight w:val="none"/>
        </w:rPr>
      </w:pPr>
    </w:p>
    <w:p w14:paraId="42BAD62C">
      <w:pPr>
        <w:pStyle w:val="32"/>
        <w:spacing w:beforeAutospacing="0" w:afterAutospacing="0" w:line="0" w:lineRule="atLeast"/>
        <w:ind w:firstLine="480"/>
        <w:jc w:val="both"/>
        <w:rPr>
          <w:highlight w:val="none"/>
        </w:rPr>
      </w:pPr>
      <w:r>
        <w:rPr>
          <w:highlight w:val="none"/>
        </w:rPr>
        <w:t> </w:t>
      </w:r>
    </w:p>
    <w:p w14:paraId="614DE983">
      <w:pPr>
        <w:pStyle w:val="32"/>
        <w:spacing w:beforeAutospacing="0" w:afterAutospacing="0" w:line="0" w:lineRule="atLeast"/>
        <w:ind w:firstLine="480"/>
        <w:jc w:val="both"/>
        <w:rPr>
          <w:highlight w:val="none"/>
        </w:rPr>
      </w:pPr>
      <w:r>
        <w:rPr>
          <w:highlight w:val="none"/>
        </w:rPr>
        <w:t> </w:t>
      </w:r>
    </w:p>
    <w:p w14:paraId="569560FD">
      <w:pPr>
        <w:pStyle w:val="32"/>
        <w:spacing w:beforeAutospacing="0" w:afterAutospacing="0" w:line="0" w:lineRule="atLeast"/>
        <w:ind w:firstLine="480"/>
        <w:jc w:val="both"/>
        <w:rPr>
          <w:highlight w:val="none"/>
        </w:rPr>
      </w:pPr>
      <w:r>
        <w:rPr>
          <w:highlight w:val="none"/>
        </w:rPr>
        <w:t> </w:t>
      </w:r>
    </w:p>
    <w:p w14:paraId="6605F180">
      <w:pPr>
        <w:pStyle w:val="32"/>
        <w:spacing w:beforeAutospacing="0" w:afterAutospacing="0" w:line="0" w:lineRule="atLeast"/>
        <w:ind w:firstLine="480"/>
        <w:jc w:val="both"/>
        <w:rPr>
          <w:highlight w:val="none"/>
        </w:rPr>
      </w:pPr>
      <w:r>
        <w:rPr>
          <w:highlight w:val="none"/>
        </w:rPr>
        <w:t> </w:t>
      </w:r>
    </w:p>
    <w:p w14:paraId="6F97F273">
      <w:pPr>
        <w:pStyle w:val="32"/>
        <w:spacing w:beforeAutospacing="0" w:afterAutospacing="0" w:line="0" w:lineRule="atLeast"/>
        <w:ind w:firstLine="480"/>
        <w:jc w:val="both"/>
        <w:rPr>
          <w:highlight w:val="none"/>
        </w:rPr>
      </w:pPr>
    </w:p>
    <w:p w14:paraId="0A8B21B6">
      <w:pPr>
        <w:pStyle w:val="32"/>
        <w:spacing w:beforeAutospacing="0" w:afterAutospacing="0" w:line="0" w:lineRule="atLeast"/>
        <w:ind w:firstLine="480"/>
        <w:jc w:val="both"/>
        <w:rPr>
          <w:highlight w:val="none"/>
        </w:rPr>
      </w:pPr>
    </w:p>
    <w:p w14:paraId="76632915">
      <w:pPr>
        <w:pStyle w:val="32"/>
        <w:spacing w:beforeAutospacing="0" w:afterAutospacing="0" w:line="0" w:lineRule="atLeast"/>
        <w:ind w:firstLine="480"/>
        <w:jc w:val="both"/>
        <w:rPr>
          <w:highlight w:val="none"/>
        </w:rPr>
      </w:pPr>
    </w:p>
    <w:p w14:paraId="58AB87A4">
      <w:pPr>
        <w:pStyle w:val="32"/>
        <w:spacing w:beforeAutospacing="0" w:afterAutospacing="0" w:line="0" w:lineRule="atLeast"/>
        <w:ind w:firstLine="480"/>
        <w:jc w:val="both"/>
        <w:rPr>
          <w:highlight w:val="none"/>
        </w:rPr>
      </w:pPr>
    </w:p>
    <w:p w14:paraId="5E76B897">
      <w:pPr>
        <w:pStyle w:val="32"/>
        <w:spacing w:beforeAutospacing="0" w:afterAutospacing="0" w:line="0" w:lineRule="atLeast"/>
        <w:ind w:firstLine="480"/>
        <w:jc w:val="both"/>
        <w:rPr>
          <w:highlight w:val="none"/>
        </w:rPr>
      </w:pPr>
    </w:p>
    <w:p w14:paraId="4B0D6A14">
      <w:pPr>
        <w:pStyle w:val="32"/>
        <w:spacing w:beforeAutospacing="0" w:afterAutospacing="0" w:line="0" w:lineRule="atLeast"/>
        <w:ind w:firstLine="480"/>
        <w:jc w:val="both"/>
        <w:rPr>
          <w:highlight w:val="none"/>
        </w:rPr>
      </w:pPr>
    </w:p>
    <w:p w14:paraId="0164D20D">
      <w:pPr>
        <w:pStyle w:val="32"/>
        <w:spacing w:beforeAutospacing="0" w:afterAutospacing="0" w:line="0" w:lineRule="atLeast"/>
        <w:ind w:firstLine="480"/>
        <w:jc w:val="both"/>
        <w:rPr>
          <w:highlight w:val="none"/>
        </w:rPr>
      </w:pPr>
    </w:p>
    <w:p w14:paraId="4C35E361">
      <w:pPr>
        <w:pStyle w:val="32"/>
        <w:spacing w:beforeAutospacing="0" w:afterAutospacing="0" w:line="0" w:lineRule="atLeast"/>
        <w:ind w:firstLine="480"/>
        <w:jc w:val="both"/>
        <w:rPr>
          <w:highlight w:val="none"/>
        </w:rPr>
      </w:pPr>
    </w:p>
    <w:p w14:paraId="56222D96">
      <w:pPr>
        <w:pStyle w:val="32"/>
        <w:spacing w:beforeAutospacing="0" w:afterAutospacing="0" w:line="0" w:lineRule="atLeast"/>
        <w:ind w:firstLine="480"/>
        <w:jc w:val="both"/>
        <w:rPr>
          <w:highlight w:val="none"/>
        </w:rPr>
      </w:pPr>
    </w:p>
    <w:p w14:paraId="65502EA5">
      <w:pPr>
        <w:pStyle w:val="32"/>
        <w:spacing w:beforeAutospacing="0" w:afterAutospacing="0" w:line="0" w:lineRule="atLeast"/>
        <w:ind w:firstLine="480"/>
        <w:jc w:val="both"/>
        <w:rPr>
          <w:highlight w:val="none"/>
        </w:rPr>
      </w:pPr>
    </w:p>
    <w:p w14:paraId="6426638C">
      <w:pPr>
        <w:pStyle w:val="32"/>
        <w:spacing w:beforeAutospacing="0" w:afterAutospacing="0" w:line="0" w:lineRule="atLeast"/>
        <w:ind w:firstLine="480"/>
        <w:jc w:val="both"/>
        <w:rPr>
          <w:highlight w:val="none"/>
        </w:rPr>
      </w:pPr>
    </w:p>
    <w:p w14:paraId="24FB9EA5">
      <w:pPr>
        <w:pStyle w:val="32"/>
        <w:spacing w:beforeAutospacing="0" w:afterAutospacing="0" w:line="0" w:lineRule="atLeast"/>
        <w:ind w:firstLine="480"/>
        <w:jc w:val="both"/>
        <w:rPr>
          <w:highlight w:val="none"/>
        </w:rPr>
      </w:pPr>
    </w:p>
    <w:p w14:paraId="04BA50E6">
      <w:pPr>
        <w:pStyle w:val="32"/>
        <w:spacing w:beforeAutospacing="0" w:afterAutospacing="0" w:line="0" w:lineRule="atLeast"/>
        <w:ind w:firstLine="480"/>
        <w:jc w:val="both"/>
        <w:rPr>
          <w:highlight w:val="none"/>
        </w:rPr>
      </w:pPr>
    </w:p>
    <w:p w14:paraId="03C01573">
      <w:pPr>
        <w:pStyle w:val="32"/>
        <w:spacing w:beforeAutospacing="0" w:afterAutospacing="0" w:line="0" w:lineRule="atLeast"/>
        <w:ind w:firstLine="480"/>
        <w:jc w:val="both"/>
        <w:rPr>
          <w:highlight w:val="none"/>
        </w:rPr>
      </w:pPr>
    </w:p>
    <w:p w14:paraId="09A80F4C">
      <w:pPr>
        <w:pStyle w:val="32"/>
        <w:spacing w:beforeAutospacing="0" w:afterAutospacing="0" w:line="0" w:lineRule="atLeast"/>
        <w:ind w:firstLine="480"/>
        <w:jc w:val="both"/>
        <w:rPr>
          <w:highlight w:val="none"/>
        </w:rPr>
      </w:pPr>
    </w:p>
    <w:p w14:paraId="2676E5C1">
      <w:pPr>
        <w:pStyle w:val="32"/>
        <w:spacing w:beforeAutospacing="0" w:afterAutospacing="0" w:line="0" w:lineRule="atLeast"/>
        <w:ind w:firstLine="480"/>
        <w:jc w:val="both"/>
        <w:rPr>
          <w:highlight w:val="none"/>
        </w:rPr>
      </w:pPr>
    </w:p>
    <w:p w14:paraId="2F4DEDC8">
      <w:pPr>
        <w:pStyle w:val="32"/>
        <w:spacing w:beforeAutospacing="0" w:afterAutospacing="0" w:line="0" w:lineRule="atLeast"/>
        <w:ind w:firstLine="480"/>
        <w:jc w:val="both"/>
        <w:rPr>
          <w:highlight w:val="none"/>
        </w:rPr>
      </w:pPr>
    </w:p>
    <w:p w14:paraId="00687933">
      <w:pPr>
        <w:pStyle w:val="32"/>
        <w:spacing w:beforeAutospacing="0" w:afterAutospacing="0" w:line="0" w:lineRule="atLeast"/>
        <w:ind w:firstLine="480"/>
        <w:jc w:val="both"/>
        <w:rPr>
          <w:highlight w:val="none"/>
        </w:rPr>
      </w:pPr>
    </w:p>
    <w:p w14:paraId="430679F4">
      <w:pPr>
        <w:pStyle w:val="32"/>
        <w:spacing w:beforeAutospacing="0" w:afterAutospacing="0" w:line="0" w:lineRule="atLeast"/>
        <w:ind w:firstLine="480"/>
        <w:jc w:val="both"/>
        <w:rPr>
          <w:highlight w:val="none"/>
        </w:rPr>
      </w:pPr>
      <w:r>
        <w:rPr>
          <w:highlight w:val="none"/>
        </w:rPr>
        <w:t> </w:t>
      </w:r>
    </w:p>
    <w:p w14:paraId="1F813E98">
      <w:pPr>
        <w:pStyle w:val="32"/>
        <w:spacing w:beforeAutospacing="0" w:afterAutospacing="0" w:line="0" w:lineRule="atLeast"/>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554D5B73">
      <w:pPr>
        <w:pStyle w:val="32"/>
        <w:spacing w:beforeAutospacing="0" w:afterAutospacing="0" w:line="0" w:lineRule="atLeast"/>
        <w:ind w:firstLine="480"/>
        <w:jc w:val="both"/>
        <w:rPr>
          <w:highlight w:val="none"/>
        </w:rPr>
      </w:pPr>
      <w:r>
        <w:rPr>
          <w:highlight w:val="none"/>
        </w:rPr>
        <w:t> </w:t>
      </w:r>
    </w:p>
    <w:p w14:paraId="66022205">
      <w:pPr>
        <w:pStyle w:val="32"/>
        <w:spacing w:beforeAutospacing="0" w:afterAutospacing="0"/>
        <w:jc w:val="both"/>
        <w:rPr>
          <w:rFonts w:eastAsia="黑体"/>
          <w:highlight w:val="none"/>
        </w:rPr>
      </w:pPr>
      <w:r>
        <w:rPr>
          <w:rFonts w:hint="eastAsia" w:ascii="黑体" w:hAnsi="宋体" w:eastAsia="黑体" w:cs="黑体"/>
          <w:i/>
          <w:color w:val="000000"/>
          <w:sz w:val="32"/>
          <w:szCs w:val="32"/>
          <w:highlight w:val="none"/>
          <w:u w:val="single"/>
        </w:rPr>
        <w:t>二、上一年度的财务状况报表</w:t>
      </w:r>
    </w:p>
    <w:p w14:paraId="20B08E76">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投标人成立不满一年不需提供</w:t>
      </w:r>
    </w:p>
    <w:p w14:paraId="5908E87A">
      <w:pPr>
        <w:pStyle w:val="32"/>
        <w:spacing w:beforeAutospacing="0" w:afterAutospacing="0"/>
        <w:jc w:val="both"/>
        <w:rPr>
          <w:highlight w:val="none"/>
        </w:rPr>
      </w:pPr>
      <w:r>
        <w:rPr>
          <w:highlight w:val="none"/>
        </w:rPr>
        <w:t> </w:t>
      </w:r>
    </w:p>
    <w:p w14:paraId="121176FC">
      <w:pPr>
        <w:pStyle w:val="32"/>
        <w:spacing w:beforeAutospacing="0" w:afterAutospacing="0"/>
        <w:jc w:val="both"/>
        <w:rPr>
          <w:highlight w:val="none"/>
        </w:rPr>
      </w:pPr>
      <w:r>
        <w:rPr>
          <w:highlight w:val="none"/>
        </w:rPr>
        <w:t> </w:t>
      </w:r>
    </w:p>
    <w:p w14:paraId="2F9FBE62">
      <w:pPr>
        <w:pStyle w:val="3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61F8E50A">
      <w:pPr>
        <w:pStyle w:val="32"/>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314003D5">
      <w:pPr>
        <w:pStyle w:val="32"/>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6AB1CAB5">
      <w:pPr>
        <w:pStyle w:val="32"/>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524A5EAE">
      <w:pPr>
        <w:pStyle w:val="3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0A6FEBE6">
      <w:pPr>
        <w:pStyle w:val="32"/>
        <w:spacing w:beforeAutospacing="0" w:afterAutospacing="0"/>
        <w:ind w:firstLine="480"/>
        <w:jc w:val="both"/>
        <w:rPr>
          <w:highlight w:val="none"/>
        </w:rPr>
      </w:pPr>
      <w:bookmarkStart w:id="191"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91"/>
    </w:p>
    <w:p w14:paraId="676C73F7">
      <w:pPr>
        <w:pStyle w:val="32"/>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70AC521A">
      <w:pPr>
        <w:pStyle w:val="32"/>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379EAAD6">
      <w:pPr>
        <w:pStyle w:val="32"/>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74DE7BB8">
      <w:pPr>
        <w:pStyle w:val="32"/>
        <w:spacing w:beforeAutospacing="0" w:afterAutospacing="0"/>
        <w:jc w:val="both"/>
        <w:rPr>
          <w:highlight w:val="none"/>
        </w:rPr>
      </w:pPr>
      <w:r>
        <w:rPr>
          <w:highlight w:val="none"/>
        </w:rPr>
        <w:t> </w:t>
      </w:r>
    </w:p>
    <w:p w14:paraId="10D09ED5">
      <w:pPr>
        <w:pStyle w:val="32"/>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71C3C9E9">
      <w:pPr>
        <w:pStyle w:val="32"/>
        <w:spacing w:beforeAutospacing="0" w:afterAutospacing="0" w:line="0" w:lineRule="atLeast"/>
        <w:ind w:firstLine="840"/>
        <w:jc w:val="both"/>
        <w:rPr>
          <w:rFonts w:hint="eastAsia" w:ascii="宋体" w:hAnsi="宋体" w:eastAsia="宋体" w:cs="宋体"/>
          <w:color w:val="000000"/>
          <w:highlight w:val="none"/>
        </w:rPr>
      </w:pPr>
      <w:r>
        <w:rPr>
          <w:rFonts w:hint="eastAsia" w:ascii="宋体" w:hAnsi="宋体" w:eastAsia="宋体" w:cs="宋体"/>
          <w:color w:val="000000"/>
          <w:highlight w:val="none"/>
        </w:rPr>
        <w:t>如果本项目申请人的特定资格要求中要求提供的，必须提供。</w:t>
      </w:r>
    </w:p>
    <w:p w14:paraId="2A07383C">
      <w:pPr>
        <w:pStyle w:val="32"/>
        <w:spacing w:beforeAutospacing="0" w:afterAutospacing="0" w:line="0" w:lineRule="atLeast"/>
        <w:ind w:firstLine="840"/>
        <w:jc w:val="both"/>
        <w:rPr>
          <w:rFonts w:hint="eastAsia" w:ascii="宋体" w:hAnsi="宋体" w:eastAsia="宋体" w:cs="宋体"/>
          <w:color w:val="000000"/>
          <w:highlight w:val="none"/>
        </w:rPr>
      </w:pPr>
    </w:p>
    <w:p w14:paraId="2AC3F73A">
      <w:pPr>
        <w:pStyle w:val="32"/>
        <w:spacing w:beforeAutospacing="0" w:afterAutospacing="0" w:line="0" w:lineRule="atLeast"/>
        <w:ind w:firstLine="840"/>
        <w:jc w:val="both"/>
        <w:rPr>
          <w:rFonts w:hint="eastAsia" w:ascii="宋体" w:hAnsi="宋体" w:eastAsia="宋体" w:cs="宋体"/>
          <w:color w:val="000000"/>
          <w:highlight w:val="none"/>
        </w:rPr>
      </w:pPr>
    </w:p>
    <w:p w14:paraId="3886B501">
      <w:pPr>
        <w:pStyle w:val="32"/>
        <w:spacing w:beforeAutospacing="0" w:afterAutospacing="0" w:line="0" w:lineRule="atLeast"/>
        <w:ind w:firstLine="840"/>
        <w:jc w:val="both"/>
        <w:rPr>
          <w:rFonts w:hint="eastAsia" w:ascii="宋体" w:hAnsi="宋体" w:eastAsia="宋体" w:cs="宋体"/>
          <w:color w:val="000000"/>
          <w:highlight w:val="none"/>
        </w:rPr>
      </w:pPr>
    </w:p>
    <w:p w14:paraId="53280FC6">
      <w:pPr>
        <w:pStyle w:val="32"/>
        <w:spacing w:beforeAutospacing="0" w:afterAutospacing="0" w:line="0" w:lineRule="atLeast"/>
        <w:ind w:firstLine="840"/>
        <w:jc w:val="both"/>
        <w:rPr>
          <w:rFonts w:hint="eastAsia" w:ascii="宋体" w:hAnsi="宋体" w:eastAsia="宋体" w:cs="宋体"/>
          <w:color w:val="000000"/>
          <w:highlight w:val="none"/>
        </w:rPr>
      </w:pPr>
    </w:p>
    <w:p w14:paraId="68A7937D">
      <w:pPr>
        <w:pStyle w:val="32"/>
        <w:spacing w:beforeAutospacing="0" w:afterAutospacing="0" w:line="0" w:lineRule="atLeast"/>
        <w:ind w:firstLine="840"/>
        <w:jc w:val="both"/>
        <w:rPr>
          <w:rFonts w:hint="eastAsia" w:ascii="宋体" w:hAnsi="宋体" w:eastAsia="宋体" w:cs="宋体"/>
          <w:color w:val="000000"/>
          <w:highlight w:val="none"/>
        </w:rPr>
      </w:pPr>
    </w:p>
    <w:p w14:paraId="61F4F8B3">
      <w:pPr>
        <w:pStyle w:val="32"/>
        <w:spacing w:beforeAutospacing="0" w:afterAutospacing="0" w:line="0" w:lineRule="atLeast"/>
        <w:ind w:firstLine="840"/>
        <w:jc w:val="both"/>
        <w:rPr>
          <w:rFonts w:hint="eastAsia" w:ascii="宋体" w:hAnsi="宋体" w:eastAsia="宋体" w:cs="宋体"/>
          <w:color w:val="000000"/>
          <w:highlight w:val="none"/>
        </w:rPr>
      </w:pPr>
    </w:p>
    <w:p w14:paraId="5D542F26">
      <w:pPr>
        <w:pStyle w:val="32"/>
        <w:spacing w:beforeAutospacing="0" w:afterAutospacing="0" w:line="0" w:lineRule="atLeast"/>
        <w:ind w:firstLine="840"/>
        <w:jc w:val="both"/>
        <w:rPr>
          <w:rFonts w:hint="eastAsia" w:ascii="宋体" w:hAnsi="宋体" w:eastAsia="宋体" w:cs="宋体"/>
          <w:color w:val="000000"/>
          <w:highlight w:val="none"/>
        </w:rPr>
      </w:pPr>
    </w:p>
    <w:p w14:paraId="232851FD">
      <w:pPr>
        <w:pStyle w:val="32"/>
        <w:spacing w:beforeAutospacing="0" w:afterAutospacing="0" w:line="0" w:lineRule="atLeast"/>
        <w:ind w:firstLine="840"/>
        <w:jc w:val="both"/>
        <w:rPr>
          <w:rFonts w:hint="eastAsia" w:ascii="宋体" w:hAnsi="宋体" w:eastAsia="宋体" w:cs="宋体"/>
          <w:color w:val="000000"/>
          <w:highlight w:val="none"/>
        </w:rPr>
      </w:pPr>
    </w:p>
    <w:p w14:paraId="34D53788">
      <w:pPr>
        <w:pStyle w:val="32"/>
        <w:spacing w:beforeAutospacing="0" w:afterAutospacing="0" w:line="0" w:lineRule="atLeast"/>
        <w:ind w:firstLine="840"/>
        <w:jc w:val="both"/>
        <w:rPr>
          <w:rFonts w:hint="eastAsia" w:ascii="宋体" w:hAnsi="宋体" w:eastAsia="宋体" w:cs="宋体"/>
          <w:color w:val="000000"/>
          <w:highlight w:val="none"/>
        </w:rPr>
      </w:pPr>
    </w:p>
    <w:p w14:paraId="1079F6DB">
      <w:pPr>
        <w:pStyle w:val="32"/>
        <w:spacing w:beforeAutospacing="0" w:afterAutospacing="0" w:line="0" w:lineRule="atLeast"/>
        <w:jc w:val="both"/>
        <w:rPr>
          <w:highlight w:val="none"/>
        </w:rPr>
      </w:pPr>
      <w:r>
        <w:rPr>
          <w:highlight w:val="none"/>
        </w:rPr>
        <w:t> </w:t>
      </w:r>
    </w:p>
    <w:p w14:paraId="23585485">
      <w:pPr>
        <w:pStyle w:val="32"/>
        <w:spacing w:beforeAutospacing="0" w:afterAutospacing="0"/>
        <w:jc w:val="center"/>
        <w:rPr>
          <w:rFonts w:ascii="黑体" w:hAnsi="宋体" w:eastAsia="黑体" w:cs="黑体"/>
          <w:i/>
          <w:color w:val="000000"/>
          <w:sz w:val="32"/>
          <w:szCs w:val="32"/>
          <w:highlight w:val="none"/>
          <w:u w:val="single"/>
        </w:rPr>
      </w:pPr>
    </w:p>
    <w:p w14:paraId="5F02F1CE">
      <w:pPr>
        <w:pStyle w:val="32"/>
        <w:spacing w:beforeAutospacing="0" w:afterAutospacing="0"/>
        <w:jc w:val="center"/>
        <w:rPr>
          <w:rFonts w:ascii="黑体" w:hAnsi="宋体" w:eastAsia="黑体" w:cs="黑体"/>
          <w:i/>
          <w:color w:val="000000"/>
          <w:sz w:val="32"/>
          <w:szCs w:val="32"/>
          <w:highlight w:val="none"/>
          <w:u w:val="single"/>
        </w:rPr>
      </w:pPr>
    </w:p>
    <w:p w14:paraId="52741E75">
      <w:pPr>
        <w:pStyle w:val="32"/>
        <w:spacing w:beforeAutospacing="0" w:afterAutospacing="0"/>
        <w:jc w:val="center"/>
        <w:rPr>
          <w:rFonts w:ascii="黑体" w:hAnsi="宋体" w:eastAsia="黑体" w:cs="黑体"/>
          <w:i/>
          <w:color w:val="000000"/>
          <w:sz w:val="32"/>
          <w:szCs w:val="32"/>
          <w:highlight w:val="none"/>
          <w:u w:val="single"/>
        </w:rPr>
      </w:pPr>
    </w:p>
    <w:p w14:paraId="4866B94F">
      <w:pPr>
        <w:pStyle w:val="32"/>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1E277E0A">
      <w:pPr>
        <w:pStyle w:val="32"/>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6D10A967">
      <w:pPr>
        <w:pStyle w:val="32"/>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2747EC06">
      <w:pPr>
        <w:pStyle w:val="32"/>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45A541F1">
      <w:pPr>
        <w:pStyle w:val="32"/>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3F37DB7F">
      <w:pPr>
        <w:pStyle w:val="32"/>
        <w:tabs>
          <w:tab w:val="left" w:pos="360"/>
        </w:tabs>
        <w:spacing w:beforeAutospacing="0" w:afterAutospacing="0"/>
        <w:ind w:firstLine="0"/>
        <w:jc w:val="both"/>
        <w:rPr>
          <w:highlight w:val="none"/>
        </w:rPr>
      </w:pPr>
      <w:r>
        <w:rPr>
          <w:rFonts w:ascii="Times New Roman" w:hAnsi="Times New Roman"/>
          <w:color w:val="000000"/>
          <w:highlight w:val="none"/>
        </w:rPr>
        <w:t xml:space="preserve">        授权单位名称：</w:t>
      </w:r>
      <w:r>
        <w:rPr>
          <w:rFonts w:ascii="Times New Roman" w:hAnsi="Times New Roman"/>
          <w:color w:val="000000"/>
          <w:highlight w:val="none"/>
          <w:u w:val="single"/>
        </w:rPr>
        <w:t>（加盖CA电子公章）</w:t>
      </w:r>
    </w:p>
    <w:p w14:paraId="57CB04C9">
      <w:pPr>
        <w:pStyle w:val="32"/>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08B1165D">
      <w:pPr>
        <w:pStyle w:val="32"/>
        <w:tabs>
          <w:tab w:val="left" w:pos="360"/>
        </w:tabs>
        <w:spacing w:beforeAutospacing="0" w:afterAutospacing="0"/>
        <w:ind w:firstLine="480"/>
        <w:jc w:val="both"/>
        <w:rPr>
          <w:highlight w:val="none"/>
        </w:rPr>
      </w:pPr>
      <w:r>
        <w:rPr>
          <w:rFonts w:ascii="Times New Roman" w:hAnsi="Times New Roman"/>
          <w:color w:val="000000"/>
          <w:highlight w:val="none"/>
        </w:rPr>
        <w:t>      日期：</w:t>
      </w:r>
      <w:bookmarkStart w:id="192" w:name="_Hlt26955070"/>
      <w:bookmarkStart w:id="193" w:name="_Hlt26671380"/>
      <w:bookmarkStart w:id="194" w:name="_格式3__银行出具的资信证明"/>
      <w:r>
        <w:rPr>
          <w:rFonts w:ascii="Times New Roman" w:hAnsi="Times New Roman"/>
          <w:color w:val="000000"/>
          <w:highlight w:val="none"/>
          <w:u w:val="single"/>
        </w:rPr>
        <w:t xml:space="preserve">                                         </w:t>
      </w:r>
    </w:p>
    <w:p w14:paraId="5F833F40">
      <w:pPr>
        <w:pStyle w:val="32"/>
        <w:spacing w:beforeAutospacing="0" w:afterAutospacing="0"/>
        <w:ind w:firstLine="420"/>
        <w:jc w:val="both"/>
        <w:rPr>
          <w:highlight w:val="none"/>
        </w:rPr>
      </w:pPr>
      <w:r>
        <w:rPr>
          <w:highlight w:val="none"/>
        </w:rPr>
        <w:t> </w:t>
      </w:r>
    </w:p>
    <w:p w14:paraId="734A4D2B">
      <w:pPr>
        <w:pStyle w:val="32"/>
        <w:spacing w:beforeAutospacing="0" w:afterAutospacing="0"/>
        <w:jc w:val="both"/>
        <w:rPr>
          <w:highlight w:val="none"/>
        </w:rPr>
      </w:pPr>
      <w:r>
        <w:rPr>
          <w:highlight w:val="none"/>
        </w:rPr>
        <w:t> </w:t>
      </w:r>
    </w:p>
    <w:p w14:paraId="1D121C4C">
      <w:pPr>
        <w:pStyle w:val="32"/>
        <w:spacing w:beforeAutospacing="0" w:afterAutospacing="0" w:line="0" w:lineRule="atLeast"/>
        <w:jc w:val="both"/>
        <w:rPr>
          <w:highlight w:val="none"/>
        </w:rPr>
      </w:pPr>
      <w:r>
        <w:rPr>
          <w:highlight w:val="none"/>
        </w:rPr>
        <w:t> </w:t>
      </w:r>
    </w:p>
    <w:p w14:paraId="1CF11C2A">
      <w:pPr>
        <w:pStyle w:val="32"/>
        <w:spacing w:beforeAutospacing="0" w:afterAutospacing="0" w:line="0" w:lineRule="atLeast"/>
        <w:jc w:val="both"/>
        <w:rPr>
          <w:highlight w:val="none"/>
        </w:rPr>
      </w:pPr>
      <w:r>
        <w:rPr>
          <w:highlight w:val="none"/>
        </w:rPr>
        <w:t> </w:t>
      </w:r>
    </w:p>
    <w:p w14:paraId="6A571D90">
      <w:pPr>
        <w:pStyle w:val="32"/>
        <w:keepNext/>
        <w:keepLines/>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w:t>
      </w:r>
      <w:r>
        <w:rPr>
          <w:rFonts w:hint="eastAsia" w:ascii="黑体" w:hAnsi="宋体" w:eastAsia="黑体" w:cs="黑体"/>
          <w:b/>
          <w:color w:val="000000"/>
          <w:sz w:val="32"/>
          <w:szCs w:val="32"/>
          <w:highlight w:val="none"/>
        </w:rPr>
        <w:t>八、投标函</w:t>
      </w:r>
    </w:p>
    <w:p w14:paraId="34A44660">
      <w:pPr>
        <w:pStyle w:val="32"/>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lang w:eastAsia="zh-CN"/>
        </w:rPr>
        <w:t>（招标人的名称）</w:t>
      </w:r>
    </w:p>
    <w:p w14:paraId="08FF9A0B">
      <w:pPr>
        <w:pStyle w:val="32"/>
        <w:spacing w:beforeAutospacing="0" w:afterAutospacing="0" w:line="0" w:lineRule="atLeast"/>
        <w:ind w:firstLine="480"/>
        <w:rPr>
          <w:highlight w:val="none"/>
        </w:rPr>
      </w:pPr>
      <w:r>
        <w:rPr>
          <w:rFonts w:hint="eastAsia" w:ascii="宋体" w:hAnsi="宋体" w:eastAsia="宋体" w:cs="宋体"/>
          <w:color w:val="000000"/>
          <w:highlight w:val="none"/>
          <w:u w:val="none"/>
        </w:rPr>
        <w:t>根据贵方编号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none"/>
        </w:rPr>
        <w:t>的招标文件</w:t>
      </w:r>
      <w:r>
        <w:rPr>
          <w:rFonts w:hint="eastAsia" w:ascii="宋体" w:hAnsi="宋体" w:eastAsia="宋体" w:cs="宋体"/>
          <w:color w:val="000000"/>
          <w:highlight w:val="none"/>
        </w:rPr>
        <w:t>，正式授权下述签字人______(姓名)代表我方______________（投标人的名称），全权处理本次项目投标的有关事宜。</w:t>
      </w:r>
    </w:p>
    <w:p w14:paraId="41D14BB4">
      <w:pPr>
        <w:pStyle w:val="32"/>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2D25072E">
      <w:pPr>
        <w:pStyle w:val="32"/>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11016C1D">
      <w:pPr>
        <w:pStyle w:val="32"/>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04B0B08C">
      <w:pPr>
        <w:pStyle w:val="32"/>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5BC247BF">
      <w:pPr>
        <w:pStyle w:val="32"/>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784268AF">
      <w:pPr>
        <w:pStyle w:val="32"/>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4ED7B25">
      <w:pPr>
        <w:pStyle w:val="32"/>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00886ED2">
      <w:pPr>
        <w:pStyle w:val="32"/>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284C4679">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0E88E6E1">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42FC03ED">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3C951C1F">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72DE00C0">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192D1E09">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18639621">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6993BFB3">
      <w:pPr>
        <w:pStyle w:val="32"/>
        <w:spacing w:beforeAutospacing="0" w:afterAutospacing="0" w:line="0" w:lineRule="atLeast"/>
        <w:ind w:firstLine="240"/>
        <w:jc w:val="center"/>
        <w:rPr>
          <w:highlight w:val="none"/>
        </w:rPr>
      </w:pPr>
      <w:r>
        <w:rPr>
          <w:highlight w:val="none"/>
        </w:rPr>
        <w:t> </w:t>
      </w:r>
    </w:p>
    <w:p w14:paraId="0CA6FA4F">
      <w:pPr>
        <w:pStyle w:val="32"/>
        <w:spacing w:beforeAutospacing="0" w:afterAutospacing="0" w:line="0" w:lineRule="atLeast"/>
        <w:ind w:firstLine="240"/>
        <w:jc w:val="center"/>
        <w:rPr>
          <w:highlight w:val="none"/>
        </w:rPr>
      </w:pPr>
      <w:r>
        <w:rPr>
          <w:highlight w:val="none"/>
        </w:rPr>
        <w:t> </w:t>
      </w:r>
    </w:p>
    <w:p w14:paraId="6F33B9BC">
      <w:pPr>
        <w:pStyle w:val="32"/>
        <w:spacing w:beforeAutospacing="0" w:afterAutospacing="0" w:line="0" w:lineRule="atLeast"/>
        <w:ind w:firstLine="240"/>
        <w:jc w:val="center"/>
        <w:rPr>
          <w:highlight w:val="none"/>
        </w:rPr>
      </w:pPr>
      <w:r>
        <w:rPr>
          <w:highlight w:val="none"/>
        </w:rPr>
        <w:t> </w:t>
      </w:r>
    </w:p>
    <w:p w14:paraId="46E9884F">
      <w:pPr>
        <w:pStyle w:val="32"/>
        <w:spacing w:beforeAutospacing="0" w:afterAutospacing="0" w:line="0" w:lineRule="atLeast"/>
        <w:ind w:firstLine="240"/>
        <w:jc w:val="center"/>
        <w:rPr>
          <w:highlight w:val="none"/>
        </w:rPr>
      </w:pPr>
      <w:r>
        <w:rPr>
          <w:highlight w:val="none"/>
        </w:rPr>
        <w:t> </w:t>
      </w:r>
    </w:p>
    <w:p w14:paraId="5D963EDC">
      <w:pPr>
        <w:pStyle w:val="32"/>
        <w:spacing w:beforeAutospacing="0" w:afterAutospacing="0" w:line="0" w:lineRule="atLeast"/>
        <w:ind w:firstLine="240"/>
        <w:jc w:val="center"/>
        <w:rPr>
          <w:highlight w:val="none"/>
        </w:rPr>
      </w:pPr>
      <w:r>
        <w:rPr>
          <w:highlight w:val="none"/>
        </w:rPr>
        <w:t> </w:t>
      </w:r>
    </w:p>
    <w:p w14:paraId="621AC721">
      <w:pPr>
        <w:pStyle w:val="32"/>
        <w:spacing w:beforeAutospacing="0" w:afterAutospacing="0" w:line="0" w:lineRule="atLeast"/>
        <w:ind w:firstLine="240"/>
        <w:jc w:val="center"/>
        <w:rPr>
          <w:highlight w:val="none"/>
        </w:rPr>
      </w:pPr>
    </w:p>
    <w:p w14:paraId="32683E2A">
      <w:pPr>
        <w:pStyle w:val="32"/>
        <w:spacing w:beforeAutospacing="0" w:afterAutospacing="0" w:line="0" w:lineRule="atLeast"/>
        <w:ind w:firstLine="240"/>
        <w:jc w:val="center"/>
        <w:rPr>
          <w:highlight w:val="none"/>
        </w:rPr>
      </w:pPr>
    </w:p>
    <w:p w14:paraId="4494D47C">
      <w:pPr>
        <w:pStyle w:val="32"/>
        <w:spacing w:beforeAutospacing="0" w:afterAutospacing="0" w:line="0" w:lineRule="atLeast"/>
        <w:ind w:firstLine="240"/>
        <w:jc w:val="center"/>
        <w:rPr>
          <w:highlight w:val="none"/>
        </w:rPr>
      </w:pPr>
    </w:p>
    <w:p w14:paraId="4B429391">
      <w:pPr>
        <w:pStyle w:val="32"/>
        <w:spacing w:beforeAutospacing="0" w:afterAutospacing="0" w:line="0" w:lineRule="atLeast"/>
        <w:ind w:firstLine="240"/>
        <w:jc w:val="center"/>
        <w:rPr>
          <w:highlight w:val="none"/>
        </w:rPr>
      </w:pPr>
    </w:p>
    <w:p w14:paraId="1E5D120B">
      <w:pPr>
        <w:pStyle w:val="32"/>
        <w:spacing w:beforeAutospacing="0" w:afterAutospacing="0" w:line="0" w:lineRule="atLeast"/>
        <w:ind w:firstLine="240"/>
        <w:jc w:val="center"/>
        <w:rPr>
          <w:highlight w:val="none"/>
        </w:rPr>
      </w:pPr>
    </w:p>
    <w:p w14:paraId="4B95022E">
      <w:pPr>
        <w:pStyle w:val="32"/>
        <w:spacing w:beforeAutospacing="0" w:afterAutospacing="0" w:line="0" w:lineRule="atLeast"/>
        <w:ind w:firstLine="240"/>
        <w:jc w:val="center"/>
        <w:rPr>
          <w:highlight w:val="none"/>
        </w:rPr>
      </w:pPr>
    </w:p>
    <w:p w14:paraId="3819C311">
      <w:pPr>
        <w:pStyle w:val="32"/>
        <w:spacing w:beforeAutospacing="0" w:afterAutospacing="0" w:line="0" w:lineRule="atLeast"/>
        <w:ind w:firstLine="240"/>
        <w:jc w:val="center"/>
        <w:rPr>
          <w:highlight w:val="none"/>
        </w:rPr>
      </w:pPr>
    </w:p>
    <w:p w14:paraId="68D5AEB4">
      <w:pPr>
        <w:pStyle w:val="32"/>
        <w:spacing w:beforeAutospacing="0" w:afterAutospacing="0" w:line="0" w:lineRule="atLeast"/>
        <w:ind w:firstLine="240"/>
        <w:jc w:val="center"/>
        <w:rPr>
          <w:highlight w:val="none"/>
        </w:rPr>
      </w:pPr>
    </w:p>
    <w:p w14:paraId="09978B83">
      <w:pPr>
        <w:pStyle w:val="32"/>
        <w:spacing w:beforeAutospacing="0" w:afterAutospacing="0" w:line="0" w:lineRule="atLeast"/>
        <w:ind w:firstLine="240"/>
        <w:jc w:val="center"/>
        <w:rPr>
          <w:highlight w:val="none"/>
        </w:rPr>
      </w:pPr>
    </w:p>
    <w:p w14:paraId="701423FC">
      <w:pPr>
        <w:pStyle w:val="32"/>
        <w:spacing w:beforeAutospacing="0" w:afterAutospacing="0" w:line="0" w:lineRule="atLeast"/>
        <w:ind w:firstLine="240"/>
        <w:jc w:val="center"/>
        <w:rPr>
          <w:highlight w:val="none"/>
        </w:rPr>
      </w:pPr>
    </w:p>
    <w:p w14:paraId="4FB4257F">
      <w:pPr>
        <w:pStyle w:val="32"/>
        <w:spacing w:beforeAutospacing="0" w:afterAutospacing="0" w:line="0" w:lineRule="atLeast"/>
        <w:ind w:firstLine="240"/>
        <w:jc w:val="center"/>
        <w:rPr>
          <w:highlight w:val="none"/>
        </w:rPr>
      </w:pPr>
    </w:p>
    <w:p w14:paraId="449394F3">
      <w:pPr>
        <w:pStyle w:val="32"/>
        <w:spacing w:beforeAutospacing="0" w:afterAutospacing="0" w:line="0" w:lineRule="atLeast"/>
        <w:ind w:firstLine="240"/>
        <w:jc w:val="center"/>
        <w:rPr>
          <w:highlight w:val="none"/>
        </w:rPr>
      </w:pPr>
    </w:p>
    <w:p w14:paraId="6387E521">
      <w:pPr>
        <w:pStyle w:val="32"/>
        <w:spacing w:beforeAutospacing="0" w:afterAutospacing="0" w:line="0" w:lineRule="atLeast"/>
        <w:jc w:val="center"/>
        <w:rPr>
          <w:highlight w:val="none"/>
        </w:rPr>
      </w:pPr>
      <w:r>
        <w:rPr>
          <w:highlight w:val="none"/>
        </w:rPr>
        <w:t> </w:t>
      </w:r>
    </w:p>
    <w:p w14:paraId="10EA1F87">
      <w:pPr>
        <w:pStyle w:val="32"/>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523BAB31">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val="en-US" w:eastAsia="zh-CN"/>
        </w:rPr>
        <w:t>招标人</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5044C169">
      <w:pPr>
        <w:numPr>
          <w:ilvl w:val="0"/>
          <w:numId w:val="1"/>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469A58B6">
      <w:pPr>
        <w:numPr>
          <w:ilvl w:val="0"/>
          <w:numId w:val="1"/>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48A089E">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0CAB3ED5">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3D426202">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52ABC89D">
      <w:pPr>
        <w:pStyle w:val="32"/>
        <w:spacing w:beforeAutospacing="0" w:afterAutospacing="0" w:line="0" w:lineRule="atLeast"/>
        <w:ind w:right="720"/>
        <w:jc w:val="both"/>
        <w:rPr>
          <w:color w:val="auto"/>
          <w:highlight w:val="none"/>
        </w:rPr>
      </w:pPr>
      <w:r>
        <w:rPr>
          <w:color w:val="auto"/>
          <w:highlight w:val="none"/>
        </w:rPr>
        <w:t> </w:t>
      </w:r>
    </w:p>
    <w:p w14:paraId="7C514A74">
      <w:pPr>
        <w:pStyle w:val="32"/>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4193EECA">
      <w:pPr>
        <w:pStyle w:val="32"/>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5D562EC3">
      <w:pPr>
        <w:pStyle w:val="32"/>
        <w:spacing w:beforeAutospacing="0" w:afterAutospacing="0" w:line="0" w:lineRule="atLeast"/>
        <w:ind w:firstLine="240"/>
        <w:jc w:val="both"/>
        <w:rPr>
          <w:color w:val="auto"/>
          <w:highlight w:val="none"/>
        </w:rPr>
      </w:pPr>
      <w:r>
        <w:rPr>
          <w:color w:val="auto"/>
          <w:highlight w:val="none"/>
        </w:rPr>
        <w:t> </w:t>
      </w:r>
    </w:p>
    <w:p w14:paraId="769809B4">
      <w:pPr>
        <w:pStyle w:val="3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59196301">
      <w:pPr>
        <w:pStyle w:val="3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6A3F77E4">
      <w:pPr>
        <w:pStyle w:val="32"/>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残疾人福利性单位声明函（分包号：**）</w:t>
      </w:r>
    </w:p>
    <w:p w14:paraId="70081C77">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4BE7ACB9">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2934DB34">
      <w:pPr>
        <w:pStyle w:val="32"/>
        <w:spacing w:beforeAutospacing="0" w:afterAutospacing="0" w:line="0" w:lineRule="atLeast"/>
        <w:ind w:firstLine="480"/>
        <w:jc w:val="both"/>
        <w:rPr>
          <w:highlight w:val="none"/>
        </w:rPr>
      </w:pPr>
      <w:r>
        <w:rPr>
          <w:highlight w:val="none"/>
        </w:rPr>
        <w:t> </w:t>
      </w:r>
    </w:p>
    <w:p w14:paraId="57BD8B61">
      <w:pPr>
        <w:pStyle w:val="32"/>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w:t>
      </w:r>
      <w:bookmarkStart w:id="195" w:name="OLE_LINK5"/>
      <w:r>
        <w:rPr>
          <w:rFonts w:hint="eastAsia" w:ascii="宋体" w:hAnsi="宋体" w:eastAsia="宋体" w:cs="宋体"/>
          <w:color w:val="000000"/>
          <w:highlight w:val="none"/>
        </w:rPr>
        <w:t>价格将不做相应扣除</w:t>
      </w:r>
      <w:bookmarkEnd w:id="195"/>
      <w:r>
        <w:rPr>
          <w:rFonts w:hint="eastAsia" w:ascii="宋体" w:hAnsi="宋体" w:eastAsia="宋体" w:cs="宋体"/>
          <w:color w:val="000000"/>
          <w:highlight w:val="none"/>
          <w:lang w:eastAsia="zh-CN"/>
        </w:rPr>
        <w:t>（如项目全面面向中小企业，则资格审查不通过）。</w:t>
      </w:r>
    </w:p>
    <w:p w14:paraId="622DFD0C">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2ED9D026">
      <w:pPr>
        <w:pStyle w:val="32"/>
        <w:spacing w:beforeAutospacing="0" w:afterAutospacing="0" w:line="0" w:lineRule="atLeast"/>
        <w:ind w:firstLine="624"/>
        <w:jc w:val="both"/>
        <w:rPr>
          <w:highlight w:val="none"/>
        </w:rPr>
      </w:pPr>
      <w:r>
        <w:rPr>
          <w:highlight w:val="none"/>
        </w:rPr>
        <w:t> </w:t>
      </w:r>
    </w:p>
    <w:p w14:paraId="7E093E98">
      <w:pPr>
        <w:pStyle w:val="32"/>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055EF8C3">
      <w:pPr>
        <w:pStyle w:val="32"/>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5CA0D716">
      <w:pPr>
        <w:pStyle w:val="32"/>
        <w:spacing w:beforeAutospacing="0" w:afterAutospacing="0" w:line="0" w:lineRule="atLeast"/>
        <w:jc w:val="center"/>
        <w:rPr>
          <w:highlight w:val="none"/>
        </w:rPr>
      </w:pPr>
      <w:r>
        <w:rPr>
          <w:highlight w:val="none"/>
        </w:rPr>
        <w:t> </w:t>
      </w:r>
    </w:p>
    <w:p w14:paraId="66DD75BD">
      <w:pPr>
        <w:pStyle w:val="32"/>
        <w:spacing w:beforeAutospacing="0" w:afterAutospacing="0" w:line="0" w:lineRule="atLeast"/>
        <w:jc w:val="center"/>
        <w:rPr>
          <w:highlight w:val="none"/>
        </w:rPr>
      </w:pPr>
      <w:r>
        <w:rPr>
          <w:highlight w:val="none"/>
        </w:rPr>
        <w:t> </w:t>
      </w:r>
    </w:p>
    <w:p w14:paraId="4D29BD33">
      <w:pPr>
        <w:pStyle w:val="32"/>
        <w:spacing w:beforeAutospacing="0" w:afterAutospacing="0" w:line="0" w:lineRule="atLeast"/>
        <w:jc w:val="center"/>
        <w:rPr>
          <w:highlight w:val="none"/>
        </w:rPr>
      </w:pPr>
      <w:r>
        <w:rPr>
          <w:highlight w:val="none"/>
        </w:rPr>
        <w:t> </w:t>
      </w:r>
    </w:p>
    <w:p w14:paraId="47FC8577">
      <w:pPr>
        <w:pStyle w:val="32"/>
        <w:spacing w:beforeAutospacing="0" w:afterAutospacing="0" w:line="0" w:lineRule="atLeast"/>
        <w:jc w:val="center"/>
        <w:rPr>
          <w:highlight w:val="none"/>
        </w:rPr>
      </w:pPr>
      <w:r>
        <w:rPr>
          <w:highlight w:val="none"/>
        </w:rPr>
        <w:t> </w:t>
      </w:r>
    </w:p>
    <w:p w14:paraId="372CC29B">
      <w:pPr>
        <w:pStyle w:val="32"/>
        <w:spacing w:beforeAutospacing="0" w:afterAutospacing="0" w:line="0" w:lineRule="atLeast"/>
        <w:jc w:val="center"/>
        <w:rPr>
          <w:highlight w:val="none"/>
        </w:rPr>
      </w:pPr>
      <w:r>
        <w:rPr>
          <w:highlight w:val="none"/>
        </w:rPr>
        <w:t> </w:t>
      </w:r>
    </w:p>
    <w:p w14:paraId="54D2875E">
      <w:pPr>
        <w:pStyle w:val="32"/>
        <w:spacing w:beforeAutospacing="0" w:afterAutospacing="0" w:line="0" w:lineRule="atLeast"/>
        <w:jc w:val="center"/>
        <w:rPr>
          <w:highlight w:val="none"/>
        </w:rPr>
      </w:pPr>
      <w:r>
        <w:rPr>
          <w:highlight w:val="none"/>
        </w:rPr>
        <w:t> </w:t>
      </w:r>
    </w:p>
    <w:p w14:paraId="2FD147DC">
      <w:pPr>
        <w:pStyle w:val="32"/>
        <w:spacing w:beforeAutospacing="0" w:afterAutospacing="0" w:line="0" w:lineRule="atLeast"/>
        <w:jc w:val="center"/>
        <w:rPr>
          <w:highlight w:val="none"/>
        </w:rPr>
      </w:pPr>
      <w:r>
        <w:rPr>
          <w:highlight w:val="none"/>
        </w:rPr>
        <w:t> </w:t>
      </w:r>
    </w:p>
    <w:p w14:paraId="1B31BBFC">
      <w:pPr>
        <w:pStyle w:val="32"/>
        <w:spacing w:beforeAutospacing="0" w:afterAutospacing="0" w:line="0" w:lineRule="atLeast"/>
        <w:jc w:val="center"/>
        <w:rPr>
          <w:highlight w:val="none"/>
        </w:rPr>
      </w:pPr>
      <w:r>
        <w:rPr>
          <w:highlight w:val="none"/>
        </w:rPr>
        <w:t> </w:t>
      </w:r>
    </w:p>
    <w:p w14:paraId="5EACBEBE">
      <w:pPr>
        <w:pStyle w:val="32"/>
        <w:spacing w:beforeAutospacing="0" w:afterAutospacing="0" w:line="0" w:lineRule="atLeast"/>
        <w:jc w:val="center"/>
        <w:rPr>
          <w:highlight w:val="none"/>
        </w:rPr>
      </w:pPr>
    </w:p>
    <w:p w14:paraId="5FB603B7">
      <w:pPr>
        <w:pStyle w:val="32"/>
        <w:spacing w:beforeAutospacing="0" w:afterAutospacing="0" w:line="0" w:lineRule="atLeast"/>
        <w:jc w:val="center"/>
        <w:rPr>
          <w:highlight w:val="none"/>
        </w:rPr>
      </w:pPr>
    </w:p>
    <w:p w14:paraId="6C2C9F63">
      <w:pPr>
        <w:pStyle w:val="32"/>
        <w:spacing w:beforeAutospacing="0" w:afterAutospacing="0" w:line="0" w:lineRule="atLeast"/>
        <w:jc w:val="center"/>
        <w:rPr>
          <w:highlight w:val="none"/>
        </w:rPr>
      </w:pPr>
    </w:p>
    <w:p w14:paraId="24B826A5">
      <w:pPr>
        <w:pStyle w:val="32"/>
        <w:spacing w:beforeAutospacing="0" w:afterAutospacing="0" w:line="0" w:lineRule="atLeast"/>
        <w:jc w:val="center"/>
        <w:rPr>
          <w:highlight w:val="none"/>
        </w:rPr>
      </w:pPr>
    </w:p>
    <w:p w14:paraId="2F6209E8">
      <w:pPr>
        <w:pStyle w:val="32"/>
        <w:spacing w:beforeAutospacing="0" w:afterAutospacing="0" w:line="0" w:lineRule="atLeast"/>
        <w:jc w:val="center"/>
        <w:rPr>
          <w:highlight w:val="none"/>
        </w:rPr>
      </w:pPr>
    </w:p>
    <w:p w14:paraId="0F1950C8">
      <w:pPr>
        <w:pStyle w:val="32"/>
        <w:spacing w:beforeAutospacing="0" w:afterAutospacing="0" w:line="0" w:lineRule="atLeast"/>
        <w:jc w:val="center"/>
        <w:rPr>
          <w:highlight w:val="none"/>
        </w:rPr>
      </w:pPr>
    </w:p>
    <w:p w14:paraId="5862158B">
      <w:pPr>
        <w:pStyle w:val="32"/>
        <w:spacing w:beforeAutospacing="0" w:afterAutospacing="0" w:line="0" w:lineRule="atLeast"/>
        <w:jc w:val="center"/>
        <w:rPr>
          <w:highlight w:val="none"/>
        </w:rPr>
      </w:pPr>
    </w:p>
    <w:p w14:paraId="034C54B9">
      <w:pPr>
        <w:pStyle w:val="32"/>
        <w:spacing w:beforeAutospacing="0" w:afterAutospacing="0" w:line="0" w:lineRule="atLeast"/>
        <w:jc w:val="center"/>
        <w:rPr>
          <w:highlight w:val="none"/>
        </w:rPr>
      </w:pPr>
    </w:p>
    <w:p w14:paraId="6279670B">
      <w:pPr>
        <w:pStyle w:val="32"/>
        <w:spacing w:beforeAutospacing="0" w:afterAutospacing="0" w:line="0" w:lineRule="atLeast"/>
        <w:jc w:val="center"/>
        <w:rPr>
          <w:highlight w:val="none"/>
        </w:rPr>
      </w:pPr>
    </w:p>
    <w:p w14:paraId="2752429E">
      <w:pPr>
        <w:pStyle w:val="32"/>
        <w:spacing w:beforeAutospacing="0" w:afterAutospacing="0" w:line="0" w:lineRule="atLeast"/>
        <w:jc w:val="center"/>
        <w:rPr>
          <w:highlight w:val="none"/>
        </w:rPr>
      </w:pPr>
    </w:p>
    <w:p w14:paraId="75BFB10E">
      <w:pPr>
        <w:pStyle w:val="32"/>
        <w:spacing w:beforeAutospacing="0" w:afterAutospacing="0" w:line="0" w:lineRule="atLeast"/>
        <w:jc w:val="center"/>
        <w:rPr>
          <w:highlight w:val="none"/>
        </w:rPr>
      </w:pPr>
    </w:p>
    <w:p w14:paraId="3A7D1468">
      <w:pPr>
        <w:pStyle w:val="32"/>
        <w:spacing w:beforeAutospacing="0" w:afterAutospacing="0" w:line="0" w:lineRule="atLeast"/>
        <w:jc w:val="center"/>
        <w:rPr>
          <w:highlight w:val="none"/>
        </w:rPr>
      </w:pPr>
    </w:p>
    <w:p w14:paraId="3144441A">
      <w:pPr>
        <w:pStyle w:val="32"/>
        <w:spacing w:beforeAutospacing="0" w:afterAutospacing="0" w:line="0" w:lineRule="atLeast"/>
        <w:jc w:val="center"/>
        <w:rPr>
          <w:highlight w:val="none"/>
        </w:rPr>
      </w:pPr>
    </w:p>
    <w:p w14:paraId="71B7E656">
      <w:pPr>
        <w:pStyle w:val="32"/>
        <w:spacing w:beforeAutospacing="0" w:afterAutospacing="0" w:line="0" w:lineRule="atLeast"/>
        <w:jc w:val="center"/>
        <w:rPr>
          <w:highlight w:val="none"/>
        </w:rPr>
      </w:pPr>
    </w:p>
    <w:p w14:paraId="10D6326D">
      <w:pPr>
        <w:pStyle w:val="32"/>
        <w:spacing w:beforeAutospacing="0" w:afterAutospacing="0" w:line="0" w:lineRule="atLeast"/>
        <w:jc w:val="center"/>
        <w:rPr>
          <w:highlight w:val="none"/>
        </w:rPr>
      </w:pPr>
    </w:p>
    <w:p w14:paraId="23CC6AF8">
      <w:pPr>
        <w:pStyle w:val="32"/>
        <w:spacing w:beforeAutospacing="0" w:afterAutospacing="0" w:line="0" w:lineRule="atLeast"/>
        <w:jc w:val="center"/>
        <w:rPr>
          <w:highlight w:val="none"/>
        </w:rPr>
      </w:pPr>
    </w:p>
    <w:p w14:paraId="79A9BAA8">
      <w:pPr>
        <w:pStyle w:val="32"/>
        <w:spacing w:beforeAutospacing="0" w:afterAutospacing="0" w:line="0" w:lineRule="atLeast"/>
        <w:jc w:val="center"/>
        <w:rPr>
          <w:highlight w:val="none"/>
        </w:rPr>
      </w:pPr>
    </w:p>
    <w:p w14:paraId="5728BED1">
      <w:pPr>
        <w:pStyle w:val="32"/>
        <w:spacing w:beforeAutospacing="0" w:afterAutospacing="0" w:line="0" w:lineRule="atLeast"/>
        <w:jc w:val="center"/>
        <w:rPr>
          <w:highlight w:val="none"/>
        </w:rPr>
      </w:pPr>
    </w:p>
    <w:p w14:paraId="21EC8C96">
      <w:pPr>
        <w:pStyle w:val="32"/>
        <w:spacing w:beforeAutospacing="0" w:afterAutospacing="0" w:line="0" w:lineRule="atLeast"/>
        <w:jc w:val="center"/>
        <w:rPr>
          <w:highlight w:val="none"/>
        </w:rPr>
      </w:pPr>
    </w:p>
    <w:p w14:paraId="7EC63EF8">
      <w:pPr>
        <w:pStyle w:val="32"/>
        <w:spacing w:beforeAutospacing="0" w:afterAutospacing="0" w:line="0" w:lineRule="atLeast"/>
        <w:jc w:val="center"/>
        <w:rPr>
          <w:highlight w:val="none"/>
        </w:rPr>
      </w:pPr>
    </w:p>
    <w:p w14:paraId="75BCC5A1">
      <w:pPr>
        <w:pStyle w:val="32"/>
        <w:spacing w:beforeAutospacing="0" w:afterAutospacing="0" w:line="0" w:lineRule="atLeast"/>
        <w:jc w:val="center"/>
        <w:rPr>
          <w:highlight w:val="none"/>
        </w:rPr>
      </w:pPr>
      <w:r>
        <w:rPr>
          <w:highlight w:val="none"/>
        </w:rPr>
        <w:t> </w:t>
      </w:r>
    </w:p>
    <w:p w14:paraId="5BA5EADD">
      <w:pPr>
        <w:pStyle w:val="32"/>
        <w:spacing w:beforeAutospacing="0" w:afterAutospacing="0" w:line="0" w:lineRule="atLeast"/>
        <w:jc w:val="center"/>
        <w:rPr>
          <w:highlight w:val="none"/>
        </w:rPr>
      </w:pPr>
      <w:r>
        <w:rPr>
          <w:highlight w:val="none"/>
        </w:rPr>
        <w:t> </w:t>
      </w:r>
    </w:p>
    <w:p w14:paraId="1A261994">
      <w:pPr>
        <w:pStyle w:val="32"/>
        <w:spacing w:beforeAutospacing="0" w:afterAutospacing="0" w:line="0" w:lineRule="atLeast"/>
        <w:jc w:val="center"/>
        <w:rPr>
          <w:highlight w:val="none"/>
        </w:rPr>
      </w:pPr>
      <w:r>
        <w:rPr>
          <w:highlight w:val="none"/>
        </w:rPr>
        <w:t> </w:t>
      </w:r>
    </w:p>
    <w:p w14:paraId="5D590BEE">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黑体" w:hAnsi="宋体" w:eastAsia="黑体" w:cs="黑体"/>
          <w:b/>
          <w:color w:val="000000"/>
          <w:sz w:val="32"/>
          <w:szCs w:val="32"/>
          <w:highlight w:val="none"/>
        </w:rPr>
        <w:t>十、技术要求响应及偏离表（分包号：**）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39CE90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6018E">
            <w:pPr>
              <w:pStyle w:val="32"/>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2A65E">
            <w:pPr>
              <w:pStyle w:val="32"/>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0E273">
            <w:pPr>
              <w:pStyle w:val="32"/>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31DFB">
            <w:pPr>
              <w:pStyle w:val="32"/>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4B66A">
            <w:pPr>
              <w:pStyle w:val="32"/>
              <w:spacing w:beforeAutospacing="0" w:afterAutospacing="0"/>
              <w:jc w:val="center"/>
              <w:rPr>
                <w:highlight w:val="none"/>
              </w:rPr>
            </w:pPr>
            <w:r>
              <w:rPr>
                <w:rFonts w:hint="eastAsia" w:ascii="宋体" w:hAnsi="宋体" w:eastAsia="宋体" w:cs="宋体"/>
                <w:color w:val="000000"/>
                <w:highlight w:val="none"/>
              </w:rPr>
              <w:t>证明</w:t>
            </w:r>
          </w:p>
          <w:p w14:paraId="67A2F4D4">
            <w:pPr>
              <w:pStyle w:val="32"/>
              <w:spacing w:beforeAutospacing="0" w:afterAutospacing="0"/>
              <w:jc w:val="center"/>
              <w:rPr>
                <w:highlight w:val="none"/>
              </w:rPr>
            </w:pPr>
            <w:r>
              <w:rPr>
                <w:rFonts w:hint="eastAsia" w:ascii="宋体" w:hAnsi="宋体" w:eastAsia="宋体" w:cs="宋体"/>
                <w:color w:val="000000"/>
                <w:highlight w:val="none"/>
              </w:rPr>
              <w:t>材料</w:t>
            </w:r>
          </w:p>
        </w:tc>
      </w:tr>
      <w:tr w14:paraId="14F604A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49EB97">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B68CC">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41F621">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8FDF4">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EB15A">
            <w:pPr>
              <w:pStyle w:val="32"/>
              <w:spacing w:beforeAutospacing="0" w:afterAutospacing="0"/>
              <w:jc w:val="center"/>
              <w:rPr>
                <w:highlight w:val="none"/>
              </w:rPr>
            </w:pPr>
            <w:r>
              <w:rPr>
                <w:highlight w:val="none"/>
              </w:rPr>
              <w:t> </w:t>
            </w:r>
          </w:p>
        </w:tc>
      </w:tr>
      <w:tr w14:paraId="707F20F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D48B4">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1BD40D">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A65CC">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F702B">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8918F">
            <w:pPr>
              <w:pStyle w:val="32"/>
              <w:spacing w:beforeAutospacing="0" w:afterAutospacing="0"/>
              <w:jc w:val="center"/>
              <w:rPr>
                <w:highlight w:val="none"/>
              </w:rPr>
            </w:pPr>
            <w:r>
              <w:rPr>
                <w:highlight w:val="none"/>
              </w:rPr>
              <w:t> </w:t>
            </w:r>
          </w:p>
        </w:tc>
      </w:tr>
      <w:tr w14:paraId="1C2A76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9A7FC">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55A0F">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97D7D">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D9FFD">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FE616">
            <w:pPr>
              <w:pStyle w:val="32"/>
              <w:spacing w:beforeAutospacing="0" w:afterAutospacing="0"/>
              <w:jc w:val="center"/>
              <w:rPr>
                <w:highlight w:val="none"/>
              </w:rPr>
            </w:pPr>
            <w:r>
              <w:rPr>
                <w:highlight w:val="none"/>
              </w:rPr>
              <w:t> </w:t>
            </w:r>
          </w:p>
        </w:tc>
      </w:tr>
      <w:tr w14:paraId="38D0C59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A6900">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9FB01">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807FC">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6670A">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FF6E38">
            <w:pPr>
              <w:pStyle w:val="32"/>
              <w:spacing w:beforeAutospacing="0" w:afterAutospacing="0"/>
              <w:jc w:val="center"/>
              <w:rPr>
                <w:highlight w:val="none"/>
              </w:rPr>
            </w:pPr>
            <w:r>
              <w:rPr>
                <w:highlight w:val="none"/>
              </w:rPr>
              <w:t> </w:t>
            </w:r>
          </w:p>
        </w:tc>
      </w:tr>
      <w:tr w14:paraId="3901796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C037D">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A51A57">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F3296">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4F3E51">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C7E05">
            <w:pPr>
              <w:pStyle w:val="32"/>
              <w:spacing w:beforeAutospacing="0" w:afterAutospacing="0"/>
              <w:jc w:val="center"/>
              <w:rPr>
                <w:highlight w:val="none"/>
              </w:rPr>
            </w:pPr>
            <w:r>
              <w:rPr>
                <w:highlight w:val="none"/>
              </w:rPr>
              <w:t> </w:t>
            </w:r>
          </w:p>
        </w:tc>
      </w:tr>
      <w:tr w14:paraId="2A8F477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270B0">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89616">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56D2E">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BD560">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4BC07">
            <w:pPr>
              <w:pStyle w:val="32"/>
              <w:spacing w:beforeAutospacing="0" w:afterAutospacing="0"/>
              <w:jc w:val="center"/>
              <w:rPr>
                <w:highlight w:val="none"/>
              </w:rPr>
            </w:pPr>
            <w:r>
              <w:rPr>
                <w:highlight w:val="none"/>
              </w:rPr>
              <w:t> </w:t>
            </w:r>
          </w:p>
        </w:tc>
      </w:tr>
      <w:tr w14:paraId="1EE9FBC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4E19F">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539B1">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60DE1">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FDC79">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A77DA0">
            <w:pPr>
              <w:pStyle w:val="32"/>
              <w:spacing w:beforeAutospacing="0" w:afterAutospacing="0"/>
              <w:jc w:val="center"/>
              <w:rPr>
                <w:highlight w:val="none"/>
              </w:rPr>
            </w:pPr>
            <w:r>
              <w:rPr>
                <w:highlight w:val="none"/>
              </w:rPr>
              <w:t> </w:t>
            </w:r>
          </w:p>
        </w:tc>
      </w:tr>
      <w:tr w14:paraId="04A8D51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467FC">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C1686">
            <w:pPr>
              <w:pStyle w:val="32"/>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DF35C4">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56C9A">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00C76">
            <w:pPr>
              <w:pStyle w:val="32"/>
              <w:spacing w:beforeAutospacing="0" w:afterAutospacing="0"/>
              <w:jc w:val="center"/>
              <w:rPr>
                <w:highlight w:val="none"/>
              </w:rPr>
            </w:pPr>
            <w:r>
              <w:rPr>
                <w:highlight w:val="none"/>
              </w:rPr>
              <w:t> </w:t>
            </w:r>
          </w:p>
        </w:tc>
      </w:tr>
    </w:tbl>
    <w:p w14:paraId="60747E89">
      <w:pPr>
        <w:pStyle w:val="32"/>
        <w:spacing w:beforeAutospacing="0" w:afterAutospacing="0"/>
        <w:jc w:val="both"/>
        <w:rPr>
          <w:highlight w:val="none"/>
        </w:rPr>
      </w:pPr>
      <w:r>
        <w:rPr>
          <w:rFonts w:hint="eastAsia" w:ascii="宋体" w:hAnsi="宋体" w:eastAsia="宋体" w:cs="宋体"/>
          <w:color w:val="000000"/>
          <w:highlight w:val="none"/>
        </w:rPr>
        <w:t>注： 行数不够，可自行添加。</w:t>
      </w:r>
    </w:p>
    <w:p w14:paraId="4F511F28">
      <w:pPr>
        <w:pStyle w:val="32"/>
        <w:spacing w:beforeAutospacing="0" w:afterAutospacing="0"/>
        <w:jc w:val="center"/>
        <w:rPr>
          <w:highlight w:val="none"/>
        </w:rPr>
      </w:pPr>
      <w:r>
        <w:rPr>
          <w:highlight w:val="none"/>
        </w:rPr>
        <w:t> </w:t>
      </w:r>
    </w:p>
    <w:p w14:paraId="67288D85">
      <w:pPr>
        <w:pStyle w:val="32"/>
        <w:spacing w:beforeAutospacing="0" w:afterAutospacing="0"/>
        <w:jc w:val="center"/>
        <w:rPr>
          <w:highlight w:val="none"/>
        </w:rPr>
      </w:pPr>
      <w:r>
        <w:rPr>
          <w:highlight w:val="none"/>
        </w:rPr>
        <w:t> </w:t>
      </w:r>
    </w:p>
    <w:p w14:paraId="14456B2A">
      <w:pPr>
        <w:pStyle w:val="32"/>
        <w:spacing w:beforeAutospacing="0" w:afterAutospacing="0"/>
        <w:jc w:val="center"/>
        <w:rPr>
          <w:highlight w:val="none"/>
        </w:rPr>
      </w:pPr>
      <w:r>
        <w:rPr>
          <w:highlight w:val="none"/>
        </w:rPr>
        <w:t> </w:t>
      </w:r>
    </w:p>
    <w:p w14:paraId="4C431FE1">
      <w:pPr>
        <w:pStyle w:val="32"/>
        <w:spacing w:beforeAutospacing="0" w:afterAutospacing="0"/>
        <w:jc w:val="center"/>
        <w:rPr>
          <w:highlight w:val="none"/>
        </w:rPr>
      </w:pPr>
      <w:r>
        <w:rPr>
          <w:highlight w:val="none"/>
        </w:rPr>
        <w:t> </w:t>
      </w:r>
    </w:p>
    <w:p w14:paraId="39F0727A">
      <w:pPr>
        <w:pStyle w:val="32"/>
        <w:spacing w:beforeAutospacing="0" w:afterAutospacing="0"/>
        <w:jc w:val="both"/>
        <w:rPr>
          <w:highlight w:val="none"/>
        </w:rPr>
      </w:pPr>
      <w:r>
        <w:rPr>
          <w:highlight w:val="none"/>
        </w:rPr>
        <w:t> </w:t>
      </w:r>
    </w:p>
    <w:p w14:paraId="4CE1AC4B">
      <w:pPr>
        <w:pStyle w:val="32"/>
        <w:spacing w:beforeAutospacing="0" w:afterAutospacing="0"/>
        <w:jc w:val="both"/>
        <w:rPr>
          <w:highlight w:val="none"/>
        </w:rPr>
      </w:pPr>
      <w:r>
        <w:rPr>
          <w:highlight w:val="none"/>
        </w:rPr>
        <w:t> </w:t>
      </w:r>
    </w:p>
    <w:p w14:paraId="78FDA22D">
      <w:pPr>
        <w:pStyle w:val="32"/>
        <w:spacing w:beforeAutospacing="0" w:afterAutospacing="0"/>
        <w:jc w:val="both"/>
        <w:rPr>
          <w:highlight w:val="none"/>
        </w:rPr>
      </w:pPr>
      <w:r>
        <w:rPr>
          <w:highlight w:val="none"/>
        </w:rPr>
        <w:t> </w:t>
      </w:r>
    </w:p>
    <w:p w14:paraId="66F3D91B">
      <w:pPr>
        <w:pStyle w:val="32"/>
        <w:spacing w:beforeAutospacing="0" w:afterAutospacing="0"/>
        <w:jc w:val="both"/>
        <w:rPr>
          <w:highlight w:val="none"/>
        </w:rPr>
      </w:pPr>
      <w:r>
        <w:rPr>
          <w:highlight w:val="none"/>
        </w:rPr>
        <w:t> </w:t>
      </w:r>
    </w:p>
    <w:p w14:paraId="1EB7D7F5">
      <w:pPr>
        <w:pStyle w:val="32"/>
        <w:spacing w:beforeAutospacing="0" w:afterAutospacing="0"/>
        <w:jc w:val="both"/>
        <w:rPr>
          <w:highlight w:val="none"/>
        </w:rPr>
      </w:pPr>
    </w:p>
    <w:p w14:paraId="2FB8EC50">
      <w:pPr>
        <w:pStyle w:val="32"/>
        <w:spacing w:beforeAutospacing="0" w:afterAutospacing="0"/>
        <w:jc w:val="both"/>
        <w:rPr>
          <w:highlight w:val="none"/>
        </w:rPr>
      </w:pPr>
    </w:p>
    <w:p w14:paraId="53C5680D">
      <w:pPr>
        <w:pStyle w:val="32"/>
        <w:spacing w:beforeAutospacing="0" w:afterAutospacing="0"/>
        <w:jc w:val="both"/>
        <w:rPr>
          <w:highlight w:val="none"/>
        </w:rPr>
      </w:pPr>
    </w:p>
    <w:p w14:paraId="06825E7C">
      <w:pPr>
        <w:pStyle w:val="32"/>
        <w:spacing w:beforeAutospacing="0" w:afterAutospacing="0"/>
        <w:jc w:val="both"/>
        <w:rPr>
          <w:highlight w:val="none"/>
        </w:rPr>
      </w:pPr>
    </w:p>
    <w:p w14:paraId="3E4BC45A">
      <w:pPr>
        <w:pStyle w:val="32"/>
        <w:spacing w:beforeAutospacing="0" w:afterAutospacing="0"/>
        <w:jc w:val="both"/>
        <w:rPr>
          <w:highlight w:val="none"/>
        </w:rPr>
      </w:pPr>
    </w:p>
    <w:p w14:paraId="6A59C41F">
      <w:pPr>
        <w:pStyle w:val="32"/>
        <w:spacing w:beforeAutospacing="0" w:afterAutospacing="0"/>
        <w:jc w:val="both"/>
        <w:rPr>
          <w:highlight w:val="none"/>
        </w:rPr>
      </w:pPr>
    </w:p>
    <w:p w14:paraId="5A64E4B8">
      <w:pPr>
        <w:pStyle w:val="32"/>
        <w:spacing w:beforeAutospacing="0" w:afterAutospacing="0"/>
        <w:jc w:val="both"/>
        <w:rPr>
          <w:highlight w:val="none"/>
        </w:rPr>
      </w:pPr>
    </w:p>
    <w:p w14:paraId="0F3950D7">
      <w:pPr>
        <w:pStyle w:val="32"/>
        <w:spacing w:beforeAutospacing="0" w:afterAutospacing="0"/>
        <w:jc w:val="both"/>
        <w:rPr>
          <w:highlight w:val="none"/>
        </w:rPr>
      </w:pPr>
    </w:p>
    <w:p w14:paraId="4B6ED74A">
      <w:pPr>
        <w:pStyle w:val="32"/>
        <w:spacing w:beforeAutospacing="0" w:afterAutospacing="0"/>
        <w:jc w:val="both"/>
        <w:rPr>
          <w:highlight w:val="none"/>
        </w:rPr>
      </w:pPr>
    </w:p>
    <w:p w14:paraId="790F963F">
      <w:pPr>
        <w:pStyle w:val="32"/>
        <w:spacing w:beforeAutospacing="0" w:afterAutospacing="0"/>
        <w:jc w:val="both"/>
        <w:rPr>
          <w:highlight w:val="none"/>
        </w:rPr>
      </w:pPr>
    </w:p>
    <w:p w14:paraId="536B3164">
      <w:pPr>
        <w:pStyle w:val="32"/>
        <w:spacing w:beforeAutospacing="0" w:afterAutospacing="0"/>
        <w:jc w:val="both"/>
        <w:rPr>
          <w:highlight w:val="none"/>
        </w:rPr>
      </w:pPr>
    </w:p>
    <w:p w14:paraId="6BC820FB">
      <w:pPr>
        <w:pStyle w:val="32"/>
        <w:spacing w:beforeAutospacing="0" w:afterAutospacing="0"/>
        <w:jc w:val="both"/>
        <w:rPr>
          <w:highlight w:val="none"/>
        </w:rPr>
      </w:pPr>
    </w:p>
    <w:p w14:paraId="636F5DE5">
      <w:pPr>
        <w:pStyle w:val="32"/>
        <w:spacing w:beforeAutospacing="0" w:afterAutospacing="0"/>
        <w:jc w:val="both"/>
        <w:rPr>
          <w:highlight w:val="none"/>
        </w:rPr>
      </w:pPr>
    </w:p>
    <w:p w14:paraId="3A140FBE">
      <w:pPr>
        <w:pStyle w:val="32"/>
        <w:spacing w:beforeAutospacing="0" w:afterAutospacing="0"/>
        <w:jc w:val="both"/>
        <w:rPr>
          <w:highlight w:val="none"/>
        </w:rPr>
      </w:pPr>
      <w:r>
        <w:rPr>
          <w:highlight w:val="none"/>
        </w:rPr>
        <w:t> </w:t>
      </w:r>
    </w:p>
    <w:p w14:paraId="335DB854">
      <w:pPr>
        <w:pStyle w:val="32"/>
        <w:spacing w:beforeAutospacing="0" w:afterAutospacing="0"/>
        <w:jc w:val="both"/>
        <w:rPr>
          <w:highlight w:val="none"/>
        </w:rPr>
      </w:pPr>
      <w:r>
        <w:rPr>
          <w:highlight w:val="none"/>
        </w:rPr>
        <w:t> </w:t>
      </w:r>
    </w:p>
    <w:p w14:paraId="1E8A2466">
      <w:pPr>
        <w:pStyle w:val="32"/>
        <w:spacing w:beforeAutospacing="0" w:afterAutospacing="0"/>
        <w:jc w:val="both"/>
        <w:rPr>
          <w:highlight w:val="none"/>
        </w:rPr>
      </w:pPr>
      <w:r>
        <w:rPr>
          <w:highlight w:val="none"/>
        </w:rPr>
        <w:t> </w:t>
      </w:r>
    </w:p>
    <w:p w14:paraId="0068E57B">
      <w:pPr>
        <w:pStyle w:val="32"/>
        <w:spacing w:beforeAutospacing="0" w:afterAutospacing="0"/>
        <w:jc w:val="center"/>
        <w:rPr>
          <w:highlight w:val="none"/>
        </w:rPr>
      </w:pPr>
      <w:bookmarkStart w:id="196" w:name="_Hlt26955054"/>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eastAsia="zh-CN"/>
        </w:rPr>
        <w:t>一</w:t>
      </w:r>
      <w:r>
        <w:rPr>
          <w:rFonts w:hint="eastAsia" w:ascii="黑体" w:hAnsi="宋体" w:eastAsia="黑体" w:cs="黑体"/>
          <w:b/>
          <w:color w:val="000000"/>
          <w:sz w:val="32"/>
          <w:szCs w:val="32"/>
          <w:highlight w:val="none"/>
        </w:rPr>
        <w:t>、商务要求响应及偏离表（分包号：**）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F3801E1">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27659">
            <w:pPr>
              <w:pStyle w:val="32"/>
              <w:spacing w:beforeAutospacing="0" w:afterAutospacing="0"/>
              <w:jc w:val="center"/>
              <w:rPr>
                <w:highlight w:val="none"/>
              </w:rPr>
            </w:pPr>
            <w:bookmarkStart w:id="197" w:name="_Hlt26671372"/>
            <w:bookmarkStart w:id="198" w:name="_Hlt26955064"/>
            <w:bookmarkStart w:id="199" w:name="_Hlt24879081"/>
            <w:bookmarkStart w:id="200" w:name="_Hlt26609391"/>
            <w:bookmarkStart w:id="201" w:name="_Hlt26671343"/>
            <w:bookmarkStart w:id="202" w:name="_Hlt26955056"/>
            <w:bookmarkStart w:id="203" w:name="_Hlt26580838"/>
            <w:bookmarkStart w:id="204" w:name="_Hlt26782999"/>
            <w:r>
              <w:rPr>
                <w:rFonts w:hint="eastAsia" w:ascii="宋体" w:hAnsi="宋体" w:eastAsia="宋体" w:cs="宋体"/>
                <w:color w:val="000000"/>
                <w:highlight w:val="none"/>
              </w:rPr>
              <w:t>序号</w:t>
            </w:r>
            <w:bookmarkEnd w:id="197"/>
            <w:bookmarkEnd w:id="198"/>
            <w:bookmarkEnd w:id="199"/>
            <w:bookmarkEnd w:id="200"/>
            <w:bookmarkEnd w:id="201"/>
            <w:bookmarkEnd w:id="202"/>
            <w:bookmarkEnd w:id="203"/>
            <w:bookmarkEnd w:id="204"/>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A262C">
            <w:pPr>
              <w:pStyle w:val="32"/>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95139">
            <w:pPr>
              <w:pStyle w:val="32"/>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CF020">
            <w:pPr>
              <w:pStyle w:val="32"/>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6D70E">
            <w:pPr>
              <w:pStyle w:val="32"/>
              <w:spacing w:beforeAutospacing="0" w:afterAutospacing="0"/>
              <w:jc w:val="center"/>
              <w:rPr>
                <w:highlight w:val="none"/>
              </w:rPr>
            </w:pPr>
            <w:r>
              <w:rPr>
                <w:rFonts w:hint="eastAsia" w:ascii="宋体" w:hAnsi="宋体" w:eastAsia="宋体" w:cs="宋体"/>
                <w:color w:val="000000"/>
                <w:highlight w:val="none"/>
              </w:rPr>
              <w:t>证明</w:t>
            </w:r>
          </w:p>
          <w:p w14:paraId="7A94B8DC">
            <w:pPr>
              <w:pStyle w:val="32"/>
              <w:spacing w:beforeAutospacing="0" w:afterAutospacing="0"/>
              <w:jc w:val="center"/>
              <w:rPr>
                <w:highlight w:val="none"/>
              </w:rPr>
            </w:pPr>
            <w:r>
              <w:rPr>
                <w:rFonts w:hint="eastAsia" w:ascii="宋体" w:hAnsi="宋体" w:eastAsia="宋体" w:cs="宋体"/>
                <w:color w:val="000000"/>
                <w:highlight w:val="none"/>
              </w:rPr>
              <w:t>材料</w:t>
            </w:r>
          </w:p>
        </w:tc>
      </w:tr>
      <w:tr w14:paraId="7BD729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068FE">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02868">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3CA99">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61606">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5CDE1">
            <w:pPr>
              <w:pStyle w:val="32"/>
              <w:spacing w:beforeAutospacing="0" w:afterAutospacing="0"/>
              <w:jc w:val="center"/>
              <w:rPr>
                <w:highlight w:val="none"/>
              </w:rPr>
            </w:pPr>
            <w:r>
              <w:rPr>
                <w:highlight w:val="none"/>
              </w:rPr>
              <w:t> </w:t>
            </w:r>
          </w:p>
        </w:tc>
      </w:tr>
      <w:tr w14:paraId="37E008F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72F48">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3CB16">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F1560">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7D8F1">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80EC5">
            <w:pPr>
              <w:pStyle w:val="32"/>
              <w:spacing w:beforeAutospacing="0" w:afterAutospacing="0"/>
              <w:jc w:val="center"/>
              <w:rPr>
                <w:highlight w:val="none"/>
              </w:rPr>
            </w:pPr>
            <w:r>
              <w:rPr>
                <w:highlight w:val="none"/>
              </w:rPr>
              <w:t> </w:t>
            </w:r>
          </w:p>
        </w:tc>
      </w:tr>
      <w:tr w14:paraId="61B4BE0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C5684">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ABD49">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010CF">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8ED0A">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4A652">
            <w:pPr>
              <w:pStyle w:val="32"/>
              <w:spacing w:beforeAutospacing="0" w:afterAutospacing="0"/>
              <w:jc w:val="center"/>
              <w:rPr>
                <w:highlight w:val="none"/>
              </w:rPr>
            </w:pPr>
            <w:r>
              <w:rPr>
                <w:highlight w:val="none"/>
              </w:rPr>
              <w:t> </w:t>
            </w:r>
          </w:p>
        </w:tc>
      </w:tr>
      <w:tr w14:paraId="19E5B7A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AB8B9">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D8315">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C066E6">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E3C14">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E0641">
            <w:pPr>
              <w:pStyle w:val="32"/>
              <w:spacing w:beforeAutospacing="0" w:afterAutospacing="0"/>
              <w:jc w:val="center"/>
              <w:rPr>
                <w:highlight w:val="none"/>
              </w:rPr>
            </w:pPr>
            <w:r>
              <w:rPr>
                <w:highlight w:val="none"/>
              </w:rPr>
              <w:t> </w:t>
            </w:r>
          </w:p>
        </w:tc>
      </w:tr>
      <w:tr w14:paraId="70A9903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79784">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77166">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C6B77">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C7477">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EFF4A">
            <w:pPr>
              <w:pStyle w:val="32"/>
              <w:spacing w:beforeAutospacing="0" w:afterAutospacing="0"/>
              <w:jc w:val="center"/>
              <w:rPr>
                <w:highlight w:val="none"/>
              </w:rPr>
            </w:pPr>
            <w:r>
              <w:rPr>
                <w:highlight w:val="none"/>
              </w:rPr>
              <w:t> </w:t>
            </w:r>
          </w:p>
        </w:tc>
      </w:tr>
      <w:tr w14:paraId="2F5CBFA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E57A4">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FC8BF">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75563">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662BE">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C3FDB">
            <w:pPr>
              <w:pStyle w:val="32"/>
              <w:spacing w:beforeAutospacing="0" w:afterAutospacing="0"/>
              <w:jc w:val="center"/>
              <w:rPr>
                <w:highlight w:val="none"/>
              </w:rPr>
            </w:pPr>
            <w:r>
              <w:rPr>
                <w:highlight w:val="none"/>
              </w:rPr>
              <w:t> </w:t>
            </w:r>
          </w:p>
        </w:tc>
      </w:tr>
      <w:tr w14:paraId="7A76B41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BABA9">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428BB">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C24E1">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A40ED">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5E21B">
            <w:pPr>
              <w:pStyle w:val="32"/>
              <w:spacing w:beforeAutospacing="0" w:afterAutospacing="0"/>
              <w:jc w:val="center"/>
              <w:rPr>
                <w:highlight w:val="none"/>
              </w:rPr>
            </w:pPr>
            <w:r>
              <w:rPr>
                <w:highlight w:val="none"/>
              </w:rPr>
              <w:t> </w:t>
            </w:r>
          </w:p>
        </w:tc>
      </w:tr>
      <w:tr w14:paraId="4B9A31A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C9CB97">
            <w:pPr>
              <w:pStyle w:val="32"/>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BB125">
            <w:pPr>
              <w:pStyle w:val="32"/>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E5AC0">
            <w:pPr>
              <w:pStyle w:val="32"/>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9EF7B">
            <w:pPr>
              <w:pStyle w:val="32"/>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AE103D">
            <w:pPr>
              <w:pStyle w:val="32"/>
              <w:spacing w:beforeAutospacing="0" w:afterAutospacing="0"/>
              <w:jc w:val="center"/>
              <w:rPr>
                <w:highlight w:val="none"/>
              </w:rPr>
            </w:pPr>
            <w:r>
              <w:rPr>
                <w:highlight w:val="none"/>
              </w:rPr>
              <w:t> </w:t>
            </w:r>
          </w:p>
        </w:tc>
      </w:tr>
    </w:tbl>
    <w:p w14:paraId="113857B4">
      <w:pPr>
        <w:pStyle w:val="32"/>
        <w:spacing w:beforeAutospacing="0" w:afterAutospacing="0"/>
        <w:jc w:val="both"/>
        <w:rPr>
          <w:highlight w:val="none"/>
        </w:rPr>
      </w:pPr>
      <w:r>
        <w:rPr>
          <w:rFonts w:hint="eastAsia" w:ascii="宋体" w:hAnsi="宋体" w:eastAsia="宋体" w:cs="宋体"/>
          <w:color w:val="000000"/>
          <w:highlight w:val="none"/>
        </w:rPr>
        <w:t>注： 行数不够，可自行添加。</w:t>
      </w:r>
    </w:p>
    <w:p w14:paraId="14224826">
      <w:pPr>
        <w:pStyle w:val="32"/>
        <w:spacing w:beforeAutospacing="0" w:afterAutospacing="0" w:line="480" w:lineRule="auto"/>
        <w:jc w:val="both"/>
        <w:rPr>
          <w:highlight w:val="none"/>
        </w:rPr>
      </w:pPr>
      <w:r>
        <w:rPr>
          <w:highlight w:val="none"/>
        </w:rPr>
        <w:t> </w:t>
      </w:r>
    </w:p>
    <w:p w14:paraId="572878FB">
      <w:pPr>
        <w:pStyle w:val="32"/>
        <w:spacing w:beforeAutospacing="0" w:afterAutospacing="0" w:line="480" w:lineRule="auto"/>
        <w:jc w:val="both"/>
        <w:rPr>
          <w:highlight w:val="none"/>
        </w:rPr>
      </w:pPr>
      <w:r>
        <w:rPr>
          <w:highlight w:val="none"/>
        </w:rPr>
        <w:t> </w:t>
      </w:r>
    </w:p>
    <w:p w14:paraId="255040FB">
      <w:pPr>
        <w:pStyle w:val="32"/>
        <w:spacing w:beforeAutospacing="0" w:afterAutospacing="0"/>
        <w:jc w:val="center"/>
        <w:rPr>
          <w:highlight w:val="none"/>
        </w:rPr>
      </w:pPr>
      <w:bookmarkStart w:id="205" w:name="_Hlt26955066"/>
      <w:bookmarkStart w:id="206" w:name="_Hlt26609389"/>
      <w:bookmarkStart w:id="207" w:name="_格式2__法定代表人授权书"/>
      <w:bookmarkStart w:id="208" w:name="_Hlt26671374"/>
      <w:bookmarkStart w:id="209" w:name="_Toc462564146"/>
      <w:r>
        <w:rPr>
          <w:highlight w:val="none"/>
        </w:rPr>
        <w:t> </w:t>
      </w:r>
    </w:p>
    <w:p w14:paraId="6FA71451">
      <w:pPr>
        <w:pStyle w:val="32"/>
        <w:spacing w:beforeAutospacing="0" w:afterAutospacing="0"/>
        <w:jc w:val="both"/>
        <w:rPr>
          <w:highlight w:val="none"/>
        </w:rPr>
      </w:pPr>
      <w:r>
        <w:rPr>
          <w:highlight w:val="none"/>
        </w:rPr>
        <w:t> </w:t>
      </w:r>
    </w:p>
    <w:p w14:paraId="795A5628">
      <w:pPr>
        <w:pStyle w:val="32"/>
        <w:spacing w:beforeAutospacing="0" w:afterAutospacing="0"/>
        <w:jc w:val="both"/>
        <w:rPr>
          <w:highlight w:val="none"/>
        </w:rPr>
      </w:pPr>
      <w:r>
        <w:rPr>
          <w:highlight w:val="none"/>
        </w:rPr>
        <w:t> </w:t>
      </w:r>
    </w:p>
    <w:p w14:paraId="4C5CA4B8">
      <w:pPr>
        <w:pStyle w:val="32"/>
        <w:spacing w:beforeAutospacing="0" w:afterAutospacing="0"/>
        <w:jc w:val="both"/>
        <w:rPr>
          <w:highlight w:val="none"/>
        </w:rPr>
      </w:pPr>
    </w:p>
    <w:p w14:paraId="2CC551F4">
      <w:pPr>
        <w:pStyle w:val="32"/>
        <w:spacing w:beforeAutospacing="0" w:afterAutospacing="0"/>
        <w:jc w:val="both"/>
        <w:rPr>
          <w:highlight w:val="none"/>
        </w:rPr>
      </w:pPr>
    </w:p>
    <w:p w14:paraId="3F1AEE49">
      <w:pPr>
        <w:pStyle w:val="32"/>
        <w:spacing w:beforeAutospacing="0" w:afterAutospacing="0"/>
        <w:jc w:val="both"/>
        <w:rPr>
          <w:highlight w:val="none"/>
        </w:rPr>
      </w:pPr>
    </w:p>
    <w:p w14:paraId="40DFD532">
      <w:pPr>
        <w:pStyle w:val="32"/>
        <w:spacing w:beforeAutospacing="0" w:afterAutospacing="0"/>
        <w:jc w:val="both"/>
        <w:rPr>
          <w:highlight w:val="none"/>
        </w:rPr>
      </w:pPr>
    </w:p>
    <w:p w14:paraId="12B4A52A">
      <w:pPr>
        <w:pStyle w:val="32"/>
        <w:spacing w:beforeAutospacing="0" w:afterAutospacing="0"/>
        <w:jc w:val="both"/>
        <w:rPr>
          <w:highlight w:val="none"/>
        </w:rPr>
      </w:pPr>
    </w:p>
    <w:p w14:paraId="56CC542C">
      <w:pPr>
        <w:pStyle w:val="32"/>
        <w:spacing w:beforeAutospacing="0" w:afterAutospacing="0"/>
        <w:jc w:val="both"/>
        <w:rPr>
          <w:highlight w:val="none"/>
        </w:rPr>
      </w:pPr>
    </w:p>
    <w:p w14:paraId="4DA40466">
      <w:pPr>
        <w:pStyle w:val="32"/>
        <w:spacing w:beforeAutospacing="0" w:afterAutospacing="0"/>
        <w:jc w:val="both"/>
        <w:rPr>
          <w:highlight w:val="none"/>
        </w:rPr>
      </w:pPr>
    </w:p>
    <w:p w14:paraId="5363F169">
      <w:pPr>
        <w:pStyle w:val="32"/>
        <w:spacing w:beforeAutospacing="0" w:afterAutospacing="0"/>
        <w:jc w:val="both"/>
        <w:rPr>
          <w:highlight w:val="none"/>
        </w:rPr>
      </w:pPr>
    </w:p>
    <w:p w14:paraId="5CFBFBC0">
      <w:pPr>
        <w:pStyle w:val="32"/>
        <w:spacing w:beforeAutospacing="0" w:afterAutospacing="0"/>
        <w:jc w:val="both"/>
        <w:rPr>
          <w:highlight w:val="none"/>
        </w:rPr>
      </w:pPr>
    </w:p>
    <w:p w14:paraId="6EB6E8D3">
      <w:pPr>
        <w:pStyle w:val="32"/>
        <w:spacing w:beforeAutospacing="0" w:afterAutospacing="0"/>
        <w:jc w:val="both"/>
        <w:rPr>
          <w:highlight w:val="none"/>
        </w:rPr>
      </w:pPr>
    </w:p>
    <w:p w14:paraId="15260D4B">
      <w:pPr>
        <w:pStyle w:val="32"/>
        <w:spacing w:beforeAutospacing="0" w:afterAutospacing="0"/>
        <w:jc w:val="both"/>
        <w:rPr>
          <w:highlight w:val="none"/>
        </w:rPr>
      </w:pPr>
    </w:p>
    <w:p w14:paraId="45C4D547">
      <w:pPr>
        <w:pStyle w:val="32"/>
        <w:spacing w:beforeAutospacing="0" w:afterAutospacing="0"/>
        <w:jc w:val="both"/>
        <w:rPr>
          <w:highlight w:val="none"/>
        </w:rPr>
      </w:pPr>
    </w:p>
    <w:p w14:paraId="1130DFAF">
      <w:pPr>
        <w:pStyle w:val="32"/>
        <w:spacing w:beforeAutospacing="0" w:afterAutospacing="0"/>
        <w:jc w:val="both"/>
        <w:rPr>
          <w:highlight w:val="none"/>
        </w:rPr>
      </w:pPr>
    </w:p>
    <w:p w14:paraId="54486984">
      <w:pPr>
        <w:pStyle w:val="32"/>
        <w:spacing w:beforeAutospacing="0" w:afterAutospacing="0"/>
        <w:jc w:val="both"/>
        <w:rPr>
          <w:highlight w:val="none"/>
        </w:rPr>
      </w:pPr>
    </w:p>
    <w:p w14:paraId="44E7E39B">
      <w:pPr>
        <w:pStyle w:val="32"/>
        <w:spacing w:beforeAutospacing="0" w:afterAutospacing="0"/>
        <w:jc w:val="both"/>
        <w:rPr>
          <w:highlight w:val="none"/>
        </w:rPr>
      </w:pPr>
    </w:p>
    <w:p w14:paraId="0EEF72C3">
      <w:pPr>
        <w:pStyle w:val="32"/>
        <w:spacing w:beforeAutospacing="0" w:afterAutospacing="0"/>
        <w:jc w:val="both"/>
        <w:rPr>
          <w:highlight w:val="none"/>
        </w:rPr>
      </w:pPr>
    </w:p>
    <w:p w14:paraId="08515754">
      <w:pPr>
        <w:pStyle w:val="32"/>
        <w:spacing w:beforeAutospacing="0" w:afterAutospacing="0"/>
        <w:jc w:val="both"/>
        <w:rPr>
          <w:highlight w:val="none"/>
        </w:rPr>
      </w:pPr>
    </w:p>
    <w:p w14:paraId="64557E6B">
      <w:pPr>
        <w:pStyle w:val="32"/>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eastAsia="zh-CN"/>
        </w:rPr>
        <w:t>二</w:t>
      </w:r>
      <w:r>
        <w:rPr>
          <w:rFonts w:hint="eastAsia" w:ascii="黑体" w:hAnsi="宋体" w:eastAsia="黑体" w:cs="黑体"/>
          <w:b/>
          <w:i/>
          <w:color w:val="auto"/>
          <w:sz w:val="32"/>
          <w:szCs w:val="32"/>
          <w:highlight w:val="none"/>
          <w:u w:val="single"/>
        </w:rPr>
        <w:t>、开标一览表</w:t>
      </w:r>
    </w:p>
    <w:p w14:paraId="4C7C656D">
      <w:pPr>
        <w:pStyle w:val="32"/>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7E1D5A94">
      <w:pPr>
        <w:pStyle w:val="32"/>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6A214939">
      <w:pPr>
        <w:pStyle w:val="32"/>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2F35EC9B">
      <w:pPr>
        <w:pStyle w:val="32"/>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34"/>
        <w:tblW w:w="8206" w:type="dxa"/>
        <w:tblCellSpacing w:w="0" w:type="dxa"/>
        <w:tblInd w:w="118" w:type="dxa"/>
        <w:tblLayout w:type="fixed"/>
        <w:tblCellMar>
          <w:top w:w="0" w:type="dxa"/>
          <w:left w:w="108" w:type="dxa"/>
          <w:bottom w:w="0" w:type="dxa"/>
          <w:right w:w="108" w:type="dxa"/>
        </w:tblCellMar>
      </w:tblPr>
      <w:tblGrid>
        <w:gridCol w:w="8206"/>
      </w:tblGrid>
      <w:tr w14:paraId="6672D6FB">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44016">
            <w:pPr>
              <w:pStyle w:val="32"/>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39E2D284">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40EB4">
            <w:pPr>
              <w:pStyle w:val="3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60A77C8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7858A">
            <w:pPr>
              <w:pStyle w:val="32"/>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4AD3475">
      <w:pPr>
        <w:pStyle w:val="32"/>
        <w:spacing w:beforeAutospacing="0" w:afterAutospacing="0"/>
        <w:jc w:val="both"/>
        <w:rPr>
          <w:color w:val="auto"/>
          <w:highlight w:val="none"/>
        </w:rPr>
      </w:pPr>
      <w:r>
        <w:rPr>
          <w:color w:val="auto"/>
          <w:highlight w:val="none"/>
        </w:rPr>
        <w:t> </w:t>
      </w:r>
    </w:p>
    <w:p w14:paraId="0C747BB6">
      <w:pPr>
        <w:pStyle w:val="32"/>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6242D67">
      <w:pPr>
        <w:pStyle w:val="32"/>
        <w:spacing w:beforeAutospacing="0" w:afterAutospacing="0"/>
        <w:ind w:firstLine="480"/>
        <w:jc w:val="both"/>
        <w:rPr>
          <w:highlight w:val="none"/>
        </w:rPr>
      </w:pPr>
      <w:r>
        <w:rPr>
          <w:highlight w:val="none"/>
        </w:rPr>
        <w:t> </w:t>
      </w:r>
    </w:p>
    <w:p w14:paraId="41EB543C">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40C4F74B">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BFA1EB9">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30F8741D">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42D79989">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770D7787">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044C4B59">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7809992">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AE8582C">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4BA74537">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2D1526B2">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44E41DE1">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09CC8901">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28F48864">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77B178B">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79330225">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30A9AC74">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6E139A88">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605C68D5">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099A0BB">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30EB58F2">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55A73E8B">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CA5B0AF">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62563FD4">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D4C694C">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2252568A">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62D3ABC6">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11F5F83D">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0665795D">
      <w:pPr>
        <w:pStyle w:val="32"/>
        <w:spacing w:beforeAutospacing="0" w:afterAutospacing="0" w:line="0" w:lineRule="atLeast"/>
        <w:ind w:firstLine="480"/>
        <w:jc w:val="both"/>
        <w:rPr>
          <w:rFonts w:hint="eastAsia" w:ascii="宋体" w:hAnsi="宋体" w:eastAsia="宋体" w:cs="宋体"/>
          <w:color w:val="000000"/>
          <w:highlight w:val="none"/>
          <w:lang w:val="en-US" w:eastAsia="zh-CN"/>
        </w:rPr>
      </w:pPr>
    </w:p>
    <w:p w14:paraId="67413A7D">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十三、盐城市政府采购事前信用承诺书</w:t>
      </w:r>
    </w:p>
    <w:p w14:paraId="579B6FA4">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38E86F0">
      <w:pPr>
        <w:keepNext w:val="0"/>
        <w:keepLines w:val="0"/>
        <w:pageBreakBefore w:val="0"/>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为营造我市公开、公平、公正、诚实守信的政府采购交易环境，树立诚信守法的投标人形象，本人代表本单位作出以下承诺：</w:t>
      </w:r>
    </w:p>
    <w:p w14:paraId="5383A0A2">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虚假成分</w:t>
      </w:r>
      <w:r>
        <w:rPr>
          <w:rFonts w:hint="eastAsia" w:ascii="宋体" w:hAnsi="宋体" w:eastAsia="宋体" w:cs="宋体"/>
          <w:color w:val="auto"/>
          <w:sz w:val="24"/>
          <w:szCs w:val="24"/>
          <w:highlight w:val="none"/>
        </w:rPr>
        <w:t>，并对所提供资料的真实性负责；</w:t>
      </w:r>
    </w:p>
    <w:p w14:paraId="006EBB5D">
      <w:pPr>
        <w:keepNext w:val="0"/>
        <w:keepLines w:val="0"/>
        <w:pageBreakBefore w:val="0"/>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944BBEB">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（三）严格依照国家和省、市关于政府采购的</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 xml:space="preserve">、规章、规范性文件，参加政府采购投标活动；积极履行社会责任，促进廉政建设； </w:t>
      </w:r>
    </w:p>
    <w:p w14:paraId="39668128">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（四）严格遵守即时信息公示规定，及时</w:t>
      </w:r>
      <w:r>
        <w:rPr>
          <w:rFonts w:hint="eastAsia" w:ascii="宋体" w:hAnsi="宋体" w:eastAsia="宋体" w:cs="宋体"/>
          <w:color w:val="auto"/>
          <w:sz w:val="24"/>
          <w:szCs w:val="24"/>
          <w:highlight w:val="none"/>
          <w:lang w:eastAsia="zh-CN"/>
        </w:rPr>
        <w:t>维护和更新</w:t>
      </w:r>
      <w:r>
        <w:rPr>
          <w:rFonts w:hint="eastAsia" w:ascii="宋体" w:hAnsi="宋体" w:eastAsia="宋体" w:cs="宋体"/>
          <w:color w:val="auto"/>
          <w:sz w:val="24"/>
          <w:szCs w:val="24"/>
          <w:highlight w:val="none"/>
        </w:rPr>
        <w:t>盐城市政府采购网中与本单位相关的信息；</w:t>
      </w:r>
    </w:p>
    <w:p w14:paraId="3D5E3628">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329DF57">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（六）自觉接受政府、行业组织、社会公众、新闻舆论的监督；</w:t>
      </w:r>
    </w:p>
    <w:p w14:paraId="0B21D2BC">
      <w:pPr>
        <w:keepNext w:val="0"/>
        <w:keepLines w:val="0"/>
        <w:pageBreakBefore w:val="0"/>
        <w:widowControl/>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FF003A6">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（八）本人已认真阅读了上述承诺，并向本单位员工</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了宣传教育。</w:t>
      </w:r>
    </w:p>
    <w:p w14:paraId="78E4444C">
      <w:pPr>
        <w:keepNext w:val="0"/>
        <w:keepLines w:val="0"/>
        <w:pageBreakBefore w:val="0"/>
        <w:widowControl/>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法定代表人签名：</w:t>
      </w:r>
    </w:p>
    <w:p w14:paraId="08358344">
      <w:pPr>
        <w:keepNext w:val="0"/>
        <w:keepLines w:val="0"/>
        <w:pageBreakBefore w:val="0"/>
        <w:widowControl/>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单位名称（盖章）：</w:t>
      </w:r>
    </w:p>
    <w:p w14:paraId="3100DDBD">
      <w:pPr>
        <w:widowControl/>
        <w:spacing w:line="499" w:lineRule="atLeast"/>
        <w:jc w:val="center"/>
        <w:rPr>
          <w:rFonts w:ascii="宋体" w:hAnsi="宋体" w:eastAsia="宋体" w:cs="宋体"/>
          <w:sz w:val="24"/>
          <w:highlight w:val="none"/>
        </w:rPr>
      </w:pPr>
      <w:r>
        <w:rPr>
          <w:rFonts w:hint="eastAsia" w:ascii="宋体" w:hAnsi="宋体" w:eastAsia="宋体" w:cs="宋体"/>
          <w:color w:val="auto"/>
          <w:sz w:val="24"/>
          <w:szCs w:val="24"/>
          <w:highlight w:val="none"/>
        </w:rPr>
        <w:t>                      年月日</w:t>
      </w:r>
    </w:p>
    <w:p w14:paraId="42B8AEB4">
      <w:pPr>
        <w:pStyle w:val="32"/>
        <w:spacing w:beforeAutospacing="0" w:afterAutospacing="0"/>
        <w:jc w:val="center"/>
        <w:rPr>
          <w:highlight w:val="none"/>
        </w:rPr>
      </w:pPr>
    </w:p>
    <w:bookmarkEnd w:id="35"/>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1"/>
    <w:bookmarkEnd w:id="184"/>
    <w:bookmarkEnd w:id="188"/>
    <w:bookmarkEnd w:id="189"/>
    <w:bookmarkEnd w:id="192"/>
    <w:bookmarkEnd w:id="193"/>
    <w:bookmarkEnd w:id="194"/>
    <w:bookmarkEnd w:id="196"/>
    <w:bookmarkEnd w:id="205"/>
    <w:bookmarkEnd w:id="206"/>
    <w:bookmarkEnd w:id="207"/>
    <w:bookmarkEnd w:id="208"/>
    <w:bookmarkEnd w:id="209"/>
    <w:p w14:paraId="0394D54F">
      <w:pPr>
        <w:pStyle w:val="32"/>
        <w:spacing w:beforeAutospacing="0" w:afterAutospacing="0"/>
        <w:jc w:val="center"/>
        <w:rPr>
          <w:highlight w:val="none"/>
        </w:rPr>
      </w:pPr>
    </w:p>
    <w:p w14:paraId="4E364F4C">
      <w:pPr>
        <w:pStyle w:val="32"/>
        <w:spacing w:beforeAutospacing="0" w:afterAutospacing="0"/>
        <w:jc w:val="center"/>
        <w:rPr>
          <w:highlight w:val="none"/>
        </w:rPr>
      </w:pPr>
    </w:p>
    <w:p w14:paraId="599480D7">
      <w:pPr>
        <w:rPr>
          <w:highlight w:val="none"/>
        </w:rPr>
      </w:pPr>
    </w:p>
    <w:p w14:paraId="7D0DC65C">
      <w:pPr>
        <w:pStyle w:val="32"/>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1F038FE5">
      <w:pPr>
        <w:pStyle w:val="32"/>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7B159DEC">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9414662">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A95994A">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E62A7E2">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D931FCC">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F24EAED">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70A631D">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DFE9202">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6F7BA31">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6D5CB40B">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1710B821">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3AE1430">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7B538EFE">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6D2F5CD">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7AAAB87E">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68395BE7">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1C0C0A0B">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7F96A562">
      <w:pPr>
        <w:pStyle w:val="3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3FD4FC4A">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4BE9D00B">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670697BF">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57F9AE72">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3D436E8D">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6006CCAE">
      <w:pPr>
        <w:pStyle w:val="32"/>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516F59FF">
      <w:pPr>
        <w:pStyle w:val="32"/>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1C44339A">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6E014F75">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F243FBC">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266AEF29">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1F5507CE">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151F14B7">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6458B5E1">
      <w:pPr>
        <w:pStyle w:val="32"/>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25ADFF51">
      <w:pPr>
        <w:rPr>
          <w:highlight w:val="none"/>
        </w:rPr>
      </w:pPr>
    </w:p>
    <w:sectPr>
      <w:headerReference r:id="rId3" w:type="default"/>
      <w:footerReference r:id="rId4" w:type="default"/>
      <w:pgSz w:w="11906" w:h="16838"/>
      <w:pgMar w:top="1440" w:right="1800" w:bottom="1440" w:left="1800" w:header="851" w:footer="992" w:gutter="0"/>
      <w:pgNumType w:start="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B771F">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6C9174">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36C9174">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55CE6">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0125B"/>
    <w:rsid w:val="03050966"/>
    <w:rsid w:val="03A3651B"/>
    <w:rsid w:val="03B6063F"/>
    <w:rsid w:val="05137986"/>
    <w:rsid w:val="06255BC2"/>
    <w:rsid w:val="082F4AD6"/>
    <w:rsid w:val="09BB185F"/>
    <w:rsid w:val="0A195ACE"/>
    <w:rsid w:val="0B077003"/>
    <w:rsid w:val="0BB043BA"/>
    <w:rsid w:val="0C174276"/>
    <w:rsid w:val="0CBE518E"/>
    <w:rsid w:val="0FC41FA8"/>
    <w:rsid w:val="125C613D"/>
    <w:rsid w:val="1357641D"/>
    <w:rsid w:val="13C20EF5"/>
    <w:rsid w:val="13C70EBA"/>
    <w:rsid w:val="1487316F"/>
    <w:rsid w:val="161B1EB0"/>
    <w:rsid w:val="16302145"/>
    <w:rsid w:val="175B2228"/>
    <w:rsid w:val="19595958"/>
    <w:rsid w:val="19773C7B"/>
    <w:rsid w:val="19CC01D8"/>
    <w:rsid w:val="1A9D7FC6"/>
    <w:rsid w:val="1AEE602A"/>
    <w:rsid w:val="1B100279"/>
    <w:rsid w:val="1E1C1002"/>
    <w:rsid w:val="1FB65DB1"/>
    <w:rsid w:val="20821001"/>
    <w:rsid w:val="209A360A"/>
    <w:rsid w:val="21001695"/>
    <w:rsid w:val="211D3D47"/>
    <w:rsid w:val="21A24D84"/>
    <w:rsid w:val="21BC1DA3"/>
    <w:rsid w:val="244D65B8"/>
    <w:rsid w:val="25D71527"/>
    <w:rsid w:val="26950FC4"/>
    <w:rsid w:val="2B536BB8"/>
    <w:rsid w:val="2B8D5B0D"/>
    <w:rsid w:val="2C2F4996"/>
    <w:rsid w:val="2D9A263E"/>
    <w:rsid w:val="2DD3403D"/>
    <w:rsid w:val="2E8465EB"/>
    <w:rsid w:val="2F053687"/>
    <w:rsid w:val="2FB17452"/>
    <w:rsid w:val="304C7B36"/>
    <w:rsid w:val="3254241F"/>
    <w:rsid w:val="357F56CE"/>
    <w:rsid w:val="36684343"/>
    <w:rsid w:val="374C459E"/>
    <w:rsid w:val="379D2EA1"/>
    <w:rsid w:val="38B7600A"/>
    <w:rsid w:val="3B566601"/>
    <w:rsid w:val="3BE75902"/>
    <w:rsid w:val="3C2B30C5"/>
    <w:rsid w:val="3D3B3C1C"/>
    <w:rsid w:val="3F67316F"/>
    <w:rsid w:val="409E52E9"/>
    <w:rsid w:val="40E80880"/>
    <w:rsid w:val="418A7109"/>
    <w:rsid w:val="42192C76"/>
    <w:rsid w:val="440233EB"/>
    <w:rsid w:val="45A24A19"/>
    <w:rsid w:val="47AD0504"/>
    <w:rsid w:val="48585198"/>
    <w:rsid w:val="4A7F2511"/>
    <w:rsid w:val="4AE25007"/>
    <w:rsid w:val="4C1A0655"/>
    <w:rsid w:val="4CAE195A"/>
    <w:rsid w:val="4D5F71E4"/>
    <w:rsid w:val="4F4949CF"/>
    <w:rsid w:val="4F4D5A86"/>
    <w:rsid w:val="52173243"/>
    <w:rsid w:val="5229734B"/>
    <w:rsid w:val="5347445F"/>
    <w:rsid w:val="5477298E"/>
    <w:rsid w:val="54972E1F"/>
    <w:rsid w:val="58A14555"/>
    <w:rsid w:val="5ADE49D4"/>
    <w:rsid w:val="5B8D1590"/>
    <w:rsid w:val="5B904C74"/>
    <w:rsid w:val="5CA92475"/>
    <w:rsid w:val="5CE86398"/>
    <w:rsid w:val="5D2C419E"/>
    <w:rsid w:val="5F0F3A2C"/>
    <w:rsid w:val="5FB503EB"/>
    <w:rsid w:val="60DB5B55"/>
    <w:rsid w:val="61316FEC"/>
    <w:rsid w:val="621D13A6"/>
    <w:rsid w:val="62A77A10"/>
    <w:rsid w:val="635527B8"/>
    <w:rsid w:val="641F30B6"/>
    <w:rsid w:val="65B37C6A"/>
    <w:rsid w:val="661007D5"/>
    <w:rsid w:val="67634F7D"/>
    <w:rsid w:val="686A57F4"/>
    <w:rsid w:val="699F29DF"/>
    <w:rsid w:val="69EE4677"/>
    <w:rsid w:val="6A254513"/>
    <w:rsid w:val="6B236D69"/>
    <w:rsid w:val="6B2D63FF"/>
    <w:rsid w:val="6F2E68BD"/>
    <w:rsid w:val="71454C52"/>
    <w:rsid w:val="728C0208"/>
    <w:rsid w:val="72AB5F51"/>
    <w:rsid w:val="73781BAB"/>
    <w:rsid w:val="74594207"/>
    <w:rsid w:val="74ED5798"/>
    <w:rsid w:val="750922D8"/>
    <w:rsid w:val="75F57277"/>
    <w:rsid w:val="767B79AA"/>
    <w:rsid w:val="76EF3E60"/>
    <w:rsid w:val="77701E10"/>
    <w:rsid w:val="77824477"/>
    <w:rsid w:val="78144544"/>
    <w:rsid w:val="78201519"/>
    <w:rsid w:val="785C135A"/>
    <w:rsid w:val="7A9B2D4F"/>
    <w:rsid w:val="7AF94339"/>
    <w:rsid w:val="7B474C85"/>
    <w:rsid w:val="7D4D5E56"/>
    <w:rsid w:val="7E0E0008"/>
    <w:rsid w:val="7E6478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6">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8">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spacing w:line="360" w:lineRule="auto"/>
      <w:ind w:firstLine="420"/>
    </w:pPr>
    <w:rPr>
      <w:rFonts w:hAnsi="宋体"/>
    </w:rPr>
  </w:style>
  <w:style w:type="paragraph" w:styleId="3">
    <w:name w:val="Body Text Indent"/>
    <w:basedOn w:val="1"/>
    <w:next w:val="4"/>
    <w:qFormat/>
    <w:uiPriority w:val="0"/>
    <w:pPr>
      <w:ind w:left="1080" w:firstLine="917"/>
    </w:pPr>
  </w:style>
  <w:style w:type="paragraph" w:styleId="4">
    <w:name w:val="envelope return"/>
    <w:basedOn w:val="1"/>
    <w:qFormat/>
    <w:uiPriority w:val="0"/>
    <w:rPr>
      <w:rFonts w:ascii="Arial" w:hAnsi="Arial"/>
    </w:rPr>
  </w:style>
  <w:style w:type="paragraph" w:styleId="5">
    <w:name w:val="Normal Indent"/>
    <w:basedOn w:val="1"/>
    <w:qFormat/>
    <w:uiPriority w:val="0"/>
    <w:pPr>
      <w:ind w:firstLine="420"/>
      <w:jc w:val="left"/>
    </w:pPr>
    <w:rPr>
      <w:rFonts w:ascii="宋体"/>
      <w:sz w:val="24"/>
    </w:rPr>
  </w:style>
  <w:style w:type="paragraph" w:styleId="15">
    <w:name w:val="toc 7"/>
    <w:basedOn w:val="1"/>
    <w:next w:val="1"/>
    <w:unhideWhenUsed/>
    <w:qFormat/>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7">
    <w:name w:val="annotation text"/>
    <w:basedOn w:val="1"/>
    <w:qFormat/>
    <w:uiPriority w:val="0"/>
    <w:pPr>
      <w:jc w:val="left"/>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190"/>
    <w:qFormat/>
    <w:uiPriority w:val="0"/>
    <w:pPr>
      <w:tabs>
        <w:tab w:val="center" w:pos="4153"/>
        <w:tab w:val="right" w:pos="8306"/>
      </w:tabs>
      <w:jc w:val="left"/>
    </w:pPr>
    <w:rPr>
      <w:sz w:val="18"/>
      <w:szCs w:val="18"/>
    </w:rPr>
  </w:style>
  <w:style w:type="paragraph" w:styleId="23">
    <w:name w:val="header"/>
    <w:basedOn w:val="1"/>
    <w:link w:val="189"/>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3"/>
    <w:qFormat/>
    <w:uiPriority w:val="11"/>
    <w:pPr>
      <w:spacing w:before="200" w:after="200"/>
    </w:pPr>
    <w:rPr>
      <w:sz w:val="24"/>
      <w:szCs w:val="24"/>
    </w:rPr>
  </w:style>
  <w:style w:type="paragraph" w:styleId="27">
    <w:name w:val="footnote text"/>
    <w:basedOn w:val="1"/>
    <w:link w:val="186"/>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2"/>
    <w:qFormat/>
    <w:uiPriority w:val="10"/>
    <w:pPr>
      <w:spacing w:before="300" w:after="200"/>
      <w:contextualSpacing/>
    </w:pPr>
    <w:rPr>
      <w:sz w:val="48"/>
      <w:szCs w:val="48"/>
    </w:r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basedOn w:val="36"/>
    <w:semiHidden/>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basedOn w:val="36"/>
    <w:unhideWhenUsed/>
    <w:qFormat/>
    <w:uiPriority w:val="99"/>
    <w:rPr>
      <w:vertAlign w:val="superscript"/>
    </w:rPr>
  </w:style>
  <w:style w:type="paragraph" w:customStyle="1" w:styleId="40">
    <w:name w:val="Default"/>
    <w:basedOn w:val="1"/>
    <w:semiHidden/>
    <w:qFormat/>
    <w:uiPriority w:val="0"/>
    <w:pPr>
      <w:jc w:val="left"/>
    </w:pPr>
    <w:rPr>
      <w:rFonts w:ascii="宋体" w:hAnsi="Calibri" w:cs="宋体"/>
      <w:color w:val="000000"/>
      <w:sz w:val="24"/>
    </w:rPr>
  </w:style>
  <w:style w:type="character" w:customStyle="1" w:styleId="41">
    <w:name w:val="Heading 1 Char"/>
    <w:basedOn w:val="36"/>
    <w:link w:val="6"/>
    <w:qFormat/>
    <w:uiPriority w:val="9"/>
    <w:rPr>
      <w:rFonts w:ascii="Arial" w:hAnsi="Arial" w:eastAsia="Arial" w:cs="Arial"/>
      <w:sz w:val="40"/>
      <w:szCs w:val="40"/>
    </w:rPr>
  </w:style>
  <w:style w:type="character" w:customStyle="1" w:styleId="42">
    <w:name w:val="Heading 2 Char"/>
    <w:basedOn w:val="36"/>
    <w:qFormat/>
    <w:uiPriority w:val="9"/>
    <w:rPr>
      <w:rFonts w:ascii="Arial" w:hAnsi="Arial" w:eastAsia="Arial" w:cs="Arial"/>
      <w:sz w:val="34"/>
    </w:rPr>
  </w:style>
  <w:style w:type="character" w:customStyle="1" w:styleId="43">
    <w:name w:val="Heading 3 Char"/>
    <w:basedOn w:val="36"/>
    <w:link w:val="8"/>
    <w:qFormat/>
    <w:uiPriority w:val="9"/>
    <w:rPr>
      <w:rFonts w:ascii="Arial" w:hAnsi="Arial" w:eastAsia="Arial" w:cs="Arial"/>
      <w:sz w:val="30"/>
      <w:szCs w:val="30"/>
    </w:rPr>
  </w:style>
  <w:style w:type="character" w:customStyle="1" w:styleId="44">
    <w:name w:val="Heading 4 Char"/>
    <w:basedOn w:val="36"/>
    <w:link w:val="9"/>
    <w:qFormat/>
    <w:uiPriority w:val="9"/>
    <w:rPr>
      <w:rFonts w:ascii="Arial" w:hAnsi="Arial" w:eastAsia="Arial" w:cs="Arial"/>
      <w:b/>
      <w:bCs/>
      <w:sz w:val="26"/>
      <w:szCs w:val="26"/>
    </w:rPr>
  </w:style>
  <w:style w:type="character" w:customStyle="1" w:styleId="45">
    <w:name w:val="Heading 5 Char"/>
    <w:basedOn w:val="36"/>
    <w:link w:val="10"/>
    <w:qFormat/>
    <w:uiPriority w:val="9"/>
    <w:rPr>
      <w:rFonts w:ascii="Arial" w:hAnsi="Arial" w:eastAsia="Arial" w:cs="Arial"/>
      <w:b/>
      <w:bCs/>
      <w:sz w:val="24"/>
      <w:szCs w:val="24"/>
    </w:rPr>
  </w:style>
  <w:style w:type="character" w:customStyle="1" w:styleId="46">
    <w:name w:val="Heading 6 Char"/>
    <w:basedOn w:val="36"/>
    <w:link w:val="11"/>
    <w:qFormat/>
    <w:uiPriority w:val="9"/>
    <w:rPr>
      <w:rFonts w:ascii="Arial" w:hAnsi="Arial" w:eastAsia="Arial" w:cs="Arial"/>
      <w:b/>
      <w:bCs/>
      <w:sz w:val="22"/>
      <w:szCs w:val="22"/>
    </w:rPr>
  </w:style>
  <w:style w:type="character" w:customStyle="1" w:styleId="47">
    <w:name w:val="Heading 7 Char"/>
    <w:basedOn w:val="36"/>
    <w:link w:val="12"/>
    <w:qFormat/>
    <w:uiPriority w:val="9"/>
    <w:rPr>
      <w:rFonts w:ascii="Arial" w:hAnsi="Arial" w:eastAsia="Arial" w:cs="Arial"/>
      <w:b/>
      <w:bCs/>
      <w:i/>
      <w:iCs/>
      <w:sz w:val="22"/>
      <w:szCs w:val="22"/>
    </w:rPr>
  </w:style>
  <w:style w:type="character" w:customStyle="1" w:styleId="48">
    <w:name w:val="Heading 8 Char"/>
    <w:basedOn w:val="36"/>
    <w:link w:val="13"/>
    <w:qFormat/>
    <w:uiPriority w:val="9"/>
    <w:rPr>
      <w:rFonts w:ascii="Arial" w:hAnsi="Arial" w:eastAsia="Arial" w:cs="Arial"/>
      <w:i/>
      <w:iCs/>
      <w:sz w:val="22"/>
      <w:szCs w:val="22"/>
    </w:rPr>
  </w:style>
  <w:style w:type="character" w:customStyle="1" w:styleId="49">
    <w:name w:val="Heading 9 Char"/>
    <w:basedOn w:val="36"/>
    <w:link w:val="14"/>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6"/>
    <w:link w:val="33"/>
    <w:qFormat/>
    <w:uiPriority w:val="10"/>
    <w:rPr>
      <w:sz w:val="48"/>
      <w:szCs w:val="48"/>
    </w:rPr>
  </w:style>
  <w:style w:type="character" w:customStyle="1" w:styleId="53">
    <w:name w:val="Subtitle Char"/>
    <w:basedOn w:val="36"/>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6"/>
    <w:qFormat/>
    <w:uiPriority w:val="99"/>
  </w:style>
  <w:style w:type="character" w:customStyle="1" w:styleId="59">
    <w:name w:val="Footer Char"/>
    <w:basedOn w:val="36"/>
    <w:qFormat/>
    <w:uiPriority w:val="99"/>
  </w:style>
  <w:style w:type="character" w:customStyle="1" w:styleId="60">
    <w:name w:val="Caption Char"/>
    <w:qFormat/>
    <w:uiPriority w:val="99"/>
  </w:style>
  <w:style w:type="table" w:customStyle="1" w:styleId="61">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4"/>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4"/>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4"/>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7"/>
    <w:qFormat/>
    <w:uiPriority w:val="99"/>
    <w:rPr>
      <w:sz w:val="18"/>
    </w:rPr>
  </w:style>
  <w:style w:type="character" w:customStyle="1" w:styleId="187">
    <w:name w:val="Endnote Text Char"/>
    <w:link w:val="21"/>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character" w:customStyle="1" w:styleId="189">
    <w:name w:val="页眉 Char"/>
    <w:basedOn w:val="36"/>
    <w:link w:val="23"/>
    <w:qFormat/>
    <w:uiPriority w:val="0"/>
    <w:rPr>
      <w:rFonts w:asciiTheme="minorHAnsi" w:hAnsiTheme="minorHAnsi" w:eastAsiaTheme="minorEastAsia" w:cstheme="minorBidi"/>
      <w:sz w:val="18"/>
      <w:szCs w:val="18"/>
    </w:rPr>
  </w:style>
  <w:style w:type="character" w:customStyle="1" w:styleId="190">
    <w:name w:val="页脚 Char"/>
    <w:basedOn w:val="36"/>
    <w:link w:val="22"/>
    <w:qFormat/>
    <w:uiPriority w:val="0"/>
    <w:rPr>
      <w:rFonts w:asciiTheme="minorHAnsi" w:hAnsiTheme="minorHAnsi" w:eastAsiaTheme="minorEastAsia" w:cstheme="minorBidi"/>
      <w:sz w:val="18"/>
      <w:szCs w:val="18"/>
    </w:rPr>
  </w:style>
  <w:style w:type="paragraph" w:customStyle="1" w:styleId="191">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2">
    <w:name w:val="正文首行缩进 21"/>
    <w:basedOn w:val="193"/>
    <w:qFormat/>
    <w:uiPriority w:val="0"/>
    <w:pPr>
      <w:ind w:firstLine="420"/>
    </w:pPr>
  </w:style>
  <w:style w:type="paragraph" w:customStyle="1" w:styleId="193">
    <w:name w:val="正文文本缩进1"/>
    <w:basedOn w:val="1"/>
    <w:qFormat/>
    <w:uiPriority w:val="0"/>
    <w:pPr>
      <w:spacing w:after="120"/>
      <w:ind w:left="420"/>
    </w:pPr>
  </w:style>
  <w:style w:type="paragraph" w:customStyle="1" w:styleId="194">
    <w:name w:val="Table Text"/>
    <w:basedOn w:val="1"/>
    <w:semiHidden/>
    <w:qFormat/>
    <w:uiPriority w:val="0"/>
    <w:rPr>
      <w:rFonts w:ascii="仿宋" w:hAnsi="仿宋" w:eastAsia="仿宋" w:cs="仿宋"/>
      <w:sz w:val="24"/>
      <w:szCs w:val="24"/>
      <w:lang w:val="en-US" w:eastAsia="en-US" w:bidi="ar-SA"/>
    </w:rPr>
  </w:style>
  <w:style w:type="table" w:customStyle="1" w:styleId="19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31ec5fa7-7e24-4ae7-bec7-b8e3f8ce45b3</errorID>
      <errorWord>（</errorWord>
      <group>L1_Punc</group>
      <groupName>标点问题</groupName>
      <ability>L2_Punc_CN</ability>
      <abilityName>标点符号问题</abilityName>
      <candidateList/>
      <explain>同一形式括号套用。</explain>
      <paraID>46C7F931</paraID>
      <start>101</start>
      <end>102</end>
      <status>unmodified</status>
      <modifiedWord/>
      <trackRevisions>false</trackRevisions>
    </reviewItem>
    <reviewItem>
      <errorID>be5655e0-675c-4c21-920a-6aaad4d2caf4</errorID>
      <errorWord>）</errorWord>
      <group>L1_Punc</group>
      <groupName>标点问题</groupName>
      <ability>L2_Punc_CN</ability>
      <abilityName>标点符号问题</abilityName>
      <candidateList/>
      <explain>同一形式括号套用。</explain>
      <paraID>46C7F931</paraID>
      <start>112</start>
      <end>113</end>
      <status>unmodified</status>
      <modifiedWord/>
      <trackRevisions>false</trackRevisions>
    </reviewItem>
    <reviewItem>
      <errorID>5bf5a71c-1d66-444d-bd3f-d969ae3054c7</errorID>
      <errorWord>,</errorWord>
      <group>L1_Format</group>
      <groupName>格式问题</groupName>
      <ability>L2_HalfPunc_CN</ability>
      <abilityName>全半角问题</abilityName>
      <candidateList>
        <item>，</item>
      </candidateList>
      <explain>文本全半角错误。</explain>
      <paraID>46C7F931</paraID>
      <start>140</start>
      <end>141</end>
      <status>unmodified</status>
      <modifiedWord/>
      <trackRevisions>false</trackRevisions>
    </reviewItem>
    <reviewItem>
      <errorID>ff2885fb-221f-452f-b393-95e2713b59ca</errorID>
      <errorWord>-</errorWord>
      <group>L1_Format</group>
      <groupName>格式问题</groupName>
      <ability>L2_HalfPunc_CN</ability>
      <abilityName>全半角问题</abilityName>
      <candidateList>
        <item>－</item>
      </candidateList>
      <explain>文本全半角错误。</explain>
      <paraID>37AF90C9</paraID>
      <start>14</start>
      <end>15</end>
      <status>unmodified</status>
      <modifiedWord/>
      <trackRevisions>false</trackRevisions>
    </reviewItem>
    <reviewItem>
      <errorID>6562366c-e1a4-4718-8f99-5c8425560d1d</errorID>
      <errorWord>-</errorWord>
      <group>L1_Format</group>
      <groupName>格式问题</groupName>
      <ability>L2_HalfPunc_CN</ability>
      <abilityName>全半角问题</abilityName>
      <candidateList>
        <item>－</item>
      </candidateList>
      <explain>文本全半角错误。</explain>
      <paraID>37AF90C9</paraID>
      <start>15</start>
      <end>16</end>
      <status>unmodified</status>
      <modifiedWord/>
      <trackRevisions>false</trackRevisions>
    </reviewItem>
    <reviewItem>
      <errorID>ae4333ab-3c2c-42eb-8942-f7251b23c2dd</errorID>
      <errorWord>“.</errorWord>
      <group>L1_Punc</group>
      <groupName>标点问题</groupName>
      <ability>L2_Punc_CN</ability>
      <abilityName>标点符号问题</abilityName>
      <candidateList>
        <item>“</item>
      </candidateList>
      <explain/>
      <paraID>37AF90C9</paraID>
      <start>57</start>
      <end>59</end>
      <status>unmodified</status>
      <modifiedWord/>
      <trackRevisions>false</trackRevisions>
    </reviewItem>
    <reviewItem>
      <errorID>6c70fed8-ac55-4700-958d-a07f91a2d541</errorID>
      <errorWord>“.</errorWord>
      <group>L1_Punc</group>
      <groupName>标点问题</groupName>
      <ability>L2_Punc_CN</ability>
      <abilityName>标点符号问题</abilityName>
      <candidateList>
        <item>“</item>
      </candidateList>
      <explain/>
      <paraID>37AF90C9</paraID>
      <start>72</start>
      <end>74</end>
      <status>unmodified</status>
      <modifiedWord/>
      <trackRevisions>false</trackRevisions>
    </reviewItem>
    <reviewItem>
      <errorID>af42b46d-9540-4710-8f71-889b14768d67</errorID>
      <errorWord>-</errorWord>
      <group>L1_Format</group>
      <groupName>格式问题</groupName>
      <ability>L2_HalfPunc_CN</ability>
      <abilityName>全半角问题</abilityName>
      <candidateList>
        <item>－</item>
      </candidateList>
      <explain>文本全半角错误。</explain>
      <paraID>37AF90C9</paraID>
      <start>95</start>
      <end>96</end>
      <status>unmodified</status>
      <modifiedWord/>
      <trackRevisions>false</trackRevisions>
    </reviewItem>
    <reviewItem>
      <errorID>622c2a21-e9c5-4158-a0d8-c75096862c90</errorID>
      <errorWord>-</errorWord>
      <group>L1_Format</group>
      <groupName>格式问题</groupName>
      <ability>L2_HalfPunc_CN</ability>
      <abilityName>全半角问题</abilityName>
      <candidateList>
        <item>－</item>
      </candidateList>
      <explain>文本全半角错误。</explain>
      <paraID>37AF90C9</paraID>
      <start>96</start>
      <end>97</end>
      <status>unmodified</status>
      <modifiedWord/>
      <trackRevisions>false</trackRevisions>
    </reviewItem>
    <reviewItem>
      <errorID>c996ff2d-e242-467c-b700-044457daca8a</errorID>
      <errorWord>-</errorWord>
      <group>L1_Format</group>
      <groupName>格式问题</groupName>
      <ability>L2_HalfPunc_CN</ability>
      <abilityName>全半角问题</abilityName>
      <candidateList>
        <item>－</item>
      </candidateList>
      <explain>文本全半角错误。</explain>
      <paraID>37AF90C9</paraID>
      <start>103</start>
      <end>104</end>
      <status>unmodified</status>
      <modifiedWord/>
      <trackRevisions>false</trackRevisions>
    </reviewItem>
    <reviewItem>
      <errorID>d6e72046-8d34-4870-b2e8-a8dcd3583444</errorID>
      <errorWord>-</errorWord>
      <group>L1_Format</group>
      <groupName>格式问题</groupName>
      <ability>L2_HalfPunc_CN</ability>
      <abilityName>全半角问题</abilityName>
      <candidateList>
        <item>－</item>
      </candidateList>
      <explain>文本全半角错误。</explain>
      <paraID>37AF90C9</paraID>
      <start>104</start>
      <end>105</end>
      <status>unmodified</status>
      <modifiedWord/>
      <trackRevisions>false</trackRevisions>
    </reviewItem>
    <reviewItem>
      <errorID>9e7e6991-0ab0-4768-97a0-37818f9980e2</errorID>
      <errorWord>-</errorWord>
      <group>L1_Format</group>
      <groupName>格式问题</groupName>
      <ability>L2_HalfPunc_CN</ability>
      <abilityName>全半角问题</abilityName>
      <candidateList>
        <item>－</item>
      </candidateList>
      <explain>文本全半角错误。</explain>
      <paraID>37AF90C9</paraID>
      <start>175</start>
      <end>176</end>
      <status>unmodified</status>
      <modifiedWord/>
      <trackRevisions>false</trackRevisions>
    </reviewItem>
    <reviewItem>
      <errorID>a8fddb2f-399e-47a0-ad1a-58db57c38669</errorID>
      <errorWord>-</errorWord>
      <group>L1_Format</group>
      <groupName>格式问题</groupName>
      <ability>L2_HalfPunc_CN</ability>
      <abilityName>全半角问题</abilityName>
      <candidateList>
        <item>－</item>
      </candidateList>
      <explain>文本全半角错误。</explain>
      <paraID>450AD3FC</paraID>
      <start>31</start>
      <end>32</end>
      <status>unmodified</status>
      <modifiedWord/>
      <trackRevisions>false</trackRevisions>
    </reviewItem>
    <reviewItem>
      <errorID>9300cba1-0882-4fc0-ad3c-016b6b63addf</errorID>
      <errorWord>“.</errorWord>
      <group>L1_Punc</group>
      <groupName>标点问题</groupName>
      <ability>L2_Punc_CN</ability>
      <abilityName>标点符号问题</abilityName>
      <candidateList>
        <item>“</item>
      </candidateList>
      <explain/>
      <paraID>3962E985</paraID>
      <start>13</start>
      <end>15</end>
      <status>unmodified</status>
      <modifiedWord/>
      <trackRevisions>false</trackRevisions>
    </reviewItem>
    <reviewItem>
      <errorID>c9e6551f-f896-40ce-a7f9-50bce2d05268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7AEC2B21</paraID>
      <start>44</start>
      <end>47</end>
      <status>unmodified</status>
      <modifiedWord/>
      <trackRevisions>false</trackRevisions>
    </reviewItem>
    <reviewItem>
      <errorID>c665db2a-f10f-4a4a-a18e-6218646e2438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7AEC2B21</paraID>
      <start>54</start>
      <end>57</end>
      <status>unmodified</status>
      <modifiedWord/>
      <trackRevisions>false</trackRevisions>
    </reviewItem>
    <reviewItem>
      <errorID>e72d0920-666c-45e9-a433-19f09a5245bd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4CB5D261</paraID>
      <start>0</start>
      <end>2</end>
      <status>unmodified</status>
      <modifiedWord/>
      <trackRevisions>false</trackRevisions>
    </reviewItem>
    <reviewItem>
      <errorID>444274c3-88d8-48ba-bc3a-b997b16bfbe0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316920EC</paraID>
      <start>0</start>
      <end>2</end>
      <status>unmodified</status>
      <modifiedWord/>
      <trackRevisions>false</trackRevisions>
    </reviewItem>
    <reviewItem>
      <errorID>5a2477a7-acff-4565-9e19-cc227e4275af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239AAF16</paraID>
      <start>0</start>
      <end>2</end>
      <status>unmodified</status>
      <modifiedWord/>
      <trackRevisions>false</trackRevisions>
    </reviewItem>
    <reviewItem>
      <errorID>4103fc73-7d87-484d-b43d-9453615549bd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761CCAA5</paraID>
      <start>0</start>
      <end>2</end>
      <status>unmodified</status>
      <modifiedWord/>
      <trackRevisions>false</trackRevisions>
    </reviewItem>
    <reviewItem>
      <errorID>67400d6e-d53e-4e45-bf00-2a994b006efa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612B8C2</paraID>
      <start>0</start>
      <end>2</end>
      <status>unmodified</status>
      <modifiedWord/>
      <trackRevisions>false</trackRevisions>
    </reviewItem>
    <reviewItem>
      <errorID>ff04dffe-7a10-4436-93f6-7fb4e43ef741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5A5F2521</paraID>
      <start>0</start>
      <end>2</end>
      <status>unmodified</status>
      <modifiedWord/>
      <trackRevisions>false</trackRevisions>
    </reviewItem>
    <reviewItem>
      <errorID>df0aaf1d-527d-42c0-945f-28bc1044827a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12FF4556</paraID>
      <start>0</start>
      <end>2</end>
      <status>unmodified</status>
      <modifiedWord/>
      <trackRevisions>false</trackRevisions>
    </reviewItem>
    <reviewItem>
      <errorID>ba6ee79f-01f7-453a-a427-ececf1db6e6a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7CEAE8B0</paraID>
      <start>0</start>
      <end>2</end>
      <status>unmodified</status>
      <modifiedWord/>
      <trackRevisions>false</trackRevisions>
    </reviewItem>
    <reviewItem>
      <errorID>eaf10605-0f64-4032-9ba4-cee77723b808</errorID>
      <errorWord>间</errorWord>
      <group>L1_Word</group>
      <groupName>字词问题</groupName>
      <ability>L2_Typo</ability>
      <abilityName>字词错误</abilityName>
      <candidateList>
        <item>间之</item>
      </candidateList>
      <explain/>
      <paraID>3ACCDC68</paraID>
      <start>9</start>
      <end>10</end>
      <status>unmodified</status>
      <modifiedWord/>
      <trackRevisions>false</trackRevisions>
    </reviewItem>
    <reviewItem>
      <errorID>1086dfbf-0007-4ce7-a7c8-e502013e60cb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553F6C72</paraID>
      <start>0</start>
      <end>2</end>
      <status>unmodified</status>
      <modifiedWord/>
      <trackRevisions>false</trackRevisions>
    </reviewItem>
    <reviewItem>
      <errorID>3f8b0616-79fc-4620-9f14-2c24a10d3c47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43E069C2</paraID>
      <start>0</start>
      <end>3</end>
      <status>unmodified</status>
      <modifiedWord/>
      <trackRevisions>false</trackRevisions>
    </reviewItem>
    <reviewItem>
      <errorID>4149c96a-0df1-4d46-869d-e811a85e6013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26</start>
      <end>29</end>
      <status>unmodified</status>
      <modifiedWord/>
      <trackRevisions>false</trackRevisions>
    </reviewItem>
    <reviewItem>
      <errorID>81e52794-d180-4d98-a570-0cf612ce672e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36</start>
      <end>39</end>
      <status>unmodified</status>
      <modifiedWord/>
      <trackRevisions>false</trackRevisions>
    </reviewItem>
    <reviewItem>
      <errorID>5a08e4a9-5a38-455e-b3ef-6be6b860b20e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69</start>
      <end>72</end>
      <status>unmodified</status>
      <modifiedWord/>
      <trackRevisions>false</trackRevisions>
    </reviewItem>
    <reviewItem>
      <errorID>8d5c5455-a505-4de2-bcff-b45035ed82bd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14377445</paraID>
      <start>79</start>
      <end>82</end>
      <status>unmodified</status>
      <modifiedWord/>
      <trackRevisions>false</trackRevisions>
    </reviewItem>
    <reviewItem>
      <errorID>b969c1c4-3250-4aec-9fd3-9f0d4b8489c8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468127AE</paraID>
      <start>0</start>
      <end>3</end>
      <status>unmodified</status>
      <modifiedWord/>
      <trackRevisions>false</trackRevisions>
    </reviewItem>
    <reviewItem>
      <errorID>1ba9ab5a-a136-4748-b840-72c9e0557a77</errorID>
      <errorWord>法律、法规</errorWord>
      <group>L1_Word</group>
      <groupName>字词问题</groupName>
      <ability>L2_Typo</ability>
      <abilityName>字词错误</abilityName>
      <candidateList>
        <item>法律法规</item>
      </candidateList>
      <explain/>
      <paraID>317EAA62</paraID>
      <start>14</start>
      <end>19</end>
      <status>unmodified</status>
      <modifiedWord/>
      <trackRevisions>false</trackRevisions>
    </reviewItem>
    <reviewItem>
      <errorID>dfda5bf5-72f1-4fea-9add-88aae3bb7f33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5EE35E7B</paraID>
      <start>0</start>
      <end>3</end>
      <status>unmodified</status>
      <modifiedWord/>
      <trackRevisions>false</trackRevisions>
    </reviewItem>
    <reviewItem>
      <errorID>cca4657b-7498-4ac9-aa25-d04aa9a1ea48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3FF971EA</paraID>
      <start>0</start>
      <end>3</end>
      <status>unmodified</status>
      <modifiedWord/>
      <trackRevisions>false</trackRevisions>
    </reviewItem>
    <reviewItem>
      <errorID>c9024601-32a9-438d-b873-45ce08edd74c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7C777D6A</paraID>
      <start>0</start>
      <end>3</end>
      <status>unmodified</status>
      <modifiedWord/>
      <trackRevisions>false</trackRevisions>
    </reviewItem>
    <reviewItem>
      <errorID>ebc57c01-8995-4a1c-af7f-0b42fb2f0af7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324A6767</paraID>
      <start>0</start>
      <end>3</end>
      <status>unmodified</status>
      <modifiedWord/>
      <trackRevisions>false</trackRevisions>
    </reviewItem>
    <reviewItem>
      <errorID>de3f03ab-e59a-42e7-8ee2-4a00d03f6b15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4411ED5B</paraID>
      <start>0</start>
      <end>3</end>
      <status>unmodified</status>
      <modifiedWord/>
      <trackRevisions>false</trackRevisions>
    </reviewItem>
    <reviewItem>
      <errorID>738e69d7-4e50-4e90-827b-007f2cdbbad2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3D118474</paraID>
      <start>0</start>
      <end>3</end>
      <status>unmodified</status>
      <modifiedWord/>
      <trackRevisions>false</trackRevisions>
    </reviewItem>
    <reviewItem>
      <errorID>4532dab8-1f86-45f3-aa01-1b0a1bf5cb24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65D9FCF0</paraID>
      <start>0</start>
      <end>3</end>
      <status>unmodified</status>
      <modifiedWord/>
      <trackRevisions>false</trackRevisions>
    </reviewItem>
    <reviewItem>
      <errorID>da41754c-926a-4087-9323-e6621a4cf699</errorID>
      <errorWord>做无效投标</errorWord>
      <group>L1_Word</group>
      <groupName>字词问题</groupName>
      <ability>L2_Typo</ability>
      <abilityName>字词错误</abilityName>
      <candidateList>
        <item>作无效投标</item>
      </candidateList>
      <explain/>
      <paraID>48C14C95</paraID>
      <start>69</start>
      <end>74</end>
      <status>unmodified</status>
      <modifiedWord/>
      <trackRevisions>false</trackRevisions>
    </reviewItem>
    <reviewItem>
      <errorID>0096310a-76f2-449b-b99a-34ea0dc5faa9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247DABFB</paraID>
      <start>0</start>
      <end>3</end>
      <status>unmodified</status>
      <modifiedWord/>
      <trackRevisions>false</trackRevisions>
    </reviewItem>
    <reviewItem>
      <errorID>4dd4a0a2-78ec-47a4-9844-9608bd735f40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107C1C5</paraID>
      <start>0</start>
      <end>3</end>
      <status>unmodified</status>
      <modifiedWord/>
      <trackRevisions>false</trackRevisions>
    </reviewItem>
    <reviewItem>
      <errorID>407a4a00-0c29-4b91-937f-019ce65f97f6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33045D0E</paraID>
      <start>0</start>
      <end>3</end>
      <status>unmodified</status>
      <modifiedWord/>
      <trackRevisions>false</trackRevisions>
    </reviewItem>
    <reviewItem>
      <errorID>b5d9015c-85fb-4b78-85c1-6bdec47a1ca0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8065500</paraID>
      <start>13</start>
      <end>16</end>
      <status>unmodified</status>
      <modifiedWord/>
      <trackRevisions>false</trackRevisions>
    </reviewItem>
    <reviewItem>
      <errorID>a3d52d8f-c389-4188-b8f5-07efa835e3d3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3EE05E2B</paraID>
      <start>0</start>
      <end>3</end>
      <status>unmodified</status>
      <modifiedWord/>
      <trackRevisions>false</trackRevisions>
    </reviewItem>
    <reviewItem>
      <errorID>5daf7834-efae-4c63-9f5a-438fe159c56d</errorID>
      <errorWord>侯选人</errorWord>
      <group>L1_Word</group>
      <groupName>字词问题</groupName>
      <ability>L2_Typo</ability>
      <abilityName>字词错误</abilityName>
      <candidateList>
        <item>候选人</item>
      </candidateList>
      <explain/>
      <paraID>39E753CA</paraID>
      <start>29</start>
      <end>32</end>
      <status>unmodified</status>
      <modifiedWord/>
      <trackRevisions>false</trackRevisions>
    </reviewItem>
    <reviewItem>
      <errorID>15111fee-2d05-448e-a05a-b89efc599429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66372777</paraID>
      <start>0</start>
      <end>3</end>
      <status>unmodified</status>
      <modifiedWord/>
      <trackRevisions>false</trackRevisions>
    </reviewItem>
    <reviewItem>
      <errorID>2624d7c9-6018-4ae7-98c5-e17463183829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18ADD627</paraID>
      <start>0</start>
      <end>3</end>
      <status>unmodified</status>
      <modifiedWord/>
      <trackRevisions>false</trackRevisions>
    </reviewItem>
    <reviewItem>
      <errorID>c6fae026-8fd9-420f-974c-b940432b9681</errorID>
      <errorWord>做出</errorWord>
      <group>L1_Word</group>
      <groupName>字词问题</groupName>
      <ability>L2_Typo</ability>
      <abilityName>字词错误</abilityName>
      <candidateList>
        <item>作出</item>
      </candidateList>
      <explain/>
      <paraID>64A88410</paraID>
      <start>32</start>
      <end>34</end>
      <status>unmodified</status>
      <modifiedWord/>
      <trackRevisions>false</trackRevisions>
    </reviewItem>
    <reviewItem>
      <errorID>d1332564-4b6c-419f-acbd-72039c0979ea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35FE43BD</paraID>
      <start>0</start>
      <end>3</end>
      <status>unmodified</status>
      <modifiedWord/>
      <trackRevisions>false</trackRevisions>
    </reviewItem>
    <reviewItem>
      <errorID>b2e568cb-7943-4daa-b425-785608fc4744</errorID>
      <errorWord>,</errorWord>
      <group>L1_Format</group>
      <groupName>格式问题</groupName>
      <ability>L2_HalfPunc_CN</ability>
      <abilityName>全半角问题</abilityName>
      <candidateList>
        <item>，</item>
      </candidateList>
      <explain>文本全半角错误。</explain>
      <paraID>4F8F760C</paraID>
      <start>74</start>
      <end>75</end>
      <status>unmodified</status>
      <modifiedWord/>
      <trackRevisions>false</trackRevisions>
    </reviewItem>
    <reviewItem>
      <errorID>4470b8f8-e530-46e6-8d11-62da3aa80107</errorID>
      <errorWord>,</errorWord>
      <group>L1_Format</group>
      <groupName>格式问题</groupName>
      <ability>L2_HalfPunc_CN</ability>
      <abilityName>全半角问题</abilityName>
      <candidateList>
        <item>，</item>
      </candidateList>
      <explain>文本全半角错误。</explain>
      <paraID>32A5D146</paraID>
      <start>54</start>
      <end>55</end>
      <status>unmodified</status>
      <modifiedWord/>
      <trackRevisions>false</trackRevisions>
    </reviewItem>
    <reviewItem>
      <errorID>2d37ff99-59ae-4fd7-a7ca-2eead65fcfd5</errorID>
      <errorWord>保持通讯畅通</errorWord>
      <group>L1_Word</group>
      <groupName>字词问题</groupName>
      <ability>L2_Typo</ability>
      <abilityName>字词错误</abilityName>
      <candidateList>
        <item>保持通信畅通</item>
      </candidateList>
      <explain/>
      <paraID>1563A6C7</paraID>
      <start>17</start>
      <end>23</end>
      <status>unmodified</status>
      <modifiedWord/>
      <trackRevisions>false</trackRevisions>
    </reviewItem>
    <reviewItem>
      <errorID>7b362b04-098f-422e-be19-ad138e8bc4d4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6F9E2EF8</paraID>
      <start>0</start>
      <end>3</end>
      <status>unmodified</status>
      <modifiedWord/>
      <trackRevisions>false</trackRevisions>
    </reviewItem>
    <reviewItem>
      <errorID>bc0e47a7-da93-4154-a807-ef31ce197cd7</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6393ca6b-7601-4325-a933-282f1309f89c</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a8bf3735-1b2c-47ca-b3f4-bf7148b81452</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caf7d079-8616-47c3-b911-218ea9f28092</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10cf939d-8a77-48d7-b642-a2674ae0d5b8</errorID>
      <errorWord>法律、法规</errorWord>
      <group>L1_Word</group>
      <groupName>字词问题</groupName>
      <ability>L2_Typo</ability>
      <abilityName>字词错误</abilityName>
      <candidateList>
        <item>法律法规</item>
      </candidateList>
      <explain/>
      <paraID>7D9E7CC9</paraID>
      <start>9</start>
      <end>14</end>
      <status>unmodified</status>
      <modifiedWord/>
      <trackRevisions>false</trackRevisions>
    </reviewItem>
    <reviewItem>
      <errorID>df359e58-2c67-4fd9-9f98-c6138dbb04fd</errorID>
      <errorWord>属</errorWord>
      <group>L1_Word</group>
      <groupName>字词问题</groupName>
      <ability>L2_Typo</ability>
      <abilityName>字词错误</abilityName>
      <candidateList>
        <item>属于</item>
      </candidateList>
      <explain/>
      <paraID>7D9E7CC9</paraID>
      <start>23</start>
      <end>24</end>
      <status>unmodified</status>
      <modifiedWord/>
      <trackRevisions>false</trackRevisions>
    </reviewItem>
    <reviewItem>
      <errorID>d32382f1-7335-4e86-ac39-5e7c9863f166</errorID>
      <errorWord>系统系统故障</errorWord>
      <group>L1_Word</group>
      <groupName>字词问题</groupName>
      <ability>L2_Typo</ability>
      <abilityName>字词错误</abilityName>
      <candidateList>
        <item>系统故障</item>
      </candidateList>
      <explain/>
      <paraID>625D63EB</paraID>
      <start>10</start>
      <end>16</end>
      <status>unmodified</status>
      <modifiedWord/>
      <trackRevisions>false</trackRevisions>
    </reviewItem>
    <reviewItem>
      <errorID>8bcf4a42-91fe-473b-b190-d60faf4625fd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1408EEFC</paraID>
      <start>0</start>
      <end>3</end>
      <status>unmodified</status>
      <modifiedWord/>
      <trackRevisions>false</trackRevisions>
    </reviewItem>
    <reviewItem>
      <errorID>099489a1-fc7c-460b-93b9-e3c5d9790a81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4B303103</paraID>
      <start>18</start>
      <end>21</end>
      <status>unmodified</status>
      <modifiedWord/>
      <trackRevisions>false</trackRevisions>
    </reviewItem>
    <reviewItem>
      <errorID>278c246d-1336-4f58-a3de-92671e2eef23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4B303103</paraID>
      <start>28</start>
      <end>31</end>
      <status>unmodified</status>
      <modifiedWord/>
      <trackRevisions>false</trackRevisions>
    </reviewItem>
    <reviewItem>
      <errorID>91f9adf0-a8bf-4f38-bfbf-658cc326aebb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3C6559DB</paraID>
      <start>0</start>
      <end>3</end>
      <status>unmodified</status>
      <modifiedWord/>
      <trackRevisions>false</trackRevisions>
    </reviewItem>
    <reviewItem>
      <errorID>59d72d63-fc1b-4d9c-94f1-04231af51865</errorID>
      <errorWord>,</errorWord>
      <group>L1_Format</group>
      <groupName>格式问题</groupName>
      <ability>L2_HalfPunc_CN</ability>
      <abilityName>全半角问题</abilityName>
      <candidateList>
        <item>，</item>
      </candidateList>
      <explain>文本全半角错误。</explain>
      <paraID>4997CCC1</paraID>
      <start>18</start>
      <end>19</end>
      <status>unmodified</status>
      <modifiedWord/>
      <trackRevisions>false</trackRevisions>
    </reviewItem>
    <reviewItem>
      <errorID>c7a9763c-3a56-4add-afc8-14498eb471fb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6F010530</paraID>
      <start>0</start>
      <end>3</end>
      <status>unmodified</status>
      <modifiedWord/>
      <trackRevisions>false</trackRevisions>
    </reviewItem>
    <reviewItem>
      <errorID>3c91c919-df3e-4bd5-af28-92db0d9f65ed</errorID>
      <errorWord>,</errorWord>
      <group>L1_Format</group>
      <groupName>格式问题</groupName>
      <ability>L2_HalfPunc_CN</ability>
      <abilityName>全半角问题</abilityName>
      <candidateList>
        <item>，</item>
      </candidateList>
      <explain>文本全半角错误。</explain>
      <paraID>2285D779</paraID>
      <start>49</start>
      <end>50</end>
      <status>unmodified</status>
      <modifiedWord/>
      <trackRevisions>false</trackRevisions>
    </reviewItem>
    <reviewItem>
      <errorID>edb57cb6-503e-4768-9e8c-0530e9bc65b3</errorID>
      <errorWord>,</errorWord>
      <group>L1_Format</group>
      <groupName>格式问题</groupName>
      <ability>L2_HalfPunc_CN</ability>
      <abilityName>全半角问题</abilityName>
      <candidateList>
        <item>，</item>
      </candidateList>
      <explain>文本全半角错误。</explain>
      <paraID>2285D779</paraID>
      <start>122</start>
      <end>123</end>
      <status>unmodified</status>
      <modifiedWord/>
      <trackRevisions>false</trackRevisions>
    </reviewItem>
    <reviewItem>
      <errorID>a174416d-dbbe-4e2d-82ad-b440842174a4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371E615C</paraID>
      <start>0</start>
      <end>3</end>
      <status>unmodified</status>
      <modifiedWord/>
      <trackRevisions>false</trackRevisions>
    </reviewItem>
    <reviewItem>
      <errorID>83fa1de9-6937-457f-88d2-7b4ba9846b91</errorID>
      <errorWord>&lt;</errorWord>
      <group>L1_Format</group>
      <groupName>格式问题</groupName>
      <ability>L2_HalfPunc_CN</ability>
      <abilityName>全半角问题</abilityName>
      <candidateList>
        <item>〈</item>
      </candidateList>
      <explain>文本全半角错误。</explain>
      <paraID>65EB859F</paraID>
      <start>22</start>
      <end>23</end>
      <status>unmodified</status>
      <modifiedWord/>
      <trackRevisions>false</trackRevisions>
    </reviewItem>
    <reviewItem>
      <errorID>6783b814-fe7b-4fa9-aedc-3af7aa800d34</errorID>
      <errorWord>&gt;的通知》</errorWord>
      <group>L1_Punc</group>
      <groupName>标点问题</groupName>
      <ability>L2_Punc_CN</ability>
      <abilityName>标点符号问题</abilityName>
      <candidateList>
        <item>〉的通知》</item>
      </candidateList>
      <explain/>
      <paraID>65EB859F</paraID>
      <start>46</start>
      <end>51</end>
      <status>unmodified</status>
      <modifiedWord/>
      <trackRevisions>false</trackRevisions>
    </reviewItem>
    <reviewItem>
      <errorID>5d6db225-eeb8-4dd9-b9df-e35ab8ed5e41</errorID>
      <errorWord>系统中</errorWord>
      <group>L1_Word</group>
      <groupName>字词问题</groupName>
      <ability>L2_Typo</ability>
      <abilityName>字词错误</abilityName>
      <candidateList>
        <item>系统</item>
      </candidateList>
      <explain/>
      <paraID>65EB859F</paraID>
      <start>164</start>
      <end>167</end>
      <status>unmodified</status>
      <modifiedWord/>
      <trackRevisions>false</trackRevisions>
    </reviewItem>
    <reviewItem>
      <errorID>c8aee13a-48e9-46e6-afa9-b1cf2cbd8139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1A90710F</paraID>
      <start>150</start>
      <end>153</end>
      <status>unmodified</status>
      <modifiedWord/>
      <trackRevisions>false</trackRevisions>
    </reviewItem>
    <reviewItem>
      <errorID>fd9b22b4-97ad-41c8-b0df-5d8cbbc21323</errorID>
      <errorWord>(</errorWord>
      <group>L1_Format</group>
      <groupName>格式问题</groupName>
      <ability>L2_HalfPunc_CN</ability>
      <abilityName>全半角问题</abilityName>
      <candidateList>
        <item>（</item>
      </candidateList>
      <explain>文本全半角错误。</explain>
      <paraID>220026E1</paraID>
      <start>124</start>
      <end>125</end>
      <status>unmodified</status>
      <modifiedWord/>
      <trackRevisions>false</trackRevisions>
    </reviewItem>
    <reviewItem>
      <errorID>5c7d29c6-b8fc-44a2-886a-02dfb373ab7e</errorID>
      <errorWord>)</errorWord>
      <group>L1_Format</group>
      <groupName>格式问题</groupName>
      <ability>L2_HalfPunc_CN</ability>
      <abilityName>全半角问题</abilityName>
      <candidateList>
        <item>）</item>
      </candidateList>
      <explain>文本全半角错误。</explain>
      <paraID>220026E1</paraID>
      <start>162</start>
      <end>163</end>
      <status>unmodified</status>
      <modifiedWord/>
      <trackRevisions>false</trackRevisions>
    </reviewItem>
    <reviewItem>
      <errorID>3dddda46-810d-44c4-8a71-a177d1c1c106</errorID>
      <errorWord>《</errorWord>
      <group>L1_Punc</group>
      <groupName>标点问题</groupName>
      <ability>L2_Punc_CN</ability>
      <abilityName>标点符号问题</abilityName>
      <candidateList/>
      <explain>同一形式括号套用。</explain>
      <paraID> 100C6B9</paraID>
      <start>33</start>
      <end>34</end>
      <status>unmodified</status>
      <modifiedWord/>
      <trackRevisions>false</trackRevisions>
    </reviewItem>
    <reviewItem>
      <errorID>78363bf8-dc36-44ce-b230-643765ab8530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100C6B9</paraID>
      <start>50</start>
      <end>53</end>
      <status>unmodified</status>
      <modifiedWord/>
      <trackRevisions>false</trackRevisions>
    </reviewItem>
    <reviewItem>
      <errorID>7d740648-12f2-46ff-9c2e-4296a8ce16df</errorID>
      <errorWord>》</errorWord>
      <group>L1_Punc</group>
      <groupName>标点问题</groupName>
      <ability>L2_Punc_CN</ability>
      <abilityName>标点符号问题</abilityName>
      <candidateList/>
      <explain>同一形式括号套用。</explain>
      <paraID> 100C6B9</paraID>
      <start>69</start>
      <end>70</end>
      <status>unmodified</status>
      <modifiedWord/>
      <trackRevisions>false</trackRevisions>
    </reviewItem>
    <reviewItem>
      <errorID>9fa51541-e52d-4e78-b924-353ac3a243fb</errorID>
      <errorWord>,</errorWord>
      <group>L1_Format</group>
      <groupName>格式问题</groupName>
      <ability>L2_HalfPunc_CN</ability>
      <abilityName>全半角问题</abilityName>
      <candidateList>
        <item>，</item>
      </candidateList>
      <explain>文本全半角错误。</explain>
      <paraID> 100C6B9</paraID>
      <start>77</start>
      <end>78</end>
      <status>unmodified</status>
      <modifiedWord/>
      <trackRevisions>false</trackRevisions>
    </reviewItem>
    <reviewItem>
      <errorID>25eccdcf-4d8e-4957-8484-553db85d76d8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66C3EA64</paraID>
      <start>5</start>
      <end>8</end>
      <status>unmodified</status>
      <modifiedWord/>
      <trackRevisions>false</trackRevisions>
    </reviewItem>
    <reviewItem>
      <errorID>1663ed99-4783-4a7c-bec5-ce7972b6d2a4</errorID>
      <errorWord>[2021]15号</errorWord>
      <group>L1_Knowledge</group>
      <groupName>知识性问题</groupName>
      <ability>L2_Knowledge</ability>
      <abilityName>其他知识</abilityName>
      <candidateList>
        <item>〔2021〕15号</item>
      </candidateList>
      <explain>发文字号格式错误。</explain>
      <paraID>5DF1C526</paraID>
      <start>60</start>
      <end>69</end>
      <status>unmodified</status>
      <modifiedWord/>
      <trackRevisions>false</trackRevisions>
    </reviewItem>
    <reviewItem>
      <errorID>10124121-0fc9-4f80-a42f-5623e183eeea</errorID>
      <errorWord>签定</errorWord>
      <group>L1_Word</group>
      <groupName>字词问题</groupName>
      <ability>L2_Typo</ability>
      <abilityName>字词错误</abilityName>
      <candidateList>
        <item>签订</item>
      </candidateList>
      <explain/>
      <paraID>666742E4</paraID>
      <start>6</start>
      <end>8</end>
      <status>unmodified</status>
      <modifiedWord/>
      <trackRevisions>false</trackRevisions>
    </reviewItem>
    <reviewItem>
      <errorID>8639a12f-d782-4410-85e0-8992093aca19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645663B6</paraID>
      <start>104</start>
      <end>107</end>
      <status>unmodified</status>
      <modifiedWord/>
      <trackRevisions>false</trackRevisions>
    </reviewItem>
    <reviewItem>
      <errorID>aeb69603-f241-438e-944f-f69d048a0d32</errorID>
      <errorWord>法律、法规</errorWord>
      <group>L1_Word</group>
      <groupName>字词问题</groupName>
      <ability>L2_Typo</ability>
      <abilityName>字词错误</abilityName>
      <candidateList>
        <item>法律法规</item>
      </candidateList>
      <explain/>
      <paraID>645663B6</paraID>
      <start>123</start>
      <end>128</end>
      <status>unmodified</status>
      <modifiedWord/>
      <trackRevisions>false</trackRevisions>
    </reviewItem>
    <reviewItem>
      <errorID>388c160b-b047-43a1-9b41-7050b31eedb2</errorID>
      <errorWord>。，</errorWord>
      <group>L1_Punc</group>
      <groupName>标点问题</groupName>
      <ability>L2_Punc_CN</ability>
      <abilityName>标点符号问题</abilityName>
      <candidateList>
        <item>。</item>
      </candidateList>
      <explain/>
      <paraID>2CE67B62</paraID>
      <start>111</start>
      <end>113</end>
      <status>unmodified</status>
      <modifiedWord/>
      <trackRevisions>false</trackRevisions>
    </reviewItem>
    <reviewItem>
      <errorID>5758ee20-dad6-444e-8dfa-277e475358c3</errorID>
      <errorWord>路道</errorWord>
      <group>L1_Word</group>
      <groupName>字词问题</groupName>
      <ability>L2_Typo</ability>
      <abilityName>字词错误</abilityName>
      <candidateList>
        <item>道路</item>
      </candidateList>
      <explain/>
      <paraID>13F993AA</paraID>
      <start>0</start>
      <end>2</end>
      <status>unmodified</status>
      <modifiedWord/>
      <trackRevisions>false</trackRevisions>
    </reviewItem>
    <reviewItem>
      <errorID>f92f93d8-3e0b-4d34-b297-809b2f1a6a27</errorID>
      <errorWord>:</errorWord>
      <group>L1_Format</group>
      <groupName>格式问题</groupName>
      <ability>L2_HalfPunc_CN</ability>
      <abilityName>全半角问题</abilityName>
      <candidateList>
        <item>：</item>
      </candidateList>
      <explain>文本全半角错误。</explain>
      <paraID>54EB39D2</paraID>
      <start>6</start>
      <end>7</end>
      <status>unmodified</status>
      <modifiedWord/>
      <trackRevisions>false</trackRevisions>
    </reviewItem>
    <reviewItem>
      <errorID>8b3eb963-8cfe-4955-9d26-02e64e43c85e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140F766A</paraID>
      <start>0</start>
      <end>3</end>
      <status>unmodified</status>
      <modifiedWord/>
      <trackRevisions>false</trackRevisions>
    </reviewItem>
    <reviewItem>
      <errorID>1df9041f-488c-4cf9-90a0-5dbfd81882a6</errorID>
      <errorWord>:</errorWord>
      <group>L1_Format</group>
      <groupName>格式问题</groupName>
      <ability>L2_HalfPunc_CN</ability>
      <abilityName>全半角问题</abilityName>
      <candidateList>
        <item>：</item>
      </candidateList>
      <explain>文本全半角错误。</explain>
      <paraID>194F7E68</paraID>
      <start>4</start>
      <end>5</end>
      <status>unmodified</status>
      <modifiedWord/>
      <trackRevisions>false</trackRevisions>
    </reviewItem>
    <reviewItem>
      <errorID>6789dd54-407f-40f1-a5e8-8cfb1dc64ef4</errorID>
      <errorWord>;</errorWord>
      <group>L1_Format</group>
      <groupName>格式问题</groupName>
      <ability>L2_HalfPunc_CN</ability>
      <abilityName>全半角问题</abilityName>
      <candidateList>
        <item>；</item>
      </candidateList>
      <explain>文本全半角错误。</explain>
      <paraID>194F7E68</paraID>
      <start>57</start>
      <end>58</end>
      <status>unmodified</status>
      <modifiedWord/>
      <trackRevisions>false</trackRevisions>
    </reviewItem>
    <reviewItem>
      <errorID>71b692f4-0824-47bf-8485-f5ac995ea417</errorID>
      <errorWord>:</errorWord>
      <group>L1_Format</group>
      <groupName>格式问题</groupName>
      <ability>L2_HalfPunc_CN</ability>
      <abilityName>全半角问题</abilityName>
      <candidateList>
        <item>：</item>
      </candidateList>
      <explain>文本全半角错误。</explain>
      <paraID> 22C9CF2</paraID>
      <start>4</start>
      <end>5</end>
      <status>unmodified</status>
      <modifiedWord/>
      <trackRevisions>false</trackRevisions>
    </reviewItem>
    <reviewItem>
      <errorID>db401e0e-4e05-40ec-9a80-54f9d17cdc7f</errorID>
      <errorWord>:</errorWord>
      <group>L1_Format</group>
      <groupName>格式问题</groupName>
      <ability>L2_HalfPunc_CN</ability>
      <abilityName>全半角问题</abilityName>
      <candidateList>
        <item>：</item>
      </candidateList>
      <explain>文本全半角错误。</explain>
      <paraID>427820FE</paraID>
      <start>6</start>
      <end>7</end>
      <status>unmodified</status>
      <modifiedWord/>
      <trackRevisions>false</trackRevisions>
    </reviewItem>
    <reviewItem>
      <errorID>ceee5414-62bc-478a-8bd5-d85d35be10c9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376C8453</paraID>
      <start>0</start>
      <end>3</end>
      <status>unmodified</status>
      <modifiedWord/>
      <trackRevisions>false</trackRevisions>
    </reviewItem>
    <reviewItem>
      <errorID>9e5962f9-853f-4c8b-a03b-90a79a9d84e6</errorID>
      <errorWord>:</errorWord>
      <group>L1_Format</group>
      <groupName>格式问题</groupName>
      <ability>L2_HalfPunc_CN</ability>
      <abilityName>全半角问题</abilityName>
      <candidateList>
        <item>：</item>
      </candidateList>
      <explain>文本全半角错误。</explain>
      <paraID>5EF842DC</paraID>
      <start>5</start>
      <end>6</end>
      <status>unmodified</status>
      <modifiedWord/>
      <trackRevisions>false</trackRevisions>
    </reviewItem>
    <reviewItem>
      <errorID>41d7f3c3-3e91-4d60-8b7c-22de758597aa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17D0909F</paraID>
      <start>0</start>
      <end>2</end>
      <status>unmodified</status>
      <modifiedWord/>
      <trackRevisions>false</trackRevisions>
    </reviewItem>
    <reviewItem>
      <errorID>41255a43-1463-4082-91e4-b1bf674db94b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1D31336E</paraID>
      <start>0</start>
      <end>2</end>
      <status>unmodified</status>
      <modifiedWord/>
      <trackRevisions>false</trackRevisions>
    </reviewItem>
    <reviewItem>
      <errorID>82f55ee5-6a99-44b7-a68e-9edfc0887b5a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17A0F864</paraID>
      <start>0</start>
      <end>2</end>
      <status>unmodified</status>
      <modifiedWord/>
      <trackRevisions>false</trackRevisions>
    </reviewItem>
    <reviewItem>
      <errorID>e60e015b-724c-457b-bb9d-73c78ab76d19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352F078E</paraID>
      <start>0</start>
      <end>2</end>
      <status>unmodified</status>
      <modifiedWord/>
      <trackRevisions>false</trackRevisions>
    </reviewItem>
    <reviewItem>
      <errorID>96e0ba2f-11fd-474a-8acd-01177463a9b9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6C98B82A</paraID>
      <start>0</start>
      <end>2</end>
      <status>unmodified</status>
      <modifiedWord/>
      <trackRevisions>false</trackRevisions>
    </reviewItem>
    <reviewItem>
      <errorID>bf654c52-40a3-4cf8-96c8-85e4b4ba6c99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FFCE708</paraID>
      <start>0</start>
      <end>2</end>
      <status>unmodified</status>
      <modifiedWord/>
      <trackRevisions>false</trackRevisions>
    </reviewItem>
    <reviewItem>
      <errorID>0de6a850-2bf3-4048-8aa0-f055a63f3ef9</errorID>
      <errorWord>必须严格按</errorWord>
      <group>L1_Word</group>
      <groupName>字词问题</groupName>
      <ability>L2_Typo</ability>
      <abilityName>字词错误</abilityName>
      <candidateList>
        <item>必须严格按照</item>
      </candidateList>
      <explain/>
      <paraID> FFCE708</paraID>
      <start>5</start>
      <end>10</end>
      <status>unmodified</status>
      <modifiedWord/>
      <trackRevisions>false</trackRevisions>
    </reviewItem>
    <reviewItem>
      <errorID>a1c2d412-3460-41cd-a8b5-0b0b4b1c422f</errorID>
      <errorWord>法律、法规</errorWord>
      <group>L1_Word</group>
      <groupName>字词问题</groupName>
      <ability>L2_Typo</ability>
      <abilityName>字词错误</abilityName>
      <candidateList>
        <item>法律法规</item>
      </candidateList>
      <explain/>
      <paraID> FFCE708</paraID>
      <start>22</start>
      <end>27</end>
      <status>unmodified</status>
      <modifiedWord/>
      <trackRevisions>false</trackRevisions>
    </reviewItem>
    <reviewItem>
      <errorID>a6eadda7-e813-4686-aa99-617d4b66b404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3000FFD2</paraID>
      <start>0</start>
      <end>2</end>
      <status>unmodified</status>
      <modifiedWord/>
      <trackRevisions>false</trackRevisions>
    </reviewItem>
    <reviewItem>
      <errorID>9307a4a6-175b-4111-abac-8fc17611c032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582F80BA</paraID>
      <start>0</start>
      <end>2</end>
      <status>unmodified</status>
      <modifiedWord/>
      <trackRevisions>false</trackRevisions>
    </reviewItem>
    <reviewItem>
      <errorID>d7d6fe2e-8022-4871-a604-67dd12dd15bc</errorID>
      <errorWord>案</errorWord>
      <group>L1_Word</group>
      <groupName>字词问题</groupName>
      <ability>L2_Typo</ability>
      <abilityName>字词错误</abilityName>
      <candidateList>
        <item>案由</item>
      </candidateList>
      <explain/>
      <paraID>582F80BA</paraID>
      <start>14</start>
      <end>15</end>
      <status>unmodified</status>
      <modifiedWord/>
      <trackRevisions>false</trackRevisions>
    </reviewItem>
    <reviewItem>
      <errorID>80d9fe86-c775-4344-9a99-3604d4e3d258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16B59034</paraID>
      <start>0</start>
      <end>2</end>
      <status>unmodified</status>
      <modifiedWord/>
      <trackRevisions>false</trackRevisions>
    </reviewItem>
    <reviewItem>
      <errorID>0844dc28-7b8e-48db-9e67-8ca94a03dcf7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283B1C37</paraID>
      <start>0</start>
      <end>2</end>
      <status>unmodified</status>
      <modifiedWord/>
      <trackRevisions>false</trackRevisions>
    </reviewItem>
    <reviewItem>
      <errorID>6e6d2212-8452-4cff-8500-15e05d77e3bf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A9FE945</paraID>
      <start>0</start>
      <end>2</end>
      <status>unmodified</status>
      <modifiedWord/>
      <trackRevisions>false</trackRevisions>
    </reviewItem>
    <reviewItem>
      <errorID>dca15135-95e3-4c0c-8bdb-378c4612935b</errorID>
      <errorWord>加全</errorWord>
      <group>L1_Word</group>
      <groupName>字词问题</groupName>
      <ability>L2_Typo</ability>
      <abilityName>字词错误</abilityName>
      <candidateList>
        <item>加权</item>
      </candidateList>
      <explain/>
      <paraID> A9FE945</paraID>
      <start>36</start>
      <end>38</end>
      <status>unmodified</status>
      <modifiedWord/>
      <trackRevisions>false</trackRevisions>
    </reviewItem>
    <reviewItem>
      <errorID>d0866bdb-5dcc-449f-a3cf-c6c8596d3154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34785525</paraID>
      <start>0</start>
      <end>2</end>
      <status>unmodified</status>
      <modifiedWord/>
      <trackRevisions>false</trackRevisions>
    </reviewItem>
    <reviewItem>
      <errorID>e18bd6e9-fd31-4345-a778-0a5645ffc60c</errorID>
      <errorWord>；</errorWord>
      <group>L1_Format</group>
      <groupName>格式问题</groupName>
      <ability>L2_HalfPunc_CN</ability>
      <abilityName>全半角问题</abilityName>
      <candidateList>
        <item>;</item>
      </candidateList>
      <explain>文本全半角错误。</explain>
      <paraID>138221BD</paraID>
      <start>74</start>
      <end>75</end>
      <status>unmodified</status>
      <modifiedWord/>
      <trackRevisions>false</trackRevisions>
    </reviewItem>
    <reviewItem>
      <errorID>a6e627fa-042b-4642-a9a8-4ca10c9f5abc</errorID>
      <errorWord>。</errorWord>
      <group>L1_Format</group>
      <groupName>格式问题</groupName>
      <ability>L2_HalfPunc_CN</ability>
      <abilityName>全半角问题</abilityName>
      <candidateList>
        <item>.</item>
      </candidateList>
      <explain>文本全半角错误。</explain>
      <paraID>4C9BC741</paraID>
      <start>74</start>
      <end>75</end>
      <status>unmodified</status>
      <modifiedWord/>
      <trackRevisions>false</trackRevisions>
    </reviewItem>
    <reviewItem>
      <errorID>0d0308ce-1e86-4079-a529-f34cd976ed19</errorID>
      <errorWord>甲乙双方各执二份</errorWord>
      <group>L1_Word</group>
      <groupName>字词问题</groupName>
      <ability>L2_Typo</ability>
      <abilityName>字词错误</abilityName>
      <candidateList>
        <item>甲乙双方各执两份</item>
      </candidateList>
      <explain/>
      <paraID>1C6C4519</paraID>
      <start>11</start>
      <end>19</end>
      <status>unmodified</status>
      <modifiedWord/>
      <trackRevisions>false</trackRevisions>
    </reviewItem>
    <reviewItem>
      <errorID>0b2883db-2cf0-4658-9688-eeb9643b0c87</errorID>
      <errorWord>:</errorWord>
      <group>L1_Format</group>
      <groupName>格式问题</groupName>
      <ability>L2_HalfPunc_CN</ability>
      <abilityName>全半角问题</abilityName>
      <candidateList>
        <item>：</item>
      </candidateList>
      <explain>文本全半角错误。</explain>
      <paraID>2B003E0A</paraID>
      <start>4</start>
      <end>5</end>
      <status>unmodified</status>
      <modifiedWord/>
      <trackRevisions>false</trackRevisions>
    </reviewItem>
    <reviewItem>
      <errorID>58b71916-7cb0-4555-a6ee-4e634b80d77e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41A9E5EE</paraID>
      <start>0</start>
      <end>2</end>
      <status>unmodified</status>
      <modifiedWord/>
      <trackRevisions>false</trackRevisions>
    </reviewItem>
    <reviewItem>
      <errorID>9c866a1c-0690-48a7-a052-1459d2403c03</errorID>
      <errorWord>[2011]300号</errorWord>
      <group>L1_Knowledge</group>
      <groupName>知识性问题</groupName>
      <ability>L2_Knowledge</ability>
      <abilityName>其他知识</abilityName>
      <candidateList>
        <item>〔2011〕300号</item>
      </candidateList>
      <explain>发文字号格式错误。</explain>
      <paraID>7075237C</paraID>
      <start>36</start>
      <end>46</end>
      <status>unmodified</status>
      <modifiedWord/>
      <trackRevisions>false</trackRevisions>
    </reviewItem>
    <reviewItem>
      <errorID>12e573c1-df74-4e31-9726-d83b3c02a66f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1C87CAA2</paraID>
      <start>0</start>
      <end>2</end>
      <status>unmodified</status>
      <modifiedWord/>
      <trackRevisions>false</trackRevisions>
    </reviewItem>
    <reviewItem>
      <errorID>3a765903-a0ef-4c6f-a4f2-b6219372346c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3FCBD3E5</paraID>
      <start>0</start>
      <end>2</end>
      <status>unmodified</status>
      <modifiedWord/>
      <trackRevisions>false</trackRevisions>
    </reviewItem>
    <reviewItem>
      <errorID>56bfc154-3efd-4353-b89d-2a937ea1f9da</errorID>
      <errorWord>(</errorWord>
      <group>L1_Format</group>
      <groupName>格式问题</groupName>
      <ability>L2_HalfPunc_CN</ability>
      <abilityName>全半角问题</abilityName>
      <candidateList>
        <item>（</item>
      </candidateList>
      <explain>文本全半角错误。</explain>
      <paraID>5D5FD560</paraID>
      <start>36</start>
      <end>37</end>
      <status>unmodified</status>
      <modifiedWord/>
      <trackRevisions>false</trackRevisions>
    </reviewItem>
    <reviewItem>
      <errorID>086fa839-fd5a-4f7e-aa10-caca9e2dfb8e</errorID>
      <errorWord>)</errorWord>
      <group>L1_Format</group>
      <groupName>格式问题</groupName>
      <ability>L2_HalfPunc_CN</ability>
      <abilityName>全半角问题</abilityName>
      <candidateList>
        <item>）</item>
      </candidateList>
      <explain>文本全半角错误。</explain>
      <paraID>5D5FD560</paraID>
      <start>46</start>
      <end>47</end>
      <status>unmodified</status>
      <modifiedWord/>
      <trackRevisions>false</trackRevisions>
    </reviewItem>
    <reviewItem>
      <errorID>7ce9384b-4bdc-4c61-9a49-5c9e171490c9</errorID>
      <errorWord>[2014]68号</errorWord>
      <group>L1_Knowledge</group>
      <groupName>知识性问题</groupName>
      <ability>L2_Knowledge</ability>
      <abilityName>其他知识</abilityName>
      <candidateList>
        <item>〔2014〕68号</item>
      </candidateList>
      <explain>发文字号格式错误。</explain>
      <paraID>2350115D</paraID>
      <start>38</start>
      <end>47</end>
      <status>unmodified</status>
      <modifiedWord/>
      <trackRevisions>false</trackRevisions>
    </reviewItem>
    <reviewItem>
      <errorID>38b69334-a94f-4076-868b-56940948e464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73C9864D</paraID>
      <start>0</start>
      <end>2</end>
      <status>unmodified</status>
      <modifiedWord/>
      <trackRevisions>false</trackRevisions>
    </reviewItem>
    <reviewItem>
      <errorID>c675c433-c211-468e-afea-fbd428d2689e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24C290CE</paraID>
      <start>0</start>
      <end>2</end>
      <status>unmodified</status>
      <modifiedWord/>
      <trackRevisions>false</trackRevisions>
    </reviewItem>
    <reviewItem>
      <errorID>e1a7ceb6-2353-4bfe-abf5-89a9ed9ae5a9</errorID>
      <errorWord>,</errorWord>
      <group>L1_Format</group>
      <groupName>格式问题</groupName>
      <ability>L2_HalfPunc_CN</ability>
      <abilityName>全半角问题</abilityName>
      <candidateList>
        <item>，</item>
      </candidateList>
      <explain>文本全半角错误。</explain>
      <paraID>24C290CE</paraID>
      <start>24</start>
      <end>25</end>
      <status>unmodified</status>
      <modifiedWord/>
      <trackRevisions>false</trackRevisions>
    </reviewItem>
    <reviewItem>
      <errorID>5e1ea8cc-4052-4681-830b-c51e47b086ca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6F062CA9</paraID>
      <start>0</start>
      <end>2</end>
      <status>unmodified</status>
      <modifiedWord/>
      <trackRevisions>false</trackRevisions>
    </reviewItem>
    <reviewItem>
      <errorID>a96ca9d2-cb85-40a9-b0b1-c1d01e2079f3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4FE251C6</paraID>
      <start>0</start>
      <end>2</end>
      <status>unmodified</status>
      <modifiedWord/>
      <trackRevisions>false</trackRevisions>
    </reviewItem>
    <reviewItem>
      <errorID>ca05f6ff-b931-4758-bf3a-98a3063285c7</errorID>
      <errorWord>(</errorWord>
      <group>L1_Format</group>
      <groupName>格式问题</groupName>
      <ability>L2_HalfPunc_CN</ability>
      <abilityName>全半角问题</abilityName>
      <candidateList>
        <item>（</item>
      </candidateList>
      <explain>文本全半角错误。</explain>
      <paraID>4FE251C6</paraID>
      <start>120</start>
      <end>121</end>
      <status>unmodified</status>
      <modifiedWord/>
      <trackRevisions>false</trackRevisions>
    </reviewItem>
    <reviewItem>
      <errorID>5a9ccdef-f728-47d4-8d16-4b0c3d0f4f7d</errorID>
      <errorWord>)</errorWord>
      <group>L1_Format</group>
      <groupName>格式问题</groupName>
      <ability>L2_HalfPunc_CN</ability>
      <abilityName>全半角问题</abilityName>
      <candidateList>
        <item>）</item>
      </candidateList>
      <explain>文本全半角错误。</explain>
      <paraID>4FE251C6</paraID>
      <start>158</start>
      <end>159</end>
      <status>unmodified</status>
      <modifiedWord/>
      <trackRevisions>false</trackRevisions>
    </reviewItem>
    <reviewItem>
      <errorID>e29f631b-4f99-4c5e-816a-fdf56934b849</errorID>
      <errorWord>(</errorWord>
      <group>L1_Format</group>
      <groupName>格式问题</groupName>
      <ability>L2_HalfPunc_CN</ability>
      <abilityName>全半角问题</abilityName>
      <candidateList>
        <item>（</item>
      </candidateList>
      <explain>文本全半角错误。</explain>
      <paraID>5F60B431</paraID>
      <start>38</start>
      <end>39</end>
      <status>unmodified</status>
      <modifiedWord/>
      <trackRevisions>false</trackRevisions>
    </reviewItem>
    <reviewItem>
      <errorID>f347a19e-aa5d-4660-8bf7-d9590281a4a6</errorID>
      <errorWord>)</errorWord>
      <group>L1_Format</group>
      <groupName>格式问题</groupName>
      <ability>L2_HalfPunc_CN</ability>
      <abilityName>全半角问题</abilityName>
      <candidateList>
        <item>）</item>
      </candidateList>
      <explain>文本全半角错误。</explain>
      <paraID>5F60B431</paraID>
      <start>49</start>
      <end>50</end>
      <status>unmodified</status>
      <modifiedWord/>
      <trackRevisions>false</trackRevisions>
    </reviewItem>
    <reviewItem>
      <errorID>75ec9cd4-7724-4184-9c6d-08f4e58c850d</errorID>
      <errorWord>较</errorWord>
      <group>L1_Word</group>
      <groupName>字词问题</groupName>
      <ability>L2_Typo</ability>
      <abilityName>字词错误</abilityName>
      <candidateList>
        <item>较为</item>
      </candidateList>
      <explain/>
      <paraID>2F6DBCC2</paraID>
      <start>20</start>
      <end>21</end>
      <status>unmodified</status>
      <modifiedWord/>
      <trackRevisions>false</trackRevisions>
    </reviewItem>
    <reviewItem>
      <errorID>4341b564-a93a-46eb-91d5-f6c2c19d58ee</errorID>
      <errorWord>(</errorWord>
      <group>L1_Format</group>
      <groupName>格式问题</groupName>
      <ability>L2_HalfPunc_CN</ability>
      <abilityName>全半角问题</abilityName>
      <candidateList>
        <item>（</item>
      </candidateList>
      <explain>文本全半角错误。</explain>
      <paraID>2E8B16C7</paraID>
      <start>39</start>
      <end>40</end>
      <status>unmodified</status>
      <modifiedWord/>
      <trackRevisions>false</trackRevisions>
    </reviewItem>
    <reviewItem>
      <errorID>b8f6bf79-5626-49fc-83ef-6ddc26d8ad33</errorID>
      <errorWord>)</errorWord>
      <group>L1_Format</group>
      <groupName>格式问题</groupName>
      <ability>L2_HalfPunc_CN</ability>
      <abilityName>全半角问题</abilityName>
      <candidateList>
        <item>）</item>
      </candidateList>
      <explain>文本全半角错误。</explain>
      <paraID>2E8B16C7</paraID>
      <start>61</start>
      <end>62</end>
      <status>unmodified</status>
      <modifiedWord/>
      <trackRevisions>false</trackRevisions>
    </reviewItem>
    <reviewItem>
      <errorID>f4b8afda-1bfb-4e62-a8db-e61f71ae949f</errorID>
      <errorWord>提供提供</errorWord>
      <group>L1_Word</group>
      <groupName>字词问题</groupName>
      <ability>L2_Typo</ability>
      <abilityName>字词错误</abilityName>
      <candidateList>
        <item>提供</item>
      </candidateList>
      <explain/>
      <paraID>610669B9</paraID>
      <start>22</start>
      <end>26</end>
      <status>unmodified</status>
      <modifiedWord/>
      <trackRevisions>false</trackRevisions>
    </reviewItem>
    <reviewItem>
      <errorID>0a0a3ec7-6893-4704-b6ed-b5c84960d791</errorID>
      <errorWord>(</errorWord>
      <group>L1_Format</group>
      <groupName>格式问题</groupName>
      <ability>L2_HalfPunc_CN</ability>
      <abilityName>全半角问题</abilityName>
      <candidateList>
        <item>（</item>
      </candidateList>
      <explain>文本全半角错误。</explain>
      <paraID>610669B9</paraID>
      <start>41</start>
      <end>42</end>
      <status>unmodified</status>
      <modifiedWord/>
      <trackRevisions>false</trackRevisions>
    </reviewItem>
    <reviewItem>
      <errorID>cf59b931-84a2-415e-a21a-9a82c44a8e98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75069478</paraID>
      <start>0</start>
      <end>2</end>
      <status>unmodified</status>
      <modifiedWord/>
      <trackRevisions>false</trackRevisions>
    </reviewItem>
    <reviewItem>
      <errorID>b180ea39-add0-4f81-b2a9-b0e2df92b0ce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385F6BF5</paraID>
      <start>0</start>
      <end>2</end>
      <status>unmodified</status>
      <modifiedWord/>
      <trackRevisions>false</trackRevisions>
    </reviewItem>
    <reviewItem>
      <errorID>bb87ee98-14e1-447a-aa43-fe27b79003cb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7FC5E23F</paraID>
      <start>0</start>
      <end>2</end>
      <status>unmodified</status>
      <modifiedWord/>
      <trackRevisions>false</trackRevisions>
    </reviewItem>
    <reviewItem>
      <errorID>887f68b1-ceb7-40ae-a3d6-e26be682f7e2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11BCA773</paraID>
      <start>0</start>
      <end>2</end>
      <status>unmodified</status>
      <modifiedWord/>
      <trackRevisions>false</trackRevisions>
    </reviewItem>
    <reviewItem>
      <errorID>f9a6f104-c2db-41b4-ad16-fb10532b2346</errorID>
      <errorWord>颁布发的</errorWord>
      <group>L1_Word</group>
      <groupName>字词问题</groupName>
      <ability>L2_Typo</ability>
      <abilityName>字词错误</abilityName>
      <candidateList>
        <item>颁布的</item>
      </candidateList>
      <explain/>
      <paraID>11BCA773</paraID>
      <start>18</start>
      <end>22</end>
      <status>unmodified</status>
      <modifiedWord/>
      <trackRevisions>false</trackRevisions>
    </reviewItem>
    <reviewItem>
      <errorID>edf5963c-d5d3-42b1-a5a4-4fe89e130c4f</errorID>
      <errorWord>或是</errorWord>
      <group>L1_Word</group>
      <groupName>字词问题</groupName>
      <ability>L2_Typo</ability>
      <abilityName>字词错误</abilityName>
      <candidateList>
        <item>或</item>
      </candidateList>
      <explain/>
      <paraID>3AA30CBA</paraID>
      <start>59</start>
      <end>61</end>
      <status>unmodified</status>
      <modifiedWord/>
      <trackRevisions>false</trackRevisions>
    </reviewItem>
    <reviewItem>
      <errorID>52179b4b-00fb-49c8-92d4-8b7ef57a7189</errorID>
      <errorWord>(</errorWord>
      <group>L1_Format</group>
      <groupName>格式问题</groupName>
      <ability>L2_HalfPunc_CN</ability>
      <abilityName>全半角问题</abilityName>
      <candidateList>
        <item>（</item>
      </candidateList>
      <explain>文本全半角错误。</explain>
      <paraID>496C6700</paraID>
      <start>41</start>
      <end>42</end>
      <status>unmodified</status>
      <modifiedWord/>
      <trackRevisions>false</trackRevisions>
    </reviewItem>
    <reviewItem>
      <errorID>92562c99-7faa-443e-bc91-fff771289dde</errorID>
      <errorWord>)</errorWord>
      <group>L1_Format</group>
      <groupName>格式问题</groupName>
      <ability>L2_HalfPunc_CN</ability>
      <abilityName>全半角问题</abilityName>
      <candidateList>
        <item>）</item>
      </candidateList>
      <explain>文本全半角错误。</explain>
      <paraID>496C6700</paraID>
      <start>44</start>
      <end>45</end>
      <status>unmodified</status>
      <modifiedWord/>
      <trackRevisions>false</trackRevisions>
    </reviewItem>
    <reviewItem>
      <errorID>c66bc088-aef7-4567-bd0b-38847876fd40</errorID>
      <errorWord>,</errorWord>
      <group>L1_Format</group>
      <groupName>格式问题</groupName>
      <ability>L2_HalfPunc_CN</ability>
      <abilityName>全半角问题</abilityName>
      <candidateList>
        <item>，</item>
      </candidateList>
      <explain>文本全半角错误。</explain>
      <paraID> 3F9920C</paraID>
      <start>8</start>
      <end>9</end>
      <status>unmodified</status>
      <modifiedWord/>
      <trackRevisions>false</trackRevisions>
    </reviewItem>
    <reviewItem>
      <errorID>3c3bb2b9-50ce-47fe-8303-1fac0fd46049</errorID>
      <errorWord>,</errorWord>
      <group>L1_Format</group>
      <groupName>格式问题</groupName>
      <ability>L2_HalfPunc_CN</ability>
      <abilityName>全半角问题</abilityName>
      <candidateList>
        <item>，</item>
      </candidateList>
      <explain>文本全半角错误。</explain>
      <paraID> 3F9920C</paraID>
      <start>34</start>
      <end>35</end>
      <status>unmodified</status>
      <modifiedWord/>
      <trackRevisions>false</trackRevisions>
    </reviewItem>
    <reviewItem>
      <errorID>649ac651-a307-40f7-a2a4-1ad31b4de89e</errorID>
      <errorWord>间</errorWord>
      <group>L1_Word</group>
      <groupName>字词问题</groupName>
      <ability>L2_Typo</ability>
      <abilityName>字词错误</abilityName>
      <candidateList>
        <item>间内</item>
      </candidateList>
      <explain/>
      <paraID> 3F9920C</paraID>
      <start>47</start>
      <end>48</end>
      <status>unmodified</status>
      <modifiedWord/>
      <trackRevisions>false</trackRevisions>
    </reviewItem>
    <reviewItem>
      <errorID>87bdae2f-03c0-4064-b5cc-20bb641e5568</errorID>
      <errorWord>〔2017〕 141号</errorWord>
      <group>L1_Knowledge</group>
      <groupName>知识性问题</groupName>
      <ability>L2_Knowledge</ability>
      <abilityName>其他知识</abilityName>
      <candidateList>
        <item>〔2017〕141号</item>
      </candidateList>
      <explain>发文字号格式错误。</explain>
      <paraID>2F73838F</paraID>
      <start>49</start>
      <end>60</end>
      <status>unmodified</status>
      <modifiedWord/>
      <trackRevisions>false</trackRevisions>
    </reviewItem>
    <reviewItem>
      <errorID>1310463a-ac55-4e5f-a4df-1210d5cb9fed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205D11DF</paraID>
      <start>0</start>
      <end>2</end>
      <status>unmodified</status>
      <modifiedWord/>
      <trackRevisions>false</trackRevisions>
    </reviewItem>
    <reviewItem>
      <errorID>0c0cf714-117e-45ff-a6b3-f862c42fd99e</errorID>
      <errorWord>发生有</errorWord>
      <group>L1_Word</group>
      <groupName>字词问题</groupName>
      <ability>L2_Typo</ability>
      <abilityName>字词错误</abilityName>
      <candidateList>
        <item>发生</item>
      </candidateList>
      <explain/>
      <paraID>3B75F9F7</paraID>
      <start>48</start>
      <end>51</end>
      <status>unmodified</status>
      <modifiedWord/>
      <trackRevisions>false</trackRevisions>
    </reviewItem>
    <reviewItem>
      <errorID>13da30d7-64a2-4bd3-9faf-e3482d413b42</errorID>
      <errorWord>(</errorWord>
      <group>L1_Format</group>
      <groupName>格式问题</groupName>
      <ability>L2_HalfPunc_CN</ability>
      <abilityName>全半角问题</abilityName>
      <candidateList>
        <item>（</item>
      </candidateList>
      <explain>文本全半角错误。</explain>
      <paraID> 5717D9F</paraID>
      <start>2</start>
      <end>3</end>
      <status>unmodified</status>
      <modifiedWord/>
      <trackRevisions>false</trackRevisions>
    </reviewItem>
    <reviewItem>
      <errorID>e6e8f058-50e0-437f-b7b8-c9bcd65f762d</errorID>
      <errorWord>)</errorWord>
      <group>L1_Format</group>
      <groupName>格式问题</groupName>
      <ability>L2_HalfPunc_CN</ability>
      <abilityName>全半角问题</abilityName>
      <candidateList>
        <item>）</item>
      </candidateList>
      <explain>文本全半角错误。</explain>
      <paraID> 5717D9F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DD862D-D52D-4225-AC0E-6328CE36E698}">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50</Pages>
  <Words>18864</Words>
  <Characters>20282</Characters>
  <TotalTime>23</TotalTime>
  <ScaleCrop>false</ScaleCrop>
  <LinksUpToDate>false</LinksUpToDate>
  <CharactersWithSpaces>21064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兴华</cp:lastModifiedBy>
  <cp:lastPrinted>2026-09-20T10:49:00Z</cp:lastPrinted>
  <dcterms:modified xsi:type="dcterms:W3CDTF">2026-10-14T08:19:24Z</dcterms:modified>
  <cp:revision>275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65759699444F44BBBFCCC89CEABA8F49_13</vt:lpwstr>
  </property>
  <property fmtid="{D5CDD505-2E9C-101B-9397-08002B2CF9AE}" pid="4" name="KSOTemplateDocerSaveRecord">
    <vt:lpwstr>eyJoZGlkIjoiYzUzYzAyZjhiNmUwNmY1YzczM2VhY2FiZTExNzc4YWEiLCJ1c2VySWQiOiIyMzAzNTM2OTMifQ==</vt:lpwstr>
  </property>
</Properties>
</file>