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spacing w:before="120" w:beforeAutospacing="0" w:after="120" w:afterAutospacing="0" w:line="360" w:lineRule="auto"/>
      </w:pPr>
      <w:r>
        <w:t xml:space="preserve"> </w:t>
      </w:r>
      <w:r/>
    </w:p>
    <w:p>
      <w:pPr>
        <w:ind w:firstLine="0"/>
        <w:jc w:val="center"/>
        <w:widowControl w:val="off"/>
        <w:rPr>
          <w:rFonts w:ascii="方正小标宋_GBK" w:hAnsi="方正小标宋_GBK" w:eastAsia="方正小标宋_GBK" w:cs="方正小标宋_GBK"/>
          <w:bCs/>
          <w:color w:val="000000"/>
          <w:sz w:val="96"/>
          <w:szCs w:val="96"/>
        </w:rPr>
      </w:pPr>
      <w:r>
        <w:rPr>
          <w:rFonts w:ascii="方正小标宋_GBK" w:hAnsi="方正小标宋_GBK" w:eastAsia="方正小标宋_GBK" w:cs="方正小标宋_GBK"/>
          <w:bCs/>
          <w:color w:val="000000"/>
          <w:sz w:val="96"/>
          <w:szCs w:val="96"/>
        </w:rPr>
      </w:r>
      <w:r/>
    </w:p>
    <w:p>
      <w:pPr>
        <w:ind w:firstLine="0"/>
        <w:jc w:val="center"/>
        <w:widowControl w:val="off"/>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719"/>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19"/>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19"/>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19"/>
        <w:ind w:firstLine="0"/>
        <w:jc w:val="center"/>
        <w:spacing w:before="120" w:beforeAutospacing="0" w:after="120" w:afterAutospacing="0" w:line="360" w:lineRule="auto"/>
        <w:rPr>
          <w:rFonts w:ascii="Arial" w:hAnsi="Arial" w:eastAsia="宋体" w:cs="Arial"/>
          <w:b/>
          <w:sz w:val="32"/>
          <w:szCs w:val="32"/>
        </w:rPr>
      </w:pPr>
      <w:r>
        <w:rPr>
          <w:rFonts w:hint="eastAsia" w:ascii="Arial" w:hAnsi="Arial" w:eastAsia="宋体" w:cs="Arial"/>
          <w:b/>
          <w:sz w:val="32"/>
          <w:szCs w:val="32"/>
        </w:rPr>
        <w:t xml:space="preserve">   </w:t>
      </w:r>
      <w:r/>
    </w:p>
    <w:p>
      <w:pPr>
        <w:pStyle w:val="719"/>
        <w:ind w:firstLine="1920"/>
        <w:jc w:val="both"/>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项目编号：JSZC-320900-JSGX-G2025-0051</w:t>
      </w:r>
      <w:r/>
    </w:p>
    <w:p>
      <w:pPr>
        <w:pStyle w:val="719"/>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w:t>
      </w:r>
      <w:r>
        <w:rPr>
          <w:rFonts w:ascii="宋体" w:hAnsi="Times New Roman" w:eastAsia="宋体"/>
          <w:bCs/>
          <w:color w:val="000000"/>
          <w:sz w:val="32"/>
          <w:szCs w:val="20"/>
        </w:rPr>
        <w:t xml:space="preserve">    </w:t>
      </w:r>
      <w:r>
        <w:rPr>
          <w:rFonts w:hint="eastAsia" w:ascii="宋体" w:hAnsi="Times New Roman" w:eastAsia="宋体"/>
          <w:bCs/>
          <w:color w:val="000000"/>
          <w:sz w:val="32"/>
          <w:szCs w:val="20"/>
        </w:rPr>
        <w:t xml:space="preserve">项目名称：</w:t>
      </w:r>
      <w:r>
        <w:rPr>
          <w:rFonts w:ascii="宋体" w:hAnsi="Times New Roman" w:eastAsia="宋体"/>
          <w:bCs/>
          <w:color w:val="000000"/>
          <w:sz w:val="32"/>
          <w:szCs w:val="20"/>
        </w:rPr>
        <w:t xml:space="preserve">盐城市第一人民医院小肠镜等设备采购项目</w:t>
      </w:r>
      <w:r/>
    </w:p>
    <w:p>
      <w:pPr>
        <w:pStyle w:val="719"/>
        <w:spacing w:beforeAutospacing="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w:t>
      </w:r>
      <w:r/>
    </w:p>
    <w:p>
      <w:pPr>
        <w:pStyle w:val="719"/>
        <w:spacing w:beforeAutospacing="0" w:afterAutospacing="0" w:line="360" w:lineRule="auto"/>
        <w:rPr>
          <w:sz w:val="36"/>
          <w:szCs w:val="36"/>
        </w:rPr>
      </w:pPr>
      <w:r>
        <w:rPr>
          <w:sz w:val="36"/>
          <w:szCs w:val="36"/>
        </w:rPr>
        <w:t xml:space="preserve"> </w:t>
      </w:r>
      <w:r>
        <w:rPr>
          <w:rFonts w:hint="eastAsia" w:eastAsia="宋体"/>
          <w:sz w:val="36"/>
          <w:szCs w:val="36"/>
        </w:rPr>
        <w:t xml:space="preserve">              </w:t>
      </w:r>
      <w:r>
        <w:rPr>
          <w:sz w:val="36"/>
          <w:szCs w:val="36"/>
        </w:rPr>
        <w:t xml:space="preserve"> </w:t>
      </w:r>
      <w:r/>
    </w:p>
    <w:p>
      <w:pPr>
        <w:pStyle w:val="719"/>
        <w:spacing w:beforeAutospacing="0" w:afterAutospacing="0" w:line="360" w:lineRule="auto"/>
        <w:rPr>
          <w:sz w:val="36"/>
          <w:szCs w:val="36"/>
        </w:rPr>
      </w:pPr>
      <w:r>
        <w:rPr>
          <w:sz w:val="36"/>
          <w:szCs w:val="36"/>
        </w:rPr>
        <w:t xml:space="preserve"> </w:t>
      </w:r>
      <w:r/>
    </w:p>
    <w:p>
      <w:pPr>
        <w:pStyle w:val="719"/>
        <w:spacing w:beforeAutospacing="0" w:afterAutospacing="0" w:line="360" w:lineRule="auto"/>
        <w:rPr>
          <w:sz w:val="36"/>
          <w:szCs w:val="36"/>
        </w:rPr>
      </w:pPr>
      <w:r>
        <w:rPr>
          <w:sz w:val="36"/>
          <w:szCs w:val="36"/>
        </w:rPr>
        <w:t xml:space="preserve">  </w:t>
      </w:r>
      <w:r/>
    </w:p>
    <w:p>
      <w:pPr>
        <w:pStyle w:val="719"/>
        <w:ind w:firstLine="2560"/>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采购人：盐城市第一人民医院</w:t>
      </w:r>
      <w:r/>
    </w:p>
    <w:p>
      <w:pPr>
        <w:pStyle w:val="719"/>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采购代理机构：江苏国信政府采购服务中心有限公司</w:t>
      </w:r>
      <w:r/>
    </w:p>
    <w:p>
      <w:pPr>
        <w:pStyle w:val="719"/>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2025年1</w:t>
      </w:r>
      <w:r>
        <w:rPr>
          <w:rFonts w:ascii="宋体" w:hAnsi="Times New Roman" w:eastAsia="宋体"/>
          <w:bCs/>
          <w:color w:val="000000"/>
          <w:sz w:val="32"/>
          <w:szCs w:val="20"/>
        </w:rPr>
        <w:t xml:space="preserve">2</w:t>
      </w:r>
      <w:r>
        <w:rPr>
          <w:rFonts w:hint="eastAsia" w:ascii="宋体" w:hAnsi="Times New Roman" w:eastAsia="宋体"/>
          <w:bCs/>
          <w:color w:val="000000"/>
          <w:sz w:val="32"/>
          <w:szCs w:val="20"/>
        </w:rPr>
        <w:t xml:space="preserve">月</w:t>
      </w:r>
      <w:r/>
    </w:p>
    <w:p>
      <w:pPr>
        <w:pStyle w:val="719"/>
        <w:spacing w:before="120" w:beforeAutospacing="0" w:after="120" w:afterAutospacing="0" w:line="360" w:lineRule="auto"/>
      </w:pPr>
      <w:r>
        <w:rPr>
          <w:rFonts w:ascii="Arial" w:hAnsi="Arial" w:cs="Arial"/>
        </w:rPr>
        <w:t xml:space="preserve">                        </w:t>
      </w:r>
      <w:r/>
    </w:p>
    <w:p>
      <w:pPr>
        <w:pStyle w:val="719"/>
        <w:jc w:val="center"/>
        <w:spacing w:before="120" w:beforeAutospacing="0" w:after="120" w:afterAutospacing="0" w:line="360" w:lineRule="auto"/>
      </w:pPr>
      <w:r>
        <w:t xml:space="preserve"> </w:t>
      </w:r>
      <w:r/>
    </w:p>
    <w:p>
      <w:pPr>
        <w:ind w:firstLine="0"/>
        <w:jc w:val="center"/>
        <w:spacing w:line="480" w:lineRule="auto"/>
        <w:widowControl w:val="off"/>
        <w:rPr>
          <w:rFonts w:ascii="宋体" w:hAnsi="宋体" w:eastAsia="宋体" w:cs="宋体"/>
          <w:b/>
          <w:bCs/>
          <w:color w:val="000000"/>
          <w:sz w:val="44"/>
          <w:szCs w:val="21"/>
        </w:rPr>
        <w:outlineLvl w:val="0"/>
      </w:pPr>
      <w:r>
        <w:rPr>
          <w:rFonts w:ascii="Times New Roman" w:hAnsi="Times New Roman"/>
          <w:szCs w:val="21"/>
        </w:rPr>
        <w:br w:type="page" w:clear="all"/>
      </w:r>
      <w:bookmarkStart w:id="0" w:name="_Toc20823272"/>
      <w:r/>
      <w:bookmarkStart w:id="1" w:name="_Toc513029200"/>
      <w:r/>
      <w:bookmarkStart w:id="2" w:name="_Toc120614210"/>
      <w:r/>
      <w:bookmarkStart w:id="3" w:name="_Toc479757206"/>
      <w:r/>
      <w:bookmarkStart w:id="4" w:name="_Toc523127445"/>
      <w:r/>
      <w:bookmarkStart w:id="5" w:name="_Toc16938516"/>
      <w:r>
        <w:rPr>
          <w:rFonts w:hint="eastAsia" w:ascii="宋体" w:hAnsi="宋体" w:eastAsia="宋体" w:cs="宋体"/>
          <w:b/>
          <w:bCs/>
          <w:color w:val="000000"/>
          <w:sz w:val="44"/>
          <w:szCs w:val="21"/>
        </w:rPr>
        <w:t xml:space="preserve">总  目  录</w:t>
      </w:r>
      <w:bookmarkEnd w:id="0"/>
      <w:r/>
      <w:bookmarkEnd w:id="1"/>
      <w:r/>
      <w:bookmarkEnd w:id="2"/>
      <w:r/>
      <w:bookmarkEnd w:id="3"/>
      <w:r/>
      <w:bookmarkEnd w:id="4"/>
      <w:r/>
      <w:bookmarkEnd w:id="5"/>
      <w:r/>
      <w:r/>
    </w:p>
    <w:p>
      <w:pPr>
        <w:ind w:firstLine="0"/>
        <w:jc w:val="center"/>
        <w:spacing w:line="480" w:lineRule="auto"/>
        <w:widowControl w:val="off"/>
        <w:rPr>
          <w:rFonts w:ascii="宋体" w:hAnsi="宋体" w:eastAsia="宋体" w:cs="宋体"/>
          <w:b/>
          <w:bCs/>
          <w:color w:val="000000"/>
          <w:sz w:val="44"/>
          <w:szCs w:val="21"/>
        </w:rPr>
        <w:outlineLvl w:val="0"/>
      </w:pPr>
      <w:r>
        <w:rPr>
          <w:rFonts w:ascii="宋体" w:hAnsi="宋体" w:eastAsia="宋体" w:cs="宋体"/>
          <w:b/>
          <w:bCs/>
          <w:color w:val="000000"/>
          <w:sz w:val="44"/>
          <w:szCs w:val="21"/>
        </w:rPr>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  </w:t>
      </w:r>
      <w:r>
        <w:rPr>
          <w:rFonts w:hint="eastAsia" w:ascii="宋体" w:hAnsi="宋体" w:eastAsia="宋体" w:cs="宋体"/>
          <w:color w:val="000000"/>
          <w:sz w:val="28"/>
          <w:szCs w:val="28"/>
        </w:rPr>
        <w:t xml:space="preserve">第一章  招标公告………………………………………1</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 </w:t>
      </w:r>
      <w:r>
        <w:rPr>
          <w:rFonts w:hint="eastAsia" w:ascii="宋体" w:hAnsi="宋体" w:eastAsia="宋体" w:cs="宋体"/>
          <w:color w:val="000000"/>
          <w:sz w:val="28"/>
          <w:szCs w:val="28"/>
        </w:rPr>
        <w:t xml:space="preserve">第二章   投标人须知……………………………………5  </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第三章   合同条款……………………………………</w:t>
      </w:r>
      <w:r>
        <w:rPr>
          <w:rFonts w:ascii="宋体" w:hAnsi="宋体" w:eastAsia="宋体" w:cs="宋体"/>
          <w:color w:val="000000"/>
          <w:sz w:val="28"/>
          <w:szCs w:val="28"/>
        </w:rPr>
        <w:t xml:space="preserve">19</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第四章   采购需求……………………………………4</w:t>
      </w:r>
      <w:r>
        <w:rPr>
          <w:rFonts w:ascii="宋体" w:hAnsi="宋体" w:eastAsia="宋体" w:cs="宋体"/>
          <w:color w:val="000000"/>
          <w:sz w:val="28"/>
          <w:szCs w:val="28"/>
        </w:rPr>
        <w:t xml:space="preserve">0</w:t>
      </w:r>
      <w:r/>
    </w:p>
    <w:p>
      <w:pPr>
        <w:ind w:right="1016" w:firstLine="1120"/>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第五章   评标方法与评标标准………………………4</w:t>
      </w:r>
      <w:r>
        <w:rPr>
          <w:rFonts w:ascii="宋体" w:hAnsi="宋体" w:eastAsia="宋体" w:cs="宋体"/>
          <w:color w:val="000000"/>
          <w:sz w:val="28"/>
          <w:szCs w:val="28"/>
        </w:rPr>
        <w:t xml:space="preserve">9</w:t>
      </w:r>
      <w:r/>
    </w:p>
    <w:p>
      <w:pPr>
        <w:ind w:right="1016" w:firstLine="1120"/>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第六章   投标文件格式………………………………5</w:t>
      </w:r>
      <w:r>
        <w:rPr>
          <w:rFonts w:ascii="宋体" w:hAnsi="宋体" w:eastAsia="宋体" w:cs="宋体"/>
          <w:color w:val="000000"/>
          <w:sz w:val="28"/>
          <w:szCs w:val="28"/>
        </w:rPr>
        <w:t xml:space="preserve">6</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ind w:firstLine="440"/>
        <w:jc w:val="center"/>
        <w:keepNext/>
        <w:spacing w:beforeAutospacing="0" w:afterAutospacing="0"/>
        <w:sectPr>
          <w:footnotePr/>
          <w:endnotePr/>
          <w:type w:val="nextPage"/>
          <w:pgSz w:w="11906" w:h="16838" w:orient="portrait"/>
          <w:pgMar w:top="1134" w:right="1134" w:bottom="1134" w:left="1134" w:header="851" w:footer="992" w:gutter="0"/>
          <w:cols w:num="1" w:sep="0" w:space="425" w:equalWidth="1"/>
          <w:docGrid w:linePitch="360"/>
        </w:sectPr>
      </w:pPr>
      <w:r/>
      <w:r/>
    </w:p>
    <w:p>
      <w:pPr>
        <w:pStyle w:val="719"/>
        <w:ind w:firstLine="3360"/>
        <w:keepNext/>
        <w:spacing w:beforeAutospacing="0" w:afterAutospacing="0"/>
        <w:rPr>
          <w:rFonts w:ascii="方正小标宋_GBK" w:hAnsi="方正小标宋_GBK" w:eastAsia="方正小标宋_GBK" w:cs="方正小标宋_GBK"/>
          <w:sz w:val="44"/>
          <w:szCs w:val="44"/>
        </w:rPr>
      </w:pPr>
      <w:r>
        <w:t xml:space="preserve"> </w:t>
      </w:r>
      <w:bookmarkStart w:id="6" w:name="_Toc28359086"/>
      <w:r>
        <w:rPr>
          <w:rFonts w:hint="eastAsia" w:ascii="方正小标宋_GBK" w:hAnsi="方正小标宋_GBK" w:eastAsia="方正小标宋_GBK" w:cs="方正小标宋_GBK"/>
          <w:color w:val="000000"/>
          <w:sz w:val="44"/>
          <w:szCs w:val="44"/>
        </w:rPr>
        <w:t xml:space="preserve">第一章  招标公告</w:t>
      </w:r>
      <w:r/>
    </w:p>
    <w:p>
      <w:pPr>
        <w:pStyle w:val="719"/>
        <w:ind w:firstLine="480"/>
        <w:jc w:val="both"/>
        <w:spacing w:beforeAutospacing="0" w:afterAutospacing="0" w:line="500" w:lineRule="exact"/>
        <w:widowControl w:val="off"/>
        <w:rPr>
          <w:rFonts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color w:val="000000"/>
        </w:rPr>
        <w:t xml:space="preserve">项目概况</w:t>
      </w:r>
      <w:r/>
    </w:p>
    <w:p>
      <w:pPr>
        <w:pStyle w:val="719"/>
        <w:ind w:firstLine="480"/>
        <w:jc w:val="both"/>
        <w:spacing w:beforeAutospacing="0" w:afterAutospacing="0" w:line="500" w:lineRule="exact"/>
        <w:widowControl w:val="off"/>
        <w:rPr>
          <w:rFonts w:ascii="宋体" w:hAnsi="宋体" w:eastAsia="宋体"/>
          <w:shd w:val="clear" w:color="auto" w:fill="ffffff" w:themeFill="background1"/>
        </w:rPr>
        <w:pBdr>
          <w:top w:val="single" w:color="000000" w:sz="4" w:space="0"/>
          <w:left w:val="single" w:color="000000" w:sz="4" w:space="0"/>
          <w:bottom w:val="single" w:color="000000" w:sz="4" w:space="0"/>
          <w:right w:val="single" w:color="000000" w:sz="4" w:space="11"/>
        </w:pBdr>
      </w:pPr>
      <w:r>
        <w:rPr>
          <w:rFonts w:hint="eastAsia" w:ascii="宋体" w:hAnsi="宋体" w:eastAsia="宋体"/>
          <w:shd w:val="clear" w:color="auto" w:fill="ffffff" w:themeFill="background1"/>
        </w:rPr>
        <w:t xml:space="preserve">盐城市第一人民医院小肠镜等设备采购项目JSZC-320900-JSGX-G2025-0051的潜在投标人可在“苏采云”系统内免费下载（投标人必须在苏采云系统中获取采购文件，方能参与政府采购项目），并于2026年</w:t>
      </w:r>
      <w:r>
        <w:rPr>
          <w:rFonts w:hint="eastAsia" w:ascii="宋体" w:hAnsi="宋体" w:eastAsia="宋体"/>
          <w:u w:val="single"/>
          <w:shd w:val="clear" w:color="auto" w:fill="ffffff" w:themeFill="background1"/>
        </w:rPr>
        <w:t xml:space="preserve">  1 </w:t>
      </w:r>
      <w:r>
        <w:rPr>
          <w:rFonts w:hint="eastAsia" w:ascii="宋体" w:hAnsi="宋体" w:eastAsia="宋体"/>
          <w:shd w:val="clear" w:color="auto" w:fill="ffffff" w:themeFill="background1"/>
        </w:rPr>
        <w:t xml:space="preserve">月</w:t>
      </w:r>
      <w:r>
        <w:rPr>
          <w:rFonts w:hint="eastAsia" w:ascii="宋体" w:hAnsi="宋体" w:eastAsia="宋体"/>
          <w:u w:val="single"/>
          <w:shd w:val="clear" w:color="auto" w:fill="ffffff" w:themeFill="background1"/>
        </w:rPr>
        <w:t xml:space="preserve">  22</w:t>
      </w:r>
      <w:r>
        <w:rPr>
          <w:rFonts w:ascii="宋体" w:hAnsi="宋体" w:eastAsia="宋体"/>
          <w:u w:val="single"/>
          <w:shd w:val="clear" w:color="auto" w:fill="ffffff" w:themeFill="background1"/>
        </w:rPr>
        <w:t xml:space="preserve"> </w:t>
      </w:r>
      <w:r>
        <w:rPr>
          <w:rFonts w:hint="eastAsia" w:ascii="宋体" w:hAnsi="宋体" w:eastAsia="宋体"/>
          <w:u w:val="single"/>
          <w:shd w:val="clear" w:color="auto" w:fill="ffffff" w:themeFill="background1"/>
        </w:rPr>
        <w:t xml:space="preserve"> </w:t>
      </w:r>
      <w:r>
        <w:rPr>
          <w:rFonts w:hint="eastAsia" w:ascii="宋体" w:hAnsi="宋体" w:eastAsia="宋体"/>
          <w:shd w:val="clear" w:color="auto" w:fill="ffffff" w:themeFill="background1"/>
        </w:rPr>
        <w:t xml:space="preserve">日上午9点</w:t>
      </w:r>
      <w:r>
        <w:rPr>
          <w:rFonts w:ascii="宋体" w:hAnsi="宋体" w:eastAsia="宋体"/>
          <w:shd w:val="clear" w:color="auto" w:fill="ffffff" w:themeFill="background1"/>
        </w:rPr>
        <w:t xml:space="preserve">3</w:t>
      </w:r>
      <w:r>
        <w:rPr>
          <w:rFonts w:hint="eastAsia" w:ascii="宋体" w:hAnsi="宋体" w:eastAsia="宋体"/>
          <w:shd w:val="clear" w:color="auto" w:fill="ffffff" w:themeFill="background1"/>
        </w:rPr>
        <w:t xml:space="preserve">0分（北京时间）前递交投标文件。</w:t>
      </w:r>
      <w:r/>
    </w:p>
    <w:p>
      <w:pPr>
        <w:ind w:firstLine="723"/>
        <w:spacing w:line="500" w:lineRule="exact"/>
        <w:widowControl w:val="off"/>
        <w:rPr>
          <w:rFonts w:ascii="宋体" w:hAnsi="宋体" w:eastAsia="宋体" w:cs="宋体"/>
          <w:sz w:val="24"/>
        </w:rPr>
      </w:pPr>
      <w:r>
        <w:rPr>
          <w:rFonts w:hint="eastAsia" w:ascii="宋体" w:hAnsi="宋体" w:cs="宋体"/>
          <w:b/>
          <w:bCs/>
          <w:sz w:val="24"/>
        </w:rPr>
        <w:t xml:space="preserve">一、项目基本情况</w:t>
      </w:r>
      <w:r/>
    </w:p>
    <w:p>
      <w:pPr>
        <w:ind w:firstLine="480"/>
        <w:spacing w:line="500" w:lineRule="exact"/>
        <w:widowControl w:val="off"/>
        <w:rPr>
          <w:rFonts w:ascii="宋体" w:hAnsi="宋体" w:eastAsia="宋体"/>
          <w:sz w:val="24"/>
          <w:shd w:val="clear" w:color="auto" w:fill="ffffff" w:themeFill="background1"/>
        </w:rPr>
      </w:pPr>
      <w:r/>
      <w:bookmarkStart w:id="7" w:name="OLE_LINK15"/>
      <w:r>
        <w:rPr>
          <w:rFonts w:hint="eastAsia" w:ascii="宋体" w:hAnsi="宋体" w:eastAsia="宋体"/>
          <w:sz w:val="24"/>
          <w:shd w:val="clear" w:color="auto" w:fill="ffffff" w:themeFill="background1"/>
        </w:rPr>
        <w:t xml:space="preserve">1.项目编号：JSZC-320900-JSGX-G2025-0051</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bookmarkStart w:id="8" w:name="OLE_LINK79"/>
      <w:r>
        <w:rPr>
          <w:rFonts w:hint="eastAsia" w:ascii="宋体" w:hAnsi="宋体" w:eastAsia="宋体"/>
          <w:sz w:val="24"/>
          <w:shd w:val="clear" w:color="auto" w:fill="ffffff" w:themeFill="background1"/>
        </w:rPr>
        <w:t xml:space="preserve">盐城市第一人民医院小肠镜等设备采购项目</w:t>
      </w:r>
      <w:bookmarkEnd w:id="8"/>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9" w:name="OLE_LINK77"/>
      <w:r>
        <w:rPr>
          <w:rFonts w:hint="eastAsia" w:ascii="宋体" w:hAnsi="宋体" w:eastAsia="宋体"/>
          <w:sz w:val="24"/>
          <w:shd w:val="clear" w:color="auto" w:fill="ffffff" w:themeFill="background1"/>
        </w:rPr>
        <w:t xml:space="preserve">包一：（</w:t>
      </w:r>
      <w:r>
        <w:rPr>
          <w:rFonts w:hint="eastAsia" w:ascii="宋体" w:hAnsi="宋体" w:eastAsia="宋体"/>
          <w:shd w:val="clear" w:color="auto" w:fill="ffffff" w:themeFill="background1"/>
        </w:rPr>
        <w:t xml:space="preserve">小肠镜</w:t>
      </w:r>
      <w:r>
        <w:rPr>
          <w:rFonts w:hint="eastAsia"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180</w:t>
      </w:r>
      <w:r>
        <w:rPr>
          <w:rFonts w:hint="eastAsia" w:ascii="宋体" w:hAnsi="宋体" w:eastAsia="宋体"/>
          <w:sz w:val="24"/>
          <w:shd w:val="clear" w:color="auto" w:fill="ffffff" w:themeFill="background1"/>
        </w:rPr>
        <w:t xml:space="preserve">万元</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包二：（</w:t>
      </w:r>
      <w:r>
        <w:rPr>
          <w:rFonts w:hint="eastAsia" w:asciiTheme="minorEastAsia" w:hAnsiTheme="minorEastAsia" w:cstheme="minorEastAsia"/>
          <w:sz w:val="22"/>
          <w:szCs w:val="22"/>
        </w:rPr>
        <w:t xml:space="preserve">电子胃镜、电子结肠镜</w:t>
      </w:r>
      <w:r>
        <w:rPr>
          <w:rFonts w:hint="eastAsia"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212</w:t>
      </w:r>
      <w:r>
        <w:rPr>
          <w:rFonts w:hint="eastAsia" w:ascii="宋体" w:hAnsi="宋体" w:eastAsia="宋体"/>
          <w:sz w:val="24"/>
          <w:shd w:val="clear" w:color="auto" w:fill="ffffff" w:themeFill="background1"/>
        </w:rPr>
        <w:t xml:space="preserve">万元</w:t>
      </w:r>
      <w:bookmarkEnd w:id="9"/>
      <w:r>
        <w:rPr>
          <w:rFonts w:hint="eastAsia" w:ascii="宋体" w:hAnsi="宋体" w:eastAsia="宋体"/>
          <w:sz w:val="24"/>
          <w:shd w:val="clear" w:color="auto" w:fill="ffffff" w:themeFill="background1"/>
        </w:rPr>
        <w:t xml:space="preserve">。 </w:t>
      </w:r>
      <w:r/>
    </w:p>
    <w:p>
      <w:pPr>
        <w:ind w:firstLine="480"/>
        <w:jc w:val="left"/>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bookmarkEnd w:id="7"/>
      <w:r>
        <w:rPr>
          <w:rFonts w:hint="eastAsia" w:ascii="宋体" w:hAnsi="宋体" w:eastAsia="宋体"/>
          <w:sz w:val="24"/>
          <w:shd w:val="clear" w:color="auto" w:fill="ffffff" w:themeFill="background1"/>
        </w:rPr>
        <w:t xml:space="preserve">包一：（</w:t>
      </w:r>
      <w:r>
        <w:rPr>
          <w:rFonts w:hint="eastAsia" w:ascii="宋体" w:hAnsi="宋体" w:eastAsia="宋体"/>
          <w:shd w:val="clear" w:color="auto" w:fill="ffffff" w:themeFill="background1"/>
        </w:rPr>
        <w:t xml:space="preserve">小肠镜</w:t>
      </w:r>
      <w:r>
        <w:rPr>
          <w:rFonts w:hint="eastAsia"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180</w:t>
      </w:r>
      <w:r>
        <w:rPr>
          <w:rFonts w:hint="eastAsia" w:ascii="宋体" w:hAnsi="宋体" w:eastAsia="宋体"/>
          <w:sz w:val="24"/>
          <w:shd w:val="clear" w:color="auto" w:fill="ffffff" w:themeFill="background1"/>
        </w:rPr>
        <w:t xml:space="preserve">万元</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包二：（</w:t>
      </w:r>
      <w:r>
        <w:rPr>
          <w:rFonts w:hint="eastAsia" w:asciiTheme="minorEastAsia" w:hAnsiTheme="minorEastAsia" w:cstheme="minorEastAsia"/>
          <w:sz w:val="22"/>
          <w:szCs w:val="22"/>
        </w:rPr>
        <w:t xml:space="preserve">电子胃镜、电子结肠镜</w:t>
      </w:r>
      <w:r>
        <w:rPr>
          <w:rFonts w:hint="eastAsia"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212</w:t>
      </w:r>
      <w:r>
        <w:rPr>
          <w:rFonts w:hint="eastAsia" w:ascii="宋体" w:hAnsi="宋体" w:eastAsia="宋体"/>
          <w:sz w:val="24"/>
          <w:shd w:val="clear" w:color="auto" w:fill="ffffff" w:themeFill="background1"/>
        </w:rPr>
        <w:t xml:space="preserve">万元。</w:t>
      </w:r>
      <w:r/>
    </w:p>
    <w:p>
      <w:pPr>
        <w:ind w:firstLine="480"/>
        <w:jc w:val="left"/>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6.采购需求：</w:t>
      </w:r>
      <w:r/>
    </w:p>
    <w:tbl>
      <w:tblPr>
        <w:tblW w:w="467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308"/>
        <w:gridCol w:w="3898"/>
        <w:gridCol w:w="1571"/>
        <w:gridCol w:w="2220"/>
      </w:tblGrid>
      <w:tr>
        <w:trPr>
          <w:cantSplit/>
          <w:jc w:val="center"/>
          <w:trHeight w:val="493"/>
        </w:trPr>
        <w:tc>
          <w:tcPr>
            <w:tcBorders>
              <w:top w:val="single" w:color="auto" w:sz="8" w:space="0"/>
              <w:left w:val="single" w:color="auto" w:sz="8" w:space="0"/>
              <w:bottom w:val="single" w:color="auto" w:sz="8" w:space="0"/>
              <w:right w:val="single" w:color="auto" w:sz="8" w:space="0"/>
            </w:tcBorders>
            <w:tcW w:w="727" w:type="pct"/>
            <w:vAlign w:val="center"/>
            <w:textDirection w:val="lrTb"/>
            <w:noWrap w:val="false"/>
          </w:tcPr>
          <w:p>
            <w:pPr>
              <w:ind w:firstLine="240"/>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166"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873" w:type="pct"/>
            <w:vAlign w:val="center"/>
            <w:textDirection w:val="lrTb"/>
            <w:noWrap w:val="false"/>
          </w:tcPr>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c>
          <w:tcPr>
            <w:tcBorders>
              <w:top w:val="single" w:color="auto" w:sz="8" w:space="0"/>
              <w:left w:val="single" w:color="auto" w:sz="8" w:space="0"/>
              <w:bottom w:val="single" w:color="auto" w:sz="8" w:space="0"/>
              <w:right w:val="single" w:color="auto" w:sz="8" w:space="0"/>
            </w:tcBorders>
            <w:tcW w:w="1234" w:type="pct"/>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备注</w:t>
            </w:r>
            <w:r/>
          </w:p>
        </w:tc>
      </w:tr>
      <w:tr>
        <w:trPr>
          <w:cantSplit/>
          <w:jc w:val="center"/>
          <w:trHeight w:val="493"/>
        </w:trPr>
        <w:tc>
          <w:tcPr>
            <w:tcBorders>
              <w:top w:val="single" w:color="auto" w:sz="8" w:space="0"/>
              <w:left w:val="single" w:color="auto" w:sz="8" w:space="0"/>
              <w:bottom w:val="single" w:color="auto" w:sz="8" w:space="0"/>
              <w:right w:val="single" w:color="auto" w:sz="8" w:space="0"/>
            </w:tcBorders>
            <w:tcW w:w="727" w:type="pct"/>
            <w:vAlign w:val="center"/>
            <w:textDirection w:val="lrTb"/>
            <w:noWrap w:val="false"/>
          </w:tcPr>
          <w:p>
            <w:pPr>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166" w:type="pct"/>
            <w:vAlign w:val="center"/>
            <w:textDirection w:val="lrTb"/>
            <w:noWrap w:val="false"/>
          </w:tcPr>
          <w:p>
            <w:pPr>
              <w:jc w:val="center"/>
              <w:spacing w:line="4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盐城市第一人民医院小肠镜</w:t>
            </w:r>
            <w:r/>
          </w:p>
          <w:p>
            <w:pPr>
              <w:jc w:val="center"/>
              <w:spacing w:line="4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采购</w:t>
            </w:r>
            <w:r/>
          </w:p>
        </w:tc>
        <w:tc>
          <w:tcPr>
            <w:tcBorders>
              <w:top w:val="single" w:color="auto" w:sz="8" w:space="0"/>
              <w:left w:val="single" w:color="auto" w:sz="8" w:space="0"/>
              <w:bottom w:val="single" w:color="auto" w:sz="8" w:space="0"/>
              <w:right w:val="single" w:color="auto" w:sz="8" w:space="0"/>
            </w:tcBorders>
            <w:tcW w:w="873" w:type="pct"/>
            <w:vAlign w:val="center"/>
            <w:textDirection w:val="lrTb"/>
            <w:noWrap w:val="false"/>
          </w:tcPr>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1套</w:t>
            </w:r>
            <w:r/>
          </w:p>
        </w:tc>
        <w:tc>
          <w:tcPr>
            <w:tcBorders>
              <w:top w:val="single" w:color="auto" w:sz="8" w:space="0"/>
              <w:left w:val="single" w:color="auto" w:sz="8" w:space="0"/>
              <w:right w:val="single" w:color="auto" w:sz="8" w:space="0"/>
            </w:tcBorders>
            <w:tcW w:w="1234" w:type="pct"/>
            <w:vAlign w:val="center"/>
            <w:vMerge w:val="restart"/>
            <w:textDirection w:val="lrTb"/>
            <w:noWrap w:val="false"/>
          </w:tcPr>
          <w:p>
            <w:pPr>
              <w:ind w:firstLine="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具体详见采购需求，</w:t>
            </w:r>
            <w:r>
              <w:rPr>
                <w:rFonts w:hint="eastAsia" w:ascii="宋体" w:hAnsi="宋体" w:eastAsia="宋体"/>
                <w:sz w:val="24"/>
                <w:shd w:val="clear" w:color="auto" w:fill="ffffff" w:themeFill="background1"/>
              </w:rPr>
              <w:t xml:space="preserve">本项目兼投兼中</w:t>
            </w:r>
            <w:r>
              <w:rPr>
                <w:rFonts w:hint="eastAsia" w:ascii="宋体" w:hAnsi="宋体" w:eastAsia="宋体"/>
                <w:sz w:val="24"/>
                <w:shd w:val="clear" w:color="auto" w:fill="ffffff" w:themeFill="background1"/>
              </w:rPr>
              <w:t xml:space="preserve">。</w:t>
            </w:r>
            <w:r/>
          </w:p>
        </w:tc>
      </w:tr>
      <w:tr>
        <w:trPr>
          <w:cantSplit/>
          <w:jc w:val="center"/>
          <w:trHeight w:val="560"/>
        </w:trPr>
        <w:tc>
          <w:tcPr>
            <w:tcBorders>
              <w:top w:val="single" w:color="auto" w:sz="8" w:space="0"/>
              <w:left w:val="single" w:color="auto" w:sz="8" w:space="0"/>
              <w:bottom w:val="single" w:color="auto" w:sz="8" w:space="0"/>
              <w:right w:val="single" w:color="auto" w:sz="8" w:space="0"/>
            </w:tcBorders>
            <w:tcW w:w="727" w:type="pct"/>
            <w:vAlign w:val="center"/>
            <w:textDirection w:val="lrTb"/>
            <w:noWrap w:val="false"/>
          </w:tcPr>
          <w:p>
            <w:pPr>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r/>
          </w:p>
        </w:tc>
        <w:tc>
          <w:tcPr>
            <w:tcBorders>
              <w:top w:val="single" w:color="auto" w:sz="8" w:space="0"/>
              <w:left w:val="single" w:color="auto" w:sz="8" w:space="0"/>
              <w:bottom w:val="single" w:color="auto" w:sz="8" w:space="0"/>
              <w:right w:val="single" w:color="auto" w:sz="8" w:space="0"/>
            </w:tcBorders>
            <w:tcW w:w="2166" w:type="pct"/>
            <w:vAlign w:val="center"/>
            <w:textDirection w:val="lrTb"/>
            <w:noWrap w:val="false"/>
          </w:tcPr>
          <w:p>
            <w:pPr>
              <w:jc w:val="center"/>
              <w:spacing w:line="4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盐城市第一人民医院电子胃镜、电子结肠镜采购</w:t>
            </w:r>
            <w:r/>
          </w:p>
        </w:tc>
        <w:tc>
          <w:tcPr>
            <w:tcBorders>
              <w:top w:val="single" w:color="auto" w:sz="8" w:space="0"/>
              <w:left w:val="single" w:color="auto" w:sz="8" w:space="0"/>
              <w:bottom w:val="single" w:color="auto" w:sz="8" w:space="0"/>
              <w:right w:val="single" w:color="auto" w:sz="8" w:space="0"/>
            </w:tcBorders>
            <w:tcW w:w="873" w:type="pct"/>
            <w:vAlign w:val="center"/>
            <w:textDirection w:val="lrTb"/>
            <w:noWrap w:val="false"/>
          </w:tcPr>
          <w:p>
            <w:pPr>
              <w:ind w:firstLine="24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各</w:t>
            </w:r>
            <w:r>
              <w:rPr>
                <w:rFonts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套</w:t>
            </w:r>
            <w:r/>
          </w:p>
        </w:tc>
        <w:tc>
          <w:tcPr>
            <w:tcBorders>
              <w:left w:val="single" w:color="auto" w:sz="8" w:space="0"/>
              <w:right w:val="single" w:color="auto" w:sz="8" w:space="0"/>
            </w:tcBorders>
            <w:tcW w:w="1234" w:type="pct"/>
            <w:vMerge w:val="continue"/>
            <w:textDirection w:val="lrTb"/>
            <w:noWrap w:val="false"/>
          </w:tcPr>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tc>
      </w:tr>
    </w:tbl>
    <w:p>
      <w:pPr>
        <w:ind w:firstLine="480"/>
        <w:spacing w:line="500" w:lineRule="exact"/>
        <w:rPr>
          <w:rFonts w:asciiTheme="minorEastAsia" w:hAnsiTheme="minorEastAsia" w:cstheme="minorEastAsia"/>
          <w:sz w:val="24"/>
          <w:shd w:val="clear" w:color="auto" w:fill="ffffff" w:themeFill="background1"/>
        </w:rPr>
      </w:pPr>
      <w:r/>
      <w:bookmarkStart w:id="10" w:name="_Toc28359080"/>
      <w:r/>
      <w:bookmarkStart w:id="11" w:name="_Toc35393791"/>
      <w:r/>
      <w:bookmarkStart w:id="12" w:name="_Toc28359003"/>
      <w:r/>
      <w:bookmarkStart w:id="13" w:name="_Toc35393622"/>
      <w:r/>
      <w:bookmarkStart w:id="14" w:name="_Toc38985264"/>
      <w:r>
        <w:rPr>
          <w:rFonts w:hint="eastAsia" w:ascii="宋体" w:hAnsi="宋体" w:eastAsia="宋体"/>
          <w:sz w:val="24"/>
          <w:shd w:val="clear" w:color="auto" w:fill="ffffff" w:themeFill="background1"/>
        </w:rPr>
        <w:t xml:space="preserve">7.</w:t>
      </w:r>
      <w:r>
        <w:rPr>
          <w:rFonts w:hint="eastAsia" w:asciiTheme="minorEastAsia" w:hAnsiTheme="minorEastAsia" w:cstheme="minorEastAsia"/>
          <w:sz w:val="24"/>
          <w:shd w:val="clear" w:color="auto" w:fill="ffffff" w:themeFill="background1"/>
        </w:rPr>
        <w:t xml:space="preserve">合同履行期限：</w:t>
      </w:r>
      <w:bookmarkStart w:id="15" w:name="OLE_LINK80"/>
      <w:r/>
      <w:bookmarkStart w:id="16" w:name="OLE_LINK81"/>
      <w:r>
        <w:rPr>
          <w:rFonts w:hint="eastAsia" w:asciiTheme="minorEastAsia" w:hAnsiTheme="minorEastAsia" w:cstheme="minorEastAsia"/>
          <w:sz w:val="24"/>
          <w:shd w:val="clear" w:color="auto" w:fill="ffffff" w:themeFill="background1"/>
        </w:rPr>
        <w:t xml:space="preserve">详见采购文件</w:t>
      </w:r>
      <w:bookmarkEnd w:id="15"/>
      <w:bookmarkEnd w:id="16"/>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8.</w:t>
      </w:r>
      <w:r>
        <w:rPr>
          <w:rFonts w:hint="eastAsia" w:asciiTheme="minorEastAsia" w:hAnsiTheme="minorEastAsia" w:cstheme="minorEastAsia"/>
          <w:sz w:val="24"/>
          <w:shd w:val="clear" w:color="auto" w:fill="ffffff" w:themeFill="background1"/>
        </w:rPr>
        <w:t xml:space="preserve">本项目（是/否）接受联合体投标：否</w:t>
      </w:r>
      <w:r/>
    </w:p>
    <w:p>
      <w:pPr>
        <w:ind w:firstLine="723"/>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二、申请人的资格要求</w:t>
      </w:r>
      <w:bookmarkEnd w:id="10"/>
      <w:r/>
      <w:bookmarkEnd w:id="11"/>
      <w:r/>
      <w:bookmarkEnd w:id="12"/>
      <w:r/>
      <w:bookmarkEnd w:id="13"/>
      <w:r/>
      <w:bookmarkEnd w:id="14"/>
      <w:r/>
      <w:r/>
    </w:p>
    <w:p>
      <w:pPr>
        <w:pStyle w:val="719"/>
        <w:ind w:firstLine="480"/>
        <w:jc w:val="both"/>
        <w:spacing w:beforeAutospacing="0" w:afterAutospacing="0" w:line="500" w:lineRule="exact"/>
        <w:rPr>
          <w:rFonts w:asciiTheme="minorEastAsia" w:hAnsiTheme="minorEastAsia" w:cstheme="minorEastAsia"/>
        </w:rPr>
      </w:pPr>
      <w:r>
        <w:rPr>
          <w:rFonts w:hint="eastAsia" w:asciiTheme="minorEastAsia" w:hAnsiTheme="minorEastAsia" w:cstheme="minorEastAsia"/>
          <w:color w:val="000000"/>
        </w:rPr>
        <w:t xml:space="preserve">（一）满足《中华人民共和国政府采购法》第二十二条规定，并提供下列材料：</w:t>
      </w:r>
      <w:r/>
    </w:p>
    <w:p>
      <w:pPr>
        <w:pStyle w:val="719"/>
        <w:ind w:firstLine="480"/>
        <w:jc w:val="both"/>
        <w:spacing w:beforeAutospacing="0" w:afterAutospacing="0" w:line="500" w:lineRule="exact"/>
        <w:rPr>
          <w:rFonts w:asciiTheme="minorEastAsia" w:hAnsiTheme="minorEastAsia" w:cstheme="minorEastAsia"/>
        </w:rPr>
      </w:pPr>
      <w:r>
        <w:rPr>
          <w:rFonts w:hint="eastAsia" w:ascii="宋体" w:hAnsi="宋体" w:eastAsia="宋体" w:cstheme="minorBidi"/>
          <w:shd w:val="clear" w:color="auto" w:fill="ffffff" w:themeFill="background1"/>
        </w:rPr>
        <w:t xml:space="preserve">1.1</w:t>
      </w:r>
      <w:bookmarkStart w:id="17" w:name="OLE_LINK29"/>
      <w:r>
        <w:rPr>
          <w:rFonts w:hint="eastAsia" w:asciiTheme="minorEastAsia" w:hAnsiTheme="minorEastAsia" w:cstheme="minorEastAsia"/>
          <w:color w:val="000000"/>
        </w:rPr>
        <w:t xml:space="preserve">法人或者其他组织的营业执照等证明文件，自然人的身份证明。</w:t>
      </w:r>
      <w:bookmarkEnd w:id="17"/>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宋体" w:hAnsi="宋体" w:eastAsia="宋体" w:cstheme="minorBidi"/>
          <w:shd w:val="clear" w:color="auto" w:fill="ffffff" w:themeFill="background1"/>
        </w:rPr>
        <w:t xml:space="preserve">1.2</w:t>
      </w:r>
      <w:bookmarkStart w:id="18" w:name="OLE_LINK31"/>
      <w:r/>
      <w:bookmarkStart w:id="19" w:name="OLE_LINK30"/>
      <w:r>
        <w:rPr>
          <w:rFonts w:hint="eastAsia" w:asciiTheme="minorEastAsia" w:hAnsiTheme="minorEastAsia" w:cstheme="minorEastAsia"/>
          <w:color w:val="000000"/>
        </w:rPr>
        <w:t xml:space="preserve">上一年度（2024年度或2025年度）的财务状况报表（成立不满一年无需提供</w:t>
      </w:r>
      <w:r>
        <w:rPr>
          <w:rFonts w:hint="eastAsia" w:eastAsia="宋体" w:asciiTheme="minorEastAsia" w:hAnsiTheme="minorEastAsia" w:cstheme="minorEastAsia"/>
          <w:color w:val="000000"/>
        </w:rPr>
        <w:t xml:space="preserve">，</w:t>
      </w:r>
      <w:r>
        <w:rPr>
          <w:rFonts w:hint="eastAsia" w:ascii="宋体" w:hAnsi="宋体" w:eastAsia="宋体" w:cs="宋体"/>
          <w:iCs/>
        </w:rPr>
        <w:t xml:space="preserve">至少提供资产负债表、利润表、现金流量表，成立不满一年无须提供）</w:t>
      </w:r>
      <w:r>
        <w:rPr>
          <w:rFonts w:hint="eastAsia" w:asciiTheme="minorEastAsia" w:hAnsiTheme="minorEastAsia" w:cstheme="minorEastAsia"/>
          <w:color w:val="000000"/>
        </w:rPr>
        <w:t xml:space="preserve">。</w:t>
      </w:r>
      <w:bookmarkEnd w:id="18"/>
      <w:r/>
      <w:bookmarkEnd w:id="19"/>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宋体" w:hAnsi="宋体" w:eastAsia="宋体" w:cstheme="minorBidi"/>
          <w:shd w:val="clear" w:color="auto" w:fill="ffffff" w:themeFill="background1"/>
        </w:rPr>
        <w:t xml:space="preserve">1.3</w:t>
      </w:r>
      <w:bookmarkStart w:id="20" w:name="OLE_LINK32"/>
      <w:r>
        <w:rPr>
          <w:rFonts w:hint="eastAsia" w:asciiTheme="minorEastAsia" w:hAnsiTheme="minorEastAsia" w:cstheme="minorEastAsia"/>
          <w:color w:val="000000"/>
        </w:rPr>
        <w:t xml:space="preserve">具备履行合同所必需的设备和专业技术能力的书面声明。</w:t>
      </w:r>
      <w:bookmarkEnd w:id="20"/>
      <w:r/>
      <w:r/>
    </w:p>
    <w:p>
      <w:pPr>
        <w:pStyle w:val="719"/>
        <w:ind w:firstLine="480"/>
        <w:jc w:val="both"/>
        <w:spacing w:beforeAutospacing="0" w:afterAutospacing="0" w:line="500" w:lineRule="exact"/>
        <w:rPr>
          <w:rFonts w:asciiTheme="minorEastAsia" w:hAnsiTheme="minorEastAsia" w:cstheme="minorEastAsia"/>
        </w:rPr>
      </w:pPr>
      <w:r>
        <w:rPr>
          <w:rFonts w:hint="eastAsia" w:ascii="宋体" w:hAnsi="宋体" w:eastAsia="宋体" w:cstheme="minorBidi"/>
          <w:shd w:val="clear" w:color="auto" w:fill="ffffff" w:themeFill="background1"/>
        </w:rPr>
        <w:t xml:space="preserve">1.4</w:t>
      </w:r>
      <w:bookmarkStart w:id="21" w:name="OLE_LINK33"/>
      <w:r/>
      <w:bookmarkStart w:id="22" w:name="OLE_LINK38"/>
      <w:r>
        <w:rPr>
          <w:rFonts w:hint="eastAsia" w:asciiTheme="minorEastAsia" w:hAnsiTheme="minorEastAsia" w:cstheme="minorEastAsia"/>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bookmarkEnd w:id="22"/>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宋体" w:hAnsi="宋体" w:eastAsia="宋体" w:cstheme="minorBidi"/>
          <w:shd w:val="clear" w:color="auto" w:fill="ffffff" w:themeFill="background1"/>
        </w:rPr>
        <w:t xml:space="preserve">1.5</w:t>
      </w:r>
      <w:bookmarkStart w:id="23" w:name="OLE_LINK34"/>
      <w:r>
        <w:rPr>
          <w:rFonts w:hint="eastAsia" w:asciiTheme="minorEastAsia" w:hAnsiTheme="minorEastAsia" w:cstheme="minorEastAsia"/>
          <w:color w:val="000000"/>
        </w:rPr>
        <w:t xml:space="preserve">参加政府采购活动前3年内在经营活动中没有重大违法记录的书面声明。</w:t>
      </w:r>
      <w:bookmarkEnd w:id="23"/>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宋体" w:hAnsi="宋体" w:eastAsia="宋体" w:cstheme="minorBidi"/>
          <w:shd w:val="clear" w:color="auto" w:fill="ffffff" w:themeFill="background1"/>
        </w:rPr>
        <w:t xml:space="preserve">1.6</w:t>
      </w:r>
      <w:bookmarkStart w:id="24" w:name="OLE_LINK35"/>
      <w:r>
        <w:rPr>
          <w:rFonts w:hint="eastAsia" w:ascii="宋体" w:hAnsi="宋体" w:eastAsia="宋体" w:cstheme="minorBidi"/>
          <w:shd w:val="clear" w:color="auto" w:fill="ffffff" w:themeFill="background1"/>
        </w:rPr>
        <w:t xml:space="preserve">法</w:t>
      </w:r>
      <w:r>
        <w:rPr>
          <w:rFonts w:hint="eastAsia" w:asciiTheme="minorEastAsia" w:hAnsiTheme="minorEastAsia" w:cstheme="minorEastAsia"/>
          <w:color w:val="000000"/>
        </w:rPr>
        <w:t xml:space="preserve">律、行政法规规定的其他条件。</w:t>
      </w:r>
      <w:r/>
    </w:p>
    <w:p>
      <w:pPr>
        <w:pStyle w:val="719"/>
        <w:ind w:firstLine="480"/>
        <w:jc w:val="both"/>
        <w:spacing w:beforeAutospacing="0" w:afterAutospacing="0" w:line="500" w:lineRule="exact"/>
        <w:rPr>
          <w:rFonts w:asciiTheme="minorEastAsia" w:hAnsiTheme="minorEastAsia" w:cstheme="minorEastAsia"/>
          <w:color w:val="000000"/>
        </w:rPr>
      </w:pPr>
      <w:r/>
      <w:bookmarkStart w:id="25" w:name="OLE_LINK17"/>
      <w:r/>
      <w:bookmarkEnd w:id="24"/>
      <w:r>
        <w:rPr>
          <w:rFonts w:hint="eastAsia" w:ascii="宋体" w:hAnsi="宋体" w:eastAsia="宋体" w:cstheme="minorBidi"/>
          <w:shd w:val="clear" w:color="auto" w:fill="ffffff" w:themeFill="background1"/>
        </w:rPr>
        <w:t xml:space="preserve">1.7</w:t>
      </w:r>
      <w:r>
        <w:rPr>
          <w:rFonts w:hint="eastAsia" w:asciiTheme="minorEastAsia" w:hAnsiTheme="minorEastAsia" w:cstheme="minorEastAsia"/>
          <w:shd w:val="clear" w:color="auto" w:fill="ffffff" w:themeFill="background1"/>
        </w:rPr>
        <w:t xml:space="preserve">.</w:t>
      </w:r>
      <w:bookmarkStart w:id="26" w:name="OLE_LINK36"/>
      <w:r>
        <w:rPr>
          <w:rFonts w:hint="eastAsia" w:asciiTheme="minorEastAsia" w:hAnsiTheme="minorEastAsia" w:cstheme="minorEastAsia"/>
          <w:shd w:val="clear" w:color="auto" w:fill="ffffff" w:themeFill="background1"/>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25"/>
      <w:r/>
      <w:bookmarkEnd w:id="26"/>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宋体" w:hAnsi="宋体" w:eastAsia="宋体" w:cstheme="minorBidi"/>
          <w:shd w:val="clear" w:color="auto" w:fill="ffffff" w:themeFill="background1"/>
        </w:rPr>
        <w:t xml:space="preserve">1.8</w:t>
      </w:r>
      <w:bookmarkStart w:id="27" w:name="OLE_LINK37"/>
      <w:r>
        <w:rPr>
          <w:rFonts w:hint="eastAsia" w:ascii="宋体" w:hAnsi="宋体" w:eastAsia="宋体" w:cstheme="minorBidi"/>
          <w:shd w:val="clear" w:color="auto" w:fill="ffffff" w:themeFill="background1"/>
        </w:rPr>
        <w:t xml:space="preserve">单</w:t>
      </w:r>
      <w:r>
        <w:rPr>
          <w:rFonts w:hint="eastAsia" w:asciiTheme="minorEastAsia" w:hAnsiTheme="minorEastAsia" w:cstheme="minorEastAsia"/>
          <w:color w:val="000000"/>
        </w:rPr>
        <w:t xml:space="preserve">位负责人为同一人或者存在直接控股、管理关系的不同供应商，不得参加同一合同项下的政府采购活动</w:t>
      </w:r>
      <w:bookmarkEnd w:id="27"/>
      <w:r>
        <w:rPr>
          <w:rFonts w:hint="eastAsia" w:asciiTheme="minorEastAsia" w:hAnsiTheme="minorEastAsia" w:cstheme="minorEastAsia"/>
        </w:rPr>
        <w:t xml:space="preserve">(</w:t>
      </w:r>
      <w:r>
        <w:rPr>
          <w:rFonts w:hint="eastAsia" w:asciiTheme="minorEastAsia" w:hAnsiTheme="minorEastAsia" w:cstheme="minorEastAsia"/>
          <w:b/>
          <w:bCs/>
        </w:rPr>
        <w:t xml:space="preserve">自行承诺</w:t>
      </w:r>
      <w:r>
        <w:rPr>
          <w:rFonts w:hint="eastAsia" w:asciiTheme="minorEastAsia" w:hAnsiTheme="minorEastAsia" w:cstheme="minorEastAsia"/>
        </w:rPr>
        <w:t xml:space="preserve">)</w:t>
      </w:r>
      <w:r>
        <w:rPr>
          <w:rFonts w:hint="eastAsia" w:asciiTheme="minorEastAsia" w:hAnsiTheme="minorEastAsia" w:cstheme="minorEastAsia"/>
          <w:color w:val="000000"/>
        </w:rPr>
        <w:t xml:space="preserve">。</w:t>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Theme="minorEastAsia" w:hAnsiTheme="minorEastAsia" w:cstheme="minorEastAsia"/>
          <w:color w:val="000000"/>
        </w:rPr>
        <w:t xml:space="preserve">（二）落实政府采购政策需满足的资格要求：</w:t>
      </w:r>
      <w:r/>
    </w:p>
    <w:p>
      <w:pPr>
        <w:ind w:firstLine="480"/>
        <w:spacing w:line="500" w:lineRule="exact"/>
        <w:rPr>
          <w:rFonts w:asciiTheme="minorEastAsia" w:hAnsiTheme="minorEastAsia" w:cstheme="minorEastAsia"/>
          <w:sz w:val="24"/>
          <w:shd w:val="clear" w:color="auto" w:fill="ffffff" w:themeFill="background1"/>
        </w:rPr>
      </w:pPr>
      <w:r/>
      <w:bookmarkStart w:id="28" w:name="_Hlk194931786"/>
      <w:r/>
      <w:bookmarkStart w:id="29" w:name="OLE_LINK41"/>
      <w:r>
        <w:rPr>
          <w:rFonts w:hint="eastAsia" w:asciiTheme="minorEastAsia" w:hAnsiTheme="minorEastAsia" w:cstheme="minorEastAsia"/>
          <w:color w:val="000000"/>
          <w:sz w:val="24"/>
        </w:rPr>
        <w:t xml:space="preserve">本项目采购标的所属行业为</w:t>
      </w:r>
      <w:r>
        <w:rPr>
          <w:rFonts w:hint="eastAsia" w:asciiTheme="minorEastAsia" w:hAnsiTheme="minorEastAsia" w:cstheme="minorEastAsia"/>
          <w:b/>
          <w:color w:val="000000"/>
          <w:sz w:val="24"/>
          <w:u w:val="single"/>
        </w:rPr>
        <w:t xml:space="preserve">工业</w:t>
      </w:r>
      <w:r>
        <w:rPr>
          <w:rFonts w:hint="eastAsia" w:asciiTheme="minorEastAsia" w:hAnsiTheme="minorEastAsia" w:cstheme="minorEastAsia"/>
          <w:color w:val="000000"/>
          <w:sz w:val="24"/>
        </w:rPr>
        <w:t xml:space="preserve">，为非预</w:t>
      </w:r>
      <w:r>
        <w:rPr>
          <w:rFonts w:hint="eastAsia" w:asciiTheme="minorEastAsia" w:hAnsiTheme="minorEastAsia" w:cstheme="minorEastAsia"/>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28"/>
      <w:r>
        <w:rPr>
          <w:rFonts w:hint="eastAsia" w:asciiTheme="minorEastAsia" w:hAnsiTheme="minorEastAsia" w:cstheme="minorEastAsia"/>
          <w:sz w:val="24"/>
          <w:shd w:val="clear" w:color="auto" w:fill="ffffff" w:themeFill="background1"/>
        </w:rPr>
        <w:t xml:space="preserve">。</w:t>
      </w:r>
      <w:bookmarkEnd w:id="29"/>
      <w:r/>
      <w:r/>
    </w:p>
    <w:p>
      <w:pPr>
        <w:pStyle w:val="719"/>
        <w:ind w:firstLine="480"/>
        <w:jc w:val="both"/>
        <w:spacing w:beforeAutospacing="0" w:afterAutospacing="0" w:line="500" w:lineRule="exact"/>
        <w:rPr>
          <w:rFonts w:asciiTheme="minorEastAsia" w:hAnsiTheme="minorEastAsia" w:cstheme="minorEastAsia"/>
          <w:color w:val="000000"/>
        </w:rPr>
      </w:pPr>
      <w:r>
        <w:rPr>
          <w:rFonts w:hint="eastAsia" w:asciiTheme="minorEastAsia" w:hAnsiTheme="minorEastAsia" w:cstheme="minorEastAsia"/>
          <w:color w:val="000000"/>
        </w:rPr>
        <w:t xml:space="preserve">（三）</w:t>
      </w:r>
      <w:r>
        <w:rPr>
          <w:rFonts w:hint="eastAsia" w:asciiTheme="minorEastAsia" w:hAnsiTheme="minorEastAsia" w:cstheme="minorEastAsia"/>
          <w:b/>
          <w:color w:val="000000"/>
        </w:rPr>
        <w:t xml:space="preserve">本项目的特定资格要求</w:t>
      </w:r>
      <w:r>
        <w:rPr>
          <w:rFonts w:hint="eastAsia" w:asciiTheme="minorEastAsia" w:hAnsiTheme="minorEastAsia" w:cstheme="minorEastAsia"/>
          <w:color w:val="000000"/>
        </w:rPr>
        <w:t xml:space="preserve">：</w:t>
      </w:r>
      <w:r/>
    </w:p>
    <w:p>
      <w:pPr>
        <w:ind w:firstLine="480"/>
        <w:spacing w:line="500" w:lineRule="exact"/>
        <w:rPr>
          <w:rFonts w:asciiTheme="minorEastAsia" w:hAnsiTheme="minorEastAsia" w:cstheme="minorEastAsia"/>
          <w:sz w:val="24"/>
          <w:shd w:val="clear" w:color="auto" w:fill="ffffff" w:themeFill="background1"/>
        </w:rPr>
      </w:pPr>
      <w:r/>
      <w:bookmarkStart w:id="30" w:name="OLE_LINK39"/>
      <w:r/>
      <w:bookmarkStart w:id="31" w:name="OLE_LINK40"/>
      <w:r>
        <w:rPr>
          <w:rFonts w:hint="eastAsia" w:ascii="宋体" w:hAnsi="宋体" w:eastAsia="宋体"/>
          <w:sz w:val="24"/>
          <w:shd w:val="clear" w:color="auto" w:fill="ffffff" w:themeFill="background1"/>
        </w:rPr>
        <w:t xml:space="preserve">1.</w:t>
      </w:r>
      <w:bookmarkStart w:id="32" w:name="OLE_LINK42"/>
      <w:r>
        <w:rPr>
          <w:rFonts w:hint="eastAsia" w:asciiTheme="minorEastAsia" w:hAnsiTheme="minorEastAsia" w:cstheme="minorEastAsia"/>
          <w:sz w:val="24"/>
          <w:shd w:val="clear" w:color="auto" w:fill="ffffff" w:themeFill="background1"/>
        </w:rPr>
        <w:t xml:space="preserve">法定代表人授权书（原件扫描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32"/>
      <w:r/>
      <w:bookmarkEnd w:id="30"/>
      <w:bookmarkEnd w:id="31"/>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w:t>
      </w:r>
      <w:bookmarkStart w:id="33" w:name="OLE_LINK43"/>
      <w:r>
        <w:rPr>
          <w:rFonts w:hint="eastAsia" w:asciiTheme="minorEastAsia" w:hAnsiTheme="minorEastAsia" w:cstheme="minorEastAsia"/>
          <w:sz w:val="24"/>
          <w:shd w:val="clear" w:color="auto" w:fill="ffffff" w:themeFill="background1"/>
        </w:rPr>
        <w:t xml:space="preserve">投标人须提供所投产品有效的医疗器械产品注册证或产品备案凭证、投标人有效的《医疗器械经营许可证》或者《医疗器械经营备案凭证》。</w:t>
      </w:r>
      <w:r/>
    </w:p>
    <w:p>
      <w:pPr>
        <w:ind w:firstLine="480"/>
        <w:spacing w:line="500" w:lineRule="exact"/>
        <w:rPr>
          <w:rFonts w:asciiTheme="minorEastAsia" w:hAnsiTheme="minorEastAsia" w:cstheme="minorEastAsia"/>
          <w:sz w:val="24"/>
          <w:shd w:val="clear" w:color="auto" w:fill="ffffff" w:themeFill="background1"/>
        </w:rPr>
      </w:pPr>
      <w:r/>
      <w:bookmarkStart w:id="34" w:name="OLE_LINK18"/>
      <w:r/>
      <w:bookmarkStart w:id="35" w:name="OLE_LINK47"/>
      <w:r/>
      <w:bookmarkStart w:id="36" w:name="OLE_LINK48"/>
      <w:r/>
      <w:bookmarkStart w:id="37" w:name="OLE_LINK49"/>
      <w:r/>
      <w:bookmarkEnd w:id="33"/>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w:t>
      </w:r>
      <w:bookmarkStart w:id="38" w:name="OLE_LINK44"/>
      <w:r>
        <w:rPr>
          <w:rFonts w:hint="eastAsia" w:asciiTheme="minorEastAsia" w:hAnsiTheme="minorEastAsia" w:cstheme="minorEastAsia"/>
          <w:sz w:val="24"/>
          <w:shd w:val="clear" w:color="auto" w:fill="ffffff" w:themeFill="background1"/>
        </w:rPr>
        <w:t xml:space="preserve">本项目接受进口产品投标</w:t>
      </w:r>
      <w:bookmarkStart w:id="39" w:name="OLE_LINK45"/>
      <w:r/>
      <w:bookmarkEnd w:id="34"/>
      <w:r/>
      <w:bookmarkEnd w:id="35"/>
      <w:r/>
      <w:bookmarkEnd w:id="38"/>
      <w:r>
        <w:rPr>
          <w:rFonts w:hint="eastAsia" w:asciiTheme="minorEastAsia" w:hAnsiTheme="minorEastAsia" w:cstheme="minorEastAsia"/>
          <w:sz w:val="24"/>
          <w:shd w:val="clear" w:color="auto" w:fill="ffffff" w:themeFill="background1"/>
        </w:rPr>
        <w:t xml:space="preserve">，</w:t>
      </w:r>
      <w:r>
        <w:rPr>
          <w:rFonts w:hint="eastAsia" w:asciiTheme="minorEastAsia" w:hAnsiTheme="minorEastAsia" w:cstheme="minorEastAsia"/>
          <w:sz w:val="24"/>
          <w:shd w:val="clear" w:color="auto" w:fill="ffffff" w:themeFill="background1"/>
        </w:rPr>
        <w:t xml:space="preserve">如果投标产品为进口产品，且投标人为代理商的，需提供如下授权文件之一：</w:t>
      </w:r>
      <w:r/>
    </w:p>
    <w:p>
      <w:pPr>
        <w:pStyle w:val="719"/>
        <w:ind w:firstLine="480"/>
        <w:jc w:val="both"/>
        <w:spacing w:beforeAutospacing="0" w:afterAutospacing="0" w:line="500" w:lineRule="exact"/>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 xml:space="preserve">3</w:t>
      </w:r>
      <w:r>
        <w:rPr>
          <w:rFonts w:hint="eastAsia" w:asciiTheme="minorEastAsia" w:hAnsiTheme="minorEastAsia" w:cstheme="minorEastAsia"/>
          <w:shd w:val="clear" w:color="auto" w:fill="ffffff" w:themeFill="background1"/>
        </w:rPr>
        <w:t xml:space="preserve">.1.制造商出具的授权书并加盖公章，格式自拟。</w:t>
      </w:r>
      <w:r/>
    </w:p>
    <w:p>
      <w:pPr>
        <w:pStyle w:val="719"/>
        <w:ind w:firstLine="480"/>
        <w:jc w:val="both"/>
        <w:spacing w:beforeAutospacing="0" w:afterAutospacing="0" w:line="500" w:lineRule="exact"/>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 xml:space="preserve">3</w:t>
      </w:r>
      <w:r>
        <w:rPr>
          <w:rFonts w:hint="eastAsia" w:asciiTheme="minorEastAsia" w:hAnsiTheme="minorEastAsia" w:cstheme="minorEastAsia"/>
          <w:shd w:val="clear" w:color="auto" w:fill="ffffff" w:themeFill="background1"/>
        </w:rPr>
        <w:t xml:space="preserve">.2.制造商的国内控股子公司或代理人出具的授权书并加盖公章，格式自拟。</w:t>
      </w:r>
      <w:r/>
    </w:p>
    <w:p>
      <w:pPr>
        <w:pStyle w:val="719"/>
        <w:ind w:firstLine="480"/>
        <w:jc w:val="both"/>
        <w:spacing w:beforeAutospacing="0" w:afterAutospacing="0" w:line="500" w:lineRule="exact"/>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 xml:space="preserve">3</w:t>
      </w:r>
      <w:r>
        <w:rPr>
          <w:rFonts w:hint="eastAsia" w:asciiTheme="minorEastAsia" w:hAnsiTheme="minorEastAsia" w:cstheme="minorEastAsia"/>
          <w:shd w:val="clear" w:color="auto" w:fill="ffffff" w:themeFill="background1"/>
        </w:rPr>
        <w:t xml:space="preserve">.3.制造商对授权的区域代理商出具的授权书及该区域代理商给投标人出具的授权书。</w:t>
      </w:r>
      <w:r/>
    </w:p>
    <w:p>
      <w:pPr>
        <w:pStyle w:val="719"/>
        <w:ind w:firstLine="480"/>
        <w:jc w:val="both"/>
        <w:spacing w:beforeAutospacing="0" w:afterAutospacing="0" w:line="500" w:lineRule="exact"/>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 xml:space="preserve">3</w:t>
      </w:r>
      <w:r>
        <w:rPr>
          <w:rFonts w:hint="eastAsia" w:asciiTheme="minorEastAsia" w:hAnsiTheme="minorEastAsia" w:cstheme="minorEastAsia"/>
          <w:shd w:val="clear" w:color="auto" w:fill="ffffff" w:themeFill="background1"/>
        </w:rPr>
        <w:t xml:space="preserve">.4.投标人取得的产品代理证书。</w:t>
      </w:r>
      <w:bookmarkEnd w:id="39"/>
      <w:r/>
      <w:bookmarkEnd w:id="36"/>
      <w:bookmarkEnd w:id="37"/>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三、获取招标文件</w:t>
      </w:r>
      <w:r/>
    </w:p>
    <w:p>
      <w:pPr>
        <w:ind w:firstLine="480"/>
        <w:spacing w:line="500" w:lineRule="exact"/>
        <w:rPr>
          <w:rFonts w:asciiTheme="minorEastAsia" w:hAnsiTheme="minorEastAsia" w:cstheme="minorEastAsia"/>
          <w:sz w:val="24"/>
          <w:shd w:val="clear" w:color="auto" w:fill="ffffff" w:themeFill="background1"/>
        </w:rPr>
      </w:pPr>
      <w:r/>
      <w:bookmarkStart w:id="40" w:name="_Toc35393624"/>
      <w:r/>
      <w:bookmarkStart w:id="41" w:name="_Toc35393793"/>
      <w:r/>
      <w:bookmarkStart w:id="42" w:name="_Toc28359005"/>
      <w:r/>
      <w:bookmarkStart w:id="43" w:name="_Toc28359082"/>
      <w:r/>
      <w:bookmarkStart w:id="44" w:name="_Toc38985266"/>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时间：</w:t>
      </w:r>
      <w:bookmarkEnd w:id="40"/>
      <w:r/>
      <w:bookmarkEnd w:id="41"/>
      <w:r/>
      <w:bookmarkEnd w:id="42"/>
      <w:r/>
      <w:bookmarkEnd w:id="43"/>
      <w:r/>
      <w:bookmarkEnd w:id="44"/>
      <w:r>
        <w:rPr>
          <w:rFonts w:hint="eastAsia" w:asciiTheme="minorEastAsia" w:hAnsiTheme="minorEastAsia" w:cstheme="minorEastAsia"/>
          <w:sz w:val="24"/>
          <w:shd w:val="clear" w:color="auto" w:fill="ffffff" w:themeFill="background1"/>
        </w:rPr>
        <w:t xml:space="preserve">自招标文件公告发布之日起5个工作日。</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w:t>
      </w:r>
      <w:r>
        <w:rPr>
          <w:rFonts w:hint="eastAsia" w:asciiTheme="minorEastAsia" w:hAnsiTheme="minorEastAsia" w:cstheme="minorEastAsia"/>
          <w:sz w:val="24"/>
          <w:shd w:val="clear" w:color="auto" w:fill="ffffff" w:themeFill="background1"/>
        </w:rPr>
        <w:t xml:space="preserve">地点：“苏采云”系统内免费下载（投标人必须在苏采云系统中获取采购文件，方能参与政府采购项目）</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方式：本项目采用网上注册登记方式。 </w:t>
      </w:r>
      <w:r/>
    </w:p>
    <w:p>
      <w:pPr>
        <w:ind w:firstLine="480"/>
        <w:jc w:val="left"/>
        <w:spacing w:line="500" w:lineRule="exact"/>
        <w:rPr>
          <w:rFonts w:asciiTheme="minorEastAsia" w:hAnsiTheme="minorEastAsia" w:cstheme="minorEastAsia"/>
          <w:sz w:val="24"/>
        </w:rPr>
      </w:pPr>
      <w:r>
        <w:rPr>
          <w:rFonts w:hint="eastAsia" w:ascii="宋体" w:hAnsi="宋体" w:eastAsia="宋体"/>
          <w:sz w:val="24"/>
          <w:shd w:val="clear" w:color="auto" w:fill="ffffff" w:themeFill="background1"/>
        </w:rPr>
        <w:t xml:space="preserve">4.</w:t>
      </w:r>
      <w:r>
        <w:rPr>
          <w:rFonts w:hint="eastAsia" w:asciiTheme="minorEastAsia" w:hAnsiTheme="minorEastAsia" w:cstheme="minorEastAsia"/>
          <w:color w:val="000000"/>
          <w:sz w:val="24"/>
        </w:rPr>
        <w:t xml:space="preserve">售价：0元</w:t>
      </w:r>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四、提交投标文件截止时间、开标时间和地点</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时间：2026年</w:t>
      </w:r>
      <w:r>
        <w:rPr>
          <w:rFonts w:hint="eastAsia" w:asciiTheme="minorEastAsia" w:hAnsiTheme="minorEastAsia" w:cstheme="minorEastAsia"/>
          <w:sz w:val="24"/>
          <w:u w:val="single"/>
          <w:shd w:val="clear" w:color="auto" w:fill="ffffff" w:themeFill="background1"/>
        </w:rPr>
        <w:t xml:space="preserve"> 1 </w:t>
      </w:r>
      <w:r>
        <w:rPr>
          <w:rFonts w:hint="eastAsia" w:asciiTheme="minorEastAsia" w:hAnsiTheme="minorEastAsia" w:cstheme="minorEastAsia"/>
          <w:sz w:val="24"/>
          <w:shd w:val="clear" w:color="auto" w:fill="ffffff" w:themeFill="background1"/>
        </w:rPr>
        <w:t xml:space="preserve">月</w:t>
      </w:r>
      <w:r>
        <w:rPr>
          <w:rFonts w:hint="eastAsia" w:asciiTheme="minorEastAsia" w:hAnsiTheme="minorEastAsia" w:cstheme="minorEastAsia"/>
          <w:sz w:val="24"/>
          <w:u w:val="single"/>
          <w:shd w:val="clear" w:color="auto" w:fill="ffffff" w:themeFill="background1"/>
        </w:rPr>
        <w:t xml:space="preserve"> 22 </w:t>
      </w:r>
      <w:r>
        <w:rPr>
          <w:rFonts w:hint="eastAsia" w:asciiTheme="minorEastAsia" w:hAnsiTheme="minorEastAsia" w:cstheme="minorEastAsia"/>
          <w:sz w:val="24"/>
          <w:shd w:val="clear" w:color="auto" w:fill="ffffff" w:themeFill="background1"/>
        </w:rPr>
        <w:t xml:space="preserve">日上午9:30（北京时间）</w:t>
      </w:r>
      <w:r/>
    </w:p>
    <w:p>
      <w:pPr>
        <w:pStyle w:val="719"/>
        <w:ind w:firstLine="480"/>
        <w:jc w:val="both"/>
        <w:spacing w:beforeAutospacing="0" w:afterAutospacing="0" w:line="500" w:lineRule="exact"/>
        <w:rPr>
          <w:rFonts w:asciiTheme="minorEastAsia" w:hAnsiTheme="minorEastAsia" w:cstheme="minorEastAsia"/>
        </w:rPr>
      </w:pPr>
      <w:r>
        <w:rPr>
          <w:rFonts w:hint="eastAsia" w:ascii="宋体" w:hAnsi="宋体" w:eastAsia="宋体" w:cstheme="minorBidi"/>
          <w:shd w:val="clear" w:color="auto" w:fill="ffffff" w:themeFill="background1"/>
        </w:rPr>
        <w:t xml:space="preserve">2.</w:t>
      </w:r>
      <w:r>
        <w:rPr>
          <w:rFonts w:hint="eastAsia" w:asciiTheme="minorEastAsia" w:hAnsiTheme="minorEastAsia" w:cstheme="minorEastAsia"/>
          <w:color w:val="000000"/>
        </w:rPr>
        <w:t xml:space="preserve">地点：苏采云“不见面”开标大厅 。</w:t>
      </w:r>
      <w:r/>
    </w:p>
    <w:p>
      <w:pPr>
        <w:spacing w:line="500" w:lineRule="exact"/>
        <w:widowControl w:val="off"/>
        <w:rPr>
          <w:rFonts w:asciiTheme="minorEastAsia" w:hAnsiTheme="minorEastAsia" w:cstheme="minorEastAsia"/>
          <w:b/>
          <w:bCs/>
          <w:sz w:val="24"/>
        </w:rPr>
      </w:pPr>
      <w:r/>
      <w:bookmarkStart w:id="45" w:name="_Toc28359084"/>
      <w:r/>
      <w:bookmarkStart w:id="46" w:name="_Toc28359007"/>
      <w:r/>
      <w:bookmarkStart w:id="47" w:name="_Toc38985267"/>
      <w:r/>
      <w:bookmarkStart w:id="48" w:name="_Toc35393625"/>
      <w:r/>
      <w:bookmarkStart w:id="49" w:name="_Toc35393794"/>
      <w:r>
        <w:rPr>
          <w:rFonts w:hint="eastAsia" w:asciiTheme="minorEastAsia" w:hAnsiTheme="minorEastAsia" w:cstheme="minorEastAsia"/>
          <w:b/>
          <w:bCs/>
          <w:sz w:val="24"/>
        </w:rPr>
        <w:t xml:space="preserve">五、公告期限</w:t>
      </w:r>
      <w:bookmarkEnd w:id="45"/>
      <w:r/>
      <w:bookmarkEnd w:id="46"/>
      <w:r/>
      <w:bookmarkEnd w:id="47"/>
      <w:r/>
      <w:bookmarkEnd w:id="48"/>
      <w:r/>
      <w:bookmarkEnd w:id="49"/>
      <w:r/>
      <w:r/>
    </w:p>
    <w:p>
      <w:pPr>
        <w:ind w:firstLine="480"/>
        <w:spacing w:line="500" w:lineRule="exact"/>
        <w:rPr>
          <w:rFonts w:asciiTheme="minorEastAsia" w:hAnsiTheme="minorEastAsia" w:cstheme="minorEastAsia"/>
          <w:sz w:val="24"/>
          <w:shd w:val="clear" w:color="auto" w:fill="ffffff" w:themeFill="background1"/>
        </w:rPr>
      </w:pPr>
      <w:r/>
      <w:bookmarkStart w:id="50" w:name="_Toc35393795"/>
      <w:r/>
      <w:bookmarkStart w:id="51" w:name="_Toc35393626"/>
      <w:r/>
      <w:bookmarkStart w:id="52" w:name="_Toc38985268"/>
      <w:r>
        <w:rPr>
          <w:rFonts w:hint="eastAsia" w:asciiTheme="minorEastAsia" w:hAnsiTheme="minorEastAsia" w:cstheme="minorEastAsia"/>
          <w:sz w:val="24"/>
          <w:shd w:val="clear" w:color="auto" w:fill="ffffff" w:themeFill="background1"/>
        </w:rPr>
        <w:t xml:space="preserve">自本公告发布之日起5个工作日。</w:t>
      </w:r>
      <w:bookmarkEnd w:id="50"/>
      <w:r/>
      <w:bookmarkEnd w:id="51"/>
      <w:r/>
      <w:bookmarkEnd w:id="52"/>
      <w:r/>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六、其他补充事宜</w:t>
      </w:r>
      <w:r/>
    </w:p>
    <w:p>
      <w:pPr>
        <w:ind w:firstLine="480"/>
        <w:spacing w:line="500" w:lineRule="exact"/>
        <w:rPr>
          <w:rFonts w:asciiTheme="minorEastAsia" w:hAnsiTheme="minorEastAsia" w:cstheme="minorEastAsia"/>
          <w:sz w:val="24"/>
          <w:shd w:val="clear" w:color="auto" w:fill="ffffff" w:themeFill="background1"/>
        </w:rPr>
      </w:pPr>
      <w:r/>
      <w:bookmarkStart w:id="53" w:name="_Toc28359018"/>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w:t>
      </w:r>
      <w:r>
        <w:rPr>
          <w:rFonts w:hint="eastAsia" w:asciiTheme="minorEastAsia" w:hAnsiTheme="minorEastAsia" w:cstheme="minorEastAsia"/>
          <w:sz w:val="24"/>
          <w:shd w:val="clear" w:color="auto" w:fill="ffffff" w:themeFill="background1"/>
        </w:rPr>
        <w:t xml:space="preserve">潜在供应商访问电子招标响应交易平台的网络地址和方法： </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2.1“</w:t>
      </w:r>
      <w:r>
        <w:rPr>
          <w:rFonts w:hint="eastAsia" w:asciiTheme="minorEastAsia" w:hAnsiTheme="minorEastAsia" w:cstheme="minorEastAsia"/>
          <w:sz w:val="24"/>
          <w:shd w:val="clear" w:color="auto" w:fill="ffffff" w:themeFill="background1"/>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2.2</w:t>
      </w:r>
      <w:r>
        <w:rPr>
          <w:rFonts w:hint="eastAsia" w:asciiTheme="minorEastAsia" w:hAnsiTheme="minorEastAsia" w:cstheme="minorEastAsia"/>
          <w:sz w:val="24"/>
          <w:shd w:val="clear" w:color="auto" w:fill="ffffff" w:themeFill="background1"/>
        </w:rPr>
        <w:t xml:space="preserve">潜在投标人访问“苏采云”系统方法：江苏省政府采购网首页-“苏采云”链接。 </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2.3</w:t>
      </w:r>
      <w:r>
        <w:rPr>
          <w:rFonts w:hint="eastAsia" w:asciiTheme="minorEastAsia" w:hAnsiTheme="minorEastAsia" w:cstheme="minorEastAsia"/>
          <w:sz w:val="24"/>
          <w:shd w:val="clear" w:color="auto" w:fill="ffffff" w:themeFill="background1"/>
        </w:rPr>
        <w:t xml:space="preserve">采购文件（后缀名为“.kedt”）、供应商操作手册及政府采购客户端 工具可通过“苏采云”系统相应链接进行下载。 </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2.4</w:t>
      </w:r>
      <w:r>
        <w:rPr>
          <w:rFonts w:hint="eastAsia" w:asciiTheme="minorEastAsia" w:hAnsiTheme="minorEastAsia" w:cstheme="minorEastAsia"/>
          <w:sz w:val="24"/>
          <w:shd w:val="clear" w:color="auto" w:fill="ffffff" w:themeFill="background1"/>
        </w:rPr>
        <w:t xml:space="preserve">采购代理机构将数据电文形式的采购文件加载至“苏采云”系统，供潜在供应商下载或者查阅。</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2.5</w:t>
      </w:r>
      <w:r>
        <w:rPr>
          <w:rFonts w:hint="eastAsia" w:asciiTheme="minorEastAsia" w:hAnsiTheme="minorEastAsia" w:cstheme="minorEastAsia"/>
          <w:sz w:val="24"/>
          <w:shd w:val="clear" w:color="auto" w:fill="ffffff" w:themeFill="background1"/>
        </w:rPr>
        <w:t xml:space="preserve">请潜在投标单位提前安装相应的控件（详见《“苏采云”系统供应商操作手册》）并使用谷歌浏览器登录“苏采云”系统参与不见面开评标。 </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如潜在投标人未按上述要求操作，将自行承担所产生的风险。</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有关本次招标的事项若存在变动或修改，敬请及时关注采购代理机构在“中国政府采购网”、“江苏政府采购网”、“盐城市政府采购网”发布的更正公告。</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4.</w:t>
      </w:r>
      <w:r>
        <w:rPr>
          <w:rFonts w:hint="eastAsia" w:asciiTheme="minorEastAsia" w:hAnsiTheme="minorEastAsia" w:cstheme="minorEastAsia"/>
          <w:sz w:val="24"/>
          <w:shd w:val="clear" w:color="auto" w:fill="ffffff" w:themeFill="background1"/>
        </w:rPr>
        <w:t xml:space="preserve">本次招标不收取投标保证金，不收取质量保证金。</w:t>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5.</w:t>
      </w:r>
      <w:r>
        <w:rPr>
          <w:rFonts w:hint="eastAsia" w:asciiTheme="minorEastAsia" w:hAnsiTheme="minorEastAsia" w:cstheme="minorEastAsia"/>
          <w:sz w:val="24"/>
          <w:shd w:val="clear" w:color="auto" w:fill="ffffff" w:themeFill="background1"/>
        </w:rPr>
        <w:t xml:space="preserve">本</w:t>
      </w:r>
      <w:bookmarkStart w:id="54" w:name="OLE_LINK21"/>
      <w:r>
        <w:rPr>
          <w:rFonts w:hint="eastAsia" w:asciiTheme="minorEastAsia" w:hAnsiTheme="minorEastAsia" w:cstheme="minorEastAsia"/>
          <w:sz w:val="24"/>
          <w:shd w:val="clear" w:color="auto" w:fill="ffffff" w:themeFill="background1"/>
        </w:rPr>
        <w:t xml:space="preserve">项目严</w:t>
      </w:r>
      <w:bookmarkEnd w:id="54"/>
      <w:r>
        <w:rPr>
          <w:rFonts w:hint="eastAsia" w:asciiTheme="minorEastAsia" w:hAnsiTheme="minorEastAsia" w:cstheme="minorEastAsia"/>
          <w:sz w:val="24"/>
          <w:shd w:val="clear" w:color="auto" w:fill="ffffff" w:themeFill="background1"/>
        </w:rPr>
        <w:t xml:space="preserve">格按照苏财购[2025]62号文的规定，进行异常低价投标的审查程序。</w:t>
      </w:r>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七、对本次招标提出询问，请按以下方式联系</w:t>
      </w:r>
      <w:bookmarkEnd w:id="53"/>
      <w:r/>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采购人信息</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称：盐城市第一人民医院</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地址：盐城市人民南路66号</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联系人：</w:t>
      </w:r>
      <w:bookmarkStart w:id="55" w:name="OLE_LINK10"/>
      <w:r/>
      <w:bookmarkStart w:id="56" w:name="OLE_LINK16"/>
      <w:r>
        <w:rPr>
          <w:rFonts w:hint="eastAsia" w:asciiTheme="minorEastAsia" w:hAnsiTheme="minorEastAsia" w:cstheme="minorEastAsia"/>
          <w:sz w:val="24"/>
          <w:shd w:val="clear" w:color="auto" w:fill="ffffff" w:themeFill="background1"/>
        </w:rPr>
        <w:t xml:space="preserve">李老师</w:t>
      </w:r>
      <w:bookmarkEnd w:id="55"/>
      <w:r/>
      <w:bookmarkEnd w:id="56"/>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联系方式：</w:t>
      </w:r>
      <w:bookmarkStart w:id="57" w:name="OLE_LINK19"/>
      <w:r/>
      <w:bookmarkStart w:id="58" w:name="OLE_LINK20"/>
      <w:r>
        <w:rPr>
          <w:rFonts w:hint="eastAsia" w:asciiTheme="minorEastAsia" w:hAnsiTheme="minorEastAsia" w:cstheme="minorEastAsia"/>
          <w:sz w:val="24"/>
          <w:shd w:val="clear" w:color="auto" w:fill="ffffff" w:themeFill="background1"/>
        </w:rPr>
        <w:t xml:space="preserve">0515-88508946</w:t>
      </w:r>
      <w:bookmarkEnd w:id="57"/>
      <w:r/>
      <w:bookmarkEnd w:id="58"/>
      <w:r/>
      <w:r/>
    </w:p>
    <w:p>
      <w:pPr>
        <w:ind w:firstLine="480"/>
        <w:spacing w:line="500" w:lineRule="exact"/>
        <w:rPr>
          <w:rFonts w:asciiTheme="minorEastAsia" w:hAnsiTheme="minorEastAsia" w:cstheme="minorEastAsia"/>
          <w:sz w:val="24"/>
          <w:shd w:val="clear" w:color="auto" w:fill="ffffff" w:themeFill="background1"/>
        </w:rPr>
      </w:pPr>
      <w:r/>
      <w:bookmarkStart w:id="59" w:name="_Toc28359010"/>
      <w:r/>
      <w:bookmarkStart w:id="60" w:name="_Toc28359087"/>
      <w:r>
        <w:rPr>
          <w:rFonts w:hint="eastAsia" w:ascii="宋体" w:hAnsi="宋体" w:eastAsia="宋体"/>
          <w:sz w:val="24"/>
          <w:shd w:val="clear" w:color="auto" w:fill="ffffff" w:themeFill="background1"/>
        </w:rPr>
        <w:t xml:space="preserve">2.</w:t>
      </w:r>
      <w:r>
        <w:rPr>
          <w:rFonts w:hint="eastAsia" w:asciiTheme="minorEastAsia" w:hAnsiTheme="minorEastAsia" w:cstheme="minorEastAsia"/>
          <w:sz w:val="24"/>
          <w:shd w:val="clear" w:color="auto" w:fill="ffffff" w:themeFill="background1"/>
        </w:rPr>
        <w:t xml:space="preserve">采购代理机构信息</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称：江苏国信政府采购服务中心有限公司　</w:t>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　址：</w:t>
      </w:r>
      <w:bookmarkStart w:id="61" w:name="OLE_LINK23"/>
      <w:r/>
      <w:bookmarkStart w:id="62" w:name="OLE_LINK25"/>
      <w:r>
        <w:rPr>
          <w:rFonts w:hint="eastAsia" w:asciiTheme="minorEastAsia" w:hAnsiTheme="minorEastAsia" w:cstheme="minorEastAsia"/>
          <w:sz w:val="24"/>
          <w:shd w:val="clear" w:color="auto" w:fill="ffffff" w:themeFill="background1"/>
        </w:rPr>
        <w:t xml:space="preserve">盐城市人民南路38号新龙广场4-11F　</w:t>
      </w:r>
      <w:bookmarkEnd w:id="61"/>
      <w:r/>
      <w:bookmarkEnd w:id="62"/>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联系人：</w:t>
      </w:r>
      <w:bookmarkStart w:id="63" w:name="OLE_LINK26"/>
      <w:r>
        <w:rPr>
          <w:rFonts w:hint="eastAsia" w:asciiTheme="minorEastAsia" w:hAnsiTheme="minorEastAsia" w:cstheme="minorEastAsia"/>
          <w:sz w:val="24"/>
          <w:shd w:val="clear" w:color="auto" w:fill="ffffff" w:themeFill="background1"/>
        </w:rPr>
        <w:t xml:space="preserve">张工、王工</w:t>
      </w:r>
      <w:bookmarkEnd w:id="63"/>
      <w:r/>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联系方式：</w:t>
      </w:r>
      <w:bookmarkStart w:id="64" w:name="OLE_LINK28"/>
      <w:r>
        <w:rPr>
          <w:rFonts w:hint="eastAsia" w:asciiTheme="minorEastAsia" w:hAnsiTheme="minorEastAsia" w:cstheme="minorEastAsia"/>
          <w:sz w:val="24"/>
          <w:shd w:val="clear" w:color="auto" w:fill="ffffff" w:themeFill="background1"/>
        </w:rPr>
        <w:t xml:space="preserve">19962391798</w:t>
      </w:r>
      <w:bookmarkEnd w:id="64"/>
      <w:r/>
    </w:p>
    <w:p>
      <w:pPr>
        <w:ind w:firstLine="480"/>
        <w:spacing w:line="500" w:lineRule="exact"/>
        <w:rPr>
          <w:rFonts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项目联系方式</w:t>
      </w:r>
      <w:bookmarkEnd w:id="59"/>
      <w:bookmarkEnd w:id="60"/>
      <w:r/>
    </w:p>
    <w:p>
      <w:pPr>
        <w:ind w:firstLine="480"/>
        <w:spacing w:line="500" w:lineRule="exact"/>
        <w:rPr>
          <w:rFonts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联系人：李老师</w:t>
      </w:r>
      <w:r/>
    </w:p>
    <w:p>
      <w:pPr>
        <w:ind w:firstLine="480"/>
        <w:jc w:val="left"/>
        <w:spacing w:line="500" w:lineRule="exact"/>
        <w:rPr>
          <w:rFonts w:ascii="黑体" w:hAnsi="宋体" w:eastAsia="黑体" w:cs="黑体"/>
          <w:b/>
          <w:color w:val="000000"/>
          <w:sz w:val="44"/>
          <w:szCs w:val="44"/>
        </w:rPr>
      </w:pPr>
      <w:r>
        <w:rPr>
          <w:rFonts w:hint="eastAsia" w:asciiTheme="minorEastAsia" w:hAnsiTheme="minorEastAsia" w:cstheme="minorEastAsia"/>
          <w:sz w:val="24"/>
          <w:shd w:val="clear" w:color="auto" w:fill="ffffff" w:themeFill="background1"/>
        </w:rPr>
        <w:t xml:space="preserve">联系方式：0515-88508946</w:t>
      </w:r>
      <w:r>
        <w:rPr>
          <w:rFonts w:ascii="黑体" w:hAnsi="宋体" w:eastAsia="黑体" w:cs="黑体"/>
          <w:b/>
          <w:color w:val="000000"/>
          <w:sz w:val="44"/>
          <w:szCs w:val="44"/>
        </w:rPr>
        <w:br w:type="page" w:clear="all"/>
      </w:r>
      <w:r/>
    </w:p>
    <w:p>
      <w:pPr>
        <w:pStyle w:val="719"/>
        <w:ind w:firstLine="440"/>
        <w:jc w:val="center"/>
        <w:keepNext/>
        <w:spacing w:beforeAutospacing="0" w:afterAutospacing="0"/>
        <w:rPr>
          <w:rFonts w:ascii="方正小标宋_GBK" w:hAnsi="方正小标宋_GBK" w:eastAsia="方正小标宋_GBK" w:cs="方正小标宋_GBK"/>
          <w:color w:val="000000"/>
          <w:sz w:val="44"/>
          <w:szCs w:val="44"/>
        </w:rPr>
      </w:pPr>
      <w:r/>
      <w:bookmarkStart w:id="65" w:name="_Toc462564139"/>
      <w:r/>
      <w:bookmarkStart w:id="66" w:name="_Toc120614244"/>
      <w:r/>
      <w:bookmarkStart w:id="67" w:name="_Toc16938590"/>
      <w:r/>
      <w:bookmarkStart w:id="68" w:name="_Toc479757211"/>
      <w:r/>
      <w:bookmarkStart w:id="69" w:name="_Hlt16619350"/>
      <w:r/>
      <w:bookmarkStart w:id="70" w:name="_Toc20823346"/>
      <w:r/>
      <w:bookmarkStart w:id="71" w:name="_Hlt26670482"/>
      <w:r/>
      <w:bookmarkStart w:id="72" w:name="_Hlt26670486"/>
      <w:r/>
      <w:bookmarkStart w:id="73" w:name="_Hlt26954731"/>
      <w:r/>
      <w:bookmarkStart w:id="74" w:name="_Hlt26954846"/>
      <w:r/>
      <w:bookmarkStart w:id="75" w:name="_Hlt26954739"/>
      <w:r/>
      <w:bookmarkStart w:id="76" w:name="_Hlt26668975"/>
      <w:r/>
      <w:bookmarkStart w:id="77" w:name="_Hlt16619475"/>
      <w:r/>
      <w:bookmarkStart w:id="78" w:name="_Hlt26954852"/>
      <w:r/>
      <w:bookmarkStart w:id="79" w:name="_Toc513029226"/>
      <w:r/>
      <w:bookmarkStart w:id="80" w:name="_Hlt26670360"/>
      <w:r/>
      <w:bookmarkStart w:id="81" w:name="_Hlt26954848"/>
      <w:r/>
      <w:bookmarkStart w:id="82" w:name="_Hlt26954838"/>
      <w:r/>
      <w:bookmarkStart w:id="83" w:name="_Hlt16619369"/>
      <w:r>
        <w:rPr>
          <w:rFonts w:hint="eastAsia" w:ascii="方正小标宋_GBK" w:hAnsi="方正小标宋_GBK" w:eastAsia="方正小标宋_GBK" w:cs="方正小标宋_GBK"/>
          <w:color w:val="000000"/>
          <w:sz w:val="44"/>
          <w:szCs w:val="44"/>
        </w:rPr>
        <w:t xml:space="preserve">第二章  </w:t>
      </w:r>
      <w:bookmarkStart w:id="84" w:name="_Toc513029202"/>
      <w:r/>
      <w:bookmarkStart w:id="85" w:name="_Toc16938518"/>
      <w:r/>
      <w:bookmarkStart w:id="86" w:name="_Toc120614213"/>
      <w:r/>
      <w:bookmarkStart w:id="87" w:name="_Toc20823274"/>
      <w:r>
        <w:rPr>
          <w:rFonts w:hint="eastAsia" w:ascii="方正小标宋_GBK" w:hAnsi="方正小标宋_GBK" w:eastAsia="方正小标宋_GBK" w:cs="方正小标宋_GBK"/>
          <w:color w:val="000000"/>
          <w:sz w:val="44"/>
          <w:szCs w:val="44"/>
        </w:rPr>
        <w:t xml:space="preserve">投标人须知</w:t>
      </w:r>
      <w:bookmarkEnd w:id="84"/>
      <w:r/>
      <w:bookmarkEnd w:id="85"/>
      <w:r/>
      <w:bookmarkEnd w:id="86"/>
      <w:r/>
      <w:bookmarkEnd w:id="87"/>
      <w:r/>
      <w:r/>
    </w:p>
    <w:p>
      <w:pPr>
        <w:spacing w:line="500" w:lineRule="exact"/>
        <w:widowControl w:val="off"/>
        <w:rPr>
          <w:rFonts w:asciiTheme="minorEastAsia" w:hAnsiTheme="minorEastAsia" w:cstheme="minorEastAsia"/>
          <w:b/>
          <w:bCs/>
          <w:sz w:val="24"/>
        </w:rPr>
      </w:pPr>
      <w:r/>
      <w:bookmarkStart w:id="88" w:name="_Toc513029203"/>
      <w:r/>
      <w:bookmarkStart w:id="89" w:name="_Toc120614214"/>
      <w:r/>
      <w:bookmarkStart w:id="90" w:name="_Toc16938519"/>
      <w:r/>
      <w:bookmarkStart w:id="91" w:name="_Toc20823275"/>
      <w:r>
        <w:rPr>
          <w:rFonts w:hint="eastAsia" w:asciiTheme="minorEastAsia" w:hAnsiTheme="minorEastAsia" w:cstheme="minorEastAsia"/>
          <w:b/>
          <w:bCs/>
          <w:sz w:val="24"/>
        </w:rPr>
        <w:t xml:space="preserve">一、总则</w:t>
      </w:r>
      <w:bookmarkEnd w:id="88"/>
      <w:r/>
      <w:bookmarkEnd w:id="89"/>
      <w:r/>
      <w:bookmarkEnd w:id="90"/>
      <w:r/>
      <w:bookmarkEnd w:id="91"/>
      <w:r/>
      <w:r/>
    </w:p>
    <w:p>
      <w:pPr>
        <w:ind w:firstLine="480"/>
        <w:spacing w:line="500" w:lineRule="exact"/>
        <w:widowControl w:val="off"/>
        <w:rPr>
          <w:rFonts w:ascii="宋体" w:hAnsi="宋体" w:eastAsia="宋体" w:cs="宋体"/>
          <w:color w:val="000000"/>
          <w:sz w:val="24"/>
        </w:rPr>
      </w:pPr>
      <w:r/>
      <w:bookmarkStart w:id="92" w:name="_Toc20823276"/>
      <w:r/>
      <w:bookmarkStart w:id="93" w:name="_Toc458694821"/>
      <w:r/>
      <w:bookmarkStart w:id="94" w:name="_Toc513029204"/>
      <w:r/>
      <w:bookmarkStart w:id="95" w:name="_Toc16938520"/>
      <w:r>
        <w:rPr>
          <w:rFonts w:hint="eastAsia" w:ascii="宋体" w:hAnsi="宋体" w:eastAsia="宋体" w:cs="宋体"/>
          <w:color w:val="000000"/>
          <w:sz w:val="24"/>
        </w:rPr>
        <w:t xml:space="preserve">1</w:t>
      </w:r>
      <w:bookmarkEnd w:id="92"/>
      <w:r>
        <w:rPr>
          <w:rFonts w:hint="eastAsia" w:ascii="宋体" w:hAnsi="宋体" w:eastAsia="宋体" w:cs="宋体"/>
          <w:color w:val="000000"/>
          <w:sz w:val="24"/>
        </w:rPr>
        <w:t xml:space="preserve">、招标方式</w:t>
      </w:r>
      <w:bookmarkEnd w:id="93"/>
      <w:r/>
      <w:bookmarkEnd w:id="94"/>
      <w:r/>
      <w:bookmarkEnd w:id="95"/>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1.1本次招标采取公开招标方式，本招标文件仅适用于招标公告中所述项目。</w:t>
      </w:r>
      <w:r/>
    </w:p>
    <w:p>
      <w:pPr>
        <w:ind w:firstLine="480"/>
        <w:spacing w:line="500" w:lineRule="exact"/>
        <w:widowControl w:val="off"/>
        <w:rPr>
          <w:rFonts w:ascii="宋体" w:hAnsi="宋体" w:eastAsia="宋体" w:cs="宋体"/>
          <w:color w:val="000000"/>
          <w:sz w:val="24"/>
        </w:rPr>
      </w:pPr>
      <w:r/>
      <w:bookmarkStart w:id="96" w:name="_Toc513029205"/>
      <w:r/>
      <w:bookmarkStart w:id="97" w:name="_Toc16938521"/>
      <w:r/>
      <w:bookmarkStart w:id="98" w:name="_Toc20823277"/>
      <w:r>
        <w:rPr>
          <w:rFonts w:hint="eastAsia" w:ascii="宋体" w:hAnsi="宋体" w:eastAsia="宋体" w:cs="宋体"/>
          <w:color w:val="000000"/>
          <w:sz w:val="24"/>
        </w:rPr>
        <w:t xml:space="preserve">2、合格的投标人</w:t>
      </w:r>
      <w:bookmarkEnd w:id="96"/>
      <w:r/>
      <w:bookmarkEnd w:id="97"/>
      <w:r/>
      <w:bookmarkEnd w:id="98"/>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2.2满足本文件实质性要求和条件的规定。</w:t>
      </w:r>
      <w:r/>
    </w:p>
    <w:p>
      <w:pPr>
        <w:ind w:firstLine="480"/>
        <w:spacing w:line="500" w:lineRule="exact"/>
        <w:widowControl w:val="off"/>
        <w:rPr>
          <w:rFonts w:ascii="宋体" w:hAnsi="宋体" w:eastAsia="宋体" w:cs="宋体"/>
          <w:color w:val="000000"/>
          <w:sz w:val="24"/>
        </w:rPr>
      </w:pPr>
      <w:r/>
      <w:bookmarkStart w:id="99" w:name="_Toc16938522"/>
      <w:r/>
      <w:bookmarkStart w:id="100" w:name="_Toc20823278"/>
      <w:r/>
      <w:bookmarkStart w:id="101" w:name="_Toc513029206"/>
      <w:r>
        <w:rPr>
          <w:rFonts w:hint="eastAsia" w:ascii="宋体" w:hAnsi="宋体" w:eastAsia="宋体" w:cs="宋体"/>
          <w:color w:val="000000"/>
          <w:sz w:val="24"/>
        </w:rPr>
        <w:t xml:space="preserve">3、适用法律</w:t>
      </w:r>
      <w:bookmarkEnd w:id="99"/>
      <w:r/>
      <w:bookmarkEnd w:id="100"/>
      <w:r/>
      <w:bookmarkEnd w:id="101"/>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3.1本次招标及由此产生的合同受中华人民共和国有关的法律法规制约和保护。</w:t>
      </w:r>
      <w:r/>
    </w:p>
    <w:p>
      <w:pPr>
        <w:ind w:firstLine="480"/>
        <w:spacing w:line="500" w:lineRule="exact"/>
        <w:widowControl w:val="off"/>
        <w:rPr>
          <w:rFonts w:ascii="宋体" w:hAnsi="宋体" w:eastAsia="宋体" w:cs="宋体"/>
          <w:color w:val="000000"/>
          <w:sz w:val="24"/>
        </w:rPr>
      </w:pPr>
      <w:r/>
      <w:bookmarkStart w:id="102" w:name="_Toc20823279"/>
      <w:r/>
      <w:bookmarkStart w:id="103" w:name="_Toc513029207"/>
      <w:r/>
      <w:bookmarkStart w:id="104" w:name="_Toc16938523"/>
      <w:r/>
      <w:bookmarkStart w:id="105" w:name="_Toc462564067"/>
      <w:r>
        <w:rPr>
          <w:rFonts w:hint="eastAsia" w:ascii="宋体" w:hAnsi="宋体" w:eastAsia="宋体" w:cs="宋体"/>
          <w:color w:val="000000"/>
          <w:sz w:val="24"/>
        </w:rPr>
        <w:t xml:space="preserve">4、投标费用</w:t>
      </w:r>
      <w:bookmarkEnd w:id="102"/>
      <w:r/>
      <w:bookmarkEnd w:id="103"/>
      <w:r/>
      <w:bookmarkEnd w:id="104"/>
      <w:r/>
      <w:bookmarkEnd w:id="105"/>
      <w:r/>
      <w:r/>
    </w:p>
    <w:p>
      <w:pPr>
        <w:ind w:firstLine="480"/>
        <w:spacing w:line="500" w:lineRule="exact"/>
        <w:widowControl w:val="off"/>
        <w:rPr>
          <w:rFonts w:ascii="宋体" w:hAnsi="宋体" w:eastAsia="宋体" w:cs="宋体"/>
          <w:bCs/>
          <w:color w:val="000000"/>
          <w:sz w:val="24"/>
        </w:rPr>
      </w:pPr>
      <w:r>
        <w:rPr>
          <w:rFonts w:hint="eastAsia" w:ascii="宋体" w:hAnsi="宋体" w:eastAsia="宋体" w:cs="宋体"/>
          <w:bCs/>
          <w:color w:val="000000"/>
          <w:sz w:val="24"/>
        </w:rPr>
        <w:t xml:space="preserve">4</w:t>
      </w:r>
      <w:r>
        <w:rPr>
          <w:rFonts w:ascii="宋体" w:hAnsi="宋体" w:eastAsia="宋体" w:cs="宋体"/>
          <w:bCs/>
          <w:color w:val="000000"/>
          <w:sz w:val="24"/>
        </w:rPr>
        <w:t xml:space="preserve">.1</w:t>
      </w:r>
      <w:r>
        <w:rPr>
          <w:rFonts w:hint="eastAsia" w:ascii="宋体" w:hAnsi="宋体" w:eastAsia="宋体" w:cs="宋体"/>
          <w:bCs/>
          <w:color w:val="000000"/>
          <w:sz w:val="24"/>
        </w:rPr>
        <w:t xml:space="preserve">投标人应自行承担所有与参加投标有关的费用，无论投标过程中的做法和结果如何，江苏国信政府采购服务中心有限公司（以下简称代理机构）在任何情况下均无义务和责任承担这些费用。</w:t>
      </w:r>
      <w:r/>
    </w:p>
    <w:p>
      <w:pPr>
        <w:pStyle w:val="896"/>
        <w:ind w:left="0" w:firstLine="480"/>
        <w:spacing w:after="0" w:line="500" w:lineRule="exact"/>
        <w:widowControl w:val="off"/>
        <w:rPr>
          <w:rFonts w:ascii="宋体" w:hAnsi="宋体" w:eastAsia="宋体"/>
          <w:sz w:val="24"/>
        </w:rPr>
      </w:pPr>
      <w:r>
        <w:rPr>
          <w:rFonts w:hint="eastAsia" w:ascii="宋体" w:hAnsi="宋体" w:eastAsia="宋体"/>
          <w:sz w:val="24"/>
        </w:rPr>
        <w:t xml:space="preserve">4.2本次采购代理服务费根据代理合同约定的收费标准的55%收取代理服务费，即100万元以下按中标价的1.5%的55%计取，100-500万元按（中标价-100万元）的1.1%的55%计取招标完成后，按标段分别支付，由中标供应商在领取中标通知书前一次性向代理机构支付。</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5、招标文件的约束力</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5.1</w:t>
      </w:r>
      <w:r>
        <w:rPr>
          <w:rFonts w:hint="eastAsia" w:asciiTheme="minorEastAsia" w:hAnsiTheme="minorEastAsia" w:cstheme="minorEastAsia"/>
          <w:sz w:val="24"/>
          <w:shd w:val="clear" w:color="auto" w:fill="ffffff" w:themeFill="background1"/>
        </w:rPr>
        <w:t xml:space="preserve">投标人一旦参加本项目采购活动，即被认为接受了本招标文件的规定和约束。</w:t>
      </w:r>
      <w:r/>
    </w:p>
    <w:p>
      <w:pPr>
        <w:spacing w:line="500" w:lineRule="exact"/>
        <w:widowControl w:val="off"/>
        <w:rPr>
          <w:rFonts w:asciiTheme="minorEastAsia" w:hAnsiTheme="minorEastAsia" w:cstheme="minorEastAsia"/>
          <w:b/>
          <w:bCs/>
          <w:sz w:val="24"/>
        </w:rPr>
      </w:pPr>
      <w:r/>
      <w:bookmarkStart w:id="106" w:name="_Toc20823281"/>
      <w:r/>
      <w:bookmarkStart w:id="107" w:name="_Toc16938525"/>
      <w:r/>
      <w:bookmarkStart w:id="108" w:name="_Toc513029209"/>
      <w:r/>
      <w:bookmarkStart w:id="109" w:name="_Toc120614215"/>
      <w:r>
        <w:rPr>
          <w:rFonts w:hint="eastAsia" w:asciiTheme="minorEastAsia" w:hAnsiTheme="minorEastAsia" w:cstheme="minorEastAsia"/>
          <w:b/>
          <w:bCs/>
          <w:sz w:val="24"/>
        </w:rPr>
        <w:t xml:space="preserve">二、招标文件</w:t>
      </w:r>
      <w:bookmarkEnd w:id="106"/>
      <w:r/>
      <w:bookmarkEnd w:id="107"/>
      <w:r/>
      <w:bookmarkEnd w:id="108"/>
      <w:r/>
      <w:bookmarkEnd w:id="109"/>
      <w:r/>
      <w:r/>
    </w:p>
    <w:p>
      <w:pPr>
        <w:ind w:firstLine="480"/>
        <w:spacing w:line="500" w:lineRule="exact"/>
        <w:widowControl w:val="off"/>
        <w:rPr>
          <w:rFonts w:ascii="宋体" w:hAnsi="宋体" w:eastAsia="宋体" w:cs="宋体"/>
          <w:color w:val="000000"/>
          <w:sz w:val="24"/>
        </w:rPr>
      </w:pPr>
      <w:r/>
      <w:bookmarkStart w:id="110" w:name="_Toc20823282"/>
      <w:r/>
      <w:bookmarkStart w:id="111" w:name="_Toc16938526"/>
      <w:r/>
      <w:bookmarkStart w:id="112" w:name="_Toc513029210"/>
      <w:r>
        <w:rPr>
          <w:rFonts w:hint="eastAsia" w:ascii="宋体" w:hAnsi="宋体" w:eastAsia="宋体" w:cs="宋体"/>
          <w:color w:val="000000"/>
          <w:sz w:val="24"/>
        </w:rPr>
        <w:t xml:space="preserve">6、招标文件构成</w:t>
      </w:r>
      <w:bookmarkEnd w:id="110"/>
      <w:r/>
      <w:bookmarkEnd w:id="111"/>
      <w:r/>
      <w:bookmarkEnd w:id="112"/>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6.1招标文件由以下部分组成：</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（1）招标公告</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（2）投标人须知</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（3）合同文本</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（4）采购需求</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（5）评标方法与评标标准</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（6）投标文件格式</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请仔细检查招标文件是否齐全，如有缺漏请立即与采购代理机构联系解决。</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widowControl w:val="off"/>
        <w:rPr>
          <w:rFonts w:asciiTheme="minorEastAsia" w:hAnsiTheme="minorEastAsia" w:cstheme="minorEastAsia"/>
          <w:sz w:val="24"/>
          <w:shd w:val="clear" w:color="auto" w:fill="ffffff" w:themeFill="background1"/>
        </w:rPr>
      </w:pPr>
      <w:r/>
      <w:bookmarkStart w:id="113" w:name="_Toc16938527"/>
      <w:r/>
      <w:bookmarkStart w:id="114" w:name="_Toc20823283"/>
      <w:r/>
      <w:bookmarkStart w:id="115" w:name="_Toc462564070"/>
      <w:r/>
      <w:bookmarkStart w:id="116" w:name="_Toc513029211"/>
      <w:r>
        <w:rPr>
          <w:rFonts w:hint="eastAsia" w:ascii="宋体" w:hAnsi="宋体" w:eastAsia="宋体" w:cs="宋体"/>
          <w:color w:val="000000"/>
          <w:sz w:val="24"/>
        </w:rPr>
        <w:t xml:space="preserve">7</w:t>
      </w:r>
      <w:r>
        <w:rPr>
          <w:rFonts w:hint="eastAsia" w:asciiTheme="minorEastAsia" w:hAnsiTheme="minorEastAsia" w:cstheme="minorEastAsia"/>
          <w:sz w:val="24"/>
          <w:shd w:val="clear" w:color="auto" w:fill="ffffff" w:themeFill="background1"/>
        </w:rPr>
        <w:t xml:space="preserve">、招标文件的澄清</w:t>
      </w:r>
      <w:bookmarkEnd w:id="113"/>
      <w:r/>
      <w:bookmarkEnd w:id="114"/>
      <w:r/>
      <w:bookmarkEnd w:id="115"/>
      <w:r/>
      <w:bookmarkEnd w:id="116"/>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7.1</w:t>
      </w:r>
      <w:r>
        <w:rPr>
          <w:rFonts w:hint="eastAsia" w:asciiTheme="minorEastAsia" w:hAnsiTheme="minorEastAsia" w:cstheme="minorEastAsia"/>
          <w:sz w:val="24"/>
          <w:shd w:val="clear" w:color="auto" w:fill="ffffff" w:themeFill="background1"/>
        </w:rPr>
        <w:t xml:space="preserve">任何要求对招标文件进行澄清的投标人，应在投标截止期十日前按招标公告中的通讯地址，以书面形式通知采购代理机构。</w:t>
      </w:r>
      <w:r/>
    </w:p>
    <w:p>
      <w:pPr>
        <w:ind w:firstLine="480"/>
        <w:spacing w:line="500" w:lineRule="exact"/>
        <w:widowControl w:val="off"/>
        <w:rPr>
          <w:rFonts w:ascii="宋体" w:hAnsi="宋体" w:eastAsia="宋体" w:cs="宋体"/>
          <w:color w:val="000000"/>
          <w:sz w:val="24"/>
        </w:rPr>
      </w:pPr>
      <w:r/>
      <w:bookmarkStart w:id="117" w:name="_Toc20823284"/>
      <w:r/>
      <w:bookmarkStart w:id="118" w:name="_Toc16938528"/>
      <w:r/>
      <w:bookmarkStart w:id="119" w:name="_Toc513029212"/>
      <w:r/>
      <w:bookmarkStart w:id="120" w:name="_Toc462564071"/>
      <w:r>
        <w:rPr>
          <w:rFonts w:hint="eastAsia" w:ascii="宋体" w:hAnsi="宋体" w:eastAsia="宋体" w:cs="宋体"/>
          <w:color w:val="000000"/>
          <w:sz w:val="24"/>
        </w:rPr>
        <w:t xml:space="preserve">8、招标文件的修改</w:t>
      </w:r>
      <w:bookmarkEnd w:id="117"/>
      <w:r/>
      <w:bookmarkEnd w:id="118"/>
      <w:r/>
      <w:bookmarkEnd w:id="119"/>
      <w:r/>
      <w:bookmarkEnd w:id="120"/>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8.1在投标截止时间前，采购代理机构可以对招标文件进行修改。</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8.2采购代理机构有权按照法定的要求推迟投标截止日期和开标日期。</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8.3</w:t>
      </w:r>
      <w:r>
        <w:rPr>
          <w:rFonts w:hint="eastAsia" w:asciiTheme="minorEastAsia" w:hAnsiTheme="minorEastAsia" w:cstheme="minorEastAsia"/>
          <w:sz w:val="24"/>
          <w:shd w:val="clear" w:color="auto" w:fill="ffffff" w:themeFill="background1"/>
        </w:rPr>
        <w:t xml:space="preserve">招标文件的修改将在中国政府采购网、江苏政府采购网、盐城市政府采购网公布，补充文件将作为招标文件的组成部分，并对投标人具有约束力。</w:t>
      </w:r>
      <w:r/>
    </w:p>
    <w:p>
      <w:pPr>
        <w:spacing w:line="500" w:lineRule="exact"/>
        <w:widowControl w:val="off"/>
        <w:rPr>
          <w:rFonts w:asciiTheme="minorEastAsia" w:hAnsiTheme="minorEastAsia" w:cstheme="minorEastAsia"/>
          <w:b/>
          <w:bCs/>
          <w:sz w:val="24"/>
        </w:rPr>
      </w:pPr>
      <w:r/>
      <w:bookmarkStart w:id="121" w:name="_Toc16938529"/>
      <w:r/>
      <w:bookmarkStart w:id="122" w:name="_Toc513029213"/>
      <w:r/>
      <w:bookmarkStart w:id="123" w:name="_Toc20823285"/>
      <w:r/>
      <w:bookmarkStart w:id="124" w:name="_Toc120614216"/>
      <w:r/>
      <w:bookmarkStart w:id="125" w:name="_Toc462564072"/>
      <w:r>
        <w:rPr>
          <w:rFonts w:hint="eastAsia" w:asciiTheme="minorEastAsia" w:hAnsiTheme="minorEastAsia" w:cstheme="minorEastAsia"/>
          <w:b/>
          <w:bCs/>
          <w:sz w:val="24"/>
        </w:rPr>
        <w:t xml:space="preserve">三、投标文件的编制</w:t>
      </w:r>
      <w:bookmarkEnd w:id="121"/>
      <w:r/>
      <w:bookmarkEnd w:id="122"/>
      <w:r/>
      <w:bookmarkEnd w:id="123"/>
      <w:r/>
      <w:bookmarkEnd w:id="124"/>
      <w:r/>
      <w:bookmarkEnd w:id="125"/>
      <w:r/>
      <w:r/>
    </w:p>
    <w:p>
      <w:pPr>
        <w:ind w:firstLine="480"/>
        <w:spacing w:line="500" w:lineRule="exact"/>
        <w:widowControl w:val="off"/>
        <w:rPr>
          <w:rFonts w:ascii="宋体" w:hAnsi="宋体" w:eastAsia="宋体" w:cs="宋体"/>
          <w:color w:val="000000"/>
          <w:sz w:val="24"/>
        </w:rPr>
      </w:pPr>
      <w:r/>
      <w:bookmarkStart w:id="126" w:name="_Toc513029214"/>
      <w:r/>
      <w:bookmarkStart w:id="127" w:name="_Toc20823286"/>
      <w:r/>
      <w:bookmarkStart w:id="128" w:name="_Toc462564073"/>
      <w:r/>
      <w:bookmarkStart w:id="129" w:name="_Toc16938530"/>
      <w:r>
        <w:rPr>
          <w:rFonts w:hint="eastAsia" w:ascii="宋体" w:hAnsi="宋体" w:eastAsia="宋体" w:cs="宋体"/>
          <w:color w:val="000000"/>
          <w:sz w:val="24"/>
        </w:rPr>
        <w:t xml:space="preserve">9、投标文件的语言及度量衡单位</w:t>
      </w:r>
      <w:bookmarkEnd w:id="126"/>
      <w:r/>
      <w:bookmarkEnd w:id="127"/>
      <w:r/>
      <w:bookmarkEnd w:id="128"/>
      <w:r/>
      <w:bookmarkEnd w:id="129"/>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9.1投标人提交的投标文件以及投标人与采购代理机构就有关投标的所有来往通知、函件和文件均应使用简体中文。</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9.2除技术性能另有规定外，投标文件所使用的度量衡单位，均须采用国家法定计量单位。</w:t>
      </w:r>
      <w:r/>
    </w:p>
    <w:p>
      <w:pPr>
        <w:ind w:firstLine="480"/>
        <w:spacing w:line="500" w:lineRule="exact"/>
        <w:widowControl w:val="off"/>
        <w:rPr>
          <w:rFonts w:ascii="宋体" w:hAnsi="宋体" w:eastAsia="宋体" w:cs="宋体"/>
          <w:color w:val="000000"/>
          <w:sz w:val="24"/>
        </w:rPr>
      </w:pPr>
      <w:r/>
      <w:bookmarkStart w:id="130" w:name="_Toc513029215"/>
      <w:r/>
      <w:bookmarkStart w:id="131" w:name="_Toc20823287"/>
      <w:r/>
      <w:bookmarkStart w:id="132" w:name="_Toc16938531"/>
      <w:r/>
      <w:bookmarkStart w:id="133" w:name="_Toc462564074"/>
      <w:r>
        <w:rPr>
          <w:rFonts w:hint="eastAsia" w:ascii="宋体" w:hAnsi="宋体" w:eastAsia="宋体" w:cs="宋体"/>
          <w:color w:val="000000"/>
          <w:sz w:val="24"/>
        </w:rPr>
        <w:t xml:space="preserve">10、投标文件构成</w:t>
      </w:r>
      <w:bookmarkEnd w:id="130"/>
      <w:r/>
      <w:bookmarkEnd w:id="131"/>
      <w:r/>
      <w:bookmarkEnd w:id="132"/>
      <w:r/>
      <w:bookmarkEnd w:id="133"/>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10.1</w:t>
      </w:r>
      <w:r>
        <w:rPr>
          <w:rFonts w:hint="eastAsia" w:asciiTheme="minorEastAsia" w:hAnsiTheme="minorEastAsia" w:cstheme="minorEastAsia"/>
          <w:sz w:val="24"/>
          <w:shd w:val="clear" w:color="auto" w:fill="ffffff" w:themeFill="background1"/>
        </w:rPr>
        <w:t xml:space="preserve">投标人编写的投标文件应包括资格证明文件、符合性证明文件、投标分项报价表、技术需求响应及偏离表、商务需求响应及偏离表、其他证明文件、投标函、开标一览表等部分。</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10.2</w:t>
      </w:r>
      <w:r>
        <w:rPr>
          <w:rFonts w:hint="eastAsia" w:asciiTheme="minorEastAsia" w:hAnsiTheme="minorEastAsia" w:cstheme="minorEastAsia"/>
          <w:sz w:val="24"/>
          <w:shd w:val="clear" w:color="auto" w:fill="ffffff" w:themeFill="background1"/>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500" w:lineRule="exact"/>
        <w:widowControl w:val="off"/>
        <w:rPr>
          <w:rFonts w:ascii="宋体" w:hAnsi="宋体" w:eastAsia="宋体" w:cs="宋体"/>
          <w:color w:val="000000"/>
          <w:sz w:val="24"/>
        </w:rPr>
      </w:pPr>
      <w:r/>
      <w:bookmarkStart w:id="134" w:name="_Toc14577354"/>
      <w:r/>
      <w:bookmarkStart w:id="135" w:name="_Toc49090508"/>
      <w:r/>
      <w:bookmarkStart w:id="136" w:name="_Toc49090509"/>
      <w:r/>
      <w:bookmarkStart w:id="137" w:name="_Toc14577357"/>
      <w:r/>
      <w:bookmarkStart w:id="138" w:name="_Toc513029216"/>
      <w:r/>
      <w:bookmarkStart w:id="139" w:name="_Toc14577355"/>
      <w:r/>
      <w:bookmarkStart w:id="140" w:name="_Toc513029219"/>
      <w:r/>
      <w:bookmarkStart w:id="141" w:name="_Toc49090507"/>
      <w:r>
        <w:rPr>
          <w:rFonts w:hint="eastAsia" w:ascii="宋体" w:hAnsi="宋体" w:eastAsia="宋体" w:cs="宋体"/>
          <w:color w:val="000000"/>
          <w:sz w:val="24"/>
        </w:rPr>
        <w:t xml:space="preserve">11、证明投标人及投标标的符合招标文件规定的文件</w:t>
      </w:r>
      <w:bookmarkEnd w:id="134"/>
      <w:r/>
      <w:bookmarkEnd w:id="135"/>
      <w:r/>
      <w:bookmarkEnd w:id="136"/>
      <w:r/>
      <w:bookmarkEnd w:id="137"/>
      <w:r/>
      <w:bookmarkEnd w:id="138"/>
      <w:r/>
      <w:bookmarkEnd w:id="139"/>
      <w:r/>
      <w:bookmarkEnd w:id="140"/>
      <w:r/>
      <w:bookmarkEnd w:id="141"/>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11.1投标人应按照招标文件要求提交证明文件，证明其及投标标的符合招标文件规定。</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12、投标分项报价表</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12.1</w:t>
      </w:r>
      <w:r>
        <w:rPr>
          <w:rFonts w:hint="eastAsia" w:asciiTheme="minorEastAsia" w:hAnsiTheme="minorEastAsia" w:cstheme="minorEastAsia"/>
          <w:sz w:val="24"/>
          <w:shd w:val="clear" w:color="auto" w:fill="ffffff" w:themeFill="background1"/>
        </w:rPr>
        <w:t xml:space="preserve">投标人应按照招标文件规定格式填报投标分项报价表。</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13、技术需求响应及偏离表、商务需求响应及偏离表</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13.1</w:t>
      </w:r>
      <w:r>
        <w:rPr>
          <w:rFonts w:hint="eastAsia" w:asciiTheme="minorEastAsia" w:hAnsiTheme="minorEastAsia" w:cstheme="minorEastAsia"/>
          <w:sz w:val="24"/>
          <w:shd w:val="clear" w:color="auto" w:fill="ffffff" w:themeFill="background1"/>
        </w:rPr>
        <w:t xml:space="preserve">投标人需对招标文件中的技术需求与商务需求逐项作出响应或偏离，并说明原因。</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13.2投标人可在投标文件中提供认为需要的其他技术文件或说明。</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14、服务承诺、培训计划、人员安排及其他</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14.1</w:t>
      </w:r>
      <w:r>
        <w:rPr>
          <w:rFonts w:hint="eastAsia" w:asciiTheme="minorEastAsia" w:hAnsiTheme="minorEastAsia" w:cstheme="minorEastAsia"/>
          <w:sz w:val="24"/>
          <w:shd w:val="clear" w:color="auto" w:fill="ffffff" w:themeFill="background1"/>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widowControl w:val="off"/>
        <w:rPr>
          <w:rFonts w:ascii="宋体" w:hAnsi="宋体" w:eastAsia="宋体" w:cs="宋体"/>
          <w:color w:val="000000"/>
          <w:sz w:val="24"/>
        </w:rPr>
      </w:pPr>
      <w:r>
        <w:rPr>
          <w:rFonts w:hint="eastAsia" w:ascii="宋体" w:hAnsi="宋体" w:eastAsia="宋体" w:cs="宋体"/>
          <w:color w:val="000000"/>
          <w:sz w:val="24"/>
        </w:rPr>
        <w:t xml:space="preserve">14.2投标人需根据招标文件要求提供培训计划。</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14.3</w:t>
      </w:r>
      <w:r>
        <w:rPr>
          <w:rFonts w:hint="eastAsia" w:asciiTheme="minorEastAsia" w:hAnsiTheme="minorEastAsia" w:cstheme="minorEastAsia"/>
          <w:sz w:val="24"/>
          <w:shd w:val="clear" w:color="auto" w:fill="ffffff" w:themeFill="background1"/>
        </w:rPr>
        <w:t xml:space="preserve">投标人需根据招标文件要求提供所投标的的主要组成部分、功能设计、实现思路及关键技术等。</w:t>
      </w:r>
      <w:r/>
    </w:p>
    <w:p>
      <w:pPr>
        <w:ind w:firstLine="480"/>
        <w:spacing w:line="500" w:lineRule="exact"/>
        <w:widowControl w:val="off"/>
        <w:rPr>
          <w:rFonts w:asciiTheme="minorEastAsia" w:hAnsiTheme="minorEastAsia" w:cstheme="minorEastAsia"/>
          <w:sz w:val="24"/>
          <w:shd w:val="clear" w:color="auto" w:fill="ffffff" w:themeFill="background1"/>
        </w:rPr>
      </w:pPr>
      <w:r/>
      <w:bookmarkStart w:id="142" w:name="_Toc14577359"/>
      <w:r/>
      <w:bookmarkStart w:id="143" w:name="_Toc49090510"/>
      <w:r>
        <w:rPr>
          <w:rFonts w:hint="eastAsia" w:ascii="宋体" w:hAnsi="宋体" w:eastAsia="宋体" w:cs="宋体"/>
          <w:color w:val="000000"/>
          <w:sz w:val="24"/>
        </w:rPr>
        <w:t xml:space="preserve">15、</w:t>
      </w:r>
      <w:r>
        <w:rPr>
          <w:rFonts w:hint="eastAsia" w:asciiTheme="minorEastAsia" w:hAnsiTheme="minorEastAsia" w:cstheme="minorEastAsia"/>
          <w:sz w:val="24"/>
          <w:shd w:val="clear" w:color="auto" w:fill="ffffff" w:themeFill="background1"/>
        </w:rPr>
        <w:t xml:space="preserve">投标函和开标一览表</w:t>
      </w:r>
      <w:bookmarkEnd w:id="142"/>
      <w:r/>
      <w:bookmarkEnd w:id="143"/>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15.1</w:t>
      </w:r>
      <w:r>
        <w:rPr>
          <w:rFonts w:hint="eastAsia" w:asciiTheme="minorEastAsia" w:hAnsiTheme="minorEastAsia" w:cstheme="minorEastAsia"/>
          <w:sz w:val="24"/>
          <w:shd w:val="clear" w:color="auto" w:fill="ffffff" w:themeFill="background1"/>
        </w:rPr>
        <w:t xml:space="preserve">投标人应按照招标文件中提供的格式完整、正确填写投标函、开标一览表。</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15.2</w:t>
      </w:r>
      <w:r>
        <w:rPr>
          <w:rFonts w:hint="eastAsia" w:asciiTheme="minorEastAsia" w:hAnsiTheme="minorEastAsia" w:cstheme="minorEastAsia"/>
          <w:sz w:val="24"/>
          <w:shd w:val="clear" w:color="auto" w:fill="ffffff" w:themeFill="background1"/>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val="off"/>
        <w:rPr>
          <w:rFonts w:ascii="宋体" w:hAnsi="宋体" w:eastAsia="宋体" w:cs="宋体"/>
          <w:color w:val="000000"/>
          <w:sz w:val="24"/>
        </w:rPr>
      </w:pPr>
      <w:r/>
      <w:bookmarkStart w:id="144" w:name="_Toc14577360"/>
      <w:r/>
      <w:bookmarkStart w:id="145" w:name="_Toc49090511"/>
      <w:r>
        <w:rPr>
          <w:rFonts w:hint="eastAsia" w:ascii="宋体" w:hAnsi="宋体" w:eastAsia="宋体" w:cs="宋体"/>
          <w:color w:val="000000"/>
          <w:sz w:val="24"/>
        </w:rPr>
        <w:t xml:space="preserve">16、投标有效期</w:t>
      </w:r>
      <w:bookmarkEnd w:id="144"/>
      <w:r/>
      <w:bookmarkEnd w:id="145"/>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16.1</w:t>
      </w:r>
      <w:r>
        <w:rPr>
          <w:rFonts w:hint="eastAsia" w:asciiTheme="minorEastAsia" w:hAnsiTheme="minorEastAsia" w:cstheme="minorEastAsia"/>
          <w:sz w:val="24"/>
          <w:shd w:val="clear" w:color="auto" w:fill="ffffff" w:themeFill="background1"/>
        </w:rPr>
        <w:t xml:space="preserve">投标有效期为采购代理机构规定的开标之日后九十（90）天。投标有效期比规定短的将被视为未实质性响应招标文件而予以拒绝。</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w:t>
      </w:r>
      <w:r>
        <w:rPr>
          <w:rFonts w:hint="eastAsia" w:asciiTheme="minorEastAsia" w:hAnsiTheme="minorEastAsia" w:cstheme="minorEastAsia"/>
          <w:sz w:val="24"/>
          <w:shd w:val="clear" w:color="auto" w:fill="ffffff" w:themeFill="background1"/>
        </w:rPr>
        <w:t xml:space="preserve">投标有效期的延长</w:t>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17.1</w:t>
      </w:r>
      <w:r>
        <w:rPr>
          <w:rFonts w:hint="eastAsia" w:asciiTheme="minorEastAsia" w:hAnsiTheme="minorEastAsia" w:cstheme="minorEastAsia"/>
          <w:sz w:val="24"/>
          <w:shd w:val="clear" w:color="auto" w:fill="ffffff" w:themeFill="background1"/>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00" w:lineRule="exact"/>
        <w:widowControl w:val="off"/>
        <w:rPr>
          <w:rFonts w:asciiTheme="minorEastAsia" w:hAnsiTheme="minorEastAsia" w:cstheme="minorEastAsia"/>
          <w:b/>
          <w:bCs/>
          <w:sz w:val="24"/>
        </w:rPr>
      </w:pPr>
      <w:r/>
      <w:bookmarkStart w:id="146" w:name="_Toc20823296"/>
      <w:r/>
      <w:bookmarkStart w:id="147" w:name="_Toc16938540"/>
      <w:r/>
      <w:bookmarkStart w:id="148" w:name="_Toc120614217"/>
      <w:r/>
      <w:bookmarkStart w:id="149" w:name="_Toc513029224"/>
      <w:r>
        <w:rPr>
          <w:rFonts w:hint="eastAsia" w:asciiTheme="minorEastAsia" w:hAnsiTheme="minorEastAsia" w:cstheme="minorEastAsia"/>
          <w:b/>
          <w:bCs/>
          <w:sz w:val="24"/>
        </w:rPr>
        <w:t xml:space="preserve">四、投标文件的递交</w:t>
      </w:r>
      <w:bookmarkEnd w:id="146"/>
      <w:r/>
      <w:bookmarkEnd w:id="147"/>
      <w:r/>
      <w:bookmarkEnd w:id="148"/>
      <w:r/>
      <w:bookmarkEnd w:id="149"/>
      <w:r/>
      <w:r/>
    </w:p>
    <w:p>
      <w:pPr>
        <w:ind w:firstLine="480"/>
        <w:spacing w:line="500" w:lineRule="exact"/>
        <w:widowControl w:val="off"/>
        <w:rPr>
          <w:rFonts w:asciiTheme="minorEastAsia" w:hAnsiTheme="minorEastAsia" w:cstheme="minorEastAsia"/>
          <w:sz w:val="24"/>
          <w:shd w:val="clear" w:color="auto" w:fill="ffffff" w:themeFill="background1"/>
        </w:rPr>
      </w:pPr>
      <w:r/>
      <w:bookmarkStart w:id="150" w:name="_Toc16938541"/>
      <w:r/>
      <w:bookmarkStart w:id="151" w:name="_Toc20823297"/>
      <w:r/>
      <w:bookmarkStart w:id="152" w:name="_Toc462564084"/>
      <w:r/>
      <w:bookmarkStart w:id="153" w:name="_Toc513029225"/>
      <w:r>
        <w:rPr>
          <w:rFonts w:hint="eastAsia" w:ascii="宋体" w:hAnsi="宋体" w:eastAsia="宋体" w:cs="宋体"/>
          <w:color w:val="000000"/>
          <w:sz w:val="24"/>
        </w:rPr>
        <w:t xml:space="preserve">18、电</w:t>
      </w:r>
      <w:r>
        <w:rPr>
          <w:rFonts w:hint="eastAsia" w:asciiTheme="minorEastAsia" w:hAnsiTheme="minorEastAsia" w:cstheme="minorEastAsia"/>
          <w:sz w:val="24"/>
          <w:shd w:val="clear" w:color="auto" w:fill="ffffff" w:themeFill="background1"/>
        </w:rPr>
        <w:t xml:space="preserve">子投标文件</w:t>
      </w:r>
      <w:bookmarkEnd w:id="150"/>
      <w:r/>
      <w:bookmarkEnd w:id="151"/>
      <w:r/>
      <w:bookmarkEnd w:id="152"/>
      <w:r/>
      <w:bookmarkEnd w:id="153"/>
      <w:r>
        <w:rPr>
          <w:rFonts w:hint="eastAsia" w:asciiTheme="minorEastAsia" w:hAnsiTheme="minorEastAsia" w:cstheme="minorEastAsia"/>
          <w:sz w:val="24"/>
          <w:shd w:val="clear" w:color="auto" w:fill="ffffff" w:themeFill="background1"/>
        </w:rPr>
        <w:t xml:space="preserve">的递交</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54" w:name="_Toc20823298"/>
      <w:r/>
      <w:bookmarkStart w:id="155" w:name="_Toc16938542"/>
      <w:r/>
      <w:bookmarkEnd w:id="154"/>
      <w:r/>
      <w:bookmarkEnd w:id="155"/>
      <w:r/>
      <w:r/>
    </w:p>
    <w:p>
      <w:pPr>
        <w:ind w:firstLine="480"/>
        <w:spacing w:line="500" w:lineRule="exact"/>
        <w:widowControl w:val="off"/>
        <w:rPr>
          <w:rFonts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19、</w:t>
      </w:r>
      <w:r>
        <w:rPr>
          <w:rFonts w:hint="eastAsia" w:asciiTheme="minorEastAsia" w:hAnsiTheme="minorEastAsia" w:cstheme="minorEastAsia"/>
          <w:sz w:val="24"/>
          <w:shd w:val="clear" w:color="auto" w:fill="ffffff" w:themeFill="background1"/>
        </w:rPr>
        <w:t xml:space="preserve">投标截止日期</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i/>
          <w:color w:val="000000"/>
          <w:u w:val="single"/>
        </w:rPr>
        <w:t xml:space="preserve">19.1投标人上传电子投标文件的时间不得迟于招标公告中规定的投标截止时间。</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19.2采购代理机构可以按照规定，通过修改招标文件酌情延长投标截止日期，在此情况下，投标人的所有权利和义务以及投标人受制的截止日期均应以延长后新的截止日期为准。</w:t>
      </w:r>
      <w:r/>
    </w:p>
    <w:p>
      <w:pPr>
        <w:pStyle w:val="719"/>
        <w:ind w:firstLine="480"/>
        <w:jc w:val="both"/>
        <w:spacing w:beforeAutospacing="0" w:afterAutospacing="0" w:line="500" w:lineRule="exact"/>
        <w:widowControl w:val="off"/>
        <w:rPr>
          <w:rFonts w:ascii="宋体" w:hAnsi="宋体" w:eastAsia="宋体" w:cs="宋体"/>
          <w:color w:val="000000"/>
        </w:rPr>
      </w:pPr>
      <w:r/>
      <w:bookmarkStart w:id="156" w:name="_Toc20823299"/>
      <w:r/>
      <w:bookmarkStart w:id="157" w:name="_Toc513029227"/>
      <w:r/>
      <w:bookmarkStart w:id="158" w:name="_Toc16938543"/>
      <w:r>
        <w:rPr>
          <w:rFonts w:hint="eastAsia" w:ascii="宋体" w:hAnsi="宋体" w:eastAsia="宋体" w:cs="宋体"/>
          <w:color w:val="000000"/>
        </w:rPr>
        <w:t xml:space="preserve">20、投标文件</w:t>
      </w:r>
      <w:bookmarkEnd w:id="156"/>
      <w:r/>
      <w:bookmarkEnd w:id="157"/>
      <w:r/>
      <w:bookmarkEnd w:id="158"/>
      <w:r>
        <w:rPr>
          <w:rFonts w:hint="eastAsia" w:ascii="宋体" w:hAnsi="宋体" w:eastAsia="宋体" w:cs="宋体"/>
          <w:color w:val="000000"/>
        </w:rPr>
        <w:t xml:space="preserve">的拒收</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20.1采购代理机构拒绝接收在其规定的投标截止时间后上传的任何投标文件。</w:t>
      </w:r>
      <w:r/>
    </w:p>
    <w:p>
      <w:pPr>
        <w:pStyle w:val="719"/>
        <w:ind w:firstLine="480"/>
        <w:jc w:val="both"/>
        <w:spacing w:beforeAutospacing="0" w:afterAutospacing="0" w:line="500" w:lineRule="exact"/>
        <w:widowControl w:val="off"/>
        <w:rPr>
          <w:rFonts w:ascii="宋体" w:hAnsi="宋体" w:eastAsia="宋体" w:cs="宋体"/>
          <w:color w:val="000000"/>
        </w:rPr>
      </w:pPr>
      <w:r/>
      <w:bookmarkStart w:id="159" w:name="_Toc20823300"/>
      <w:r/>
      <w:bookmarkStart w:id="160" w:name="_Toc16938544"/>
      <w:r/>
      <w:bookmarkStart w:id="161" w:name="_Toc513029228"/>
      <w:r>
        <w:rPr>
          <w:rFonts w:hint="eastAsia" w:ascii="宋体" w:hAnsi="宋体" w:eastAsia="宋体" w:cs="宋体"/>
          <w:color w:val="000000"/>
        </w:rPr>
        <w:t xml:space="preserve">21、投标文件的撤回和修改</w:t>
      </w:r>
      <w:bookmarkEnd w:id="159"/>
      <w:r/>
      <w:bookmarkEnd w:id="160"/>
      <w:r/>
      <w:bookmarkEnd w:id="161"/>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21.1投标文件的撤回</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21.1.1电子投标文件的撤回</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21.1.2投标人撤回电子投标文件，则认为其不再参与本项目投标活动。</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21.2投标文件的修改</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21.2.1投标人可在投标截止时间前，对其电子投标文件进行修改，具体操作方法见《操作手册》。</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21.2.2在投标截止时间之后，投标人不得对其电子投标文件作任何修改。</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21.3在投标截止时间至招标文件中规定的投标有效期满之间的这段时间内，投标人不得撤回其投标。</w:t>
      </w:r>
      <w:r/>
    </w:p>
    <w:p>
      <w:pPr>
        <w:spacing w:line="500" w:lineRule="exact"/>
        <w:widowControl w:val="off"/>
        <w:rPr>
          <w:rFonts w:asciiTheme="minorEastAsia" w:hAnsiTheme="minorEastAsia" w:cstheme="minorEastAsia"/>
          <w:b/>
          <w:bCs/>
          <w:sz w:val="24"/>
        </w:rPr>
      </w:pPr>
      <w:r/>
      <w:bookmarkStart w:id="162" w:name="_Toc513029229"/>
      <w:r/>
      <w:bookmarkStart w:id="163" w:name="_Toc16938545"/>
      <w:r/>
      <w:bookmarkStart w:id="164" w:name="_Toc120614218"/>
      <w:r/>
      <w:bookmarkStart w:id="165" w:name="_Toc20823301"/>
      <w:r>
        <w:rPr>
          <w:rFonts w:hint="eastAsia" w:asciiTheme="minorEastAsia" w:hAnsiTheme="minorEastAsia" w:cstheme="minorEastAsia"/>
          <w:b/>
          <w:bCs/>
          <w:sz w:val="24"/>
        </w:rPr>
        <w:t xml:space="preserve">五、开标与评标</w:t>
      </w:r>
      <w:bookmarkEnd w:id="162"/>
      <w:r/>
      <w:bookmarkEnd w:id="163"/>
      <w:r/>
      <w:bookmarkEnd w:id="164"/>
      <w:r/>
      <w:bookmarkEnd w:id="165"/>
      <w:r/>
      <w:r/>
    </w:p>
    <w:p>
      <w:pPr>
        <w:pStyle w:val="719"/>
        <w:ind w:firstLine="480"/>
        <w:jc w:val="both"/>
        <w:spacing w:beforeAutospacing="0" w:afterAutospacing="0" w:line="500" w:lineRule="exact"/>
        <w:widowControl w:val="off"/>
        <w:rPr>
          <w:rFonts w:ascii="宋体" w:hAnsi="宋体" w:eastAsia="宋体" w:cs="宋体"/>
          <w:color w:val="000000"/>
        </w:rPr>
      </w:pPr>
      <w:r/>
      <w:bookmarkStart w:id="166" w:name="_Toc513029230"/>
      <w:r/>
      <w:bookmarkStart w:id="167" w:name="_Toc20823302"/>
      <w:r/>
      <w:bookmarkStart w:id="168" w:name="_Toc16938546"/>
      <w:r>
        <w:rPr>
          <w:rFonts w:hint="eastAsia" w:ascii="宋体" w:hAnsi="宋体" w:eastAsia="宋体" w:cs="宋体"/>
          <w:color w:val="000000"/>
        </w:rPr>
        <w:t xml:space="preserve">22、开标</w:t>
      </w:r>
      <w:bookmarkEnd w:id="166"/>
      <w:r/>
      <w:bookmarkEnd w:id="167"/>
      <w:r/>
      <w:bookmarkEnd w:id="168"/>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22.1采购代理机构将在招标公告中规定的时间和地点组织公开开标。投标人应当按照《操作手册》规定，参加开标活动和在苏采云系统规定的时间内对投标文件进行解密。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22.2开标仪式由采购代理机构组织。苏采云系统将自动对项目进行开标，并宣布各投标人名称和投标价格。</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22.3投标人在开标过程中涉及到的投标文件解密、开标结果确认等工作，应按照《操作手册》规定执行。</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22.4投标人如果对开标过程和开标记录有疑义，应当根据《操作手册》规定提出，如 </w:t>
      </w:r>
      <w:r>
        <w:rPr>
          <w:rFonts w:hint="eastAsia" w:ascii="宋体" w:hAnsi="宋体" w:eastAsia="宋体" w:cs="宋体"/>
          <w:color w:val="000000"/>
        </w:rPr>
        <w:t xml:space="preserve">苏采云系统中《开标记录表》宣布后5分钟内未提出的，视同认可开标结果。</w:t>
      </w:r>
      <w:r/>
    </w:p>
    <w:p>
      <w:pPr>
        <w:pStyle w:val="719"/>
        <w:ind w:firstLine="480"/>
        <w:jc w:val="both"/>
        <w:spacing w:beforeAutospacing="0" w:afterAutospacing="0" w:line="500" w:lineRule="exact"/>
        <w:widowControl w:val="off"/>
        <w:rPr>
          <w:rFonts w:ascii="宋体" w:hAnsi="宋体" w:eastAsia="宋体" w:cs="宋体"/>
          <w:color w:val="000000"/>
        </w:rPr>
      </w:pPr>
      <w:r/>
      <w:bookmarkStart w:id="169" w:name="_Toc513029231"/>
      <w:r/>
      <w:bookmarkStart w:id="170" w:name="_Toc20823303"/>
      <w:r/>
      <w:bookmarkStart w:id="171" w:name="_Toc16938547"/>
      <w:r>
        <w:rPr>
          <w:rFonts w:hint="eastAsia" w:ascii="宋体" w:hAnsi="宋体" w:eastAsia="宋体" w:cs="宋体"/>
          <w:color w:val="000000"/>
        </w:rPr>
        <w:t xml:space="preserve">23、评标委员会</w:t>
      </w:r>
      <w:bookmarkEnd w:id="169"/>
      <w:r/>
      <w:bookmarkEnd w:id="170"/>
      <w:r/>
      <w:bookmarkEnd w:id="171"/>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23.1开标后，采购代理机构将立即组织评标委员会（以下简称评委会）进行评标。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23.2评委会由采购人代表和有关技术、经济等方面的专家组成，且人员构成符合政府采购有关规定。</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23.3评委会独立工作，负责评审所有投标文件并确定中标侯选人。</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24.评标过程的保密与公正</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24.3采购代理机构和评标委员会不向未中标的投标人解释未中标原因，也不公布评标过程中的相关细节。</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24.4采用综合评分法的项目，未中标的投标人可于中标结果公告期限届满之日起通过苏采云系统查看自己的评审得分及排序情况。</w:t>
      </w:r>
      <w:r/>
    </w:p>
    <w:p>
      <w:pPr>
        <w:pStyle w:val="719"/>
        <w:ind w:firstLine="480"/>
        <w:jc w:val="both"/>
        <w:spacing w:beforeAutospacing="0" w:afterAutospacing="0" w:line="500" w:lineRule="exact"/>
        <w:widowControl w:val="off"/>
        <w:rPr>
          <w:rFonts w:ascii="宋体" w:hAnsi="宋体" w:eastAsia="宋体" w:cs="宋体"/>
          <w:color w:val="000000"/>
        </w:rPr>
      </w:pPr>
      <w:r/>
      <w:bookmarkStart w:id="172" w:name="_Toc16938548"/>
      <w:r/>
      <w:bookmarkStart w:id="173" w:name="_Toc513029232"/>
      <w:r/>
      <w:bookmarkStart w:id="174" w:name="_Toc20823304"/>
      <w:r>
        <w:rPr>
          <w:rFonts w:hint="eastAsia" w:ascii="宋体" w:hAnsi="宋体" w:eastAsia="宋体" w:cs="宋体"/>
          <w:color w:val="000000"/>
        </w:rPr>
        <w:t xml:space="preserve">25．投标文件的澄清</w:t>
      </w:r>
      <w:bookmarkEnd w:id="172"/>
      <w:r/>
      <w:bookmarkEnd w:id="173"/>
      <w:r/>
      <w:bookmarkEnd w:id="174"/>
      <w:r/>
      <w:r/>
    </w:p>
    <w:p>
      <w:pPr>
        <w:pStyle w:val="719"/>
        <w:ind w:firstLine="480"/>
        <w:jc w:val="both"/>
        <w:spacing w:beforeAutospacing="0" w:afterAutospacing="0" w:line="500" w:lineRule="exact"/>
        <w:widowControl w:val="off"/>
        <w:rPr>
          <w:rFonts w:ascii="宋体" w:hAnsi="宋体" w:eastAsia="宋体" w:cs="宋体"/>
          <w:color w:val="000000"/>
        </w:rPr>
      </w:pPr>
      <w:r/>
      <w:bookmarkStart w:id="175" w:name="_Toc16938549"/>
      <w:r/>
      <w:bookmarkStart w:id="176" w:name="_Toc513029233"/>
      <w:r/>
      <w:bookmarkStart w:id="177" w:name="_Toc20823305"/>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75"/>
      <w:r/>
      <w:bookmarkEnd w:id="176"/>
      <w:r/>
      <w:bookmarkEnd w:id="177"/>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25.3接到评委会澄清、说明和补正要求的投标人如未按规定做出澄清、说明和补正，其风险由投标人自行承担。</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26、对投标文件的初审</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26.1投标文件初审分为资格审查和符合性审查。</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采购人在进行资格性审查的同时，将在“信用中国”网站查询投标人的信用记录，以确定投标人是否具备投标资格,查询结果留存并归档。</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19"/>
        <w:ind w:firstLine="480"/>
        <w:jc w:val="both"/>
        <w:spacing w:beforeAutospacing="0" w:afterAutospacing="0" w:line="500" w:lineRule="exact"/>
        <w:widowControl w:val="off"/>
        <w:rPr>
          <w:rFonts w:ascii="宋体" w:hAnsi="宋体" w:eastAsia="宋体" w:cs="宋体"/>
          <w:color w:val="000000"/>
        </w:rPr>
      </w:pPr>
      <w:r/>
      <w:bookmarkStart w:id="178" w:name="_Toc20823306"/>
      <w:r/>
      <w:bookmarkStart w:id="179" w:name="_Toc16938550"/>
      <w:r/>
      <w:bookmarkStart w:id="180" w:name="_Toc513029234"/>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8"/>
      <w:r/>
      <w:bookmarkEnd w:id="179"/>
      <w:r/>
      <w:bookmarkEnd w:id="180"/>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26.7投标人在开、评标全过程中应保持通讯畅通，及时登录苏采云系统查阅、答复相关信息，并安排专人与采购代理机构及评标委员会联系。</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27、无效投标条款和废标条款</w:t>
      </w:r>
      <w:r/>
    </w:p>
    <w:p>
      <w:pPr>
        <w:pStyle w:val="719"/>
        <w:ind w:firstLine="480"/>
        <w:jc w:val="both"/>
        <w:spacing w:beforeAutospacing="0" w:afterAutospacing="0" w:line="500" w:lineRule="exact"/>
        <w:widowControl w:val="off"/>
        <w:rPr>
          <w:rFonts w:ascii="宋体" w:hAnsi="宋体" w:eastAsia="宋体" w:cs="宋体"/>
          <w:color w:val="000000"/>
        </w:rPr>
      </w:pPr>
      <w:r/>
      <w:bookmarkStart w:id="181" w:name="_Toc16938551"/>
      <w:r/>
      <w:bookmarkStart w:id="182" w:name="_Toc513029235"/>
      <w:r/>
      <w:bookmarkStart w:id="183" w:name="_Toc20823307"/>
      <w:r>
        <w:rPr>
          <w:rFonts w:hint="eastAsia" w:ascii="宋体" w:hAnsi="宋体" w:eastAsia="宋体" w:cs="宋体"/>
          <w:color w:val="000000"/>
        </w:rPr>
        <w:t xml:space="preserve">27.1无效投标条款</w:t>
      </w:r>
      <w:bookmarkEnd w:id="181"/>
      <w:r/>
      <w:bookmarkEnd w:id="182"/>
      <w:r/>
      <w:bookmarkEnd w:id="183"/>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27.1.1投标人在苏采云系统规定的时间内未成功解密电子投标文件的。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27.1.2投标人未按照招标文件要求上传电子投标文件的。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27.1.3同一投标人提交两个（含两个）以上不同的投标报价的。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27.1.4投标人不具备招标文件中规定资格要求的。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27.1.5投标人的报价超过了采购预算或最高限价的。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27.1.6未通过符合性审查的。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27.1.8投标人被“信用中国”网站列入失信被执行人或重大税收违法案件当事人名单或</w:t>
      </w:r>
      <w:r>
        <w:rPr>
          <w:rFonts w:hint="eastAsia" w:ascii="宋体" w:hAnsi="宋体" w:eastAsia="宋体" w:cs="宋体"/>
          <w:color w:val="000000"/>
        </w:rPr>
        <w:t xml:space="preserve">政府采购严重失信行为记录名单。或查询“信用中国”网站后发现投标人存在其他不符合《中华人民共和国政府采购法》第二十二条规定条件的信用记录。</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19"/>
        <w:ind w:firstLine="480"/>
        <w:jc w:val="both"/>
        <w:spacing w:beforeAutospacing="0" w:afterAutospacing="0" w:line="500" w:lineRule="exact"/>
        <w:widowControl w:val="off"/>
        <w:rPr>
          <w:rFonts w:ascii="宋体" w:hAnsi="宋体" w:eastAsia="宋体" w:cs="宋体"/>
          <w:color w:val="000000"/>
        </w:rPr>
      </w:pPr>
      <w:r/>
      <w:bookmarkStart w:id="184" w:name="OLE_LINK3"/>
      <w:r>
        <w:rPr>
          <w:rFonts w:hint="eastAsia" w:ascii="宋体" w:hAnsi="宋体" w:eastAsia="宋体" w:cs="宋体"/>
          <w:color w:val="000000"/>
        </w:rPr>
        <w:t xml:space="preserve">27.1.10关于异常低价投标（响应）的审查情形和具体要求</w:t>
      </w:r>
      <w:r/>
    </w:p>
    <w:p>
      <w:pPr>
        <w:pStyle w:val="719"/>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（1）评审过程中出现下列情形之一的，评审委员会应当启动异常低价投标（响应）审查程序：①投标（响应）报价低于采购项目预算50%的，即投标（响应）报价＜采购项目预算*50%；</w:t>
      </w:r>
      <w:r/>
    </w:p>
    <w:p>
      <w:pPr>
        <w:pStyle w:val="719"/>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②投标（响应）报价低于采购项目最高限价45%的，即投标（响应）报价＜采购项目最高限价*45%；</w:t>
      </w:r>
      <w:r/>
    </w:p>
    <w:p>
      <w:pPr>
        <w:pStyle w:val="719"/>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③评审委员会认定的供应商报价过低、有可能影响产品质量或者不能诚信履约的其他情形。</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启动异常低价投标（响应）审查后，评审委员会将通过苏采云系统要求其在合理的时间内，提供项目具体成本测算等与报价合理性相关的书面说明及相关证明材料，对投标（响应）价格作出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184"/>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27.1.12投标文件未按照招标文件要求加盖CA电子公章的。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27.2废标条款</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27.2.3因重大变故，采购任务取消的。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27.2.5因苏采云系统系统故障原因造成开标不成功的。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27.3投标截止时间结束后参加投标的供应商不足三家的处理：</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spacing w:line="500" w:lineRule="exact"/>
        <w:widowControl w:val="off"/>
        <w:rPr>
          <w:rFonts w:asciiTheme="minorEastAsia" w:hAnsiTheme="minorEastAsia" w:cstheme="minorEastAsia"/>
          <w:b/>
          <w:bCs/>
          <w:sz w:val="24"/>
        </w:rPr>
      </w:pPr>
      <w:r/>
      <w:bookmarkStart w:id="185" w:name="_Toc120614219"/>
      <w:r>
        <w:rPr>
          <w:rFonts w:hint="eastAsia" w:asciiTheme="minorEastAsia" w:hAnsiTheme="minorEastAsia" w:cstheme="minorEastAsia"/>
          <w:b/>
          <w:bCs/>
          <w:sz w:val="24"/>
        </w:rPr>
        <w:t xml:space="preserve">六、定标</w:t>
      </w:r>
      <w:bookmarkEnd w:id="185"/>
      <w:r/>
      <w:r/>
    </w:p>
    <w:p>
      <w:pPr>
        <w:pStyle w:val="719"/>
        <w:ind w:firstLine="480"/>
        <w:jc w:val="both"/>
        <w:spacing w:beforeAutospacing="0" w:afterAutospacing="0" w:line="500" w:lineRule="exact"/>
        <w:widowControl w:val="off"/>
        <w:rPr>
          <w:rFonts w:ascii="宋体" w:hAnsi="宋体" w:eastAsia="宋体" w:cs="宋体"/>
          <w:color w:val="000000"/>
        </w:rPr>
      </w:pPr>
      <w:r/>
      <w:bookmarkStart w:id="186" w:name="_Toc20823310"/>
      <w:r/>
      <w:bookmarkStart w:id="187" w:name="_Toc513029238"/>
      <w:r/>
      <w:bookmarkStart w:id="188" w:name="_Toc16938554"/>
      <w:r>
        <w:rPr>
          <w:rFonts w:hint="eastAsia" w:ascii="宋体" w:hAnsi="宋体" w:eastAsia="宋体" w:cs="宋体"/>
          <w:color w:val="000000"/>
        </w:rPr>
        <w:t xml:space="preserve">28、</w:t>
      </w:r>
      <w:bookmarkEnd w:id="186"/>
      <w:r>
        <w:rPr>
          <w:rFonts w:hint="eastAsia" w:ascii="宋体" w:hAnsi="宋体" w:eastAsia="宋体" w:cs="宋体"/>
          <w:color w:val="000000"/>
        </w:rPr>
        <w:t xml:space="preserve">确定</w:t>
      </w:r>
      <w:bookmarkEnd w:id="187"/>
      <w:r/>
      <w:bookmarkEnd w:id="188"/>
      <w:r>
        <w:rPr>
          <w:rFonts w:hint="eastAsia" w:ascii="宋体" w:hAnsi="宋体" w:eastAsia="宋体" w:cs="宋体"/>
          <w:color w:val="000000"/>
        </w:rPr>
        <w:t xml:space="preserve">中标单位</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28.3采购代理机构将在“中国政府采购网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28.4.1提供虚假材料谋取中标的。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719"/>
        <w:ind w:firstLine="480"/>
        <w:jc w:val="both"/>
        <w:spacing w:beforeAutospacing="0" w:afterAutospacing="0" w:line="500" w:lineRule="exact"/>
        <w:widowControl w:val="off"/>
        <w:rPr>
          <w:rFonts w:ascii="宋体" w:hAnsi="宋体" w:eastAsia="宋体" w:cs="宋体"/>
        </w:rPr>
      </w:pPr>
      <w:r/>
      <w:bookmarkStart w:id="189" w:name="_Toc200451960"/>
      <w:r>
        <w:rPr>
          <w:rFonts w:hint="eastAsia" w:ascii="宋体" w:hAnsi="宋体" w:eastAsia="宋体" w:cs="宋体"/>
          <w:color w:val="000000"/>
        </w:rPr>
        <w:t xml:space="preserve">28.5.有下列情形之一的，视为投标人串通投标，投标无效：</w:t>
      </w:r>
      <w:bookmarkEnd w:id="189"/>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28.5.3不同投标人的投标文件载明的项目管理成员或者联系人员为同一人；</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29、质疑处理</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29.1提出质疑的供应商应当是参与所质疑项目采购活动的供应商。潜在供应商依法获取其可质疑的采购文件的，可以对采购文件提出质疑。</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w:t>
      </w:r>
      <w:r>
        <w:rPr>
          <w:rFonts w:hint="eastAsia" w:ascii="宋体" w:hAnsi="宋体" w:eastAsia="宋体" w:cs="宋体"/>
          <w:color w:val="000000"/>
        </w:rPr>
        <w:t xml:space="preserve">届满之日；</w:t>
      </w:r>
      <w:r/>
    </w:p>
    <w:p>
      <w:pPr>
        <w:pStyle w:val="719"/>
        <w:ind w:left="479" w:firstLine="67"/>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29.4供应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代理部”，联系地址：盐城市人民南路38号新龙广场4-11F，联系电话：19962391798</w:t>
      </w:r>
      <w:r>
        <w:rPr>
          <w:rFonts w:hint="eastAsia" w:ascii="宋体" w:hAnsi="宋体" w:eastAsia="宋体" w:cs="宋体"/>
        </w:rPr>
        <w:t xml:space="preserve">。</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29.5以下情形的质疑不予受理</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29.5.2超出政府采购法定期限的质疑。</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30、中标通知书</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30.l中标结果确定后，采购代理机构将向中标人发出中标通知书。请中标人在中标结果</w:t>
      </w:r>
      <w:r>
        <w:rPr>
          <w:rFonts w:hint="eastAsia" w:ascii="宋体" w:hAnsi="宋体" w:eastAsia="宋体" w:cs="宋体"/>
          <w:color w:val="000000"/>
        </w:rPr>
        <w:t xml:space="preserve">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500" w:lineRule="exact"/>
        <w:widowControl w:val="off"/>
        <w:rPr>
          <w:rFonts w:asciiTheme="minorEastAsia" w:hAnsiTheme="minorEastAsia" w:cstheme="minorEastAsia"/>
          <w:b/>
          <w:bCs/>
          <w:sz w:val="24"/>
        </w:rPr>
      </w:pPr>
      <w:r/>
      <w:bookmarkStart w:id="190" w:name="_Toc16938552"/>
      <w:r/>
      <w:bookmarkStart w:id="191" w:name="_Toc20823308"/>
      <w:r/>
      <w:bookmarkStart w:id="192" w:name="_Toc513029236"/>
      <w:r/>
      <w:bookmarkStart w:id="193" w:name="_Toc120614220"/>
      <w:r>
        <w:rPr>
          <w:rFonts w:hint="eastAsia" w:asciiTheme="minorEastAsia" w:hAnsiTheme="minorEastAsia" w:cstheme="minorEastAsia"/>
          <w:b/>
          <w:bCs/>
          <w:sz w:val="24"/>
        </w:rPr>
        <w:t xml:space="preserve">七、授予合同</w:t>
      </w:r>
      <w:bookmarkEnd w:id="190"/>
      <w:r/>
      <w:bookmarkEnd w:id="191"/>
      <w:r/>
      <w:bookmarkEnd w:id="192"/>
      <w:r/>
      <w:bookmarkEnd w:id="193"/>
      <w:r/>
      <w:r/>
    </w:p>
    <w:p>
      <w:pPr>
        <w:pStyle w:val="719"/>
        <w:ind w:firstLine="480"/>
        <w:jc w:val="both"/>
        <w:spacing w:beforeAutospacing="0" w:afterAutospacing="0" w:line="500" w:lineRule="exact"/>
        <w:widowControl w:val="off"/>
        <w:rPr>
          <w:rFonts w:ascii="宋体" w:hAnsi="宋体" w:eastAsia="宋体" w:cs="宋体"/>
          <w:color w:val="000000"/>
        </w:rPr>
      </w:pPr>
      <w:r/>
      <w:bookmarkStart w:id="194" w:name="_Toc513029237"/>
      <w:r/>
      <w:bookmarkStart w:id="195" w:name="_Toc16938553"/>
      <w:r/>
      <w:bookmarkStart w:id="196" w:name="_Toc20823309"/>
      <w:r>
        <w:rPr>
          <w:rFonts w:hint="eastAsia" w:ascii="宋体" w:hAnsi="宋体" w:eastAsia="宋体" w:cs="宋体"/>
          <w:color w:val="000000"/>
        </w:rPr>
        <w:t xml:space="preserve">31、签订合同</w:t>
      </w:r>
      <w:bookmarkEnd w:id="194"/>
      <w:r/>
      <w:bookmarkEnd w:id="195"/>
      <w:r/>
      <w:bookmarkEnd w:id="196"/>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31.2招标文件、中标人的投标文件及招标过程中有关澄清、承诺文件均应作为合同附件。</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32、货物（包含与货物相关的服务）的追加</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33、政府采购政策功能落实</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33.2进口产品</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color w:val="000000"/>
        </w:rPr>
        <w:t xml:space="preserve">〔2007〕119号文）、《关于政府采购进口产品管理有关问题的通知》（财办库〔2008〕248号文）。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33.3.1中小企业定义：</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w:t>
      </w:r>
      <w:r>
        <w:rPr>
          <w:rFonts w:hint="eastAsia" w:ascii="宋体" w:hAnsi="宋体" w:eastAsia="宋体" w:cs="宋体"/>
          <w:color w:val="000000"/>
        </w:rPr>
        <w:t xml:space="preserve">的残疾人人数不少于10 人（含10 人）；</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33.3.6.6前款所称残疾人是指法定劳动年龄内</w:t>
      </w:r>
      <w:r>
        <w:rPr>
          <w:rFonts w:hint="eastAsia" w:ascii="宋体" w:hAnsi="宋体" w:eastAsia="宋体" w:cs="宋体"/>
          <w:color w:val="000000"/>
        </w:rPr>
        <w:t xml:space="preserve">，持有《中华人民共和国残疾人证》或者《中华人民共和国残疾军人证</w:t>
      </w:r>
      <w:r>
        <w:rPr>
          <w:rFonts w:hint="eastAsia" w:ascii="宋体" w:hAnsi="宋体" w:eastAsia="宋体" w:cs="宋体"/>
          <w:color w:val="000000"/>
        </w:rPr>
        <w:t xml:space="preserve">》的自然人，包括具有劳动条件和劳动意愿的精神残疾人。在职职工人数是指与残疾人福利性单位建立劳动关系并依法签订劳动合同或服务协议的雇员人数。</w:t>
      </w:r>
      <w:r/>
    </w:p>
    <w:p>
      <w:pPr>
        <w:pStyle w:val="719"/>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33.3.8采购标的对应的中小企业划分标准所属行业见第四章《采购需求》</w:t>
      </w:r>
      <w:r>
        <w:rPr>
          <w:rFonts w:hint="eastAsia" w:ascii="宋体" w:hAnsi="宋体" w:eastAsia="宋体" w:cs="宋体"/>
        </w:rPr>
        <w:t xml:space="preserve">。</w:t>
      </w:r>
      <w:r/>
    </w:p>
    <w:p>
      <w:pPr>
        <w:pStyle w:val="719"/>
        <w:ind w:firstLine="480"/>
        <w:jc w:val="both"/>
        <w:spacing w:beforeAutospacing="0" w:afterAutospacing="0" w:line="500" w:lineRule="exact"/>
        <w:widowControl w:val="off"/>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w:t>
      </w:r>
      <w:r>
        <w:rPr>
          <w:rFonts w:hint="eastAsia" w:ascii="宋体" w:hAnsi="宋体" w:eastAsia="宋体" w:cs="宋体"/>
          <w:sz w:val="24"/>
        </w:rPr>
        <w:t xml:space="preserve">购需求标准（试行）》、《快递包装政府采购需求标准（试行）》的通知》”执行,在供货、安装过程中能做到低碳物流、环保节约、提高资源利用率。</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33.8</w:t>
      </w:r>
      <w:r>
        <w:rPr>
          <w:rFonts w:hint="eastAsia" w:ascii="宋体" w:hAnsi="宋体" w:eastAsia="宋体" w:cs="宋体"/>
          <w:sz w:val="24"/>
        </w:rPr>
        <w:t xml:space="preserve">履约保证金</w:t>
      </w:r>
      <w:r>
        <w:rPr>
          <w:rFonts w:ascii="宋体" w:hAnsi="宋体" w:eastAsia="宋体" w:cs="宋体"/>
          <w:sz w:val="24"/>
        </w:rPr>
        <w:t xml:space="preserve">：</w:t>
      </w:r>
      <w:r>
        <w:rPr>
          <w:rFonts w:hint="eastAsia" w:ascii="宋体" w:hAnsi="宋体" w:eastAsia="宋体" w:cs="宋体"/>
          <w:b/>
          <w:sz w:val="24"/>
        </w:rPr>
        <w:t xml:space="preserve">本项目不收取履约保证金</w:t>
      </w:r>
      <w:r>
        <w:rPr>
          <w:rFonts w:hint="eastAsia" w:ascii="宋体" w:hAnsi="宋体" w:eastAsia="宋体" w:cs="宋体"/>
          <w:sz w:val="24"/>
        </w:rPr>
        <w:t xml:space="preserve">。</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履约保证金政策</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履约保证金金额为合同金额的，采购人对第三方信用服务机构依据标准规范评定为 AA 级及以上的政府采购供应商（需在签订采购合同前提供信用管理 部门备案的第三方信用报告，且信用报告通过“信用盐城网”可查实），可</w:t>
      </w:r>
      <w:r>
        <w:rPr>
          <w:rFonts w:hint="eastAsia" w:ascii="宋体" w:hAnsi="宋体" w:cs="宋体"/>
          <w:sz w:val="24"/>
        </w:rPr>
        <w:t xml:space="preserve">降低履约保证金缴纳比例为合同金额</w:t>
      </w:r>
      <w:r>
        <w:rPr>
          <w:rFonts w:hint="eastAsia" w:ascii="宋体" w:hAnsi="宋体" w:eastAsia="宋体" w:cs="宋体"/>
          <w:sz w:val="24"/>
        </w:rPr>
        <w:t xml:space="preserve">。</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color w:val="000000"/>
        </w:rPr>
        <w:t xml:space="preserve">．</w:t>
      </w:r>
      <w:r>
        <w:rPr>
          <w:rFonts w:hint="eastAsia" w:ascii="宋体" w:hAnsi="宋体" w:eastAsia="宋体" w:cs="宋体"/>
          <w:sz w:val="24"/>
        </w:rPr>
        <w:t xml:space="preserve">预付款制度</w:t>
      </w:r>
      <w:r/>
    </w:p>
    <w:p>
      <w:pPr>
        <w:ind w:firstLine="0"/>
        <w:spacing w:line="500" w:lineRule="exact"/>
        <w:rPr>
          <w:rFonts w:ascii="方正小标宋_GBK" w:hAnsi="方正小标宋_GBK" w:eastAsia="方正小标宋_GBK" w:cs="方正小标宋_GBK"/>
          <w:color w:val="000000"/>
          <w:sz w:val="44"/>
          <w:szCs w:val="4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2640"/>
        <w:spacing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2640"/>
        <w:spacing w:line="5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合同条款（包号：）</w:t>
      </w:r>
      <w:r/>
    </w:p>
    <w:p>
      <w:pPr>
        <w:ind w:firstLine="420"/>
        <w:rPr>
          <w:rFonts w:ascii="宋体" w:hAnsi="宋体" w:cs="宋体"/>
          <w:highlight w:val="red"/>
        </w:rPr>
      </w:pPr>
      <w:r/>
      <w:bookmarkStart w:id="197" w:name="EB6d2006462e294de090c16e672cecc3bd"/>
      <w:r/>
      <w:bookmarkEnd w:id="197"/>
      <w:r/>
      <w:r/>
    </w:p>
    <w:p>
      <w:pPr>
        <w:ind w:firstLine="884"/>
        <w:jc w:val="center"/>
        <w:rPr>
          <w:rFonts w:ascii="宋体" w:hAnsi="宋体" w:cs="宋体"/>
          <w:b/>
          <w:bCs/>
          <w:spacing w:val="-20"/>
          <w:sz w:val="48"/>
          <w:szCs w:val="48"/>
        </w:rPr>
      </w:pPr>
      <w:r/>
      <w:bookmarkStart w:id="198" w:name="_Toc3995"/>
      <w:r/>
      <w:r/>
    </w:p>
    <w:p>
      <w:pPr>
        <w:ind w:firstLine="884"/>
        <w:jc w:val="center"/>
        <w:rPr>
          <w:rFonts w:ascii="宋体" w:hAnsi="宋体" w:cs="宋体"/>
          <w:b/>
          <w:bCs/>
          <w:spacing w:val="-20"/>
          <w:sz w:val="48"/>
          <w:szCs w:val="48"/>
        </w:rPr>
      </w:pPr>
      <w:r>
        <w:rPr>
          <w:rFonts w:ascii="宋体" w:hAnsi="宋体" w:cs="宋体"/>
          <w:b/>
          <w:bCs/>
          <w:spacing w:val="-20"/>
          <w:sz w:val="48"/>
          <w:szCs w:val="48"/>
        </w:rPr>
      </w:r>
      <w:r/>
    </w:p>
    <w:p>
      <w:pPr>
        <w:ind w:firstLine="884"/>
        <w:jc w:val="center"/>
        <w:rPr>
          <w:rFonts w:ascii="宋体" w:hAnsi="宋体" w:cs="宋体"/>
          <w:b/>
          <w:bCs/>
          <w:spacing w:val="-20"/>
          <w:sz w:val="48"/>
          <w:szCs w:val="48"/>
        </w:rPr>
      </w:pPr>
      <w:r>
        <w:rPr>
          <w:rFonts w:ascii="宋体" w:hAnsi="宋体" w:cs="宋体"/>
          <w:b/>
          <w:bCs/>
          <w:spacing w:val="-20"/>
          <w:sz w:val="48"/>
          <w:szCs w:val="48"/>
        </w:rPr>
      </w:r>
      <w:r/>
    </w:p>
    <w:p>
      <w:pPr>
        <w:ind w:firstLine="600"/>
        <w:jc w:val="center"/>
        <w:rPr>
          <w:rFonts w:ascii="宋体" w:hAnsi="宋体" w:cs="宋体"/>
          <w:sz w:val="30"/>
        </w:rPr>
      </w:pPr>
      <w:r>
        <w:rPr>
          <w:rFonts w:ascii="宋体" w:hAnsi="宋体" w:cs="宋体"/>
          <w:sz w:val="30"/>
        </w:rPr>
      </w:r>
      <w:r/>
    </w:p>
    <w:p>
      <w:pPr>
        <w:ind w:firstLine="0"/>
        <w:jc w:val="center"/>
        <w:rPr>
          <w:rFonts w:ascii="宋体" w:hAnsi="宋体" w:cs="宋体"/>
          <w:sz w:val="30"/>
        </w:rPr>
      </w:pPr>
      <w:r>
        <w:rPr>
          <w:rFonts w:hint="eastAsia" w:ascii="宋体" w:hAnsi="宋体" w:cs="宋体"/>
          <w:sz w:val="30"/>
        </w:rPr>
        <w:t xml:space="preserve">政府采购货物买卖合同</w:t>
      </w:r>
      <w:r/>
    </w:p>
    <w:p>
      <w:pPr>
        <w:ind w:firstLine="600"/>
        <w:jc w:val="center"/>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left="420" w:firstLine="600"/>
        <w:spacing w:line="360" w:lineRule="auto"/>
        <w:rPr>
          <w:rFonts w:ascii="宋体" w:hAnsi="宋体" w:cs="宋体"/>
          <w:sz w:val="30"/>
        </w:rPr>
      </w:pPr>
      <w:r>
        <w:rPr>
          <w:rFonts w:hint="eastAsia" w:ascii="宋体" w:hAnsi="宋体" w:cs="宋体"/>
          <w:sz w:val="30"/>
        </w:rPr>
        <w:t xml:space="preserve">项目名称：</w:t>
      </w:r>
      <w:r/>
    </w:p>
    <w:p>
      <w:pPr>
        <w:ind w:left="420" w:firstLine="600"/>
        <w:spacing w:line="360" w:lineRule="auto"/>
        <w:rPr>
          <w:rFonts w:ascii="宋体" w:hAnsi="宋体" w:cs="宋体"/>
          <w:sz w:val="30"/>
        </w:rPr>
      </w:pPr>
      <w:r>
        <w:rPr>
          <w:rFonts w:hint="eastAsia" w:ascii="宋体" w:hAnsi="宋体" w:cs="宋体"/>
          <w:sz w:val="30"/>
        </w:rPr>
        <w:t xml:space="preserve">合同编号：</w:t>
      </w:r>
      <w:r/>
    </w:p>
    <w:p>
      <w:pPr>
        <w:ind w:left="420" w:firstLine="600"/>
        <w:spacing w:line="360" w:lineRule="auto"/>
        <w:rPr>
          <w:rFonts w:ascii="宋体" w:hAnsi="宋体" w:cs="宋体"/>
          <w:sz w:val="30"/>
        </w:rPr>
      </w:pPr>
      <w:r>
        <w:rPr>
          <w:rFonts w:hint="eastAsia" w:ascii="宋体" w:hAnsi="宋体" w:cs="宋体"/>
          <w:sz w:val="30"/>
        </w:rPr>
        <w:t xml:space="preserve">甲    方：</w:t>
      </w:r>
      <w:r/>
    </w:p>
    <w:p>
      <w:pPr>
        <w:ind w:left="420" w:firstLine="600"/>
        <w:spacing w:line="360" w:lineRule="auto"/>
        <w:rPr>
          <w:rFonts w:ascii="宋体" w:hAnsi="宋体" w:cs="宋体"/>
          <w:sz w:val="30"/>
        </w:rPr>
      </w:pPr>
      <w:r>
        <w:rPr>
          <w:rFonts w:hint="eastAsia" w:ascii="宋体" w:hAnsi="宋体" w:cs="宋体"/>
          <w:sz w:val="30"/>
        </w:rPr>
        <w:t xml:space="preserve">乙    方：</w:t>
      </w:r>
      <w:r/>
    </w:p>
    <w:p>
      <w:pPr>
        <w:ind w:left="420" w:firstLine="600"/>
        <w:spacing w:line="360" w:lineRule="auto"/>
        <w:rPr>
          <w:rFonts w:ascii="宋体" w:hAnsi="宋体" w:cs="宋体"/>
          <w:sz w:val="30"/>
        </w:rPr>
      </w:pPr>
      <w:r>
        <w:rPr>
          <w:rFonts w:hint="eastAsia" w:ascii="宋体" w:hAnsi="宋体" w:cs="宋体"/>
          <w:sz w:val="30"/>
        </w:rPr>
        <w:t xml:space="preserve">签订时间：</w:t>
      </w:r>
      <w:r/>
    </w:p>
    <w:p>
      <w:pPr>
        <w:ind w:firstLine="420"/>
      </w:pPr>
      <w:r/>
      <w:r/>
    </w:p>
    <w:p>
      <w:pPr>
        <w:ind w:firstLine="880"/>
        <w:rPr>
          <w:rFonts w:eastAsia="黑体"/>
          <w:sz w:val="44"/>
          <w:szCs w:val="44"/>
        </w:rPr>
      </w:pPr>
      <w:r>
        <w:rPr>
          <w:rFonts w:eastAsia="黑体"/>
          <w:sz w:val="44"/>
          <w:szCs w:val="44"/>
        </w:rPr>
        <w:br w:type="page" w:clear="all"/>
      </w:r>
      <w:r/>
    </w:p>
    <w:p>
      <w:pPr>
        <w:ind w:firstLine="0"/>
        <w:jc w:val="center"/>
        <w:rPr>
          <w:rFonts w:eastAsia="黑体"/>
          <w:sz w:val="44"/>
          <w:szCs w:val="44"/>
        </w:rPr>
      </w:pPr>
      <w:r>
        <w:rPr>
          <w:rFonts w:eastAsia="黑体"/>
          <w:sz w:val="44"/>
          <w:szCs w:val="44"/>
        </w:rPr>
      </w:r>
      <w:r/>
    </w:p>
    <w:p>
      <w:pPr>
        <w:ind w:firstLine="0"/>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98"/>
      <w:r/>
      <w:r/>
    </w:p>
    <w:p>
      <w:pPr>
        <w:ind w:firstLine="880"/>
        <w:rPr>
          <w:rFonts w:eastAsia="黑体"/>
          <w:sz w:val="44"/>
          <w:szCs w:val="44"/>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Pr>
          <w:rFonts w:eastAsia="黑体"/>
          <w:sz w:val="44"/>
          <w:szCs w:val="44"/>
        </w:rPr>
      </w:r>
      <w:r/>
    </w:p>
    <w:p>
      <w:r/>
      <w:bookmarkStart w:id="199" w:name="_Toc22209"/>
      <w:r/>
      <w:r/>
    </w:p>
    <w:p>
      <w:pPr>
        <w:ind w:firstLine="0"/>
        <w:jc w:val="center"/>
        <w:keepLines/>
        <w:keepNext/>
        <w:spacing w:line="400" w:lineRule="exact"/>
        <w:widowControl w:val="off"/>
        <w:rPr>
          <w:rFonts w:ascii="黑体" w:hAnsi="黑体" w:eastAsia="黑体"/>
          <w:sz w:val="32"/>
          <w:szCs w:val="32"/>
        </w:rPr>
        <w:outlineLvl w:val="1"/>
      </w:pPr>
      <w:r>
        <w:rPr>
          <w:rFonts w:hint="eastAsia" w:ascii="黑体" w:hAnsi="黑体" w:eastAsia="黑体"/>
          <w:sz w:val="32"/>
          <w:szCs w:val="32"/>
        </w:rPr>
        <w:t xml:space="preserve">第一节 政府采购合同协议书</w:t>
      </w:r>
      <w:bookmarkEnd w:id="199"/>
      <w:r/>
      <w:r/>
    </w:p>
    <w:p>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w:t>
      </w:r>
      <w:r/>
    </w:p>
    <w:p>
      <w:pPr>
        <w:numPr>
          <w:ilvl w:val="255"/>
          <w:numId w:val="0"/>
        </w:numPr>
        <w:ind w:firstLine="480"/>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numPr>
          <w:ilvl w:val="255"/>
          <w:numId w:val="0"/>
        </w:numPr>
        <w:ind w:firstLine="480"/>
        <w:spacing w:line="360" w:lineRule="auto"/>
        <w:rPr>
          <w:rFonts w:ascii="宋体" w:hAnsi="宋体" w:cs="宋体"/>
          <w:sz w:val="24"/>
        </w:rPr>
      </w:pPr>
      <w:r>
        <w:rPr>
          <w:rFonts w:hint="eastAsia" w:ascii="宋体" w:hAnsi="宋体"/>
          <w:sz w:val="24"/>
        </w:rPr>
        <w:t xml:space="preserve">采购标的的技术要求、商务要求具体见附件。</w:t>
      </w:r>
      <w:r/>
    </w:p>
    <w:p>
      <w:pPr>
        <w:numPr>
          <w:ilvl w:val="255"/>
          <w:numId w:val="0"/>
        </w:numPr>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ascii="宋体" w:hAnsi="宋体" w:cs="宋体"/>
          <w:sz w:val="24"/>
          <w:u w:val="single"/>
        </w:rPr>
      </w:pPr>
      <w:r>
        <w:rPr>
          <w:rFonts w:hint="eastAsia" w:ascii="宋体" w:hAnsi="宋体" w:cs="宋体"/>
          <w:sz w:val="24"/>
        </w:rPr>
        <w:t xml:space="preserve">标的名称：</w:t>
      </w:r>
      <w:r/>
    </w:p>
    <w:p>
      <w:pPr>
        <w:ind w:firstLine="420"/>
        <w:spacing w:line="400" w:lineRule="exact"/>
        <w:rPr>
          <w:rFonts w:ascii="宋体" w:hAnsi="宋体" w:cs="宋体"/>
          <w:szCs w:val="21"/>
        </w:rPr>
      </w:pP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79"/>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79"/>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spacing w:line="360" w:lineRule="auto"/>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360" w:lineRule="auto"/>
        <w:rPr>
          <w:rFonts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numPr>
          <w:ilvl w:val="255"/>
          <w:numId w:val="0"/>
        </w:numPr>
        <w:jc w:val="left"/>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jc w:val="left"/>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480"/>
        <w:jc w:val="left"/>
        <w:spacing w:line="360" w:lineRule="auto"/>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eastAsia="宋体"/>
          <w:sz w:val="24"/>
        </w:rPr>
        <w:t xml:space="preserve">:</w:t>
      </w:r>
      <w:r>
        <w:rPr>
          <w:rFonts w:ascii="Wingdings" w:hAnsi="Wingdings" w:eastAsia="Wingdings" w:cs="Wingdings"/>
          <w:iCs/>
          <w:sz w:val="24"/>
        </w:rPr>
        <w:t xml:space="preserve"></w:t>
      </w:r>
      <w:r>
        <w:rPr>
          <w:rFonts w:hint="eastAsia" w:ascii="宋体" w:hAnsi="宋体"/>
          <w:iCs/>
          <w:sz w:val="24"/>
        </w:rPr>
        <w:t xml:space="preserve">是</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u w:val="single"/>
        </w:rPr>
      </w:pPr>
      <w:r>
        <w:rPr>
          <w:rFonts w:hint="eastAsia" w:ascii="宋体" w:hAnsi="宋体"/>
          <w:sz w:val="24"/>
        </w:rPr>
        <w:t xml:space="preserve">分包主要内容：</w:t>
      </w:r>
      <w:r/>
    </w:p>
    <w:p>
      <w:pPr>
        <w:ind w:firstLine="48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spacing w:line="360" w:lineRule="auto"/>
        <w:rPr>
          <w:rFonts w:eastAsia="华文楷体"/>
          <w:sz w:val="24"/>
        </w:rPr>
      </w:pPr>
      <w:r>
        <w:rPr>
          <w:rFonts w:hint="eastAsia" w:ascii="宋体" w:hAnsi="宋体"/>
          <w:sz w:val="24"/>
        </w:rPr>
        <w:t xml:space="preserve">分包供应商/制造商类型（如果供应商和制造商不同，只填写制造商类型）：</w:t>
      </w: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eastAsia="华文楷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tabs>
          <w:tab w:val="left" w:pos="1340" w:leader="none"/>
        </w:tabs>
        <w:rPr>
          <w:rFonts w:ascii="宋体" w:hAnsi="宋体" w:cs="宋体"/>
          <w:sz w:val="24"/>
          <w:u w:val="single"/>
        </w:rPr>
      </w:pP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是，《政府采购品目分类目录》底级品目名称：金额：国别：品牌： 规格型号：</w:t>
      </w:r>
      <w:r/>
    </w:p>
    <w:p>
      <w:p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48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sz w:val="24"/>
        </w:rPr>
      </w:pPr>
      <w:r>
        <w:rPr>
          <w:rFonts w:hint="eastAsia" w:ascii="宋体" w:hAnsi="宋体"/>
          <w:sz w:val="24"/>
        </w:rPr>
        <w:t xml:space="preserve">是否涉及绿色产品：</w:t>
      </w:r>
      <w:r/>
    </w:p>
    <w:p>
      <w:p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0"/>
        <w:spacing w:line="360" w:lineRule="auto"/>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eastAsia="宋体"/>
          <w:sz w:val="24"/>
        </w:rPr>
        <w:t xml:space="preserve">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rPr>
          <w:rFonts w:ascii="宋体" w:hAnsi="宋体"/>
          <w:sz w:val="24"/>
          <w:highlight w:val="yellow"/>
        </w:rPr>
      </w:pPr>
      <w:r>
        <w:rPr>
          <w:rFonts w:hint="eastAsia" w:ascii="宋体" w:hAnsi="宋体"/>
          <w:sz w:val="24"/>
        </w:rPr>
        <w:t xml:space="preserve">（2）付款方式（按项目实际勾选填写，具体详见专用条款第二节第12.2款）：</w:t>
      </w:r>
      <w:r/>
    </w:p>
    <w:p>
      <w:pPr>
        <w:ind w:firstLine="42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42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42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）分期履行要求：</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）风险处置措施和替代方案：</w:t>
      </w:r>
      <w:r/>
    </w:p>
    <w:p>
      <w:pPr>
        <w:numPr>
          <w:ilvl w:val="0"/>
          <w:numId w:val="1"/>
        </w:numPr>
        <w:spacing w:line="360" w:lineRule="auto"/>
        <w:rPr>
          <w:rFonts w:ascii="宋体" w:hAnsi="宋体"/>
          <w:b/>
          <w:sz w:val="24"/>
        </w:rPr>
      </w:pPr>
      <w:r>
        <w:rPr>
          <w:rFonts w:hint="eastAsia" w:ascii="宋体" w:hAnsi="宋体"/>
          <w:b/>
          <w:sz w:val="24"/>
        </w:rPr>
        <w:t xml:space="preserve">合同验收</w:t>
      </w:r>
      <w:r/>
    </w:p>
    <w:p>
      <w:pPr>
        <w:numPr>
          <w:ilvl w:val="0"/>
          <w:numId w:val="3"/>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8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验收组织的其他事项：</w:t>
      </w:r>
      <w:r/>
    </w:p>
    <w:p>
      <w:pPr>
        <w:ind w:firstLine="20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200"/>
        <w:spacing w:line="360" w:lineRule="auto"/>
        <w:rPr>
          <w:rFonts w:ascii="宋体" w:hAnsi="宋体"/>
          <w:bCs/>
          <w:sz w:val="24"/>
        </w:rPr>
      </w:pPr>
      <w:r>
        <w:rPr>
          <w:rFonts w:hint="eastAsia" w:ascii="宋体" w:hAnsi="宋体"/>
          <w:bCs/>
          <w:sz w:val="24"/>
        </w:rPr>
        <w:t xml:space="preserve">（3）履约验收方式：</w:t>
      </w:r>
      <w:r/>
    </w:p>
    <w:p>
      <w:pPr>
        <w:ind w:firstLine="4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一次性验收         </w:t>
      </w:r>
      <w:r/>
    </w:p>
    <w:p>
      <w:pPr>
        <w:ind w:firstLine="4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00"/>
        <w:spacing w:line="360" w:lineRule="auto"/>
        <w:rPr>
          <w:rFonts w:ascii="宋体" w:hAnsi="宋体"/>
          <w:bCs/>
          <w:sz w:val="24"/>
        </w:rPr>
      </w:pPr>
      <w:r>
        <w:rPr>
          <w:rFonts w:hint="eastAsia" w:ascii="宋体" w:hAnsi="宋体"/>
          <w:bCs/>
          <w:sz w:val="24"/>
        </w:rPr>
        <w:t xml:space="preserve">（4）履约验收程序：</w:t>
      </w:r>
      <w:r/>
    </w:p>
    <w:p>
      <w:pPr>
        <w:ind w:firstLine="20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240"/>
        <w:spacing w:line="360" w:lineRule="auto"/>
        <w:rPr>
          <w:rFonts w:ascii="宋体" w:hAnsi="宋体"/>
          <w:bCs/>
          <w:sz w:val="24"/>
          <w:u w:val="single"/>
        </w:rPr>
      </w:pPr>
      <w:r>
        <w:rPr>
          <w:rFonts w:hint="eastAsia" w:ascii="宋体" w:hAnsi="宋体"/>
          <w:bCs/>
          <w:sz w:val="24"/>
        </w:rPr>
        <w:t xml:space="preserve">（6）履约验收标准：</w:t>
      </w:r>
      <w:r/>
    </w:p>
    <w:p>
      <w:pPr>
        <w:ind w:firstLine="240"/>
        <w:jc w:val="left"/>
        <w:spacing w:line="360" w:lineRule="auto"/>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firstLine="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spacing w:line="360" w:lineRule="auto"/>
        <w:rPr>
          <w:rFonts w:ascii="宋体" w:hAnsi="宋体"/>
          <w:b/>
          <w:sz w:val="24"/>
        </w:rPr>
      </w:pPr>
      <w:r>
        <w:rPr>
          <w:rFonts w:hint="eastAsia" w:ascii="宋体" w:hAnsi="宋体"/>
          <w:b/>
          <w:sz w:val="24"/>
        </w:rPr>
        <w:t xml:space="preserve">7.合同份数</w:t>
      </w:r>
      <w:r/>
    </w:p>
    <w:p>
      <w:pPr>
        <w:spacing w:line="360" w:lineRule="auto"/>
        <w:rPr>
          <w:rFonts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spacing w:line="360" w:lineRule="auto"/>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5"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598"/>
        <w:gridCol w:w="2273"/>
        <w:gridCol w:w="2519"/>
        <w:gridCol w:w="2094"/>
      </w:tblGrid>
      <w:tr>
        <w:trPr>
          <w:trHeight w:val="490"/>
        </w:trPr>
        <w:tc>
          <w:tcPr>
            <w:gridSpan w:val="2"/>
            <w:tcBorders>
              <w:bottom w:val="single" w:color="000000" w:sz="2" w:space="0"/>
              <w:right w:val="single" w:color="000000" w:sz="2" w:space="0"/>
            </w:tcBorders>
            <w:tcW w:w="4435" w:type="dxa"/>
            <w:vAlign w:val="center"/>
            <w:textDirection w:val="lrTb"/>
            <w:noWrap w:val="false"/>
          </w:tcPr>
          <w:p>
            <w:pPr>
              <w:ind w:firstLine="0"/>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9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366" w:type="dxa"/>
            <w:vAlign w:val="center"/>
            <w:vMerge w:val="restart"/>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069"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06"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366"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069"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586"/>
        </w:trPr>
        <w:tc>
          <w:tcPr>
            <w:gridSpan w:val="4"/>
            <w:tcBorders>
              <w:top w:val="single" w:color="000000" w:sz="2" w:space="0"/>
            </w:tcBorders>
            <w:tcW w:w="8634" w:type="dxa"/>
            <w:vAlign w:val="center"/>
            <w:textDirection w:val="lrTb"/>
            <w:noWrap w:val="false"/>
          </w:tcPr>
          <w:p>
            <w:pPr>
              <w:ind w:firstLine="0"/>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ind w:firstLine="0"/>
        <w:jc w:val="center"/>
        <w:keepLines/>
        <w:keepNext/>
        <w:spacing w:line="400" w:lineRule="exact"/>
        <w:widowControl w:val="off"/>
        <w:rPr>
          <w:rFonts w:ascii="黑体" w:hAnsi="黑体" w:eastAsia="黑体"/>
          <w:sz w:val="32"/>
          <w:szCs w:val="32"/>
        </w:rPr>
        <w:outlineLvl w:val="1"/>
      </w:pPr>
      <w:r>
        <w:br w:type="page" w:clear="all"/>
      </w:r>
      <w:bookmarkStart w:id="200" w:name="_Toc27624"/>
      <w:r/>
      <w:bookmarkStart w:id="201" w:name="_Toc20313"/>
      <w:r>
        <w:rPr>
          <w:rFonts w:hint="eastAsia" w:ascii="黑体" w:hAnsi="黑体" w:eastAsia="黑体"/>
          <w:sz w:val="32"/>
          <w:szCs w:val="32"/>
        </w:rPr>
        <w:t xml:space="preserve">第二节 政府采购合同通用条款</w:t>
      </w:r>
      <w:bookmarkEnd w:id="200"/>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ascii="宋体" w:hAnsi="宋体"/>
          <w:szCs w:val="21"/>
        </w:rPr>
      </w:pPr>
      <w:r>
        <w:rPr>
          <w:rFonts w:hint="eastAsia" w:ascii="宋体" w:hAnsi="宋体"/>
          <w:szCs w:val="21"/>
        </w:rPr>
        <w:t xml:space="preserve">1.1合同当事人</w:t>
      </w:r>
      <w:r/>
    </w:p>
    <w:p>
      <w:pPr>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spacing w:line="400" w:lineRule="exact"/>
        <w:rPr>
          <w:rFonts w:ascii="宋体" w:hAnsi="宋体"/>
          <w:szCs w:val="21"/>
          <w:highlight w:val="yellow"/>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spacing w:line="400" w:lineRule="exact"/>
        <w:rPr>
          <w:rFonts w:ascii="宋体" w:hAnsi="宋体"/>
          <w:szCs w:val="21"/>
          <w:highlight w:val="yellow"/>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ind w:firstLine="482"/>
        <w:spacing w:line="400" w:lineRule="exact"/>
        <w:rPr>
          <w:rFonts w:ascii="宋体" w:hAnsi="宋体"/>
          <w:b/>
          <w:bCs/>
          <w:sz w:val="24"/>
        </w:rPr>
      </w:pPr>
      <w:r>
        <w:rPr>
          <w:rFonts w:hint="eastAsia" w:ascii="宋体" w:hAnsi="宋体"/>
          <w:b/>
          <w:sz w:val="24"/>
        </w:rPr>
        <w:t xml:space="preserve">合同标的及金额</w:t>
      </w:r>
      <w:r/>
    </w:p>
    <w:p>
      <w:pPr>
        <w:ind w:firstLine="420"/>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spacing w:line="400" w:lineRule="exact"/>
        <w:rPr>
          <w:rFonts w:ascii="宋体" w:hAnsi="宋体"/>
          <w:b/>
          <w:sz w:val="24"/>
        </w:rPr>
      </w:pPr>
      <w:r>
        <w:rPr>
          <w:rFonts w:hint="eastAsia" w:ascii="宋体" w:hAnsi="宋体"/>
          <w:b/>
          <w:sz w:val="24"/>
        </w:rPr>
        <w:t xml:space="preserve">3. 履行合同的时间、地点和方式</w:t>
      </w:r>
      <w:r/>
    </w:p>
    <w:p>
      <w:pPr>
        <w:ind w:firstLine="420"/>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sz w:val="24"/>
        </w:rPr>
      </w:pPr>
      <w:r>
        <w:rPr>
          <w:rFonts w:hint="eastAsia" w:ascii="宋体" w:hAnsi="宋体"/>
          <w:b/>
          <w:bCs/>
          <w:sz w:val="24"/>
        </w:rPr>
        <w:t xml:space="preserve">4. 甲方的权利和义务</w:t>
      </w:r>
      <w:r/>
    </w:p>
    <w:p>
      <w:pPr>
        <w:ind w:firstLine="420"/>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line="400" w:lineRule="exact"/>
        <w:rPr>
          <w:rFonts w:ascii="宋体" w:hAnsi="宋体"/>
          <w:b/>
          <w:bCs/>
          <w:sz w:val="24"/>
        </w:rPr>
      </w:pPr>
      <w:r>
        <w:rPr>
          <w:rFonts w:hint="eastAsia" w:ascii="宋体" w:hAnsi="宋体"/>
          <w:b/>
          <w:bCs/>
          <w:sz w:val="24"/>
        </w:rPr>
        <w:t xml:space="preserve">5. 乙方的权利和义务</w:t>
      </w:r>
      <w:r/>
    </w:p>
    <w:p>
      <w:pPr>
        <w:ind w:firstLine="420"/>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9"/>
        <w:ind w:firstLine="420"/>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99"/>
        <w:ind w:firstLine="420"/>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ind w:firstLine="482"/>
        <w:spacing w:line="400" w:lineRule="exact"/>
        <w:rPr>
          <w:rFonts w:ascii="宋体" w:hAnsi="宋体"/>
          <w:b/>
          <w:bCs/>
          <w:sz w:val="24"/>
        </w:rPr>
      </w:pPr>
      <w:r>
        <w:rPr>
          <w:rFonts w:hint="eastAsia" w:ascii="宋体" w:hAnsi="宋体"/>
          <w:b/>
          <w:bCs/>
          <w:sz w:val="24"/>
        </w:rPr>
        <w:t xml:space="preserve">合同履行</w:t>
      </w:r>
      <w:r/>
    </w:p>
    <w:p>
      <w:pPr>
        <w:ind w:firstLine="420"/>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79"/>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sz w:val="24"/>
        </w:rPr>
        <w:t xml:space="preserve">8. 质量标准和保证</w:t>
      </w:r>
      <w:r/>
    </w:p>
    <w:p>
      <w:pPr>
        <w:pStyle w:val="703"/>
        <w:ind w:firstLine="420"/>
        <w:spacing w:line="400" w:lineRule="exact"/>
        <w:rPr>
          <w:rFonts w:hAnsi="宋体"/>
          <w:b/>
        </w:rPr>
      </w:pPr>
      <w:r>
        <w:rPr>
          <w:rFonts w:hint="eastAsia" w:hAnsi="宋体"/>
        </w:rPr>
        <w:t xml:space="preserve">8.1 质量标准</w:t>
      </w:r>
      <w:r/>
    </w:p>
    <w:p>
      <w:pPr>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3"/>
        <w:ind w:firstLine="420"/>
        <w:spacing w:line="400" w:lineRule="exact"/>
        <w:rPr>
          <w:rFonts w:hAnsi="宋体"/>
        </w:rPr>
      </w:pPr>
      <w:r>
        <w:rPr>
          <w:rFonts w:hint="eastAsia" w:hAnsi="宋体"/>
        </w:rPr>
        <w:t xml:space="preserve">（2）采用中华人民共和国法定计量单位。</w:t>
      </w:r>
      <w:r/>
    </w:p>
    <w:p>
      <w:pPr>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宋体" w:hAnsi="宋体"/>
          <w:szCs w:val="21"/>
        </w:rPr>
      </w:pPr>
      <w:r>
        <w:rPr>
          <w:rFonts w:hint="eastAsia" w:ascii="宋体" w:hAnsi="宋体"/>
          <w:szCs w:val="21"/>
        </w:rPr>
        <w:t xml:space="preserve">8.2 保证</w:t>
      </w:r>
      <w:r/>
    </w:p>
    <w:p>
      <w:pPr>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sz w:val="24"/>
        </w:rPr>
        <w:t xml:space="preserve">9. 权利瑕疵担保</w:t>
      </w:r>
      <w:r/>
    </w:p>
    <w:p>
      <w:pPr>
        <w:ind w:firstLine="420"/>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spacing w:line="400" w:lineRule="exact"/>
        <w:rPr>
          <w:rFonts w:ascii="宋体" w:hAnsi="宋体"/>
          <w:b/>
          <w:bCs/>
          <w:sz w:val="24"/>
        </w:rPr>
      </w:pPr>
      <w:r>
        <w:rPr>
          <w:rFonts w:hint="eastAsia" w:ascii="宋体" w:hAnsi="宋体"/>
          <w:b/>
          <w:bCs/>
          <w:sz w:val="24"/>
        </w:rPr>
        <w:t xml:space="preserve">10. 知识产权保护</w:t>
      </w:r>
      <w:r/>
    </w:p>
    <w:p>
      <w:pPr>
        <w:ind w:firstLine="420"/>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20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2"/>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20"/>
        <w:spacing w:line="400" w:lineRule="exact"/>
        <w:rPr>
          <w:rFonts w:ascii="宋体" w:hAnsi="宋体" w:cs="宋体"/>
          <w:szCs w:val="15"/>
        </w:rPr>
      </w:pPr>
      <w:r>
        <w:rPr>
          <w:rFonts w:hint="eastAsia" w:ascii="宋体" w:hAnsi="宋体" w:cs="宋体"/>
          <w:szCs w:val="15"/>
        </w:rPr>
        <w:t xml:space="preserve">1.合同款项的支付方式及进度安排：</w:t>
      </w:r>
      <w:r/>
    </w:p>
    <w:p>
      <w:pPr>
        <w:ind w:firstLine="420"/>
        <w:spacing w:line="500" w:lineRule="exact"/>
        <w:rPr>
          <w:rFonts w:ascii="宋体" w:hAnsi="宋体" w:cs="宋体"/>
          <w:szCs w:val="15"/>
        </w:rPr>
      </w:pPr>
      <w:r>
        <w:rPr>
          <w:rFonts w:hint="eastAsia" w:ascii="宋体" w:hAnsi="宋体" w:cs="宋体"/>
          <w:szCs w:val="15"/>
        </w:rPr>
        <w:t xml:space="preserve">1</w:t>
      </w:r>
      <w:r>
        <w:rPr>
          <w:rFonts w:ascii="宋体" w:hAnsi="宋体" w:cs="宋体"/>
          <w:szCs w:val="15"/>
        </w:rPr>
        <w:t xml:space="preserve">.1</w:t>
      </w:r>
      <w:r>
        <w:rPr>
          <w:rFonts w:hint="eastAsia" w:ascii="宋体" w:hAnsi="宋体" w:cs="宋体"/>
          <w:szCs w:val="15"/>
        </w:rPr>
        <w:t xml:space="preserve">预付款支付时间：合同签订后，甲方收到乙方发票后10个工作日内支付合同总价30%的预付款；（签订合同时，如供应商明确表示无需预付款或者主动要求降低预付款比例的，采购人可不适用前述规定）</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.2.设备安装、调试结束、经采购人验收合格六个月后，支付合同总价的60%；</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.3.设备验收合格一年后且无质量、服务问题，付清剩余10%合同金额。</w:t>
      </w:r>
      <w:r/>
    </w:p>
    <w:p>
      <w:pPr>
        <w:ind w:firstLine="420"/>
        <w:spacing w:line="400" w:lineRule="exact"/>
        <w:rPr>
          <w:rFonts w:ascii="宋体" w:hAnsi="宋体" w:cs="宋体"/>
          <w:szCs w:val="15"/>
        </w:rPr>
      </w:pPr>
      <w:r>
        <w:rPr>
          <w:rFonts w:hint="eastAsia" w:ascii="宋体" w:hAnsi="宋体" w:cs="宋体"/>
          <w:szCs w:val="15"/>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spacing w:line="400" w:lineRule="exact"/>
        <w:rPr>
          <w:rFonts w:ascii="宋体" w:hAnsi="宋体" w:cs="宋体"/>
          <w:szCs w:val="15"/>
        </w:rPr>
      </w:pPr>
      <w:r>
        <w:rPr>
          <w:rFonts w:hint="eastAsia" w:ascii="宋体" w:hAnsi="宋体" w:cs="宋体"/>
          <w:szCs w:val="15"/>
        </w:rPr>
        <w:t xml:space="preserve">(1) 发票；</w:t>
      </w:r>
      <w:r/>
    </w:p>
    <w:p>
      <w:pPr>
        <w:ind w:firstLine="420"/>
        <w:spacing w:line="400" w:lineRule="exact"/>
        <w:rPr>
          <w:rFonts w:ascii="宋体" w:hAnsi="宋体" w:cs="宋体"/>
          <w:szCs w:val="15"/>
        </w:rPr>
      </w:pPr>
      <w:r>
        <w:rPr>
          <w:rFonts w:hint="eastAsia" w:ascii="宋体" w:hAnsi="宋体" w:cs="宋体"/>
          <w:szCs w:val="15"/>
        </w:rPr>
        <w:t xml:space="preserve">(2) 制造厂家出具的质量检验证书等；</w:t>
      </w:r>
      <w:r/>
    </w:p>
    <w:p>
      <w:pPr>
        <w:ind w:firstLine="420"/>
        <w:spacing w:line="400" w:lineRule="exact"/>
        <w:rPr>
          <w:rFonts w:ascii="宋体" w:hAnsi="宋体" w:cs="宋体"/>
          <w:szCs w:val="15"/>
        </w:rPr>
      </w:pPr>
      <w:r>
        <w:rPr>
          <w:rFonts w:hint="eastAsia" w:ascii="宋体" w:hAnsi="宋体" w:cs="宋体"/>
          <w:szCs w:val="15"/>
        </w:rPr>
        <w:t xml:space="preserve">(3) 装箱单；</w:t>
      </w:r>
      <w:r/>
    </w:p>
    <w:p>
      <w:pPr>
        <w:ind w:firstLine="420"/>
        <w:spacing w:line="400" w:lineRule="exact"/>
        <w:rPr>
          <w:rFonts w:ascii="宋体" w:hAnsi="宋体" w:cs="宋体"/>
          <w:szCs w:val="15"/>
        </w:rPr>
      </w:pPr>
      <w:r>
        <w:rPr>
          <w:rFonts w:hint="eastAsia" w:ascii="宋体" w:hAnsi="宋体" w:cs="宋体"/>
          <w:szCs w:val="15"/>
        </w:rPr>
        <w:t xml:space="preserve">(4) 甲方加盖公章证明交付使用合格的验收单。</w:t>
      </w:r>
      <w:r/>
    </w:p>
    <w:p>
      <w:pPr>
        <w:spacing w:line="400" w:lineRule="exact"/>
        <w:rPr>
          <w:rFonts w:ascii="宋体" w:hAnsi="宋体"/>
          <w:b/>
          <w:sz w:val="24"/>
        </w:rPr>
      </w:pPr>
      <w:r>
        <w:rPr>
          <w:rFonts w:hint="eastAsia" w:ascii="宋体" w:hAnsi="宋体"/>
          <w:b/>
          <w:bCs/>
          <w:sz w:val="24"/>
        </w:rPr>
        <w:t xml:space="preserve">1</w:t>
      </w:r>
      <w:r>
        <w:rPr>
          <w:rFonts w:ascii="宋体" w:hAnsi="宋体"/>
          <w:b/>
          <w:bCs/>
          <w:sz w:val="24"/>
        </w:rPr>
        <w:t xml:space="preserve">3</w:t>
      </w:r>
      <w:r>
        <w:rPr>
          <w:rFonts w:hint="eastAsia" w:ascii="宋体" w:hAnsi="宋体"/>
          <w:b/>
          <w:bCs/>
          <w:sz w:val="24"/>
        </w:rPr>
        <w:t xml:space="preserve">. </w:t>
      </w:r>
      <w:r>
        <w:rPr>
          <w:rFonts w:hint="eastAsia"/>
          <w:b/>
          <w:sz w:val="24"/>
        </w:rPr>
        <w:t xml:space="preserve">售后</w:t>
      </w:r>
      <w:r>
        <w:rPr>
          <w:rFonts w:hint="eastAsia" w:ascii="宋体" w:hAnsi="宋体"/>
          <w:b/>
          <w:sz w:val="24"/>
        </w:rPr>
        <w:t xml:space="preserve">服务</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.1 除项目不涉及或采购活动中明确约定无须承担外，乙方还应提供下列服务：</w:t>
      </w:r>
      <w:r/>
    </w:p>
    <w:p>
      <w:pPr>
        <w:ind w:firstLine="42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4</w:t>
      </w:r>
      <w:r>
        <w:rPr>
          <w:rFonts w:hint="eastAsia" w:ascii="宋体" w:hAnsi="宋体"/>
          <w:b/>
          <w:bCs/>
          <w:sz w:val="24"/>
        </w:rPr>
        <w:t xml:space="preserve">. 违约责任</w:t>
      </w:r>
      <w:r/>
    </w:p>
    <w:p>
      <w:pPr>
        <w:ind w:firstLine="420"/>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.1质量瑕疵的违约责任</w:t>
      </w:r>
      <w:r/>
    </w:p>
    <w:p>
      <w:pPr>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.2 迟延交货的违约责任</w:t>
      </w:r>
      <w:r/>
    </w:p>
    <w:p>
      <w:pPr>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.3 迟延支付的违约责任</w:t>
      </w:r>
      <w:r/>
    </w:p>
    <w:p>
      <w:pPr>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ascii="宋体" w:hAnsi="宋体"/>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合同变更、中止与终止</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.1合同的变更</w:t>
      </w:r>
      <w:r/>
    </w:p>
    <w:p>
      <w:pPr>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.2合同的中止</w:t>
      </w:r>
      <w:r/>
    </w:p>
    <w:p>
      <w:pPr>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9"/>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.3合同的终止</w:t>
      </w:r>
      <w:r/>
    </w:p>
    <w:p>
      <w:pPr>
        <w:ind w:firstLine="420"/>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9"/>
        <w:rPr>
          <w:rFonts w:ascii="宋体" w:hAnsi="宋体"/>
        </w:rPr>
      </w:pPr>
      <w:r>
        <w:rPr>
          <w:rFonts w:hint="eastAsia" w:ascii="宋体" w:hAnsi="宋体"/>
        </w:rPr>
        <w:t xml:space="preserve">1</w:t>
      </w:r>
      <w:r>
        <w:rPr>
          <w:rFonts w:ascii="宋体" w:hAnsi="宋体"/>
        </w:rPr>
        <w:t xml:space="preserve">5</w:t>
      </w:r>
      <w:r>
        <w:rPr>
          <w:rFonts w:hint="eastAsia" w:ascii="宋体" w:hAnsi="宋体"/>
        </w:rPr>
        <w:t xml:space="preserve">.4 </w:t>
      </w:r>
      <w:r>
        <w:rPr>
          <w:rFonts w:hint="eastAsia" w:ascii="宋体" w:hAnsi="宋体" w:eastAsia="宋体" w:cs="Times New Roman"/>
          <w:sz w:val="21"/>
        </w:rPr>
        <w:t xml:space="preserve">涉及国家利益、社会公共利益的情形</w:t>
      </w:r>
      <w:r/>
    </w:p>
    <w:p>
      <w:pPr>
        <w:pStyle w:val="879"/>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6</w:t>
      </w:r>
      <w:r>
        <w:rPr>
          <w:rFonts w:hint="eastAsia" w:ascii="宋体" w:hAnsi="宋体"/>
          <w:b/>
          <w:bCs/>
          <w:sz w:val="24"/>
        </w:rPr>
        <w:t xml:space="preserve">. 合同分包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.1 乙方不得将合同转包给其他供应商。涉及合同分包的，乙方应根据采购文件和投标（响应）文件规定进行合同分包。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 不可抗力</w:t>
      </w:r>
      <w:r/>
    </w:p>
    <w:p>
      <w:pPr>
        <w:ind w:firstLine="420"/>
        <w:spacing w:line="400" w:lineRule="exact"/>
        <w:rPr>
          <w:rFonts w:ascii="宋体" w:hAnsi="宋体"/>
          <w:szCs w:val="21"/>
        </w:rPr>
      </w:pPr>
      <w:r>
        <w:rPr>
          <w:rFonts w:hint="eastAsia" w:ascii="宋体" w:hAnsi="宋体"/>
          <w:szCs w:val="21"/>
        </w:rPr>
        <w:t xml:space="preserve">17.1 不可抗力是指合同双方不能预见、不能避免且不能克服的客观情况。</w:t>
      </w:r>
      <w:r/>
    </w:p>
    <w:p>
      <w:pPr>
        <w:ind w:firstLine="420"/>
        <w:spacing w:line="400" w:lineRule="exact"/>
        <w:rPr>
          <w:rFonts w:ascii="宋体" w:hAnsi="宋体"/>
          <w:szCs w:val="21"/>
        </w:rPr>
      </w:pPr>
      <w:r>
        <w:rPr>
          <w:rFonts w:hint="eastAsia" w:ascii="宋体" w:hAnsi="宋体"/>
          <w:szCs w:val="21"/>
        </w:rPr>
        <w:t xml:space="preserve">17.2 任何一方对由于不可抗力造成的部分或全部不能履行合同不承担违约责任。但迟延履行后发生不可抗力的，不能免除责任。</w:t>
      </w:r>
      <w:r/>
    </w:p>
    <w:p>
      <w:pPr>
        <w:ind w:firstLine="420"/>
        <w:spacing w:line="400" w:lineRule="exact"/>
        <w:rPr>
          <w:rFonts w:ascii="宋体" w:hAnsi="宋体"/>
          <w:szCs w:val="21"/>
        </w:rPr>
      </w:pPr>
      <w:r>
        <w:rPr>
          <w:rFonts w:hint="eastAsia" w:ascii="宋体" w:hAnsi="宋体"/>
          <w:szCs w:val="21"/>
        </w:rPr>
        <w:t xml:space="preserve">17.3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18. 解决争议的方法</w:t>
      </w:r>
      <w:r/>
    </w:p>
    <w:p>
      <w:pPr>
        <w:pStyle w:val="879"/>
        <w:ind w:firstLine="420"/>
        <w:rPr>
          <w:rFonts w:ascii="宋体" w:hAnsi="宋体" w:eastAsia="宋体" w:cs="宋体"/>
          <w:sz w:val="21"/>
        </w:rPr>
      </w:pPr>
      <w:r>
        <w:rPr>
          <w:rFonts w:hint="eastAsia" w:ascii="宋体" w:hAnsi="宋体" w:eastAsia="宋体" w:cs="宋体"/>
          <w:sz w:val="21"/>
        </w:rPr>
        <w:t xml:space="preserve">18.1 因本合同及合同有关事项发生的争议，由甲乙双方友好协商解决。协商不成时，可以向有关组织申请调解。合同一方或双方不愿调解或调解不成的，可以通过仲裁或诉讼的方式解决争议。</w:t>
      </w:r>
      <w:r/>
    </w:p>
    <w:p>
      <w:pPr>
        <w:pStyle w:val="879"/>
        <w:ind w:firstLine="420"/>
        <w:rPr>
          <w:rFonts w:ascii="宋体" w:hAnsi="宋体" w:eastAsia="宋体" w:cs="宋体"/>
          <w:sz w:val="21"/>
        </w:rPr>
      </w:pPr>
      <w:r>
        <w:rPr>
          <w:rFonts w:hint="eastAsia" w:ascii="宋体" w:hAnsi="宋体" w:eastAsia="宋体" w:cs="宋体"/>
          <w:sz w:val="21"/>
        </w:rPr>
        <w:t xml:space="preserve">18.2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9"/>
        <w:ind w:firstLine="420"/>
        <w:rPr>
          <w:rFonts w:ascii="宋体" w:hAnsi="宋体" w:eastAsia="宋体" w:cs="宋体"/>
          <w:sz w:val="21"/>
        </w:rPr>
      </w:pPr>
      <w:r>
        <w:rPr>
          <w:rFonts w:hint="eastAsia" w:ascii="宋体" w:hAnsi="宋体" w:eastAsia="宋体" w:cs="宋体"/>
          <w:sz w:val="21"/>
        </w:rPr>
        <w:t xml:space="preserve">18.3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19. 政府采购政策</w:t>
      </w:r>
      <w:r/>
    </w:p>
    <w:p>
      <w:pPr>
        <w:ind w:firstLine="420"/>
        <w:spacing w:line="400" w:lineRule="exact"/>
        <w:rPr>
          <w:rFonts w:ascii="宋体" w:hAnsi="宋体"/>
          <w:szCs w:val="21"/>
        </w:rPr>
      </w:pPr>
      <w:r>
        <w:rPr>
          <w:rFonts w:hint="eastAsia" w:ascii="宋体" w:hAnsi="宋体"/>
          <w:szCs w:val="21"/>
        </w:rPr>
        <w:t xml:space="preserve">19.1 </w:t>
      </w:r>
      <w:r>
        <w:rPr>
          <w:rFonts w:hint="eastAsia" w:ascii="宋体" w:hAnsi="宋体" w:cs="宋体"/>
          <w:lang w:val="en-GB"/>
        </w:rPr>
        <w:t xml:space="preserve">本合同应当按照规定执行政府采购政策。</w:t>
      </w:r>
      <w:r/>
    </w:p>
    <w:p>
      <w:pPr>
        <w:ind w:firstLine="420"/>
        <w:spacing w:line="400" w:lineRule="exact"/>
        <w:rPr>
          <w:rFonts w:ascii="宋体" w:hAnsi="宋体"/>
          <w:szCs w:val="21"/>
        </w:rPr>
      </w:pPr>
      <w:r>
        <w:rPr>
          <w:rFonts w:hint="eastAsia" w:ascii="宋体" w:hAnsi="宋体"/>
          <w:szCs w:val="21"/>
        </w:rPr>
        <w:t xml:space="preserve">19.2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9"/>
        <w:ind w:firstLine="420"/>
        <w:spacing w:after="0" w:line="400" w:lineRule="exact"/>
      </w:pPr>
      <w:r>
        <w:rPr>
          <w:rFonts w:hint="eastAsia" w:ascii="宋体" w:hAnsi="宋体"/>
          <w:szCs w:val="21"/>
        </w:rPr>
        <w:t xml:space="preserve">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20. 法律适用</w:t>
      </w:r>
      <w:r/>
    </w:p>
    <w:p>
      <w:pPr>
        <w:pStyle w:val="879"/>
        <w:ind w:firstLine="420"/>
        <w:rPr>
          <w:rFonts w:ascii="宋体" w:hAnsi="宋体" w:eastAsia="宋体" w:cs="宋体"/>
          <w:sz w:val="21"/>
        </w:rPr>
      </w:pPr>
      <w:r>
        <w:rPr>
          <w:rFonts w:hint="eastAsia" w:ascii="宋体" w:hAnsi="宋体" w:eastAsia="宋体" w:cs="宋体"/>
          <w:sz w:val="21"/>
        </w:rPr>
        <w:t xml:space="preserve">20.1 本合同的订立、生效、解释、履行及与本合同有关的争议解决，均适用法律、行政法规。</w:t>
      </w:r>
      <w:r/>
    </w:p>
    <w:p>
      <w:pPr>
        <w:pStyle w:val="879"/>
        <w:ind w:firstLine="420"/>
        <w:rPr>
          <w:rFonts w:ascii="宋体" w:hAnsi="宋体" w:eastAsia="宋体" w:cs="宋体"/>
          <w:sz w:val="21"/>
        </w:rPr>
      </w:pPr>
      <w:r>
        <w:rPr>
          <w:rFonts w:hint="eastAsia" w:ascii="宋体" w:hAnsi="宋体" w:eastAsia="宋体" w:cs="宋体"/>
          <w:sz w:val="21"/>
        </w:rPr>
        <w:t xml:space="preserve">20.2 本合同条款与法律、行政法规的强制性规定不一致的，双方当事人应按照法律、行政法规的强制性规定修改本合同的相关条款。</w:t>
      </w:r>
      <w:r/>
    </w:p>
    <w:p>
      <w:pPr>
        <w:spacing w:line="400" w:lineRule="exact"/>
        <w:rPr>
          <w:rFonts w:ascii="宋体" w:hAnsi="宋体"/>
          <w:b/>
          <w:sz w:val="24"/>
        </w:rPr>
      </w:pPr>
      <w:r>
        <w:rPr>
          <w:rFonts w:hint="eastAsia" w:ascii="宋体" w:hAnsi="宋体"/>
          <w:b/>
          <w:sz w:val="24"/>
        </w:rPr>
        <w:t xml:space="preserve">21. 通知</w:t>
      </w:r>
      <w:r/>
    </w:p>
    <w:p>
      <w:pPr>
        <w:pStyle w:val="879"/>
        <w:ind w:firstLine="420"/>
        <w:rPr>
          <w:rFonts w:ascii="宋体" w:hAnsi="宋体" w:eastAsia="宋体" w:cs="宋体"/>
          <w:sz w:val="21"/>
        </w:rPr>
      </w:pPr>
      <w:r>
        <w:rPr>
          <w:rFonts w:hint="eastAsia" w:ascii="宋体" w:hAnsi="宋体" w:eastAsia="宋体" w:cs="宋体"/>
          <w:sz w:val="21"/>
        </w:rPr>
        <w:t xml:space="preserve">21.1 本合同任何一方向对方发出的通知、信件、数据电文等，应当发送至本合同第一部分《政府采购合同协议书》所约定的通讯地址、联系人、联系电话或电子邮箱。</w:t>
      </w:r>
      <w:r/>
    </w:p>
    <w:p>
      <w:pPr>
        <w:pStyle w:val="879"/>
        <w:ind w:firstLine="420"/>
        <w:rPr>
          <w:sz w:val="21"/>
        </w:rPr>
      </w:pPr>
      <w:r>
        <w:rPr>
          <w:rFonts w:hint="eastAsia" w:ascii="宋体" w:hAnsi="宋体" w:eastAsia="宋体" w:cs="宋体"/>
          <w:sz w:val="21"/>
        </w:rPr>
        <w:t xml:space="preserve">21.2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宋体" w:hAnsi="宋体"/>
          <w:szCs w:val="21"/>
        </w:rPr>
      </w:pPr>
      <w:r>
        <w:rPr>
          <w:rFonts w:hint="eastAsia" w:ascii="宋体" w:hAnsi="宋体"/>
          <w:szCs w:val="21"/>
        </w:rPr>
        <w:t xml:space="preserve">21.3本合同一方给另一方的通知均应采用书面形式，传真或快递送到本合同中规定的对方的地址和办理签收手续。</w:t>
      </w:r>
      <w:r/>
    </w:p>
    <w:p>
      <w:pPr>
        <w:ind w:firstLine="420"/>
        <w:spacing w:line="400" w:lineRule="exact"/>
        <w:rPr>
          <w:rFonts w:ascii="宋体" w:hAnsi="宋体"/>
          <w:szCs w:val="21"/>
        </w:rPr>
      </w:pPr>
      <w:r>
        <w:rPr>
          <w:rFonts w:hint="eastAsia" w:ascii="宋体" w:hAnsi="宋体"/>
          <w:szCs w:val="21"/>
        </w:rPr>
        <w:t xml:space="preserve">21.4通知以送达之日或通知书中规定的生效之日起生效，两者中以较迟之日为准。</w:t>
      </w:r>
      <w:r/>
    </w:p>
    <w:p>
      <w:pPr>
        <w:ind w:left="482" w:firstLine="0"/>
        <w:spacing w:line="400" w:lineRule="exact"/>
        <w:rPr>
          <w:rFonts w:ascii="宋体" w:hAnsi="宋体"/>
          <w:b/>
          <w:bCs/>
          <w:sz w:val="24"/>
        </w:rPr>
      </w:pPr>
      <w:r>
        <w:rPr>
          <w:rFonts w:hint="eastAsia" w:ascii="宋体" w:hAnsi="宋体"/>
          <w:b/>
          <w:bCs/>
          <w:sz w:val="24"/>
        </w:rPr>
        <w:t xml:space="preserve">2</w:t>
      </w:r>
      <w:r>
        <w:rPr>
          <w:rFonts w:ascii="宋体" w:hAnsi="宋体"/>
          <w:b/>
          <w:bCs/>
          <w:sz w:val="24"/>
        </w:rPr>
        <w:t xml:space="preserve">2.</w:t>
      </w:r>
      <w:r>
        <w:rPr>
          <w:rFonts w:hint="eastAsia" w:ascii="宋体" w:hAnsi="宋体"/>
          <w:b/>
          <w:bCs/>
          <w:sz w:val="24"/>
        </w:rPr>
        <w:t xml:space="preserve">合同未尽事项</w:t>
      </w:r>
      <w:r/>
    </w:p>
    <w:p>
      <w:pPr>
        <w:ind w:firstLine="420"/>
        <w:spacing w:line="400" w:lineRule="exact"/>
        <w:rPr>
          <w:rFonts w:ascii="宋体" w:hAnsi="宋体"/>
          <w:bCs/>
          <w:szCs w:val="21"/>
        </w:rPr>
      </w:pPr>
      <w:r>
        <w:rPr>
          <w:rFonts w:hint="eastAsia" w:ascii="宋体" w:hAnsi="宋体"/>
          <w:bCs/>
          <w:szCs w:val="21"/>
        </w:rPr>
        <w:t xml:space="preserve">22.1合同未尽事项见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rPr>
          <w:rFonts w:ascii="黑体" w:hAnsi="华文中宋" w:eastAsia="黑体"/>
          <w:sz w:val="28"/>
          <w:szCs w:val="28"/>
        </w:rPr>
      </w:pPr>
      <w:r>
        <w:rPr>
          <w:rFonts w:hint="eastAsia" w:ascii="宋体" w:hAnsi="宋体"/>
          <w:bCs/>
          <w:szCs w:val="21"/>
        </w:rPr>
        <w:t xml:space="preserve">22.2 合同附件与合同正文具有同等的法律效力。</w:t>
      </w:r>
      <w:r/>
    </w:p>
    <w:p>
      <w:r>
        <w:rPr>
          <w:rFonts w:hint="eastAsia"/>
        </w:rPr>
        <w:br w:type="page" w:clear="all"/>
      </w:r>
      <w:r/>
    </w:p>
    <w:p>
      <w:pPr>
        <w:ind w:firstLine="0"/>
        <w:jc w:val="center"/>
        <w:keepLines/>
        <w:keepNext/>
        <w:spacing w:line="360" w:lineRule="auto"/>
        <w:widowControl w:val="off"/>
        <w:rPr>
          <w:rFonts w:ascii="黑体" w:hAnsi="华文中宋" w:eastAsia="黑体"/>
          <w:sz w:val="32"/>
          <w:szCs w:val="32"/>
        </w:rPr>
        <w:outlineLvl w:val="1"/>
      </w:pPr>
      <w:r>
        <w:rPr>
          <w:rFonts w:hint="eastAsia" w:ascii="黑体" w:hAnsi="华文中宋" w:eastAsia="黑体"/>
          <w:sz w:val="32"/>
          <w:szCs w:val="32"/>
        </w:rPr>
        <w:t xml:space="preserve">第三节 政府采购合同专用条款</w:t>
      </w:r>
      <w:bookmarkEnd w:id="201"/>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947"/>
        <w:gridCol w:w="1402"/>
        <w:gridCol w:w="5170"/>
      </w:tblGrid>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第1.2（6）项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604"/>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第1.2（7）项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eastAsia="宋体"/>
                <w:sz w:val="24"/>
              </w:rPr>
            </w:pPr>
            <w:r>
              <w:rPr>
                <w:rFonts w:ascii="宋体" w:hAnsi="宋体" w:eastAsia="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第4.4款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第4.6款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sz w:val="24"/>
              </w:rPr>
            </w:pPr>
            <w:r>
              <w:rPr>
                <w:rFonts w:hint="eastAsia" w:ascii="宋体" w:hAnsi="宋体"/>
                <w:sz w:val="24"/>
              </w:rPr>
              <w:t xml:space="preserve">第5.4款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第6.1款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cantSplit/>
          <w:trHeight w:val="667"/>
        </w:trPr>
        <w:tc>
          <w:tcPr>
            <w:tcW w:w="1947" w:type="dxa"/>
            <w:vAlign w:val="center"/>
            <w:vMerge w:val="restart"/>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第7.1款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ind w:firstLine="0"/>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947" w:type="dxa"/>
            <w:vAlign w:val="center"/>
            <w:vMerge w:val="continue"/>
            <w:textDirection w:val="lrTb"/>
            <w:noWrap w:val="false"/>
          </w:tcPr>
          <w:p>
            <w:pPr>
              <w:jc w:val="center"/>
              <w:rPr>
                <w:rFonts w:ascii="宋体" w:hAnsi="宋体"/>
                <w:sz w:val="24"/>
              </w:rPr>
            </w:pPr>
            <w:r>
              <w:rPr>
                <w:rFonts w:ascii="宋体" w:hAnsi="宋体"/>
                <w:sz w:val="24"/>
              </w:rPr>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ind w:firstLine="0"/>
              <w:jc w:val="left"/>
              <w:rPr>
                <w:rFonts w:eastAsia="宋体"/>
                <w:sz w:val="24"/>
              </w:rPr>
            </w:pPr>
            <w:r>
              <w:rPr>
                <w:rFonts w:hint="eastAsia" w:eastAsia="宋体"/>
                <w:sz w:val="24"/>
              </w:rPr>
              <w:t xml:space="preserve">招标人指定交货地点</w:t>
            </w:r>
            <w:r/>
          </w:p>
        </w:tc>
      </w:tr>
      <w:tr>
        <w:trPr>
          <w:trHeight w:val="772"/>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第7.2款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ind w:firstLine="0"/>
              <w:rPr>
                <w:sz w:val="24"/>
              </w:rPr>
            </w:pPr>
            <w:r>
              <w:rPr>
                <w:rFonts w:hint="eastAsia"/>
                <w:sz w:val="24"/>
              </w:rPr>
              <w:t xml:space="preserve">1.</w:t>
            </w:r>
            <w:r>
              <w:rPr>
                <w:rFonts w:hint="eastAsia"/>
                <w:sz w:val="24"/>
              </w:rPr>
              <w:t xml:space="preserve">货物验收合格、交付使用并提供所需单据的日期视为交货日期。</w:t>
            </w:r>
            <w:r/>
          </w:p>
          <w:p>
            <w:pPr>
              <w:pStyle w:val="879"/>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w:t>
            </w:r>
            <w:r/>
          </w:p>
          <w:p>
            <w:pPr>
              <w:ind w:firstLine="0"/>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879"/>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第7.3款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ind w:firstLine="0"/>
              <w:rPr>
                <w:sz w:val="24"/>
              </w:rPr>
            </w:pPr>
            <w:r>
              <w:rPr>
                <w:sz w:val="24"/>
              </w:rPr>
              <w:t xml:space="preserve">货物交货前由乙方承担保险义务</w:t>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第8.2（1）项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19"/>
              <w:ind w:firstLine="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第8.2（3）项</w:t>
            </w:r>
            <w:r/>
          </w:p>
        </w:tc>
        <w:tc>
          <w:tcPr>
            <w:tcW w:w="1402" w:type="dxa"/>
            <w:vAlign w:val="center"/>
            <w:textDirection w:val="lrTb"/>
            <w:noWrap w:val="false"/>
          </w:tcPr>
          <w:p>
            <w:pPr>
              <w:ind w:firstLine="0"/>
              <w:rPr>
                <w:rFonts w:ascii="宋体" w:hAnsi="宋体"/>
                <w:sz w:val="24"/>
              </w:rPr>
            </w:pPr>
            <w:r>
              <w:rPr>
                <w:rFonts w:hint="eastAsia" w:ascii="宋体" w:hAnsi="宋体"/>
                <w:sz w:val="24"/>
              </w:rPr>
              <w:t xml:space="preserve">货物质量缺陷</w:t>
            </w:r>
            <w:r/>
          </w:p>
          <w:p>
            <w:pPr>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ind w:firstLine="0"/>
              <w:jc w:val="left"/>
              <w:rPr>
                <w:rFonts w:ascii="宋体" w:hAnsi="宋体"/>
                <w:sz w:val="24"/>
              </w:rPr>
            </w:pPr>
            <w:r>
              <w:rPr>
                <w:rFonts w:hint="eastAsia" w:ascii="宋体" w:hAnsi="宋体"/>
                <w:sz w:val="24"/>
              </w:rPr>
              <w:t xml:space="preserve">如在使用过程中发生质量问题，乙方在接到甲方通知后在_________小时内到达甲方现场。</w:t>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第8款补充</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ind w:firstLine="0"/>
              <w:rPr>
                <w:rFonts w:ascii="宋体" w:hAnsi="宋体"/>
                <w:sz w:val="24"/>
              </w:rPr>
            </w:pPr>
            <w:r>
              <w:rPr>
                <w:rFonts w:hint="eastAsia" w:ascii="宋体" w:hAnsi="宋体"/>
                <w:sz w:val="24"/>
              </w:rPr>
              <w:t xml:space="preserve">1.在质保期内，乙方应对货物出现的质量及安全问题负责处理解决并承担一切费用（因甲方不当使用的除外）。</w:t>
            </w:r>
            <w:r/>
          </w:p>
          <w:p>
            <w:pPr>
              <w:ind w:firstLine="0"/>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ind w:firstLine="0"/>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ind w:firstLine="0"/>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19"/>
              <w:ind w:firstLine="0"/>
              <w:jc w:val="both"/>
              <w:spacing w:before="120" w:beforeAutospacing="0" w:after="120" w:afterAutospacing="0"/>
              <w:rPr>
                <w:rFonts w:ascii="宋体" w:hAnsi="宋体" w:cstheme="minorBidi"/>
              </w:rPr>
            </w:pPr>
            <w:r>
              <w:rPr>
                <w:rFonts w:hint="eastAsia" w:ascii="宋体" w:hAnsi="宋体" w:cstheme="minorBidi"/>
              </w:rPr>
              <w:t xml:space="preserve">8.乙方应保证货物是全新、未使用过的，是用一流的工艺和最佳材料制造的、合法渠道进货的正宗、未使用过的原装合格正品，产品质量</w:t>
            </w:r>
            <w:r>
              <w:rPr>
                <w:rFonts w:hint="eastAsia" w:ascii="宋体" w:hAnsi="宋体" w:cstheme="minorBidi"/>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947" w:type="dxa"/>
            <w:vAlign w:val="center"/>
            <w:textDirection w:val="lrTb"/>
            <w:noWrap w:val="false"/>
          </w:tcPr>
          <w:p>
            <w:pPr>
              <w:ind w:firstLine="0"/>
              <w:rPr>
                <w:rFonts w:ascii="宋体" w:hAnsi="宋体" w:cs="宋体"/>
                <w:sz w:val="24"/>
              </w:rPr>
            </w:pPr>
            <w:r>
              <w:rPr>
                <w:rFonts w:hint="eastAsia" w:ascii="宋体" w:hAnsi="宋体" w:cs="宋体"/>
                <w:sz w:val="24"/>
              </w:rPr>
              <w:t xml:space="preserve">第二节</w:t>
            </w:r>
            <w:r/>
          </w:p>
          <w:p>
            <w:pPr>
              <w:ind w:firstLine="0"/>
              <w:spacing w:line="400" w:lineRule="exact"/>
              <w:rPr>
                <w:rFonts w:ascii="华文楷体" w:hAnsi="华文楷体" w:eastAsia="华文楷体" w:cs="华文楷体"/>
                <w:sz w:val="24"/>
              </w:rPr>
            </w:pPr>
            <w:r>
              <w:rPr>
                <w:rFonts w:hint="eastAsia" w:ascii="宋体" w:hAnsi="宋体" w:cs="宋体"/>
                <w:sz w:val="24"/>
              </w:rPr>
              <w:t xml:space="preserve">第11.1款</w:t>
            </w:r>
            <w:r/>
          </w:p>
        </w:tc>
        <w:tc>
          <w:tcPr>
            <w:tcW w:w="1402" w:type="dxa"/>
            <w:vAlign w:val="center"/>
            <w:textDirection w:val="lrTb"/>
            <w:noWrap w:val="false"/>
          </w:tcPr>
          <w:p>
            <w:pPr>
              <w:ind w:firstLine="0"/>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ind w:firstLine="0"/>
              <w:jc w:val="left"/>
              <w:rPr>
                <w:rFonts w:ascii="宋体" w:hAnsi="宋体" w:eastAsia="宋体"/>
                <w:sz w:val="24"/>
              </w:rPr>
            </w:pPr>
            <w:r>
              <w:rPr>
                <w:rFonts w:hint="eastAsia" w:ascii="宋体" w:hAnsi="宋体" w:eastAsia="宋体"/>
                <w:sz w:val="24"/>
              </w:rPr>
              <w:t xml:space="preserve">以招标人要求为准</w:t>
            </w:r>
            <w:r/>
          </w:p>
        </w:tc>
      </w:tr>
      <w:tr>
        <w:trPr>
          <w:trHeight w:val="697"/>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第12.2款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ind w:firstLine="480"/>
              <w:spacing w:line="500" w:lineRule="exact"/>
              <w:rPr>
                <w:rFonts w:ascii="宋体" w:hAnsi="宋体"/>
                <w:sz w:val="24"/>
              </w:rPr>
            </w:pPr>
            <w:r>
              <w:rPr>
                <w:rFonts w:hint="eastAsia" w:ascii="宋体" w:hAnsi="宋体" w:eastAsia="宋体"/>
                <w:sz w:val="24"/>
              </w:rPr>
              <w:t xml:space="preserve">预付款支付时间：合同签订后，甲方收到乙方发票后10个工作日内支付合同总价30%的预付款；</w:t>
            </w:r>
            <w:r>
              <w:rPr>
                <w:rFonts w:hint="eastAsia" w:ascii="宋体" w:hAnsi="宋体"/>
                <w:sz w:val="24"/>
              </w:rPr>
              <w:t xml:space="preserve">（签订合同时，如供应商明确表示无需预付款或者主动要求降低预付款比例的，采购人可不适用前述规定）</w:t>
            </w:r>
            <w:r/>
          </w:p>
          <w:p>
            <w:pPr>
              <w:ind w:firstLine="480"/>
              <w:spacing w:line="500" w:lineRule="exact"/>
              <w:rPr>
                <w:rFonts w:ascii="宋体" w:hAnsi="宋体"/>
                <w:sz w:val="24"/>
              </w:rPr>
            </w:pPr>
            <w:r>
              <w:rPr>
                <w:rFonts w:ascii="宋体" w:hAnsi="宋体"/>
                <w:sz w:val="24"/>
              </w:rPr>
              <w:t xml:space="preserve">1</w:t>
            </w:r>
            <w:r>
              <w:rPr>
                <w:rFonts w:hint="eastAsia" w:ascii="宋体" w:hAnsi="宋体"/>
                <w:sz w:val="24"/>
              </w:rPr>
              <w:t xml:space="preserve">.2.设备安装、调试结束、经采购人验收合格六个月后，支付合同总价的60%；</w:t>
            </w:r>
            <w:r/>
          </w:p>
          <w:p>
            <w:pPr>
              <w:ind w:firstLine="480"/>
              <w:spacing w:line="500" w:lineRule="exact"/>
              <w:rPr>
                <w:rFonts w:ascii="宋体" w:hAnsi="宋体"/>
                <w:sz w:val="24"/>
              </w:rPr>
            </w:pPr>
            <w:r>
              <w:rPr>
                <w:rFonts w:ascii="宋体" w:hAnsi="宋体"/>
                <w:sz w:val="24"/>
              </w:rPr>
              <w:t xml:space="preserve">1</w:t>
            </w:r>
            <w:r>
              <w:rPr>
                <w:rFonts w:hint="eastAsia" w:ascii="宋体" w:hAnsi="宋体"/>
                <w:sz w:val="24"/>
              </w:rPr>
              <w:t xml:space="preserve">.3.设备验收合格一年后且无质量、服务问题，付清剩余10%合同金额。</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784"/>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14.1（3）项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84"/>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14.1（5）项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14.1（6）项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第15.1款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修理、重作、更换</w:t>
            </w:r>
            <w:r>
              <w:rPr>
                <w:rFonts w:hint="eastAsia" w:ascii="宋体" w:hAnsi="宋体"/>
                <w:sz w:val="24"/>
              </w:rPr>
              <w:t xml:space="preserve">相关具体规定</w:t>
            </w:r>
            <w:r/>
          </w:p>
        </w:tc>
        <w:tc>
          <w:tcPr>
            <w:tcW w:w="5170" w:type="dxa"/>
            <w:vAlign w:val="center"/>
            <w:textDirection w:val="lrTb"/>
            <w:noWrap w:val="false"/>
          </w:tcPr>
          <w:p>
            <w:pPr>
              <w:numPr>
                <w:ilvl w:val="0"/>
                <w:numId w:val="6"/>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6"/>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15.2（2）项</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第15.3款</w:t>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19"/>
              <w:ind w:firstLine="48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719"/>
              <w:ind w:firstLine="480"/>
              <w:jc w:val="both"/>
              <w:spacing w:before="120" w:beforeAutospacing="0" w:after="120" w:afterAutospacing="0"/>
              <w:rPr>
                <w:rFonts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02" w:type="dxa"/>
            <w:vAlign w:val="center"/>
            <w:textDirection w:val="lrTb"/>
            <w:noWrap w:val="false"/>
          </w:tcPr>
          <w:p>
            <w:pPr>
              <w:ind w:firstLine="0"/>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ascii="宋体" w:hAnsi="宋体"/>
                <w:sz w:val="24"/>
                <w:u w:val="single"/>
              </w:rPr>
            </w:r>
            <w:r/>
          </w:p>
        </w:tc>
      </w:tr>
      <w:tr>
        <w:trPr>
          <w:trHeight w:val="90"/>
        </w:trPr>
        <w:tc>
          <w:tcPr>
            <w:tcBorders>
              <w:top w:val="single" w:color="000000" w:sz="2" w:space="0"/>
              <w:right w:val="single" w:color="000000" w:sz="2" w:space="0"/>
            </w:tcBorders>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02" w:type="dxa"/>
            <w:vAlign w:val="center"/>
            <w:textDirection w:val="lrTb"/>
            <w:noWrap w:val="false"/>
          </w:tcPr>
          <w:p>
            <w:pPr>
              <w:ind w:firstLine="0"/>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ascii="宋体" w:hAnsi="宋体"/>
                <w:sz w:val="24"/>
                <w:u w:val="single"/>
              </w:rPr>
              <w:t xml:space="preserve">2 </w:t>
            </w:r>
            <w:r>
              <w:rPr>
                <w:rFonts w:hint="eastAsia" w:ascii="宋体" w:hAnsi="宋体"/>
                <w:sz w:val="24"/>
                <w:u w:val="single"/>
              </w:rPr>
              <w:t xml:space="preserve">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47"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第23.1款</w:t>
            </w:r>
            <w:r/>
          </w:p>
        </w:tc>
        <w:tc>
          <w:tcPr>
            <w:tcW w:w="1402" w:type="dxa"/>
            <w:vAlign w:val="center"/>
            <w:textDirection w:val="lrTb"/>
            <w:noWrap w:val="false"/>
          </w:tcPr>
          <w:p>
            <w:pPr>
              <w:ind w:firstLine="0"/>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w:t>
            </w:r>
            <w:r>
              <w:rPr>
                <w:rFonts w:hint="eastAsia" w:ascii="宋体" w:hAnsi="宋体"/>
                <w:sz w:val="24"/>
              </w:rPr>
              <w:t xml:space="preserve">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w:t>
            </w:r>
            <w:r>
              <w:rPr>
                <w:rFonts w:hint="eastAsia" w:ascii="宋体" w:hAnsi="宋体"/>
                <w:sz w:val="24"/>
              </w:rPr>
              <w:t xml:space="preserve">上检测机构送检。因检测不合格延误了交付进度，乙方应承担相应的违约责任。</w:t>
            </w:r>
            <w:r/>
          </w:p>
        </w:tc>
      </w:tr>
      <w:tr>
        <w:trPr>
          <w:trHeight w:val="770"/>
        </w:trPr>
        <w:tc>
          <w:tcPr>
            <w:tcW w:w="1947" w:type="dxa"/>
            <w:vAlign w:val="center"/>
            <w:textDirection w:val="lrTb"/>
            <w:noWrap w:val="false"/>
          </w:tcPr>
          <w:p>
            <w:pPr>
              <w:jc w:val="center"/>
              <w:rPr>
                <w:rFonts w:ascii="宋体" w:hAnsi="宋体"/>
                <w:sz w:val="24"/>
              </w:rPr>
            </w:pPr>
            <w:r>
              <w:rPr>
                <w:rFonts w:ascii="宋体" w:hAnsi="宋体"/>
                <w:sz w:val="24"/>
              </w:rPr>
            </w:r>
            <w:r/>
          </w:p>
        </w:tc>
        <w:tc>
          <w:tcPr>
            <w:tcW w:w="1402" w:type="dxa"/>
            <w:vAlign w:val="center"/>
            <w:textDirection w:val="lrTb"/>
            <w:noWrap w:val="false"/>
          </w:tcPr>
          <w:p>
            <w:pPr>
              <w:ind w:firstLine="0"/>
              <w:jc w:val="center"/>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947" w:type="dxa"/>
            <w:vAlign w:val="center"/>
            <w:textDirection w:val="lrTb"/>
            <w:noWrap w:val="false"/>
          </w:tcPr>
          <w:p>
            <w:pPr>
              <w:jc w:val="center"/>
              <w:rPr>
                <w:rFonts w:ascii="宋体" w:hAnsi="宋体"/>
                <w:sz w:val="24"/>
              </w:rPr>
            </w:pPr>
            <w:r>
              <w:rPr>
                <w:rFonts w:ascii="宋体" w:hAnsi="宋体"/>
                <w:sz w:val="24"/>
              </w:rPr>
            </w:r>
            <w:r/>
          </w:p>
        </w:tc>
        <w:tc>
          <w:tcPr>
            <w:tcW w:w="1402" w:type="dxa"/>
            <w:vAlign w:val="center"/>
            <w:textDirection w:val="lrTb"/>
            <w:noWrap w:val="false"/>
          </w:tcPr>
          <w:p>
            <w:pPr>
              <w:ind w:firstLine="0"/>
              <w:jc w:val="center"/>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947" w:type="dxa"/>
            <w:vAlign w:val="center"/>
            <w:textDirection w:val="lrTb"/>
            <w:noWrap w:val="false"/>
          </w:tcPr>
          <w:p>
            <w:pPr>
              <w:jc w:val="center"/>
              <w:rPr>
                <w:rFonts w:ascii="宋体" w:hAnsi="宋体"/>
                <w:sz w:val="24"/>
              </w:rPr>
            </w:pPr>
            <w:r>
              <w:rPr>
                <w:rFonts w:ascii="宋体" w:hAnsi="宋体"/>
                <w:sz w:val="24"/>
              </w:rPr>
            </w:r>
            <w:r/>
          </w:p>
        </w:tc>
        <w:tc>
          <w:tcPr>
            <w:tcW w:w="1402"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或采用法律手段解决索赔事宜。</w:t>
            </w:r>
            <w:r/>
          </w:p>
        </w:tc>
      </w:tr>
      <w:tr>
        <w:trPr>
          <w:trHeight w:val="770"/>
        </w:trPr>
        <w:tc>
          <w:tcPr>
            <w:tcW w:w="1947" w:type="dxa"/>
            <w:vAlign w:val="center"/>
            <w:textDirection w:val="lrTb"/>
            <w:noWrap w:val="false"/>
          </w:tcPr>
          <w:p>
            <w:pPr>
              <w:jc w:val="center"/>
              <w:rPr>
                <w:rFonts w:ascii="宋体" w:hAnsi="宋体"/>
                <w:sz w:val="24"/>
              </w:rPr>
            </w:pPr>
            <w:r>
              <w:rPr>
                <w:rFonts w:ascii="宋体" w:hAnsi="宋体"/>
                <w:sz w:val="24"/>
              </w:rPr>
            </w:r>
            <w:r/>
          </w:p>
        </w:tc>
        <w:tc>
          <w:tcPr>
            <w:tcW w:w="1402" w:type="dxa"/>
            <w:vAlign w:val="center"/>
            <w:textDirection w:val="lrTb"/>
            <w:noWrap w:val="false"/>
          </w:tcPr>
          <w:p>
            <w:pPr>
              <w:ind w:firstLine="0"/>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719"/>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19"/>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br w:type="page" w:clear="all"/>
      </w:r>
      <w:r/>
    </w:p>
    <w:p>
      <w:pPr>
        <w:pStyle w:val="719"/>
        <w:ind w:firstLine="2200"/>
        <w:jc w:val="both"/>
        <w:spacing w:beforeAutospacing="0" w:afterAutospacing="0" w:line="0" w:lineRule="atLeast"/>
        <w:rPr>
          <w:rFonts w:ascii="方正小标宋_GBK" w:hAnsi="方正小标宋_GBK" w:eastAsia="方正小标宋_GBK" w:cs="方正小标宋_GBK"/>
          <w:color w:val="000000"/>
          <w:sz w:val="44"/>
          <w:szCs w:val="44"/>
        </w:rPr>
      </w:pPr>
      <w:r/>
      <w:bookmarkStart w:id="203" w:name="_Toc120614281"/>
      <w:r/>
      <w:bookmarkEnd w:id="65"/>
      <w:r/>
      <w:bookmarkEnd w:id="66"/>
      <w:r/>
      <w:bookmarkEnd w:id="67"/>
      <w:r/>
      <w:bookmarkEnd w:id="68"/>
      <w:r/>
      <w:bookmarkEnd w:id="69"/>
      <w:r/>
      <w:bookmarkEnd w:id="70"/>
      <w:r>
        <w:rPr>
          <w:rFonts w:hint="eastAsia" w:ascii="方正小标宋_GBK" w:hAnsi="方正小标宋_GBK" w:eastAsia="方正小标宋_GBK" w:cs="方正小标宋_GBK"/>
          <w:color w:val="000000"/>
          <w:sz w:val="44"/>
          <w:szCs w:val="44"/>
        </w:rPr>
        <w:t xml:space="preserve">第四章采购需求（包</w:t>
      </w:r>
      <w:r>
        <w:rPr>
          <w:rFonts w:ascii="方正小标宋_GBK" w:hAnsi="方正小标宋_GBK" w:eastAsia="方正小标宋_GBK" w:cs="方正小标宋_GBK"/>
          <w:color w:val="000000"/>
          <w:sz w:val="44"/>
          <w:szCs w:val="44"/>
        </w:rPr>
        <w:t xml:space="preserve">1:</w:t>
      </w:r>
      <w:r>
        <w:rPr>
          <w:rFonts w:hint="eastAsia" w:ascii="方正小标宋_GBK" w:hAnsi="方正小标宋_GBK" w:eastAsia="方正小标宋_GBK" w:cs="方正小标宋_GBK"/>
          <w:color w:val="000000"/>
          <w:sz w:val="44"/>
          <w:szCs w:val="44"/>
        </w:rPr>
        <w:t xml:space="preserve">小肠镜）</w:t>
      </w:r>
      <w:bookmarkStart w:id="204" w:name="OLE_LINK4"/>
      <w:r/>
      <w:r/>
    </w:p>
    <w:p>
      <w:pPr>
        <w:pStyle w:val="719"/>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项目属性:货物类项目。</w:t>
      </w:r>
      <w:r/>
    </w:p>
    <w:p>
      <w:pPr>
        <w:pStyle w:val="721"/>
        <w:ind w:firstLine="3373"/>
        <w:spacing w:after="0" w:line="360" w:lineRule="auto"/>
        <w:rPr>
          <w:rFonts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t xml:space="preserve">小肠镜</w:t>
      </w:r>
      <w:r/>
    </w:p>
    <w:p>
      <w:pPr>
        <w:pStyle w:val="721"/>
        <w:ind w:firstLine="442"/>
        <w:spacing w:after="0" w:line="500" w:lineRule="exact"/>
        <w:rPr>
          <w:rFonts w:asciiTheme="minorEastAsia" w:hAnsiTheme="minorEastAsia" w:cstheme="minorEastAsia"/>
          <w:b/>
          <w:iCs/>
          <w:color w:val="ff0000"/>
          <w:sz w:val="22"/>
          <w:szCs w:val="22"/>
        </w:rPr>
      </w:pPr>
      <w:r>
        <w:rPr>
          <w:rFonts w:hint="eastAsia" w:asciiTheme="minorEastAsia" w:hAnsiTheme="minorEastAsia" w:cstheme="minorEastAsia"/>
          <w:b/>
          <w:iCs/>
          <w:color w:val="ff0000"/>
          <w:sz w:val="22"/>
          <w:szCs w:val="22"/>
        </w:rPr>
        <w:t xml:space="preserve">配置：（配置为实质性要求，不允许负偏离，否则视为无效投标）</w:t>
      </w:r>
      <w:r/>
    </w:p>
    <w:p>
      <w:pPr>
        <w:ind w:firstLine="442"/>
        <w:spacing w:line="500" w:lineRule="exact"/>
        <w:rPr>
          <w:rFonts w:asciiTheme="minorEastAsia" w:hAnsiTheme="minorEastAsia" w:cstheme="minorEastAsia"/>
          <w:b/>
          <w:iCs/>
          <w:sz w:val="22"/>
          <w:szCs w:val="22"/>
        </w:rPr>
      </w:pPr>
      <w:r>
        <w:rPr>
          <w:rFonts w:hint="eastAsia" w:asciiTheme="minorEastAsia" w:hAnsiTheme="minorEastAsia" w:cstheme="minorEastAsia"/>
          <w:b/>
          <w:iCs/>
          <w:sz w:val="22"/>
          <w:szCs w:val="22"/>
        </w:rPr>
        <w:t xml:space="preserve">1、电子图像处理器           1台</w:t>
      </w:r>
      <w:r/>
    </w:p>
    <w:p>
      <w:pPr>
        <w:ind w:firstLine="442"/>
        <w:spacing w:line="500" w:lineRule="exact"/>
        <w:rPr>
          <w:rFonts w:asciiTheme="minorEastAsia" w:hAnsiTheme="minorEastAsia" w:cstheme="minorEastAsia"/>
          <w:b/>
          <w:iCs/>
          <w:sz w:val="22"/>
          <w:szCs w:val="22"/>
        </w:rPr>
      </w:pPr>
      <w:r>
        <w:rPr>
          <w:rFonts w:hint="eastAsia" w:asciiTheme="minorEastAsia" w:hAnsiTheme="minorEastAsia" w:cstheme="minorEastAsia"/>
          <w:b/>
          <w:iCs/>
          <w:sz w:val="22"/>
          <w:szCs w:val="22"/>
        </w:rPr>
        <w:t xml:space="preserve">2、医用内窥镜用冷光源         1台</w:t>
      </w:r>
      <w:r/>
    </w:p>
    <w:p>
      <w:pPr>
        <w:ind w:firstLine="442"/>
        <w:spacing w:line="500" w:lineRule="exact"/>
        <w:rPr>
          <w:rFonts w:asciiTheme="minorEastAsia" w:hAnsiTheme="minorEastAsia" w:cstheme="minorEastAsia"/>
          <w:b/>
          <w:iCs/>
          <w:sz w:val="22"/>
          <w:szCs w:val="22"/>
        </w:rPr>
      </w:pPr>
      <w:r>
        <w:rPr>
          <w:rFonts w:hint="eastAsia" w:asciiTheme="minorEastAsia" w:hAnsiTheme="minorEastAsia" w:cstheme="minorEastAsia"/>
          <w:b/>
          <w:iCs/>
          <w:sz w:val="22"/>
          <w:szCs w:val="22"/>
        </w:rPr>
        <w:t xml:space="preserve">3、医用液晶显示器            1台</w:t>
      </w:r>
      <w:r/>
    </w:p>
    <w:p>
      <w:pPr>
        <w:ind w:firstLine="442"/>
        <w:spacing w:line="500" w:lineRule="exact"/>
        <w:rPr>
          <w:rFonts w:asciiTheme="minorEastAsia" w:hAnsiTheme="minorEastAsia" w:cstheme="minorEastAsia"/>
          <w:b/>
          <w:iCs/>
          <w:sz w:val="22"/>
          <w:szCs w:val="22"/>
        </w:rPr>
      </w:pPr>
      <w:r>
        <w:rPr>
          <w:rFonts w:hint="eastAsia" w:asciiTheme="minorEastAsia" w:hAnsiTheme="minorEastAsia" w:cstheme="minorEastAsia"/>
          <w:b/>
          <w:iCs/>
          <w:sz w:val="22"/>
          <w:szCs w:val="22"/>
        </w:rPr>
        <w:t xml:space="preserve">4、内镜用气囊控制器            1台</w:t>
      </w:r>
      <w:r/>
    </w:p>
    <w:p>
      <w:pPr>
        <w:ind w:firstLine="442"/>
        <w:spacing w:line="500" w:lineRule="exact"/>
        <w:rPr>
          <w:rFonts w:asciiTheme="minorEastAsia" w:hAnsiTheme="minorEastAsia" w:cstheme="minorEastAsia"/>
          <w:b/>
          <w:iCs/>
          <w:sz w:val="22"/>
          <w:szCs w:val="22"/>
        </w:rPr>
      </w:pPr>
      <w:r>
        <w:rPr>
          <w:rFonts w:hint="eastAsia" w:asciiTheme="minorEastAsia" w:hAnsiTheme="minorEastAsia" w:cstheme="minorEastAsia"/>
          <w:b/>
          <w:iCs/>
          <w:sz w:val="22"/>
          <w:szCs w:val="22"/>
        </w:rPr>
        <w:t xml:space="preserve">5、电子小肠镜                 1根</w:t>
      </w:r>
      <w:r/>
    </w:p>
    <w:p>
      <w:pPr>
        <w:pStyle w:val="721"/>
        <w:ind w:firstLine="442"/>
        <w:spacing w:after="0" w:line="500" w:lineRule="exact"/>
        <w:rPr>
          <w:rFonts w:asciiTheme="minorEastAsia" w:hAnsiTheme="minorEastAsia" w:cstheme="minorEastAsia"/>
          <w:b/>
          <w:iCs/>
          <w:color w:val="ff0000"/>
          <w:sz w:val="22"/>
          <w:szCs w:val="22"/>
        </w:rPr>
      </w:pPr>
      <w:r>
        <w:rPr>
          <w:rFonts w:hint="eastAsia" w:asciiTheme="minorEastAsia" w:hAnsiTheme="minorEastAsia" w:cstheme="minorEastAsia"/>
          <w:b/>
          <w:iCs/>
          <w:color w:val="ff0000"/>
          <w:sz w:val="22"/>
          <w:szCs w:val="22"/>
        </w:rPr>
        <w:t xml:space="preserve">技术需求：</w:t>
      </w:r>
      <w:r/>
    </w:p>
    <w:p>
      <w:pPr>
        <w:ind w:firstLine="480"/>
        <w:spacing w:line="500" w:lineRule="exact"/>
        <w:rPr>
          <w:rFonts w:asciiTheme="minorEastAsia" w:hAnsiTheme="minorEastAsia"/>
          <w:sz w:val="24"/>
        </w:rPr>
      </w:pPr>
      <w:r>
        <w:rPr>
          <w:rFonts w:hint="eastAsia" w:asciiTheme="minorEastAsia" w:hAnsiTheme="minorEastAsia"/>
          <w:sz w:val="24"/>
        </w:rPr>
        <w:t xml:space="preserve">1.电子图像处理器</w:t>
      </w:r>
      <w:r/>
    </w:p>
    <w:p>
      <w:pPr>
        <w:ind w:firstLine="480"/>
        <w:spacing w:line="500" w:lineRule="exact"/>
        <w:rPr>
          <w:rFonts w:asciiTheme="minorEastAsia" w:hAnsiTheme="minorEastAsia"/>
          <w:sz w:val="24"/>
        </w:rPr>
      </w:pPr>
      <w:r>
        <w:rPr>
          <w:rFonts w:hint="eastAsia" w:asciiTheme="minorEastAsia" w:hAnsiTheme="minorEastAsia"/>
          <w:sz w:val="24"/>
        </w:rPr>
        <w:t xml:space="preserve">1.1色彩调节：亮度，RGB，红色色调，色度9档可调，对比度5档可调。</w:t>
      </w:r>
      <w:r/>
    </w:p>
    <w:p>
      <w:pPr>
        <w:ind w:firstLine="480"/>
        <w:spacing w:line="500" w:lineRule="exact"/>
        <w:rPr>
          <w:rFonts w:asciiTheme="minorEastAsia" w:hAnsiTheme="minorEastAsia"/>
          <w:sz w:val="24"/>
        </w:rPr>
      </w:pPr>
      <w:r>
        <w:rPr>
          <w:rFonts w:hint="eastAsia" w:asciiTheme="minorEastAsia" w:hAnsiTheme="minorEastAsia"/>
          <w:sz w:val="24"/>
        </w:rPr>
        <w:t xml:space="preserve">1.2全高清输出。</w:t>
      </w:r>
      <w:r/>
    </w:p>
    <w:p>
      <w:pPr>
        <w:ind w:firstLine="480"/>
        <w:spacing w:line="500" w:lineRule="exact"/>
        <w:rPr>
          <w:rFonts w:asciiTheme="minorEastAsia" w:hAnsiTheme="minorEastAsia"/>
          <w:sz w:val="24"/>
        </w:rPr>
      </w:pPr>
      <w:r>
        <w:rPr>
          <w:rFonts w:hint="eastAsia" w:asciiTheme="minorEastAsia" w:hAnsiTheme="minorEastAsia"/>
          <w:sz w:val="24"/>
        </w:rPr>
        <w:t xml:space="preserve">1.3测光模式：平均/峰值/自动。</w:t>
      </w:r>
      <w:r/>
    </w:p>
    <w:p>
      <w:pPr>
        <w:ind w:firstLine="480"/>
        <w:spacing w:line="500" w:lineRule="exact"/>
        <w:rPr>
          <w:rFonts w:asciiTheme="minorEastAsia" w:hAnsiTheme="minorEastAsia"/>
          <w:sz w:val="24"/>
        </w:rPr>
      </w:pPr>
      <w:r>
        <w:rPr>
          <w:rFonts w:hint="eastAsia" w:asciiTheme="minorEastAsia" w:hAnsiTheme="minorEastAsia"/>
          <w:sz w:val="24"/>
        </w:rPr>
        <w:t xml:space="preserve">▲1.4图像放大：兼容内镜均可电子放大2倍，≥9级可调。</w:t>
      </w:r>
      <w:r/>
    </w:p>
    <w:p>
      <w:pPr>
        <w:ind w:firstLine="480"/>
        <w:spacing w:line="500" w:lineRule="exact"/>
        <w:rPr>
          <w:rFonts w:asciiTheme="minorEastAsia" w:hAnsiTheme="minorEastAsia"/>
          <w:sz w:val="24"/>
        </w:rPr>
      </w:pPr>
      <w:r>
        <w:rPr>
          <w:rFonts w:hint="eastAsia" w:asciiTheme="minorEastAsia" w:hAnsiTheme="minorEastAsia"/>
          <w:sz w:val="24"/>
        </w:rPr>
        <w:t xml:space="preserve">1.5具备光学染色模式≥3种: 联动成像，蓝光成像，蓝光增亮成像等。</w:t>
      </w:r>
      <w:r/>
    </w:p>
    <w:p>
      <w:pPr>
        <w:ind w:firstLine="480"/>
        <w:spacing w:line="500" w:lineRule="exact"/>
        <w:rPr>
          <w:rFonts w:asciiTheme="minorEastAsia" w:hAnsiTheme="minorEastAsia"/>
          <w:sz w:val="24"/>
        </w:rPr>
      </w:pPr>
      <w:r>
        <w:rPr>
          <w:rFonts w:hint="eastAsia" w:asciiTheme="minorEastAsia" w:hAnsiTheme="minorEastAsia"/>
          <w:sz w:val="24"/>
        </w:rPr>
        <w:t xml:space="preserve">1.6具备电子分光染色技术，≥9种模式可调。</w:t>
      </w:r>
      <w:r/>
    </w:p>
    <w:p>
      <w:pPr>
        <w:ind w:firstLine="480"/>
        <w:spacing w:line="500" w:lineRule="exact"/>
        <w:rPr>
          <w:rFonts w:asciiTheme="minorEastAsia" w:hAnsiTheme="minorEastAsia"/>
          <w:sz w:val="24"/>
        </w:rPr>
      </w:pPr>
      <w:r>
        <w:rPr>
          <w:rFonts w:hint="eastAsia" w:asciiTheme="minorEastAsia" w:hAnsiTheme="minorEastAsia"/>
          <w:sz w:val="24"/>
        </w:rPr>
        <w:t xml:space="preserve">1.7兼容内窥镜，如电子胃镜，经鼻胃镜，电子结肠镜，光学放大胃肠镜，电子十二指肠镜，小肠镜，超声内镜，超声小探头等。</w:t>
      </w:r>
      <w:r/>
    </w:p>
    <w:p>
      <w:pPr>
        <w:ind w:firstLine="480"/>
        <w:spacing w:line="500" w:lineRule="exact"/>
        <w:rPr>
          <w:rFonts w:asciiTheme="minorEastAsia" w:hAnsiTheme="minorEastAsia"/>
          <w:sz w:val="24"/>
        </w:rPr>
      </w:pPr>
      <w:r>
        <w:rPr>
          <w:rFonts w:hint="eastAsia" w:asciiTheme="minorEastAsia" w:hAnsiTheme="minorEastAsia"/>
          <w:sz w:val="24"/>
        </w:rPr>
        <w:t xml:space="preserve">1.8面板为按键式设计。</w:t>
      </w:r>
      <w:r/>
    </w:p>
    <w:p>
      <w:pPr>
        <w:ind w:firstLine="480"/>
        <w:spacing w:line="500" w:lineRule="exact"/>
        <w:rPr>
          <w:rFonts w:asciiTheme="minorEastAsia" w:hAnsiTheme="minorEastAsia"/>
          <w:sz w:val="24"/>
        </w:rPr>
      </w:pPr>
      <w:r>
        <w:rPr>
          <w:rFonts w:hint="eastAsia" w:asciiTheme="minorEastAsia" w:hAnsiTheme="minorEastAsia"/>
          <w:sz w:val="24"/>
        </w:rPr>
        <w:t xml:space="preserve">2.医用内窥镜用冷光源</w:t>
      </w:r>
      <w:r/>
    </w:p>
    <w:p>
      <w:pPr>
        <w:ind w:firstLine="480"/>
        <w:spacing w:line="500" w:lineRule="exact"/>
        <w:rPr>
          <w:rFonts w:asciiTheme="minorEastAsia" w:hAnsiTheme="minorEastAsia"/>
          <w:sz w:val="24"/>
        </w:rPr>
      </w:pPr>
      <w:r>
        <w:rPr>
          <w:rFonts w:hint="eastAsia" w:asciiTheme="minorEastAsia" w:hAnsiTheme="minorEastAsia"/>
          <w:sz w:val="24"/>
        </w:rPr>
        <w:t xml:space="preserve">▲2.1照明光源：≥四色LED（光源）整合技术。</w:t>
      </w:r>
      <w:r/>
    </w:p>
    <w:p>
      <w:pPr>
        <w:ind w:firstLine="480"/>
        <w:spacing w:line="500" w:lineRule="exact"/>
        <w:rPr>
          <w:rFonts w:asciiTheme="minorEastAsia" w:hAnsiTheme="minorEastAsia"/>
          <w:sz w:val="24"/>
        </w:rPr>
      </w:pPr>
      <w:r>
        <w:rPr>
          <w:rFonts w:hint="eastAsia" w:asciiTheme="minorEastAsia" w:hAnsiTheme="minorEastAsia"/>
          <w:sz w:val="24"/>
        </w:rPr>
        <w:t xml:space="preserve">2.2光源使用寿命：≥14400小时。</w:t>
      </w:r>
      <w:r/>
    </w:p>
    <w:p>
      <w:pPr>
        <w:ind w:firstLine="480"/>
        <w:spacing w:line="500" w:lineRule="exact"/>
        <w:rPr>
          <w:rFonts w:asciiTheme="minorEastAsia" w:hAnsiTheme="minorEastAsia"/>
          <w:sz w:val="24"/>
        </w:rPr>
      </w:pPr>
      <w:r>
        <w:rPr>
          <w:rFonts w:hint="eastAsia" w:asciiTheme="minorEastAsia" w:hAnsiTheme="minorEastAsia"/>
          <w:sz w:val="24"/>
        </w:rPr>
        <w:t xml:space="preserve">2.3光源冷却方式：强制空气冷却。</w:t>
      </w:r>
      <w:r/>
    </w:p>
    <w:p>
      <w:pPr>
        <w:ind w:firstLine="480"/>
        <w:spacing w:line="500" w:lineRule="exact"/>
        <w:rPr>
          <w:rFonts w:asciiTheme="minorEastAsia" w:hAnsiTheme="minorEastAsia"/>
          <w:sz w:val="24"/>
        </w:rPr>
      </w:pPr>
      <w:r>
        <w:rPr>
          <w:rFonts w:hint="eastAsia" w:asciiTheme="minorEastAsia" w:hAnsiTheme="minorEastAsia"/>
          <w:sz w:val="24"/>
        </w:rPr>
        <w:t xml:space="preserve">2.4具备光学染色模式≥3种: 联动成像，蓝光成像，蓝光增亮成像等。</w:t>
      </w:r>
      <w:r/>
    </w:p>
    <w:p>
      <w:pPr>
        <w:ind w:firstLine="480"/>
        <w:spacing w:line="500" w:lineRule="exact"/>
        <w:rPr>
          <w:rFonts w:asciiTheme="minorEastAsia" w:hAnsiTheme="minorEastAsia"/>
          <w:sz w:val="24"/>
        </w:rPr>
      </w:pPr>
      <w:r>
        <w:rPr>
          <w:rFonts w:hint="eastAsia" w:asciiTheme="minorEastAsia" w:hAnsiTheme="minorEastAsia"/>
          <w:sz w:val="24"/>
        </w:rPr>
        <w:t xml:space="preserve">2.5自动亮度调整：根据视频信号输出自动调整亮度（也可手动调整）</w:t>
      </w:r>
      <w:r/>
    </w:p>
    <w:p>
      <w:pPr>
        <w:ind w:firstLine="480"/>
        <w:spacing w:line="500" w:lineRule="exact"/>
        <w:rPr>
          <w:rFonts w:asciiTheme="minorEastAsia" w:hAnsiTheme="minorEastAsia"/>
          <w:sz w:val="24"/>
        </w:rPr>
      </w:pPr>
      <w:r>
        <w:rPr>
          <w:rFonts w:hint="eastAsia" w:asciiTheme="minorEastAsia" w:hAnsiTheme="minorEastAsia"/>
          <w:sz w:val="24"/>
        </w:rPr>
        <w:t xml:space="preserve">▲2.6以上电子图像处理器和冷光源为分体式设计，面板为按键式设计。</w:t>
      </w:r>
      <w:r/>
    </w:p>
    <w:p>
      <w:pPr>
        <w:ind w:firstLine="480"/>
        <w:spacing w:line="500" w:lineRule="exact"/>
        <w:rPr>
          <w:rFonts w:asciiTheme="minorEastAsia" w:hAnsiTheme="minorEastAsia"/>
          <w:sz w:val="24"/>
        </w:rPr>
      </w:pPr>
      <w:r>
        <w:rPr>
          <w:rFonts w:hint="eastAsia" w:asciiTheme="minorEastAsia" w:hAnsiTheme="minorEastAsia"/>
          <w:sz w:val="24"/>
        </w:rPr>
        <w:t xml:space="preserve">3.医用液晶显示器</w:t>
      </w:r>
      <w:r/>
    </w:p>
    <w:p>
      <w:pPr>
        <w:ind w:firstLine="480"/>
        <w:spacing w:line="500" w:lineRule="exact"/>
        <w:rPr>
          <w:rFonts w:asciiTheme="minorEastAsia" w:hAnsiTheme="minorEastAsia"/>
          <w:sz w:val="24"/>
        </w:rPr>
      </w:pPr>
      <w:r>
        <w:rPr>
          <w:rFonts w:hint="eastAsia" w:asciiTheme="minorEastAsia" w:hAnsiTheme="minorEastAsia"/>
          <w:sz w:val="24"/>
        </w:rPr>
        <w:t xml:space="preserve">3.1尺寸：≥26寸。</w:t>
      </w:r>
      <w:r/>
    </w:p>
    <w:p>
      <w:pPr>
        <w:ind w:firstLine="480"/>
        <w:spacing w:line="500" w:lineRule="exact"/>
        <w:rPr>
          <w:rFonts w:asciiTheme="minorEastAsia" w:hAnsiTheme="minorEastAsia"/>
          <w:sz w:val="24"/>
        </w:rPr>
      </w:pPr>
      <w:r>
        <w:rPr>
          <w:rFonts w:hint="eastAsia" w:asciiTheme="minorEastAsia" w:hAnsiTheme="minorEastAsia"/>
          <w:sz w:val="24"/>
        </w:rPr>
        <w:t xml:space="preserve">3.2 原厂定制。</w:t>
      </w:r>
      <w:r/>
    </w:p>
    <w:p>
      <w:pPr>
        <w:ind w:firstLine="480"/>
        <w:spacing w:line="500" w:lineRule="exact"/>
        <w:rPr>
          <w:rFonts w:asciiTheme="minorEastAsia" w:hAnsiTheme="minorEastAsia"/>
          <w:sz w:val="24"/>
        </w:rPr>
      </w:pPr>
      <w:r>
        <w:rPr>
          <w:rFonts w:hint="eastAsia" w:asciiTheme="minorEastAsia" w:hAnsiTheme="minorEastAsia"/>
          <w:sz w:val="24"/>
        </w:rPr>
        <w:t xml:space="preserve">4.内镜用气囊控制器</w:t>
      </w:r>
      <w:r/>
    </w:p>
    <w:p>
      <w:pPr>
        <w:ind w:firstLine="480"/>
        <w:spacing w:line="500" w:lineRule="exact"/>
        <w:rPr>
          <w:rFonts w:asciiTheme="minorEastAsia" w:hAnsiTheme="minorEastAsia"/>
          <w:sz w:val="24"/>
        </w:rPr>
      </w:pPr>
      <w:r>
        <w:rPr>
          <w:rFonts w:hint="eastAsia" w:asciiTheme="minorEastAsia" w:hAnsiTheme="minorEastAsia"/>
          <w:sz w:val="24"/>
        </w:rPr>
        <w:t xml:space="preserve">4.1可设置压力范围：有</w:t>
      </w:r>
      <w:r/>
    </w:p>
    <w:p>
      <w:pPr>
        <w:ind w:firstLine="480"/>
        <w:spacing w:line="500" w:lineRule="exact"/>
        <w:rPr>
          <w:rFonts w:asciiTheme="minorEastAsia" w:hAnsiTheme="minorEastAsia"/>
          <w:sz w:val="24"/>
        </w:rPr>
      </w:pPr>
      <w:r>
        <w:rPr>
          <w:rFonts w:hint="eastAsia" w:asciiTheme="minorEastAsia" w:hAnsiTheme="minorEastAsia"/>
          <w:sz w:val="24"/>
        </w:rPr>
        <w:t xml:space="preserve">4.2压力报警系统：有</w:t>
      </w:r>
      <w:r/>
    </w:p>
    <w:p>
      <w:pPr>
        <w:ind w:firstLine="480"/>
        <w:spacing w:line="500" w:lineRule="exact"/>
        <w:rPr>
          <w:rFonts w:asciiTheme="minorEastAsia" w:hAnsiTheme="minorEastAsia"/>
          <w:sz w:val="24"/>
        </w:rPr>
      </w:pPr>
      <w:r>
        <w:rPr>
          <w:rFonts w:hint="eastAsia" w:asciiTheme="minorEastAsia" w:hAnsiTheme="minorEastAsia"/>
          <w:sz w:val="24"/>
        </w:rPr>
        <w:t xml:space="preserve">4.3.工作方式：可进行双气囊两路气压调节</w:t>
      </w:r>
      <w:r/>
    </w:p>
    <w:p>
      <w:pPr>
        <w:ind w:firstLine="480"/>
        <w:spacing w:line="500" w:lineRule="exact"/>
        <w:rPr>
          <w:rFonts w:asciiTheme="minorEastAsia" w:hAnsiTheme="minorEastAsia"/>
          <w:sz w:val="24"/>
        </w:rPr>
      </w:pPr>
      <w:r>
        <w:rPr>
          <w:rFonts w:hint="eastAsia" w:asciiTheme="minorEastAsia" w:hAnsiTheme="minorEastAsia"/>
          <w:sz w:val="24"/>
        </w:rPr>
        <w:t xml:space="preserve">5.电子小肠内窥镜</w:t>
      </w:r>
      <w:r/>
    </w:p>
    <w:p>
      <w:pPr>
        <w:ind w:firstLine="480"/>
        <w:spacing w:line="500" w:lineRule="exact"/>
        <w:rPr>
          <w:rFonts w:asciiTheme="minorEastAsia" w:hAnsiTheme="minorEastAsia"/>
          <w:sz w:val="24"/>
        </w:rPr>
      </w:pPr>
      <w:r>
        <w:rPr>
          <w:rFonts w:hint="eastAsia" w:asciiTheme="minorEastAsia" w:hAnsiTheme="minorEastAsia"/>
          <w:sz w:val="24"/>
        </w:rPr>
        <w:t xml:space="preserve">5.1视野角度：0°（直视）</w:t>
      </w:r>
      <w:r/>
    </w:p>
    <w:p>
      <w:pPr>
        <w:ind w:firstLine="480"/>
        <w:spacing w:line="500" w:lineRule="exact"/>
        <w:rPr>
          <w:rFonts w:asciiTheme="minorEastAsia" w:hAnsiTheme="minorEastAsia"/>
          <w:sz w:val="24"/>
        </w:rPr>
      </w:pPr>
      <w:r>
        <w:rPr>
          <w:rFonts w:hint="eastAsia" w:asciiTheme="minorEastAsia" w:hAnsiTheme="minorEastAsia"/>
          <w:sz w:val="24"/>
        </w:rPr>
        <w:t xml:space="preserve">5.2视野范围：≥140°</w:t>
      </w:r>
      <w:r/>
    </w:p>
    <w:p>
      <w:pPr>
        <w:ind w:firstLine="480"/>
        <w:spacing w:line="500" w:lineRule="exact"/>
        <w:rPr>
          <w:rFonts w:asciiTheme="minorEastAsia" w:hAnsiTheme="minorEastAsia"/>
          <w:sz w:val="24"/>
        </w:rPr>
      </w:pPr>
      <w:r>
        <w:rPr>
          <w:rFonts w:hint="eastAsia" w:asciiTheme="minorEastAsia" w:hAnsiTheme="minorEastAsia"/>
          <w:sz w:val="24"/>
        </w:rPr>
        <w:t xml:space="preserve">▲5.3观察范围：2~100mm</w:t>
      </w:r>
      <w:r/>
    </w:p>
    <w:p>
      <w:pPr>
        <w:ind w:firstLine="480"/>
        <w:spacing w:line="500" w:lineRule="exact"/>
        <w:rPr>
          <w:rFonts w:asciiTheme="minorEastAsia" w:hAnsiTheme="minorEastAsia"/>
          <w:sz w:val="24"/>
        </w:rPr>
      </w:pPr>
      <w:r>
        <w:rPr>
          <w:rFonts w:hint="eastAsia" w:asciiTheme="minorEastAsia" w:hAnsiTheme="minorEastAsia"/>
          <w:sz w:val="24"/>
        </w:rPr>
        <w:t xml:space="preserve">5.4先端部直径：≤9.4mm</w:t>
      </w:r>
      <w:r/>
    </w:p>
    <w:p>
      <w:pPr>
        <w:ind w:firstLine="480"/>
        <w:spacing w:line="500" w:lineRule="exact"/>
        <w:rPr>
          <w:rFonts w:asciiTheme="minorEastAsia" w:hAnsiTheme="minorEastAsia"/>
          <w:sz w:val="24"/>
        </w:rPr>
      </w:pPr>
      <w:r>
        <w:rPr>
          <w:rFonts w:hint="eastAsia" w:asciiTheme="minorEastAsia" w:hAnsiTheme="minorEastAsia"/>
          <w:sz w:val="24"/>
        </w:rPr>
        <w:t xml:space="preserve">5.5弯曲部直径：≤9.3mm</w:t>
      </w:r>
      <w:r/>
    </w:p>
    <w:p>
      <w:pPr>
        <w:ind w:firstLine="480"/>
        <w:spacing w:line="500" w:lineRule="exact"/>
        <w:rPr>
          <w:rFonts w:asciiTheme="minorEastAsia" w:hAnsiTheme="minorEastAsia"/>
          <w:sz w:val="24"/>
        </w:rPr>
      </w:pPr>
      <w:r>
        <w:rPr>
          <w:rFonts w:hint="eastAsia" w:asciiTheme="minorEastAsia" w:hAnsiTheme="minorEastAsia"/>
          <w:sz w:val="24"/>
        </w:rPr>
        <w:t xml:space="preserve">5.6弯曲角度：上≥180°/下≥180°；左≥160°/右≥160°</w:t>
      </w:r>
      <w:r/>
    </w:p>
    <w:p>
      <w:pPr>
        <w:ind w:firstLine="480"/>
        <w:spacing w:line="500" w:lineRule="exact"/>
        <w:rPr>
          <w:rFonts w:asciiTheme="minorEastAsia" w:hAnsiTheme="minorEastAsia"/>
          <w:sz w:val="24"/>
        </w:rPr>
      </w:pPr>
      <w:r>
        <w:rPr>
          <w:rFonts w:hint="eastAsia" w:asciiTheme="minorEastAsia" w:hAnsiTheme="minorEastAsia"/>
          <w:sz w:val="24"/>
        </w:rPr>
        <w:t xml:space="preserve">▲5.7钳道直径：≥3.2mm</w:t>
      </w:r>
      <w:r/>
    </w:p>
    <w:p>
      <w:pPr>
        <w:ind w:firstLine="480"/>
        <w:spacing w:line="500" w:lineRule="exact"/>
        <w:rPr>
          <w:rFonts w:asciiTheme="minorEastAsia" w:hAnsiTheme="minorEastAsia"/>
          <w:sz w:val="24"/>
        </w:rPr>
      </w:pPr>
      <w:r>
        <w:rPr>
          <w:rFonts w:hint="eastAsia" w:asciiTheme="minorEastAsia" w:hAnsiTheme="minorEastAsia"/>
          <w:sz w:val="24"/>
        </w:rPr>
        <w:t xml:space="preserve">5.8工作长度：≥2000mm</w:t>
      </w:r>
      <w:r/>
    </w:p>
    <w:p>
      <w:pPr>
        <w:ind w:firstLine="480"/>
        <w:spacing w:line="500" w:lineRule="exact"/>
        <w:rPr>
          <w:rFonts w:asciiTheme="minorEastAsia" w:hAnsiTheme="minorEastAsia"/>
          <w:sz w:val="24"/>
        </w:rPr>
      </w:pPr>
      <w:r>
        <w:rPr>
          <w:rFonts w:hint="eastAsia" w:asciiTheme="minorEastAsia" w:hAnsiTheme="minorEastAsia"/>
          <w:sz w:val="24"/>
        </w:rPr>
        <w:t xml:space="preserve">5.9全长: ≤2300mm</w:t>
      </w:r>
      <w:r/>
    </w:p>
    <w:p>
      <w:pPr>
        <w:ind w:firstLine="480"/>
        <w:spacing w:line="500" w:lineRule="exact"/>
        <w:rPr>
          <w:rFonts w:asciiTheme="minorEastAsia" w:hAnsiTheme="minorEastAsia"/>
          <w:sz w:val="24"/>
        </w:rPr>
      </w:pPr>
      <w:r>
        <w:rPr>
          <w:rFonts w:hint="eastAsia" w:asciiTheme="minorEastAsia" w:hAnsiTheme="minorEastAsia"/>
          <w:sz w:val="24"/>
        </w:rPr>
        <w:t xml:space="preserve">▲5.10工作方式：利用两个气囊交替反复充气放气，固定、钩拉肠管后，将内镜插入小肠深处，直到回盲部。 确保诊治过程安全有效，最大程度避免并发症。</w:t>
      </w:r>
      <w:r/>
    </w:p>
    <w:p>
      <w:pPr>
        <w:ind w:firstLine="442"/>
        <w:spacing w:line="500" w:lineRule="exact"/>
        <w:rPr>
          <w:rFonts w:asciiTheme="minorEastAsia" w:hAnsiTheme="minorEastAsia" w:cstheme="minorEastAsia"/>
          <w:b/>
          <w:iCs/>
          <w:color w:val="ff0000"/>
          <w:sz w:val="22"/>
          <w:szCs w:val="22"/>
        </w:rPr>
      </w:pPr>
      <w:r>
        <w:rPr>
          <w:rFonts w:hint="eastAsia" w:asciiTheme="minorEastAsia" w:hAnsiTheme="minorEastAsia" w:cstheme="minorEastAsia"/>
          <w:b/>
          <w:iCs/>
          <w:color w:val="ff0000"/>
          <w:sz w:val="22"/>
          <w:szCs w:val="22"/>
        </w:rPr>
        <w:t xml:space="preserve">商务需求：</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1.交货时间：自采购人通知之日起60天内。</w:t>
      </w:r>
      <w:r/>
    </w:p>
    <w:p>
      <w:pPr>
        <w:ind w:firstLine="480"/>
        <w:spacing w:line="500" w:lineRule="exact"/>
        <w:rPr>
          <w:rFonts w:asciiTheme="minorEastAsia" w:hAnsiTheme="minorEastAsia" w:cstheme="minorEastAsia"/>
          <w:b/>
          <w:i/>
          <w:iCs/>
          <w:sz w:val="22"/>
          <w:szCs w:val="22"/>
          <w:u w:val="single"/>
        </w:rPr>
      </w:pPr>
      <w:r>
        <w:rPr>
          <w:rFonts w:hint="eastAsia" w:asciiTheme="minorEastAsia" w:hAnsiTheme="minorEastAsia"/>
          <w:i/>
          <w:iCs/>
          <w:sz w:val="24"/>
          <w:u w:val="single"/>
        </w:rPr>
        <w:t xml:space="preserve">2.交货地点：根据采购人要求送达指定地点</w:t>
      </w:r>
      <w:r>
        <w:rPr>
          <w:rFonts w:hint="eastAsia" w:asciiTheme="minorEastAsia" w:hAnsiTheme="minorEastAsia" w:cstheme="minorEastAsia"/>
          <w:b/>
          <w:i/>
          <w:iCs/>
          <w:sz w:val="22"/>
          <w:szCs w:val="22"/>
          <w:u w:val="single"/>
        </w:rPr>
        <w:t xml:space="preserve">（</w:t>
      </w:r>
      <w:r>
        <w:rPr>
          <w:rFonts w:hint="eastAsia" w:asciiTheme="minorEastAsia" w:hAnsiTheme="minorEastAsia" w:cstheme="minorEastAsia"/>
          <w:b/>
          <w:i/>
          <w:iCs/>
          <w:color w:val="ff0000"/>
          <w:sz w:val="22"/>
          <w:szCs w:val="22"/>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cstheme="minorEastAsia"/>
          <w:b/>
          <w:i/>
          <w:iCs/>
          <w:sz w:val="22"/>
          <w:szCs w:val="22"/>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3.付款方式： </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w:t>
      </w:r>
      <w:r>
        <w:rPr>
          <w:rFonts w:hint="eastAsia" w:asciiTheme="minorEastAsia" w:hAnsiTheme="minorEastAsia"/>
          <w:i/>
          <w:iCs/>
          <w:sz w:val="24"/>
          <w:u w:val="single"/>
        </w:rPr>
        <w:t xml:space="preserve">1.</w:t>
      </w:r>
      <w:r>
        <w:rPr>
          <w:rFonts w:hint="eastAsia" w:ascii="宋体" w:hAnsi="宋体" w:cs="宋体"/>
          <w:szCs w:val="15"/>
          <w:u w:val="single"/>
        </w:rPr>
        <w:t xml:space="preserve"> </w:t>
      </w:r>
      <w:r>
        <w:rPr>
          <w:rFonts w:hint="eastAsia" w:asciiTheme="minorEastAsia" w:hAnsiTheme="minorEastAsia"/>
          <w:i/>
          <w:iCs/>
          <w:sz w:val="24"/>
          <w:u w:val="single"/>
        </w:rPr>
        <w:t xml:space="preserve">合同签订后，甲方收到乙方发票后10个工作日内支付合同总价30%的预付款；</w:t>
      </w:r>
      <w:r>
        <w:rPr>
          <w:rFonts w:hint="eastAsia" w:asciiTheme="minorEastAsia" w:hAnsiTheme="minorEastAsia"/>
          <w:i/>
          <w:iCs/>
          <w:sz w:val="24"/>
          <w:u w:val="single"/>
        </w:rPr>
        <w:t xml:space="preserve">（签订合同时，如供应商明确表示无需预付款或者主动要求降低预付款比例的，采购人可不适用前述规定）</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3.2.设备安装、调试结束、经采购人验收合格六个月后，支付合同总价的60%；</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3.3.设备验收合格一年后且无质量、服务问题，付清剩余10%合同金额。</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w:t>
      </w:r>
      <w:r>
        <w:rPr>
          <w:rFonts w:asciiTheme="minorEastAsia" w:hAnsiTheme="minorEastAsia"/>
          <w:i/>
          <w:iCs/>
          <w:sz w:val="24"/>
          <w:u w:val="single"/>
        </w:rPr>
        <w:t xml:space="preserve">，</w:t>
      </w:r>
      <w:r>
        <w:rPr>
          <w:rFonts w:hint="eastAsia" w:asciiTheme="minorEastAsia" w:hAnsiTheme="minorEastAsia"/>
          <w:i/>
          <w:iCs/>
          <w:sz w:val="24"/>
          <w:u w:val="single"/>
        </w:rPr>
        <w:t xml:space="preserve">乙方均需提交符合甲方要求的增值税发票</w:t>
      </w:r>
      <w:r>
        <w:rPr>
          <w:rFonts w:asciiTheme="minorEastAsia" w:hAnsiTheme="minorEastAsia"/>
          <w:i/>
          <w:iCs/>
          <w:sz w:val="24"/>
          <w:u w:val="single"/>
        </w:rPr>
        <w:t xml:space="preserve">，</w:t>
      </w:r>
      <w:r>
        <w:rPr>
          <w:rFonts w:hint="eastAsia" w:asciiTheme="minorEastAsia" w:hAnsiTheme="minorEastAsia"/>
          <w:i/>
          <w:iCs/>
          <w:sz w:val="24"/>
          <w:u w:val="single"/>
        </w:rPr>
        <w:t xml:space="preserve">否则甲方得以迟延付款且不被视为违约</w:t>
      </w:r>
      <w:r>
        <w:rPr>
          <w:rFonts w:asciiTheme="minorEastAsia" w:hAnsiTheme="minorEastAsia"/>
          <w:i/>
          <w:iCs/>
          <w:sz w:val="24"/>
          <w:u w:val="single"/>
        </w:rPr>
        <w:t xml:space="preserve">。</w:t>
      </w:r>
      <w:r/>
    </w:p>
    <w:p>
      <w:pPr>
        <w:ind w:firstLine="480"/>
        <w:spacing w:line="500" w:lineRule="exact"/>
        <w:rPr>
          <w:rFonts w:asciiTheme="minorEastAsia" w:hAnsiTheme="minorEastAsia" w:cstheme="minorEastAsia"/>
          <w:b/>
          <w:i/>
          <w:iCs/>
          <w:sz w:val="22"/>
          <w:szCs w:val="22"/>
          <w:u w:val="single"/>
        </w:rPr>
      </w:pPr>
      <w:r>
        <w:rPr>
          <w:rFonts w:hint="eastAsia" w:asciiTheme="minorEastAsia" w:hAnsiTheme="minorEastAsia"/>
          <w:i/>
          <w:iCs/>
          <w:sz w:val="24"/>
          <w:u w:val="single"/>
        </w:rPr>
        <w:t xml:space="preserve">4.质保期：原厂免费保修期不低于3年。</w:t>
      </w:r>
      <w:r>
        <w:rPr>
          <w:rFonts w:hint="eastAsia" w:asciiTheme="minorEastAsia" w:hAnsiTheme="minorEastAsia" w:cstheme="minorEastAsia"/>
          <w:b/>
          <w:i/>
          <w:iCs/>
          <w:sz w:val="22"/>
          <w:szCs w:val="22"/>
          <w:u w:val="single"/>
        </w:rPr>
        <w:t xml:space="preserve">（</w:t>
      </w:r>
      <w:r>
        <w:rPr>
          <w:rFonts w:hint="eastAsia" w:asciiTheme="minorEastAsia" w:hAnsiTheme="minorEastAsia" w:cstheme="minorEastAsia"/>
          <w:b/>
          <w:i/>
          <w:iCs/>
          <w:color w:val="ff0000"/>
          <w:sz w:val="22"/>
          <w:szCs w:val="22"/>
          <w:u w:val="single"/>
        </w:rPr>
        <w:t xml:space="preserve">投标人须提供承诺函，承诺内容须包含由原厂或其授权的售后服务机构提供质量保证及售后服务以保障医院未来的正常使用，承诺函加盖投标人公章</w:t>
      </w:r>
      <w:r>
        <w:rPr>
          <w:rFonts w:hint="eastAsia" w:asciiTheme="minorEastAsia" w:hAnsiTheme="minorEastAsia" w:cstheme="minorEastAsia"/>
          <w:b/>
          <w:i/>
          <w:iCs/>
          <w:sz w:val="22"/>
          <w:szCs w:val="22"/>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5.</w:t>
      </w:r>
      <w:r>
        <w:rPr>
          <w:rFonts w:asciiTheme="minorEastAsia" w:hAnsiTheme="minorEastAsia"/>
          <w:i/>
          <w:iCs/>
          <w:sz w:val="24"/>
          <w:u w:val="single"/>
        </w:rPr>
        <w:t xml:space="preserve">维修响应：接到维修通知后保证2小时响应，专职的技术服务人员到场时间小于24小时（包括所有节假日），零配件供应最长时间不超过3个工作日</w:t>
      </w:r>
      <w:r>
        <w:rPr>
          <w:rFonts w:hint="eastAsia" w:asciiTheme="minorEastAsia" w:hAnsiTheme="minorEastAsia"/>
          <w:i/>
          <w:iCs/>
          <w:sz w:val="24"/>
          <w:u w:val="single"/>
        </w:rPr>
        <w:t xml:space="preserve">，</w:t>
      </w:r>
      <w:r>
        <w:rPr>
          <w:rFonts w:asciiTheme="minorEastAsia" w:hAnsiTheme="minorEastAsia"/>
          <w:i/>
          <w:iCs/>
          <w:sz w:val="24"/>
          <w:u w:val="single"/>
        </w:rPr>
        <w:t xml:space="preserve">维修时必须有备用品</w:t>
      </w:r>
      <w:r>
        <w:rPr>
          <w:rFonts w:hint="eastAsia" w:asciiTheme="minorEastAsia" w:hAnsiTheme="minorEastAsia"/>
          <w:i/>
          <w:iCs/>
          <w:sz w:val="24"/>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6.零配件供应期不少于10年。</w:t>
      </w:r>
      <w:r/>
    </w:p>
    <w:p>
      <w:pPr>
        <w:ind w:firstLine="480"/>
        <w:spacing w:line="500" w:lineRule="exact"/>
        <w:rPr>
          <w:rFonts w:eastAsia="宋体" w:asciiTheme="minorEastAsia" w:hAnsiTheme="minorEastAsia"/>
          <w:sz w:val="24"/>
        </w:rPr>
      </w:pPr>
      <w:r>
        <w:rPr>
          <w:rFonts w:hint="eastAsia" w:asciiTheme="minorEastAsia" w:hAnsiTheme="minorEastAsia"/>
          <w:sz w:val="24"/>
        </w:rPr>
        <w:t xml:space="preserve">7.需提供</w:t>
      </w:r>
      <w:r>
        <w:rPr>
          <w:rFonts w:hint="eastAsia" w:asciiTheme="minorEastAsia" w:hAnsiTheme="minorEastAsia"/>
          <w:b/>
          <w:sz w:val="24"/>
        </w:rPr>
        <w:t xml:space="preserve">项目实施方案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eastAsia="宋体" w:cs="宋体"/>
          <w:sz w:val="24"/>
          <w:shd w:val="clear" w:color="auto" w:fill="ffffff" w:themeFill="background1"/>
        </w:rPr>
        <w:t xml:space="preserve">关于</w:t>
      </w:r>
      <w:r>
        <w:rPr>
          <w:rFonts w:hint="eastAsia" w:ascii="宋体" w:hAnsi="宋体"/>
          <w:sz w:val="24"/>
        </w:rPr>
        <w:t xml:space="preserve">供货周期及进度计划、进度保证措施、安装调试方案</w:t>
      </w:r>
      <w:r>
        <w:rPr>
          <w:rFonts w:hint="eastAsia" w:ascii="宋体" w:hAnsi="宋体" w:eastAsia="宋体" w:cs="宋体"/>
          <w:sz w:val="24"/>
          <w:shd w:val="clear" w:color="auto" w:fill="ffffff" w:themeFill="background1"/>
        </w:rPr>
        <w:t xml:space="preserve">等</w:t>
      </w:r>
      <w:r>
        <w:rPr>
          <w:rFonts w:hint="eastAsia" w:eastAsia="宋体"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供货周期及进度计划：在满足招标文件交货时间的基础之上，制定详细的订货、生产和交货周期计划；</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进度保证措施：对于制定的进度计划，需提供详细的实施措施，以确保能够保质保量完成交货；</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安装调试方案：设备送到现场并且接采购人通知后，5个工作日内，需协调工程师进场安装调试</w:t>
      </w:r>
      <w:r>
        <w:rPr>
          <w:rFonts w:hint="eastAsia"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asciiTheme="minorEastAsia" w:hAnsiTheme="minorEastAsia"/>
          <w:sz w:val="24"/>
        </w:rPr>
        <w:t xml:space="preserve">8.需提供</w:t>
      </w:r>
      <w:r>
        <w:rPr>
          <w:rFonts w:hint="eastAsia" w:asciiTheme="minorEastAsia" w:hAnsiTheme="minorEastAsia"/>
          <w:b/>
          <w:sz w:val="24"/>
        </w:rPr>
        <w:t xml:space="preserve">售后服务方案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案、突发故障解决措施、技术人员保障</w:t>
      </w:r>
      <w:r>
        <w:rPr>
          <w:rFonts w:hint="eastAsia" w:ascii="宋体" w:hAnsi="宋体" w:eastAsia="宋体" w:cs="宋体"/>
          <w:bCs/>
          <w:sz w:val="24"/>
          <w:shd w:val="clear" w:color="auto" w:fill="ffffff" w:themeFill="background1"/>
        </w:rPr>
        <w:t xml:space="preserve">等</w:t>
      </w:r>
      <w:r>
        <w:rPr>
          <w:rFonts w:hint="eastAsia" w:eastAsia="宋体" w:asciiTheme="minorEastAsia" w:hAnsiTheme="minorEastAsia"/>
          <w:sz w:val="24"/>
        </w:rPr>
        <w:t xml:space="preserve">：</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1 \* GB3 </w:instrText>
      </w:r>
      <w:r>
        <w:fldChar w:fldCharType="separate"/>
      </w:r>
      <w:r>
        <w:rPr>
          <w:rFonts w:hint="eastAsia" w:eastAsia="宋体" w:asciiTheme="minorEastAsia" w:hAnsiTheme="minorEastAsia"/>
          <w:sz w:val="24"/>
        </w:rPr>
        <w:t xml:space="preserve">①</w:t>
      </w:r>
      <w:r>
        <w:fldChar w:fldCharType="end"/>
      </w:r>
      <w:r>
        <w:rPr>
          <w:rFonts w:hint="eastAsia" w:eastAsia="宋体" w:asciiTheme="minorEastAsia" w:hAnsiTheme="minorEastAsia"/>
          <w:sz w:val="24"/>
        </w:rPr>
        <w:t xml:space="preserve">.服务体系：服务体系需健全完善，确保在服务期内，能够快速有效的响应采购人的报修需求，提供远程诊断或现场服务；</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2 \* GB3 </w:instrText>
      </w:r>
      <w:r>
        <w:fldChar w:fldCharType="separate"/>
      </w:r>
      <w:r>
        <w:rPr>
          <w:rFonts w:hint="eastAsia" w:eastAsia="宋体" w:asciiTheme="minorEastAsia" w:hAnsiTheme="minorEastAsia"/>
          <w:sz w:val="24"/>
        </w:rPr>
        <w:t xml:space="preserve">②</w:t>
      </w:r>
      <w:r>
        <w:fldChar w:fldCharType="end"/>
      </w:r>
      <w:r>
        <w:rPr>
          <w:rFonts w:hint="eastAsia" w:eastAsia="宋体" w:asciiTheme="minorEastAsia" w:hAnsiTheme="minorEastAsia"/>
          <w:sz w:val="24"/>
        </w:rPr>
        <w:t xml:space="preserve">.</w:t>
      </w:r>
      <w:r>
        <w:rPr>
          <w:rFonts w:hint="eastAsia" w:ascii="宋体" w:hAnsi="宋体" w:cs="宋体"/>
          <w:bCs/>
          <w:sz w:val="24"/>
        </w:rPr>
        <w:t xml:space="preserve">回访巡检方</w:t>
      </w:r>
      <w:r>
        <w:rPr>
          <w:rFonts w:hint="eastAsia" w:ascii="宋体" w:hAnsi="宋体" w:eastAsia="宋体" w:cs="宋体"/>
          <w:bCs/>
          <w:sz w:val="24"/>
        </w:rPr>
        <w:t xml:space="preserve">案：质保期内，供应商每年提供不少于1次的常规巡检和保养</w:t>
      </w:r>
      <w:r>
        <w:rPr>
          <w:rFonts w:hint="eastAsia" w:eastAsia="宋体" w:asciiTheme="minorEastAsia" w:hAnsiTheme="minorEastAsia"/>
          <w:sz w:val="24"/>
        </w:rPr>
        <w:t xml:space="preserve">；</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3 \* GB3 </w:instrText>
      </w:r>
      <w:r>
        <w:fldChar w:fldCharType="separate"/>
      </w:r>
      <w:r>
        <w:rPr>
          <w:rFonts w:hint="eastAsia" w:eastAsia="宋体" w:asciiTheme="minorEastAsia" w:hAnsiTheme="minorEastAsia"/>
          <w:sz w:val="24"/>
        </w:rPr>
        <w:t xml:space="preserve">③</w:t>
      </w:r>
      <w:r>
        <w:fldChar w:fldCharType="end"/>
      </w:r>
      <w:r>
        <w:rPr>
          <w:rFonts w:hint="eastAsia" w:eastAsia="宋体" w:asciiTheme="minorEastAsia" w:hAnsiTheme="minorEastAsia"/>
          <w:sz w:val="24"/>
        </w:rPr>
        <w:t xml:space="preserve">.突发</w:t>
      </w:r>
      <w:r>
        <w:rPr>
          <w:rFonts w:hint="eastAsia" w:ascii="宋体" w:hAnsi="宋体" w:eastAsia="宋体" w:cs="宋体"/>
          <w:bCs/>
          <w:sz w:val="24"/>
        </w:rPr>
        <w:t xml:space="preserve">故障解决措施：供应商需结合项目特点，对于可能出现的突发设备故障进行举例，并且给出对应的解决措施；</w:t>
      </w:r>
      <w:r/>
    </w:p>
    <w:p>
      <w:pPr>
        <w:ind w:firstLine="420"/>
        <w:spacing w:line="500" w:lineRule="exact"/>
        <w:rPr>
          <w:rFonts w:ascii="宋体" w:hAnsi="宋体" w:eastAsia="宋体" w:cs="宋体"/>
          <w:bCs/>
          <w:sz w:val="24"/>
        </w:rPr>
      </w:pP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rPr>
        <w:t xml:space="preserve">技术人员保障：提供售后服务的技术人员需充足且专业，能精确诊断和维修设备故障</w:t>
      </w:r>
      <w:r>
        <w:rPr>
          <w:rFonts w:hint="eastAsia" w:asciiTheme="minorEastAsia" w:hAnsiTheme="minorEastAsia"/>
          <w:sz w:val="24"/>
        </w:rPr>
        <w:t xml:space="preserve">；</w:t>
      </w:r>
      <w:r/>
    </w:p>
    <w:p>
      <w:pPr>
        <w:ind w:firstLine="480"/>
        <w:spacing w:line="500" w:lineRule="exact"/>
        <w:rPr>
          <w:rFonts w:asciiTheme="minorEastAsia" w:hAnsiTheme="minorEastAsia"/>
          <w:sz w:val="24"/>
        </w:rPr>
      </w:pPr>
      <w:r>
        <w:rPr>
          <w:rFonts w:hint="eastAsia" w:asciiTheme="minorEastAsia" w:hAnsiTheme="minorEastAsia"/>
          <w:sz w:val="24"/>
        </w:rPr>
        <w:t xml:space="preserve">9.需提供人员</w:t>
      </w:r>
      <w:r>
        <w:rPr>
          <w:rFonts w:hint="eastAsia" w:asciiTheme="minorEastAsia" w:hAnsiTheme="minorEastAsia"/>
          <w:b/>
          <w:sz w:val="24"/>
        </w:rPr>
        <w:t xml:space="preserve">培训方案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sz w:val="24"/>
        </w:rPr>
        <w:t xml:space="preserve">日常保养和定期保养培训、业务技术功能培训、常见故障处理培训、应急预案培训等</w:t>
      </w:r>
      <w:r>
        <w:rPr>
          <w:rFonts w:hint="eastAsia"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日常保养和定期保养培训：需对于设备表面清洁、环境检查、开机自检等进行培训，并且进行日常记录与报告；</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业务技术功能培训：需对于开关机流程、参数设置、界面导航等基础操作进行培训，并且对于设备的临床应用（如操作技巧等）以及设备的数据管理也需进行培训指导；</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常见故障处理培训：结合项目特点，对于可能出现的常见设备故障进行举例，并且进行处理培训；</w:t>
      </w:r>
      <w:r/>
    </w:p>
    <w:p>
      <w:pPr>
        <w:ind w:firstLine="480"/>
        <w:spacing w:line="500" w:lineRule="exact"/>
        <w:rPr>
          <w:rFonts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4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④</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应急预案培训：对于设备使用过程中可能出现的特殊情况进行培训与指导，比如，如何处理管路消毒不彻底带来的交叉感染、检查过程中出现气胸、晕厥、心律失常等</w:t>
      </w:r>
      <w:r>
        <w:rPr>
          <w:rFonts w:hint="eastAsia" w:asciiTheme="minorEastAsia" w:hAnsiTheme="minorEastAsia"/>
          <w:sz w:val="24"/>
        </w:rPr>
        <w:t xml:space="preserve">。</w:t>
      </w:r>
      <w:r/>
    </w:p>
    <w:p>
      <w:pPr>
        <w:spacing w:line="500" w:lineRule="exact"/>
        <w:rPr>
          <w:rFonts w:asciiTheme="minorEastAsia" w:hAnsiTheme="minorEastAsia"/>
          <w:b/>
          <w:sz w:val="24"/>
        </w:rPr>
      </w:pPr>
      <w:r>
        <w:rPr>
          <w:rFonts w:hint="eastAsia" w:asciiTheme="minorEastAsia" w:hAnsiTheme="minorEastAsia"/>
          <w:b/>
          <w:sz w:val="24"/>
        </w:rPr>
        <w:t xml:space="preserve">10.</w:t>
      </w:r>
      <w:r>
        <w:rPr>
          <w:rFonts w:asciiTheme="minorEastAsia" w:hAnsiTheme="minorEastAsia"/>
          <w:b/>
          <w:sz w:val="24"/>
        </w:rPr>
        <w:t xml:space="preserve">应填报常用耗材及主要易损件的成交价。</w:t>
      </w:r>
      <w:r/>
    </w:p>
    <w:p>
      <w:pPr>
        <w:ind w:firstLine="420"/>
        <w:spacing w:line="500" w:lineRule="exact"/>
      </w:pPr>
      <w:r/>
      <w:r/>
    </w:p>
    <w:p>
      <w:pPr>
        <w:ind w:firstLine="0"/>
        <w:jc w:val="left"/>
        <w:rPr>
          <w:rFonts w:ascii="宋体" w:hAnsi="宋体"/>
          <w:b/>
          <w:bCs/>
          <w:sz w:val="28"/>
          <w:szCs w:val="28"/>
          <w:shd w:val="clear" w:color="auto" w:fill="ffffff" w:themeFill="background1"/>
        </w:rPr>
      </w:pPr>
      <w:r>
        <w:rPr>
          <w:rFonts w:hint="eastAsia" w:ascii="宋体" w:hAnsi="宋体" w:eastAsia="宋体"/>
          <w:b/>
          <w:bCs/>
          <w:i/>
          <w:iCs/>
          <w:sz w:val="24"/>
          <w:u w:val="single"/>
        </w:rPr>
        <w:t xml:space="preserve">注：上述商务需求中的实质性要求</w:t>
      </w:r>
      <w:r>
        <w:rPr>
          <w:rFonts w:hint="eastAsia" w:ascii="宋体" w:hAnsi="宋体" w:eastAsia="宋体"/>
          <w:b/>
          <w:bCs/>
          <w:i/>
          <w:iCs/>
          <w:color w:val="ff0000"/>
          <w:sz w:val="24"/>
          <w:u w:val="single"/>
        </w:rPr>
        <w:t xml:space="preserve">（斜体且有下划线部分）</w:t>
      </w:r>
      <w:r>
        <w:rPr>
          <w:rFonts w:hint="eastAsia" w:ascii="宋体" w:hAnsi="宋体" w:eastAsia="宋体"/>
          <w:b/>
          <w:bCs/>
          <w:i/>
          <w:iCs/>
          <w:sz w:val="24"/>
          <w:u w:val="single"/>
        </w:rPr>
        <w:t xml:space="preserve">需在商务要求及相应偏离表中逐条响应具体内容，且不允许负偏离，否则视为无效投标。</w:t>
      </w:r>
      <w:bookmarkEnd w:id="204"/>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1760"/>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858"/>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858"/>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858"/>
        <w:spacing w:after="0" w:line="360" w:lineRule="auto"/>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1"/>
        <w:ind w:firstLine="858"/>
        <w:spacing w:after="0" w:line="360" w:lineRule="auto"/>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采购需求（包</w:t>
      </w:r>
      <w:r>
        <w:rPr>
          <w:rFonts w:ascii="方正小标宋_GBK" w:hAnsi="方正小标宋_GBK" w:eastAsia="方正小标宋_GBK" w:cs="方正小标宋_GBK"/>
          <w:color w:val="000000"/>
          <w:sz w:val="44"/>
          <w:szCs w:val="44"/>
        </w:rPr>
        <w:t xml:space="preserve">2:</w:t>
      </w:r>
      <w:r>
        <w:rPr>
          <w:rFonts w:hint="eastAsia" w:ascii="方正小标宋_GBK" w:hAnsi="方正小标宋_GBK" w:eastAsia="方正小标宋_GBK" w:cs="方正小标宋_GBK"/>
          <w:color w:val="000000"/>
          <w:sz w:val="44"/>
          <w:szCs w:val="44"/>
        </w:rPr>
        <w:t xml:space="preserve"> 电子胃镜</w:t>
      </w:r>
      <w:r>
        <w:rPr>
          <w:rFonts w:ascii="方正小标宋_GBK" w:hAnsi="方正小标宋_GBK" w:eastAsia="方正小标宋_GBK" w:cs="方正小标宋_GBK"/>
          <w:color w:val="000000"/>
          <w:sz w:val="44"/>
          <w:szCs w:val="44"/>
        </w:rPr>
        <w:t xml:space="preserve">、</w:t>
      </w:r>
      <w:r>
        <w:rPr>
          <w:rFonts w:hint="eastAsia" w:ascii="方正小标宋_GBK" w:hAnsi="方正小标宋_GBK" w:eastAsia="方正小标宋_GBK" w:cs="方正小标宋_GBK"/>
          <w:color w:val="000000"/>
          <w:sz w:val="44"/>
          <w:szCs w:val="44"/>
        </w:rPr>
        <w:t xml:space="preserve">电子结肠镜）</w:t>
      </w:r>
      <w:r/>
    </w:p>
    <w:p>
      <w:pPr>
        <w:pStyle w:val="719"/>
        <w:jc w:val="both"/>
        <w:spacing w:beforeAutospacing="0" w:afterAutospacing="0" w:line="0" w:lineRule="atLeast"/>
        <w:rPr>
          <w:rFonts w:ascii="宋体" w:hAnsi="宋体" w:eastAsia="宋体" w:cs="宋体"/>
          <w:color w:val="000000"/>
        </w:rPr>
      </w:pPr>
      <w:r/>
      <w:bookmarkStart w:id="205" w:name="_Toc49090575"/>
      <w:r/>
      <w:bookmarkStart w:id="206" w:name="_Toc26554093"/>
      <w:r/>
      <w:bookmarkStart w:id="207" w:name="OLE_LINK2"/>
      <w:r/>
      <w:bookmarkStart w:id="208" w:name="OLE_LINK9"/>
      <w:r>
        <w:rPr>
          <w:rFonts w:hint="eastAsia" w:ascii="宋体" w:hAnsi="宋体" w:eastAsia="宋体" w:cs="宋体"/>
          <w:color w:val="000000"/>
        </w:rPr>
        <w:t xml:space="preserve">项目属性:货物类项目。</w:t>
      </w:r>
      <w:bookmarkEnd w:id="205"/>
      <w:r/>
      <w:bookmarkEnd w:id="206"/>
      <w:r/>
      <w:bookmarkEnd w:id="207"/>
      <w:bookmarkEnd w:id="208"/>
      <w:r/>
    </w:p>
    <w:p>
      <w:r/>
      <w:r/>
    </w:p>
    <w:p>
      <w:pPr>
        <w:pStyle w:val="721"/>
        <w:ind w:firstLine="3373"/>
        <w:spacing w:after="0" w:line="360" w:lineRule="auto"/>
        <w:rPr>
          <w:rFonts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t xml:space="preserve">1：电子胃镜</w:t>
      </w:r>
      <w:r/>
    </w:p>
    <w:p>
      <w:pPr>
        <w:pStyle w:val="721"/>
        <w:ind w:firstLine="482"/>
        <w:spacing w:after="0" w:line="500" w:lineRule="exact"/>
        <w:widowControl w:val="off"/>
        <w:rPr>
          <w:rFonts w:ascii="宋体" w:hAnsi="宋体" w:eastAsia="宋体" w:cs="宋体"/>
          <w:b/>
          <w:bCs/>
          <w:i/>
          <w:iCs/>
          <w:color w:val="ff0000"/>
          <w:sz w:val="24"/>
          <w:u w:val="single"/>
        </w:rPr>
      </w:pPr>
      <w:r/>
      <w:bookmarkStart w:id="209" w:name="OLE_LINK91"/>
      <w:r>
        <w:rPr>
          <w:rFonts w:hint="eastAsia" w:ascii="宋体" w:hAnsi="宋体" w:eastAsia="宋体" w:cs="宋体"/>
          <w:b/>
          <w:bCs/>
          <w:i/>
          <w:iCs/>
          <w:color w:val="ff0000"/>
          <w:sz w:val="24"/>
          <w:u w:val="single"/>
        </w:rPr>
        <w:t xml:space="preserve">配置：（配置为实质性要求，不允许负偏离，否则视为无效投标）</w:t>
      </w:r>
      <w:bookmarkEnd w:id="209"/>
      <w:r/>
      <w:r/>
    </w:p>
    <w:p>
      <w:pPr>
        <w:ind w:firstLine="440"/>
        <w:spacing w:line="500" w:lineRule="exact"/>
        <w:widowControl w:val="off"/>
        <w:rPr>
          <w:rFonts w:asciiTheme="minorEastAsia" w:hAnsiTheme="minorEastAsia" w:cstheme="minorEastAsia"/>
          <w:sz w:val="22"/>
          <w:szCs w:val="22"/>
        </w:rPr>
      </w:pPr>
      <w:r/>
      <w:bookmarkStart w:id="210" w:name="OLE_LINK7"/>
      <w:r>
        <w:rPr>
          <w:rFonts w:hint="eastAsia" w:asciiTheme="minorEastAsia" w:hAnsiTheme="minorEastAsia" w:cstheme="minorEastAsia"/>
          <w:sz w:val="22"/>
          <w:szCs w:val="22"/>
        </w:rPr>
        <w:t xml:space="preserve">基本配置及技术参数要求：</w:t>
      </w:r>
      <w:r/>
    </w:p>
    <w:p>
      <w:pPr>
        <w:ind w:firstLine="440"/>
        <w:spacing w:line="400" w:lineRule="exact"/>
        <w:rPr>
          <w:rFonts w:asciiTheme="minorEastAsia" w:hAnsiTheme="minorEastAsia" w:cstheme="minorEastAsia"/>
          <w:b/>
          <w:i/>
          <w:sz w:val="22"/>
          <w:szCs w:val="22"/>
          <w:u w:val="single"/>
        </w:rPr>
      </w:pPr>
      <w:r>
        <w:rPr>
          <w:rFonts w:hint="eastAsia" w:asciiTheme="minorEastAsia" w:hAnsiTheme="minorEastAsia" w:cstheme="minorEastAsia"/>
          <w:sz w:val="22"/>
          <w:szCs w:val="22"/>
        </w:rPr>
        <w:t xml:space="preserve">1．</w:t>
      </w:r>
      <w:r>
        <w:rPr>
          <w:rFonts w:hint="eastAsia" w:asciiTheme="minorEastAsia" w:hAnsiTheme="minorEastAsia" w:cstheme="minorEastAsia"/>
          <w:b/>
          <w:i/>
          <w:sz w:val="22"/>
          <w:szCs w:val="22"/>
          <w:u w:val="single"/>
        </w:rPr>
        <w:t xml:space="preserve">基本配置：</w:t>
      </w:r>
      <w:r/>
    </w:p>
    <w:tbl>
      <w:tblPr>
        <w:tblW w:w="858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7"/>
        <w:gridCol w:w="2077"/>
        <w:gridCol w:w="4962"/>
        <w:gridCol w:w="824"/>
      </w:tblGrid>
      <w:tr>
        <w:trPr>
          <w:jc w:val="center"/>
          <w:trHeight w:val="282"/>
        </w:trPr>
        <w:tc>
          <w:tcPr>
            <w:tcW w:w="717"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编号</w:t>
            </w:r>
            <w:r/>
          </w:p>
        </w:tc>
        <w:tc>
          <w:tcPr>
            <w:tcW w:w="2077"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名称</w:t>
            </w:r>
            <w:r/>
          </w:p>
        </w:tc>
        <w:tc>
          <w:tcPr>
            <w:tcW w:w="4962"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设备规格</w:t>
            </w:r>
            <w:r/>
          </w:p>
        </w:tc>
        <w:tc>
          <w:tcPr>
            <w:tcW w:w="824"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数量</w:t>
            </w:r>
            <w:r/>
          </w:p>
        </w:tc>
      </w:tr>
      <w:tr>
        <w:trPr>
          <w:jc w:val="center"/>
          <w:trHeight w:val="282"/>
        </w:trPr>
        <w:tc>
          <w:tcPr>
            <w:shd w:val="clear" w:color="auto" w:fill="auto"/>
            <w:tcW w:w="717"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1</w:t>
            </w:r>
            <w:r/>
          </w:p>
        </w:tc>
        <w:tc>
          <w:tcPr>
            <w:tcW w:w="2077"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电子胃镜</w:t>
            </w:r>
            <w:r/>
          </w:p>
        </w:tc>
        <w:tc>
          <w:tcPr>
            <w:tcW w:w="4962"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电子胃镜</w:t>
            </w:r>
            <w:r/>
          </w:p>
        </w:tc>
        <w:tc>
          <w:tcPr>
            <w:tcW w:w="824"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2根</w:t>
            </w:r>
            <w:r/>
          </w:p>
        </w:tc>
      </w:tr>
      <w:tr>
        <w:trPr>
          <w:jc w:val="center"/>
          <w:trHeight w:val="282"/>
        </w:trPr>
        <w:tc>
          <w:tcPr>
            <w:tcW w:w="717"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asciiTheme="minorEastAsia" w:hAnsiTheme="minorEastAsia" w:cstheme="minorEastAsia"/>
                <w:b/>
                <w:i/>
                <w:color w:val="ff0000"/>
                <w:sz w:val="22"/>
                <w:szCs w:val="22"/>
                <w:u w:val="single"/>
              </w:rPr>
              <w:t xml:space="preserve">2</w:t>
            </w:r>
            <w:r/>
          </w:p>
        </w:tc>
        <w:tc>
          <w:tcPr>
            <w:shd w:val="clear" w:color="auto" w:fill="auto"/>
            <w:tcW w:w="2077"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技术资料</w:t>
            </w:r>
            <w:r/>
          </w:p>
        </w:tc>
        <w:tc>
          <w:tcPr>
            <w:shd w:val="clear" w:color="auto" w:fill="auto"/>
            <w:tcW w:w="4962" w:type="dxa"/>
            <w:vAlign w:val="center"/>
            <w:textDirection w:val="lrTb"/>
            <w:noWrap w:val="false"/>
          </w:tcPr>
          <w:p>
            <w:pPr>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提供两套中文版技术资料、文件；设备安装、操作、使用、维护技术文件；设备检验合格证书。</w:t>
            </w:r>
            <w:r/>
          </w:p>
        </w:tc>
        <w:tc>
          <w:tcPr>
            <w:shd w:val="clear" w:color="auto" w:fill="auto"/>
            <w:tcW w:w="824" w:type="dxa"/>
            <w:vAlign w:val="center"/>
            <w:textDirection w:val="lrTb"/>
            <w:noWrap w:val="false"/>
          </w:tcPr>
          <w:p>
            <w:pPr>
              <w:ind w:firstLine="0"/>
              <w:spacing w:line="400" w:lineRule="exact"/>
              <w:rPr>
                <w:rFonts w:asciiTheme="minorEastAsia" w:hAnsiTheme="minorEastAsia" w:cstheme="minorEastAsia"/>
                <w:b/>
                <w:i/>
                <w:color w:val="ff0000"/>
                <w:sz w:val="22"/>
                <w:szCs w:val="22"/>
                <w:u w:val="single"/>
              </w:rPr>
            </w:pPr>
            <w:r>
              <w:rPr>
                <w:rFonts w:hint="eastAsia" w:asciiTheme="minorEastAsia" w:hAnsiTheme="minorEastAsia" w:cstheme="minorEastAsia"/>
                <w:b/>
                <w:i/>
                <w:color w:val="ff0000"/>
                <w:sz w:val="22"/>
                <w:szCs w:val="22"/>
                <w:u w:val="single"/>
              </w:rPr>
              <w:t xml:space="preserve">2套</w:t>
            </w:r>
            <w:r/>
          </w:p>
        </w:tc>
      </w:tr>
    </w:tbl>
    <w:p>
      <w:r/>
      <w:r/>
    </w:p>
    <w:p>
      <w:pPr>
        <w:pStyle w:val="721"/>
        <w:ind w:firstLine="482"/>
        <w:spacing w:after="0" w:line="500" w:lineRule="exact"/>
        <w:widowControl w:val="off"/>
        <w:rPr>
          <w:rFonts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技术需求：</w:t>
      </w:r>
      <w:r/>
    </w:p>
    <w:p>
      <w:pPr>
        <w:ind w:firstLine="480"/>
        <w:spacing w:line="500" w:lineRule="exact"/>
        <w:widowControl w:val="off"/>
        <w:rPr>
          <w:rFonts w:ascii="宋体" w:hAnsi="宋体" w:eastAsia="宋体"/>
          <w:sz w:val="24"/>
        </w:rPr>
      </w:pPr>
      <w:r/>
      <w:bookmarkStart w:id="211" w:name="OLE_LINK82"/>
      <w:r/>
      <w:bookmarkEnd w:id="210"/>
      <w:r>
        <w:rPr>
          <w:rFonts w:hint="eastAsia" w:ascii="宋体" w:hAnsi="宋体" w:eastAsia="宋体"/>
          <w:sz w:val="24"/>
        </w:rPr>
        <w:t xml:space="preserve">▲应具备窄带成像功能、强调结构功能</w:t>
      </w:r>
      <w:r/>
    </w:p>
    <w:p>
      <w:pPr>
        <w:ind w:firstLine="480"/>
        <w:spacing w:line="500" w:lineRule="exact"/>
        <w:widowControl w:val="off"/>
        <w:rPr>
          <w:rFonts w:ascii="宋体" w:hAnsi="宋体" w:eastAsia="宋体"/>
          <w:sz w:val="24"/>
        </w:rPr>
      </w:pPr>
      <w:r>
        <w:rPr>
          <w:rFonts w:hint="eastAsia" w:ascii="宋体" w:hAnsi="宋体" w:eastAsia="宋体"/>
          <w:sz w:val="24"/>
        </w:rPr>
        <w:t xml:space="preserve">视野范围    ≥140°</w:t>
      </w:r>
      <w:r/>
    </w:p>
    <w:p>
      <w:pPr>
        <w:ind w:firstLine="480"/>
        <w:spacing w:line="500" w:lineRule="exact"/>
        <w:widowControl w:val="off"/>
        <w:rPr>
          <w:rFonts w:ascii="宋体" w:hAnsi="宋体" w:eastAsia="宋体"/>
          <w:sz w:val="24"/>
        </w:rPr>
      </w:pPr>
      <w:r>
        <w:rPr>
          <w:rFonts w:hint="eastAsia" w:ascii="宋体" w:hAnsi="宋体" w:eastAsia="宋体"/>
          <w:sz w:val="24"/>
        </w:rPr>
        <w:t xml:space="preserve">视野方向 </w:t>
      </w:r>
      <w:r>
        <w:rPr>
          <w:rFonts w:hint="eastAsia" w:ascii="宋体" w:hAnsi="宋体" w:eastAsia="宋体"/>
          <w:sz w:val="24"/>
        </w:rPr>
        <w:tab/>
        <w:t xml:space="preserve">直视</w:t>
      </w:r>
      <w:r/>
    </w:p>
    <w:p>
      <w:pPr>
        <w:ind w:firstLine="480"/>
        <w:spacing w:line="500" w:lineRule="exact"/>
        <w:widowControl w:val="off"/>
        <w:rPr>
          <w:rFonts w:ascii="宋体" w:hAnsi="宋体" w:eastAsia="宋体"/>
          <w:sz w:val="24"/>
        </w:rPr>
      </w:pPr>
      <w:r>
        <w:rPr>
          <w:rFonts w:hint="eastAsia" w:ascii="宋体" w:hAnsi="宋体" w:eastAsia="宋体"/>
          <w:sz w:val="24"/>
        </w:rPr>
        <w:t xml:space="preserve">景深        3-100mm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弯曲角度 </w:t>
      </w:r>
      <w:r>
        <w:rPr>
          <w:rFonts w:hint="eastAsia" w:ascii="宋体" w:hAnsi="宋体" w:eastAsia="宋体"/>
          <w:sz w:val="24"/>
        </w:rPr>
        <w:tab/>
        <w:t xml:space="preserve">上≥210°，下≥90°，左≥100°，右≥100°</w:t>
      </w:r>
      <w:r/>
    </w:p>
    <w:p>
      <w:pPr>
        <w:ind w:firstLine="480"/>
        <w:spacing w:line="500" w:lineRule="exact"/>
        <w:widowControl w:val="off"/>
        <w:rPr>
          <w:rFonts w:ascii="宋体" w:hAnsi="宋体" w:eastAsia="宋体"/>
          <w:sz w:val="24"/>
        </w:rPr>
      </w:pPr>
      <w:r>
        <w:rPr>
          <w:rFonts w:hint="eastAsia" w:ascii="宋体" w:hAnsi="宋体" w:eastAsia="宋体"/>
          <w:sz w:val="24"/>
        </w:rPr>
        <w:t xml:space="preserve">▲先端部外径</w:t>
      </w:r>
      <w:r>
        <w:rPr>
          <w:rFonts w:hint="eastAsia" w:ascii="宋体" w:hAnsi="宋体" w:eastAsia="宋体"/>
          <w:sz w:val="24"/>
        </w:rPr>
        <w:tab/>
        <w:t xml:space="preserve">≦8.9mm</w:t>
      </w:r>
      <w:r/>
    </w:p>
    <w:p>
      <w:pPr>
        <w:ind w:firstLine="480"/>
        <w:spacing w:line="500" w:lineRule="exact"/>
        <w:widowControl w:val="off"/>
        <w:rPr>
          <w:rFonts w:ascii="宋体" w:hAnsi="宋体" w:eastAsia="宋体"/>
          <w:sz w:val="24"/>
        </w:rPr>
      </w:pPr>
      <w:r>
        <w:rPr>
          <w:rFonts w:hint="eastAsia" w:ascii="宋体" w:hAnsi="宋体" w:eastAsia="宋体"/>
          <w:sz w:val="24"/>
        </w:rPr>
        <w:t xml:space="preserve">插入部外径   ≦ 8.9mm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工作长度 </w:t>
      </w:r>
      <w:r>
        <w:rPr>
          <w:rFonts w:hint="eastAsia" w:ascii="宋体" w:hAnsi="宋体" w:eastAsia="宋体"/>
          <w:sz w:val="24"/>
        </w:rPr>
        <w:tab/>
        <w:t xml:space="preserve">≥1030mm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全长 </w:t>
      </w:r>
      <w:r>
        <w:rPr>
          <w:rFonts w:hint="eastAsia" w:ascii="宋体" w:hAnsi="宋体" w:eastAsia="宋体"/>
          <w:sz w:val="24"/>
        </w:rPr>
        <w:tab/>
        <w:t xml:space="preserve">≥1350mm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钳子最小可视距离 距先端部≥3mm</w:t>
      </w:r>
      <w:r/>
    </w:p>
    <w:p>
      <w:pPr>
        <w:ind w:firstLine="480"/>
        <w:spacing w:line="500" w:lineRule="exact"/>
        <w:widowControl w:val="off"/>
        <w:rPr>
          <w:rFonts w:ascii="宋体" w:hAnsi="宋体" w:eastAsia="宋体"/>
          <w:sz w:val="24"/>
        </w:rPr>
      </w:pPr>
      <w:r>
        <w:rPr>
          <w:rFonts w:hint="eastAsia" w:ascii="宋体" w:hAnsi="宋体" w:eastAsia="宋体"/>
          <w:sz w:val="24"/>
        </w:rPr>
        <w:t xml:space="preserve">▲钳子管道内径 ≥2.8mm</w:t>
      </w:r>
      <w:bookmarkEnd w:id="211"/>
      <w:r/>
    </w:p>
    <w:p>
      <w:pPr>
        <w:ind w:firstLine="0"/>
        <w:jc w:val="left"/>
        <w:rPr>
          <w:rFonts w:ascii="宋体" w:hAnsi="宋体"/>
          <w:b/>
          <w:bCs/>
          <w:sz w:val="28"/>
          <w:szCs w:val="28"/>
          <w:shd w:val="clear" w:color="auto" w:fill="ffffff" w:themeFill="background1"/>
        </w:rPr>
      </w:pPr>
      <w:r>
        <w:rPr>
          <w:rFonts w:ascii="宋体" w:hAnsi="宋体"/>
          <w:b/>
          <w:bCs/>
          <w:sz w:val="28"/>
          <w:szCs w:val="28"/>
          <w:shd w:val="clear" w:color="auto" w:fill="ffffff" w:themeFill="background1"/>
        </w:rPr>
      </w:r>
      <w:r/>
    </w:p>
    <w:p>
      <w:r/>
      <w:r/>
    </w:p>
    <w:p>
      <w:pPr>
        <w:pStyle w:val="721"/>
        <w:ind w:firstLine="3373"/>
        <w:spacing w:after="0" w:line="360" w:lineRule="auto"/>
        <w:rPr>
          <w:rFonts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t xml:space="preserve">2：</w:t>
      </w:r>
      <w:bookmarkStart w:id="212" w:name="OLE_LINK6"/>
      <w:r/>
      <w:bookmarkStart w:id="213" w:name="OLE_LINK5"/>
      <w:r>
        <w:rPr>
          <w:rFonts w:hint="eastAsia" w:ascii="宋体" w:hAnsi="宋体"/>
          <w:b/>
          <w:bCs/>
          <w:sz w:val="28"/>
          <w:szCs w:val="28"/>
          <w:shd w:val="clear" w:color="auto" w:fill="ffffff" w:themeFill="background1"/>
        </w:rPr>
        <w:t xml:space="preserve">电子结肠镜</w:t>
      </w:r>
      <w:bookmarkEnd w:id="212"/>
      <w:bookmarkEnd w:id="213"/>
      <w:r/>
    </w:p>
    <w:p>
      <w:pPr>
        <w:pStyle w:val="721"/>
        <w:ind w:firstLine="482"/>
        <w:spacing w:after="0" w:line="500" w:lineRule="exact"/>
        <w:widowControl w:val="off"/>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配置：（配置为实质性要求，不允许负偏离，否则视为无效投标）</w:t>
      </w:r>
      <w:r/>
    </w:p>
    <w:p>
      <w:pPr>
        <w:spacing w:line="500" w:lineRule="exact"/>
        <w:widowControl w:val="off"/>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基本配置及技术参数要求：</w:t>
      </w:r>
      <w:r/>
    </w:p>
    <w:p>
      <w:pPr>
        <w:spacing w:line="500" w:lineRule="exact"/>
        <w:widowControl w:val="off"/>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1．基本配置：</w:t>
      </w:r>
      <w:r/>
    </w:p>
    <w:tbl>
      <w:tblPr>
        <w:tblW w:w="858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7"/>
        <w:gridCol w:w="2077"/>
        <w:gridCol w:w="4962"/>
        <w:gridCol w:w="824"/>
      </w:tblGrid>
      <w:tr>
        <w:trPr>
          <w:jc w:val="center"/>
          <w:trHeight w:val="282"/>
        </w:trPr>
        <w:tc>
          <w:tcPr>
            <w:tcW w:w="717"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编号</w:t>
            </w:r>
            <w:r/>
          </w:p>
        </w:tc>
        <w:tc>
          <w:tcPr>
            <w:tcW w:w="2077"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名称</w:t>
            </w:r>
            <w:r/>
          </w:p>
        </w:tc>
        <w:tc>
          <w:tcPr>
            <w:tcW w:w="4962"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设备规格</w:t>
            </w:r>
            <w:r/>
          </w:p>
        </w:tc>
        <w:tc>
          <w:tcPr>
            <w:tcW w:w="824"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数量</w:t>
            </w:r>
            <w:r/>
          </w:p>
        </w:tc>
      </w:tr>
      <w:tr>
        <w:trPr>
          <w:jc w:val="center"/>
          <w:trHeight w:val="282"/>
        </w:trPr>
        <w:tc>
          <w:tcPr>
            <w:shd w:val="clear" w:color="auto" w:fill="auto"/>
            <w:tcW w:w="717"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ascii="宋体" w:hAnsi="宋体" w:eastAsia="宋体" w:cs="宋体"/>
                <w:b/>
                <w:bCs/>
                <w:i/>
                <w:iCs/>
                <w:color w:val="ff0000"/>
                <w:sz w:val="24"/>
                <w:u w:val="single"/>
              </w:rPr>
              <w:t xml:space="preserve">1</w:t>
            </w:r>
            <w:r/>
          </w:p>
        </w:tc>
        <w:tc>
          <w:tcPr>
            <w:shd w:val="clear" w:color="auto" w:fill="auto"/>
            <w:tcW w:w="2077"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电子结肠镜</w:t>
            </w:r>
            <w:r/>
          </w:p>
        </w:tc>
        <w:tc>
          <w:tcPr>
            <w:shd w:val="clear" w:color="auto" w:fill="auto"/>
            <w:tcW w:w="4962"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电子结肠镜</w:t>
            </w:r>
            <w:r/>
          </w:p>
        </w:tc>
        <w:tc>
          <w:tcPr>
            <w:shd w:val="clear" w:color="auto" w:fill="auto"/>
            <w:tcW w:w="824"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2根</w:t>
            </w:r>
            <w:r/>
          </w:p>
        </w:tc>
      </w:tr>
      <w:tr>
        <w:trPr>
          <w:jc w:val="center"/>
          <w:trHeight w:val="282"/>
        </w:trPr>
        <w:tc>
          <w:tcPr>
            <w:tcW w:w="717"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ascii="宋体" w:hAnsi="宋体" w:eastAsia="宋体" w:cs="宋体"/>
                <w:b/>
                <w:bCs/>
                <w:i/>
                <w:iCs/>
                <w:color w:val="ff0000"/>
                <w:sz w:val="24"/>
                <w:u w:val="single"/>
              </w:rPr>
              <w:t xml:space="preserve">2</w:t>
            </w:r>
            <w:r/>
          </w:p>
        </w:tc>
        <w:tc>
          <w:tcPr>
            <w:shd w:val="clear" w:color="auto" w:fill="auto"/>
            <w:tcW w:w="2077"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技术资料</w:t>
            </w:r>
            <w:r/>
          </w:p>
        </w:tc>
        <w:tc>
          <w:tcPr>
            <w:shd w:val="clear" w:color="auto" w:fill="auto"/>
            <w:tcW w:w="4962" w:type="dxa"/>
            <w:vAlign w:val="center"/>
            <w:textDirection w:val="lrTb"/>
            <w:noWrap w:val="false"/>
          </w:tcPr>
          <w:p>
            <w:pPr>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提供两套中文版技术资料、文件；设备安装、操作、使用、维护技术文件；设备检验合格证书。</w:t>
            </w:r>
            <w:r/>
          </w:p>
        </w:tc>
        <w:tc>
          <w:tcPr>
            <w:shd w:val="clear" w:color="auto" w:fill="auto"/>
            <w:tcW w:w="824" w:type="dxa"/>
            <w:vAlign w:val="center"/>
            <w:textDirection w:val="lrTb"/>
            <w:noWrap w:val="false"/>
          </w:tcPr>
          <w:p>
            <w:pPr>
              <w:ind w:firstLine="0"/>
              <w:spacing w:line="400" w:lineRule="exact"/>
              <w:rPr>
                <w:rFonts w:ascii="宋体" w:hAnsi="宋体" w:eastAsia="宋体" w:cs="宋体"/>
                <w:b/>
                <w:bCs/>
                <w:i/>
                <w:iCs/>
                <w:color w:val="ff0000"/>
                <w:sz w:val="24"/>
                <w:u w:val="single"/>
              </w:rPr>
            </w:pPr>
            <w:r>
              <w:rPr>
                <w:rFonts w:hint="eastAsia" w:ascii="宋体" w:hAnsi="宋体" w:eastAsia="宋体" w:cs="宋体"/>
                <w:b/>
                <w:bCs/>
                <w:i/>
                <w:iCs/>
                <w:color w:val="ff0000"/>
                <w:sz w:val="24"/>
                <w:u w:val="single"/>
              </w:rPr>
              <w:t xml:space="preserve">2套</w:t>
            </w:r>
            <w:r/>
          </w:p>
        </w:tc>
      </w:tr>
    </w:tbl>
    <w:p>
      <w:r/>
      <w:r/>
    </w:p>
    <w:p>
      <w:pPr>
        <w:pStyle w:val="721"/>
        <w:ind w:firstLine="482"/>
        <w:spacing w:after="0" w:line="500" w:lineRule="exact"/>
        <w:widowControl w:val="off"/>
        <w:rPr>
          <w:rFonts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技术需求：</w:t>
      </w:r>
      <w:r/>
    </w:p>
    <w:p>
      <w:pPr>
        <w:ind w:firstLine="480"/>
        <w:spacing w:line="500" w:lineRule="exact"/>
        <w:widowControl w:val="off"/>
        <w:rPr>
          <w:rFonts w:ascii="宋体" w:hAnsi="宋体" w:eastAsia="宋体"/>
          <w:sz w:val="24"/>
        </w:rPr>
      </w:pPr>
      <w:r>
        <w:rPr>
          <w:rFonts w:hint="eastAsia" w:ascii="宋体" w:hAnsi="宋体" w:eastAsia="宋体"/>
          <w:sz w:val="24"/>
        </w:rPr>
        <w:t xml:space="preserve">▲应具备特殊窄带成像功能、强调结构功能、软硬可变功能、强力传导功能、智能弯曲功能</w:t>
      </w:r>
      <w:r/>
    </w:p>
    <w:p>
      <w:pPr>
        <w:ind w:firstLine="480"/>
        <w:spacing w:line="500" w:lineRule="exact"/>
        <w:widowControl w:val="off"/>
        <w:rPr>
          <w:rFonts w:ascii="宋体" w:hAnsi="宋体" w:eastAsia="宋体"/>
          <w:sz w:val="24"/>
        </w:rPr>
      </w:pPr>
      <w:r>
        <w:rPr>
          <w:rFonts w:hint="eastAsia" w:ascii="宋体" w:hAnsi="宋体" w:eastAsia="宋体"/>
          <w:sz w:val="24"/>
        </w:rPr>
        <w:t xml:space="preserve">视野范围  ≥  170°</w:t>
      </w:r>
      <w:r/>
    </w:p>
    <w:p>
      <w:pPr>
        <w:ind w:firstLine="480"/>
        <w:spacing w:line="500" w:lineRule="exact"/>
        <w:widowControl w:val="off"/>
        <w:rPr>
          <w:rFonts w:ascii="宋体" w:hAnsi="宋体" w:eastAsia="宋体"/>
          <w:sz w:val="24"/>
        </w:rPr>
      </w:pPr>
      <w:r>
        <w:rPr>
          <w:rFonts w:hint="eastAsia" w:ascii="宋体" w:hAnsi="宋体" w:eastAsia="宋体"/>
          <w:sz w:val="24"/>
        </w:rPr>
        <w:t xml:space="preserve">视野方向    直视</w:t>
      </w:r>
      <w:r/>
    </w:p>
    <w:p>
      <w:pPr>
        <w:ind w:firstLine="480"/>
        <w:spacing w:line="500" w:lineRule="exact"/>
        <w:widowControl w:val="off"/>
        <w:rPr>
          <w:rFonts w:ascii="宋体" w:hAnsi="宋体" w:eastAsia="宋体"/>
          <w:sz w:val="24"/>
        </w:rPr>
      </w:pPr>
      <w:r>
        <w:rPr>
          <w:rFonts w:hint="eastAsia" w:ascii="宋体" w:hAnsi="宋体" w:eastAsia="宋体"/>
          <w:sz w:val="24"/>
        </w:rPr>
        <w:t xml:space="preserve">景深 </w:t>
      </w:r>
      <w:r>
        <w:rPr>
          <w:rFonts w:hint="eastAsia" w:ascii="宋体" w:hAnsi="宋体" w:eastAsia="宋体"/>
          <w:sz w:val="24"/>
        </w:rPr>
        <w:tab/>
        <w:t xml:space="preserve">5-100mm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弯曲角度 </w:t>
      </w:r>
      <w:r>
        <w:rPr>
          <w:rFonts w:hint="eastAsia" w:ascii="宋体" w:hAnsi="宋体" w:eastAsia="宋体"/>
          <w:sz w:val="24"/>
        </w:rPr>
        <w:tab/>
        <w:t xml:space="preserve">上≥ 180°，下≥ 180°，左≥ 160°，右≥ 160°</w:t>
      </w:r>
      <w:r/>
    </w:p>
    <w:p>
      <w:pPr>
        <w:ind w:firstLine="480"/>
        <w:spacing w:line="500" w:lineRule="exact"/>
        <w:widowControl w:val="off"/>
        <w:rPr>
          <w:rFonts w:ascii="宋体" w:hAnsi="宋体" w:eastAsia="宋体"/>
          <w:sz w:val="24"/>
        </w:rPr>
      </w:pPr>
      <w:r>
        <w:rPr>
          <w:rFonts w:hint="eastAsia" w:ascii="宋体" w:hAnsi="宋体" w:eastAsia="宋体"/>
          <w:sz w:val="24"/>
        </w:rPr>
        <w:t xml:space="preserve">▲先端部外径</w:t>
      </w:r>
      <w:r>
        <w:rPr>
          <w:rFonts w:hint="eastAsia" w:ascii="宋体" w:hAnsi="宋体" w:eastAsia="宋体"/>
          <w:sz w:val="24"/>
        </w:rPr>
        <w:tab/>
        <w:t xml:space="preserve">≥12mm</w:t>
      </w:r>
      <w:r/>
    </w:p>
    <w:p>
      <w:pPr>
        <w:ind w:firstLine="480"/>
        <w:spacing w:line="500" w:lineRule="exact"/>
        <w:widowControl w:val="off"/>
        <w:rPr>
          <w:rFonts w:ascii="宋体" w:hAnsi="宋体" w:eastAsia="宋体"/>
          <w:sz w:val="24"/>
        </w:rPr>
      </w:pPr>
      <w:r>
        <w:rPr>
          <w:rFonts w:hint="eastAsia" w:ascii="宋体" w:hAnsi="宋体" w:eastAsia="宋体"/>
          <w:sz w:val="24"/>
        </w:rPr>
        <w:t xml:space="preserve">插入部外径 </w:t>
      </w:r>
      <w:r>
        <w:rPr>
          <w:rFonts w:hint="eastAsia" w:ascii="宋体" w:hAnsi="宋体" w:eastAsia="宋体"/>
          <w:sz w:val="24"/>
        </w:rPr>
        <w:tab/>
        <w:t xml:space="preserve">≥12mm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工作长度 </w:t>
      </w:r>
      <w:r>
        <w:rPr>
          <w:rFonts w:hint="eastAsia" w:ascii="宋体" w:hAnsi="宋体" w:eastAsia="宋体"/>
          <w:sz w:val="24"/>
        </w:rPr>
        <w:tab/>
        <w:t xml:space="preserve">≥1300mm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全长 </w:t>
      </w:r>
      <w:r>
        <w:rPr>
          <w:rFonts w:hint="eastAsia" w:ascii="宋体" w:hAnsi="宋体" w:eastAsia="宋体"/>
          <w:sz w:val="24"/>
        </w:rPr>
        <w:tab/>
        <w:t xml:space="preserve">≥1650mm</w:t>
      </w:r>
      <w:r/>
    </w:p>
    <w:p>
      <w:pPr>
        <w:ind w:firstLine="480"/>
        <w:spacing w:line="500" w:lineRule="exact"/>
        <w:widowControl w:val="off"/>
        <w:rPr>
          <w:rFonts w:ascii="宋体" w:hAnsi="宋体" w:eastAsia="宋体"/>
          <w:sz w:val="24"/>
        </w:rPr>
      </w:pPr>
      <w:r>
        <w:rPr>
          <w:rFonts w:hint="eastAsia" w:ascii="宋体" w:hAnsi="宋体" w:eastAsia="宋体"/>
          <w:sz w:val="24"/>
        </w:rPr>
        <w:t xml:space="preserve">钳子最小可视距离 距先端部3mm  </w:t>
      </w:r>
      <w:r/>
    </w:p>
    <w:p>
      <w:pPr>
        <w:ind w:firstLine="480"/>
        <w:spacing w:line="500" w:lineRule="exact"/>
        <w:widowControl w:val="off"/>
        <w:rPr>
          <w:rFonts w:ascii="宋体" w:hAnsi="宋体" w:eastAsia="宋体"/>
          <w:sz w:val="24"/>
        </w:rPr>
      </w:pPr>
      <w:r>
        <w:rPr>
          <w:rFonts w:hint="eastAsia" w:ascii="宋体" w:hAnsi="宋体" w:eastAsia="宋体"/>
          <w:sz w:val="24"/>
        </w:rPr>
        <w:t xml:space="preserve">▲钳子管道内径 ≥3.2mm</w:t>
      </w:r>
      <w:r/>
    </w:p>
    <w:p>
      <w:pPr>
        <w:spacing w:line="500" w:lineRule="exact"/>
        <w:widowControl w:val="off"/>
        <w:rPr>
          <w:rFonts w:ascii="宋体" w:hAnsi="宋体" w:eastAsia="宋体"/>
          <w:b/>
          <w:bCs/>
          <w:color w:val="ff0000"/>
          <w:sz w:val="24"/>
          <w:shd w:val="clear" w:color="auto" w:fill="ffffff" w:themeFill="background1"/>
        </w:rPr>
      </w:pPr>
      <w:r>
        <w:rPr>
          <w:rFonts w:hint="eastAsia" w:ascii="宋体" w:hAnsi="宋体" w:eastAsia="宋体"/>
          <w:b/>
          <w:bCs/>
          <w:color w:val="ff0000"/>
          <w:sz w:val="24"/>
          <w:shd w:val="clear" w:color="auto" w:fill="ffffff" w:themeFill="background1"/>
        </w:rPr>
        <w:t xml:space="preserve">商务需求：</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1.交货时间：自采购人通知之日起60天内。</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2.交货地点：根据采购人要求送达指定地点</w:t>
      </w:r>
      <w:r>
        <w:rPr>
          <w:rFonts w:hint="eastAsia" w:ascii="宋体" w:hAnsi="宋体"/>
          <w:b/>
          <w:bCs/>
          <w:i/>
          <w:iCs/>
          <w:color w:val="ff0000"/>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i/>
          <w:iCs/>
          <w:sz w:val="24"/>
          <w:u w:val="single"/>
        </w:rPr>
        <w:t xml:space="preserve">。</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3.付款方式： </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3.1.</w:t>
      </w:r>
      <w:r>
        <w:rPr>
          <w:rFonts w:hint="eastAsia" w:asciiTheme="minorEastAsia" w:hAnsiTheme="minorEastAsia"/>
          <w:i/>
          <w:iCs/>
          <w:sz w:val="24"/>
          <w:u w:val="single"/>
        </w:rPr>
        <w:t xml:space="preserve"> 合同签订后，甲方收到乙方发票后10个工作日内支付合同总价30%的预付款；</w:t>
      </w:r>
      <w:r>
        <w:rPr>
          <w:rFonts w:hint="eastAsia" w:asciiTheme="minorEastAsia" w:hAnsiTheme="minorEastAsia"/>
          <w:i/>
          <w:iCs/>
          <w:sz w:val="24"/>
          <w:u w:val="single"/>
        </w:rPr>
        <w:t xml:space="preserve">（签订合同时，如供应商明确表示无需预付款或者主动要求降低预付款比例的，采购人可不适用前述规定）</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3.2.设备安装、调试结束、经采购人验收合格六个月后，支付合同总价的60%；</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3.3.设备验收合格一年后且无质量、服务问题，付清剩余10%合同金额。</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注：以上付款均不计任何利息和相关费用，付款一律通过银行结转。每次付款前，乙方均需提交符合甲方要求的增值税发票，否则甲方得以迟延付款且不被视为违约。</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4.质保期：原厂免费保修期不低于3年。（</w:t>
      </w:r>
      <w:r>
        <w:rPr>
          <w:rFonts w:hint="eastAsia" w:asciiTheme="minorEastAsia" w:hAnsiTheme="minorEastAsia"/>
          <w:b/>
          <w:bCs/>
          <w:i/>
          <w:iCs/>
          <w:color w:val="ff0000"/>
          <w:sz w:val="24"/>
          <w:u w:val="single"/>
        </w:rPr>
        <w:t xml:space="preserve">投标人须提供承诺函，承诺内容须包含由原厂或其授权的售后服务机构提供质量保证及售后服务以保障医院未来的正常使用，承诺函加盖投标人公章</w:t>
      </w:r>
      <w:r>
        <w:rPr>
          <w:rFonts w:hint="eastAsia" w:asciiTheme="minorEastAsia" w:hAnsiTheme="minorEastAsia"/>
          <w:i/>
          <w:iCs/>
          <w:sz w:val="24"/>
          <w:u w:val="single"/>
        </w:rPr>
        <w:t xml:space="preserve">）</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5.维修响应：接到维修通知后保证2小时响应，专职的技术服务人员到场时间小于24小时（包括所有节假日），零配件供应最长时间不超过3个工作日，维修时必须有备用品。</w:t>
      </w:r>
      <w:r/>
    </w:p>
    <w:p>
      <w:pPr>
        <w:ind w:firstLine="480"/>
        <w:spacing w:line="500" w:lineRule="exact"/>
        <w:widowControl w:val="off"/>
        <w:rPr>
          <w:rFonts w:asciiTheme="minorEastAsia" w:hAnsiTheme="minorEastAsia"/>
          <w:i/>
          <w:iCs/>
          <w:sz w:val="24"/>
          <w:u w:val="single"/>
        </w:rPr>
      </w:pPr>
      <w:r>
        <w:rPr>
          <w:rFonts w:hint="eastAsia" w:asciiTheme="minorEastAsia" w:hAnsiTheme="minorEastAsia"/>
          <w:i/>
          <w:iCs/>
          <w:sz w:val="24"/>
          <w:u w:val="single"/>
        </w:rPr>
        <w:t xml:space="preserve">6.零配件供应期不少于10年。</w:t>
      </w:r>
      <w:r/>
    </w:p>
    <w:p>
      <w:pPr>
        <w:ind w:firstLine="480"/>
        <w:spacing w:line="500" w:lineRule="exact"/>
        <w:widowControl w:val="off"/>
        <w:rPr>
          <w:rFonts w:eastAsia="宋体" w:asciiTheme="minorEastAsia" w:hAnsiTheme="minorEastAsia"/>
          <w:sz w:val="24"/>
        </w:rPr>
      </w:pPr>
      <w:r>
        <w:rPr>
          <w:rFonts w:hint="eastAsia" w:asciiTheme="minorEastAsia" w:hAnsiTheme="minorEastAsia"/>
          <w:sz w:val="24"/>
        </w:rPr>
        <w:t xml:space="preserve">7.需提供</w:t>
      </w:r>
      <w:r>
        <w:rPr>
          <w:rFonts w:hint="eastAsia" w:asciiTheme="minorEastAsia" w:hAnsiTheme="minorEastAsia"/>
          <w:b/>
          <w:sz w:val="24"/>
        </w:rPr>
        <w:t xml:space="preserve">项目实施方案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eastAsia="宋体" w:cs="宋体"/>
          <w:sz w:val="24"/>
          <w:shd w:val="clear" w:color="auto" w:fill="ffffff" w:themeFill="background1"/>
        </w:rPr>
        <w:t xml:space="preserve">关于</w:t>
      </w:r>
      <w:r>
        <w:rPr>
          <w:rFonts w:hint="eastAsia" w:ascii="宋体" w:hAnsi="宋体"/>
          <w:sz w:val="24"/>
        </w:rPr>
        <w:t xml:space="preserve">供货周期及进度计划、进度保证措施、安装调试方案</w:t>
      </w:r>
      <w:r>
        <w:rPr>
          <w:rFonts w:hint="eastAsia" w:ascii="宋体" w:hAnsi="宋体" w:eastAsia="宋体" w:cs="宋体"/>
          <w:sz w:val="24"/>
          <w:shd w:val="clear" w:color="auto" w:fill="ffffff" w:themeFill="background1"/>
        </w:rPr>
        <w:t xml:space="preserve">等</w:t>
      </w:r>
      <w:r>
        <w:rPr>
          <w:rFonts w:hint="eastAsia" w:eastAsia="宋体" w:asciiTheme="minorEastAsia" w:hAnsiTheme="minorEastAsia"/>
          <w:sz w:val="24"/>
        </w:rPr>
        <w:t xml:space="preserve">：</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供货周期及进度计划：在满足招标文件交货时间的基础之上，制定详细的订货、生产和交货周期计划；</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进度保证措施：对于制定的进度计划，需提供详细的实施措施，以确保能够保质保量完成交货；</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安装调试方案：设备送到现场并且接采购人通知后，5个工作日内，需协调工程师进场安装调试</w:t>
      </w:r>
      <w:r>
        <w:rPr>
          <w:rFonts w:hint="eastAsia" w:asciiTheme="minorEastAsia" w:hAnsiTheme="minorEastAsia"/>
          <w:sz w:val="24"/>
        </w:rPr>
        <w:t xml:space="preserve">；</w:t>
      </w:r>
      <w:r/>
    </w:p>
    <w:p>
      <w:pPr>
        <w:ind w:firstLine="480"/>
        <w:spacing w:line="500" w:lineRule="exact"/>
        <w:widowControl w:val="off"/>
        <w:rPr>
          <w:rFonts w:eastAsia="宋体" w:asciiTheme="minorEastAsia" w:hAnsiTheme="minorEastAsia"/>
          <w:sz w:val="24"/>
        </w:rPr>
      </w:pPr>
      <w:r>
        <w:rPr>
          <w:rFonts w:hint="eastAsia" w:asciiTheme="minorEastAsia" w:hAnsiTheme="minorEastAsia"/>
          <w:sz w:val="24"/>
        </w:rPr>
        <w:t xml:space="preserve">8.需提供</w:t>
      </w:r>
      <w:r>
        <w:rPr>
          <w:rFonts w:hint="eastAsia" w:asciiTheme="minorEastAsia" w:hAnsiTheme="minorEastAsia"/>
          <w:b/>
          <w:sz w:val="24"/>
        </w:rPr>
        <w:t xml:space="preserve">售后服务方案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案、突发故障解决措施、技术人员保障</w:t>
      </w:r>
      <w:r>
        <w:rPr>
          <w:rFonts w:hint="eastAsia" w:ascii="宋体" w:hAnsi="宋体" w:eastAsia="宋体" w:cs="宋体"/>
          <w:bCs/>
          <w:sz w:val="24"/>
          <w:shd w:val="clear" w:color="auto" w:fill="ffffff" w:themeFill="background1"/>
        </w:rPr>
        <w:t xml:space="preserve">等</w:t>
      </w:r>
      <w:r>
        <w:rPr>
          <w:rFonts w:hint="eastAsia" w:eastAsia="宋体" w:asciiTheme="minorEastAsia" w:hAnsiTheme="minorEastAsia"/>
          <w:sz w:val="24"/>
        </w:rPr>
        <w:t xml:space="preserve">：</w:t>
      </w:r>
      <w:r/>
    </w:p>
    <w:p>
      <w:pPr>
        <w:ind w:firstLine="420"/>
        <w:spacing w:line="500" w:lineRule="exact"/>
        <w:widowControl w:val="off"/>
        <w:rPr>
          <w:rFonts w:eastAsia="宋体" w:asciiTheme="minorEastAsia" w:hAnsiTheme="minorEastAsia"/>
          <w:sz w:val="24"/>
        </w:rPr>
      </w:pPr>
      <w:r>
        <w:fldChar w:fldCharType="begin"/>
      </w:r>
      <w:r>
        <w:rPr>
          <w:rFonts w:hint="eastAsia" w:eastAsia="宋体" w:asciiTheme="minorEastAsia" w:hAnsiTheme="minorEastAsia"/>
          <w:sz w:val="24"/>
        </w:rPr>
        <w:instrText xml:space="preserve"> = 1 \* GB3 </w:instrText>
      </w:r>
      <w:r>
        <w:fldChar w:fldCharType="separate"/>
      </w:r>
      <w:r>
        <w:rPr>
          <w:rFonts w:hint="eastAsia" w:eastAsia="宋体" w:asciiTheme="minorEastAsia" w:hAnsiTheme="minorEastAsia"/>
          <w:sz w:val="24"/>
        </w:rPr>
        <w:t xml:space="preserve">①</w:t>
      </w:r>
      <w:r>
        <w:fldChar w:fldCharType="end"/>
      </w:r>
      <w:r>
        <w:rPr>
          <w:rFonts w:hint="eastAsia" w:eastAsia="宋体" w:asciiTheme="minorEastAsia" w:hAnsiTheme="minorEastAsia"/>
          <w:sz w:val="24"/>
        </w:rPr>
        <w:t xml:space="preserve">.服务体系：服务体系需健全完善，确保在服务期内，能够快速有效的响应采购人的报修需求，提供远程诊断或现场服务；</w:t>
      </w:r>
      <w:r/>
    </w:p>
    <w:p>
      <w:pPr>
        <w:ind w:firstLine="420"/>
        <w:spacing w:line="500" w:lineRule="exact"/>
        <w:widowControl w:val="off"/>
        <w:rPr>
          <w:rFonts w:eastAsia="宋体" w:asciiTheme="minorEastAsia" w:hAnsiTheme="minorEastAsia"/>
          <w:sz w:val="24"/>
        </w:rPr>
      </w:pPr>
      <w:r>
        <w:fldChar w:fldCharType="begin"/>
      </w:r>
      <w:r>
        <w:rPr>
          <w:rFonts w:hint="eastAsia" w:eastAsia="宋体" w:asciiTheme="minorEastAsia" w:hAnsiTheme="minorEastAsia"/>
          <w:sz w:val="24"/>
        </w:rPr>
        <w:instrText xml:space="preserve"> = 2 \* GB3 </w:instrText>
      </w:r>
      <w:r>
        <w:fldChar w:fldCharType="separate"/>
      </w:r>
      <w:r>
        <w:rPr>
          <w:rFonts w:hint="eastAsia" w:eastAsia="宋体" w:asciiTheme="minorEastAsia" w:hAnsiTheme="minorEastAsia"/>
          <w:sz w:val="24"/>
        </w:rPr>
        <w:t xml:space="preserve">②</w:t>
      </w:r>
      <w:r>
        <w:fldChar w:fldCharType="end"/>
      </w:r>
      <w:r>
        <w:rPr>
          <w:rFonts w:hint="eastAsia" w:eastAsia="宋体" w:asciiTheme="minorEastAsia" w:hAnsiTheme="minorEastAsia"/>
          <w:sz w:val="24"/>
        </w:rPr>
        <w:t xml:space="preserve">.</w:t>
      </w:r>
      <w:r>
        <w:rPr>
          <w:rFonts w:hint="eastAsia" w:ascii="宋体" w:hAnsi="宋体" w:cs="宋体"/>
          <w:bCs/>
          <w:sz w:val="24"/>
        </w:rPr>
        <w:t xml:space="preserve">回访巡检方</w:t>
      </w:r>
      <w:r>
        <w:rPr>
          <w:rFonts w:hint="eastAsia" w:ascii="宋体" w:hAnsi="宋体" w:eastAsia="宋体" w:cs="宋体"/>
          <w:bCs/>
          <w:sz w:val="24"/>
        </w:rPr>
        <w:t xml:space="preserve">案：质保期内，供应商每年提供不少于1次的常规巡检和保养</w:t>
      </w:r>
      <w:r>
        <w:rPr>
          <w:rFonts w:hint="eastAsia" w:eastAsia="宋体" w:asciiTheme="minorEastAsia" w:hAnsiTheme="minorEastAsia"/>
          <w:sz w:val="24"/>
        </w:rPr>
        <w:t xml:space="preserve">；</w:t>
      </w:r>
      <w:r/>
    </w:p>
    <w:p>
      <w:pPr>
        <w:ind w:firstLine="420"/>
        <w:spacing w:line="500" w:lineRule="exact"/>
        <w:widowControl w:val="off"/>
        <w:rPr>
          <w:rFonts w:eastAsia="宋体" w:asciiTheme="minorEastAsia" w:hAnsiTheme="minorEastAsia"/>
          <w:sz w:val="24"/>
        </w:rPr>
      </w:pPr>
      <w:r>
        <w:fldChar w:fldCharType="begin"/>
      </w:r>
      <w:r>
        <w:rPr>
          <w:rFonts w:hint="eastAsia" w:eastAsia="宋体" w:asciiTheme="minorEastAsia" w:hAnsiTheme="minorEastAsia"/>
          <w:sz w:val="24"/>
        </w:rPr>
        <w:instrText xml:space="preserve"> = 3 \* GB3 </w:instrText>
      </w:r>
      <w:r>
        <w:fldChar w:fldCharType="separate"/>
      </w:r>
      <w:r>
        <w:rPr>
          <w:rFonts w:hint="eastAsia" w:eastAsia="宋体" w:asciiTheme="minorEastAsia" w:hAnsiTheme="minorEastAsia"/>
          <w:sz w:val="24"/>
        </w:rPr>
        <w:t xml:space="preserve">③</w:t>
      </w:r>
      <w:r>
        <w:fldChar w:fldCharType="end"/>
      </w:r>
      <w:r>
        <w:rPr>
          <w:rFonts w:hint="eastAsia" w:eastAsia="宋体" w:asciiTheme="minorEastAsia" w:hAnsiTheme="minorEastAsia"/>
          <w:sz w:val="24"/>
        </w:rPr>
        <w:t xml:space="preserve">.突发</w:t>
      </w:r>
      <w:r>
        <w:rPr>
          <w:rFonts w:hint="eastAsia" w:ascii="宋体" w:hAnsi="宋体" w:eastAsia="宋体" w:cs="宋体"/>
          <w:bCs/>
          <w:sz w:val="24"/>
        </w:rPr>
        <w:t xml:space="preserve">故障解决措施：供应商需结合项目特点，对于可能出现的突发设备故障进行举例，并且给出对应的解决措施；</w:t>
      </w:r>
      <w:r/>
    </w:p>
    <w:p>
      <w:pPr>
        <w:ind w:firstLine="420"/>
        <w:spacing w:line="500" w:lineRule="exact"/>
        <w:widowControl w:val="off"/>
        <w:rPr>
          <w:rFonts w:ascii="宋体" w:hAnsi="宋体" w:eastAsia="宋体" w:cs="宋体"/>
          <w:bCs/>
          <w:sz w:val="24"/>
        </w:rPr>
      </w:pP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rPr>
        <w:t xml:space="preserve">技术人员保障：提供售后服务的技术人员需充足且专业，能精确诊断和维修设备故障</w:t>
      </w:r>
      <w:r>
        <w:rPr>
          <w:rFonts w:hint="eastAsia" w:asciiTheme="minorEastAsia" w:hAnsiTheme="minorEastAsia"/>
          <w:sz w:val="24"/>
        </w:rPr>
        <w:t xml:space="preserve">；</w:t>
      </w:r>
      <w:r/>
    </w:p>
    <w:p>
      <w:pPr>
        <w:ind w:firstLine="480"/>
        <w:spacing w:line="500" w:lineRule="exact"/>
        <w:widowControl w:val="off"/>
        <w:rPr>
          <w:rFonts w:asciiTheme="minorEastAsia" w:hAnsiTheme="minorEastAsia"/>
          <w:sz w:val="24"/>
        </w:rPr>
      </w:pPr>
      <w:r>
        <w:rPr>
          <w:rFonts w:hint="eastAsia" w:asciiTheme="minorEastAsia" w:hAnsiTheme="minorEastAsia"/>
          <w:sz w:val="24"/>
        </w:rPr>
        <w:t xml:space="preserve">9.需提供人员</w:t>
      </w:r>
      <w:r>
        <w:rPr>
          <w:rFonts w:hint="eastAsia" w:asciiTheme="minorEastAsia" w:hAnsiTheme="minorEastAsia"/>
          <w:b/>
          <w:sz w:val="24"/>
        </w:rPr>
        <w:t xml:space="preserve">培训方案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sz w:val="24"/>
        </w:rPr>
        <w:t xml:space="preserve">日常保养和定期保养培训、业务技术功能培训、常见故障处理培训、应急预案培训等</w:t>
      </w:r>
      <w:r>
        <w:rPr>
          <w:rFonts w:hint="eastAsia" w:asciiTheme="minorEastAsia" w:hAnsiTheme="minorEastAsia"/>
          <w:sz w:val="24"/>
        </w:rPr>
        <w:t xml:space="preserve">：</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日常保养和定期保养培训：需对于设备表面清洁、环境检查、开机自检等进行培训，</w:t>
      </w:r>
      <w:r>
        <w:rPr>
          <w:rFonts w:hint="eastAsia" w:ascii="宋体" w:hAnsi="宋体"/>
          <w:sz w:val="24"/>
        </w:rPr>
        <w:t xml:space="preserve">并且进行日常记录与报告；</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业务技术功能培训：需对于开关机流程、参数设置、界面导航等基础操作进行培训，并且对于设备的临床应用（如操作技巧等）以及设备的数据管理也需进行培训指导；</w:t>
      </w:r>
      <w:r/>
    </w:p>
    <w:p>
      <w:pPr>
        <w:ind w:firstLine="480"/>
        <w:spacing w:line="500" w:lineRule="exact"/>
        <w:widowControl w:val="off"/>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常见故障处理培训：结合项目特点，对于可能出现的常见设备故障进行举例，并且进行处理培训；</w:t>
      </w:r>
      <w:r/>
    </w:p>
    <w:p>
      <w:pPr>
        <w:ind w:firstLine="480"/>
        <w:spacing w:line="500" w:lineRule="exact"/>
        <w:widowControl w:val="off"/>
        <w:rPr>
          <w:rFonts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4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④</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应急预案培训：对于设备使用过程中可能出现的特殊情况进行培训与指导，比如，如何处理管路消毒不彻底带来的交叉感染、检查过程中出现气胸、晕厥、心律失常等</w:t>
      </w:r>
      <w:r>
        <w:rPr>
          <w:rFonts w:hint="eastAsia" w:asciiTheme="minorEastAsia" w:hAnsiTheme="minorEastAsia"/>
          <w:sz w:val="24"/>
        </w:rPr>
        <w:t xml:space="preserve">。</w:t>
      </w:r>
      <w:r/>
    </w:p>
    <w:p>
      <w:pPr>
        <w:spacing w:line="500" w:lineRule="exact"/>
        <w:widowControl w:val="off"/>
        <w:rPr>
          <w:rFonts w:asciiTheme="minorEastAsia" w:hAnsiTheme="minorEastAsia"/>
          <w:b/>
          <w:sz w:val="24"/>
        </w:rPr>
      </w:pPr>
      <w:r>
        <w:rPr>
          <w:rFonts w:hint="eastAsia" w:asciiTheme="minorEastAsia" w:hAnsiTheme="minorEastAsia"/>
          <w:b/>
          <w:sz w:val="24"/>
        </w:rPr>
        <w:t xml:space="preserve">10.应填报常用耗材及主要易损件的成交价。</w:t>
      </w:r>
      <w:r/>
    </w:p>
    <w:p>
      <w:pPr>
        <w:pStyle w:val="721"/>
        <w:ind w:firstLine="482"/>
        <w:spacing w:after="0" w:line="500" w:lineRule="exact"/>
        <w:widowControl w:val="off"/>
        <w:rPr>
          <w:rFonts w:ascii="宋体" w:hAnsi="宋体" w:eastAsia="宋体"/>
          <w:b/>
          <w:bCs/>
          <w:i/>
          <w:iCs/>
          <w:sz w:val="24"/>
          <w:u w:val="single"/>
        </w:rPr>
      </w:pPr>
      <w:r>
        <w:rPr>
          <w:rFonts w:hint="eastAsia" w:ascii="宋体" w:hAnsi="宋体" w:eastAsia="宋体"/>
          <w:b/>
          <w:bCs/>
          <w:i/>
          <w:iCs/>
          <w:sz w:val="24"/>
          <w:u w:val="single"/>
        </w:rPr>
        <w:t xml:space="preserve">注：上述商务需求中的实质性要求</w:t>
      </w:r>
      <w:r>
        <w:rPr>
          <w:rFonts w:hint="eastAsia" w:ascii="宋体" w:hAnsi="宋体" w:eastAsia="宋体"/>
          <w:b/>
          <w:bCs/>
          <w:i/>
          <w:iCs/>
          <w:color w:val="ff0000"/>
          <w:sz w:val="24"/>
          <w:u w:val="single"/>
        </w:rPr>
        <w:t xml:space="preserve">（斜体且有下划线部分）</w:t>
      </w:r>
      <w:r>
        <w:rPr>
          <w:rFonts w:hint="eastAsia" w:ascii="宋体" w:hAnsi="宋体" w:eastAsia="宋体"/>
          <w:b/>
          <w:bCs/>
          <w:i/>
          <w:iCs/>
          <w:sz w:val="24"/>
          <w:u w:val="single"/>
        </w:rPr>
        <w:t xml:space="preserve">需在商务要求及相应偏离表中逐条响应具体内容，且不允许负偏离，否则视为无效投标。</w:t>
      </w:r>
      <w:r/>
    </w:p>
    <w:p>
      <w:pPr>
        <w:pStyle w:val="719"/>
        <w:jc w:val="center"/>
        <w:keepNext/>
        <w:spacing w:beforeAutospacing="0" w:afterAutospacing="0"/>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pStyle w:val="719"/>
        <w:jc w:val="center"/>
        <w:keepNext/>
        <w:spacing w:beforeAutospacing="0" w:afterAutospacing="0"/>
      </w:pPr>
      <w:r>
        <w:rPr>
          <w:rFonts w:hint="eastAsia" w:ascii="方正小标宋_GBK" w:hAnsi="方正小标宋_GBK" w:eastAsia="方正小标宋_GBK" w:cs="方正小标宋_GBK"/>
          <w:color w:val="000000"/>
          <w:sz w:val="44"/>
          <w:szCs w:val="44"/>
        </w:rPr>
        <w:t xml:space="preserve">第五章  评标方法与评标标准</w:t>
      </w:r>
      <w:r/>
    </w:p>
    <w:p>
      <w:pPr>
        <w:spacing w:line="500" w:lineRule="exact"/>
        <w:widowControl w:val="off"/>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jc w:val="left"/>
        <w:spacing w:line="560" w:lineRule="exact"/>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w:t>
      </w:r>
      <w:r>
        <w:rPr>
          <w:rFonts w:hint="eastAsia" w:ascii="宋体" w:hAnsi="宋体" w:eastAsia="Arial" w:cs="宋体"/>
          <w:sz w:val="24"/>
          <w:szCs w:val="20"/>
          <w:u w:val="single"/>
        </w:rPr>
        <w:t xml:space="preserve">综合评分</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宋体" w:hAnsi="宋体" w:eastAsia="Arial" w:cs="宋体"/>
          <w:sz w:val="24"/>
          <w:szCs w:val="20"/>
        </w:rPr>
        <w:t xml:space="preserve">1</w:t>
      </w:r>
      <w:r>
        <w:rPr>
          <w:rFonts w:hint="eastAsia" w:ascii="宋体" w:hAnsi="宋体" w:eastAsia="Arial" w:cs="宋体"/>
          <w:sz w:val="24"/>
          <w:szCs w:val="20"/>
        </w:rPr>
        <w:t xml:space="preserve">名中标候选人。</w:t>
      </w:r>
      <w:r/>
    </w:p>
    <w:p>
      <w:pPr>
        <w:pStyle w:val="719"/>
        <w:spacing w:beforeAutospacing="0" w:afterAutospacing="0" w:line="500" w:lineRule="exact"/>
        <w:widowControl w:val="off"/>
        <w:rPr>
          <w:rFonts w:ascii="宋体" w:hAnsi="宋体" w:eastAsia="宋体" w:cs="宋体"/>
        </w:rPr>
      </w:pPr>
      <w:r>
        <w:rPr>
          <w:rFonts w:hint="eastAsia" w:ascii="宋体" w:hAnsi="宋体" w:eastAsia="宋体" w:cs="宋体"/>
          <w:b/>
          <w:color w:val="000000"/>
        </w:rPr>
        <w:t xml:space="preserve">二、政府采购政策功能落实</w:t>
      </w:r>
      <w:r/>
    </w:p>
    <w:p>
      <w:pPr>
        <w:pStyle w:val="719"/>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1、小微型企业价格扣除</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rPr>
        <w:t xml:space="preserve">（1）本项目为非专门面向中小企业采购，</w:t>
      </w:r>
      <w:r>
        <w:rPr>
          <w:rFonts w:hint="eastAsia" w:ascii="宋体" w:hAnsi="宋体" w:eastAsia="宋体"/>
        </w:rPr>
        <w:t xml:space="preserve">采购标的所属行业为</w:t>
      </w:r>
      <w:r>
        <w:rPr>
          <w:rFonts w:hint="eastAsia" w:ascii="宋体" w:hAnsi="宋体" w:eastAsia="宋体"/>
          <w:b/>
          <w:bCs/>
          <w:u w:val="single"/>
        </w:rPr>
        <w:t xml:space="preserve"> 工业 </w:t>
      </w:r>
      <w:r>
        <w:rPr>
          <w:rFonts w:ascii="宋体" w:hAnsi="宋体" w:eastAsia="宋体"/>
          <w:b/>
          <w:bCs/>
          <w:u w:val="single"/>
        </w:rPr>
        <w:t xml:space="preserve"> </w:t>
      </w:r>
      <w:r>
        <w:rPr>
          <w:rFonts w:hint="eastAsia" w:ascii="宋体" w:hAnsi="宋体" w:eastAsia="宋体"/>
          <w:b/>
          <w:bCs/>
        </w:rPr>
        <w:t xml:space="preserve">，</w:t>
      </w:r>
      <w:r>
        <w:rPr>
          <w:rFonts w:hint="eastAsia" w:ascii="宋体" w:hAnsi="宋体" w:eastAsia="宋体" w:cs="宋体"/>
        </w:rPr>
        <w:t xml:space="preserve">对符合规定的小型和微型企业报价给予20%的扣除价格，用扣除后的价格参与评审。</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2、残疾人福利单位价格扣除</w:t>
      </w:r>
      <w:r/>
    </w:p>
    <w:p>
      <w:pPr>
        <w:pStyle w:val="719"/>
        <w:ind w:firstLine="480"/>
        <w:spacing w:beforeAutospacing="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3、监狱和戒毒企业价格扣除</w:t>
      </w:r>
      <w:r/>
    </w:p>
    <w:p>
      <w:pPr>
        <w:pStyle w:val="719"/>
        <w:ind w:firstLine="480"/>
        <w:spacing w:beforeAutospacing="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19"/>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19"/>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w:t>
      </w:r>
      <w:r>
        <w:rPr>
          <w:rFonts w:hint="eastAsia" w:ascii="宋体" w:hAnsi="宋体" w:eastAsia="宋体" w:cs="宋体"/>
          <w:color w:val="000000"/>
        </w:rPr>
        <w:t xml:space="preserve">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19"/>
        <w:ind w:firstLine="480"/>
        <w:spacing w:beforeAutospacing="0" w:afterAutospacing="0" w:line="500" w:lineRule="exact"/>
        <w:widowControl w:val="off"/>
        <w:rPr>
          <w:rFonts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19"/>
        <w:ind w:firstLine="241"/>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三、评标方法与评标标准 </w:t>
      </w:r>
      <w:r>
        <w:rPr>
          <w:rFonts w:ascii="宋体" w:hAnsi="宋体" w:eastAsia="宋体" w:cs="宋体"/>
          <w:b/>
        </w:rPr>
        <w:t xml:space="preserve">（</w:t>
      </w:r>
      <w:r>
        <w:rPr>
          <w:rFonts w:hint="eastAsia" w:ascii="宋体" w:hAnsi="宋体" w:eastAsia="宋体" w:cs="宋体"/>
          <w:b/>
          <w:sz w:val="28"/>
        </w:rPr>
        <w:t xml:space="preserve">包</w:t>
      </w:r>
      <w:r>
        <w:rPr>
          <w:rFonts w:ascii="宋体" w:hAnsi="宋体" w:eastAsia="宋体" w:cs="宋体"/>
          <w:b/>
          <w:sz w:val="28"/>
        </w:rPr>
        <w:t xml:space="preserve">1</w:t>
      </w:r>
      <w:r>
        <w:rPr>
          <w:rFonts w:ascii="宋体" w:hAnsi="宋体" w:eastAsia="宋体" w:cs="宋体"/>
          <w:b/>
        </w:rPr>
        <w:t xml:space="preserve">）</w:t>
      </w:r>
      <w:r/>
    </w:p>
    <w:tbl>
      <w:tblPr>
        <w:tblW w:w="5121"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939"/>
        <w:gridCol w:w="1485"/>
        <w:gridCol w:w="941"/>
        <w:gridCol w:w="6496"/>
      </w:tblGrid>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投标报价</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jc w:val="left"/>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214" w:name="OLE_LINK55"/>
            <w:r/>
            <w:bookmarkStart w:id="215" w:name="OLE_LINK76"/>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hint="eastAsia" w:ascii="宋体" w:hAnsi="宋体" w:cs="宋体"/>
                <w:sz w:val="24"/>
              </w:rPr>
              <w:t xml:space="preserve">采用低价优先法计算，即满足招标文件要求且投标价格最低的投标报价为评标基准价，其价格分为满分。</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其他投标人的价格分统一按下列公式计算：投标报价得分＝（评标基准价/投标报价）×30（四舍五入后保留小数点后两位）。</w:t>
            </w:r>
            <w:bookmarkEnd w:id="214"/>
            <w:r/>
            <w:bookmarkEnd w:id="215"/>
            <w:r/>
            <w:r/>
          </w:p>
        </w:tc>
      </w:tr>
      <w:tr>
        <w:trPr>
          <w:jc w:val="center"/>
          <w:trHeight w:val="90"/>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sz w:val="24"/>
                <w:shd w:val="clear" w:color="auto" w:fill="ffffff" w:themeFill="background1"/>
              </w:rPr>
            </w:pPr>
            <w:r>
              <w:rPr>
                <w:rFonts w:hint="eastAsia"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4</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投标人所投设备完全响应招标文件第四章“采购需求”中“技术需求”的，得基准分41分。</w:t>
            </w:r>
            <w:r/>
          </w:p>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b/>
                <w:bCs/>
                <w:sz w:val="24"/>
                <w:shd w:val="clear" w:color="auto" w:fill="ffffff" w:themeFill="background1"/>
              </w:rPr>
              <w:t xml:space="preserve">小肠镜标</w:t>
            </w:r>
            <w:r>
              <w:rPr>
                <w:rFonts w:hint="eastAsia" w:ascii="宋体" w:hAnsi="宋体" w:eastAsia="宋体" w:cs="宋体"/>
                <w:sz w:val="24"/>
                <w:shd w:val="clear" w:color="auto" w:fill="ffffff" w:themeFill="background1"/>
              </w:rPr>
              <w:t xml:space="preserve">▲号的技术需求（共</w:t>
            </w:r>
            <w:r>
              <w:rPr>
                <w:rFonts w:ascii="宋体" w:hAnsi="宋体" w:eastAsia="宋体" w:cs="宋体"/>
                <w:sz w:val="24"/>
                <w:shd w:val="clear" w:color="auto" w:fill="ffffff" w:themeFill="background1"/>
              </w:rPr>
              <w:t xml:space="preserve">6</w:t>
            </w:r>
            <w:r>
              <w:rPr>
                <w:rFonts w:hint="eastAsia" w:ascii="宋体" w:hAnsi="宋体" w:eastAsia="宋体" w:cs="宋体"/>
                <w:sz w:val="24"/>
                <w:shd w:val="clear" w:color="auto" w:fill="ffffff" w:themeFill="background1"/>
              </w:rPr>
              <w:t xml:space="preserve">项），一项没有负偏离的，此项加</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w:t>
            </w:r>
            <w:bookmarkStart w:id="216" w:name="OLE_LINK13"/>
            <w:r/>
            <w:bookmarkStart w:id="217" w:name="OLE_LINK14"/>
            <w:r>
              <w:rPr>
                <w:rFonts w:hint="eastAsia" w:ascii="宋体" w:hAnsi="宋体" w:eastAsia="宋体" w:cs="宋体"/>
                <w:sz w:val="24"/>
                <w:shd w:val="clear" w:color="auto" w:fill="ffffff" w:themeFill="background1"/>
              </w:rPr>
              <w:t xml:space="preserve">最高得1</w:t>
            </w:r>
            <w:r>
              <w:rPr>
                <w:rFonts w:ascii="宋体" w:hAnsi="宋体" w:eastAsia="宋体" w:cs="宋体"/>
                <w:sz w:val="24"/>
                <w:shd w:val="clear" w:color="auto" w:fill="ffffff" w:themeFill="background1"/>
              </w:rPr>
              <w:t xml:space="preserve">8分</w:t>
            </w:r>
            <w:r>
              <w:rPr>
                <w:rFonts w:hint="eastAsia" w:ascii="宋体" w:hAnsi="宋体" w:eastAsia="宋体" w:cs="宋体"/>
                <w:sz w:val="24"/>
                <w:shd w:val="clear" w:color="auto" w:fill="ffffff" w:themeFill="background1"/>
              </w:rPr>
              <w:t xml:space="preserve">；</w:t>
            </w:r>
            <w:bookmarkEnd w:id="216"/>
            <w:r/>
            <w:bookmarkEnd w:id="217"/>
            <w:r>
              <w:rPr>
                <w:rFonts w:hint="eastAsia" w:ascii="宋体" w:hAnsi="宋体" w:eastAsia="宋体" w:cs="宋体"/>
                <w:sz w:val="24"/>
                <w:shd w:val="clear" w:color="auto" w:fill="ffffff" w:themeFill="background1"/>
              </w:rPr>
              <w:t xml:space="preserve">非▲号的技术需求（共</w:t>
            </w:r>
            <w:r>
              <w:rPr>
                <w:rFonts w:ascii="宋体" w:hAnsi="宋体" w:eastAsia="宋体" w:cs="宋体"/>
                <w:sz w:val="24"/>
                <w:shd w:val="clear" w:color="auto" w:fill="ffffff" w:themeFill="background1"/>
              </w:rPr>
              <w:t xml:space="preserve">23</w:t>
            </w:r>
            <w:r>
              <w:rPr>
                <w:rFonts w:hint="eastAsia" w:ascii="宋体" w:hAnsi="宋体" w:eastAsia="宋体" w:cs="宋体"/>
                <w:sz w:val="24"/>
                <w:shd w:val="clear" w:color="auto" w:fill="ffffff" w:themeFill="background1"/>
              </w:rPr>
              <w:t xml:space="preserve">项），一项没有负偏离的，此项加</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分，最高得2</w:t>
            </w:r>
            <w:r>
              <w:rPr>
                <w:rFonts w:ascii="宋体" w:hAnsi="宋体" w:eastAsia="宋体" w:cs="宋体"/>
                <w:sz w:val="24"/>
                <w:shd w:val="clear" w:color="auto" w:fill="ffffff" w:themeFill="background1"/>
              </w:rPr>
              <w:t xml:space="preserve">3分</w:t>
            </w:r>
            <w:r>
              <w:rPr>
                <w:rFonts w:hint="eastAsia" w:ascii="宋体" w:hAnsi="宋体" w:eastAsia="宋体" w:cs="宋体"/>
                <w:sz w:val="24"/>
                <w:shd w:val="clear" w:color="auto" w:fill="ffffff" w:themeFill="background1"/>
              </w:rPr>
              <w:t xml:space="preserve">。</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.以上“技术需求”响应情况均须在投标文件《技术需求响应及偏离表》中表述清楚，如表述不清，则按负偏离处理。</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.“技术需求”中标▲指标，需提供技术证明材料，证明材料包括但不限于公开发行的产品彩页或产品说明书或第</w:t>
            </w:r>
            <w:r>
              <w:rPr>
                <w:rFonts w:hint="eastAsia" w:ascii="宋体" w:hAnsi="宋体" w:eastAsia="宋体" w:cs="宋体"/>
                <w:sz w:val="24"/>
                <w:shd w:val="clear" w:color="auto" w:fill="ffffff" w:themeFill="background1"/>
              </w:rPr>
              <w:t xml:space="preserve">三方检测机构出具的检测报告或设备照片或加盖制造商公章的产品说明等，</w:t>
            </w:r>
            <w:r>
              <w:rPr>
                <w:rFonts w:hint="eastAsia" w:ascii="宋体" w:hAnsi="宋体" w:eastAsia="宋体" w:cs="宋体"/>
                <w:sz w:val="24"/>
                <w:shd w:val="clear" w:color="auto" w:fill="ffffff" w:themeFill="background1"/>
              </w:rPr>
              <w:t xml:space="preserve">(注</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 </w:t>
            </w:r>
            <w:r>
              <w:rPr>
                <w:rFonts w:hint="eastAsia" w:ascii="宋体" w:hAnsi="宋体" w:eastAsia="宋体" w:cs="宋体"/>
                <w:sz w:val="24"/>
                <w:shd w:val="clear" w:color="auto" w:fill="ffffff" w:themeFill="background1"/>
              </w:rPr>
              <w:t xml:space="preserve">第三方检测机构出具的检测报告</w:t>
            </w:r>
            <w:r>
              <w:rPr>
                <w:rFonts w:hint="eastAsia" w:ascii="宋体" w:hAnsi="宋体" w:eastAsia="宋体" w:cs="宋体"/>
                <w:sz w:val="24"/>
                <w:shd w:val="clear" w:color="auto" w:fill="ffffff" w:themeFill="background1"/>
              </w:rPr>
              <w:t xml:space="preserve">投标时无需提供，需提供承诺书(格式自拟)中标单位在合同签订时提供第三方机构</w:t>
            </w:r>
            <w:bookmarkStart w:id="218" w:name="OLE_LINK83"/>
            <w:r>
              <w:rPr>
                <w:rFonts w:hint="eastAsia" w:ascii="宋体" w:hAnsi="宋体" w:eastAsia="宋体" w:cs="宋体"/>
                <w:sz w:val="24"/>
                <w:shd w:val="clear" w:color="auto" w:fill="ffffff" w:themeFill="background1"/>
              </w:rPr>
              <w:t xml:space="preserve">检验</w:t>
            </w:r>
            <w:r>
              <w:rPr>
                <w:rFonts w:hint="eastAsia" w:ascii="宋体" w:hAnsi="宋体" w:eastAsia="宋体" w:cs="宋体"/>
                <w:sz w:val="24"/>
                <w:shd w:val="clear" w:color="auto" w:fill="ffffff" w:themeFill="background1"/>
              </w:rPr>
              <w:t xml:space="preserve">机构出具</w:t>
            </w:r>
            <w:r>
              <w:rPr>
                <w:rFonts w:hint="eastAsia" w:ascii="宋体" w:hAnsi="宋体" w:eastAsia="宋体" w:cs="宋体"/>
                <w:sz w:val="24"/>
                <w:shd w:val="clear" w:color="auto" w:fill="ffffff" w:themeFill="background1"/>
              </w:rPr>
              <w:t xml:space="preserve">报告</w:t>
            </w:r>
            <w:bookmarkEnd w:id="218"/>
            <w:r>
              <w:rPr>
                <w:rFonts w:hint="eastAsia" w:ascii="宋体" w:hAnsi="宋体" w:eastAsia="宋体" w:cs="宋体"/>
                <w:sz w:val="24"/>
                <w:shd w:val="clear" w:color="auto" w:fill="ffffff" w:themeFill="background1"/>
              </w:rPr>
              <w:t xml:space="preserve">给采购人核验，检测费投标人在报价时自行考虑包含在报价中)</w:t>
            </w:r>
            <w:r>
              <w:rPr>
                <w:rFonts w:hint="eastAsia" w:ascii="宋体" w:hAnsi="宋体" w:eastAsia="宋体" w:cs="宋体"/>
                <w:sz w:val="24"/>
                <w:shd w:val="clear" w:color="auto" w:fill="ffffff" w:themeFill="background1"/>
              </w:rPr>
              <w:t xml:space="preserve">。</w:t>
            </w:r>
            <w:r/>
          </w:p>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需在《技术需求响应及偏离表》中清楚标注每一证明材料对应项的具体页码，未提供或提供的不符合要求的，视为负偏离。</w:t>
            </w:r>
            <w:r/>
          </w:p>
          <w:p>
            <w:pPr>
              <w:pStyle w:val="721"/>
              <w:ind w:firstLine="0"/>
              <w:spacing w:line="360" w:lineRule="auto"/>
              <w:rPr>
                <w:rFonts w:ascii="宋体" w:hAnsi="宋体" w:cs="宋体"/>
                <w:b/>
                <w:bCs/>
                <w:sz w:val="24"/>
                <w:shd w:val="clear" w:color="auto" w:fill="ffffff" w:themeFill="background1"/>
              </w:rPr>
            </w:pPr>
            <w:r>
              <w:rPr>
                <w:rFonts w:ascii="宋体" w:hAnsi="宋体" w:cs="宋体"/>
                <w:b/>
                <w:bCs/>
                <w:sz w:val="24"/>
                <w:shd w:val="clear" w:color="auto" w:fill="ffffff" w:themeFill="background1"/>
              </w:rPr>
              <w:t xml:space="preserve">3</w:t>
            </w:r>
            <w:r>
              <w:rPr>
                <w:rFonts w:hint="eastAsia" w:ascii="宋体" w:hAnsi="宋体" w:cs="宋体"/>
                <w:b/>
                <w:bCs/>
                <w:sz w:val="24"/>
                <w:shd w:val="clear" w:color="auto" w:fill="ffffff" w:themeFill="background1"/>
              </w:rPr>
              <w:t xml:space="preserve">.投标人如虚假响应或提供虚假证明材料，一经发现将取消中标资格，并上报财政主管部门。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根据投标人提供的项目实施方案进行综合打分，至少包含：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.供货周期及进度计划；</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.进度保证措施；</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.安装调试方案等方面内容。以上方案内容完整的得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分扣完为止，不提供本项不得分。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根据投标人提供的售后服务方案进行综合打分，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服务体系、</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回访巡检方案、</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突发故障解决措施、</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技术人员保障</w:t>
            </w:r>
            <w:r>
              <w:rPr>
                <w:rFonts w:hint="eastAsia" w:ascii="宋体" w:hAnsi="宋体" w:eastAsia="宋体" w:cs="宋体"/>
                <w:sz w:val="24"/>
                <w:shd w:val="clear" w:color="auto" w:fill="ffffff" w:themeFill="background1"/>
              </w:rPr>
              <w:t xml:space="preserve">等方面内容。</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sz w:val="24"/>
                <w:shd w:val="clear" w:color="auto" w:fill="ffffff" w:themeFill="background1"/>
              </w:rPr>
              <w:t xml:space="preserve">以上方案内容完整的得</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分扣完为止，不提供本项不得分。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60" w:lineRule="auto"/>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6</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根据投标人提供的人员培训方案进行综合打分，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日常保养和定期保养培训、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业务技术功能培训、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常见故障处理培训、</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应急预案培训</w:t>
            </w:r>
            <w:r>
              <w:rPr>
                <w:rFonts w:hint="eastAsia" w:ascii="宋体" w:hAnsi="宋体" w:eastAsia="宋体" w:cs="宋体"/>
                <w:sz w:val="24"/>
                <w:shd w:val="clear" w:color="auto" w:fill="ffffff" w:themeFill="background1"/>
              </w:rPr>
              <w:t xml:space="preserve">等方面内容。</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sz w:val="24"/>
                <w:shd w:val="clear" w:color="auto" w:fill="ffffff" w:themeFill="background1"/>
              </w:rPr>
              <w:t xml:space="preserve">以上方案内容完整的得</w:t>
            </w:r>
            <w:r>
              <w:rPr>
                <w:rFonts w:ascii="宋体" w:hAnsi="宋体" w:eastAsia="宋体" w:cs="宋体"/>
                <w:sz w:val="24"/>
                <w:shd w:val="clear" w:color="auto" w:fill="ffffff" w:themeFill="background1"/>
              </w:rPr>
              <w:t xml:space="preserve">6</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0.5</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分扣完为止，不提供本项不得分。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ind w:firstLine="0"/>
              <w:spacing w:line="360" w:lineRule="auto"/>
              <w:rPr>
                <w:rFonts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产品业绩</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5</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rPr>
                <w:rFonts w:hint="eastAsia" w:ascii="宋体" w:hAnsi="宋体" w:eastAsia="宋体"/>
                <w:sz w:val="24"/>
              </w:rPr>
              <w:t xml:space="preserve">投标人或所投产品制造商或其他代理商，自20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2年1月1日（含，以合同签订时间为准）以来与所投产品同类产品业绩合同。合同扫描件需体现合同签订时间、产品名称，并提供采购人联系人及联系方式。满足前述要求的业绩证明材料，有一份得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5</w:t>
            </w:r>
            <w:r>
              <w:rPr>
                <w:rFonts w:hint="eastAsia" w:ascii="宋体" w:hAnsi="宋体" w:eastAsia="宋体"/>
                <w:sz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pct"/>
            <w:vAlign w:val="center"/>
            <w:textDirection w:val="lrTb"/>
            <w:noWrap w:val="false"/>
          </w:tcPr>
          <w:p>
            <w:pPr>
              <w:ind w:firstLine="0"/>
              <w:spacing w:line="340" w:lineRule="exact"/>
              <w:rPr>
                <w:rFonts w:ascii="宋体" w:hAnsi="宋体" w:eastAsia="宋体" w:cs="宋体"/>
                <w:color w:val="000000"/>
                <w:sz w:val="24"/>
              </w:rPr>
            </w:pPr>
            <w:r>
              <w:rPr>
                <w:rFonts w:hint="eastAsia" w:ascii="宋体" w:hAnsi="宋体" w:eastAsia="宋体" w:cs="宋体"/>
                <w:color w:val="000000"/>
                <w:sz w:val="24"/>
              </w:rPr>
              <w:t xml:space="preserve">节能环保</w:t>
            </w:r>
            <w:r/>
          </w:p>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分。如投标产品均属于政府强制采购节能产品品目清单范围内，本项不得分；</w:t>
            </w:r>
            <w:r/>
          </w:p>
          <w:p>
            <w:pPr>
              <w:jc w:val="left"/>
              <w:spacing w:line="360" w:lineRule="auto"/>
              <w:rPr>
                <w:rFonts w:ascii="宋体" w:hAnsi="宋体" w:eastAsia="宋体"/>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w:t>
            </w:r>
            <w:r/>
          </w:p>
        </w:tc>
      </w:tr>
      <w:tr>
        <w:trPr>
          <w:jc w:val="center"/>
          <w:trHeight w:val="23"/>
        </w:trPr>
        <w:tc>
          <w:tcPr>
            <w:gridSpan w:val="3"/>
            <w:tcBorders>
              <w:top w:val="single" w:color="auto" w:sz="4" w:space="0"/>
              <w:left w:val="single" w:color="auto" w:sz="4" w:space="0"/>
              <w:bottom w:val="single" w:color="auto" w:sz="4" w:space="0"/>
              <w:right w:val="single" w:color="auto" w:sz="4" w:space="0"/>
            </w:tcBorders>
            <w:tcW w:w="170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总分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4" w:type="pct"/>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100分</w:t>
            </w:r>
            <w:r/>
          </w:p>
        </w:tc>
      </w:tr>
    </w:tbl>
    <w:p>
      <w:pPr>
        <w:pStyle w:val="719"/>
        <w:ind w:firstLine="241"/>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三、评标方法与评标标准 </w:t>
      </w:r>
      <w:bookmarkStart w:id="219" w:name="OLE_LINK12"/>
      <w:r/>
      <w:bookmarkStart w:id="220" w:name="OLE_LINK11"/>
      <w:r>
        <w:rPr>
          <w:rFonts w:ascii="宋体" w:hAnsi="宋体" w:eastAsia="宋体" w:cs="宋体"/>
          <w:b/>
        </w:rPr>
        <w:t xml:space="preserve"> （</w:t>
      </w:r>
      <w:r>
        <w:rPr>
          <w:rFonts w:hint="eastAsia" w:ascii="宋体" w:hAnsi="宋体" w:eastAsia="宋体" w:cs="宋体"/>
          <w:b/>
          <w:sz w:val="28"/>
        </w:rPr>
        <w:t xml:space="preserve">包</w:t>
      </w:r>
      <w:r>
        <w:rPr>
          <w:rFonts w:ascii="宋体" w:hAnsi="宋体" w:eastAsia="宋体" w:cs="宋体"/>
          <w:b/>
          <w:sz w:val="28"/>
        </w:rPr>
        <w:t xml:space="preserve">2</w:t>
      </w:r>
      <w:r>
        <w:rPr>
          <w:rFonts w:ascii="宋体" w:hAnsi="宋体" w:eastAsia="宋体" w:cs="宋体"/>
          <w:b/>
        </w:rPr>
        <w:t xml:space="preserve">）</w:t>
      </w:r>
      <w:bookmarkEnd w:id="219"/>
      <w:r/>
      <w:bookmarkEnd w:id="220"/>
      <w:r/>
      <w:r/>
    </w:p>
    <w:tbl>
      <w:tblPr>
        <w:tblW w:w="512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843"/>
        <w:gridCol w:w="1520"/>
        <w:gridCol w:w="872"/>
        <w:gridCol w:w="6638"/>
      </w:tblGrid>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bookmarkStart w:id="221"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22"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投标报价</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numPr>
                <w:ilvl w:val="0"/>
                <w:numId w:val="7"/>
              </w:numPr>
              <w:jc w:val="left"/>
              <w:spacing w:line="360" w:lineRule="auto"/>
              <w:rPr>
                <w:rFonts w:ascii="宋体" w:hAnsi="宋体" w:eastAsia="宋体" w:cs="宋体"/>
                <w:sz w:val="24"/>
                <w:shd w:val="clear" w:color="auto" w:fill="ffffff" w:themeFill="background1"/>
              </w:rPr>
            </w:pPr>
            <w:r/>
            <w:bookmarkStart w:id="223" w:name="OLE_LINK46"/>
            <w:r/>
            <w:bookmarkStart w:id="224" w:name="OLE_LINK78"/>
            <w:r>
              <w:rPr>
                <w:rFonts w:hint="eastAsia" w:ascii="宋体" w:hAnsi="宋体" w:eastAsia="宋体" w:cs="宋体"/>
                <w:sz w:val="24"/>
                <w:shd w:val="clear" w:color="auto" w:fill="ffffff" w:themeFill="background1"/>
              </w:rPr>
              <w:t xml:space="preserve">采用低价优先法计算，即满足招标文件要求且投标价格最低的投标报价为评标基准价，其价格分为满分。</w:t>
            </w:r>
            <w:r/>
          </w:p>
          <w:p>
            <w:pPr>
              <w:ind w:firstLine="480"/>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其他投标人的价格分统一按下列公式计算：投标报价得分＝（评标基准价/投标报价）×30（四舍五入后保留小数点后两位）。</w:t>
            </w:r>
            <w:bookmarkEnd w:id="223"/>
            <w:r/>
            <w:bookmarkEnd w:id="224"/>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25" w:name="_Hlk205995029"/>
            <w:r/>
            <w:bookmarkEnd w:id="222"/>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sz w:val="24"/>
                <w:shd w:val="clear" w:color="auto" w:fill="ffffff" w:themeFill="background1"/>
              </w:rPr>
            </w:pPr>
            <w:r/>
            <w:bookmarkStart w:id="226" w:name="OLE_LINK22"/>
            <w:r>
              <w:rPr>
                <w:rFonts w:hint="eastAsia"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226"/>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40</w:t>
            </w:r>
            <w:r>
              <w:rPr>
                <w:rFonts w:hint="eastAsia"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投标人所投设备完全响应招标文件第四章“采购需求”中“</w:t>
            </w:r>
            <w:bookmarkStart w:id="227" w:name="OLE_LINK8"/>
            <w:r>
              <w:rPr>
                <w:rFonts w:hint="eastAsia" w:ascii="宋体" w:hAnsi="宋体" w:eastAsia="宋体" w:cs="宋体"/>
                <w:sz w:val="24"/>
                <w:shd w:val="clear" w:color="auto" w:fill="ffffff" w:themeFill="background1"/>
              </w:rPr>
              <w:t xml:space="preserve">技术需求</w:t>
            </w:r>
            <w:bookmarkEnd w:id="227"/>
            <w:r>
              <w:rPr>
                <w:rFonts w:hint="eastAsia" w:ascii="宋体" w:hAnsi="宋体" w:eastAsia="宋体" w:cs="宋体"/>
                <w:sz w:val="24"/>
                <w:shd w:val="clear" w:color="auto" w:fill="ffffff" w:themeFill="background1"/>
              </w:rPr>
              <w:t xml:space="preserve">”的，得基准分40分。</w:t>
            </w:r>
            <w:r/>
          </w:p>
          <w:p>
            <w:pPr>
              <w:jc w:val="left"/>
              <w:spacing w:line="360" w:lineRule="auto"/>
              <w:rPr>
                <w:rFonts w:ascii="宋体" w:hAnsi="宋体" w:eastAsia="宋体" w:cs="宋体"/>
                <w:sz w:val="24"/>
                <w:shd w:val="clear" w:color="auto" w:fill="ffffff" w:themeFill="background1"/>
              </w:rPr>
            </w:pPr>
            <w:r/>
            <w:bookmarkStart w:id="228" w:name="OLE_LINK95"/>
            <w:r>
              <w:rPr>
                <w:rFonts w:hint="eastAsia" w:ascii="宋体" w:hAnsi="宋体" w:eastAsia="宋体" w:cs="宋体"/>
                <w:sz w:val="24"/>
                <w:shd w:val="clear" w:color="auto" w:fill="ffffff" w:themeFill="background1"/>
              </w:rPr>
              <w:t xml:space="preserve">2.1.（1：</w:t>
            </w:r>
            <w:bookmarkStart w:id="229" w:name="OLE_LINK1"/>
            <w:r>
              <w:rPr>
                <w:rFonts w:hint="eastAsia" w:asciiTheme="minorEastAsia" w:hAnsiTheme="minorEastAsia" w:cstheme="minorEastAsia"/>
                <w:bCs/>
                <w:sz w:val="22"/>
                <w:szCs w:val="22"/>
              </w:rPr>
              <w:t xml:space="preserve">电子胃镜</w:t>
            </w:r>
            <w:bookmarkEnd w:id="229"/>
            <w:r>
              <w:rPr>
                <w:rFonts w:hint="eastAsia" w:ascii="宋体" w:hAnsi="宋体" w:eastAsia="宋体" w:cs="宋体"/>
                <w:sz w:val="24"/>
                <w:shd w:val="clear" w:color="auto" w:fill="ffffff" w:themeFill="background1"/>
              </w:rPr>
              <w:t xml:space="preserve">）标</w:t>
            </w:r>
            <w:bookmarkStart w:id="230" w:name="_Hlk193815782"/>
            <w:r>
              <w:rPr>
                <w:rFonts w:hint="eastAsia" w:ascii="宋体" w:hAnsi="宋体" w:eastAsia="宋体" w:cs="宋体"/>
                <w:sz w:val="24"/>
                <w:shd w:val="clear" w:color="auto" w:fill="ffffff" w:themeFill="background1"/>
              </w:rPr>
              <w:t xml:space="preserve">▲</w:t>
            </w:r>
            <w:bookmarkEnd w:id="230"/>
            <w:r>
              <w:rPr>
                <w:rFonts w:hint="eastAsia" w:ascii="宋体" w:hAnsi="宋体" w:eastAsia="宋体" w:cs="宋体"/>
                <w:sz w:val="24"/>
                <w:shd w:val="clear" w:color="auto" w:fill="ffffff" w:themeFill="background1"/>
              </w:rPr>
              <w:t xml:space="preserve">号的技术需求（共</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项），一项没有负偏离的，此项加</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分；最高得6分；非</w:t>
            </w:r>
            <w:bookmarkStart w:id="231" w:name="OLE_LINK24"/>
            <w:r>
              <w:rPr>
                <w:rFonts w:hint="eastAsia" w:ascii="宋体" w:hAnsi="宋体" w:eastAsia="宋体" w:cs="宋体"/>
                <w:sz w:val="24"/>
                <w:shd w:val="clear" w:color="auto" w:fill="ffffff" w:themeFill="background1"/>
              </w:rPr>
              <w:t xml:space="preserve">▲</w:t>
            </w:r>
            <w:bookmarkEnd w:id="231"/>
            <w:r>
              <w:rPr>
                <w:rFonts w:hint="eastAsia" w:ascii="宋体" w:hAnsi="宋体" w:eastAsia="宋体" w:cs="宋体"/>
                <w:sz w:val="24"/>
                <w:shd w:val="clear" w:color="auto" w:fill="ffffff" w:themeFill="background1"/>
              </w:rPr>
              <w:t xml:space="preserve">号的技术需求（共8项），一项没有负偏离的，此项加</w:t>
            </w:r>
            <w:r>
              <w:rPr>
                <w:rFonts w:ascii="宋体" w:hAnsi="宋体" w:eastAsia="宋体" w:cs="宋体"/>
                <w:sz w:val="24"/>
                <w:shd w:val="clear" w:color="auto" w:fill="ffffff" w:themeFill="background1"/>
              </w:rPr>
              <w:t xml:space="preserve">1.75</w:t>
            </w:r>
            <w:r>
              <w:rPr>
                <w:rFonts w:hint="eastAsia" w:ascii="宋体" w:hAnsi="宋体" w:eastAsia="宋体" w:cs="宋体"/>
                <w:sz w:val="24"/>
                <w:shd w:val="clear" w:color="auto" w:fill="ffffff" w:themeFill="background1"/>
              </w:rPr>
              <w:t xml:space="preserve">分，最高得</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4分。本项最高得2</w:t>
            </w:r>
            <w:r>
              <w:rPr>
                <w:rFonts w:ascii="宋体" w:hAnsi="宋体" w:eastAsia="宋体" w:cs="宋体"/>
                <w:sz w:val="24"/>
                <w:shd w:val="clear" w:color="auto" w:fill="ffffff" w:themeFill="background1"/>
              </w:rPr>
              <w:t xml:space="preserve">0分</w:t>
            </w:r>
            <w:r/>
          </w:p>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rPr>
                <w:rFonts w:hint="eastAsia"/>
              </w:rPr>
              <w:t xml:space="preserve">.</w:t>
            </w:r>
            <w:r>
              <w:rPr>
                <w:rFonts w:hint="eastAsia" w:ascii="宋体" w:hAnsi="宋体" w:eastAsia="宋体" w:cs="宋体"/>
                <w:sz w:val="24"/>
                <w:shd w:val="clear" w:color="auto" w:fill="ffffff" w:themeFill="background1"/>
              </w:rPr>
              <w:t xml:space="preserve">2.（2：</w:t>
            </w:r>
            <w:r>
              <w:rPr>
                <w:rFonts w:hint="eastAsia" w:asciiTheme="minorEastAsia" w:hAnsiTheme="minorEastAsia" w:cstheme="minorEastAsia"/>
                <w:bCs/>
                <w:sz w:val="22"/>
                <w:szCs w:val="22"/>
              </w:rPr>
              <w:t xml:space="preserve">电子</w:t>
            </w:r>
            <w:r>
              <w:rPr>
                <w:rFonts w:hint="eastAsia" w:ascii="宋体" w:hAnsi="宋体" w:eastAsia="宋体" w:cs="宋体"/>
                <w:sz w:val="24"/>
                <w:shd w:val="clear" w:color="auto" w:fill="ffffff" w:themeFill="background1"/>
              </w:rPr>
              <w:t xml:space="preserve">结肠镜</w:t>
            </w:r>
            <w:r>
              <w:rPr>
                <w:rFonts w:hint="eastAsia" w:asciiTheme="minorEastAsia" w:hAnsiTheme="minorEastAsia" w:cstheme="minorEastAsia"/>
                <w:bCs/>
                <w:sz w:val="22"/>
                <w:szCs w:val="22"/>
              </w:rPr>
              <w:t xml:space="preserve"> </w:t>
            </w:r>
            <w:r>
              <w:rPr>
                <w:rFonts w:hint="eastAsia"/>
              </w:rPr>
              <w:t xml:space="preserve">）</w:t>
            </w:r>
            <w:bookmarkEnd w:id="228"/>
            <w:r>
              <w:rPr>
                <w:rFonts w:hint="eastAsia" w:ascii="宋体" w:hAnsi="宋体" w:eastAsia="宋体" w:cs="宋体"/>
                <w:sz w:val="24"/>
                <w:shd w:val="clear" w:color="auto" w:fill="ffffff" w:themeFill="background1"/>
              </w:rPr>
              <w:t xml:space="preserve">标▲号的技术需求（共</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项），一项没有负偏离的，此项加</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分；最高得6分；非▲号的技术需求（共8项），一项没有负偏离的，此项加</w:t>
            </w:r>
            <w:r>
              <w:rPr>
                <w:rFonts w:ascii="宋体" w:hAnsi="宋体" w:eastAsia="宋体" w:cs="宋体"/>
                <w:sz w:val="24"/>
                <w:shd w:val="clear" w:color="auto" w:fill="ffffff" w:themeFill="background1"/>
              </w:rPr>
              <w:t xml:space="preserve">1.75</w:t>
            </w:r>
            <w:r>
              <w:rPr>
                <w:rFonts w:hint="eastAsia" w:ascii="宋体" w:hAnsi="宋体" w:eastAsia="宋体" w:cs="宋体"/>
                <w:sz w:val="24"/>
                <w:shd w:val="clear" w:color="auto" w:fill="ffffff" w:themeFill="background1"/>
              </w:rPr>
              <w:t xml:space="preserve">分，最高得</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4分。本项最高得2</w:t>
            </w:r>
            <w:r>
              <w:rPr>
                <w:rFonts w:ascii="宋体" w:hAnsi="宋体" w:eastAsia="宋体" w:cs="宋体"/>
                <w:sz w:val="24"/>
                <w:shd w:val="clear" w:color="auto" w:fill="ffffff" w:themeFill="background1"/>
              </w:rPr>
              <w:t xml:space="preserve">0分</w:t>
            </w:r>
            <w:r/>
          </w:p>
          <w:p>
            <w:pPr>
              <w:jc w:val="left"/>
              <w:spacing w:line="360" w:lineRule="auto"/>
              <w:rPr>
                <w:rFonts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注：</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.以上“技术需求”响应情况均须在投标文件《技术需求响应及偏离表》中表述清楚，如表述不清，则按负偏离处理。</w:t>
            </w:r>
            <w:r/>
          </w:p>
          <w:p>
            <w:pPr>
              <w:jc w:val="left"/>
              <w:spacing w:line="360" w:lineRule="auto"/>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.“技术需求”中标▲指标，需提供技术证明材料，证明材料包括但不限于公开发行的产品彩页或产品说明书或第三方检测机构出具的检测报告或设备照片或加盖制造商公章的产品说明等，</w:t>
            </w:r>
            <w:r>
              <w:rPr>
                <w:rFonts w:hint="eastAsia" w:ascii="宋体" w:hAnsi="宋体" w:eastAsia="宋体" w:cs="宋体"/>
                <w:sz w:val="24"/>
                <w:shd w:val="clear" w:color="auto" w:fill="ffffff" w:themeFill="background1"/>
              </w:rPr>
              <w:t xml:space="preserve">(注</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 第三方检测机构出具的检测报告投标时无需提供，需提供承诺书(格式自拟)中标单位在合同签订时提供第三方机构检验机构出具报告给采购人核验，检测费投标人在报价时自行考虑包含在报价中)</w:t>
            </w:r>
            <w:r>
              <w:rPr>
                <w:rFonts w:hint="eastAsia" w:ascii="宋体" w:hAnsi="宋体" w:eastAsia="宋体" w:cs="宋体"/>
                <w:sz w:val="24"/>
                <w:shd w:val="clear" w:color="auto" w:fill="ffffff" w:themeFill="background1"/>
              </w:rPr>
              <w:t xml:space="preserve">。</w:t>
            </w:r>
            <w:bookmarkStart w:id="232" w:name="_GoBack"/>
            <w:r/>
            <w:bookmarkEnd w:id="232"/>
            <w:r/>
            <w:r/>
          </w:p>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需在《技术需求响应及偏离表》中清楚标注每一证明材料对应项的具体页码，未提供或提供的不符合要求的，视为负偏离。</w:t>
            </w:r>
            <w:r/>
          </w:p>
          <w:p>
            <w:pPr>
              <w:pStyle w:val="721"/>
              <w:ind w:firstLine="0"/>
              <w:spacing w:line="360" w:lineRule="auto"/>
              <w:rPr>
                <w:rFonts w:ascii="宋体" w:hAnsi="宋体" w:cs="宋体"/>
                <w:b/>
                <w:bCs/>
                <w:sz w:val="24"/>
                <w:shd w:val="clear" w:color="auto" w:fill="ffffff" w:themeFill="background1"/>
              </w:rPr>
            </w:pPr>
            <w:r>
              <w:rPr>
                <w:rFonts w:ascii="宋体" w:hAnsi="宋体" w:cs="宋体"/>
                <w:b/>
                <w:bCs/>
                <w:sz w:val="24"/>
                <w:shd w:val="clear" w:color="auto" w:fill="ffffff" w:themeFill="background1"/>
              </w:rPr>
              <w:t xml:space="preserve">3</w:t>
            </w:r>
            <w:r>
              <w:rPr>
                <w:rFonts w:hint="eastAsia" w:ascii="宋体" w:hAnsi="宋体" w:cs="宋体"/>
                <w:b/>
                <w:bCs/>
                <w:sz w:val="24"/>
                <w:shd w:val="clear" w:color="auto" w:fill="ffffff" w:themeFill="background1"/>
              </w:rPr>
              <w:t xml:space="preserve">.投标人如虚假响应或提供虚假证明材料，一经发现将取消中标资格，并上报财政主管部门。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33" w:name="_Hlk205286650"/>
            <w:r/>
            <w:bookmarkEnd w:id="225"/>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bookmarkStart w:id="234" w:name="OLE_LINK51"/>
            <w:r>
              <w:rPr>
                <w:rFonts w:hint="eastAsia" w:ascii="宋体" w:hAnsi="宋体" w:eastAsia="宋体" w:cs="宋体"/>
                <w:sz w:val="24"/>
                <w:shd w:val="clear" w:color="auto" w:fill="ffffff" w:themeFill="background1"/>
              </w:rPr>
              <w:t xml:space="preserve">项目实施方案</w:t>
            </w:r>
            <w:bookmarkEnd w:id="234"/>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235" w:name="_Hlk193983731"/>
            <w:r/>
            <w:bookmarkStart w:id="236" w:name="OLE_LINK50"/>
            <w:r>
              <w:rPr>
                <w:rFonts w:hint="eastAsia" w:ascii="宋体" w:hAnsi="宋体" w:eastAsia="宋体" w:cs="宋体"/>
                <w:sz w:val="24"/>
                <w:shd w:val="clear" w:color="auto" w:fill="ffffff" w:themeFill="background1"/>
              </w:rPr>
              <w:t xml:space="preserve">根据投标人提供的项目实施方案进行综合打分，至少包含：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.供货周期及进度计划；</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.进度保证措施；</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.安装调试方案</w:t>
            </w:r>
            <w:bookmarkEnd w:id="235"/>
            <w:r>
              <w:rPr>
                <w:rFonts w:hint="eastAsia" w:ascii="宋体" w:hAnsi="宋体" w:eastAsia="宋体" w:cs="宋体"/>
                <w:sz w:val="24"/>
                <w:shd w:val="clear" w:color="auto" w:fill="ffffff" w:themeFill="background1"/>
              </w:rPr>
              <w:t xml:space="preserve">等方面内容。以上方案内容完整的得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w:t>
            </w:r>
            <w:r>
              <w:rPr>
                <w:rFonts w:hint="eastAsia" w:ascii="宋体" w:hAnsi="宋体" w:eastAsia="宋体" w:cs="宋体"/>
                <w:sz w:val="24"/>
                <w:shd w:val="clear" w:color="auto" w:fill="ffffff" w:themeFill="background1"/>
              </w:rPr>
              <w:t xml:space="preserve">任意一种情形）扣</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分扣完为止，不提供本项不得分。</w:t>
            </w:r>
            <w:bookmarkEnd w:id="236"/>
            <w:r/>
            <w:r/>
          </w:p>
        </w:tc>
      </w:tr>
      <w:tr>
        <w:trPr>
          <w:jc w:val="center"/>
          <w:trHeight w:val="4380"/>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37" w:name="_Hlk205286654"/>
            <w:r/>
            <w:bookmarkEnd w:id="233"/>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38" w:name="_Hlk193983736"/>
            <w:r/>
            <w:bookmarkStart w:id="239" w:name="OLE_LINK52"/>
            <w:r>
              <w:rPr>
                <w:rFonts w:hint="eastAsia" w:ascii="宋体" w:hAnsi="宋体" w:eastAsia="宋体" w:cs="宋体"/>
                <w:bCs/>
                <w:sz w:val="24"/>
                <w:shd w:val="clear" w:color="auto" w:fill="ffffff" w:themeFill="background1"/>
              </w:rPr>
              <w:t xml:space="preserve">根据投标人提供的售后服务方案进行综合打分，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服务体系、</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回访巡检方案、</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突发故障解决措施、</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技术人员保障</w:t>
            </w:r>
            <w:bookmarkEnd w:id="238"/>
            <w:r>
              <w:rPr>
                <w:rFonts w:hint="eastAsia" w:ascii="宋体" w:hAnsi="宋体" w:eastAsia="宋体" w:cs="宋体"/>
                <w:sz w:val="24"/>
                <w:shd w:val="clear" w:color="auto" w:fill="ffffff" w:themeFill="background1"/>
              </w:rPr>
              <w:t xml:space="preserve">等方面内容。以上方案内容完整的得</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分扣完为止，不提供本项不得分。</w:t>
            </w:r>
            <w:bookmarkEnd w:id="239"/>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40" w:name="_Hlk205286658"/>
            <w:r/>
            <w:bookmarkEnd w:id="237"/>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60" w:lineRule="auto"/>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cs="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8</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41" w:name="_Hlk193983742"/>
            <w:r/>
            <w:bookmarkStart w:id="242" w:name="OLE_LINK53"/>
            <w:r/>
            <w:bookmarkEnd w:id="240"/>
            <w:r>
              <w:rPr>
                <w:rFonts w:hint="eastAsia" w:ascii="宋体" w:hAnsi="宋体" w:eastAsia="宋体" w:cs="宋体"/>
                <w:bCs/>
                <w:sz w:val="24"/>
                <w:shd w:val="clear" w:color="auto" w:fill="ffffff" w:themeFill="background1"/>
              </w:rPr>
              <w:t xml:space="preserve">根据投标人提供的人员培训方案进行综合打分，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日常保养和定期保养培训、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业务技术功能培训、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常见故障处理培训、</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应急预案培训</w:t>
            </w:r>
            <w:bookmarkEnd w:id="241"/>
            <w:r>
              <w:rPr>
                <w:rFonts w:hint="eastAsia" w:ascii="宋体" w:hAnsi="宋体" w:eastAsia="宋体" w:cs="宋体"/>
                <w:sz w:val="24"/>
                <w:shd w:val="clear" w:color="auto" w:fill="ffffff" w:themeFill="background1"/>
              </w:rPr>
              <w:t xml:space="preserve">等方面内容。以上方案内容完整的得</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分扣完为止，不提供本项不得分。</w:t>
            </w:r>
            <w:bookmarkEnd w:id="242"/>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ind w:firstLine="0"/>
              <w:spacing w:line="360" w:lineRule="auto"/>
              <w:rPr>
                <w:rFonts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产品业绩</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243" w:name="OLE_LINK54"/>
            <w:r>
              <w:rPr>
                <w:rFonts w:hint="eastAsia" w:ascii="宋体" w:hAnsi="宋体" w:eastAsia="宋体"/>
                <w:sz w:val="24"/>
              </w:rPr>
              <w:t xml:space="preserve">投标人或所投产品制造商或其他代理商，自20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2年1月1日（含，以合同签订时间为准）以来与所投产品同类产品业绩合同。合同扫描件需体现合同签订时间、产品名称，并提供采购人联系人及联系方式。满足前述要求的业绩证明材料，有一份得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bookmarkEnd w:id="243"/>
            <w:r/>
            <w:r/>
          </w:p>
        </w:tc>
      </w:tr>
      <w:tr>
        <w:trPr>
          <w:jc w:val="center"/>
          <w:trHeight w:val="23"/>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0" w:type="dxa"/>
            <w:vAlign w:val="center"/>
            <w:textDirection w:val="lrTb"/>
            <w:noWrap w:val="false"/>
          </w:tcPr>
          <w:p>
            <w:pPr>
              <w:ind w:firstLine="0"/>
              <w:spacing w:line="340" w:lineRule="exact"/>
              <w:rPr>
                <w:rFonts w:ascii="宋体" w:hAnsi="宋体" w:eastAsia="宋体" w:cs="宋体"/>
                <w:color w:val="000000"/>
                <w:sz w:val="24"/>
              </w:rPr>
            </w:pPr>
            <w:r>
              <w:rPr>
                <w:rFonts w:hint="eastAsia" w:ascii="宋体" w:hAnsi="宋体" w:eastAsia="宋体" w:cs="宋体"/>
                <w:color w:val="000000"/>
                <w:sz w:val="24"/>
              </w:rPr>
              <w:t xml:space="preserve">节能环保</w:t>
            </w:r>
            <w:r/>
          </w:p>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8"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分。如投标产品均属于政府强制采购节能产品品目清单范围内，本项不得分；</w:t>
            </w:r>
            <w:r/>
          </w:p>
          <w:p>
            <w:pPr>
              <w:jc w:val="left"/>
              <w:spacing w:line="360" w:lineRule="auto"/>
              <w:rPr>
                <w:rFonts w:ascii="宋体" w:hAnsi="宋体" w:eastAsia="宋体"/>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w:t>
            </w:r>
            <w:r>
              <w:rPr>
                <w:rFonts w:hint="eastAsia" w:ascii="宋体" w:hAnsi="宋体" w:cs="宋体"/>
                <w:b/>
                <w:bCs/>
                <w:color w:val="000000"/>
                <w:sz w:val="24"/>
              </w:rPr>
              <w:t xml:space="preserve">注：</w:t>
            </w:r>
            <w:r>
              <w:rPr>
                <w:rFonts w:hint="eastAsia" w:ascii="宋体" w:hAnsi="宋体" w:cs="宋体"/>
                <w:sz w:val="24"/>
              </w:rPr>
              <w:t xml:space="preserve">有效的是指开标当日有效的证书。</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987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合计：100分</w:t>
            </w:r>
            <w:bookmarkEnd w:id="221"/>
            <w:r/>
          </w:p>
        </w:tc>
      </w:tr>
    </w:tbl>
    <w:p>
      <w:pPr>
        <w:pStyle w:val="722"/>
        <w:ind w:left="0" w:firstLine="0"/>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rPr>
          <w:rFonts w:ascii="宋体" w:hAnsi="宋体" w:eastAsia="宋体" w:cs="宋体"/>
          <w:color w:val="000000"/>
          <w:sz w:val="24"/>
        </w:rPr>
      </w:pPr>
      <w:r>
        <w:rPr>
          <w:rFonts w:ascii="宋体" w:hAnsi="宋体" w:eastAsia="宋体" w:cs="宋体"/>
          <w:color w:val="000000"/>
          <w:sz w:val="24"/>
        </w:rPr>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pStyle w:val="722"/>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pStyle w:val="719"/>
        <w:jc w:val="center"/>
        <w:spacing w:beforeAutospacing="0" w:afterAutospacing="0"/>
        <w:rPr>
          <w:rFonts w:ascii="宋体" w:hAnsi="宋体" w:eastAsia="宋体" w:cs="宋体"/>
          <w:b/>
          <w:sz w:val="72"/>
          <w:szCs w:val="72"/>
        </w:rPr>
      </w:pPr>
      <w:r/>
      <w:bookmarkStart w:id="244" w:name="_Toc49090576"/>
      <w:r/>
      <w:bookmarkStart w:id="245" w:name="_Toc120614282"/>
      <w:r/>
      <w:bookmarkStart w:id="246" w:name="_Hlt26671244"/>
      <w:r/>
      <w:bookmarkStart w:id="247" w:name="_Toc26554094"/>
      <w:r/>
      <w:bookmarkStart w:id="248" w:name="_Hlt26955039"/>
      <w:r/>
      <w:bookmarkEnd w:id="244"/>
      <w:r/>
      <w:bookmarkEnd w:id="245"/>
      <w:r/>
      <w:r/>
    </w:p>
    <w:p>
      <w:pPr>
        <w:pStyle w:val="719"/>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ind w:firstLine="0"/>
        <w:jc w:val="center"/>
        <w:widowControl w:val="off"/>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ind w:firstLine="36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19"/>
        <w:ind w:firstLine="36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19"/>
        <w:ind w:firstLine="36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19"/>
        <w:ind w:firstLine="36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19"/>
        <w:jc w:val="center"/>
        <w:spacing w:beforeAutospacing="0" w:afterAutospacing="0" w:line="0" w:lineRule="atLeast"/>
      </w:pPr>
      <w:r>
        <w:t xml:space="preserve"> </w:t>
      </w:r>
      <w:r/>
    </w:p>
    <w:p>
      <w:pPr>
        <w:ind w:firstLine="480"/>
        <w:spacing w:line="500" w:lineRule="exact"/>
        <w:widowControl w:val="off"/>
        <w:rPr>
          <w:rFonts w:ascii="宋体" w:hAnsi="宋体" w:eastAsia="宋体"/>
          <w:sz w:val="24"/>
        </w:rPr>
      </w:pPr>
      <w:r>
        <w:rPr>
          <w:rFonts w:hint="eastAsia" w:ascii="宋体" w:hAnsi="宋体" w:eastAsia="宋体"/>
          <w:sz w:val="24"/>
        </w:rPr>
        <w:t xml:space="preserve">一、法人或者其他组织的营业执照等证明文件，自然人的身份证明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二、</w:t>
      </w:r>
      <w:bookmarkStart w:id="249" w:name="OLE_LINK62"/>
      <w:r>
        <w:rPr>
          <w:rFonts w:hint="eastAsia" w:ascii="宋体" w:hAnsi="宋体" w:eastAsia="宋体"/>
          <w:sz w:val="24"/>
        </w:rPr>
        <w:t xml:space="preserve">上一年度（2024年度或2025年度）的财务状况报表（至少提供资产</w:t>
      </w:r>
      <w:r>
        <w:rPr>
          <w:rFonts w:hint="eastAsia" w:ascii="宋体" w:hAnsi="宋体" w:eastAsia="宋体"/>
          <w:b/>
          <w:bCs/>
          <w:sz w:val="24"/>
        </w:rPr>
        <w:t xml:space="preserve">负债表、利润表、现金流量表</w:t>
      </w:r>
      <w:r>
        <w:rPr>
          <w:rFonts w:hint="eastAsia" w:ascii="宋体" w:hAnsi="宋体" w:eastAsia="宋体"/>
          <w:sz w:val="24"/>
        </w:rPr>
        <w:t xml:space="preserve">，投标人成立不满一年无需提供）</w:t>
      </w:r>
      <w:bookmarkEnd w:id="249"/>
      <w:r/>
      <w:r/>
    </w:p>
    <w:p>
      <w:pPr>
        <w:ind w:firstLine="480"/>
        <w:spacing w:line="500" w:lineRule="exact"/>
        <w:widowControl w:val="off"/>
        <w:rPr>
          <w:rFonts w:ascii="宋体" w:hAnsi="宋体" w:eastAsia="宋体"/>
          <w:sz w:val="24"/>
        </w:rPr>
      </w:pPr>
      <w:r>
        <w:rPr>
          <w:rFonts w:hint="eastAsia" w:ascii="宋体" w:hAnsi="宋体" w:eastAsia="宋体"/>
          <w:sz w:val="24"/>
        </w:rPr>
        <w:t xml:space="preserve">三、具备履行合同所必需的设备和专业技术能力的书面声明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widowControl w:val="off"/>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p>
    <w:p>
      <w:pPr>
        <w:ind w:firstLine="480"/>
        <w:spacing w:line="500" w:lineRule="exact"/>
        <w:widowControl w:val="off"/>
        <w:rPr>
          <w:rFonts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六、投标人须提供所投产品有效的医疗器械产品注册证或产品备案凭证、投标人有效的《医疗器械经营许可证》或者《医疗器械经营备案凭证》 </w:t>
      </w:r>
      <w:r/>
    </w:p>
    <w:p>
      <w:pPr>
        <w:ind w:firstLine="480"/>
        <w:spacing w:line="500" w:lineRule="exact"/>
        <w:widowControl w:val="off"/>
        <w:rPr>
          <w:rFonts w:ascii="宋体" w:hAnsi="宋体" w:eastAsia="宋体"/>
          <w:sz w:val="24"/>
        </w:rPr>
      </w:pPr>
      <w:r>
        <w:rPr>
          <w:rFonts w:hint="eastAsia" w:ascii="宋体" w:hAnsi="宋体" w:eastAsia="宋体"/>
          <w:sz w:val="24"/>
        </w:rPr>
        <w:t xml:space="preserve">七、法定代表人授权书</w:t>
      </w:r>
      <w:r/>
    </w:p>
    <w:p>
      <w:pPr>
        <w:ind w:firstLine="480"/>
        <w:spacing w:line="500" w:lineRule="exact"/>
        <w:widowControl w:val="off"/>
        <w:rPr>
          <w:rFonts w:ascii="宋体" w:hAnsi="宋体" w:eastAsia="宋体"/>
          <w:sz w:val="24"/>
        </w:rPr>
      </w:pPr>
      <w:r>
        <w:rPr>
          <w:rFonts w:hint="eastAsia" w:ascii="宋体" w:hAnsi="宋体" w:eastAsia="宋体"/>
          <w:sz w:val="24"/>
        </w:rPr>
        <w:t xml:space="preserve">八、产品授权书</w:t>
      </w:r>
      <w:r/>
    </w:p>
    <w:p>
      <w:pPr>
        <w:ind w:firstLine="480"/>
        <w:spacing w:line="500" w:lineRule="exact"/>
        <w:widowControl w:val="off"/>
        <w:rPr>
          <w:rFonts w:ascii="宋体" w:hAnsi="宋体" w:eastAsia="宋体"/>
          <w:sz w:val="24"/>
        </w:rPr>
      </w:pPr>
      <w:r>
        <w:rPr>
          <w:rFonts w:hint="eastAsia" w:ascii="宋体" w:hAnsi="宋体" w:eastAsia="宋体"/>
          <w:sz w:val="24"/>
        </w:rPr>
        <w:t xml:space="preserve">九、</w:t>
      </w:r>
      <w:bookmarkStart w:id="250" w:name="OLE_LINK56"/>
      <w:r>
        <w:rPr>
          <w:rFonts w:hint="eastAsia" w:ascii="宋体" w:hAnsi="宋体" w:eastAsia="宋体"/>
          <w:sz w:val="24"/>
        </w:rPr>
        <w:t xml:space="preserve">投标函</w:t>
      </w:r>
      <w:bookmarkEnd w:id="250"/>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十、中小企业声明函</w:t>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十一、残疾人福利性单位声明函</w:t>
      </w:r>
      <w:r/>
    </w:p>
    <w:p>
      <w:pPr>
        <w:ind w:firstLine="480"/>
        <w:spacing w:line="500" w:lineRule="exact"/>
        <w:widowControl w:val="off"/>
        <w:rPr>
          <w:rFonts w:ascii="宋体" w:hAnsi="宋体" w:eastAsia="宋体"/>
          <w:sz w:val="24"/>
        </w:rPr>
      </w:pPr>
      <w:r>
        <w:rPr>
          <w:rFonts w:hint="eastAsia" w:ascii="宋体" w:hAnsi="宋体" w:eastAsia="宋体"/>
          <w:sz w:val="24"/>
        </w:rPr>
        <w:t xml:space="preserve">十二、</w:t>
      </w:r>
      <w:bookmarkStart w:id="251" w:name="OLE_LINK57"/>
      <w:r>
        <w:rPr>
          <w:rFonts w:hint="eastAsia" w:ascii="宋体" w:hAnsi="宋体" w:eastAsia="宋体"/>
          <w:sz w:val="24"/>
        </w:rPr>
        <w:t xml:space="preserve">投标分项报价表</w:t>
      </w:r>
      <w:bookmarkEnd w:id="251"/>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十三、</w:t>
      </w:r>
      <w:bookmarkStart w:id="252" w:name="OLE_LINK58"/>
      <w:r>
        <w:rPr>
          <w:rFonts w:hint="eastAsia" w:ascii="宋体" w:hAnsi="宋体" w:eastAsia="宋体"/>
          <w:sz w:val="24"/>
        </w:rPr>
        <w:t xml:space="preserve">技术需求响应及偏离表</w:t>
      </w:r>
      <w:bookmarkEnd w:id="252"/>
      <w:r/>
      <w:r/>
    </w:p>
    <w:p>
      <w:pPr>
        <w:ind w:firstLine="480"/>
        <w:spacing w:line="500" w:lineRule="exact"/>
        <w:widowControl w:val="off"/>
        <w:rPr>
          <w:rFonts w:ascii="宋体" w:hAnsi="宋体" w:eastAsia="宋体"/>
          <w:sz w:val="24"/>
        </w:rPr>
      </w:pPr>
      <w:r>
        <w:rPr>
          <w:rFonts w:hint="eastAsia" w:ascii="宋体" w:hAnsi="宋体" w:eastAsia="宋体"/>
          <w:sz w:val="24"/>
        </w:rPr>
        <w:t xml:space="preserve">十四、</w:t>
      </w:r>
      <w:bookmarkStart w:id="253" w:name="OLE_LINK59"/>
      <w:r/>
      <w:bookmarkStart w:id="254" w:name="OLE_LINK27"/>
      <w:r>
        <w:rPr>
          <w:rFonts w:hint="eastAsia" w:ascii="宋体" w:hAnsi="宋体" w:eastAsia="宋体"/>
          <w:sz w:val="24"/>
        </w:rPr>
        <w:t xml:space="preserve">商务需求响应及偏离表</w:t>
      </w:r>
      <w:bookmarkEnd w:id="253"/>
      <w:r/>
      <w:bookmarkEnd w:id="254"/>
      <w:r/>
      <w:r/>
    </w:p>
    <w:p>
      <w:pPr>
        <w:ind w:firstLine="480"/>
        <w:spacing w:line="500" w:lineRule="exact"/>
        <w:widowControl w:val="off"/>
        <w:rPr>
          <w:rFonts w:ascii="宋体" w:hAnsi="宋体" w:eastAsia="宋体"/>
          <w:sz w:val="24"/>
        </w:rPr>
      </w:pPr>
      <w:r>
        <w:rPr>
          <w:rFonts w:hint="eastAsia" w:ascii="宋体" w:hAnsi="宋体" w:eastAsia="宋体"/>
          <w:sz w:val="24"/>
        </w:rPr>
        <w:t xml:space="preserve">十五、开标一览表</w:t>
      </w:r>
      <w:r/>
    </w:p>
    <w:p>
      <w:pPr>
        <w:ind w:firstLine="480"/>
        <w:spacing w:line="500" w:lineRule="exact"/>
        <w:widowControl w:val="off"/>
        <w:rPr>
          <w:rFonts w:ascii="宋体" w:hAnsi="宋体" w:eastAsia="宋体"/>
          <w:sz w:val="24"/>
        </w:rPr>
      </w:pPr>
      <w:r/>
      <w:bookmarkStart w:id="255" w:name="_Hlk194934004"/>
      <w:r>
        <w:rPr>
          <w:rFonts w:hint="eastAsia" w:ascii="宋体" w:hAnsi="宋体" w:eastAsia="宋体"/>
          <w:sz w:val="24"/>
        </w:rPr>
        <w:t xml:space="preserve">十六、</w:t>
      </w:r>
      <w:bookmarkStart w:id="256" w:name="OLE_LINK60"/>
      <w:r>
        <w:rPr>
          <w:rFonts w:hint="eastAsia" w:ascii="宋体" w:hAnsi="宋体" w:eastAsia="宋体"/>
          <w:sz w:val="24"/>
        </w:rPr>
        <w:t xml:space="preserve">技术方案、服务承诺、培训承诺等</w:t>
      </w:r>
      <w:bookmarkEnd w:id="256"/>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十七、</w:t>
      </w:r>
      <w:bookmarkStart w:id="257" w:name="OLE_LINK61"/>
      <w:r>
        <w:rPr>
          <w:rFonts w:hint="eastAsia" w:ascii="宋体" w:hAnsi="宋体" w:eastAsia="宋体"/>
          <w:sz w:val="24"/>
        </w:rPr>
        <w:t xml:space="preserve">盐城市政府采购事前信用承诺书</w:t>
      </w:r>
      <w:bookmarkEnd w:id="255"/>
      <w:r/>
      <w:bookmarkEnd w:id="257"/>
      <w:r/>
      <w:r/>
    </w:p>
    <w:p>
      <w:pPr>
        <w:pStyle w:val="719"/>
        <w:ind w:firstLine="240"/>
        <w:jc w:val="both"/>
        <w:spacing w:beforeAutospacing="0" w:afterAutospacing="0" w:line="0" w:lineRule="atLeast"/>
      </w:pPr>
      <w:r>
        <w:t xml:space="preserve"> </w:t>
      </w:r>
      <w:r/>
    </w:p>
    <w:p>
      <w:pPr>
        <w:pStyle w:val="719"/>
        <w:ind w:firstLine="480"/>
        <w:jc w:val="both"/>
        <w:spacing w:beforeAutospacing="0" w:after="100" w:line="0" w:lineRule="atLeast"/>
      </w:pPr>
      <w:r>
        <w:t xml:space="preserve"> </w:t>
      </w:r>
      <w:r/>
    </w:p>
    <w:p>
      <w:pPr>
        <w:pStyle w:val="719"/>
        <w:ind w:firstLine="480"/>
        <w:jc w:val="both"/>
        <w:spacing w:beforeAutospacing="0" w:afterAutospacing="0" w:line="0" w:lineRule="atLeast"/>
      </w:pPr>
      <w:r>
        <w:t xml:space="preserve"> </w:t>
      </w:r>
      <w:r/>
    </w:p>
    <w:p>
      <w:pPr>
        <w:pStyle w:val="719"/>
        <w:ind w:firstLine="480"/>
        <w:jc w:val="both"/>
        <w:spacing w:beforeAutospacing="0" w:afterAutospacing="0" w:line="0" w:lineRule="atLeast"/>
      </w:pPr>
      <w:r>
        <w:t xml:space="preserve"> </w:t>
      </w:r>
      <w:r/>
    </w:p>
    <w:p>
      <w:pPr>
        <w:pStyle w:val="719"/>
        <w:ind w:firstLine="480"/>
        <w:jc w:val="both"/>
        <w:spacing w:beforeAutospacing="0" w:afterAutospacing="0" w:line="0" w:lineRule="atLeast"/>
      </w:pPr>
      <w:r>
        <w:t xml:space="preserve"> </w:t>
      </w:r>
      <w:r/>
    </w:p>
    <w:p>
      <w:pPr>
        <w:pStyle w:val="719"/>
        <w:jc w:val="both"/>
        <w:spacing w:beforeAutospacing="0" w:afterAutospacing="0" w:line="0" w:lineRule="atLeast"/>
        <w:rPr>
          <w:rFonts w:ascii="方正小标宋_GBK" w:hAnsi="方正小标宋_GBK" w:eastAsia="方正小标宋_GBK" w:cs="方正小标宋_GBK"/>
          <w:color w:val="000000"/>
          <w:sz w:val="32"/>
          <w:szCs w:val="32"/>
        </w:rPr>
      </w:pPr>
      <w:r>
        <w:t xml:space="preserve"> </w:t>
      </w: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ind w:firstLine="480"/>
        <w:jc w:val="both"/>
        <w:spacing w:beforeAutospacing="0" w:afterAutospacing="0" w:line="0" w:lineRule="atLeast"/>
      </w:pPr>
      <w:r>
        <w:t xml:space="preserve"> </w:t>
      </w:r>
      <w:bookmarkEnd w:id="6"/>
      <w:bookmarkEnd w:id="71"/>
      <w:bookmarkEnd w:id="72"/>
      <w:bookmarkEnd w:id="73"/>
      <w:bookmarkEnd w:id="74"/>
      <w:bookmarkEnd w:id="75"/>
      <w:bookmarkEnd w:id="76"/>
      <w:bookmarkEnd w:id="77"/>
      <w:bookmarkEnd w:id="78"/>
      <w:bookmarkEnd w:id="79"/>
      <w:bookmarkEnd w:id="80"/>
      <w:bookmarkEnd w:id="81"/>
      <w:bookmarkEnd w:id="82"/>
      <w:bookmarkEnd w:id="83"/>
      <w:bookmarkEnd w:id="203"/>
      <w:bookmarkEnd w:id="246"/>
      <w:bookmarkEnd w:id="247"/>
      <w:bookmarkEnd w:id="248"/>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spacing w:beforeAutospacing="0" w:afterAutospacing="0"/>
      </w:pPr>
      <w:r/>
      <w:r/>
    </w:p>
    <w:p>
      <w:pPr>
        <w:pStyle w:val="719"/>
        <w:ind w:firstLine="137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二、</w:t>
      </w:r>
      <w:bookmarkStart w:id="258" w:name="OLE_LINK64"/>
      <w:r>
        <w:rPr>
          <w:rFonts w:hint="eastAsia" w:ascii="方正小标宋_GBK" w:hAnsi="方正小标宋_GBK" w:eastAsia="方正小标宋_GBK" w:cs="方正小标宋_GBK"/>
          <w:color w:val="000000"/>
          <w:sz w:val="32"/>
          <w:szCs w:val="32"/>
        </w:rPr>
        <w:t xml:space="preserve">上年度（2024年度或2025年度）的财务状况报表</w:t>
      </w:r>
      <w:bookmarkEnd w:id="258"/>
      <w:r/>
      <w:r/>
    </w:p>
    <w:p>
      <w:pPr>
        <w:pStyle w:val="719"/>
        <w:ind w:left="451" w:hanging="241"/>
        <w:jc w:val="both"/>
        <w:rPr>
          <w:rFonts w:ascii="宋体" w:hAnsi="宋体" w:eastAsia="宋体"/>
        </w:rPr>
      </w:pPr>
      <w:r/>
      <w:bookmarkStart w:id="259" w:name="OLE_LINK63"/>
      <w:r>
        <w:rPr>
          <w:rFonts w:hint="eastAsia" w:ascii="宋体" w:hAnsi="宋体" w:eastAsia="宋体"/>
        </w:rPr>
        <w:t xml:space="preserve">至少提供资产负债表、利润表、现金流量表，投标人成立不满一年无需提供</w:t>
      </w:r>
      <w:bookmarkEnd w:id="259"/>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ind w:firstLine="96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pStyle w:val="719"/>
        <w:ind w:firstLine="480"/>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19"/>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p>
    <w:p>
      <w:pPr>
        <w:pStyle w:val="719"/>
        <w:jc w:val="both"/>
        <w:spacing w:line="0" w:lineRule="atLeast"/>
        <w:rPr>
          <w:shd w:val="clear" w:color="auto" w:fill="ffffff" w:themeFill="background1"/>
        </w:rPr>
      </w:pP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ind w:firstLine="128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pStyle w:val="719"/>
        <w:ind w:firstLine="480"/>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19"/>
        <w:ind w:left="4160" w:hanging="416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年内在经营活动中没有重大违法记录的书面声明</w:t>
      </w:r>
      <w:r/>
    </w:p>
    <w:p>
      <w:pPr>
        <w:pStyle w:val="719"/>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719"/>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w:t>
      </w:r>
      <w:bookmarkStart w:id="260" w:name="OLE_LINK65"/>
      <w:r>
        <w:rPr>
          <w:rFonts w:hint="eastAsia" w:ascii="方正小标宋_GBK" w:hAnsi="方正小标宋_GBK" w:eastAsia="方正小标宋_GBK" w:cs="方正小标宋_GBK"/>
          <w:color w:val="000000"/>
          <w:sz w:val="32"/>
          <w:szCs w:val="32"/>
        </w:rPr>
        <w:t xml:space="preserve">投标人须提供所投产品有效的医疗器械产品注册证或产品备案凭证、投标人有效的《医疗器械经营许可证》或者《医疗器械经营备案凭证》</w:t>
      </w:r>
      <w:bookmarkEnd w:id="260"/>
      <w:r/>
      <w:r/>
    </w:p>
    <w:p>
      <w:pPr>
        <w:jc w:val="center"/>
        <w:spacing w:before="100" w:after="100"/>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19"/>
        <w:ind w:firstLine="320"/>
        <w:jc w:val="center"/>
        <w:spacing w:beforeAutospacing="0" w:afterAutospacing="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w:t>
      </w:r>
      <w:bookmarkStart w:id="261" w:name="OLE_LINK66"/>
      <w:r>
        <w:rPr>
          <w:rFonts w:hint="eastAsia" w:ascii="方正小标宋_GBK" w:hAnsi="方正小标宋_GBK" w:eastAsia="方正小标宋_GBK" w:cs="方正小标宋_GBK"/>
          <w:color w:val="000000"/>
          <w:sz w:val="32"/>
          <w:szCs w:val="32"/>
        </w:rPr>
        <w:t xml:space="preserve">法定代表人授权书</w:t>
      </w:r>
      <w:r/>
    </w:p>
    <w:p>
      <w:pPr>
        <w:pStyle w:val="719"/>
        <w:ind w:firstLine="480"/>
        <w:jc w:val="both"/>
        <w:spacing w:before="100" w:after="100" w:line="360" w:lineRule="auto"/>
        <w:tabs>
          <w:tab w:val="left" w:pos="360" w:leader="none"/>
        </w:tabs>
        <w:rPr>
          <w:shd w:val="clear" w:color="auto" w:fill="ffffff" w:themeFill="background1"/>
        </w:rPr>
      </w:pPr>
      <w:r/>
      <w:bookmarkStart w:id="262" w:name="_格式3__银行出具的资信证明"/>
      <w:r/>
      <w:bookmarkStart w:id="263" w:name="_Hlt26671380"/>
      <w:r/>
      <w:bookmarkStart w:id="264"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shd w:val="clear" w:color="auto" w:fill="ffffff" w:themeFill="background1"/>
        </w:rPr>
        <w:t xml:space="preserve">JSZC-</w:t>
      </w:r>
      <w:r>
        <w:rPr>
          <w:u w:val="single"/>
          <w:shd w:val="clear" w:color="auto" w:fill="ffffff" w:themeFill="background1"/>
        </w:rPr>
        <w:t xml:space="preserve">        </w:t>
      </w:r>
      <w:r>
        <w:rPr>
          <w:shd w:val="clear" w:color="auto" w:fill="ffffff" w:themeFill="background1"/>
        </w:rPr>
        <w:t xml:space="preserve">号项目采购活动的合法代理人，以本单位名义全权处理一切与该项目采购有关的事务。</w:t>
      </w:r>
      <w:r/>
    </w:p>
    <w:p>
      <w:pPr>
        <w:pStyle w:val="71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71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1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1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71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19"/>
        <w:ind w:firstLine="480"/>
        <w:jc w:val="both"/>
        <w:spacing w:before="100" w:after="100" w:line="360" w:lineRule="auto"/>
        <w:tabs>
          <w:tab w:val="left" w:pos="360" w:leader="none"/>
        </w:tabs>
        <w:rPr>
          <w:u w:val="single"/>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r/>
      <w:r/>
    </w:p>
    <w:p>
      <w:pPr>
        <w:pStyle w:val="719"/>
        <w:jc w:val="both"/>
        <w:spacing w:before="100" w:after="100" w:line="360" w:lineRule="auto"/>
        <w:rPr>
          <w:shd w:val="clear" w:color="auto" w:fill="ffffff" w:themeFill="background1"/>
        </w:rPr>
      </w:pPr>
      <w:r/>
      <w:bookmarkStart w:id="265"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65"/>
      <w:r/>
      <w:r/>
    </w:p>
    <w:p>
      <w:pPr>
        <w:pStyle w:val="719"/>
        <w:ind w:firstLine="241"/>
        <w:jc w:val="center"/>
        <w:keepLines/>
        <w:keepNext/>
        <w:spacing w:before="260" w:after="260" w:line="415" w:lineRule="auto"/>
      </w:pPr>
      <w:r>
        <w:rPr>
          <w:rFonts w:hint="eastAsia" w:ascii="宋体" w:hAnsi="宋体" w:eastAsia="宋体" w:cs="宋体"/>
          <w:b/>
          <w:color w:val="000000"/>
        </w:rPr>
        <w:br w:type="page" w:clear="all"/>
      </w:r>
      <w:bookmarkEnd w:id="261"/>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w:t>
      </w:r>
      <w:bookmarkStart w:id="266" w:name="OLE_LINK67"/>
      <w:r>
        <w:rPr>
          <w:rFonts w:hint="eastAsia" w:ascii="方正小标宋_GBK" w:hAnsi="方正小标宋_GBK" w:eastAsia="方正小标宋_GBK" w:cs="方正小标宋_GBK"/>
          <w:color w:val="000000"/>
          <w:sz w:val="32"/>
          <w:szCs w:val="32"/>
        </w:rPr>
        <w:t xml:space="preserve">产品授权书</w:t>
      </w:r>
      <w:r/>
    </w:p>
    <w:p>
      <w:pPr>
        <w:pStyle w:val="699"/>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如果投标产品为进口产品，且投标人为代理商的，需提供如下授权文件之一：</w:t>
      </w:r>
      <w:r/>
    </w:p>
    <w:p>
      <w:pPr>
        <w:pStyle w:val="699"/>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1制造商出具的授权书并加盖公章，格式自拟。</w:t>
      </w:r>
      <w:r/>
    </w:p>
    <w:p>
      <w:pPr>
        <w:pStyle w:val="699"/>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2制造商的国内控股子公司或代理人出具的授权书并加盖公章，格式自拟。</w:t>
      </w:r>
      <w:r/>
    </w:p>
    <w:p>
      <w:pPr>
        <w:pStyle w:val="699"/>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3制造商对授权的区域代理商出具的授权书及该区域代理商给投标人出具的授权书。</w:t>
      </w:r>
      <w:r/>
    </w:p>
    <w:p>
      <w:pPr>
        <w:pStyle w:val="719"/>
        <w:keepLines/>
        <w:keepNext/>
        <w:spacing w:before="260" w:after="260" w:line="415" w:lineRule="auto"/>
      </w:pPr>
      <w:r>
        <w:rPr>
          <w:rFonts w:hint="eastAsia" w:ascii="宋体" w:hAnsi="宋体" w:eastAsia="宋体"/>
          <w:shd w:val="clear" w:color="auto" w:fill="ffffff" w:themeFill="background1"/>
        </w:rPr>
        <w:t xml:space="preserve">4投标人取得的产品代理证书</w:t>
      </w:r>
      <w:r>
        <w:t xml:space="preserve"> </w:t>
      </w:r>
      <w:bookmarkEnd w:id="266"/>
      <w:r/>
      <w:r/>
    </w:p>
    <w:p>
      <w:pPr>
        <w:pStyle w:val="887"/>
      </w:pPr>
      <w:r>
        <w:br w:type="page" w:clear="all"/>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w:t>
      </w:r>
      <w:bookmarkStart w:id="267" w:name="OLE_LINK68"/>
      <w:r>
        <w:rPr>
          <w:rFonts w:hint="eastAsia" w:ascii="方正小标宋_GBK" w:hAnsi="方正小标宋_GBK" w:eastAsia="方正小标宋_GBK" w:cs="方正小标宋_GBK"/>
          <w:color w:val="000000"/>
          <w:sz w:val="32"/>
          <w:szCs w:val="32"/>
        </w:rPr>
        <w:t xml:space="preserve">投标函</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致：江苏国信政府采购服务中心有限公司</w:t>
      </w:r>
      <w:r>
        <w:rPr>
          <w:rFonts w:hint="eastAsia"/>
          <w:shd w:val="clear" w:color="auto" w:fill="ffffff" w:themeFill="background1"/>
        </w:rPr>
        <w:t xml:space="preserve">/</w:t>
      </w:r>
      <w:r>
        <w:rPr>
          <w:rFonts w:hint="eastAsia"/>
          <w:shd w:val="clear" w:color="auto" w:fill="ffffff" w:themeFill="background1"/>
        </w:rPr>
        <w:t xml:space="preserve">盐城市第一人民医院</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w:t>
      </w:r>
      <w:r>
        <w:rPr>
          <w:u w:val="single"/>
          <w:shd w:val="clear" w:color="auto" w:fill="ffffff" w:themeFill="background1"/>
        </w:rPr>
        <w:t xml:space="preserve">    </w:t>
      </w:r>
      <w:r>
        <w:rPr>
          <w:rFonts w:hint="eastAsia"/>
          <w:u w:val="single"/>
          <w:shd w:val="clear" w:color="auto" w:fill="ffffff" w:themeFill="background1"/>
        </w:rPr>
        <w:tab/>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签字人兹宣布同意如下：</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719"/>
        <w:ind w:firstLine="480"/>
        <w:jc w:val="both"/>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投标人开户行：</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719"/>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bookmarkEnd w:id="267"/>
      <w:r/>
      <w:r/>
    </w:p>
    <w:p>
      <w:pPr>
        <w:pStyle w:val="719"/>
        <w:ind w:firstLine="480"/>
        <w:jc w:val="center"/>
        <w:spacing w:beforeAutospacing="0" w:afterAutospacing="0" w:line="500" w:lineRule="exact"/>
        <w:widowControl w:val="off"/>
      </w:pPr>
      <w:r/>
      <w:r/>
    </w:p>
    <w:p>
      <w:pPr>
        <w:pStyle w:val="719"/>
        <w:ind w:firstLine="240"/>
        <w:jc w:val="center"/>
        <w:spacing w:beforeAutospacing="0" w:afterAutospacing="0" w:line="0" w:lineRule="atLeast"/>
      </w:pPr>
      <w:r>
        <w:t xml:space="preserve"> </w:t>
      </w:r>
      <w:r/>
    </w:p>
    <w:p>
      <w:pPr>
        <w:pStyle w:val="719"/>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19"/>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19"/>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19"/>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bookmarkStart w:id="268" w:name="OLE_LINK69"/>
      <w:r/>
      <w:bookmarkStart w:id="269" w:name="OLE_LINK70"/>
      <w:r>
        <w:rPr>
          <w:rFonts w:hint="eastAsia" w:ascii="方正小标宋_GBK" w:hAnsi="方正小标宋_GBK" w:eastAsia="方正小标宋_GBK" w:cs="方正小标宋_GBK"/>
          <w:color w:val="000000"/>
          <w:sz w:val="32"/>
          <w:szCs w:val="32"/>
        </w:rPr>
        <w:t xml:space="preserve">中小企业声明函（货物）</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699"/>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699"/>
        <w:ind w:firstLine="6000"/>
        <w:spacing w:line="360" w:lineRule="auto"/>
        <w:tabs>
          <w:tab w:val="left" w:pos="7098" w:leader="none"/>
        </w:tabs>
        <w:rPr>
          <w:rFonts w:ascii="宋体" w:hAnsi="宋体" w:eastAsia="宋体" w:cs="宋体"/>
          <w:bCs/>
          <w:sz w:val="24"/>
          <w:szCs w:val="24"/>
        </w:rPr>
      </w:pPr>
      <w:r>
        <w:rPr>
          <w:rFonts w:ascii="宋体" w:hAnsi="宋体" w:eastAsia="宋体" w:cs="宋体"/>
          <w:bCs/>
          <w:sz w:val="24"/>
          <w:szCs w:val="24"/>
        </w:rPr>
      </w:r>
      <w:r/>
    </w:p>
    <w:p>
      <w:pPr>
        <w:pStyle w:val="699"/>
        <w:jc w:val="right"/>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719"/>
        <w:ind w:right="480" w:firstLine="240"/>
        <w:jc w:val="both"/>
        <w:spacing w:beforeAutospacing="0" w:afterAutospacing="0" w:line="0" w:lineRule="atLeast"/>
        <w:rPr>
          <w:rFonts w:ascii="宋体" w:hAnsi="宋体" w:eastAsia="宋体"/>
          <w:bCs/>
        </w:rPr>
      </w:pPr>
      <w:r>
        <w:rPr>
          <w:rFonts w:hint="eastAsia" w:ascii="宋体" w:hAnsi="宋体" w:eastAsia="宋体" w:cs="宋体"/>
          <w:bCs/>
        </w:rPr>
        <w:t xml:space="preserve">日 期：</w:t>
      </w:r>
      <w:r/>
    </w:p>
    <w:p>
      <w:pPr>
        <w:pStyle w:val="719"/>
        <w:ind w:firstLine="240"/>
        <w:jc w:val="both"/>
        <w:spacing w:beforeAutospacing="0" w:afterAutospacing="0" w:line="0" w:lineRule="atLeast"/>
      </w:pPr>
      <w:r>
        <w:t xml:space="preserve"> </w:t>
      </w:r>
      <w:r/>
    </w:p>
    <w:p>
      <w:pPr>
        <w:pStyle w:val="719"/>
        <w:ind w:firstLine="24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719"/>
        <w:ind w:firstLine="24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jc w:val="center"/>
        <w:spacing w:before="100" w:after="100"/>
        <w:rPr>
          <w:rFonts w:ascii="方正小标宋_GBK" w:hAnsi="方正小标宋_GBK" w:eastAsia="方正小标宋_GBK" w:cs="方正小标宋_GBK"/>
          <w:color w:val="000000"/>
          <w:sz w:val="32"/>
          <w:szCs w:val="32"/>
        </w:rPr>
      </w:pPr>
      <w:r>
        <w:rPr>
          <w:rFonts w:hint="eastAsia" w:ascii="黑体" w:hAnsi="宋体" w:eastAsia="黑体" w:cs="黑体"/>
          <w:b/>
          <w:sz w:val="32"/>
          <w:szCs w:val="32"/>
        </w:rPr>
        <w:br w:type="page" w:clear="all"/>
      </w:r>
      <w:bookmarkEnd w:id="268"/>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十一、残疾人福利性单位声明函</w:t>
      </w:r>
      <w:r/>
    </w:p>
    <w:p>
      <w:pPr>
        <w:pStyle w:val="719"/>
        <w:ind w:firstLine="480"/>
        <w:jc w:val="both"/>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19"/>
        <w:ind w:firstLine="480"/>
        <w:jc w:val="both"/>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719"/>
        <w:ind w:firstLine="480"/>
        <w:jc w:val="both"/>
        <w:spacing w:beforeAutospacing="0" w:afterAutospacing="0" w:line="500" w:lineRule="exact"/>
        <w:widowControl w:val="off"/>
      </w:pPr>
      <w:r>
        <w:t xml:space="preserve"> </w:t>
      </w:r>
      <w:r/>
    </w:p>
    <w:p>
      <w:pPr>
        <w:pStyle w:val="719"/>
        <w:ind w:firstLine="480"/>
        <w:jc w:val="both"/>
        <w:spacing w:beforeAutospacing="0" w:afterAutospacing="0" w:line="500" w:lineRule="exact"/>
        <w:widowControl w:val="off"/>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719"/>
        <w:ind w:firstLine="480"/>
        <w:jc w:val="both"/>
        <w:spacing w:beforeAutospacing="0" w:afterAutospacing="0" w:line="500" w:lineRule="exact"/>
        <w:widowControl w:val="off"/>
      </w:pPr>
      <w:r>
        <w:t xml:space="preserve"> </w:t>
      </w:r>
      <w:r/>
    </w:p>
    <w:p>
      <w:pPr>
        <w:pStyle w:val="719"/>
        <w:ind w:firstLine="600"/>
        <w:jc w:val="center"/>
        <w:spacing w:beforeAutospacing="0" w:afterAutospacing="0" w:line="500" w:lineRule="exact"/>
        <w:widowControl w:val="off"/>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19"/>
        <w:ind w:firstLine="480"/>
        <w:jc w:val="center"/>
        <w:spacing w:beforeAutospacing="0" w:afterAutospacing="0" w:line="500" w:lineRule="exact"/>
        <w:widowControl w:val="off"/>
        <w:tabs>
          <w:tab w:val="left" w:pos="4864" w:leader="none"/>
        </w:tabs>
      </w:pPr>
      <w:r>
        <w:rPr>
          <w:rFonts w:hint="eastAsia" w:ascii="宋体" w:hAnsi="宋体" w:eastAsia="宋体" w:cs="宋体"/>
          <w:color w:val="000000"/>
        </w:rPr>
        <w:t xml:space="preserve">                                    日  期：</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bookmarkEnd w:id="269"/>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t xml:space="preserve"> </w:t>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pStyle w:val="719"/>
        <w:jc w:val="center"/>
        <w:spacing w:beforeAutospacing="0" w:afterAutospacing="0" w:line="0" w:lineRule="atLeast"/>
      </w:pPr>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270" w:name="OLE_LINK71"/>
      <w:r>
        <w:rPr>
          <w:rFonts w:hint="eastAsia" w:ascii="方正小标宋_GBK" w:hAnsi="方正小标宋_GBK" w:eastAsia="方正小标宋_GBK" w:cs="方正小标宋_GBK"/>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W w:w="99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05" w:type="dxa"/>
            <w:vAlign w:val="center"/>
            <w:textDirection w:val="lrTb"/>
            <w:noWrap w:val="false"/>
          </w:tcPr>
          <w:p>
            <w:pPr>
              <w:pStyle w:val="719"/>
              <w:jc w:val="both"/>
              <w:spacing w:beforeAutospacing="0" w:afterAutospacing="0" w:line="0" w:lineRule="atLeast"/>
            </w:pPr>
            <w:r>
              <w:rPr>
                <w:rFonts w:hint="eastAsia" w:ascii="宋体" w:hAnsi="宋体" w:eastAsia="宋体" w:cs="宋体"/>
                <w:color w:val="000000"/>
              </w:rPr>
              <w:t xml:space="preserve">2</w:t>
            </w:r>
            <w:r/>
          </w:p>
        </w:tc>
        <w:tc>
          <w:tcPr>
            <w:shd w:val="clear" w:color="auto" w:fill="auto"/>
            <w:tcW w:w="1298" w:type="dxa"/>
            <w:vAlign w:val="center"/>
            <w:textDirection w:val="lrTb"/>
            <w:noWrap w:val="false"/>
          </w:tcPr>
          <w:p>
            <w:pPr>
              <w:pStyle w:val="719"/>
              <w:jc w:val="both"/>
              <w:spacing w:beforeAutospacing="0" w:afterAutospacing="0" w:line="0" w:lineRule="atLeast"/>
            </w:pPr>
            <w:r>
              <w:rPr>
                <w:rFonts w:hint="eastAsia" w:ascii="宋体" w:hAnsi="宋体" w:eastAsia="宋体" w:cs="宋体"/>
                <w:color w:val="000000"/>
              </w:rPr>
              <w:t xml:space="preserve">3</w:t>
            </w:r>
            <w:r/>
          </w:p>
        </w:tc>
        <w:tc>
          <w:tcPr>
            <w:shd w:val="clear" w:color="auto" w:fill="auto"/>
            <w:tcW w:w="746" w:type="dxa"/>
            <w:vAlign w:val="center"/>
            <w:textDirection w:val="lrTb"/>
            <w:noWrap w:val="false"/>
          </w:tcPr>
          <w:p>
            <w:pPr>
              <w:pStyle w:val="719"/>
              <w:ind w:firstLine="240"/>
              <w:jc w:val="both"/>
              <w:spacing w:beforeAutospacing="0" w:afterAutospacing="0" w:line="0" w:lineRule="atLeast"/>
            </w:pPr>
            <w:r>
              <w:rPr>
                <w:rFonts w:hint="eastAsia" w:ascii="宋体" w:hAnsi="宋体" w:eastAsia="宋体" w:cs="宋体"/>
                <w:color w:val="000000"/>
              </w:rPr>
              <w:t xml:space="preserve">4</w:t>
            </w:r>
            <w:r/>
          </w:p>
        </w:tc>
        <w:tc>
          <w:tcPr>
            <w:shd w:val="clear" w:color="auto" w:fill="auto"/>
            <w:tcW w:w="918" w:type="dxa"/>
            <w:vAlign w:val="center"/>
            <w:textDirection w:val="lrTb"/>
            <w:noWrap w:val="false"/>
          </w:tcPr>
          <w:p>
            <w:pPr>
              <w:pStyle w:val="719"/>
              <w:ind w:firstLine="240"/>
              <w:jc w:val="both"/>
              <w:spacing w:beforeAutospacing="0" w:afterAutospacing="0" w:line="0" w:lineRule="atLeast"/>
            </w:pPr>
            <w:r>
              <w:rPr>
                <w:rFonts w:hint="eastAsia" w:ascii="宋体" w:hAnsi="宋体" w:eastAsia="宋体" w:cs="宋体"/>
                <w:color w:val="000000"/>
              </w:rPr>
              <w:t xml:space="preserve">5</w:t>
            </w:r>
            <w:r/>
          </w:p>
        </w:tc>
        <w:tc>
          <w:tcPr>
            <w:shd w:val="clear" w:color="auto" w:fill="auto"/>
            <w:tcW w:w="696" w:type="dxa"/>
            <w:vAlign w:val="center"/>
            <w:textDirection w:val="lrTb"/>
            <w:noWrap w:val="false"/>
          </w:tcPr>
          <w:p>
            <w:pPr>
              <w:pStyle w:val="719"/>
              <w:ind w:firstLine="240"/>
              <w:jc w:val="both"/>
              <w:spacing w:beforeAutospacing="0" w:afterAutospacing="0" w:line="0" w:lineRule="atLeast"/>
            </w:pPr>
            <w:r>
              <w:rPr>
                <w:rFonts w:hint="eastAsia" w:ascii="宋体" w:hAnsi="宋体" w:eastAsia="宋体" w:cs="宋体"/>
                <w:color w:val="000000"/>
              </w:rPr>
              <w:t xml:space="preserve">6</w:t>
            </w:r>
            <w:r/>
          </w:p>
        </w:tc>
        <w:tc>
          <w:tcPr>
            <w:shd w:val="clear" w:color="auto" w:fill="auto"/>
            <w:tcW w:w="1261"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W w:w="1151"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96"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产品</w:t>
            </w:r>
            <w:r/>
          </w:p>
          <w:p>
            <w:pPr>
              <w:pStyle w:val="719"/>
              <w:ind w:firstLine="0"/>
              <w:jc w:val="both"/>
              <w:spacing w:beforeAutospacing="0" w:afterAutospacing="0" w:line="0" w:lineRule="atLeast"/>
            </w:pPr>
            <w:r>
              <w:rPr>
                <w:rFonts w:hint="eastAsia" w:ascii="宋体" w:hAnsi="宋体" w:eastAsia="宋体" w:cs="宋体"/>
                <w:color w:val="000000"/>
              </w:rPr>
              <w:t xml:space="preserve">名称</w:t>
            </w:r>
            <w:r/>
          </w:p>
        </w:tc>
        <w:tc>
          <w:tcPr>
            <w:shd w:val="clear" w:color="auto" w:fill="auto"/>
            <w:tcW w:w="905"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品牌</w:t>
            </w:r>
            <w:r/>
          </w:p>
        </w:tc>
        <w:tc>
          <w:tcPr>
            <w:shd w:val="clear" w:color="auto" w:fill="auto"/>
            <w:tcW w:w="1298"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规格</w:t>
            </w:r>
            <w:r/>
          </w:p>
          <w:p>
            <w:pPr>
              <w:pStyle w:val="719"/>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W w:w="746"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产地</w:t>
            </w:r>
            <w:r/>
          </w:p>
        </w:tc>
        <w:tc>
          <w:tcPr>
            <w:shd w:val="clear" w:color="auto" w:fill="auto"/>
            <w:tcW w:w="918" w:type="dxa"/>
            <w:vAlign w:val="center"/>
            <w:textDirection w:val="lrTb"/>
            <w:noWrap w:val="false"/>
          </w:tcPr>
          <w:p>
            <w:pPr>
              <w:pStyle w:val="719"/>
              <w:ind w:firstLine="0"/>
              <w:spacing w:beforeAutospacing="0" w:afterAutospacing="0" w:line="0" w:lineRule="atLeast"/>
            </w:pPr>
            <w:r>
              <w:rPr>
                <w:rFonts w:hint="eastAsia" w:ascii="宋体" w:hAnsi="宋体" w:eastAsia="宋体" w:cs="宋体"/>
                <w:color w:val="000000"/>
              </w:rPr>
              <w:t xml:space="preserve">交付期</w:t>
            </w:r>
            <w:r/>
          </w:p>
        </w:tc>
        <w:tc>
          <w:tcPr>
            <w:shd w:val="clear" w:color="auto" w:fill="auto"/>
            <w:tcW w:w="696"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数量</w:t>
            </w:r>
            <w:r/>
          </w:p>
        </w:tc>
        <w:tc>
          <w:tcPr>
            <w:shd w:val="clear" w:color="auto" w:fill="auto"/>
            <w:tcW w:w="1261"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分项单价</w:t>
            </w:r>
            <w:r/>
          </w:p>
        </w:tc>
        <w:tc>
          <w:tcPr>
            <w:shd w:val="clear" w:color="auto" w:fill="auto"/>
            <w:tcW w:w="1151" w:type="dxa"/>
            <w:vAlign w:val="center"/>
            <w:textDirection w:val="lrTb"/>
            <w:noWrap w:val="false"/>
          </w:tcPr>
          <w:p>
            <w:pPr>
              <w:pStyle w:val="719"/>
              <w:ind w:firstLine="0"/>
              <w:jc w:val="both"/>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9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19"/>
              <w:jc w:val="both"/>
              <w:spacing w:beforeAutospacing="0" w:afterAutospacing="0" w:line="0" w:lineRule="atLeast"/>
            </w:pPr>
            <w:r>
              <w:t xml:space="preserve"> </w:t>
            </w:r>
            <w:r/>
          </w:p>
        </w:tc>
      </w:tr>
      <w:tr>
        <w:trPr>
          <w:tblCellSpacing w:w="0" w:type="dxa"/>
          <w:trHeight w:val="724"/>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9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19"/>
              <w:jc w:val="both"/>
              <w:spacing w:beforeAutospacing="0" w:afterAutospacing="0" w:line="0" w:lineRule="atLeast"/>
            </w:pPr>
            <w:r>
              <w:t xml:space="preserve"> </w:t>
            </w:r>
            <w:r/>
          </w:p>
        </w:tc>
      </w:tr>
      <w:tr>
        <w:trPr>
          <w:tblCellSpacing w:w="0" w:type="dxa"/>
          <w:trHeight w:val="640"/>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19"/>
              <w:jc w:val="both"/>
              <w:spacing w:beforeAutospacing="0" w:afterAutospacing="0" w:line="0" w:lineRule="atLeast"/>
            </w:pPr>
            <w:r>
              <w:t xml:space="preserve"> </w:t>
            </w:r>
            <w:r/>
          </w:p>
        </w:tc>
      </w:tr>
      <w:tr>
        <w:trPr>
          <w:tblCellSpacing w:w="0" w:type="dxa"/>
          <w:trHeight w:val="580"/>
        </w:trPr>
        <w:tc>
          <w:tcPr>
            <w:shd w:val="clear" w:color="auto" w:fill="auto"/>
            <w:tcW w:w="546" w:type="dxa"/>
            <w:vAlign w:val="center"/>
            <w:textDirection w:val="lrTb"/>
            <w:noWrap w:val="false"/>
          </w:tcPr>
          <w:p>
            <w:pPr>
              <w:pStyle w:val="71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W w:w="996" w:type="dxa"/>
            <w:vAlign w:val="center"/>
            <w:textDirection w:val="lrTb"/>
            <w:noWrap w:val="false"/>
          </w:tcPr>
          <w:p>
            <w:pPr>
              <w:pStyle w:val="719"/>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W w:w="905"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19"/>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19"/>
              <w:jc w:val="both"/>
              <w:spacing w:beforeAutospacing="0" w:afterAutospacing="0" w:line="0" w:lineRule="atLeast"/>
            </w:pPr>
            <w:r>
              <w:t xml:space="preserve"> </w:t>
            </w:r>
            <w:r/>
          </w:p>
        </w:tc>
      </w:tr>
      <w:tr>
        <w:trPr>
          <w:tblCellSpacing w:w="0" w:type="dxa"/>
          <w:trHeight w:val="1030"/>
        </w:trPr>
        <w:tc>
          <w:tcPr>
            <w:gridSpan w:val="8"/>
            <w:shd w:val="clear" w:color="auto" w:fill="auto"/>
            <w:tcW w:w="7366" w:type="dxa"/>
            <w:vAlign w:val="center"/>
            <w:textDirection w:val="lrTb"/>
            <w:noWrap w:val="false"/>
          </w:tcPr>
          <w:p>
            <w:pPr>
              <w:pStyle w:val="719"/>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W w:w="1151" w:type="dxa"/>
            <w:vAlign w:val="center"/>
            <w:textDirection w:val="lrTb"/>
            <w:noWrap w:val="false"/>
          </w:tcPr>
          <w:p>
            <w:pPr>
              <w:pStyle w:val="719"/>
              <w:jc w:val="both"/>
              <w:spacing w:beforeAutospacing="0" w:afterAutospacing="0"/>
            </w:pPr>
            <w:r>
              <w:t xml:space="preserve"> </w:t>
            </w:r>
            <w:r/>
          </w:p>
        </w:tc>
      </w:tr>
    </w:tbl>
    <w:p>
      <w:pPr>
        <w:pStyle w:val="719"/>
        <w:jc w:val="both"/>
        <w:spacing w:beforeAutospacing="0" w:afterAutospacing="0" w:line="360" w:lineRule="auto"/>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719"/>
        <w:jc w:val="both"/>
        <w:spacing w:beforeAutospacing="0" w:afterAutospacing="0" w:line="360" w:lineRule="auto"/>
      </w:pPr>
      <w:r>
        <w:t xml:space="preserve"> </w:t>
      </w:r>
      <w:bookmarkEnd w:id="270"/>
      <w:r/>
      <w:r/>
    </w:p>
    <w:p>
      <w:pPr>
        <w:pStyle w:val="719"/>
        <w:jc w:val="both"/>
        <w:spacing w:beforeAutospacing="0" w:afterAutospacing="0" w:line="360" w:lineRule="auto"/>
      </w:pPr>
      <w:r>
        <w:t xml:space="preserve"> </w:t>
      </w:r>
      <w:r/>
    </w:p>
    <w:p>
      <w:pPr>
        <w:pStyle w:val="719"/>
        <w:jc w:val="both"/>
        <w:spacing w:beforeAutospacing="0" w:afterAutospacing="0" w:line="360" w:lineRule="auto"/>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t xml:space="preserve"> </w:t>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271" w:name="OLE_LINK72"/>
      <w:r>
        <w:rPr>
          <w:rFonts w:hint="eastAsia" w:ascii="方正小标宋_GBK" w:hAnsi="方正小标宋_GBK" w:eastAsia="方正小标宋_GBK" w:cs="方正小标宋_GBK"/>
          <w:color w:val="000000"/>
          <w:sz w:val="32"/>
          <w:szCs w:val="32"/>
        </w:rPr>
        <w:t xml:space="preserve">技术需求响应及偏离表</w:t>
      </w:r>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证明</w:t>
            </w:r>
            <w:r/>
          </w:p>
          <w:p>
            <w:pPr>
              <w:pStyle w:val="719"/>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1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Autospacing="0" w:afterAutospacing="0"/>
            </w:pPr>
            <w:r>
              <w:t xml:space="preserve"> </w:t>
            </w:r>
            <w:r/>
          </w:p>
        </w:tc>
      </w:tr>
    </w:tbl>
    <w:p>
      <w:pPr>
        <w:pStyle w:val="719"/>
        <w:jc w:val="both"/>
        <w:spacing w:beforeAutospacing="0" w:afterAutospacing="0"/>
      </w:pPr>
      <w:r>
        <w:rPr>
          <w:rFonts w:hint="eastAsia" w:ascii="宋体" w:hAnsi="宋体" w:eastAsia="宋体" w:cs="宋体"/>
          <w:color w:val="000000"/>
        </w:rPr>
        <w:t xml:space="preserve">注： 行数不够，可自行添加。</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t xml:space="preserve"> </w:t>
      </w:r>
      <w:bookmarkEnd w:id="271"/>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t xml:space="preserve"> </w:t>
      </w:r>
      <w:r/>
    </w:p>
    <w:p>
      <w:pPr>
        <w:pStyle w:val="719"/>
        <w:jc w:val="both"/>
        <w:spacing w:beforeAutospacing="0" w:afterAutospacing="0"/>
      </w:pPr>
      <w:r>
        <w:t xml:space="preserve"> </w:t>
      </w:r>
      <w:r/>
    </w:p>
    <w:p>
      <w:pPr>
        <w:pStyle w:val="719"/>
        <w:jc w:val="both"/>
        <w:spacing w:beforeAutospacing="0" w:afterAutospacing="0"/>
      </w:pPr>
      <w:r/>
      <w:r/>
    </w:p>
    <w:p>
      <w:pPr>
        <w:pStyle w:val="719"/>
        <w:jc w:val="both"/>
        <w:spacing w:beforeAutospacing="0" w:afterAutospacing="0"/>
      </w:pPr>
      <w:r/>
      <w:r/>
    </w:p>
    <w:p>
      <w:pPr>
        <w:pStyle w:val="719"/>
        <w:jc w:val="both"/>
        <w:spacing w:beforeAutospacing="0" w:afterAutospacing="0"/>
      </w:pPr>
      <w:r>
        <w:t xml:space="preserve"> </w:t>
      </w:r>
      <w:r/>
    </w:p>
    <w:p>
      <w:pPr>
        <w:jc w:val="center"/>
        <w:spacing w:before="100" w:after="100"/>
        <w:rPr>
          <w:rFonts w:ascii="方正小标宋_GBK" w:hAnsi="方正小标宋_GBK" w:eastAsia="方正小标宋_GBK" w:cs="方正小标宋_GBK"/>
          <w:color w:val="000000"/>
          <w:sz w:val="32"/>
          <w:szCs w:val="32"/>
        </w:rPr>
      </w:pPr>
      <w:r/>
      <w:bookmarkStart w:id="272" w:name="_Hlt26955054"/>
      <w:r>
        <w:rPr>
          <w:rFonts w:hint="eastAsia" w:ascii="方正小标宋_GBK" w:hAnsi="方正小标宋_GBK" w:eastAsia="方正小标宋_GBK" w:cs="方正小标宋_GBK"/>
          <w:color w:val="000000"/>
          <w:sz w:val="32"/>
          <w:szCs w:val="32"/>
        </w:rPr>
        <w:t xml:space="preserve">十四、</w:t>
      </w:r>
      <w:bookmarkStart w:id="273" w:name="OLE_LINK73"/>
      <w:r>
        <w:rPr>
          <w:rFonts w:hint="eastAsia" w:ascii="方正小标宋_GBK" w:hAnsi="方正小标宋_GBK" w:eastAsia="方正小标宋_GBK" w:cs="方正小标宋_GBK"/>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shd w:val="clear" w:color="auto" w:fill="auto"/>
            <w:tcW w:w="817" w:type="dxa"/>
            <w:vAlign w:val="center"/>
            <w:textDirection w:val="lrTb"/>
            <w:noWrap w:val="false"/>
          </w:tcPr>
          <w:p>
            <w:pPr>
              <w:pStyle w:val="719"/>
              <w:ind w:firstLine="0"/>
              <w:jc w:val="both"/>
              <w:spacing w:beforeAutospacing="0" w:afterAutospacing="0"/>
            </w:pPr>
            <w:r/>
            <w:bookmarkStart w:id="274" w:name="_Hlt26609391"/>
            <w:r/>
            <w:bookmarkStart w:id="275" w:name="_Hlt26671343"/>
            <w:r/>
            <w:bookmarkStart w:id="276" w:name="_Hlt24879081"/>
            <w:r/>
            <w:bookmarkStart w:id="277" w:name="_Hlt26671372"/>
            <w:r/>
            <w:bookmarkStart w:id="278" w:name="_Hlt26955056"/>
            <w:r/>
            <w:bookmarkStart w:id="279" w:name="_Hlt26782999"/>
            <w:r/>
            <w:bookmarkStart w:id="280" w:name="_Hlt26955064"/>
            <w:r/>
            <w:bookmarkStart w:id="281" w:name="_Hlt26580838"/>
            <w:r>
              <w:rPr>
                <w:rFonts w:hint="eastAsia" w:ascii="宋体" w:hAnsi="宋体" w:eastAsia="宋体" w:cs="宋体"/>
                <w:color w:val="000000"/>
              </w:rPr>
              <w:t xml:space="preserve">序号</w:t>
            </w:r>
            <w:bookmarkEnd w:id="274"/>
            <w:r/>
            <w:bookmarkEnd w:id="275"/>
            <w:r/>
            <w:bookmarkEnd w:id="276"/>
            <w:r/>
            <w:bookmarkEnd w:id="277"/>
            <w:r/>
            <w:bookmarkEnd w:id="278"/>
            <w:r/>
            <w:bookmarkEnd w:id="279"/>
            <w:r/>
            <w:bookmarkEnd w:id="280"/>
            <w:r/>
            <w:bookmarkEnd w:id="281"/>
            <w:r/>
            <w:r/>
          </w:p>
        </w:tc>
        <w:tc>
          <w:tcPr>
            <w:shd w:val="clear" w:color="auto" w:fill="auto"/>
            <w:tcW w:w="1843"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招标文件要求</w:t>
            </w:r>
            <w:r/>
          </w:p>
        </w:tc>
        <w:tc>
          <w:tcPr>
            <w:shd w:val="clear" w:color="auto" w:fill="auto"/>
            <w:tcW w:w="2410" w:type="dxa"/>
            <w:vAlign w:val="center"/>
            <w:textDirection w:val="lrTb"/>
            <w:noWrap w:val="false"/>
          </w:tcPr>
          <w:p>
            <w:pPr>
              <w:pStyle w:val="719"/>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349"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超出、符合或偏离</w:t>
            </w:r>
            <w:r/>
          </w:p>
        </w:tc>
        <w:tc>
          <w:tcPr>
            <w:shd w:val="clear" w:color="auto" w:fill="auto"/>
            <w:tcW w:w="1101" w:type="dxa"/>
            <w:vAlign w:val="center"/>
            <w:textDirection w:val="lrTb"/>
            <w:noWrap w:val="false"/>
          </w:tcPr>
          <w:p>
            <w:pPr>
              <w:pStyle w:val="719"/>
              <w:ind w:firstLine="0"/>
              <w:jc w:val="both"/>
              <w:spacing w:beforeAutospacing="0" w:afterAutospacing="0"/>
            </w:pPr>
            <w:r>
              <w:rPr>
                <w:rFonts w:hint="eastAsia" w:ascii="宋体" w:hAnsi="宋体" w:eastAsia="宋体" w:cs="宋体"/>
                <w:color w:val="000000"/>
              </w:rPr>
              <w:t xml:space="preserve">证明</w:t>
            </w:r>
            <w:r/>
          </w:p>
          <w:p>
            <w:pPr>
              <w:pStyle w:val="719"/>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t xml:space="preserve"> </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19"/>
              <w:jc w:val="center"/>
              <w:spacing w:beforeAutospacing="0" w:afterAutospacing="0"/>
            </w:pPr>
            <w:r>
              <w:t xml:space="preserve"> </w:t>
            </w:r>
            <w:r/>
          </w:p>
        </w:tc>
        <w:tc>
          <w:tcPr>
            <w:shd w:val="clear" w:color="auto" w:fill="auto"/>
            <w:tcW w:w="1843" w:type="dxa"/>
            <w:vAlign w:val="center"/>
            <w:textDirection w:val="lrTb"/>
            <w:noWrap w:val="false"/>
          </w:tcPr>
          <w:p>
            <w:pPr>
              <w:pStyle w:val="719"/>
              <w:jc w:val="center"/>
              <w:spacing w:beforeAutospacing="0" w:afterAutospacing="0"/>
            </w:pPr>
            <w:r>
              <w:rPr>
                <w:rFonts w:hint="eastAsia" w:ascii="宋体" w:hAnsi="宋体" w:eastAsia="宋体" w:cs="宋体"/>
                <w:color w:val="000000"/>
              </w:rPr>
              <w:t xml:space="preserve">……</w:t>
            </w:r>
            <w:r/>
          </w:p>
        </w:tc>
        <w:tc>
          <w:tcPr>
            <w:shd w:val="clear" w:color="auto" w:fill="auto"/>
            <w:tcW w:w="2410" w:type="dxa"/>
            <w:vAlign w:val="center"/>
            <w:textDirection w:val="lrTb"/>
            <w:noWrap w:val="false"/>
          </w:tcPr>
          <w:p>
            <w:pPr>
              <w:pStyle w:val="719"/>
              <w:jc w:val="center"/>
              <w:spacing w:beforeAutospacing="0" w:afterAutospacing="0"/>
            </w:pPr>
            <w:r>
              <w:t xml:space="preserve"> </w:t>
            </w:r>
            <w:r/>
          </w:p>
        </w:tc>
        <w:tc>
          <w:tcPr>
            <w:shd w:val="clear" w:color="auto" w:fill="auto"/>
            <w:tcW w:w="2349" w:type="dxa"/>
            <w:vAlign w:val="center"/>
            <w:textDirection w:val="lrTb"/>
            <w:noWrap w:val="false"/>
          </w:tcPr>
          <w:p>
            <w:pPr>
              <w:pStyle w:val="719"/>
              <w:jc w:val="center"/>
              <w:spacing w:beforeAutospacing="0" w:afterAutospacing="0"/>
            </w:pPr>
            <w:r>
              <w:t xml:space="preserve"> </w:t>
            </w:r>
            <w:r/>
          </w:p>
        </w:tc>
        <w:tc>
          <w:tcPr>
            <w:shd w:val="clear" w:color="auto" w:fill="auto"/>
            <w:tcW w:w="1101" w:type="dxa"/>
            <w:vAlign w:val="center"/>
            <w:textDirection w:val="lrTb"/>
            <w:noWrap w:val="false"/>
          </w:tcPr>
          <w:p>
            <w:pPr>
              <w:pStyle w:val="719"/>
              <w:jc w:val="center"/>
              <w:spacing w:beforeAutospacing="0" w:afterAutospacing="0"/>
            </w:pPr>
            <w:r>
              <w:t xml:space="preserve"> </w:t>
            </w:r>
            <w:r/>
          </w:p>
        </w:tc>
      </w:tr>
    </w:tbl>
    <w:p>
      <w:pPr>
        <w:pStyle w:val="719"/>
        <w:jc w:val="both"/>
        <w:spacing w:beforeAutospacing="0" w:afterAutospacing="0"/>
      </w:pPr>
      <w:r>
        <w:rPr>
          <w:rFonts w:hint="eastAsia" w:ascii="宋体" w:hAnsi="宋体" w:eastAsia="宋体" w:cs="宋体"/>
          <w:color w:val="000000"/>
        </w:rPr>
        <w:t xml:space="preserve">注： 行数不够，可自行添加。</w:t>
      </w:r>
      <w:r/>
    </w:p>
    <w:p>
      <w:pPr>
        <w:pStyle w:val="719"/>
        <w:jc w:val="both"/>
        <w:spacing w:beforeAutospacing="0" w:afterAutospacing="0" w:line="480" w:lineRule="auto"/>
      </w:pPr>
      <w:r>
        <w:t xml:space="preserve"> </w:t>
      </w:r>
      <w:r/>
    </w:p>
    <w:p>
      <w:pPr>
        <w:pStyle w:val="719"/>
        <w:jc w:val="both"/>
        <w:spacing w:beforeAutospacing="0" w:afterAutospacing="0" w:line="480" w:lineRule="auto"/>
      </w:pPr>
      <w:r>
        <w:t xml:space="preserve"> </w:t>
      </w:r>
      <w:r/>
    </w:p>
    <w:p>
      <w:pPr>
        <w:pStyle w:val="719"/>
        <w:jc w:val="center"/>
        <w:spacing w:beforeAutospacing="0" w:afterAutospacing="0"/>
      </w:pPr>
      <w:r/>
      <w:bookmarkStart w:id="282" w:name="_Hlt26609389"/>
      <w:r/>
      <w:bookmarkStart w:id="283" w:name="_Hlt26671374"/>
      <w:r/>
      <w:bookmarkStart w:id="284" w:name="_Hlt26955066"/>
      <w:r/>
      <w:bookmarkStart w:id="285" w:name="_格式2__法定代表人授权书"/>
      <w:r/>
      <w:bookmarkStart w:id="286" w:name="_Toc462564146"/>
      <w:r>
        <w:t xml:space="preserve"> </w:t>
      </w:r>
      <w:r/>
    </w:p>
    <w:p>
      <w:pPr>
        <w:pStyle w:val="719"/>
        <w:jc w:val="center"/>
        <w:spacing w:beforeAutospacing="0" w:afterAutospacing="0"/>
      </w:pPr>
      <w:r>
        <w:t xml:space="preserve"> </w:t>
      </w:r>
      <w:r/>
    </w:p>
    <w:p>
      <w:pPr>
        <w:pStyle w:val="719"/>
        <w:jc w:val="center"/>
        <w:spacing w:beforeAutospacing="0" w:afterAutospacing="0"/>
      </w:pPr>
      <w: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z w:val="24"/>
          <w:szCs w:val="32"/>
        </w:rPr>
      </w:pPr>
      <w:r>
        <w:rPr>
          <w:rFonts w:hint="eastAsia" w:ascii="宋体" w:hAnsi="宋体" w:eastAsia="宋体"/>
          <w:b/>
          <w:bCs/>
          <w:sz w:val="32"/>
          <w:szCs w:val="32"/>
        </w:rPr>
        <w:t xml:space="preserve">商务需求中的实质性要求</w:t>
      </w:r>
      <w:r>
        <w:rPr>
          <w:rFonts w:hint="eastAsia" w:ascii="宋体" w:hAnsi="宋体" w:eastAsia="宋体"/>
          <w:b/>
          <w:bCs/>
          <w:color w:val="ff0000"/>
          <w:sz w:val="32"/>
          <w:szCs w:val="32"/>
        </w:rPr>
        <w:t xml:space="preserve">（斜体且有下划线部分）</w:t>
      </w:r>
      <w:r>
        <w:rPr>
          <w:rFonts w:hint="eastAsia" w:ascii="宋体" w:hAnsi="宋体" w:eastAsia="宋体"/>
          <w:b/>
          <w:bCs/>
          <w:sz w:val="32"/>
          <w:szCs w:val="32"/>
        </w:rPr>
        <w:t xml:space="preserve">需逐条响应具体内容，且不允许偏离，否则视为无效投标。</w:t>
      </w:r>
      <w:r/>
    </w:p>
    <w:p>
      <w:pPr>
        <w:pStyle w:val="719"/>
        <w:jc w:val="center"/>
        <w:spacing w:beforeAutospacing="0" w:afterAutospacing="0"/>
      </w:pPr>
      <w:r>
        <w:t xml:space="preserve"> </w:t>
      </w:r>
      <w:r/>
    </w:p>
    <w:p>
      <w:pPr>
        <w:pStyle w:val="719"/>
        <w:jc w:val="center"/>
        <w:spacing w:beforeAutospacing="0" w:afterAutospacing="0"/>
      </w:pPr>
      <w:r>
        <w:t xml:space="preserve"> </w:t>
      </w:r>
      <w:bookmarkEnd w:id="273"/>
      <w:r/>
      <w:r/>
    </w:p>
    <w:p>
      <w:pPr>
        <w:pStyle w:val="719"/>
        <w:jc w:val="center"/>
        <w:spacing w:beforeAutospacing="0" w:afterAutospacing="0"/>
      </w:pPr>
      <w:r>
        <w:t xml:space="preserve"> </w:t>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19"/>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十五、开标一览表</w:t>
      </w:r>
      <w:r/>
    </w:p>
    <w:p>
      <w:pPr>
        <w:pStyle w:val="719"/>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JSZC-320900-JSGX-G2025-0051</w:t>
      </w:r>
      <w:r/>
    </w:p>
    <w:p>
      <w:pPr>
        <w:pStyle w:val="719"/>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723"/>
        <w:tblW w:w="0" w:type="auto"/>
        <w:tblLook w:val="04A0" w:firstRow="1" w:lastRow="0" w:firstColumn="1" w:lastColumn="0" w:noHBand="0" w:noVBand="1"/>
      </w:tblPr>
      <w:tblGrid>
        <w:gridCol w:w="3114"/>
        <w:gridCol w:w="2617"/>
        <w:gridCol w:w="2565"/>
      </w:tblGrid>
      <w:tr>
        <w:trPr>
          <w:trHeight w:val="251"/>
        </w:trPr>
        <w:tc>
          <w:tcPr>
            <w:tcW w:w="3114" w:type="dxa"/>
            <w:textDirection w:val="lrTb"/>
            <w:noWrap w:val="false"/>
          </w:tcPr>
          <w:p>
            <w:pPr>
              <w:pStyle w:val="719"/>
              <w:jc w:val="center"/>
              <w:spacing w:before="100" w:after="100" w:line="360" w:lineRule="auto"/>
              <w:rPr>
                <w:shd w:val="clear" w:color="auto" w:fill="ffffff" w:themeFill="background1"/>
              </w:rPr>
            </w:pPr>
            <w:r>
              <w:rPr>
                <w:rFonts w:hint="eastAsia"/>
                <w:shd w:val="clear" w:color="auto" w:fill="ffffff" w:themeFill="background1"/>
              </w:rPr>
              <w:t xml:space="preserve">项目名称</w:t>
            </w:r>
            <w:r/>
          </w:p>
        </w:tc>
        <w:tc>
          <w:tcPr>
            <w:tcW w:w="2617"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565"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rHeight w:val="1191"/>
        </w:trPr>
        <w:tc>
          <w:tcPr>
            <w:tcW w:w="3114" w:type="dxa"/>
            <w:textDirection w:val="lrTb"/>
            <w:noWrap w:val="false"/>
          </w:tcPr>
          <w:p>
            <w:pPr>
              <w:pStyle w:val="719"/>
              <w:jc w:val="both"/>
              <w:spacing w:before="100" w:after="100" w:line="360" w:lineRule="auto"/>
              <w:rPr>
                <w:b/>
                <w:bCs/>
                <w:shd w:val="clear" w:color="auto" w:fill="ffffff" w:themeFill="background1"/>
              </w:rPr>
            </w:pPr>
            <w:r>
              <w:rPr>
                <w:rFonts w:hint="eastAsia"/>
                <w:shd w:val="clear" w:color="auto" w:fill="ffffff" w:themeFill="background1"/>
              </w:rPr>
              <w:t xml:space="preserve">盐城市第一人民医院小肠镜等设备采购项目</w:t>
            </w:r>
            <w:r/>
          </w:p>
        </w:tc>
        <w:tc>
          <w:tcPr>
            <w:tcW w:w="2617"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565"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rHeight w:val="1246"/>
        </w:trPr>
        <w:tc>
          <w:tcPr>
            <w:tcW w:w="3114"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719"/>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719"/>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1285"/>
        <w:spacing w:before="50" w:after="50"/>
        <w:rPr>
          <w:rFonts w:ascii="宋体" w:hAnsi="宋体" w:eastAsia="宋体" w:cs="宋体"/>
          <w:b/>
          <w:bCs/>
          <w:sz w:val="24"/>
        </w:rPr>
      </w:pPr>
      <w:r>
        <w:rPr>
          <w:rFonts w:hint="eastAsia" w:ascii="宋体" w:hAnsi="宋体" w:eastAsia="宋体" w:cs="宋体"/>
          <w:b/>
          <w:bCs/>
          <w:color w:val="000000"/>
          <w:sz w:val="32"/>
          <w:szCs w:val="32"/>
        </w:rPr>
        <w:t xml:space="preserve">十六、</w:t>
      </w:r>
      <w:bookmarkStart w:id="287" w:name="_Hlk194934168"/>
      <w:r/>
      <w:bookmarkStart w:id="288" w:name="OLE_LINK74"/>
      <w:r>
        <w:rPr>
          <w:rFonts w:hint="eastAsia" w:ascii="宋体" w:hAnsi="宋体" w:eastAsia="宋体" w:cs="宋体"/>
          <w:b/>
          <w:bCs/>
          <w:color w:val="000000"/>
          <w:sz w:val="32"/>
          <w:szCs w:val="32"/>
        </w:rPr>
        <w:t xml:space="preserve">技术方案、服务承诺、培训承诺等</w:t>
      </w:r>
      <w:bookmarkEnd w:id="287"/>
      <w:r/>
      <w:bookmarkEnd w:id="288"/>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9"/>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rPr>
          <w:rFonts w:ascii="宋体" w:hAnsi="宋体" w:eastAsia="宋体" w:cs="宋体"/>
          <w:b/>
          <w:bCs/>
          <w:sz w:val="24"/>
        </w:rPr>
      </w:pPr>
      <w:r/>
      <w:bookmarkStart w:id="289" w:name="_Hlk194934185"/>
      <w:r>
        <w:rPr>
          <w:rFonts w:hint="eastAsia" w:ascii="宋体" w:hAnsi="宋体" w:eastAsia="宋体" w:cs="宋体"/>
          <w:b/>
          <w:bCs/>
          <w:color w:val="000000"/>
          <w:sz w:val="32"/>
          <w:szCs w:val="32"/>
        </w:rPr>
        <w:t xml:space="preserve">十七、</w:t>
      </w:r>
      <w:bookmarkStart w:id="290" w:name="OLE_LINK75"/>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rPr>
          <w:rFonts w:ascii="宋体" w:hAnsi="宋体" w:eastAsia="宋体" w:cs="宋体"/>
          <w:color w:val="000000"/>
          <w:sz w:val="24"/>
        </w:rPr>
      </w:pPr>
      <w:r>
        <w:rPr>
          <w:rFonts w:hint="eastAsia" w:ascii="宋体" w:hAnsi="宋体" w:eastAsia="宋体" w:cs="宋体"/>
          <w:color w:val="000000"/>
          <w:sz w:val="24"/>
        </w:rPr>
        <w:t xml:space="preserve">（四）严格遵守即时信息公示规定，及时维护和更新“中国政府采购网”、“江苏政府采购网”、“盐城市政府采购网”中与本单位相关的信息；</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89"/>
      <w:r/>
      <w:bookmarkEnd w:id="262"/>
      <w:bookmarkEnd w:id="263"/>
      <w:bookmarkEnd w:id="264"/>
      <w:bookmarkEnd w:id="272"/>
      <w:bookmarkEnd w:id="282"/>
      <w:bookmarkEnd w:id="283"/>
      <w:bookmarkEnd w:id="284"/>
      <w:bookmarkEnd w:id="285"/>
      <w:bookmarkEnd w:id="286"/>
      <w:bookmarkEnd w:id="290"/>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jc w:val="center"/>
        <w:spacing w:beforeAutospacing="0" w:afterAutospacing="0"/>
      </w:pPr>
      <w:r/>
      <w:r/>
    </w:p>
    <w:p>
      <w:pPr>
        <w:pStyle w:val="719"/>
        <w:ind w:firstLine="321"/>
        <w:jc w:val="center"/>
        <w:spacing w:beforeAutospacing="0" w:afterAutospacing="0"/>
        <w:rPr>
          <w:rFonts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1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1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p>
    <w:p>
      <w:pPr>
        <w:pStyle w:val="71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19"/>
        <w:spacing w:beforeAutospacing="0" w:afterAutospacing="0" w:line="360" w:lineRule="auto"/>
        <w:rPr>
          <w:rFonts w:ascii="宋体" w:hAnsi="宋体" w:eastAsia="宋体" w:cs="宋体"/>
        </w:rPr>
      </w:pPr>
      <w:r>
        <w:rPr>
          <w:rFonts w:hint="eastAsia" w:ascii="宋体" w:hAnsi="宋体" w:eastAsia="宋体" w:cs="宋体"/>
          <w:color w:val="000000"/>
        </w:rPr>
        <w:t xml:space="preserve">联系话：</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1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19"/>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1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1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1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19"/>
        <w:ind w:firstLine="2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19"/>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19"/>
        <w:ind w:firstLine="480"/>
        <w:spacing w:beforeAutospacing="0" w:afterAutospacing="0" w:line="500" w:lineRule="exact"/>
      </w:pPr>
      <w:r/>
      <w:r/>
    </w:p>
    <w:p>
      <w:pPr>
        <w:pStyle w:val="719"/>
        <w:spacing w:beforeAutospacing="0" w:afterAutospacing="0"/>
      </w:pPr>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楷体_GB2312">
    <w:panose1 w:val="02010609060101010101"/>
  </w:font>
  <w:font w:name="Cambria">
    <w:panose1 w:val="02040503050406030204"/>
  </w:font>
  <w:font w:name="Formata">
    <w:panose1 w:val="020B0503020202020204"/>
  </w:font>
  <w:font w:name="华文楷体">
    <w:panose1 w:val="02010600040101010101"/>
  </w:font>
  <w:font w:name="Wingdings">
    <w:panose1 w:val="05000000000000000000"/>
  </w:font>
  <w:font w:name="_x000B__x000C_">
    <w:panose1 w:val="020B0503020202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lvlOverride w:ilvl="0">
      <w:startOverride w:val="2"/>
    </w:lvlOverride>
  </w:num>
  <w:num w:numId="5">
    <w:abstractNumId w:val="5"/>
    <w:lvlOverride w:ilvl="0">
      <w:startOverride w:val="6"/>
    </w:lvlOverride>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character" w:styleId="34">
    <w:name w:val="Title Char"/>
    <w:basedOn w:val="693"/>
    <w:link w:val="720"/>
    <w:uiPriority w:val="10"/>
    <w:rPr>
      <w:sz w:val="48"/>
      <w:szCs w:val="48"/>
    </w:rPr>
  </w:style>
  <w:style w:type="character" w:styleId="36">
    <w:name w:val="Subtitle Char"/>
    <w:basedOn w:val="693"/>
    <w:link w:val="712"/>
    <w:uiPriority w:val="11"/>
    <w:rPr>
      <w:sz w:val="24"/>
      <w:szCs w:val="24"/>
    </w:rPr>
  </w:style>
  <w:style w:type="character" w:styleId="38">
    <w:name w:val="Quote Char"/>
    <w:link w:val="742"/>
    <w:uiPriority w:val="29"/>
    <w:rPr>
      <w:i/>
    </w:rPr>
  </w:style>
  <w:style w:type="character" w:styleId="40">
    <w:name w:val="Intense Quote Char"/>
    <w:link w:val="744"/>
    <w:uiPriority w:val="30"/>
    <w:rPr>
      <w:i/>
    </w:r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3"/>
    <w:uiPriority w:val="99"/>
    <w:rPr>
      <w:sz w:val="18"/>
    </w:rPr>
  </w:style>
  <w:style w:type="character" w:styleId="178">
    <w:name w:val="Endnote Text Char"/>
    <w:link w:val="705"/>
    <w:uiPriority w:val="99"/>
    <w:rPr>
      <w:sz w:val="20"/>
    </w:rPr>
  </w:style>
  <w:style w:type="paragraph" w:styleId="189">
    <w:name w:val="TOC Heading"/>
    <w:uiPriority w:val="39"/>
    <w:unhideWhenUsed/>
  </w:style>
  <w:style w:type="paragraph" w:styleId="683" w:default="1">
    <w:name w:val="Normal"/>
    <w:qFormat/>
    <w:pPr>
      <w:ind w:firstLine="482"/>
      <w:jc w:val="both"/>
    </w:pPr>
    <w:rPr>
      <w:rFonts w:asciiTheme="minorHAnsi" w:hAnsiTheme="minorHAnsi" w:eastAsiaTheme="minorEastAsia" w:cstheme="minorBidi"/>
      <w:sz w:val="21"/>
      <w:szCs w:val="24"/>
    </w:rPr>
  </w:style>
  <w:style w:type="paragraph" w:styleId="684">
    <w:name w:val="Heading 1"/>
    <w:basedOn w:val="683"/>
    <w:next w:val="683"/>
    <w:link w:val="881"/>
    <w:qFormat/>
    <w:pPr>
      <w:keepLines/>
      <w:keepNext/>
      <w:spacing w:before="340" w:after="330" w:line="578" w:lineRule="auto"/>
      <w:outlineLvl w:val="0"/>
    </w:pPr>
    <w:rPr>
      <w:b/>
      <w:bCs/>
      <w:sz w:val="44"/>
      <w:szCs w:val="44"/>
    </w:rPr>
  </w:style>
  <w:style w:type="paragraph" w:styleId="685">
    <w:name w:val="Heading 2"/>
    <w:basedOn w:val="683"/>
    <w:next w:val="683"/>
    <w:unhideWhenUsed/>
    <w:qFormat/>
    <w:pPr>
      <w:jc w:val="left"/>
      <w:spacing w:before="100" w:beforeAutospacing="1"/>
      <w:outlineLvl w:val="1"/>
    </w:pPr>
    <w:rPr>
      <w:rFonts w:ascii="黑体" w:hAnsi="黑体" w:eastAsia="黑体" w:cs="Times New Roman"/>
      <w:bCs/>
      <w:i/>
      <w:sz w:val="32"/>
      <w:szCs w:val="32"/>
      <w:u w:val="single"/>
    </w:rPr>
  </w:style>
  <w:style w:type="paragraph" w:styleId="686">
    <w:name w:val="Heading 3"/>
    <w:basedOn w:val="683"/>
    <w:next w:val="683"/>
    <w:link w:val="732"/>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33"/>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4"/>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35"/>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7"/>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8"/>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toc 7"/>
    <w:basedOn w:val="683"/>
    <w:next w:val="683"/>
    <w:uiPriority w:val="39"/>
    <w:unhideWhenUsed/>
    <w:qFormat/>
    <w:pPr>
      <w:ind w:left="1701" w:firstLine="0"/>
      <w:spacing w:after="57"/>
    </w:pPr>
  </w:style>
  <w:style w:type="paragraph" w:styleId="697">
    <w:name w:val="Caption"/>
    <w:basedOn w:val="683"/>
    <w:next w:val="683"/>
    <w:uiPriority w:val="35"/>
    <w:semiHidden/>
    <w:unhideWhenUsed/>
    <w:qFormat/>
    <w:pPr>
      <w:spacing w:line="276" w:lineRule="auto"/>
    </w:pPr>
    <w:rPr>
      <w:b/>
      <w:bCs/>
      <w:color w:val="5b9bd5" w:themeColor="accent1"/>
      <w:sz w:val="18"/>
      <w:szCs w:val="18"/>
    </w:rPr>
  </w:style>
  <w:style w:type="paragraph" w:styleId="698">
    <w:name w:val="annotation text"/>
    <w:basedOn w:val="683"/>
    <w:qFormat/>
    <w:pPr>
      <w:jc w:val="left"/>
    </w:pPr>
  </w:style>
  <w:style w:type="paragraph" w:styleId="699">
    <w:name w:val="Body Text"/>
    <w:basedOn w:val="683"/>
    <w:next w:val="683"/>
    <w:unhideWhenUsed/>
    <w:qFormat/>
    <w:pPr>
      <w:spacing w:after="120"/>
    </w:pPr>
    <w:rPr>
      <w:rFonts w:ascii="Calibri" w:hAnsi="Calibri"/>
      <w:szCs w:val="22"/>
    </w:rPr>
  </w:style>
  <w:style w:type="paragraph" w:styleId="700">
    <w:name w:val="Body Text Indent"/>
    <w:basedOn w:val="683"/>
    <w:qFormat/>
    <w:pPr>
      <w:ind w:left="420"/>
      <w:spacing w:after="120"/>
    </w:pPr>
  </w:style>
  <w:style w:type="paragraph" w:styleId="701">
    <w:name w:val="toc 5"/>
    <w:basedOn w:val="683"/>
    <w:next w:val="683"/>
    <w:uiPriority w:val="39"/>
    <w:unhideWhenUsed/>
    <w:qFormat/>
    <w:pPr>
      <w:ind w:left="1134" w:firstLine="0"/>
      <w:spacing w:after="57"/>
    </w:pPr>
  </w:style>
  <w:style w:type="paragraph" w:styleId="702">
    <w:name w:val="toc 3"/>
    <w:basedOn w:val="683"/>
    <w:next w:val="683"/>
    <w:uiPriority w:val="39"/>
    <w:unhideWhenUsed/>
    <w:qFormat/>
    <w:pPr>
      <w:ind w:left="567" w:firstLine="0"/>
      <w:spacing w:after="57"/>
    </w:pPr>
  </w:style>
  <w:style w:type="paragraph" w:styleId="703">
    <w:name w:val="Plain Text"/>
    <w:basedOn w:val="683"/>
    <w:unhideWhenUsed/>
    <w:qFormat/>
    <w:rPr>
      <w:rFonts w:ascii="宋体" w:hAnsi="Courier New" w:cs="Courier New"/>
      <w:szCs w:val="21"/>
    </w:rPr>
  </w:style>
  <w:style w:type="paragraph" w:styleId="704">
    <w:name w:val="toc 8"/>
    <w:basedOn w:val="683"/>
    <w:next w:val="683"/>
    <w:uiPriority w:val="39"/>
    <w:unhideWhenUsed/>
    <w:qFormat/>
    <w:pPr>
      <w:ind w:left="1984" w:firstLine="0"/>
      <w:spacing w:after="57"/>
    </w:pPr>
  </w:style>
  <w:style w:type="paragraph" w:styleId="705">
    <w:name w:val="endnote text"/>
    <w:basedOn w:val="683"/>
    <w:link w:val="875"/>
    <w:uiPriority w:val="99"/>
    <w:semiHidden/>
    <w:unhideWhenUsed/>
    <w:qFormat/>
    <w:rPr>
      <w:sz w:val="20"/>
    </w:rPr>
  </w:style>
  <w:style w:type="paragraph" w:styleId="706">
    <w:name w:val="Balloon Text"/>
    <w:basedOn w:val="683"/>
    <w:link w:val="886"/>
    <w:semiHidden/>
    <w:unhideWhenUsed/>
    <w:qFormat/>
    <w:rPr>
      <w:sz w:val="18"/>
      <w:szCs w:val="18"/>
    </w:rPr>
  </w:style>
  <w:style w:type="paragraph" w:styleId="707">
    <w:name w:val="Footer"/>
    <w:basedOn w:val="683"/>
    <w:link w:val="878"/>
    <w:qFormat/>
    <w:pPr>
      <w:jc w:val="left"/>
      <w:tabs>
        <w:tab w:val="center" w:pos="4153" w:leader="none"/>
        <w:tab w:val="right" w:pos="8306" w:leader="none"/>
      </w:tabs>
    </w:pPr>
    <w:rPr>
      <w:sz w:val="18"/>
      <w:szCs w:val="18"/>
    </w:rPr>
  </w:style>
  <w:style w:type="paragraph" w:styleId="708">
    <w:name w:val="envelope return"/>
    <w:basedOn w:val="683"/>
    <w:unhideWhenUsed/>
    <w:qFormat/>
    <w:rPr>
      <w:rFonts w:ascii="Arial" w:hAnsi="Arial"/>
    </w:rPr>
  </w:style>
  <w:style w:type="paragraph" w:styleId="709">
    <w:name w:val="Header"/>
    <w:basedOn w:val="683"/>
    <w:link w:val="877"/>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3"/>
    <w:next w:val="683"/>
    <w:uiPriority w:val="39"/>
    <w:unhideWhenUsed/>
    <w:qFormat/>
    <w:pPr>
      <w:ind w:firstLine="0"/>
      <w:spacing w:after="57"/>
    </w:pPr>
  </w:style>
  <w:style w:type="paragraph" w:styleId="711">
    <w:name w:val="toc 4"/>
    <w:basedOn w:val="683"/>
    <w:next w:val="683"/>
    <w:uiPriority w:val="39"/>
    <w:unhideWhenUsed/>
    <w:qFormat/>
    <w:pPr>
      <w:ind w:left="850" w:firstLine="0"/>
      <w:spacing w:after="57"/>
    </w:pPr>
  </w:style>
  <w:style w:type="paragraph" w:styleId="712">
    <w:name w:val="Subtitle"/>
    <w:basedOn w:val="683"/>
    <w:next w:val="683"/>
    <w:link w:val="741"/>
    <w:uiPriority w:val="11"/>
    <w:qFormat/>
    <w:pPr>
      <w:spacing w:before="200" w:after="200"/>
    </w:pPr>
    <w:rPr>
      <w:sz w:val="24"/>
    </w:rPr>
  </w:style>
  <w:style w:type="paragraph" w:styleId="713">
    <w:name w:val="footnote text"/>
    <w:basedOn w:val="683"/>
    <w:link w:val="874"/>
    <w:uiPriority w:val="99"/>
    <w:semiHidden/>
    <w:unhideWhenUsed/>
    <w:qFormat/>
    <w:pPr>
      <w:spacing w:after="40"/>
    </w:pPr>
    <w:rPr>
      <w:sz w:val="18"/>
    </w:rPr>
  </w:style>
  <w:style w:type="paragraph" w:styleId="714">
    <w:name w:val="toc 6"/>
    <w:basedOn w:val="683"/>
    <w:next w:val="683"/>
    <w:uiPriority w:val="39"/>
    <w:unhideWhenUsed/>
    <w:qFormat/>
    <w:pPr>
      <w:ind w:left="1417" w:firstLine="0"/>
      <w:spacing w:after="57"/>
    </w:pPr>
  </w:style>
  <w:style w:type="paragraph" w:styleId="715">
    <w:name w:val="table of figures"/>
    <w:basedOn w:val="683"/>
    <w:next w:val="683"/>
    <w:uiPriority w:val="99"/>
    <w:unhideWhenUsed/>
    <w:qFormat/>
  </w:style>
  <w:style w:type="paragraph" w:styleId="716">
    <w:name w:val="toc 2"/>
    <w:basedOn w:val="683"/>
    <w:next w:val="683"/>
    <w:uiPriority w:val="39"/>
    <w:unhideWhenUsed/>
    <w:qFormat/>
    <w:pPr>
      <w:ind w:left="283" w:firstLine="0"/>
      <w:spacing w:after="57"/>
    </w:pPr>
  </w:style>
  <w:style w:type="paragraph" w:styleId="717">
    <w:name w:val="toc 9"/>
    <w:basedOn w:val="683"/>
    <w:next w:val="683"/>
    <w:uiPriority w:val="39"/>
    <w:unhideWhenUsed/>
    <w:qFormat/>
    <w:pPr>
      <w:ind w:left="2268" w:firstLine="0"/>
      <w:spacing w:after="57"/>
    </w:pPr>
  </w:style>
  <w:style w:type="paragraph" w:styleId="718">
    <w:name w:val="Body Text 2"/>
    <w:basedOn w:val="683"/>
    <w:qFormat/>
    <w:pPr>
      <w:spacing w:after="120" w:line="480" w:lineRule="auto"/>
    </w:pPr>
  </w:style>
  <w:style w:type="paragraph" w:styleId="719">
    <w:name w:val="Normal (Web)"/>
    <w:basedOn w:val="683"/>
    <w:qFormat/>
    <w:pPr>
      <w:jc w:val="left"/>
      <w:spacing w:beforeAutospacing="1" w:afterAutospacing="1"/>
    </w:pPr>
    <w:rPr>
      <w:rFonts w:cs="Times New Roman"/>
      <w:sz w:val="24"/>
    </w:rPr>
  </w:style>
  <w:style w:type="paragraph" w:styleId="720">
    <w:name w:val="Title"/>
    <w:basedOn w:val="683"/>
    <w:next w:val="683"/>
    <w:link w:val="740"/>
    <w:uiPriority w:val="10"/>
    <w:qFormat/>
    <w:pPr>
      <w:contextualSpacing/>
      <w:spacing w:before="300" w:after="200"/>
    </w:pPr>
    <w:rPr>
      <w:sz w:val="48"/>
      <w:szCs w:val="48"/>
    </w:rPr>
  </w:style>
  <w:style w:type="paragraph" w:styleId="721">
    <w:name w:val="Body Text First Indent"/>
    <w:basedOn w:val="699"/>
    <w:link w:val="899"/>
    <w:qFormat/>
    <w:pPr>
      <w:ind w:firstLine="420"/>
    </w:pPr>
    <w:rPr>
      <w:rFonts w:asciiTheme="minorHAnsi" w:hAnsiTheme="minorHAnsi"/>
      <w:szCs w:val="24"/>
    </w:rPr>
  </w:style>
  <w:style w:type="paragraph" w:styleId="722">
    <w:name w:val="Body Text First Indent 2"/>
    <w:basedOn w:val="700"/>
    <w:unhideWhenUsed/>
    <w:qFormat/>
    <w:pPr>
      <w:ind w:firstLine="420"/>
    </w:pPr>
  </w:style>
  <w:style w:type="table" w:styleId="723">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endnote reference"/>
    <w:basedOn w:val="693"/>
    <w:uiPriority w:val="99"/>
    <w:semiHidden/>
    <w:unhideWhenUsed/>
    <w:qFormat/>
    <w:rPr>
      <w:vertAlign w:val="superscript"/>
    </w:rPr>
  </w:style>
  <w:style w:type="character" w:styleId="725">
    <w:name w:val="Hyperlink"/>
    <w:uiPriority w:val="99"/>
    <w:unhideWhenUsed/>
    <w:qFormat/>
    <w:rPr>
      <w:color w:val="0563c1" w:themeColor="hyperlink"/>
      <w:u w:val="single"/>
    </w:rPr>
  </w:style>
  <w:style w:type="character" w:styleId="726">
    <w:name w:val="annotation reference"/>
    <w:basedOn w:val="693"/>
    <w:uiPriority w:val="99"/>
    <w:semiHidden/>
    <w:unhideWhenUsed/>
    <w:qFormat/>
    <w:rPr>
      <w:sz w:val="21"/>
      <w:szCs w:val="21"/>
    </w:rPr>
  </w:style>
  <w:style w:type="character" w:styleId="727">
    <w:name w:val="footnote reference"/>
    <w:basedOn w:val="693"/>
    <w:uiPriority w:val="99"/>
    <w:unhideWhenUsed/>
    <w:qFormat/>
    <w:rPr>
      <w:vertAlign w:val="superscript"/>
    </w:rPr>
  </w:style>
  <w:style w:type="paragraph" w:styleId="728" w:customStyle="1">
    <w:name w:val="正文缩进1"/>
    <w:basedOn w:val="683"/>
    <w:qFormat/>
    <w:pPr>
      <w:ind w:firstLine="420"/>
    </w:pPr>
  </w:style>
  <w:style w:type="paragraph" w:styleId="729" w:customStyle="1">
    <w:name w:val="文档结构图11"/>
    <w:basedOn w:val="683"/>
    <w:qFormat/>
    <w:pPr>
      <w:shd w:val="clear" w:color="auto" w:fill="000080"/>
    </w:pPr>
    <w:rPr>
      <w:rFonts w:ascii="Times New Roman" w:hAnsi="Times New Roman" w:eastAsia="宋体" w:cs="Times New Roman"/>
      <w:szCs w:val="21"/>
    </w:rPr>
  </w:style>
  <w:style w:type="character" w:styleId="730" w:customStyle="1">
    <w:name w:val="Heading 1 Char"/>
    <w:basedOn w:val="693"/>
    <w:uiPriority w:val="9"/>
    <w:qFormat/>
    <w:rPr>
      <w:rFonts w:ascii="Arial" w:hAnsi="Arial" w:eastAsia="Arial" w:cs="Arial"/>
      <w:sz w:val="40"/>
      <w:szCs w:val="40"/>
    </w:rPr>
  </w:style>
  <w:style w:type="character" w:styleId="731" w:customStyle="1">
    <w:name w:val="Heading 2 Char"/>
    <w:basedOn w:val="693"/>
    <w:uiPriority w:val="9"/>
    <w:qFormat/>
    <w:rPr>
      <w:rFonts w:ascii="Arial" w:hAnsi="Arial" w:eastAsia="Arial" w:cs="Arial"/>
      <w:sz w:val="34"/>
    </w:rPr>
  </w:style>
  <w:style w:type="character" w:styleId="732" w:customStyle="1">
    <w:name w:val="标题 3 Char"/>
    <w:basedOn w:val="693"/>
    <w:link w:val="686"/>
    <w:uiPriority w:val="9"/>
    <w:qFormat/>
    <w:rPr>
      <w:rFonts w:ascii="Arial" w:hAnsi="Arial" w:eastAsia="Arial" w:cs="Arial"/>
      <w:sz w:val="30"/>
      <w:szCs w:val="30"/>
    </w:rPr>
  </w:style>
  <w:style w:type="character" w:styleId="733" w:customStyle="1">
    <w:name w:val="标题 4 Char"/>
    <w:basedOn w:val="693"/>
    <w:link w:val="687"/>
    <w:uiPriority w:val="9"/>
    <w:qFormat/>
    <w:rPr>
      <w:rFonts w:ascii="Arial" w:hAnsi="Arial" w:eastAsia="Arial" w:cs="Arial"/>
      <w:b/>
      <w:bCs/>
      <w:sz w:val="26"/>
      <w:szCs w:val="26"/>
    </w:rPr>
  </w:style>
  <w:style w:type="character" w:styleId="734" w:customStyle="1">
    <w:name w:val="标题 5 Char"/>
    <w:basedOn w:val="693"/>
    <w:link w:val="688"/>
    <w:uiPriority w:val="9"/>
    <w:qFormat/>
    <w:rPr>
      <w:rFonts w:ascii="Arial" w:hAnsi="Arial" w:eastAsia="Arial" w:cs="Arial"/>
      <w:b/>
      <w:bCs/>
      <w:sz w:val="24"/>
      <w:szCs w:val="24"/>
    </w:rPr>
  </w:style>
  <w:style w:type="character" w:styleId="735" w:customStyle="1">
    <w:name w:val="标题 6 Char"/>
    <w:basedOn w:val="693"/>
    <w:link w:val="689"/>
    <w:uiPriority w:val="9"/>
    <w:qFormat/>
    <w:rPr>
      <w:rFonts w:ascii="Arial" w:hAnsi="Arial" w:eastAsia="Arial" w:cs="Arial"/>
      <w:b/>
      <w:bCs/>
      <w:sz w:val="22"/>
      <w:szCs w:val="22"/>
    </w:rPr>
  </w:style>
  <w:style w:type="character" w:styleId="736" w:customStyle="1">
    <w:name w:val="标题 7 Char"/>
    <w:basedOn w:val="693"/>
    <w:link w:val="690"/>
    <w:uiPriority w:val="9"/>
    <w:qFormat/>
    <w:rPr>
      <w:rFonts w:ascii="Arial" w:hAnsi="Arial" w:eastAsia="Arial" w:cs="Arial"/>
      <w:b/>
      <w:bCs/>
      <w:i/>
      <w:iCs/>
      <w:sz w:val="22"/>
      <w:szCs w:val="22"/>
    </w:rPr>
  </w:style>
  <w:style w:type="character" w:styleId="737" w:customStyle="1">
    <w:name w:val="标题 8 Char"/>
    <w:basedOn w:val="693"/>
    <w:link w:val="691"/>
    <w:uiPriority w:val="9"/>
    <w:qFormat/>
    <w:rPr>
      <w:rFonts w:ascii="Arial" w:hAnsi="Arial" w:eastAsia="Arial" w:cs="Arial"/>
      <w:i/>
      <w:iCs/>
      <w:sz w:val="22"/>
      <w:szCs w:val="22"/>
    </w:rPr>
  </w:style>
  <w:style w:type="character" w:styleId="738" w:customStyle="1">
    <w:name w:val="标题 9 Char"/>
    <w:basedOn w:val="693"/>
    <w:link w:val="692"/>
    <w:uiPriority w:val="9"/>
    <w:qFormat/>
    <w:rPr>
      <w:rFonts w:ascii="Arial" w:hAnsi="Arial" w:eastAsia="Arial" w:cs="Arial"/>
      <w:i/>
      <w:iCs/>
      <w:sz w:val="21"/>
      <w:szCs w:val="21"/>
    </w:rPr>
  </w:style>
  <w:style w:type="paragraph" w:styleId="739">
    <w:name w:val="No Spacing"/>
    <w:uiPriority w:val="1"/>
    <w:qFormat/>
  </w:style>
  <w:style w:type="character" w:styleId="740" w:customStyle="1">
    <w:name w:val="标题 Char"/>
    <w:basedOn w:val="693"/>
    <w:link w:val="720"/>
    <w:uiPriority w:val="10"/>
    <w:qFormat/>
    <w:rPr>
      <w:sz w:val="48"/>
      <w:szCs w:val="48"/>
    </w:rPr>
  </w:style>
  <w:style w:type="character" w:styleId="741" w:customStyle="1">
    <w:name w:val="副标题 Char"/>
    <w:basedOn w:val="693"/>
    <w:link w:val="712"/>
    <w:uiPriority w:val="11"/>
    <w:qFormat/>
    <w:rPr>
      <w:sz w:val="24"/>
      <w:szCs w:val="24"/>
    </w:rPr>
  </w:style>
  <w:style w:type="paragraph" w:styleId="742">
    <w:name w:val="Quote"/>
    <w:basedOn w:val="683"/>
    <w:next w:val="683"/>
    <w:link w:val="743"/>
    <w:uiPriority w:val="29"/>
    <w:qFormat/>
    <w:pPr>
      <w:ind w:left="720" w:right="720"/>
    </w:pPr>
    <w:rPr>
      <w:i/>
    </w:rPr>
  </w:style>
  <w:style w:type="character" w:styleId="743" w:customStyle="1">
    <w:name w:val="引用 Char"/>
    <w:link w:val="742"/>
    <w:uiPriority w:val="29"/>
    <w:qFormat/>
    <w:rPr>
      <w:i/>
    </w:rPr>
  </w:style>
  <w:style w:type="paragraph" w:styleId="744">
    <w:name w:val="Intense Quote"/>
    <w:basedOn w:val="683"/>
    <w:next w:val="683"/>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Char"/>
    <w:link w:val="744"/>
    <w:uiPriority w:val="30"/>
    <w:qFormat/>
    <w:rPr>
      <w:i/>
    </w:rPr>
  </w:style>
  <w:style w:type="character" w:styleId="746" w:customStyle="1">
    <w:name w:val="Header Char"/>
    <w:basedOn w:val="693"/>
    <w:uiPriority w:val="99"/>
    <w:qFormat/>
  </w:style>
  <w:style w:type="character" w:styleId="747" w:customStyle="1">
    <w:name w:val="Footer Char"/>
    <w:basedOn w:val="693"/>
    <w:uiPriority w:val="99"/>
    <w:qFormat/>
  </w:style>
  <w:style w:type="character" w:styleId="748" w:customStyle="1">
    <w:name w:val="Caption Char"/>
    <w:uiPriority w:val="99"/>
    <w:qFormat/>
  </w:style>
  <w:style w:type="table" w:styleId="749" w:customStyle="1">
    <w:name w:val="Table Grid Light"/>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0" w:customStyle="1">
    <w:name w:val="无格式表格 11"/>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网格表 3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8" w:customStyle="1">
    <w:name w:val="Grid Table 4 - Accent 2"/>
    <w:basedOn w:val="6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9" w:customStyle="1">
    <w:name w:val="Grid Table 4 - Accent 3"/>
    <w:basedOn w:val="6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9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1" w:customStyle="1">
    <w:name w:val="Grid Table 4 - Accent 5"/>
    <w:basedOn w:val="6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网格表 6 彩色1"/>
    <w:basedOn w:val="6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Grid Table 6 Colorful - Accent 1"/>
    <w:basedOn w:val="69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2" w:customStyle="1">
    <w:name w:val="Grid Table 6 Colorful - Accent 2"/>
    <w:basedOn w:val="69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3" w:customStyle="1">
    <w:name w:val="Grid Table 6 Colorful - Accent 3"/>
    <w:basedOn w:val="6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4" w:customStyle="1">
    <w:name w:val="Grid Table 6 Colorful - Accent 4"/>
    <w:basedOn w:val="69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95" w:customStyle="1">
    <w:name w:val="Grid Table 6 Colorful - Accent 5"/>
    <w:basedOn w:val="6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6" w:customStyle="1">
    <w:name w:val="Grid Table 6 Colorful - Accent 6"/>
    <w:basedOn w:val="6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7" w:customStyle="1">
    <w:name w:val="网格表 7 彩色1"/>
    <w:basedOn w:val="6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清单表 21"/>
    <w:basedOn w:val="6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9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6" w:customStyle="1">
    <w:name w:val="List Table 2 - Accent 5"/>
    <w:basedOn w:val="6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9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9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清单表 5 深色1"/>
    <w:basedOn w:val="6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9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9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9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9" w:customStyle="1">
    <w:name w:val="清单表 6 彩色1"/>
    <w:basedOn w:val="6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9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1" w:customStyle="1">
    <w:name w:val="List Table 6 Colorful - Accent 2"/>
    <w:basedOn w:val="69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2" w:customStyle="1">
    <w:name w:val="List Table 6 Colorful - Accent 3"/>
    <w:basedOn w:val="69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3" w:customStyle="1">
    <w:name w:val="List Table 6 Colorful - Accent 4"/>
    <w:basedOn w:val="69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44" w:customStyle="1">
    <w:name w:val="List Table 6 Colorful - Accent 5"/>
    <w:basedOn w:val="69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45" w:customStyle="1">
    <w:name w:val="List Table 6 Colorful - Accent 6"/>
    <w:basedOn w:val="69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46" w:customStyle="1">
    <w:name w:val="清单表 7 彩色1"/>
    <w:basedOn w:val="6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5" w:customStyle="1">
    <w:name w:val="Lined - Accent 2"/>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6" w:customStyle="1">
    <w:name w:val="Lined - Accent 3"/>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8" w:customStyle="1">
    <w:name w:val="Lined - Accent 5"/>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9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9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2" w:customStyle="1">
    <w:name w:val="Bordered &amp; Lined - Accent 2"/>
    <w:basedOn w:val="6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3" w:customStyle="1">
    <w:name w:val="Bordered &amp; Lined - Accent 3"/>
    <w:basedOn w:val="6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9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5" w:customStyle="1">
    <w:name w:val="Bordered &amp; Lined - Accent 5"/>
    <w:basedOn w:val="69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9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9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0" w:customStyle="1">
    <w:name w:val="Bordered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9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2" w:customStyle="1">
    <w:name w:val="Bordered - Accent 5"/>
    <w:basedOn w:val="69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3" w:customStyle="1">
    <w:name w:val="Bordered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脚注文本 Char"/>
    <w:link w:val="713"/>
    <w:uiPriority w:val="99"/>
    <w:qFormat/>
    <w:rPr>
      <w:sz w:val="18"/>
    </w:rPr>
  </w:style>
  <w:style w:type="character" w:styleId="875" w:customStyle="1">
    <w:name w:val="尾注文本 Char"/>
    <w:link w:val="705"/>
    <w:uiPriority w:val="99"/>
    <w:qFormat/>
    <w:rPr>
      <w:sz w:val="20"/>
    </w:rPr>
  </w:style>
  <w:style w:type="paragraph" w:styleId="876" w:customStyle="1">
    <w:name w:val="TOC 标题1"/>
    <w:uiPriority w:val="39"/>
    <w:unhideWhenUsed/>
    <w:qFormat/>
  </w:style>
  <w:style w:type="character" w:styleId="877" w:customStyle="1">
    <w:name w:val="页眉 Char"/>
    <w:basedOn w:val="693"/>
    <w:link w:val="709"/>
    <w:qFormat/>
    <w:rPr>
      <w:rFonts w:asciiTheme="minorHAnsi" w:hAnsiTheme="minorHAnsi" w:eastAsiaTheme="minorEastAsia" w:cstheme="minorBidi"/>
      <w:sz w:val="18"/>
      <w:szCs w:val="18"/>
    </w:rPr>
  </w:style>
  <w:style w:type="character" w:styleId="878" w:customStyle="1">
    <w:name w:val="页脚 Char"/>
    <w:basedOn w:val="693"/>
    <w:link w:val="707"/>
    <w:qFormat/>
    <w:rPr>
      <w:rFonts w:asciiTheme="minorHAnsi" w:hAnsiTheme="minorHAnsi" w:eastAsiaTheme="minorEastAsia" w:cstheme="minorBidi"/>
      <w:sz w:val="18"/>
      <w:szCs w:val="18"/>
    </w:rPr>
  </w:style>
  <w:style w:type="paragraph" w:styleId="879" w:customStyle="1">
    <w:name w:val="AONormal"/>
    <w:qFormat/>
    <w:pPr>
      <w:ind w:firstLine="440"/>
      <w:jc w:val="both"/>
      <w:spacing w:line="400" w:lineRule="exact"/>
    </w:pPr>
    <w:rPr>
      <w:rFonts w:ascii="华文楷体" w:hAnsi="华文楷体" w:eastAsia="华文楷体" w:cs="华文楷体"/>
      <w:sz w:val="22"/>
      <w:szCs w:val="21"/>
    </w:rPr>
  </w:style>
  <w:style w:type="paragraph" w:styleId="880" w:customStyle="1">
    <w:name w:val="页脚1"/>
    <w:basedOn w:val="683"/>
    <w:uiPriority w:val="99"/>
    <w:unhideWhenUsed/>
    <w:qFormat/>
    <w:pPr>
      <w:jc w:val="left"/>
      <w:tabs>
        <w:tab w:val="center" w:pos="4153" w:leader="none"/>
        <w:tab w:val="right" w:pos="8306" w:leader="none"/>
      </w:tabs>
    </w:pPr>
    <w:rPr>
      <w:sz w:val="18"/>
      <w:szCs w:val="18"/>
    </w:rPr>
  </w:style>
  <w:style w:type="character" w:styleId="881" w:customStyle="1">
    <w:name w:val="标题 1 Char"/>
    <w:basedOn w:val="693"/>
    <w:link w:val="684"/>
    <w:qFormat/>
    <w:rPr>
      <w:rFonts w:asciiTheme="minorHAnsi" w:hAnsiTheme="minorHAnsi" w:eastAsiaTheme="minorEastAsia" w:cstheme="minorBidi"/>
      <w:b/>
      <w:bCs/>
      <w:sz w:val="44"/>
      <w:szCs w:val="44"/>
    </w:rPr>
  </w:style>
  <w:style w:type="paragraph" w:styleId="882">
    <w:name w:val="List Paragraph"/>
    <w:basedOn w:val="683"/>
    <w:uiPriority w:val="34"/>
    <w:qFormat/>
    <w:pPr>
      <w:ind w:firstLine="420"/>
    </w:pPr>
  </w:style>
  <w:style w:type="paragraph" w:styleId="883" w:customStyle="1">
    <w:name w:val="Normal_1_1"/>
    <w:qFormat/>
    <w:pPr>
      <w:ind w:firstLine="482"/>
      <w:jc w:val="both"/>
    </w:pPr>
    <w:rPr>
      <w:rFonts w:eastAsia="Times New Roman"/>
      <w:sz w:val="24"/>
      <w:szCs w:val="24"/>
    </w:rPr>
  </w:style>
  <w:style w:type="character" w:styleId="884" w:customStyle="1">
    <w:name w:val="NormalCharacter"/>
    <w:semiHidden/>
    <w:qFormat/>
  </w:style>
  <w:style w:type="paragraph" w:styleId="885" w:customStyle="1">
    <w:name w:val="Normal_0_3"/>
    <w:qFormat/>
    <w:pPr>
      <w:ind w:firstLine="482"/>
      <w:jc w:val="both"/>
    </w:pPr>
    <w:rPr>
      <w:rFonts w:eastAsia="Times New Roman"/>
      <w:sz w:val="24"/>
      <w:szCs w:val="24"/>
    </w:rPr>
  </w:style>
  <w:style w:type="character" w:styleId="886" w:customStyle="1">
    <w:name w:val="批注框文本 Char"/>
    <w:basedOn w:val="693"/>
    <w:link w:val="706"/>
    <w:semiHidden/>
    <w:qFormat/>
    <w:rPr>
      <w:rFonts w:asciiTheme="minorHAnsi" w:hAnsiTheme="minorHAnsi" w:eastAsiaTheme="minorEastAsia" w:cstheme="minorBidi"/>
      <w:sz w:val="18"/>
      <w:szCs w:val="18"/>
    </w:rPr>
  </w:style>
  <w:style w:type="paragraph" w:styleId="887" w:customStyle="1">
    <w:name w:val="Default"/>
    <w:qFormat/>
    <w:pPr>
      <w:widowControl w:val="off"/>
    </w:pPr>
    <w:rPr>
      <w:rFonts w:ascii="Formata" w:eastAsia="Formata"/>
      <w:color w:val="000000"/>
      <w:sz w:val="24"/>
      <w:szCs w:val="24"/>
    </w:rPr>
  </w:style>
  <w:style w:type="character" w:styleId="888" w:customStyle="1">
    <w:name w:val="NormalCharacter1"/>
    <w:qFormat/>
    <w:rPr>
      <w:rFonts w:hint="default" w:asciiTheme="minorHAnsi" w:hAnsiTheme="minorHAnsi" w:eastAsiaTheme="minorEastAsia" w:cstheme="minorBidi"/>
      <w:sz w:val="21"/>
      <w:szCs w:val="24"/>
    </w:rPr>
  </w:style>
  <w:style w:type="paragraph" w:styleId="889" w:customStyle="1">
    <w:name w:val="无间隔1"/>
    <w:uiPriority w:val="99"/>
    <w:qFormat/>
    <w:pPr>
      <w:jc w:val="both"/>
      <w:widowControl w:val="off"/>
    </w:pPr>
    <w:rPr>
      <w:rFonts w:ascii="Calibri" w:hAnsi="Calibri"/>
      <w:sz w:val="22"/>
      <w:szCs w:val="22"/>
    </w:rPr>
  </w:style>
  <w:style w:type="paragraph" w:styleId="890" w:customStyle="1">
    <w:name w:val="列出段落1"/>
    <w:basedOn w:val="683"/>
    <w:uiPriority w:val="99"/>
    <w:qFormat/>
    <w:pPr>
      <w:ind w:firstLine="200"/>
    </w:pPr>
    <w:rPr>
      <w:rFonts w:ascii="Calibri" w:hAnsi="Calibri"/>
      <w:szCs w:val="22"/>
    </w:rPr>
  </w:style>
  <w:style w:type="paragraph" w:styleId="891" w:customStyle="1">
    <w:name w:val="_Style 1"/>
    <w:basedOn w:val="683"/>
    <w:uiPriority w:val="34"/>
    <w:qFormat/>
    <w:pPr>
      <w:ind w:firstLine="420"/>
    </w:pPr>
    <w:rPr>
      <w:rFonts w:ascii="Calibri" w:hAnsi="Calibri" w:eastAsia="宋体" w:cs="Times New Roman"/>
      <w:szCs w:val="22"/>
    </w:rPr>
  </w:style>
  <w:style w:type="character" w:styleId="892" w:customStyle="1">
    <w:name w:val="s141"/>
    <w:basedOn w:val="693"/>
    <w:qFormat/>
    <w:rPr>
      <w:rFonts w:hint="default" w:ascii="_x000B__x000C_" w:hAnsi="_x000B__x000C_" w:eastAsia="_x000B__x000C_" w:cs="_x000B__x000C_"/>
      <w:sz w:val="21"/>
      <w:szCs w:val="21"/>
    </w:rPr>
  </w:style>
  <w:style w:type="paragraph" w:styleId="893" w:customStyle="1">
    <w:name w:val="正文1"/>
    <w:qFormat/>
    <w:pPr>
      <w:spacing w:after="200" w:line="276" w:lineRule="auto"/>
    </w:pPr>
    <w:rPr>
      <w:rFonts w:ascii="Calibri" w:hAnsi="Calibri"/>
      <w:sz w:val="22"/>
      <w:szCs w:val="22"/>
      <w:lang w:eastAsia="en-US"/>
    </w:rPr>
  </w:style>
  <w:style w:type="paragraph" w:styleId="894" w:customStyle="1">
    <w:name w:val="正文文本1"/>
    <w:basedOn w:val="683"/>
    <w:qFormat/>
    <w:pPr>
      <w:widowControl w:val="off"/>
    </w:pPr>
    <w:rPr>
      <w:rFonts w:ascii="楷体_GB2312" w:hAnsi="Arial" w:eastAsia="楷体_GB2312" w:cs="Times New Roman"/>
      <w:sz w:val="28"/>
      <w:szCs w:val="28"/>
    </w:rPr>
  </w:style>
  <w:style w:type="paragraph" w:styleId="895" w:customStyle="1">
    <w:name w:val="批注文字1"/>
    <w:basedOn w:val="683"/>
    <w:qFormat/>
    <w:pPr>
      <w:jc w:val="left"/>
      <w:widowControl w:val="off"/>
    </w:pPr>
    <w:rPr>
      <w:rFonts w:ascii="Calibri" w:hAnsi="Calibri" w:eastAsia="宋体" w:cs="Times New Roman"/>
      <w:sz w:val="20"/>
      <w:szCs w:val="20"/>
    </w:rPr>
  </w:style>
  <w:style w:type="paragraph" w:styleId="896" w:customStyle="1">
    <w:name w:val="正文首行缩进 21"/>
    <w:basedOn w:val="897"/>
    <w:qFormat/>
    <w:pPr>
      <w:ind w:firstLine="420"/>
    </w:pPr>
  </w:style>
  <w:style w:type="paragraph" w:styleId="897" w:customStyle="1">
    <w:name w:val="正文文本缩进1"/>
    <w:basedOn w:val="683"/>
    <w:qFormat/>
    <w:pPr>
      <w:ind w:left="420"/>
      <w:spacing w:after="120"/>
    </w:pPr>
  </w:style>
  <w:style w:type="paragraph" w:styleId="898" w:customStyle="1">
    <w:name w:val="普通正文"/>
    <w:basedOn w:val="683"/>
    <w:qFormat/>
    <w:pPr>
      <w:ind w:firstLine="480"/>
      <w:jc w:val="left"/>
      <w:spacing w:before="120" w:after="120" w:line="360" w:lineRule="auto"/>
    </w:pPr>
    <w:rPr>
      <w:rFonts w:ascii="Arial" w:hAnsi="Arial" w:eastAsia="等线" w:cs="Arial"/>
      <w:sz w:val="24"/>
    </w:rPr>
  </w:style>
  <w:style w:type="character" w:styleId="899" w:customStyle="1">
    <w:name w:val="正文首行缩进 Char"/>
    <w:basedOn w:val="693"/>
    <w:link w:val="721"/>
    <w:qFormat/>
    <w:rPr>
      <w:rFonts w:asciiTheme="minorHAnsi" w:hAnsiTheme="minorHAnsi" w:eastAsiaTheme="minorEastAsia" w:cstheme="minorBidi"/>
      <w:sz w:val="21"/>
      <w:szCs w:val="24"/>
    </w:rPr>
  </w:style>
  <w:style w:type="paragraph" w:styleId="900" w:customStyle="1">
    <w:name w:val="修订1"/>
    <w:hidden/>
    <w:uiPriority w:val="99"/>
    <w:semiHidden/>
    <w:qFormat/>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5FA0DF-F6BB-4C57-92C5-CF44D8B76E7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朱春燕</cp:lastModifiedBy>
  <cp:revision>56</cp:revision>
  <dcterms:created xsi:type="dcterms:W3CDTF">2024-09-23T05:47:00Z</dcterms:created>
  <dcterms:modified xsi:type="dcterms:W3CDTF">2025-12-26T09:39:27Z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190D1647AD3D486CB037BB689AD3E7E0_13</vt:lpwstr>
  </property>
  <property fmtid="{D5CDD505-2E9C-101B-9397-08002B2CF9AE}" pid="4" name="KSOTemplateDocerSaveRecord">
    <vt:lpwstr>eyJoZGlkIjoiZTNlY2FlNGNjZGE0ZDdmMWEwN2NiM2M3MTk1ZmQ3Y2YiLCJ1c2VySWQiOiIzMzY2ODk0NzQifQ==</vt:lpwstr>
  </property>
</Properties>
</file>