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500" w:lineRule="exact"/>
        <w:rPr>
          <w:rFonts w:ascii="宋体"/>
          <w:color w:val="auto"/>
          <w:sz w:val="24"/>
          <w:szCs w:val="24"/>
        </w:rPr>
      </w:pPr>
      <w:r>
        <w:rPr>
          <w:rFonts w:ascii="宋体"/>
          <w:color w:val="auto"/>
          <w:sz w:val="24"/>
          <w:szCs w:val="24"/>
        </w:rPr>
      </w:r>
      <w:r/>
    </w:p>
    <w:p>
      <w:pPr>
        <w:pStyle w:val="843"/>
      </w:pPr>
      <w:r/>
      <w:r/>
    </w:p>
    <w:p>
      <w:pPr>
        <w:jc w:val="center"/>
        <w:spacing w:line="500" w:lineRule="exact"/>
        <w:rPr>
          <w:rFonts w:ascii="宋体"/>
          <w:b/>
          <w:color w:val="auto"/>
          <w:sz w:val="24"/>
          <w:szCs w:val="24"/>
        </w:rPr>
      </w:pPr>
      <w:r>
        <w:rPr>
          <w:rFonts w:ascii="宋体"/>
          <w:b/>
          <w:color w:val="auto"/>
          <w:sz w:val="24"/>
          <w:szCs w:val="24"/>
        </w:rPr>
      </w:r>
      <w:r/>
    </w:p>
    <w:p>
      <w:pPr>
        <w:jc w:val="center"/>
        <w:spacing w:line="500" w:lineRule="exact"/>
        <w:rPr>
          <w:rFonts w:ascii="宋体"/>
          <w:b/>
          <w:color w:val="auto"/>
          <w:sz w:val="24"/>
          <w:szCs w:val="24"/>
        </w:rPr>
      </w:pPr>
      <w:r>
        <w:rPr>
          <w:rFonts w:ascii="宋体"/>
          <w:b/>
          <w:color w:val="auto"/>
          <w:sz w:val="24"/>
          <w:szCs w:val="24"/>
        </w:rPr>
      </w:r>
      <w:r/>
    </w:p>
    <w:p>
      <w:pPr>
        <w:jc w:val="center"/>
        <w:spacing w:line="720" w:lineRule="auto"/>
        <w:rPr>
          <w:rFonts w:ascii="宋体"/>
          <w:b/>
          <w:color w:val="auto"/>
          <w:sz w:val="96"/>
          <w:szCs w:val="96"/>
        </w:rPr>
      </w:pPr>
      <w:r>
        <w:rPr>
          <w:rFonts w:hint="eastAsia" w:ascii="宋体" w:hAnsi="宋体"/>
          <w:b/>
          <w:color w:val="auto"/>
          <w:sz w:val="96"/>
          <w:szCs w:val="96"/>
        </w:rPr>
        <w:t xml:space="preserve">招标文件</w:t>
      </w:r>
      <w:bookmarkStart w:id="191" w:name="_GoBack"/>
      <w:r/>
      <w:bookmarkEnd w:id="191"/>
      <w:r/>
      <w:r/>
    </w:p>
    <w:p>
      <w:pPr>
        <w:spacing w:line="500" w:lineRule="exact"/>
        <w:rPr>
          <w:rFonts w:ascii="宋体"/>
          <w:b/>
          <w:color w:val="auto"/>
          <w:sz w:val="24"/>
          <w:szCs w:val="24"/>
        </w:rPr>
      </w:pPr>
      <w:r>
        <w:rPr>
          <w:rFonts w:ascii="宋体"/>
          <w:b/>
          <w:color w:val="auto"/>
          <w:sz w:val="24"/>
          <w:szCs w:val="24"/>
        </w:rPr>
      </w:r>
      <w:r/>
    </w:p>
    <w:p>
      <w:pPr>
        <w:jc w:val="center"/>
        <w:spacing w:line="500" w:lineRule="exact"/>
        <w:rPr>
          <w:rFonts w:ascii="宋体"/>
          <w:b/>
          <w:color w:val="auto"/>
          <w:sz w:val="24"/>
          <w:szCs w:val="24"/>
        </w:rPr>
      </w:pPr>
      <w:r>
        <w:rPr>
          <w:rFonts w:ascii="宋体"/>
          <w:b/>
          <w:color w:val="auto"/>
          <w:sz w:val="24"/>
          <w:szCs w:val="24"/>
        </w:rPr>
      </w:r>
      <w:r/>
    </w:p>
    <w:p>
      <w:pPr>
        <w:jc w:val="center"/>
        <w:spacing w:line="500" w:lineRule="exact"/>
        <w:rPr>
          <w:rFonts w:ascii="宋体"/>
          <w:b/>
          <w:color w:val="auto"/>
          <w:sz w:val="24"/>
          <w:szCs w:val="24"/>
        </w:rPr>
      </w:pPr>
      <w:r>
        <w:rPr>
          <w:rFonts w:ascii="宋体"/>
          <w:b/>
          <w:color w:val="auto"/>
          <w:sz w:val="24"/>
          <w:szCs w:val="24"/>
        </w:rPr>
      </w:r>
      <w:r/>
    </w:p>
    <w:p>
      <w:pPr>
        <w:jc w:val="center"/>
        <w:spacing w:line="500" w:lineRule="exact"/>
        <w:rPr>
          <w:rFonts w:ascii="宋体"/>
          <w:b/>
          <w:color w:val="auto"/>
          <w:sz w:val="24"/>
          <w:szCs w:val="24"/>
        </w:rPr>
      </w:pPr>
      <w:r>
        <w:rPr>
          <w:rFonts w:ascii="宋体"/>
          <w:b/>
          <w:color w:val="auto"/>
          <w:sz w:val="24"/>
          <w:szCs w:val="24"/>
        </w:rPr>
      </w:r>
      <w:r/>
    </w:p>
    <w:p>
      <w:pPr>
        <w:ind w:firstLine="1084"/>
        <w:jc w:val="left"/>
        <w:keepLines w:val="0"/>
        <w:keepNext w:val="0"/>
        <w:pageBreakBefore w:val="0"/>
        <w:spacing w:line="500" w:lineRule="exact"/>
        <w:widowControl w:val="off"/>
        <w:rPr>
          <w:rFonts w:hint="eastAsia" w:ascii="宋体" w:hAnsi="宋体"/>
          <w:b/>
          <w:color w:val="auto"/>
          <w:sz w:val="36"/>
          <w:szCs w:val="36"/>
          <w:lang w:val="en-US" w:eastAsia="zh-CN"/>
        </w:rPr>
      </w:pPr>
      <w:r>
        <w:rPr>
          <w:rFonts w:hint="eastAsia" w:ascii="宋体" w:hAnsi="宋体"/>
          <w:b/>
          <w:color w:val="auto"/>
          <w:sz w:val="36"/>
          <w:szCs w:val="36"/>
        </w:rPr>
        <w:t xml:space="preserve">项目编号：JSZC-320903-JBGS-G2026-0003</w:t>
      </w:r>
      <w:r>
        <w:rPr>
          <w:rFonts w:hint="eastAsia" w:ascii="宋体" w:hAnsi="宋体"/>
          <w:b/>
          <w:color w:val="auto"/>
          <w:sz w:val="36"/>
          <w:szCs w:val="36"/>
          <w:lang w:val="en-US" w:eastAsia="zh-CN"/>
        </w:rPr>
        <w:t xml:space="preserve"> </w:t>
      </w:r>
      <w:r/>
    </w:p>
    <w:p>
      <w:pPr>
        <w:pStyle w:val="843"/>
        <w:rPr>
          <w:rFonts w:hint="eastAsia"/>
          <w:lang w:eastAsia="zh-CN"/>
        </w:rPr>
      </w:pPr>
      <w:r>
        <w:rPr>
          <w:rFonts w:hint="eastAsia"/>
          <w:lang w:eastAsia="zh-CN"/>
        </w:rPr>
      </w:r>
      <w:r/>
    </w:p>
    <w:p>
      <w:pPr>
        <w:ind w:left="2884" w:hanging="1807"/>
        <w:jc w:val="both"/>
        <w:keepLines w:val="0"/>
        <w:keepNext w:val="0"/>
        <w:pageBreakBefore w:val="0"/>
        <w:spacing w:line="500" w:lineRule="exact"/>
        <w:widowControl w:val="off"/>
        <w:rPr>
          <w:rFonts w:hint="default" w:ascii="宋体"/>
          <w:b/>
          <w:color w:val="auto"/>
          <w:sz w:val="36"/>
          <w:szCs w:val="36"/>
          <w:lang w:val="en-US"/>
        </w:rPr>
      </w:pPr>
      <w:r>
        <w:rPr>
          <w:rFonts w:hint="eastAsia" w:ascii="宋体" w:hAnsi="宋体"/>
          <w:b/>
          <w:color w:val="auto"/>
          <w:sz w:val="36"/>
          <w:szCs w:val="36"/>
        </w:rPr>
        <w:t xml:space="preserve">项</w:t>
      </w:r>
      <w:r>
        <w:rPr>
          <w:rFonts w:hint="eastAsia" w:ascii="宋体" w:hAnsi="宋体" w:cs="宋体"/>
          <w:b/>
          <w:color w:val="auto"/>
          <w:sz w:val="36"/>
          <w:szCs w:val="36"/>
        </w:rPr>
        <w:t xml:space="preserve">目名称：</w:t>
      </w:r>
      <w:r>
        <w:rPr>
          <w:rFonts w:hint="eastAsia" w:ascii="宋体" w:hAnsi="宋体" w:cs="宋体"/>
          <w:b/>
          <w:bCs/>
          <w:color w:val="auto"/>
          <w:sz w:val="32"/>
          <w:szCs w:val="32"/>
          <w:lang w:eastAsia="zh-CN"/>
        </w:rPr>
        <w:t xml:space="preserve">盐城市第三人民医院</w:t>
      </w:r>
      <w:r>
        <w:rPr>
          <w:rFonts w:hint="eastAsia" w:ascii="宋体" w:hAnsi="宋体" w:cs="宋体"/>
          <w:b/>
          <w:bCs/>
          <w:color w:val="auto"/>
          <w:sz w:val="32"/>
          <w:szCs w:val="32"/>
          <w:lang w:val="en-US" w:eastAsia="zh-CN"/>
        </w:rPr>
        <w:t xml:space="preserve">医疗责任险项目</w:t>
      </w:r>
      <w:r/>
    </w:p>
    <w:p>
      <w:pPr>
        <w:spacing w:line="500" w:lineRule="exact"/>
        <w:rPr>
          <w:rFonts w:ascii="宋体"/>
          <w:b/>
          <w:color w:val="auto"/>
          <w:sz w:val="24"/>
          <w:szCs w:val="24"/>
        </w:rPr>
      </w:pPr>
      <w:r>
        <w:rPr>
          <w:rFonts w:ascii="宋体"/>
          <w:b/>
          <w:color w:val="auto"/>
          <w:sz w:val="24"/>
          <w:szCs w:val="24"/>
        </w:rPr>
      </w:r>
      <w:r/>
    </w:p>
    <w:p>
      <w:pPr>
        <w:spacing w:line="500" w:lineRule="exact"/>
        <w:rPr>
          <w:rFonts w:ascii="宋体"/>
          <w:b/>
          <w:color w:val="auto"/>
          <w:sz w:val="24"/>
          <w:szCs w:val="24"/>
        </w:rPr>
      </w:pPr>
      <w:r>
        <w:rPr>
          <w:rFonts w:ascii="宋体"/>
          <w:b/>
          <w:color w:val="auto"/>
          <w:sz w:val="24"/>
          <w:szCs w:val="24"/>
        </w:rPr>
      </w:r>
      <w:r/>
    </w:p>
    <w:p>
      <w:pPr>
        <w:jc w:val="center"/>
        <w:spacing w:line="500" w:lineRule="exact"/>
        <w:rPr>
          <w:rFonts w:ascii="宋体" w:cs="黑体"/>
          <w:bCs/>
          <w:color w:val="auto"/>
          <w:spacing w:val="15"/>
          <w:sz w:val="32"/>
          <w:szCs w:val="32"/>
        </w:rPr>
      </w:pPr>
      <w:r>
        <w:rPr>
          <w:rFonts w:ascii="宋体" w:cs="黑体"/>
          <w:bCs/>
          <w:color w:val="auto"/>
          <w:spacing w:val="15"/>
          <w:sz w:val="32"/>
          <w:szCs w:val="32"/>
        </w:rPr>
      </w:r>
      <w:r/>
    </w:p>
    <w:p>
      <w:pPr>
        <w:jc w:val="center"/>
        <w:spacing w:line="500" w:lineRule="exact"/>
        <w:rPr>
          <w:rFonts w:ascii="宋体" w:cs="黑体"/>
          <w:bCs/>
          <w:color w:val="auto"/>
          <w:spacing w:val="15"/>
          <w:sz w:val="32"/>
          <w:szCs w:val="32"/>
        </w:rPr>
      </w:pPr>
      <w:r>
        <w:rPr>
          <w:rFonts w:ascii="宋体" w:cs="黑体"/>
          <w:bCs/>
          <w:color w:val="auto"/>
          <w:spacing w:val="15"/>
          <w:sz w:val="32"/>
          <w:szCs w:val="32"/>
        </w:rPr>
      </w:r>
      <w:r/>
    </w:p>
    <w:p>
      <w:pPr>
        <w:jc w:val="center"/>
        <w:spacing w:line="500" w:lineRule="exact"/>
        <w:rPr>
          <w:rFonts w:ascii="宋体" w:cs="黑体"/>
          <w:bCs/>
          <w:color w:val="auto"/>
          <w:spacing w:val="15"/>
          <w:sz w:val="32"/>
          <w:szCs w:val="32"/>
        </w:rPr>
      </w:pPr>
      <w:r>
        <w:rPr>
          <w:rFonts w:ascii="宋体" w:cs="黑体"/>
          <w:bCs/>
          <w:color w:val="auto"/>
          <w:spacing w:val="15"/>
          <w:sz w:val="32"/>
          <w:szCs w:val="32"/>
        </w:rPr>
      </w:r>
      <w:r/>
    </w:p>
    <w:p>
      <w:pPr>
        <w:jc w:val="center"/>
        <w:spacing w:line="500" w:lineRule="exact"/>
        <w:rPr>
          <w:rFonts w:ascii="宋体"/>
          <w:color w:val="auto"/>
          <w:sz w:val="32"/>
          <w:szCs w:val="32"/>
        </w:rPr>
      </w:pPr>
      <w:r>
        <w:rPr>
          <w:rFonts w:hint="eastAsia" w:ascii="宋体" w:hAnsi="宋体" w:cs="黑体"/>
          <w:bCs/>
          <w:color w:val="auto"/>
          <w:spacing w:val="15"/>
          <w:sz w:val="32"/>
          <w:szCs w:val="32"/>
        </w:rPr>
        <w:t xml:space="preserve">盐城市第三人民医院</w:t>
      </w:r>
      <w:r/>
    </w:p>
    <w:p>
      <w:pPr>
        <w:spacing w:line="500" w:lineRule="exact"/>
        <w:rPr>
          <w:rFonts w:ascii="宋体"/>
          <w:color w:val="auto"/>
          <w:sz w:val="32"/>
          <w:szCs w:val="32"/>
        </w:rPr>
      </w:pPr>
      <w:r>
        <w:rPr>
          <w:rFonts w:ascii="宋体"/>
          <w:color w:val="auto"/>
          <w:sz w:val="32"/>
          <w:szCs w:val="32"/>
        </w:rPr>
      </w:r>
      <w:r/>
    </w:p>
    <w:p>
      <w:pPr>
        <w:jc w:val="center"/>
        <w:spacing w:line="500" w:lineRule="exact"/>
        <w:rPr>
          <w:rFonts w:ascii="宋体" w:hAnsi="宋体"/>
          <w:color w:val="auto"/>
          <w:sz w:val="32"/>
          <w:szCs w:val="32"/>
        </w:rPr>
      </w:pPr>
      <w:r>
        <w:rPr>
          <w:rFonts w:hint="eastAsia" w:ascii="宋体" w:hAnsi="宋体"/>
          <w:color w:val="auto"/>
          <w:sz w:val="32"/>
          <w:szCs w:val="32"/>
        </w:rPr>
        <w:t xml:space="preserve">202</w:t>
      </w:r>
      <w:r>
        <w:rPr>
          <w:rFonts w:hint="eastAsia" w:ascii="宋体" w:hAnsi="宋体"/>
          <w:color w:val="auto"/>
          <w:sz w:val="32"/>
          <w:szCs w:val="32"/>
          <w:lang w:val="en-US" w:eastAsia="zh-CN"/>
        </w:rPr>
        <w:t xml:space="preserve">6</w:t>
      </w:r>
      <w:r>
        <w:rPr>
          <w:rFonts w:hint="eastAsia" w:ascii="宋体" w:hAnsi="宋体"/>
          <w:color w:val="auto"/>
          <w:sz w:val="32"/>
          <w:szCs w:val="32"/>
        </w:rPr>
        <w:t xml:space="preserve">年</w:t>
      </w:r>
      <w:r>
        <w:rPr>
          <w:rFonts w:hint="eastAsia" w:ascii="宋体" w:hAnsi="宋体"/>
          <w:color w:val="auto"/>
          <w:sz w:val="32"/>
          <w:szCs w:val="32"/>
          <w:lang w:val="en-US" w:eastAsia="zh-CN"/>
        </w:rPr>
        <w:t xml:space="preserve">1</w:t>
      </w:r>
      <w:r>
        <w:rPr>
          <w:rFonts w:hint="eastAsia" w:ascii="宋体" w:hAnsi="宋体"/>
          <w:color w:val="auto"/>
          <w:sz w:val="32"/>
          <w:szCs w:val="32"/>
        </w:rPr>
        <w:t xml:space="preserve">月</w:t>
      </w:r>
      <w:r/>
    </w:p>
    <w:p>
      <w:pPr>
        <w:jc w:val="center"/>
        <w:spacing w:line="500" w:lineRule="exact"/>
        <w:rPr>
          <w:rFonts w:ascii="宋体"/>
          <w:color w:val="auto"/>
          <w:sz w:val="32"/>
          <w:szCs w:val="32"/>
        </w:rPr>
      </w:pPr>
      <w:r>
        <w:rPr>
          <w:rFonts w:ascii="宋体"/>
          <w:color w:val="auto"/>
          <w:sz w:val="32"/>
          <w:szCs w:val="32"/>
        </w:rPr>
      </w:r>
      <w:r/>
    </w:p>
    <w:p>
      <w:pPr>
        <w:jc w:val="center"/>
        <w:spacing w:line="500" w:lineRule="exact"/>
        <w:rPr>
          <w:rFonts w:ascii="宋体" w:hAnsi="宋体"/>
          <w:b/>
          <w:color w:val="auto"/>
          <w:sz w:val="52"/>
          <w:szCs w:val="52"/>
        </w:rPr>
        <w:sectPr>
          <w:headerReference w:type="default" r:id="rId9"/>
          <w:headerReference w:type="first" r:id="rId10"/>
          <w:footerReference w:type="even" r:id="rId11"/>
          <w:footnotePr/>
          <w:endnotePr/>
          <w:type w:val="nextPage"/>
          <w:pgSz w:w="11906" w:h="16838" w:orient="portrait"/>
          <w:pgMar w:top="1418" w:right="1588" w:bottom="1418" w:left="1365" w:header="851" w:footer="907" w:gutter="0"/>
          <w:pgNumType w:start="0"/>
          <w:cols w:num="1" w:sep="0" w:space="425" w:equalWidth="1"/>
          <w:docGrid w:linePitch="360"/>
          <w:titlePg/>
        </w:sectPr>
        <w:outlineLvl w:val="0"/>
      </w:pPr>
      <w:r/>
      <w:bookmarkStart w:id="0" w:name="_Toc120614210"/>
      <w:r/>
      <w:bookmarkStart w:id="1" w:name="_Toc523127445"/>
      <w:r/>
      <w:bookmarkStart w:id="2" w:name="_Toc479757206"/>
      <w:r/>
      <w:bookmarkStart w:id="3" w:name="_Toc20823272"/>
      <w:r/>
      <w:bookmarkStart w:id="4" w:name="_Toc16938516"/>
      <w:r/>
      <w:bookmarkStart w:id="5" w:name="_Toc513029200"/>
      <w:r/>
      <w:r/>
    </w:p>
    <w:p>
      <w:pPr>
        <w:jc w:val="center"/>
        <w:spacing w:line="500" w:lineRule="exact"/>
        <w:rPr>
          <w:rFonts w:ascii="宋体"/>
          <w:b/>
          <w:color w:val="auto"/>
          <w:sz w:val="52"/>
          <w:szCs w:val="52"/>
        </w:rPr>
        <w:outlineLvl w:val="0"/>
      </w:pPr>
      <w:r>
        <w:rPr>
          <w:rFonts w:hint="eastAsia" w:ascii="宋体" w:hAnsi="宋体"/>
          <w:b/>
          <w:color w:val="auto"/>
          <w:sz w:val="52"/>
          <w:szCs w:val="52"/>
        </w:rPr>
        <w:t xml:space="preserve">总目录</w:t>
      </w:r>
      <w:r/>
    </w:p>
    <w:p>
      <w:pPr>
        <w:spacing w:line="500" w:lineRule="exact"/>
        <w:rPr>
          <w:rFonts w:ascii="宋体"/>
          <w:b/>
          <w:color w:val="auto"/>
          <w:sz w:val="24"/>
          <w:szCs w:val="24"/>
        </w:rPr>
      </w:pPr>
      <w:r>
        <w:rPr>
          <w:rFonts w:ascii="宋体"/>
          <w:b/>
          <w:color w:val="auto"/>
          <w:sz w:val="24"/>
          <w:szCs w:val="24"/>
        </w:rPr>
      </w:r>
      <w:r/>
    </w:p>
    <w:p>
      <w:pPr>
        <w:numPr>
          <w:ilvl w:val="0"/>
          <w:numId w:val="2"/>
        </w:numPr>
        <w:spacing w:line="1000" w:lineRule="exact"/>
        <w:rPr>
          <w:rFonts w:ascii="宋体"/>
          <w:color w:val="auto"/>
          <w:sz w:val="32"/>
          <w:szCs w:val="32"/>
        </w:rPr>
        <w:outlineLvl w:val="0"/>
      </w:pPr>
      <w:r>
        <w:rPr>
          <w:rFonts w:hint="eastAsia" w:ascii="宋体" w:hAnsi="宋体"/>
          <w:color w:val="auto"/>
          <w:sz w:val="32"/>
          <w:szCs w:val="32"/>
        </w:rPr>
        <w:t xml:space="preserve">招标公告……………………………………</w:t>
      </w:r>
      <w:r>
        <w:rPr>
          <w:rFonts w:hint="eastAsia" w:ascii="宋体" w:hAnsi="宋体"/>
          <w:color w:val="auto"/>
          <w:sz w:val="32"/>
          <w:szCs w:val="32"/>
          <w:lang w:val="en-US" w:eastAsia="zh-CN"/>
        </w:rPr>
        <w:t xml:space="preserve">1</w:t>
      </w:r>
      <w:r/>
    </w:p>
    <w:p>
      <w:pPr>
        <w:numPr>
          <w:ilvl w:val="0"/>
          <w:numId w:val="2"/>
        </w:numPr>
        <w:spacing w:line="1000" w:lineRule="exact"/>
        <w:rPr>
          <w:rFonts w:ascii="宋体"/>
          <w:color w:val="auto"/>
          <w:sz w:val="32"/>
          <w:szCs w:val="32"/>
        </w:rPr>
        <w:outlineLvl w:val="0"/>
      </w:pPr>
      <w:r>
        <w:rPr>
          <w:rFonts w:hint="eastAsia" w:ascii="宋体" w:hAnsi="宋体"/>
          <w:bCs/>
          <w:color w:val="auto"/>
          <w:sz w:val="32"/>
          <w:szCs w:val="32"/>
        </w:rPr>
        <w:t xml:space="preserve">投标人须知</w:t>
      </w:r>
      <w:r>
        <w:rPr>
          <w:rFonts w:hint="eastAsia" w:ascii="宋体" w:hAnsi="宋体"/>
          <w:color w:val="auto"/>
          <w:sz w:val="32"/>
          <w:szCs w:val="32"/>
        </w:rPr>
        <w:t xml:space="preserve">…………………………………</w:t>
      </w:r>
      <w:r>
        <w:rPr>
          <w:rFonts w:hint="eastAsia" w:ascii="宋体" w:hAnsi="宋体"/>
          <w:color w:val="auto"/>
          <w:sz w:val="32"/>
          <w:szCs w:val="32"/>
          <w:lang w:val="en-US" w:eastAsia="zh-CN"/>
        </w:rPr>
        <w:t xml:space="preserve">5</w:t>
      </w:r>
      <w:r/>
    </w:p>
    <w:p>
      <w:pPr>
        <w:numPr>
          <w:ilvl w:val="0"/>
          <w:numId w:val="2"/>
        </w:numPr>
        <w:spacing w:line="1000" w:lineRule="exact"/>
        <w:rPr>
          <w:rFonts w:ascii="宋体"/>
          <w:color w:val="auto"/>
          <w:sz w:val="32"/>
          <w:szCs w:val="32"/>
        </w:rPr>
        <w:outlineLvl w:val="0"/>
      </w:pPr>
      <w:r>
        <w:rPr>
          <w:rFonts w:hint="eastAsia" w:ascii="宋体" w:hAnsi="宋体"/>
          <w:color w:val="auto"/>
          <w:sz w:val="32"/>
          <w:szCs w:val="32"/>
        </w:rPr>
        <w:t xml:space="preserve">合同条款及格式……………………………</w:t>
      </w:r>
      <w:r>
        <w:rPr>
          <w:rFonts w:hint="eastAsia" w:ascii="宋体" w:hAnsi="宋体"/>
          <w:color w:val="auto"/>
          <w:sz w:val="32"/>
          <w:szCs w:val="32"/>
          <w:lang w:val="en-US" w:eastAsia="zh-CN"/>
        </w:rPr>
        <w:t xml:space="preserve">20</w:t>
      </w:r>
      <w:r/>
    </w:p>
    <w:p>
      <w:pPr>
        <w:numPr>
          <w:ilvl w:val="0"/>
          <w:numId w:val="2"/>
        </w:numPr>
        <w:spacing w:line="1000" w:lineRule="exact"/>
        <w:rPr>
          <w:rFonts w:ascii="宋体"/>
          <w:color w:val="auto"/>
          <w:sz w:val="32"/>
          <w:szCs w:val="32"/>
        </w:rPr>
        <w:outlineLvl w:val="0"/>
      </w:pPr>
      <w:r>
        <w:rPr>
          <w:rFonts w:hint="eastAsia" w:ascii="宋体" w:hAnsi="宋体"/>
          <w:color w:val="auto"/>
          <w:sz w:val="32"/>
          <w:szCs w:val="32"/>
          <w:lang w:val="en-US" w:eastAsia="zh-CN"/>
        </w:rPr>
        <w:t xml:space="preserve">项目</w:t>
      </w:r>
      <w:r>
        <w:rPr>
          <w:rFonts w:hint="eastAsia" w:ascii="宋体" w:hAnsi="宋体"/>
          <w:color w:val="auto"/>
          <w:sz w:val="32"/>
          <w:szCs w:val="32"/>
        </w:rPr>
        <w:t xml:space="preserve">需求……………………………………</w:t>
      </w:r>
      <w:r>
        <w:rPr>
          <w:rFonts w:hint="eastAsia" w:ascii="宋体" w:hAnsi="宋体"/>
          <w:color w:val="auto"/>
          <w:sz w:val="32"/>
          <w:szCs w:val="32"/>
          <w:lang w:val="en-US" w:eastAsia="zh-CN"/>
        </w:rPr>
        <w:t xml:space="preserve">25</w:t>
      </w:r>
      <w:r/>
    </w:p>
    <w:p>
      <w:pPr>
        <w:numPr>
          <w:ilvl w:val="0"/>
          <w:numId w:val="2"/>
        </w:numPr>
        <w:spacing w:line="1000" w:lineRule="exact"/>
        <w:rPr>
          <w:rFonts w:ascii="宋体"/>
          <w:color w:val="auto"/>
          <w:sz w:val="32"/>
          <w:szCs w:val="32"/>
        </w:rPr>
        <w:outlineLvl w:val="0"/>
      </w:pPr>
      <w:r>
        <w:rPr>
          <w:rFonts w:hint="eastAsia" w:ascii="宋体" w:hAnsi="宋体"/>
          <w:color w:val="auto"/>
          <w:sz w:val="32"/>
          <w:szCs w:val="32"/>
        </w:rPr>
        <w:t xml:space="preserve">定标原则与评标标准………………………</w:t>
      </w:r>
      <w:r>
        <w:rPr>
          <w:rFonts w:hint="eastAsia" w:ascii="宋体" w:hAnsi="宋体"/>
          <w:color w:val="auto"/>
          <w:sz w:val="32"/>
          <w:szCs w:val="32"/>
          <w:lang w:val="en-US" w:eastAsia="zh-CN"/>
        </w:rPr>
        <w:t xml:space="preserve">28</w:t>
      </w:r>
      <w:r/>
    </w:p>
    <w:p>
      <w:pPr>
        <w:numPr>
          <w:ilvl w:val="0"/>
          <w:numId w:val="2"/>
        </w:numPr>
        <w:spacing w:line="1000" w:lineRule="exact"/>
        <w:rPr>
          <w:rFonts w:ascii="宋体"/>
          <w:color w:val="auto"/>
          <w:sz w:val="32"/>
          <w:szCs w:val="32"/>
        </w:rPr>
        <w:outlineLvl w:val="0"/>
      </w:pPr>
      <w:r>
        <w:rPr>
          <w:rFonts w:hint="eastAsia" w:ascii="宋体" w:hAnsi="宋体"/>
          <w:color w:val="auto"/>
          <w:sz w:val="32"/>
          <w:szCs w:val="32"/>
        </w:rPr>
        <w:t xml:space="preserve">投标文件格式………………………………</w:t>
      </w:r>
      <w:r>
        <w:rPr>
          <w:rFonts w:hint="eastAsia" w:ascii="宋体" w:hAnsi="宋体"/>
          <w:color w:val="auto"/>
          <w:sz w:val="32"/>
          <w:szCs w:val="32"/>
          <w:lang w:val="en-US" w:eastAsia="zh-CN"/>
        </w:rPr>
        <w:t xml:space="preserve">33</w:t>
      </w:r>
      <w:r/>
    </w:p>
    <w:p>
      <w:pPr>
        <w:pStyle w:val="832"/>
        <w:spacing w:line="500" w:lineRule="exact"/>
        <w:rPr>
          <w:rFonts w:ascii="宋体" w:hAnsi="宋体" w:eastAsia="宋体"/>
          <w:bCs/>
          <w:color w:val="auto"/>
          <w:sz w:val="24"/>
          <w:szCs w:val="24"/>
        </w:rPr>
      </w:pPr>
      <w:r>
        <w:rPr>
          <w:rFonts w:ascii="宋体" w:hAnsi="宋体" w:eastAsia="宋体"/>
          <w:bCs/>
          <w:color w:val="auto"/>
          <w:sz w:val="24"/>
          <w:szCs w:val="24"/>
        </w:rPr>
      </w:r>
      <w:r/>
    </w:p>
    <w:p>
      <w:pPr>
        <w:pStyle w:val="832"/>
        <w:spacing w:line="500" w:lineRule="exact"/>
        <w:rPr>
          <w:rFonts w:ascii="宋体" w:hAnsi="宋体" w:eastAsia="宋体"/>
          <w:bCs/>
          <w:color w:val="auto"/>
          <w:sz w:val="24"/>
          <w:szCs w:val="24"/>
        </w:rPr>
      </w:pPr>
      <w:r>
        <w:rPr>
          <w:rFonts w:ascii="宋体" w:hAnsi="宋体" w:eastAsia="宋体"/>
          <w:bCs/>
          <w:color w:val="auto"/>
          <w:sz w:val="24"/>
          <w:szCs w:val="24"/>
        </w:rPr>
      </w:r>
      <w:bookmarkEnd w:id="0"/>
      <w:r/>
    </w:p>
    <w:p>
      <w:pPr>
        <w:pStyle w:val="832"/>
        <w:rPr>
          <w:rFonts w:hint="eastAsia" w:ascii="宋体" w:hAnsi="宋体" w:eastAsia="宋体" w:cs="Arial"/>
          <w:b/>
          <w:bCs/>
          <w:color w:val="auto"/>
          <w:sz w:val="44"/>
          <w:szCs w:val="44"/>
        </w:rPr>
        <w:sectPr>
          <w:footerReference w:type="default" r:id="rId12"/>
          <w:footerReference w:type="first" r:id="rId13"/>
          <w:footnotePr/>
          <w:endnotePr/>
          <w:type w:val="nextPage"/>
          <w:pgSz w:w="11906" w:h="16838" w:orient="portrait"/>
          <w:pgMar w:top="1418" w:right="1588" w:bottom="1418" w:left="1365" w:header="851" w:footer="907" w:gutter="0"/>
          <w:pgNumType w:start="1"/>
          <w:cols w:num="1" w:sep="0" w:space="425" w:equalWidth="1"/>
          <w:docGrid w:linePitch="360"/>
        </w:sectPr>
      </w:pPr>
      <w:r>
        <w:rPr>
          <w:rFonts w:hint="eastAsia" w:ascii="宋体" w:hAnsi="宋体" w:eastAsia="宋体" w:cs="Arial"/>
          <w:b/>
          <w:bCs/>
          <w:color w:val="auto"/>
          <w:sz w:val="44"/>
          <w:szCs w:val="44"/>
        </w:rPr>
      </w:r>
      <w:r/>
    </w:p>
    <w:p>
      <w:pPr>
        <w:pStyle w:val="832"/>
        <w:rPr>
          <w:rFonts w:asciiTheme="majorEastAsia" w:hAnsiTheme="majorEastAsia" w:eastAsiaTheme="majorEastAsia" w:cstheme="majorEastAsia"/>
          <w:bCs/>
          <w:color w:val="auto"/>
          <w:sz w:val="24"/>
          <w:szCs w:val="24"/>
        </w:rPr>
      </w:pPr>
      <w:r>
        <w:rPr>
          <w:rFonts w:hint="eastAsia" w:ascii="宋体" w:hAnsi="宋体" w:eastAsia="宋体" w:cs="Arial"/>
          <w:b/>
          <w:bCs/>
          <w:color w:val="auto"/>
          <w:sz w:val="44"/>
          <w:szCs w:val="44"/>
        </w:rPr>
        <w:t xml:space="preserve">第一章  招标公告</w:t>
      </w:r>
      <w:r/>
    </w:p>
    <w:p>
      <w:pPr>
        <w:pStyle w:val="866"/>
        <w:ind w:firstLine="480"/>
        <w:jc w:val="both"/>
        <w:keepLines w:val="0"/>
        <w:keepNext w:val="0"/>
        <w:pageBreakBefore w:val="0"/>
        <w:spacing w:before="0" w:beforeAutospacing="0" w:after="0" w:afterAutospacing="0" w:line="440" w:lineRule="exact"/>
        <w:widowControl/>
        <w:rPr>
          <w:color w:val="auto"/>
          <w:highlight w:val="none"/>
        </w:rPr>
        <w:pBdr>
          <w:top w:val="single" w:color="000000" w:sz="4" w:space="0"/>
          <w:left w:val="single" w:color="000000" w:sz="4" w:space="0"/>
          <w:bottom w:val="single" w:color="000000" w:sz="4" w:space="0"/>
          <w:right w:val="single" w:color="000000" w:sz="4" w:space="0"/>
        </w:pBdr>
      </w:pPr>
      <w:r/>
      <w:bookmarkStart w:id="6" w:name="_Toc28359079"/>
      <w:r/>
      <w:bookmarkStart w:id="7" w:name="_Toc35393790"/>
      <w:r/>
      <w:bookmarkStart w:id="8" w:name="_Toc28359002"/>
      <w:r/>
      <w:bookmarkStart w:id="9" w:name="_Toc35393621"/>
      <w:r/>
      <w:bookmarkStart w:id="10" w:name="_Hlk24379207"/>
      <w:r>
        <w:rPr>
          <w:rFonts w:hint="eastAsia" w:ascii="宋体" w:hAnsi="宋体" w:eastAsia="宋体" w:cs="宋体"/>
          <w:color w:val="auto"/>
          <w:highlight w:val="none"/>
        </w:rPr>
        <w:t xml:space="preserve">项目概况</w:t>
      </w:r>
      <w:r/>
    </w:p>
    <w:p>
      <w:pPr>
        <w:pStyle w:val="866"/>
        <w:ind w:firstLine="480"/>
        <w:jc w:val="both"/>
        <w:keepLines w:val="0"/>
        <w:keepNext w:val="0"/>
        <w:pageBreakBefore w:val="0"/>
        <w:spacing w:before="0" w:beforeAutospacing="0" w:after="0" w:afterAutospacing="0" w:line="440" w:lineRule="exact"/>
        <w:widowControl/>
        <w:rPr>
          <w:color w:val="auto"/>
          <w:highlight w:val="none"/>
        </w:rPr>
        <w:pBdr>
          <w:top w:val="single" w:color="000000" w:sz="4" w:space="0"/>
          <w:left w:val="single" w:color="000000" w:sz="4" w:space="0"/>
          <w:bottom w:val="single" w:color="000000" w:sz="4" w:space="0"/>
          <w:right w:val="single" w:color="000000" w:sz="4" w:space="0"/>
        </w:pBdr>
      </w:pPr>
      <w:r>
        <w:rPr>
          <w:rFonts w:hint="eastAsia" w:cs="宋体"/>
          <w:color w:val="auto"/>
          <w:highlight w:val="none"/>
          <w:u w:val="single"/>
          <w:lang w:eastAsia="zh-CN"/>
        </w:rPr>
        <w:t xml:space="preserve">盐城市第三人民医院</w:t>
      </w:r>
      <w:r>
        <w:rPr>
          <w:rFonts w:hint="eastAsia" w:cs="宋体"/>
          <w:color w:val="auto"/>
          <w:highlight w:val="none"/>
          <w:u w:val="single"/>
          <w:lang w:val="en-US" w:eastAsia="zh-CN"/>
        </w:rPr>
        <w:t xml:space="preserve">医疗责任险项目（项目编号：JSZC-320903-JBGS-G2026-0003</w:t>
      </w:r>
      <w:r>
        <w:rPr>
          <w:rFonts w:hint="eastAsia" w:ascii="宋体" w:hAnsi="宋体" w:eastAsia="宋体" w:cs="宋体"/>
          <w:color w:val="auto"/>
          <w:highlight w:val="none"/>
          <w:u w:val="single"/>
          <w:lang w:val="en-US" w:eastAsia="zh-CN"/>
        </w:rPr>
        <w:t xml:space="preserve">）</w:t>
      </w:r>
      <w:r>
        <w:rPr>
          <w:rFonts w:hint="eastAsia" w:ascii="宋体" w:hAnsi="宋体" w:eastAsia="宋体" w:cs="宋体"/>
          <w:color w:val="auto"/>
          <w:highlight w:val="none"/>
        </w:rPr>
        <w:t xml:space="preserve">招标项目的潜在投标人应在“苏采云”系统内免费下载（投标人必须在苏采云系统中获取采购文件，方能参与政府采购项目）；并于202</w:t>
      </w:r>
      <w:r>
        <w:rPr>
          <w:rFonts w:hint="eastAsia" w:cs="宋体"/>
          <w:color w:val="auto"/>
          <w:highlight w:val="none"/>
          <w:lang w:val="en-US" w:eastAsia="zh-CN"/>
        </w:rPr>
        <w:t xml:space="preserve">6</w:t>
      </w:r>
      <w:r>
        <w:rPr>
          <w:rFonts w:hint="eastAsia" w:ascii="宋体" w:hAnsi="宋体" w:eastAsia="宋体" w:cs="宋体"/>
          <w:color w:val="auto"/>
          <w:highlight w:val="none"/>
          <w:lang w:val="en-US" w:eastAsia="zh-CN"/>
        </w:rPr>
        <w:t xml:space="preserve">年</w:t>
      </w:r>
      <w:r>
        <w:rPr>
          <w:rFonts w:hint="eastAsia" w:cs="宋体"/>
          <w:color w:val="auto"/>
          <w:highlight w:val="none"/>
          <w:lang w:val="en-US" w:eastAsia="zh-CN"/>
        </w:rPr>
        <w:t xml:space="preserve">2</w:t>
      </w:r>
      <w:r>
        <w:rPr>
          <w:rFonts w:hint="eastAsia" w:ascii="宋体" w:hAnsi="宋体" w:eastAsia="宋体" w:cs="宋体"/>
          <w:color w:val="auto"/>
          <w:highlight w:val="none"/>
          <w:lang w:val="en-US" w:eastAsia="zh-CN"/>
        </w:rPr>
        <w:t xml:space="preserve">月</w:t>
      </w:r>
      <w:r>
        <w:rPr>
          <w:rFonts w:hint="eastAsia" w:cs="宋体"/>
          <w:color w:val="auto"/>
          <w:highlight w:val="none"/>
          <w:lang w:val="en-US" w:eastAsia="zh-CN"/>
        </w:rPr>
        <w:t xml:space="preserve">3</w:t>
      </w:r>
      <w:r>
        <w:rPr>
          <w:rFonts w:hint="eastAsia" w:ascii="宋体" w:hAnsi="宋体" w:eastAsia="宋体" w:cs="宋体"/>
          <w:color w:val="auto"/>
          <w:highlight w:val="none"/>
          <w:lang w:val="en-US" w:eastAsia="zh-CN"/>
        </w:rPr>
        <w:t xml:space="preserve">日1</w:t>
      </w:r>
      <w:r>
        <w:rPr>
          <w:rFonts w:hint="eastAsia" w:cs="宋体"/>
          <w:color w:val="auto"/>
          <w:highlight w:val="none"/>
          <w:lang w:val="en-US" w:eastAsia="zh-CN"/>
        </w:rPr>
        <w:t xml:space="preserve">5</w:t>
      </w:r>
      <w:r>
        <w:rPr>
          <w:rFonts w:hint="eastAsia" w:ascii="宋体" w:hAnsi="宋体" w:eastAsia="宋体" w:cs="宋体"/>
          <w:color w:val="auto"/>
          <w:highlight w:val="none"/>
        </w:rPr>
        <w:t xml:space="preserve">:</w:t>
      </w:r>
      <w:r>
        <w:rPr>
          <w:rFonts w:hint="eastAsia" w:cs="宋体"/>
          <w:color w:val="auto"/>
          <w:highlight w:val="none"/>
          <w:lang w:val="en-US" w:eastAsia="zh-CN"/>
        </w:rPr>
        <w:t xml:space="preserve">00</w:t>
      </w:r>
      <w:r>
        <w:rPr>
          <w:rFonts w:hint="eastAsia" w:ascii="宋体" w:hAnsi="宋体" w:eastAsia="宋体" w:cs="宋体"/>
          <w:color w:val="auto"/>
          <w:highlight w:val="none"/>
        </w:rPr>
        <w:t xml:space="preserve">（北京时间）前递交投标文件。</w:t>
      </w:r>
      <w:r/>
    </w:p>
    <w:p>
      <w:pPr>
        <w:pStyle w:val="832"/>
        <w:jc w:val="left"/>
        <w:spacing w:line="360" w:lineRule="auto"/>
        <w:tabs>
          <w:tab w:val="left" w:pos="0" w:leader="none"/>
          <w:tab w:val="left" w:pos="3165" w:leader="none"/>
          <w:tab w:val="center" w:pos="4153" w:leader="none"/>
        </w:tabs>
        <w:rPr>
          <w:rFonts w:asciiTheme="majorEastAsia" w:hAnsiTheme="majorEastAsia" w:eastAsiaTheme="majorEastAsia" w:cstheme="majorEastAsia"/>
          <w:b/>
          <w:bCs/>
          <w:color w:val="auto"/>
          <w:sz w:val="24"/>
          <w:szCs w:val="24"/>
        </w:rPr>
      </w:pPr>
      <w:r>
        <w:rPr>
          <w:rFonts w:hint="eastAsia" w:asciiTheme="majorEastAsia" w:hAnsiTheme="majorEastAsia" w:eastAsiaTheme="majorEastAsia" w:cstheme="majorEastAsia"/>
          <w:b/>
          <w:bCs/>
          <w:color w:val="auto"/>
          <w:sz w:val="24"/>
          <w:szCs w:val="24"/>
        </w:rPr>
        <w:t xml:space="preserve">一、项目基本情况</w:t>
      </w:r>
      <w:bookmarkEnd w:id="6"/>
      <w:r/>
      <w:bookmarkEnd w:id="7"/>
      <w:r/>
      <w:bookmarkEnd w:id="8"/>
      <w:r/>
      <w:bookmarkEnd w:id="9"/>
      <w:r/>
      <w:r/>
    </w:p>
    <w:p>
      <w:pPr>
        <w:ind w:firstLine="480"/>
        <w:rPr>
          <w:rFonts w:hint="eastAsia" w:asciiTheme="majorEastAsia" w:hAnsiTheme="majorEastAsia" w:eastAsiaTheme="majorEastAsia" w:cstheme="majorEastAsia"/>
          <w:color w:val="auto"/>
          <w:sz w:val="24"/>
          <w:szCs w:val="24"/>
          <w:lang w:eastAsia="zh-CN"/>
        </w:rPr>
      </w:pPr>
      <w:r>
        <w:rPr>
          <w:rFonts w:hint="eastAsia" w:asciiTheme="majorEastAsia" w:hAnsiTheme="majorEastAsia" w:eastAsiaTheme="majorEastAsia" w:cstheme="majorEastAsia"/>
          <w:color w:val="auto"/>
          <w:sz w:val="24"/>
          <w:szCs w:val="24"/>
          <w:lang w:val="en-US" w:eastAsia="zh-CN"/>
        </w:rPr>
        <w:t xml:space="preserve">1.</w:t>
      </w:r>
      <w:r>
        <w:rPr>
          <w:rFonts w:hint="eastAsia" w:asciiTheme="majorEastAsia" w:hAnsiTheme="majorEastAsia" w:eastAsiaTheme="majorEastAsia" w:cstheme="majorEastAsia"/>
          <w:color w:val="auto"/>
          <w:sz w:val="24"/>
          <w:szCs w:val="24"/>
        </w:rPr>
        <w:t xml:space="preserve">项目编号：JSZC-320903-JBGS-G2026-0003</w:t>
      </w:r>
      <w:r>
        <w:rPr>
          <w:rFonts w:hint="eastAsia" w:asciiTheme="majorEastAsia" w:hAnsiTheme="majorEastAsia" w:eastAsiaTheme="majorEastAsia" w:cstheme="majorEastAsia"/>
          <w:color w:val="auto"/>
          <w:sz w:val="24"/>
          <w:szCs w:val="24"/>
          <w:lang w:val="en-US" w:eastAsia="zh-CN"/>
        </w:rPr>
        <w:t xml:space="preserve"> </w:t>
      </w:r>
      <w:r/>
    </w:p>
    <w:p>
      <w:pPr>
        <w:ind w:firstLine="480"/>
        <w:rPr>
          <w:rFonts w:hint="eastAsia" w:asciiTheme="majorEastAsia" w:hAnsiTheme="majorEastAsia" w:eastAsiaTheme="majorEastAsia" w:cstheme="majorEastAsia"/>
          <w:color w:val="auto"/>
          <w:sz w:val="24"/>
          <w:szCs w:val="24"/>
          <w:lang w:val="en-US" w:eastAsia="zh-CN"/>
        </w:rPr>
      </w:pPr>
      <w:r>
        <w:rPr>
          <w:rFonts w:hint="eastAsia" w:asciiTheme="majorEastAsia" w:hAnsiTheme="majorEastAsia" w:eastAsiaTheme="majorEastAsia" w:cstheme="majorEastAsia"/>
          <w:color w:val="auto"/>
          <w:sz w:val="24"/>
          <w:szCs w:val="24"/>
          <w:lang w:val="en-US" w:eastAsia="zh-CN"/>
        </w:rPr>
        <w:t xml:space="preserve">2.</w:t>
      </w:r>
      <w:r>
        <w:rPr>
          <w:rFonts w:hint="eastAsia" w:asciiTheme="majorEastAsia" w:hAnsiTheme="majorEastAsia" w:eastAsiaTheme="majorEastAsia" w:cstheme="majorEastAsia"/>
          <w:color w:val="auto"/>
          <w:sz w:val="24"/>
          <w:szCs w:val="24"/>
        </w:rPr>
        <w:t xml:space="preserve">项目名称：</w:t>
      </w:r>
      <w:r>
        <w:rPr>
          <w:rFonts w:hint="eastAsia" w:asciiTheme="majorEastAsia" w:hAnsiTheme="majorEastAsia" w:eastAsiaTheme="majorEastAsia" w:cstheme="majorEastAsia"/>
          <w:color w:val="auto"/>
          <w:sz w:val="24"/>
          <w:szCs w:val="24"/>
          <w:lang w:eastAsia="zh-CN"/>
        </w:rPr>
        <w:t xml:space="preserve">盐城市第三人民医院</w:t>
      </w:r>
      <w:r>
        <w:rPr>
          <w:rFonts w:hint="eastAsia" w:asciiTheme="majorEastAsia" w:hAnsiTheme="majorEastAsia" w:eastAsiaTheme="majorEastAsia" w:cstheme="majorEastAsia"/>
          <w:color w:val="auto"/>
          <w:sz w:val="24"/>
          <w:szCs w:val="24"/>
          <w:lang w:val="en-US" w:eastAsia="zh-CN"/>
        </w:rPr>
        <w:t xml:space="preserve">医疗责任险项目</w:t>
      </w:r>
      <w:bookmarkEnd w:id="10"/>
      <w:r/>
    </w:p>
    <w:p>
      <w:pPr>
        <w:ind w:firstLine="480"/>
        <w:rPr>
          <w:rFonts w:hint="default"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lang w:val="en-US" w:eastAsia="zh-CN"/>
        </w:rPr>
        <w:t xml:space="preserve">3.</w:t>
      </w:r>
      <w:r>
        <w:rPr>
          <w:rFonts w:hint="eastAsia" w:asciiTheme="majorEastAsia" w:hAnsiTheme="majorEastAsia" w:eastAsiaTheme="majorEastAsia" w:cstheme="majorEastAsia"/>
          <w:color w:val="auto"/>
          <w:sz w:val="24"/>
          <w:szCs w:val="24"/>
        </w:rPr>
        <w:t xml:space="preserve">预算金额：</w:t>
      </w:r>
      <w:r>
        <w:rPr>
          <w:rFonts w:hint="eastAsia" w:asciiTheme="majorEastAsia" w:hAnsiTheme="majorEastAsia" w:eastAsiaTheme="majorEastAsia" w:cstheme="majorEastAsia"/>
          <w:color w:val="auto"/>
          <w:sz w:val="24"/>
          <w:szCs w:val="24"/>
          <w:highlight w:val="none"/>
          <w:lang w:val="en-US" w:eastAsia="zh-CN"/>
        </w:rPr>
        <w:t xml:space="preserve">165</w:t>
      </w:r>
      <w:r>
        <w:rPr>
          <w:rFonts w:hint="eastAsia" w:asciiTheme="majorEastAsia" w:hAnsiTheme="majorEastAsia" w:eastAsiaTheme="majorEastAsia" w:cstheme="majorEastAsia"/>
          <w:color w:val="auto"/>
          <w:sz w:val="24"/>
          <w:szCs w:val="24"/>
          <w:highlight w:val="none"/>
        </w:rPr>
        <w:t xml:space="preserve">万元</w:t>
      </w:r>
      <w:r/>
    </w:p>
    <w:p>
      <w:pPr>
        <w:ind w:firstLine="48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lang w:val="en-US" w:eastAsia="zh-CN"/>
        </w:rPr>
        <w:t xml:space="preserve">4.</w:t>
      </w:r>
      <w:r>
        <w:rPr>
          <w:rFonts w:hint="eastAsia" w:asciiTheme="majorEastAsia" w:hAnsiTheme="majorEastAsia" w:eastAsiaTheme="majorEastAsia" w:cstheme="majorEastAsia"/>
          <w:color w:val="auto"/>
          <w:sz w:val="24"/>
          <w:szCs w:val="24"/>
          <w:highlight w:val="none"/>
        </w:rPr>
        <w:t xml:space="preserve">最高限价：</w:t>
      </w:r>
      <w:r>
        <w:rPr>
          <w:rFonts w:hint="eastAsia" w:asciiTheme="majorEastAsia" w:hAnsiTheme="majorEastAsia" w:eastAsiaTheme="majorEastAsia" w:cstheme="majorEastAsia"/>
          <w:color w:val="auto"/>
          <w:sz w:val="24"/>
          <w:szCs w:val="24"/>
          <w:highlight w:val="none"/>
          <w:lang w:val="en-US" w:eastAsia="zh-CN"/>
        </w:rPr>
        <w:t xml:space="preserve">165</w:t>
      </w:r>
      <w:r>
        <w:rPr>
          <w:rFonts w:hint="eastAsia" w:asciiTheme="majorEastAsia" w:hAnsiTheme="majorEastAsia" w:eastAsiaTheme="majorEastAsia" w:cstheme="majorEastAsia"/>
          <w:color w:val="auto"/>
          <w:sz w:val="24"/>
          <w:szCs w:val="24"/>
          <w:highlight w:val="none"/>
        </w:rPr>
        <w:t xml:space="preserve">万元</w:t>
      </w:r>
      <w:r/>
    </w:p>
    <w:p>
      <w:pPr>
        <w:ind w:firstLine="480"/>
        <w:rPr>
          <w:rFonts w:asciiTheme="majorEastAsia" w:hAnsiTheme="majorEastAsia" w:eastAsiaTheme="majorEastAsia" w:cstheme="majorEastAsia"/>
          <w:color w:val="auto"/>
          <w:sz w:val="24"/>
          <w:szCs w:val="24"/>
          <w:highlight w:val="yellow"/>
          <w:u w:val="single"/>
        </w:rPr>
      </w:pPr>
      <w:r>
        <w:rPr>
          <w:rFonts w:hint="eastAsia" w:asciiTheme="majorEastAsia" w:hAnsiTheme="majorEastAsia" w:eastAsiaTheme="majorEastAsia" w:cstheme="majorEastAsia"/>
          <w:color w:val="auto"/>
          <w:sz w:val="24"/>
          <w:szCs w:val="24"/>
          <w:highlight w:val="none"/>
          <w:lang w:val="en-US" w:eastAsia="zh-CN"/>
        </w:rPr>
        <w:t xml:space="preserve">5.</w:t>
      </w:r>
      <w:r>
        <w:rPr>
          <w:rFonts w:hint="eastAsia" w:asciiTheme="majorEastAsia" w:hAnsiTheme="majorEastAsia" w:eastAsiaTheme="majorEastAsia" w:cstheme="majorEastAsia"/>
          <w:color w:val="auto"/>
          <w:sz w:val="24"/>
          <w:szCs w:val="24"/>
          <w:highlight w:val="none"/>
        </w:rPr>
        <w:t xml:space="preserve">采购需求：</w:t>
      </w:r>
      <w:r>
        <w:rPr>
          <w:rFonts w:hint="eastAsia" w:asciiTheme="majorEastAsia" w:hAnsiTheme="majorEastAsia" w:eastAsiaTheme="majorEastAsia" w:cstheme="majorEastAsia"/>
          <w:color w:val="auto"/>
          <w:sz w:val="24"/>
          <w:szCs w:val="24"/>
          <w:lang w:eastAsia="zh-CN"/>
        </w:rPr>
        <w:t xml:space="preserve">盐城市第三人民医院医疗责任险项目</w:t>
      </w:r>
      <w:r>
        <w:rPr>
          <w:rFonts w:hint="eastAsia" w:asciiTheme="majorEastAsia" w:hAnsiTheme="majorEastAsia" w:eastAsiaTheme="majorEastAsia" w:cstheme="majorEastAsia"/>
          <w:color w:val="auto"/>
          <w:sz w:val="24"/>
          <w:szCs w:val="24"/>
          <w:lang w:val="en-US" w:eastAsia="zh-CN"/>
        </w:rPr>
        <w:t xml:space="preserve">，</w:t>
      </w:r>
      <w:r>
        <w:rPr>
          <w:rFonts w:hint="eastAsia" w:ascii="宋体" w:hAnsi="宋体" w:cs="宋体"/>
          <w:color w:val="auto"/>
          <w:sz w:val="24"/>
          <w:szCs w:val="20"/>
        </w:rPr>
        <w:t xml:space="preserve">详细内容见本招标文件第四章。</w:t>
      </w:r>
      <w:r/>
    </w:p>
    <w:p>
      <w:pPr>
        <w:ind w:firstLine="480"/>
        <w:rPr>
          <w:rFonts w:hint="default" w:eastAsia="宋体" w:asciiTheme="majorEastAsia" w:hAnsiTheme="majorEastAsia" w:cstheme="majorEastAsia"/>
          <w:color w:val="auto"/>
          <w:sz w:val="24"/>
          <w:szCs w:val="24"/>
          <w:u w:val="single"/>
          <w:lang w:val="en-US" w:eastAsia="zh-CN"/>
        </w:rPr>
      </w:pPr>
      <w:r>
        <w:rPr>
          <w:rFonts w:hint="eastAsia" w:asciiTheme="majorEastAsia" w:hAnsiTheme="majorEastAsia" w:eastAsiaTheme="majorEastAsia" w:cstheme="majorEastAsia"/>
          <w:color w:val="auto"/>
          <w:sz w:val="24"/>
          <w:szCs w:val="24"/>
          <w:lang w:val="en-US" w:eastAsia="zh-CN"/>
        </w:rPr>
        <w:t xml:space="preserve">6.</w:t>
      </w:r>
      <w:r>
        <w:rPr>
          <w:rFonts w:hint="eastAsia" w:asciiTheme="majorEastAsia" w:hAnsiTheme="majorEastAsia" w:eastAsiaTheme="majorEastAsia" w:cstheme="majorEastAsia"/>
          <w:color w:val="auto"/>
          <w:sz w:val="24"/>
          <w:szCs w:val="24"/>
        </w:rPr>
        <w:t xml:space="preserve">合同履行期限：</w:t>
      </w:r>
      <w:r>
        <w:rPr>
          <w:rFonts w:hint="eastAsia" w:ascii="宋体" w:hAnsi="宋体" w:cs="宋体" w:eastAsiaTheme="majorEastAsia"/>
          <w:color w:val="auto"/>
          <w:sz w:val="24"/>
          <w:szCs w:val="24"/>
          <w:lang w:val="en-US" w:eastAsia="zh-CN"/>
        </w:rPr>
        <w:t xml:space="preserve">一</w:t>
      </w:r>
      <w:r>
        <w:rPr>
          <w:rFonts w:hint="eastAsia" w:ascii="宋体" w:hAnsi="宋体" w:cs="宋体"/>
          <w:color w:val="auto"/>
          <w:sz w:val="24"/>
          <w:szCs w:val="24"/>
        </w:rPr>
        <w:t xml:space="preserve">年</w:t>
      </w:r>
      <w:r>
        <w:rPr>
          <w:rFonts w:hint="eastAsia" w:ascii="宋体" w:hAnsi="宋体" w:cs="宋体"/>
          <w:color w:val="auto"/>
          <w:sz w:val="24"/>
          <w:szCs w:val="24"/>
          <w:lang w:val="en-US" w:eastAsia="zh-CN"/>
        </w:rPr>
        <w:t xml:space="preserve">。</w:t>
      </w:r>
      <w:r/>
    </w:p>
    <w:p>
      <w:pPr>
        <w:ind w:firstLine="480"/>
        <w:spacing w:line="360" w:lineRule="auto"/>
        <w:rPr>
          <w:rFonts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lang w:val="en-US" w:eastAsia="zh-CN"/>
        </w:rPr>
        <w:t xml:space="preserve">7.</w:t>
      </w:r>
      <w:r>
        <w:rPr>
          <w:rFonts w:hint="eastAsia" w:asciiTheme="majorEastAsia" w:hAnsiTheme="majorEastAsia" w:eastAsiaTheme="majorEastAsia" w:cstheme="majorEastAsia"/>
          <w:color w:val="auto"/>
          <w:sz w:val="24"/>
          <w:szCs w:val="24"/>
        </w:rPr>
        <w:t xml:space="preserve">本项目不接受联合体投标。</w:t>
      </w:r>
      <w:r/>
    </w:p>
    <w:p>
      <w:pPr>
        <w:pStyle w:val="832"/>
        <w:jc w:val="left"/>
        <w:spacing w:line="360" w:lineRule="auto"/>
        <w:tabs>
          <w:tab w:val="left" w:pos="0" w:leader="none"/>
          <w:tab w:val="left" w:pos="3165" w:leader="none"/>
          <w:tab w:val="center" w:pos="4153" w:leader="none"/>
        </w:tabs>
        <w:rPr>
          <w:rFonts w:asciiTheme="majorEastAsia" w:hAnsiTheme="majorEastAsia" w:eastAsiaTheme="majorEastAsia" w:cstheme="majorEastAsia"/>
          <w:color w:val="auto"/>
          <w:sz w:val="24"/>
          <w:szCs w:val="24"/>
        </w:rPr>
      </w:pPr>
      <w:r/>
      <w:bookmarkStart w:id="11" w:name="_Toc35393791"/>
      <w:r/>
      <w:bookmarkStart w:id="12" w:name="_Toc28359080"/>
      <w:r/>
      <w:bookmarkStart w:id="13" w:name="_Toc28359003"/>
      <w:r/>
      <w:bookmarkStart w:id="14" w:name="_Toc35393622"/>
      <w:r>
        <w:rPr>
          <w:rFonts w:hint="eastAsia" w:asciiTheme="majorEastAsia" w:hAnsiTheme="majorEastAsia" w:eastAsiaTheme="majorEastAsia" w:cstheme="majorEastAsia"/>
          <w:color w:val="auto"/>
          <w:sz w:val="24"/>
          <w:szCs w:val="24"/>
        </w:rPr>
        <w:t xml:space="preserve">二、申请人的资格要求：</w:t>
      </w:r>
      <w:bookmarkEnd w:id="11"/>
      <w:r/>
      <w:bookmarkEnd w:id="12"/>
      <w:r/>
      <w:bookmarkEnd w:id="13"/>
      <w:r/>
      <w:bookmarkEnd w:id="14"/>
      <w:r/>
      <w:r/>
    </w:p>
    <w:p>
      <w:pPr>
        <w:ind w:firstLine="480"/>
        <w:spacing w:line="480" w:lineRule="exact"/>
        <w:rPr>
          <w:rFonts w:ascii="宋体" w:hAnsi="宋体" w:cs="宋体"/>
          <w:color w:val="auto"/>
          <w:sz w:val="24"/>
          <w:szCs w:val="24"/>
        </w:rPr>
      </w:pPr>
      <w:r/>
      <w:bookmarkStart w:id="15" w:name="_Toc35393792"/>
      <w:r/>
      <w:bookmarkStart w:id="16" w:name="_Toc28359081"/>
      <w:r/>
      <w:bookmarkStart w:id="17" w:name="_Toc28359004"/>
      <w:r/>
      <w:bookmarkStart w:id="18" w:name="_Toc35393623"/>
      <w:r>
        <w:rPr>
          <w:rFonts w:hint="eastAsia" w:ascii="宋体" w:hAnsi="宋体" w:cs="宋体"/>
          <w:color w:val="auto"/>
          <w:sz w:val="24"/>
          <w:szCs w:val="24"/>
        </w:rPr>
        <w:t xml:space="preserve">1.满足《中华人民共和国政府采购法》第二十二条规定，并提供下列材料；</w:t>
      </w:r>
      <w:r/>
    </w:p>
    <w:p>
      <w:pPr>
        <w:ind w:firstLine="600"/>
        <w:spacing w:line="480" w:lineRule="exact"/>
        <w:rPr>
          <w:rFonts w:ascii="宋体" w:hAnsi="宋体" w:cs="宋体"/>
          <w:color w:val="auto"/>
          <w:sz w:val="24"/>
          <w:szCs w:val="24"/>
        </w:rPr>
      </w:pPr>
      <w:r>
        <w:rPr>
          <w:rFonts w:hint="eastAsia" w:ascii="宋体" w:hAnsi="宋体" w:cs="宋体"/>
          <w:color w:val="auto"/>
          <w:sz w:val="24"/>
          <w:szCs w:val="24"/>
          <w:lang w:val="en-US" w:eastAsia="zh-CN"/>
        </w:rPr>
        <w:t xml:space="preserve">1.1</w:t>
      </w:r>
      <w:r>
        <w:rPr>
          <w:rFonts w:hint="eastAsia" w:ascii="宋体" w:hAnsi="宋体" w:cs="宋体"/>
          <w:color w:val="auto"/>
          <w:sz w:val="24"/>
          <w:szCs w:val="24"/>
        </w:rPr>
        <w:t xml:space="preserve">法人或者其他组织的营业执照等证明文件，自然人的身份证明；</w:t>
      </w:r>
      <w:r>
        <w:rPr>
          <w:rFonts w:hint="eastAsia" w:ascii="宋体" w:hAnsi="宋体" w:cs="宋体"/>
          <w:color w:val="auto"/>
          <w:sz w:val="24"/>
          <w:szCs w:val="24"/>
        </w:rPr>
        <w:br/>
      </w:r>
      <w:r>
        <w:rPr>
          <w:rFonts w:hint="eastAsia" w:ascii="宋体" w:hAnsi="宋体" w:cs="宋体"/>
          <w:color w:val="auto"/>
          <w:sz w:val="24"/>
          <w:szCs w:val="24"/>
        </w:rPr>
        <w:t xml:space="preserve">　　 </w:t>
      </w:r>
      <w:r>
        <w:rPr>
          <w:rFonts w:hint="eastAsia" w:ascii="宋体" w:hAnsi="宋体" w:cs="宋体"/>
          <w:color w:val="auto"/>
          <w:sz w:val="24"/>
          <w:szCs w:val="24"/>
          <w:lang w:val="en-US" w:eastAsia="zh-CN"/>
        </w:rPr>
        <w:t xml:space="preserve">1.2 2024</w:t>
      </w:r>
      <w:r>
        <w:rPr>
          <w:rFonts w:hint="eastAsia" w:ascii="宋体" w:hAnsi="宋体" w:cs="宋体"/>
          <w:color w:val="auto"/>
          <w:sz w:val="24"/>
          <w:szCs w:val="24"/>
        </w:rPr>
        <w:t xml:space="preserve">年度的财务报表（提供2024年</w:t>
      </w:r>
      <w:r>
        <w:rPr>
          <w:rFonts w:hint="eastAsia" w:ascii="宋体" w:hAnsi="宋体" w:cs="宋体"/>
          <w:color w:val="auto"/>
          <w:sz w:val="24"/>
          <w:szCs w:val="24"/>
          <w:lang w:val="en-US" w:eastAsia="zh-CN"/>
        </w:rPr>
        <w:t xml:space="preserve">整年</w:t>
      </w:r>
      <w:r>
        <w:rPr>
          <w:rFonts w:hint="eastAsia" w:ascii="宋体" w:hAnsi="宋体" w:cs="宋体"/>
          <w:color w:val="auto"/>
          <w:sz w:val="24"/>
          <w:szCs w:val="24"/>
        </w:rPr>
        <w:t xml:space="preserve">度，至少提供资产负债表、利润表、现金流量表，投标人成立不满一年无需提供）；</w:t>
      </w:r>
      <w:r/>
    </w:p>
    <w:p>
      <w:pPr>
        <w:ind w:firstLine="600"/>
        <w:spacing w:line="480" w:lineRule="exact"/>
        <w:rPr>
          <w:rFonts w:hint="eastAsia" w:ascii="宋体" w:hAnsi="宋体" w:cs="宋体"/>
          <w:color w:val="auto"/>
          <w:sz w:val="24"/>
          <w:szCs w:val="24"/>
        </w:rPr>
      </w:pPr>
      <w:r>
        <w:rPr>
          <w:rFonts w:hint="eastAsia" w:ascii="宋体" w:hAnsi="宋体" w:cs="宋体"/>
          <w:color w:val="auto"/>
          <w:sz w:val="24"/>
          <w:szCs w:val="24"/>
          <w:lang w:val="en-US" w:eastAsia="zh-CN"/>
        </w:rPr>
        <w:t xml:space="preserve">1.3</w:t>
      </w:r>
      <w:r>
        <w:rPr>
          <w:rFonts w:hint="eastAsia" w:ascii="宋体" w:hAnsi="宋体" w:cs="宋体"/>
          <w:color w:val="auto"/>
          <w:sz w:val="24"/>
          <w:szCs w:val="24"/>
        </w:rPr>
        <w:t xml:space="preserve">依法缴纳税收和社会保障资金的相关材料</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提供提交投标文件截止时间前一年内至少一个月依法缴纳税收及缴纳社会保障资金的证明材料。投标人依法享受缓缴、免缴税收、社会保障资金的提供证明材料。</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w:t>
      </w:r>
      <w:r>
        <w:rPr>
          <w:rFonts w:hint="eastAsia" w:ascii="宋体" w:hAnsi="宋体" w:cs="宋体"/>
          <w:color w:val="auto"/>
          <w:sz w:val="24"/>
          <w:szCs w:val="24"/>
        </w:rPr>
        <w:br/>
      </w:r>
      <w:r>
        <w:rPr>
          <w:rFonts w:hint="eastAsia" w:ascii="宋体" w:hAnsi="宋体" w:cs="宋体"/>
          <w:color w:val="auto"/>
          <w:sz w:val="24"/>
          <w:szCs w:val="24"/>
        </w:rPr>
        <w:t xml:space="preserve">　　 </w:t>
      </w:r>
      <w:r>
        <w:rPr>
          <w:rFonts w:hint="eastAsia" w:ascii="宋体" w:hAnsi="宋体" w:cs="宋体"/>
          <w:color w:val="auto"/>
          <w:sz w:val="24"/>
          <w:szCs w:val="24"/>
          <w:lang w:val="en-US" w:eastAsia="zh-CN"/>
        </w:rPr>
        <w:t xml:space="preserve">1.4</w:t>
      </w:r>
      <w:r>
        <w:rPr>
          <w:rFonts w:hint="eastAsia" w:ascii="宋体" w:hAnsi="宋体" w:cs="宋体"/>
          <w:color w:val="auto"/>
          <w:sz w:val="24"/>
          <w:szCs w:val="24"/>
        </w:rPr>
        <w:t xml:space="preserve">具备履行合同所必需的设备和专业技术能力的书面声明；</w:t>
      </w:r>
      <w:r>
        <w:rPr>
          <w:rFonts w:hint="eastAsia" w:ascii="宋体" w:hAnsi="宋体" w:cs="宋体"/>
          <w:color w:val="auto"/>
          <w:sz w:val="24"/>
          <w:szCs w:val="24"/>
        </w:rPr>
        <w:br/>
      </w:r>
      <w:r>
        <w:rPr>
          <w:rFonts w:hint="eastAsia" w:ascii="宋体" w:hAnsi="宋体" w:cs="宋体"/>
          <w:color w:val="auto"/>
          <w:sz w:val="24"/>
          <w:szCs w:val="24"/>
        </w:rPr>
        <w:t xml:space="preserve">　　 </w:t>
      </w:r>
      <w:r>
        <w:rPr>
          <w:rFonts w:hint="eastAsia" w:ascii="宋体" w:hAnsi="宋体" w:cs="宋体"/>
          <w:color w:val="auto"/>
          <w:sz w:val="24"/>
          <w:szCs w:val="24"/>
          <w:lang w:val="en-US" w:eastAsia="zh-CN"/>
        </w:rPr>
        <w:t xml:space="preserve">1.5</w:t>
      </w:r>
      <w:r>
        <w:rPr>
          <w:rFonts w:hint="eastAsia" w:ascii="宋体" w:hAnsi="宋体" w:cs="宋体"/>
          <w:color w:val="auto"/>
          <w:sz w:val="24"/>
          <w:szCs w:val="24"/>
        </w:rPr>
        <w:t xml:space="preserve">参加政府采购活动前3年内在经营活动中没有重大违法记录的书面声明；</w:t>
      </w:r>
      <w:r/>
    </w:p>
    <w:p>
      <w:pPr>
        <w:ind w:firstLine="600"/>
        <w:spacing w:line="480" w:lineRule="exact"/>
        <w:rPr>
          <w:rFonts w:hint="eastAsia" w:ascii="宋体" w:hAnsi="宋体" w:cs="宋体"/>
          <w:color w:val="auto"/>
          <w:sz w:val="24"/>
          <w:szCs w:val="24"/>
          <w:lang w:eastAsia="zh-CN"/>
        </w:rPr>
      </w:pPr>
      <w:r>
        <w:rPr>
          <w:rFonts w:hint="eastAsia" w:ascii="宋体" w:hAnsi="宋体" w:cs="宋体"/>
          <w:color w:val="auto"/>
          <w:sz w:val="24"/>
          <w:szCs w:val="24"/>
          <w:lang w:val="en-US" w:eastAsia="zh-CN"/>
        </w:rPr>
        <w:t xml:space="preserve">1.6</w:t>
      </w:r>
      <w:r>
        <w:rPr>
          <w:rFonts w:hint="eastAsia" w:ascii="宋体" w:hAnsi="宋体" w:cs="宋体"/>
          <w:color w:val="auto"/>
          <w:sz w:val="24"/>
          <w:szCs w:val="24"/>
        </w:rPr>
        <w:t xml:space="preserve">法律、行政法规规定的其他条件</w:t>
      </w:r>
      <w:r>
        <w:rPr>
          <w:rFonts w:hint="eastAsia" w:ascii="宋体" w:hAnsi="宋体" w:cs="宋体"/>
          <w:color w:val="auto"/>
          <w:sz w:val="24"/>
          <w:szCs w:val="24"/>
          <w:lang w:eastAsia="zh-CN"/>
        </w:rPr>
        <w:t xml:space="preserve">。</w:t>
      </w:r>
      <w:r/>
    </w:p>
    <w:p>
      <w:pPr>
        <w:ind w:firstLine="600"/>
        <w:spacing w:line="480" w:lineRule="exact"/>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1.7</w:t>
      </w:r>
      <w:r>
        <w:rPr>
          <w:rFonts w:hint="default" w:ascii="宋体" w:hAnsi="宋体" w:eastAsia="宋体" w:cs="宋体"/>
          <w:color w:val="auto"/>
          <w:sz w:val="24"/>
          <w:szCs w:val="24"/>
          <w:lang w:val="en-US" w:eastAsia="zh-CN"/>
        </w:rPr>
        <w:t xml:space="preserve">未被“信用中国”网站（www.creditchina.gov.cn）列入失信被执行人、重大税收违法失信主体名单、严重失信主体名单</w:t>
      </w:r>
      <w:r>
        <w:rPr>
          <w:rFonts w:hint="eastAsia" w:ascii="宋体" w:hAnsi="宋体" w:eastAsia="宋体" w:cs="宋体"/>
          <w:color w:val="auto"/>
          <w:sz w:val="24"/>
          <w:szCs w:val="24"/>
          <w:lang w:val="en-US" w:eastAsia="zh-CN"/>
        </w:rPr>
        <w:t xml:space="preserve">。</w:t>
      </w:r>
      <w:r>
        <w:rPr>
          <w:rFonts w:hint="default" w:ascii="宋体" w:hAnsi="宋体" w:eastAsia="宋体" w:cs="宋体"/>
          <w:color w:val="auto"/>
          <w:sz w:val="24"/>
          <w:szCs w:val="24"/>
          <w:lang w:val="en-US" w:eastAsia="zh-CN"/>
        </w:rPr>
        <w:t xml:space="preserve">(</w:t>
      </w:r>
      <w:r>
        <w:rPr>
          <w:rFonts w:hint="eastAsia" w:ascii="宋体" w:hAnsi="宋体" w:eastAsia="宋体" w:cs="宋体"/>
          <w:color w:val="auto"/>
          <w:sz w:val="24"/>
          <w:szCs w:val="24"/>
          <w:lang w:val="en-US" w:eastAsia="zh-CN"/>
        </w:rPr>
        <w:t xml:space="preserve">无需提供证明材料</w:t>
      </w:r>
      <w:r>
        <w:rPr>
          <w:rFonts w:hint="default" w:ascii="宋体" w:hAnsi="宋体" w:eastAsia="宋体" w:cs="宋体"/>
          <w:color w:val="auto"/>
          <w:sz w:val="24"/>
          <w:szCs w:val="24"/>
          <w:lang w:val="en-US" w:eastAsia="zh-CN"/>
        </w:rPr>
        <w:t xml:space="preserve">)</w:t>
      </w:r>
      <w:r/>
    </w:p>
    <w:p>
      <w:pPr>
        <w:ind w:firstLine="600"/>
        <w:spacing w:line="48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1.8</w:t>
      </w:r>
      <w:r>
        <w:rPr>
          <w:rFonts w:hint="default" w:ascii="宋体" w:hAnsi="宋体" w:eastAsia="宋体" w:cs="宋体"/>
          <w:color w:val="auto"/>
          <w:sz w:val="24"/>
          <w:szCs w:val="24"/>
          <w:lang w:val="en-US" w:eastAsia="zh-CN"/>
        </w:rPr>
        <w:t xml:space="preserve">单位负责人为同一人或者存在直接控股、管理关系的不同投标人，不得参加同一合同项下的政府采购活动</w:t>
      </w:r>
      <w:r>
        <w:rPr>
          <w:rFonts w:hint="eastAsia" w:ascii="宋体" w:hAnsi="宋体" w:eastAsia="宋体" w:cs="宋体"/>
          <w:color w:val="auto"/>
          <w:sz w:val="24"/>
          <w:szCs w:val="24"/>
          <w:lang w:val="en-US" w:eastAsia="zh-CN"/>
        </w:rPr>
        <w:t xml:space="preserve">。（提供承诺书格式见附件）</w:t>
      </w:r>
      <w:r/>
    </w:p>
    <w:p>
      <w:pPr>
        <w:ind w:firstLine="600"/>
        <w:spacing w:line="48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2.落实政府采购政策需满足的资格要求：无。</w:t>
      </w:r>
      <w:r/>
    </w:p>
    <w:p>
      <w:pPr>
        <w:pStyle w:val="843"/>
        <w:numPr>
          <w:ilvl w:val="0"/>
          <w:numId w:val="0"/>
        </w:numPr>
        <w:rPr>
          <w:rFonts w:hint="default" w:ascii="宋体" w:hAnsi="宋体" w:eastAsia="宋体" w:cs="宋体"/>
          <w:color w:val="auto"/>
          <w:sz w:val="24"/>
          <w:szCs w:val="24"/>
          <w:lang w:val="en-US" w:eastAsia="zh-CN" w:bidi="ar-SA"/>
        </w:rPr>
      </w:pPr>
      <w:r>
        <w:rPr>
          <w:rFonts w:hint="eastAsia"/>
          <w:lang w:val="en-US" w:eastAsia="zh-CN"/>
        </w:rPr>
        <w:t xml:space="preserve">   </w:t>
      </w:r>
      <w:r>
        <w:rPr>
          <w:rFonts w:hint="eastAsia" w:ascii="宋体" w:hAnsi="宋体" w:eastAsia="宋体" w:cs="宋体"/>
          <w:color w:val="auto"/>
          <w:sz w:val="24"/>
          <w:szCs w:val="24"/>
          <w:lang w:val="en-US" w:eastAsia="zh-CN" w:bidi="ar-SA"/>
        </w:rPr>
        <w:t xml:space="preserve"> 3.本项目特定资格要求：投标人必须在中华人民共和国境内注册且拥有国家金融监督管理总局（中国银行保险监督管理委员会）批准的具有保险业务经营许可证的保险公司（或市级分公司或分支机构）参与本次投标，且每家保险公司只允许一个经营单位参加投标。</w:t>
      </w:r>
      <w:r/>
    </w:p>
    <w:p>
      <w:pPr>
        <w:pStyle w:val="832"/>
        <w:jc w:val="left"/>
        <w:spacing w:line="360" w:lineRule="auto"/>
        <w:tabs>
          <w:tab w:val="left" w:pos="0" w:leader="none"/>
          <w:tab w:val="left" w:pos="3165" w:leader="none"/>
          <w:tab w:val="center" w:pos="4153" w:leader="none"/>
        </w:tabs>
        <w:rPr>
          <w:rFonts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 xml:space="preserve">三、获取招标文件</w:t>
      </w:r>
      <w:bookmarkEnd w:id="15"/>
      <w:r/>
      <w:bookmarkEnd w:id="16"/>
      <w:r/>
      <w:bookmarkEnd w:id="17"/>
      <w:r/>
      <w:bookmarkEnd w:id="18"/>
      <w:r/>
      <w:r/>
    </w:p>
    <w:p>
      <w:pPr>
        <w:ind w:firstLine="480"/>
        <w:keepLines w:val="0"/>
        <w:keepNext w:val="0"/>
        <w:pageBreakBefore w:val="0"/>
        <w:spacing w:line="460" w:lineRule="exact"/>
        <w:widowControl w:val="off"/>
        <w:rPr>
          <w:rFonts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 xml:space="preserve">时间：</w:t>
      </w:r>
      <w:r>
        <w:rPr>
          <w:rFonts w:hint="eastAsia" w:ascii="宋体" w:hAnsi="宋体" w:cs="宋体"/>
          <w:color w:val="auto"/>
          <w:sz w:val="24"/>
          <w:szCs w:val="24"/>
          <w:highlight w:val="none"/>
        </w:rPr>
        <w:t xml:space="preserve">自招标文件公告发布之日起5个工作日</w:t>
      </w:r>
      <w:r/>
    </w:p>
    <w:p>
      <w:pPr>
        <w:ind w:firstLine="480"/>
        <w:spacing w:line="500" w:lineRule="exact"/>
        <w:rPr>
          <w:rFonts w:ascii="宋体" w:hAnsi="宋体" w:cs="宋体"/>
          <w:color w:val="auto"/>
          <w:sz w:val="24"/>
        </w:rPr>
      </w:pPr>
      <w:r>
        <w:rPr>
          <w:rFonts w:hint="eastAsia" w:asciiTheme="majorEastAsia" w:hAnsiTheme="majorEastAsia" w:eastAsiaTheme="majorEastAsia" w:cstheme="majorEastAsia"/>
          <w:color w:val="auto"/>
          <w:sz w:val="24"/>
          <w:szCs w:val="24"/>
        </w:rPr>
        <w:t xml:space="preserve">地点：</w:t>
      </w:r>
      <w:r>
        <w:rPr>
          <w:rFonts w:hint="eastAsia" w:ascii="宋体" w:hAnsi="宋体" w:cs="宋体"/>
          <w:color w:val="auto"/>
          <w:sz w:val="24"/>
          <w:szCs w:val="24"/>
          <w:highlight w:val="none"/>
        </w:rPr>
        <w:t xml:space="preserve">“苏采云”系统内免费下载（投标人必须在苏采云系统中获取采购文件，方能参与政府采购项目）</w:t>
      </w:r>
      <w:r>
        <w:rPr>
          <w:rFonts w:hint="eastAsia" w:ascii="宋体" w:hAnsi="宋体" w:eastAsia="宋体" w:cs="宋体"/>
          <w:color w:val="auto"/>
          <w:sz w:val="24"/>
          <w:szCs w:val="24"/>
          <w:highlight w:val="none"/>
          <w:lang w:eastAsia="zh-CN"/>
        </w:rPr>
        <w:t xml:space="preserve">。</w:t>
      </w:r>
      <w:r/>
    </w:p>
    <w:p>
      <w:pPr>
        <w:ind w:firstLine="540"/>
        <w:pageBreakBefore w:val="0"/>
        <w:spacing w:line="240" w:lineRule="auto"/>
        <w:widowControl w:val="off"/>
        <w:rPr>
          <w:rFonts w:hint="default" w:asciiTheme="majorEastAsia" w:hAnsiTheme="majorEastAsia" w:eastAsiaTheme="majorEastAsia" w:cstheme="majorEastAsia"/>
          <w:color w:val="auto"/>
          <w:sz w:val="24"/>
          <w:szCs w:val="24"/>
          <w:lang w:val="en-US" w:eastAsia="zh-CN"/>
        </w:rPr>
      </w:pPr>
      <w:r>
        <w:rPr>
          <w:rFonts w:hint="eastAsia" w:asciiTheme="majorEastAsia" w:hAnsiTheme="majorEastAsia" w:eastAsiaTheme="majorEastAsia" w:cstheme="majorEastAsia"/>
          <w:color w:val="auto"/>
          <w:sz w:val="24"/>
          <w:szCs w:val="24"/>
        </w:rPr>
        <w:t xml:space="preserve">方式：</w:t>
      </w:r>
      <w:r>
        <w:rPr>
          <w:rFonts w:hint="eastAsia" w:ascii="宋体" w:hAnsi="宋体" w:cs="宋体"/>
          <w:color w:val="auto"/>
          <w:sz w:val="24"/>
          <w:szCs w:val="24"/>
          <w:highlight w:val="none"/>
        </w:rPr>
        <w:t xml:space="preserve">本项目采用网上注册登记方式</w:t>
      </w:r>
      <w:r>
        <w:rPr>
          <w:rFonts w:hint="default" w:asciiTheme="majorEastAsia" w:hAnsiTheme="majorEastAsia" w:eastAsiaTheme="majorEastAsia" w:cstheme="majorEastAsia"/>
          <w:color w:val="auto"/>
          <w:sz w:val="24"/>
          <w:szCs w:val="24"/>
          <w:lang w:val="en-US" w:eastAsia="zh-CN"/>
        </w:rPr>
        <w:t xml:space="preserve">。 </w:t>
      </w:r>
      <w:r/>
    </w:p>
    <w:p>
      <w:pPr>
        <w:ind w:firstLine="540"/>
        <w:pageBreakBefore w:val="0"/>
        <w:spacing w:line="240" w:lineRule="auto"/>
        <w:widowControl w:val="off"/>
        <w:rPr>
          <w:rFonts w:hint="default" w:asciiTheme="majorEastAsia" w:hAnsiTheme="majorEastAsia" w:eastAsiaTheme="majorEastAsia" w:cstheme="majorEastAsia"/>
          <w:color w:val="auto"/>
          <w:sz w:val="24"/>
          <w:szCs w:val="24"/>
          <w:lang w:val="en-US" w:eastAsia="zh-CN"/>
        </w:rPr>
      </w:pPr>
      <w:r>
        <w:rPr>
          <w:rFonts w:hint="default" w:asciiTheme="majorEastAsia" w:hAnsiTheme="majorEastAsia" w:eastAsiaTheme="majorEastAsia" w:cstheme="majorEastAsia"/>
          <w:color w:val="auto"/>
          <w:sz w:val="24"/>
          <w:szCs w:val="24"/>
          <w:lang w:val="en-US" w:eastAsia="zh-CN"/>
        </w:rPr>
        <w:t xml:space="preserve">售价：0.00元</w:t>
      </w:r>
      <w:r/>
    </w:p>
    <w:p>
      <w:pPr>
        <w:pageBreakBefore w:val="0"/>
        <w:spacing w:line="240" w:lineRule="auto"/>
        <w:widowControl w:val="off"/>
        <w:rPr>
          <w:rFonts w:asciiTheme="majorEastAsia" w:hAnsiTheme="majorEastAsia" w:eastAsiaTheme="majorEastAsia" w:cstheme="majorEastAsia"/>
          <w:color w:val="auto"/>
          <w:sz w:val="24"/>
          <w:szCs w:val="24"/>
        </w:rPr>
      </w:pPr>
      <w:r/>
      <w:bookmarkStart w:id="19" w:name="_Toc28359082"/>
      <w:r/>
      <w:bookmarkStart w:id="20" w:name="_Toc28359005"/>
      <w:r/>
      <w:bookmarkStart w:id="21" w:name="_Toc35393624"/>
      <w:r/>
      <w:bookmarkStart w:id="22" w:name="_Toc35393793"/>
      <w:r>
        <w:rPr>
          <w:rFonts w:hint="eastAsia" w:asciiTheme="majorEastAsia" w:hAnsiTheme="majorEastAsia" w:eastAsiaTheme="majorEastAsia" w:cstheme="majorEastAsia"/>
          <w:color w:val="auto"/>
          <w:sz w:val="24"/>
          <w:szCs w:val="24"/>
        </w:rPr>
        <w:t xml:space="preserve">四、提交投标文件</w:t>
      </w:r>
      <w:bookmarkEnd w:id="19"/>
      <w:r/>
      <w:bookmarkEnd w:id="20"/>
      <w:r>
        <w:rPr>
          <w:rFonts w:hint="eastAsia" w:asciiTheme="majorEastAsia" w:hAnsiTheme="majorEastAsia" w:eastAsiaTheme="majorEastAsia" w:cstheme="majorEastAsia"/>
          <w:color w:val="auto"/>
          <w:sz w:val="24"/>
          <w:szCs w:val="24"/>
        </w:rPr>
        <w:t xml:space="preserve">截止时间、开标时间和地点</w:t>
      </w:r>
      <w:bookmarkEnd w:id="21"/>
      <w:r/>
      <w:bookmarkEnd w:id="22"/>
      <w:r/>
      <w:r/>
    </w:p>
    <w:p>
      <w:pPr>
        <w:ind w:firstLine="480"/>
        <w:pageBreakBefore w:val="0"/>
        <w:spacing w:line="240" w:lineRule="auto"/>
        <w:widowControl w:val="off"/>
        <w:rPr>
          <w:rFonts w:hint="eastAsia" w:asciiTheme="majorEastAsia" w:hAnsiTheme="majorEastAsia" w:eastAsiaTheme="majorEastAsia" w:cstheme="majorEastAsia"/>
          <w:bCs/>
          <w:color w:val="auto"/>
          <w:sz w:val="24"/>
          <w:szCs w:val="24"/>
        </w:rPr>
      </w:pPr>
      <w:r>
        <w:rPr>
          <w:rFonts w:hint="eastAsia" w:asciiTheme="majorEastAsia" w:hAnsiTheme="majorEastAsia" w:eastAsiaTheme="majorEastAsia" w:cstheme="majorEastAsia"/>
          <w:bCs/>
          <w:color w:val="auto"/>
          <w:sz w:val="24"/>
          <w:szCs w:val="24"/>
          <w:u w:val="none"/>
          <w:lang w:val="en-US" w:eastAsia="zh-CN"/>
        </w:rPr>
        <w:t xml:space="preserve">投标文件截止时间、开标时间：</w:t>
      </w:r>
      <w:r>
        <w:rPr>
          <w:rFonts w:hint="eastAsia" w:asciiTheme="majorEastAsia" w:hAnsiTheme="majorEastAsia" w:eastAsiaTheme="majorEastAsia" w:cstheme="majorEastAsia"/>
          <w:bCs/>
          <w:color w:val="auto"/>
          <w:sz w:val="24"/>
          <w:szCs w:val="24"/>
          <w:u w:val="single"/>
        </w:rPr>
        <w:t xml:space="preserve">202</w:t>
      </w:r>
      <w:r>
        <w:rPr>
          <w:rFonts w:hint="eastAsia" w:asciiTheme="majorEastAsia" w:hAnsiTheme="majorEastAsia" w:eastAsiaTheme="majorEastAsia" w:cstheme="majorEastAsia"/>
          <w:bCs/>
          <w:color w:val="auto"/>
          <w:sz w:val="24"/>
          <w:szCs w:val="24"/>
          <w:u w:val="single"/>
          <w:lang w:val="en-US" w:eastAsia="zh-CN"/>
        </w:rPr>
        <w:t xml:space="preserve">6</w:t>
      </w:r>
      <w:r>
        <w:rPr>
          <w:rFonts w:hint="eastAsia" w:asciiTheme="majorEastAsia" w:hAnsiTheme="majorEastAsia" w:eastAsiaTheme="majorEastAsia" w:cstheme="majorEastAsia"/>
          <w:bCs/>
          <w:color w:val="auto"/>
          <w:sz w:val="24"/>
          <w:szCs w:val="24"/>
          <w:u w:val="single"/>
        </w:rPr>
        <w:t xml:space="preserve"> 年</w:t>
      </w:r>
      <w:r>
        <w:rPr>
          <w:rFonts w:hint="eastAsia" w:asciiTheme="majorEastAsia" w:hAnsiTheme="majorEastAsia" w:eastAsiaTheme="majorEastAsia" w:cstheme="majorEastAsia"/>
          <w:bCs/>
          <w:color w:val="auto"/>
          <w:sz w:val="24"/>
          <w:szCs w:val="24"/>
          <w:u w:val="single"/>
          <w:lang w:val="en-US" w:eastAsia="zh-CN"/>
        </w:rPr>
        <w:t xml:space="preserve">2</w:t>
      </w:r>
      <w:r>
        <w:rPr>
          <w:rFonts w:hint="eastAsia" w:asciiTheme="majorEastAsia" w:hAnsiTheme="majorEastAsia" w:eastAsiaTheme="majorEastAsia" w:cstheme="majorEastAsia"/>
          <w:bCs/>
          <w:color w:val="auto"/>
          <w:sz w:val="24"/>
          <w:szCs w:val="24"/>
          <w:u w:val="single"/>
        </w:rPr>
        <w:t xml:space="preserve">月</w:t>
      </w:r>
      <w:r>
        <w:rPr>
          <w:rFonts w:hint="eastAsia" w:asciiTheme="majorEastAsia" w:hAnsiTheme="majorEastAsia" w:eastAsiaTheme="majorEastAsia" w:cstheme="majorEastAsia"/>
          <w:bCs/>
          <w:color w:val="auto"/>
          <w:sz w:val="24"/>
          <w:szCs w:val="24"/>
          <w:u w:val="single"/>
          <w:lang w:val="en-US" w:eastAsia="zh-CN"/>
        </w:rPr>
        <w:t xml:space="preserve">3日15</w:t>
      </w:r>
      <w:r>
        <w:rPr>
          <w:rFonts w:hint="eastAsia" w:asciiTheme="majorEastAsia" w:hAnsiTheme="majorEastAsia" w:eastAsiaTheme="majorEastAsia" w:cstheme="majorEastAsia"/>
          <w:bCs/>
          <w:color w:val="auto"/>
          <w:sz w:val="24"/>
          <w:szCs w:val="24"/>
          <w:u w:val="single"/>
        </w:rPr>
        <w:t xml:space="preserve">点</w:t>
      </w:r>
      <w:r>
        <w:rPr>
          <w:rFonts w:hint="eastAsia" w:asciiTheme="majorEastAsia" w:hAnsiTheme="majorEastAsia" w:eastAsiaTheme="majorEastAsia" w:cstheme="majorEastAsia"/>
          <w:bCs/>
          <w:color w:val="auto"/>
          <w:sz w:val="24"/>
          <w:szCs w:val="24"/>
          <w:u w:val="single"/>
          <w:lang w:val="en-US" w:eastAsia="zh-CN"/>
        </w:rPr>
        <w:t xml:space="preserve">00</w:t>
      </w:r>
      <w:r>
        <w:rPr>
          <w:rFonts w:hint="eastAsia" w:asciiTheme="majorEastAsia" w:hAnsiTheme="majorEastAsia" w:eastAsiaTheme="majorEastAsia" w:cstheme="majorEastAsia"/>
          <w:bCs/>
          <w:color w:val="auto"/>
          <w:sz w:val="24"/>
          <w:szCs w:val="24"/>
          <w:u w:val="single"/>
        </w:rPr>
        <w:t xml:space="preserve">分</w:t>
      </w:r>
      <w:r>
        <w:rPr>
          <w:rFonts w:hint="eastAsia" w:asciiTheme="majorEastAsia" w:hAnsiTheme="majorEastAsia" w:eastAsiaTheme="majorEastAsia" w:cstheme="majorEastAsia"/>
          <w:bCs/>
          <w:color w:val="auto"/>
          <w:sz w:val="24"/>
          <w:szCs w:val="24"/>
        </w:rPr>
        <w:t xml:space="preserve">（北京时间）</w:t>
      </w:r>
      <w:r/>
    </w:p>
    <w:p>
      <w:pPr>
        <w:ind w:firstLine="540"/>
        <w:pageBreakBefore w:val="0"/>
        <w:spacing w:line="240" w:lineRule="auto"/>
        <w:widowControl w:val="off"/>
        <w:rPr>
          <w:rFonts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 xml:space="preserve">地点：</w:t>
      </w:r>
      <w:r>
        <w:rPr>
          <w:rFonts w:hint="eastAsia" w:asciiTheme="majorEastAsia" w:hAnsiTheme="majorEastAsia" w:eastAsiaTheme="majorEastAsia" w:cstheme="majorEastAsia"/>
          <w:color w:val="auto"/>
          <w:sz w:val="24"/>
          <w:szCs w:val="24"/>
          <w:lang w:val="en-US" w:eastAsia="zh-CN"/>
        </w:rPr>
        <w:t xml:space="preserve">“苏采云”政府采购交易系统网上开标大厅</w:t>
      </w:r>
      <w:r>
        <w:rPr>
          <w:rFonts w:hint="eastAsia" w:asciiTheme="majorEastAsia" w:hAnsiTheme="majorEastAsia" w:eastAsiaTheme="majorEastAsia" w:cstheme="majorEastAsia"/>
          <w:color w:val="auto"/>
          <w:sz w:val="24"/>
          <w:szCs w:val="24"/>
        </w:rPr>
        <w:t xml:space="preserve">。 </w:t>
      </w:r>
      <w:r/>
    </w:p>
    <w:p>
      <w:pPr>
        <w:pStyle w:val="832"/>
        <w:jc w:val="left"/>
        <w:pageBreakBefore w:val="0"/>
        <w:spacing w:line="240" w:lineRule="auto"/>
        <w:widowControl w:val="off"/>
        <w:tabs>
          <w:tab w:val="left" w:pos="0" w:leader="none"/>
          <w:tab w:val="left" w:pos="3165" w:leader="none"/>
          <w:tab w:val="center" w:pos="4153" w:leader="none"/>
        </w:tabs>
        <w:rPr>
          <w:rFonts w:asciiTheme="majorEastAsia" w:hAnsiTheme="majorEastAsia" w:eastAsiaTheme="majorEastAsia" w:cstheme="majorEastAsia"/>
          <w:color w:val="auto"/>
          <w:sz w:val="24"/>
          <w:szCs w:val="24"/>
        </w:rPr>
      </w:pPr>
      <w:r/>
      <w:bookmarkStart w:id="23" w:name="_Toc28359084"/>
      <w:r/>
      <w:bookmarkStart w:id="24" w:name="_Toc35393625"/>
      <w:r/>
      <w:bookmarkStart w:id="25" w:name="_Toc28359007"/>
      <w:r/>
      <w:bookmarkStart w:id="26" w:name="_Toc35393794"/>
      <w:r>
        <w:rPr>
          <w:rFonts w:hint="eastAsia" w:asciiTheme="majorEastAsia" w:hAnsiTheme="majorEastAsia" w:eastAsiaTheme="majorEastAsia" w:cstheme="majorEastAsia"/>
          <w:color w:val="auto"/>
          <w:sz w:val="24"/>
          <w:szCs w:val="24"/>
        </w:rPr>
        <w:t xml:space="preserve">五、公告期限</w:t>
      </w:r>
      <w:bookmarkEnd w:id="23"/>
      <w:r/>
      <w:bookmarkEnd w:id="24"/>
      <w:r/>
      <w:bookmarkEnd w:id="25"/>
      <w:r/>
      <w:bookmarkEnd w:id="26"/>
      <w:r/>
      <w:r/>
    </w:p>
    <w:p>
      <w:pPr>
        <w:ind w:firstLine="540"/>
        <w:pageBreakBefore w:val="0"/>
        <w:spacing w:line="240" w:lineRule="auto"/>
        <w:widowControl w:val="off"/>
        <w:rPr>
          <w:rFonts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 xml:space="preserve">自本公告发布之日起5个工作日。</w:t>
      </w:r>
      <w:r/>
    </w:p>
    <w:p>
      <w:pPr>
        <w:ind w:firstLine="0"/>
        <w:keepLines w:val="0"/>
        <w:keepNext w:val="0"/>
        <w:pageBreakBefore w:val="0"/>
        <w:spacing w:line="240" w:lineRule="auto"/>
        <w:widowControl w:val="off"/>
        <w:rPr>
          <w:rFonts w:hint="eastAsia" w:asciiTheme="majorEastAsia" w:hAnsiTheme="majorEastAsia" w:eastAsiaTheme="majorEastAsia" w:cstheme="majorEastAsia"/>
          <w:color w:val="auto"/>
          <w:sz w:val="24"/>
          <w:szCs w:val="24"/>
        </w:rPr>
      </w:pPr>
      <w:r/>
      <w:bookmarkStart w:id="27" w:name="_Toc28359085"/>
      <w:r/>
      <w:bookmarkStart w:id="28" w:name="_Toc35393627"/>
      <w:r/>
      <w:bookmarkStart w:id="29" w:name="_Toc35393796"/>
      <w:r/>
      <w:bookmarkStart w:id="30" w:name="_Toc28359008"/>
      <w:r>
        <w:rPr>
          <w:rFonts w:hint="eastAsia" w:asciiTheme="majorEastAsia" w:hAnsiTheme="majorEastAsia" w:eastAsiaTheme="majorEastAsia" w:cstheme="majorEastAsia"/>
          <w:color w:val="auto"/>
          <w:sz w:val="24"/>
          <w:szCs w:val="24"/>
        </w:rPr>
        <w:t xml:space="preserve">六、</w:t>
      </w:r>
      <w:r>
        <w:rPr>
          <w:rFonts w:hint="eastAsia" w:asciiTheme="majorEastAsia" w:hAnsiTheme="majorEastAsia" w:eastAsiaTheme="majorEastAsia" w:cstheme="majorEastAsia"/>
          <w:color w:val="auto"/>
          <w:sz w:val="24"/>
          <w:szCs w:val="24"/>
          <w:lang w:val="en-US" w:eastAsia="zh-CN"/>
        </w:rPr>
        <w:t xml:space="preserve">其它补充事宜</w:t>
      </w:r>
      <w:r/>
    </w:p>
    <w:p>
      <w:pPr>
        <w:ind w:firstLine="540"/>
        <w:pageBreakBefore w:val="0"/>
        <w:spacing w:line="240" w:lineRule="auto"/>
        <w:widowControl w:val="off"/>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firstLine="540"/>
        <w:pageBreakBefore w:val="0"/>
        <w:spacing w:line="240" w:lineRule="auto"/>
        <w:widowControl w:val="off"/>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lang w:val="en-US" w:eastAsia="zh-CN"/>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540"/>
        <w:pageBreakBefore w:val="0"/>
        <w:spacing w:line="240" w:lineRule="auto"/>
        <w:widowControl w:val="off"/>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lang w:val="en-US" w:eastAsia="zh-CN"/>
        </w:rPr>
        <w:t xml:space="preserve">2.潜在供应商访问电子招标响应交易平台的网络地址和方法：</w:t>
      </w:r>
      <w:r/>
    </w:p>
    <w:p>
      <w:pPr>
        <w:ind w:firstLine="540"/>
        <w:pageBreakBefore w:val="0"/>
        <w:spacing w:line="240" w:lineRule="auto"/>
        <w:widowControl w:val="off"/>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lang w:val="en-US" w:eastAsia="zh-CN"/>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w:t>
      </w:r>
      <w:r/>
    </w:p>
    <w:p>
      <w:pPr>
        <w:ind w:firstLine="540"/>
        <w:pageBreakBefore w:val="0"/>
        <w:spacing w:line="240" w:lineRule="auto"/>
        <w:widowControl w:val="off"/>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lang w:val="en-US" w:eastAsia="zh-CN"/>
        </w:rPr>
        <w:t xml:space="preserve">2.2 潜在投标人访问“苏采云”系统方法：江苏政府采购网首页-“苏采云”链接。</w:t>
      </w:r>
      <w:r/>
    </w:p>
    <w:p>
      <w:pPr>
        <w:ind w:firstLine="540"/>
        <w:pageBreakBefore w:val="0"/>
        <w:spacing w:line="240" w:lineRule="auto"/>
        <w:widowControl w:val="off"/>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lang w:val="en-US" w:eastAsia="zh-CN"/>
        </w:rPr>
        <w:t xml:space="preserve">2.3 采购文件（后缀名为“.kedt”）、供应商操作手册及政府采购客户端 工具可通过“苏采云”系统相应链接进行下载。</w:t>
      </w:r>
      <w:r/>
    </w:p>
    <w:p>
      <w:pPr>
        <w:ind w:firstLine="540"/>
        <w:pageBreakBefore w:val="0"/>
        <w:spacing w:line="240" w:lineRule="auto"/>
        <w:widowControl w:val="off"/>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lang w:val="en-US" w:eastAsia="zh-CN"/>
        </w:rPr>
        <w:t xml:space="preserve">2.4 采购代理机构将数据电文形式的采购文件加载至“苏采云”系统，供潜在供应商下载或者查阅。</w:t>
      </w:r>
      <w:r/>
    </w:p>
    <w:p>
      <w:pPr>
        <w:ind w:firstLine="540"/>
        <w:pageBreakBefore w:val="0"/>
        <w:spacing w:line="240" w:lineRule="auto"/>
        <w:widowControl w:val="off"/>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lang w:val="en-US" w:eastAsia="zh-CN"/>
        </w:rPr>
        <w:t xml:space="preserve">2.5 请潜在投标单位提前安装相应的控件（详见《“苏采云”系统供应商操作手册》）并使用谷歌浏览器登录“苏采云”系统参与不见面开评标。</w:t>
      </w:r>
      <w:r/>
    </w:p>
    <w:p>
      <w:pPr>
        <w:ind w:firstLine="540"/>
        <w:pageBreakBefore w:val="0"/>
        <w:spacing w:line="240" w:lineRule="auto"/>
        <w:widowControl w:val="off"/>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lang w:val="en-US" w:eastAsia="zh-CN"/>
        </w:rPr>
        <w:t xml:space="preserve">如潜在投标人未按上述要求操作，将自行承担所产生的风险。</w:t>
      </w:r>
      <w:r/>
    </w:p>
    <w:p>
      <w:pPr>
        <w:ind w:firstLine="540"/>
        <w:pageBreakBefore w:val="0"/>
        <w:spacing w:line="240" w:lineRule="auto"/>
        <w:widowControl w:val="off"/>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lang w:val="en-US" w:eastAsia="zh-CN"/>
        </w:rPr>
        <w:t xml:space="preserve">3.有关本次招标的事项若存在变动或修改，敬请及时关注盐城市盐都区公共资源交易中心在“中国政府采购网”、“江苏政府采购网”、“盐城市政府采购网”发布的更正公告。</w:t>
      </w:r>
      <w:r/>
    </w:p>
    <w:p>
      <w:pPr>
        <w:ind w:firstLine="540"/>
        <w:pageBreakBefore w:val="0"/>
        <w:spacing w:line="240" w:lineRule="auto"/>
        <w:widowControl w:val="off"/>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lang w:val="en-US" w:eastAsia="zh-CN"/>
        </w:rPr>
        <w:t xml:space="preserve">4.本次招标不收取投标保证金，不收取质量保证金。</w:t>
      </w:r>
      <w:r/>
    </w:p>
    <w:p>
      <w:pPr>
        <w:pStyle w:val="832"/>
        <w:jc w:val="left"/>
        <w:pageBreakBefore w:val="0"/>
        <w:spacing w:line="240" w:lineRule="auto"/>
        <w:widowControl w:val="off"/>
        <w:tabs>
          <w:tab w:val="left" w:pos="0" w:leader="none"/>
          <w:tab w:val="left" w:pos="3165" w:leader="none"/>
          <w:tab w:val="center" w:pos="4153" w:leader="none"/>
        </w:tabs>
        <w:rPr>
          <w:rFonts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 xml:space="preserve">七、本次招标</w:t>
      </w:r>
      <w:r>
        <w:rPr>
          <w:rFonts w:hint="eastAsia" w:asciiTheme="majorEastAsia" w:hAnsiTheme="majorEastAsia" w:eastAsiaTheme="majorEastAsia" w:cstheme="majorEastAsia"/>
          <w:color w:val="auto"/>
          <w:sz w:val="24"/>
          <w:szCs w:val="24"/>
          <w:lang w:val="en-US" w:eastAsia="zh-CN"/>
        </w:rPr>
        <w:t xml:space="preserve">联系方式</w:t>
      </w:r>
      <w:bookmarkEnd w:id="27"/>
      <w:r/>
      <w:bookmarkEnd w:id="28"/>
      <w:r/>
      <w:bookmarkEnd w:id="29"/>
      <w:r/>
      <w:bookmarkEnd w:id="30"/>
      <w:r/>
      <w:r/>
    </w:p>
    <w:p>
      <w:pPr>
        <w:pStyle w:val="833"/>
        <w:ind w:firstLine="480"/>
        <w:jc w:val="both"/>
        <w:pageBreakBefore w:val="0"/>
        <w:spacing w:before="0" w:after="0" w:line="240" w:lineRule="auto"/>
        <w:widowControl w:val="off"/>
        <w:rPr>
          <w:rFonts w:asciiTheme="majorEastAsia" w:hAnsiTheme="majorEastAsia" w:eastAsiaTheme="majorEastAsia" w:cstheme="majorEastAsia"/>
          <w:b w:val="0"/>
          <w:color w:val="auto"/>
          <w:sz w:val="24"/>
          <w:szCs w:val="24"/>
        </w:rPr>
      </w:pPr>
      <w:r/>
      <w:bookmarkStart w:id="31" w:name="_Toc35393637"/>
      <w:r/>
      <w:bookmarkStart w:id="32" w:name="_Toc35393806"/>
      <w:r/>
      <w:bookmarkStart w:id="33" w:name="_Toc28359019"/>
      <w:r/>
      <w:bookmarkStart w:id="34" w:name="_Toc28359096"/>
      <w:r>
        <w:rPr>
          <w:rFonts w:hint="eastAsia" w:asciiTheme="majorEastAsia" w:hAnsiTheme="majorEastAsia" w:eastAsiaTheme="majorEastAsia" w:cstheme="majorEastAsia"/>
          <w:b w:val="0"/>
          <w:color w:val="auto"/>
          <w:sz w:val="24"/>
          <w:szCs w:val="24"/>
        </w:rPr>
        <w:t xml:space="preserve">1.采购人信息</w:t>
      </w:r>
      <w:bookmarkEnd w:id="31"/>
      <w:r/>
      <w:bookmarkEnd w:id="32"/>
      <w:r/>
      <w:bookmarkEnd w:id="33"/>
      <w:r/>
      <w:bookmarkEnd w:id="34"/>
      <w:r/>
      <w:r/>
    </w:p>
    <w:p>
      <w:pPr>
        <w:ind w:left="0" w:firstLine="480"/>
        <w:jc w:val="left"/>
        <w:pageBreakBefore w:val="0"/>
        <w:spacing w:line="240" w:lineRule="auto"/>
        <w:widowControl w:val="off"/>
        <w:rPr>
          <w:rFonts w:asciiTheme="majorEastAsia" w:hAnsiTheme="majorEastAsia" w:eastAsiaTheme="majorEastAsia" w:cstheme="majorEastAsia"/>
          <w:color w:val="auto"/>
          <w:sz w:val="24"/>
          <w:szCs w:val="24"/>
          <w:u w:val="none"/>
        </w:rPr>
      </w:pPr>
      <w:r>
        <w:rPr>
          <w:rFonts w:hint="eastAsia" w:asciiTheme="majorEastAsia" w:hAnsiTheme="majorEastAsia" w:eastAsiaTheme="majorEastAsia" w:cstheme="majorEastAsia"/>
          <w:color w:val="auto"/>
          <w:sz w:val="24"/>
          <w:szCs w:val="24"/>
          <w:lang w:eastAsia="zh-CN"/>
        </w:rPr>
        <w:t xml:space="preserve">单位名称</w:t>
      </w:r>
      <w:r>
        <w:rPr>
          <w:rFonts w:hint="eastAsia" w:asciiTheme="majorEastAsia" w:hAnsiTheme="majorEastAsia" w:eastAsiaTheme="majorEastAsia" w:cstheme="majorEastAsia"/>
          <w:color w:val="auto"/>
          <w:sz w:val="24"/>
          <w:szCs w:val="24"/>
        </w:rPr>
        <w:t xml:space="preserve">：</w:t>
      </w:r>
      <w:r>
        <w:rPr>
          <w:rFonts w:hint="eastAsia" w:asciiTheme="majorEastAsia" w:hAnsiTheme="majorEastAsia" w:eastAsiaTheme="majorEastAsia" w:cstheme="majorEastAsia"/>
          <w:color w:val="auto"/>
          <w:sz w:val="24"/>
          <w:szCs w:val="24"/>
          <w:u w:val="none"/>
        </w:rPr>
        <w:t xml:space="preserve">盐城市第三人民医院 </w:t>
      </w:r>
      <w:r/>
    </w:p>
    <w:p>
      <w:pPr>
        <w:ind w:left="0" w:firstLine="480"/>
        <w:jc w:val="left"/>
        <w:pageBreakBefore w:val="0"/>
        <w:spacing w:line="240" w:lineRule="auto"/>
        <w:widowControl w:val="off"/>
        <w:rPr>
          <w:rFonts w:asciiTheme="majorEastAsia" w:hAnsiTheme="majorEastAsia" w:eastAsiaTheme="majorEastAsia" w:cstheme="majorEastAsia"/>
          <w:color w:val="auto"/>
          <w:sz w:val="24"/>
          <w:szCs w:val="24"/>
          <w:u w:val="none"/>
        </w:rPr>
      </w:pPr>
      <w:r>
        <w:rPr>
          <w:rFonts w:hint="eastAsia" w:asciiTheme="majorEastAsia" w:hAnsiTheme="majorEastAsia" w:eastAsiaTheme="majorEastAsia" w:cstheme="majorEastAsia"/>
          <w:color w:val="auto"/>
          <w:sz w:val="24"/>
          <w:szCs w:val="24"/>
          <w:u w:val="none"/>
          <w:lang w:eastAsia="zh-CN"/>
        </w:rPr>
        <w:t xml:space="preserve">单位地址</w:t>
      </w:r>
      <w:r>
        <w:rPr>
          <w:rFonts w:hint="eastAsia" w:asciiTheme="majorEastAsia" w:hAnsiTheme="majorEastAsia" w:eastAsiaTheme="majorEastAsia" w:cstheme="majorEastAsia"/>
          <w:color w:val="auto"/>
          <w:sz w:val="24"/>
          <w:szCs w:val="24"/>
          <w:u w:val="none"/>
        </w:rPr>
        <w:t xml:space="preserve">：盐都区新都西路2号 </w:t>
      </w:r>
      <w:r/>
    </w:p>
    <w:p>
      <w:pPr>
        <w:ind w:left="0" w:firstLine="480"/>
        <w:jc w:val="left"/>
        <w:pageBreakBefore w:val="0"/>
        <w:spacing w:line="240" w:lineRule="auto"/>
        <w:widowControl w:val="off"/>
        <w:rPr>
          <w:rFonts w:hint="default" w:asciiTheme="majorEastAsia" w:hAnsiTheme="majorEastAsia" w:eastAsiaTheme="majorEastAsia" w:cstheme="majorEastAsia"/>
          <w:color w:val="auto"/>
          <w:sz w:val="24"/>
          <w:szCs w:val="24"/>
          <w:u w:val="none"/>
          <w:lang w:val="en-US" w:eastAsia="zh-CN"/>
        </w:rPr>
      </w:pPr>
      <w:r>
        <w:rPr>
          <w:rFonts w:hint="eastAsia" w:asciiTheme="majorEastAsia" w:hAnsiTheme="majorEastAsia" w:eastAsiaTheme="majorEastAsia" w:cstheme="majorEastAsia"/>
          <w:color w:val="auto"/>
          <w:sz w:val="24"/>
          <w:szCs w:val="24"/>
          <w:u w:val="none"/>
        </w:rPr>
        <w:t xml:space="preserve">联系人：  徐</w:t>
      </w:r>
      <w:r>
        <w:rPr>
          <w:rFonts w:hint="eastAsia" w:asciiTheme="majorEastAsia" w:hAnsiTheme="majorEastAsia" w:eastAsiaTheme="majorEastAsia" w:cstheme="majorEastAsia"/>
          <w:color w:val="auto"/>
          <w:sz w:val="24"/>
          <w:szCs w:val="24"/>
          <w:u w:val="none"/>
          <w:lang w:val="en-US" w:eastAsia="zh-CN"/>
        </w:rPr>
        <w:t xml:space="preserve">先生</w:t>
      </w:r>
      <w:r/>
    </w:p>
    <w:p>
      <w:pPr>
        <w:ind w:left="0" w:firstLine="480"/>
        <w:jc w:val="left"/>
        <w:pageBreakBefore w:val="0"/>
        <w:spacing w:line="240" w:lineRule="auto"/>
        <w:widowControl w:val="off"/>
        <w:rPr>
          <w:rFonts w:hint="default" w:asciiTheme="majorEastAsia" w:hAnsiTheme="majorEastAsia" w:eastAsiaTheme="majorEastAsia" w:cstheme="majorEastAsia"/>
          <w:color w:val="auto"/>
          <w:sz w:val="24"/>
          <w:szCs w:val="24"/>
          <w:u w:val="none"/>
          <w:lang w:val="en-US" w:eastAsia="zh-CN"/>
        </w:rPr>
      </w:pPr>
      <w:r>
        <w:rPr>
          <w:rFonts w:hint="eastAsia" w:asciiTheme="majorEastAsia" w:hAnsiTheme="majorEastAsia" w:eastAsiaTheme="majorEastAsia" w:cstheme="majorEastAsia"/>
          <w:color w:val="auto"/>
          <w:sz w:val="24"/>
          <w:szCs w:val="24"/>
          <w:u w:val="none"/>
        </w:rPr>
        <w:t xml:space="preserve">联系电话：</w:t>
      </w:r>
      <w:r>
        <w:rPr>
          <w:rFonts w:hint="eastAsia" w:asciiTheme="majorEastAsia" w:hAnsiTheme="majorEastAsia" w:eastAsiaTheme="majorEastAsia" w:cstheme="majorEastAsia"/>
          <w:color w:val="auto"/>
          <w:sz w:val="24"/>
          <w:szCs w:val="24"/>
          <w:u w:val="none"/>
          <w:lang w:val="en-US" w:eastAsia="zh-CN"/>
        </w:rPr>
        <w:t xml:space="preserve">0515-81600117</w:t>
      </w:r>
      <w:r/>
    </w:p>
    <w:p>
      <w:pPr>
        <w:pStyle w:val="833"/>
        <w:numPr>
          <w:ilvl w:val="0"/>
          <w:numId w:val="3"/>
        </w:numPr>
        <w:ind w:left="0" w:firstLine="480"/>
        <w:jc w:val="both"/>
        <w:pageBreakBefore w:val="0"/>
        <w:spacing w:before="0" w:after="0" w:line="240" w:lineRule="auto"/>
        <w:widowControl w:val="off"/>
        <w:rPr>
          <w:rFonts w:asciiTheme="majorEastAsia" w:hAnsiTheme="majorEastAsia" w:eastAsiaTheme="majorEastAsia" w:cstheme="majorEastAsia"/>
          <w:b w:val="0"/>
          <w:color w:val="auto"/>
          <w:sz w:val="24"/>
          <w:szCs w:val="24"/>
        </w:rPr>
      </w:pPr>
      <w:r/>
      <w:bookmarkStart w:id="35" w:name="_Toc35393638"/>
      <w:r/>
      <w:bookmarkStart w:id="36" w:name="_Toc28359020"/>
      <w:r/>
      <w:bookmarkStart w:id="37" w:name="_Toc35393807"/>
      <w:r/>
      <w:bookmarkStart w:id="38" w:name="_Toc28359097"/>
      <w:r>
        <w:rPr>
          <w:rFonts w:hint="eastAsia" w:asciiTheme="majorEastAsia" w:hAnsiTheme="majorEastAsia" w:eastAsiaTheme="majorEastAsia" w:cstheme="majorEastAsia"/>
          <w:b w:val="0"/>
          <w:color w:val="auto"/>
          <w:sz w:val="24"/>
          <w:szCs w:val="24"/>
        </w:rPr>
        <w:t xml:space="preserve">采购代理机构信息</w:t>
      </w:r>
      <w:bookmarkEnd w:id="35"/>
      <w:r/>
      <w:bookmarkEnd w:id="36"/>
      <w:r/>
      <w:bookmarkEnd w:id="37"/>
      <w:r/>
      <w:bookmarkEnd w:id="38"/>
      <w:r/>
      <w:r/>
    </w:p>
    <w:p>
      <w:pPr>
        <w:ind w:left="0" w:firstLine="480"/>
        <w:jc w:val="left"/>
        <w:pageBreakBefore w:val="0"/>
        <w:spacing w:line="240" w:lineRule="auto"/>
        <w:widowControl w:val="off"/>
        <w:rPr>
          <w:rFonts w:hint="eastAsia" w:asciiTheme="majorEastAsia" w:hAnsiTheme="majorEastAsia" w:eastAsiaTheme="majorEastAsia" w:cstheme="majorEastAsia"/>
          <w:color w:val="auto"/>
          <w:sz w:val="24"/>
          <w:szCs w:val="24"/>
          <w:lang w:eastAsia="zh-CN"/>
        </w:rPr>
      </w:pPr>
      <w:r>
        <w:rPr>
          <w:rFonts w:hint="eastAsia" w:asciiTheme="majorEastAsia" w:hAnsiTheme="majorEastAsia" w:eastAsiaTheme="majorEastAsia" w:cstheme="majorEastAsia"/>
          <w:color w:val="auto"/>
          <w:sz w:val="24"/>
          <w:szCs w:val="24"/>
          <w:lang w:eastAsia="zh-CN"/>
        </w:rPr>
        <w:t xml:space="preserve">单位名称</w:t>
      </w:r>
      <w:r>
        <w:rPr>
          <w:rFonts w:hint="eastAsia" w:asciiTheme="majorEastAsia" w:hAnsiTheme="majorEastAsia" w:eastAsiaTheme="majorEastAsia" w:cstheme="majorEastAsia"/>
          <w:color w:val="auto"/>
          <w:sz w:val="24"/>
          <w:szCs w:val="24"/>
        </w:rPr>
        <w:t xml:space="preserve">：</w:t>
      </w:r>
      <w:r>
        <w:rPr>
          <w:rFonts w:hint="eastAsia" w:asciiTheme="majorEastAsia" w:hAnsiTheme="majorEastAsia" w:eastAsiaTheme="majorEastAsia" w:cstheme="majorEastAsia"/>
          <w:color w:val="auto"/>
          <w:sz w:val="24"/>
          <w:szCs w:val="24"/>
          <w:lang w:eastAsia="zh-CN"/>
        </w:rPr>
        <w:t xml:space="preserve">江苏建博工程管理咨询有限公司</w:t>
      </w:r>
      <w:r/>
    </w:p>
    <w:p>
      <w:pPr>
        <w:ind w:left="0" w:firstLine="480"/>
        <w:jc w:val="left"/>
        <w:pageBreakBefore w:val="0"/>
        <w:spacing w:line="240" w:lineRule="auto"/>
        <w:widowControl w:val="off"/>
        <w:rPr>
          <w:rFonts w:asciiTheme="majorEastAsia" w:hAnsiTheme="majorEastAsia" w:eastAsiaTheme="majorEastAsia" w:cstheme="majorEastAsia"/>
          <w:color w:val="auto"/>
          <w:sz w:val="24"/>
          <w:szCs w:val="24"/>
          <w:u w:val="single"/>
        </w:rPr>
      </w:pPr>
      <w:r>
        <w:rPr>
          <w:rFonts w:hint="eastAsia" w:asciiTheme="majorEastAsia" w:hAnsiTheme="majorEastAsia" w:eastAsiaTheme="majorEastAsia" w:cstheme="majorEastAsia"/>
          <w:color w:val="auto"/>
          <w:sz w:val="24"/>
          <w:szCs w:val="24"/>
          <w:lang w:eastAsia="zh-CN"/>
        </w:rPr>
        <w:t xml:space="preserve">单位地址：</w:t>
      </w:r>
      <w:r>
        <w:rPr>
          <w:rFonts w:hint="eastAsia" w:asciiTheme="majorEastAsia" w:hAnsiTheme="majorEastAsia" w:eastAsiaTheme="majorEastAsia" w:cstheme="majorEastAsia"/>
          <w:color w:val="auto"/>
          <w:sz w:val="24"/>
          <w:szCs w:val="24"/>
        </w:rPr>
        <w:t xml:space="preserve">盐城市世纪大道619号金太阳装饰城B座六楼</w:t>
      </w:r>
      <w:r/>
    </w:p>
    <w:p>
      <w:pPr>
        <w:ind w:left="0" w:firstLine="480"/>
        <w:jc w:val="left"/>
        <w:pageBreakBefore w:val="0"/>
        <w:spacing w:line="240" w:lineRule="auto"/>
        <w:widowControl w:val="off"/>
        <w:rPr>
          <w:rFonts w:hint="eastAsia" w:asciiTheme="majorEastAsia" w:hAnsiTheme="majorEastAsia" w:eastAsiaTheme="majorEastAsia" w:cstheme="majorEastAsia"/>
          <w:color w:val="auto"/>
          <w:sz w:val="24"/>
          <w:szCs w:val="24"/>
          <w:lang w:eastAsia="zh-CN"/>
        </w:rPr>
      </w:pPr>
      <w:r>
        <w:rPr>
          <w:rFonts w:hint="eastAsia" w:asciiTheme="majorEastAsia" w:hAnsiTheme="majorEastAsia" w:eastAsiaTheme="majorEastAsia" w:cstheme="majorEastAsia"/>
          <w:color w:val="auto"/>
          <w:sz w:val="24"/>
          <w:szCs w:val="24"/>
        </w:rPr>
        <w:t xml:space="preserve">联系人：</w:t>
      </w:r>
      <w:r>
        <w:rPr>
          <w:rFonts w:hint="eastAsia" w:asciiTheme="majorEastAsia" w:hAnsiTheme="majorEastAsia" w:eastAsiaTheme="majorEastAsia" w:cstheme="majorEastAsia"/>
          <w:color w:val="auto"/>
          <w:sz w:val="24"/>
          <w:szCs w:val="24"/>
          <w:lang w:eastAsia="zh-CN"/>
        </w:rPr>
        <w:t xml:space="preserve">谢工</w:t>
      </w:r>
      <w:r/>
    </w:p>
    <w:p>
      <w:pPr>
        <w:ind w:left="0" w:firstLine="480"/>
        <w:jc w:val="left"/>
        <w:pageBreakBefore w:val="0"/>
        <w:spacing w:line="240" w:lineRule="auto"/>
        <w:widowControl w:val="off"/>
        <w:rPr>
          <w:rFonts w:hint="default" w:asciiTheme="majorEastAsia" w:hAnsiTheme="majorEastAsia" w:eastAsiaTheme="majorEastAsia" w:cstheme="majorEastAsia"/>
          <w:color w:val="auto"/>
          <w:sz w:val="24"/>
          <w:szCs w:val="24"/>
          <w:lang w:val="en-US" w:eastAsia="zh-CN"/>
        </w:rPr>
      </w:pPr>
      <w:r>
        <w:rPr>
          <w:rFonts w:hint="eastAsia" w:asciiTheme="majorEastAsia" w:hAnsiTheme="majorEastAsia" w:eastAsiaTheme="majorEastAsia" w:cstheme="majorEastAsia"/>
          <w:color w:val="auto"/>
          <w:sz w:val="24"/>
          <w:szCs w:val="24"/>
        </w:rPr>
        <w:t xml:space="preserve">联系电话：</w:t>
      </w:r>
      <w:r>
        <w:rPr>
          <w:rFonts w:hint="eastAsia" w:asciiTheme="majorEastAsia" w:hAnsiTheme="majorEastAsia" w:eastAsiaTheme="majorEastAsia" w:cstheme="majorEastAsia"/>
          <w:color w:val="auto"/>
          <w:sz w:val="24"/>
          <w:szCs w:val="24"/>
          <w:lang w:val="en-US" w:eastAsia="zh-CN"/>
        </w:rPr>
        <w:t xml:space="preserve">15605101196</w:t>
      </w:r>
      <w:r/>
    </w:p>
    <w:p>
      <w:pPr>
        <w:pStyle w:val="833"/>
        <w:ind w:left="0" w:firstLine="480"/>
        <w:jc w:val="both"/>
        <w:pageBreakBefore w:val="0"/>
        <w:spacing w:before="0" w:after="0" w:line="240" w:lineRule="auto"/>
        <w:widowControl w:val="off"/>
        <w:rPr>
          <w:rFonts w:asciiTheme="majorEastAsia" w:hAnsiTheme="majorEastAsia" w:eastAsiaTheme="majorEastAsia" w:cstheme="majorEastAsia"/>
          <w:b w:val="0"/>
          <w:color w:val="auto"/>
          <w:sz w:val="24"/>
          <w:szCs w:val="24"/>
          <w:highlight w:val="none"/>
        </w:rPr>
      </w:pPr>
      <w:r/>
      <w:bookmarkStart w:id="39" w:name="_Toc35393808"/>
      <w:r/>
      <w:bookmarkStart w:id="40" w:name="_Toc28359098"/>
      <w:r/>
      <w:bookmarkStart w:id="41" w:name="_Toc28359021"/>
      <w:r/>
      <w:bookmarkStart w:id="42" w:name="_Toc35393639"/>
      <w:r>
        <w:rPr>
          <w:rFonts w:hint="eastAsia" w:asciiTheme="majorEastAsia" w:hAnsiTheme="majorEastAsia" w:eastAsiaTheme="majorEastAsia" w:cstheme="majorEastAsia"/>
          <w:b w:val="0"/>
          <w:color w:val="auto"/>
          <w:sz w:val="24"/>
          <w:szCs w:val="24"/>
          <w:highlight w:val="none"/>
        </w:rPr>
        <w:t xml:space="preserve">3.项目联系方式</w:t>
      </w:r>
      <w:bookmarkEnd w:id="39"/>
      <w:r/>
      <w:bookmarkEnd w:id="40"/>
      <w:r/>
      <w:bookmarkEnd w:id="41"/>
      <w:r/>
      <w:bookmarkEnd w:id="42"/>
      <w:r/>
      <w:r/>
    </w:p>
    <w:p>
      <w:pPr>
        <w:ind w:left="0" w:firstLine="480"/>
        <w:jc w:val="left"/>
        <w:pageBreakBefore w:val="0"/>
        <w:spacing w:line="240" w:lineRule="auto"/>
        <w:widowControl w:val="off"/>
        <w:rPr>
          <w:rFonts w:hint="eastAsia" w:asciiTheme="majorEastAsia" w:hAnsiTheme="majorEastAsia" w:eastAsiaTheme="majorEastAsia" w:cstheme="majorEastAsia"/>
          <w:color w:val="auto"/>
          <w:sz w:val="24"/>
          <w:szCs w:val="24"/>
          <w:lang w:val="en-US" w:eastAsia="zh-CN"/>
        </w:rPr>
      </w:pPr>
      <w:r>
        <w:rPr>
          <w:rFonts w:hint="eastAsia" w:asciiTheme="majorEastAsia" w:hAnsiTheme="majorEastAsia" w:eastAsiaTheme="majorEastAsia" w:cstheme="majorEastAsia"/>
          <w:color w:val="auto"/>
          <w:sz w:val="24"/>
          <w:szCs w:val="24"/>
          <w:lang w:val="en-US" w:eastAsia="zh-CN"/>
        </w:rPr>
        <w:t xml:space="preserve">项目联系人：胥敏 </w:t>
      </w:r>
      <w:r/>
    </w:p>
    <w:p>
      <w:pPr>
        <w:ind w:left="0" w:firstLine="480"/>
        <w:jc w:val="left"/>
        <w:pageBreakBefore w:val="0"/>
        <w:spacing w:line="240" w:lineRule="auto"/>
        <w:widowControl w:val="off"/>
        <w:rPr>
          <w:rFonts w:hint="eastAsia" w:asciiTheme="majorEastAsia" w:hAnsiTheme="majorEastAsia" w:eastAsiaTheme="majorEastAsia" w:cstheme="majorEastAsia"/>
          <w:color w:val="auto"/>
          <w:sz w:val="24"/>
          <w:szCs w:val="24"/>
          <w:lang w:val="en-US" w:eastAsia="zh-CN"/>
        </w:rPr>
        <w:sectPr>
          <w:footerReference w:type="default" r:id="rId14"/>
          <w:footnotePr/>
          <w:endnotePr/>
          <w:type w:val="nextPage"/>
          <w:pgSz w:w="11906" w:h="16838" w:orient="portrait"/>
          <w:pgMar w:top="1418" w:right="1588" w:bottom="1418" w:left="1365" w:header="851" w:footer="907" w:gutter="0"/>
          <w:pgNumType w:start="1"/>
          <w:cols w:num="1" w:sep="0" w:space="425" w:equalWidth="1"/>
          <w:docGrid w:linePitch="360"/>
        </w:sectPr>
      </w:pPr>
      <w:r>
        <w:rPr>
          <w:rFonts w:hint="eastAsia" w:asciiTheme="majorEastAsia" w:hAnsiTheme="majorEastAsia" w:eastAsiaTheme="majorEastAsia" w:cstheme="majorEastAsia"/>
          <w:color w:val="auto"/>
          <w:sz w:val="24"/>
          <w:szCs w:val="24"/>
          <w:lang w:val="en-US" w:eastAsia="zh-CN"/>
        </w:rPr>
        <w:t xml:space="preserve">电　　 话： 15151005966</w:t>
      </w:r>
      <w:r/>
    </w:p>
    <w:p>
      <w:pPr>
        <w:pStyle w:val="833"/>
        <w:spacing w:line="500" w:lineRule="exact"/>
        <w:rPr>
          <w:rFonts w:ascii="宋体" w:hAnsi="宋体" w:eastAsia="宋体"/>
          <w:b w:val="0"/>
          <w:bCs w:val="0"/>
          <w:color w:val="auto"/>
        </w:rPr>
      </w:pPr>
      <w:r/>
      <w:bookmarkStart w:id="43" w:name="_Toc120614211"/>
      <w:r>
        <w:rPr>
          <w:rFonts w:hint="eastAsia" w:ascii="宋体" w:hAnsi="宋体" w:eastAsia="宋体"/>
          <w:color w:val="auto"/>
        </w:rPr>
        <w:t xml:space="preserve">第二章</w:t>
      </w:r>
      <w:bookmarkEnd w:id="1"/>
      <w:r/>
      <w:bookmarkEnd w:id="2"/>
      <w:r/>
      <w:bookmarkEnd w:id="3"/>
      <w:r/>
      <w:bookmarkEnd w:id="4"/>
      <w:r/>
      <w:bookmarkEnd w:id="5"/>
      <w:r/>
      <w:bookmarkEnd w:id="43"/>
      <w:r/>
      <w:bookmarkStart w:id="44" w:name="_Toc16938518"/>
      <w:r/>
      <w:bookmarkStart w:id="45" w:name="_Toc513029202"/>
      <w:r/>
      <w:bookmarkStart w:id="46" w:name="_Toc120614213"/>
      <w:r/>
      <w:bookmarkStart w:id="47" w:name="_Toc20823274"/>
      <w:r>
        <w:rPr>
          <w:rFonts w:hint="eastAsia" w:ascii="宋体" w:hAnsi="宋体" w:eastAsia="宋体"/>
          <w:color w:val="auto"/>
        </w:rPr>
        <w:t xml:space="preserve">  投标人须知</w:t>
      </w:r>
      <w:bookmarkEnd w:id="44"/>
      <w:r/>
      <w:bookmarkEnd w:id="45"/>
      <w:r/>
      <w:bookmarkEnd w:id="46"/>
      <w:r/>
      <w:bookmarkEnd w:id="47"/>
      <w:r/>
      <w:r/>
    </w:p>
    <w:p>
      <w:pPr>
        <w:pStyle w:val="834"/>
        <w:ind w:firstLine="373"/>
        <w:spacing w:before="145" w:after="145" w:line="500" w:lineRule="exact"/>
        <w:rPr>
          <w:rFonts w:ascii="宋体"/>
          <w:color w:val="auto"/>
          <w:sz w:val="24"/>
          <w:szCs w:val="24"/>
        </w:rPr>
      </w:pPr>
      <w:r/>
      <w:bookmarkStart w:id="48" w:name="_Toc16938519"/>
      <w:r/>
      <w:bookmarkStart w:id="49" w:name="_Toc120614214"/>
      <w:r/>
      <w:bookmarkStart w:id="50" w:name="_Toc20823275"/>
      <w:r/>
      <w:bookmarkStart w:id="51" w:name="_Toc513029203"/>
      <w:r>
        <w:rPr>
          <w:rFonts w:hint="eastAsia" w:ascii="宋体" w:hAnsi="宋体"/>
          <w:color w:val="auto"/>
          <w:sz w:val="24"/>
          <w:szCs w:val="24"/>
        </w:rPr>
        <w:t xml:space="preserve">一、总则</w:t>
      </w:r>
      <w:bookmarkEnd w:id="48"/>
      <w:r/>
      <w:bookmarkEnd w:id="49"/>
      <w:r/>
      <w:bookmarkEnd w:id="50"/>
      <w:r/>
      <w:bookmarkEnd w:id="51"/>
      <w:r/>
      <w:r/>
    </w:p>
    <w:p>
      <w:pPr>
        <w:pStyle w:val="835"/>
        <w:ind w:firstLine="361"/>
        <w:spacing w:before="0" w:after="0" w:line="500" w:lineRule="exact"/>
        <w:rPr>
          <w:rFonts w:ascii="宋体" w:hAnsi="宋体" w:eastAsia="宋体"/>
          <w:color w:val="auto"/>
          <w:sz w:val="24"/>
          <w:szCs w:val="24"/>
        </w:rPr>
      </w:pPr>
      <w:r/>
      <w:bookmarkStart w:id="52" w:name="_Toc458694821"/>
      <w:r/>
      <w:bookmarkStart w:id="53" w:name="_Toc20823276"/>
      <w:r/>
      <w:bookmarkStart w:id="54" w:name="_Toc16938520"/>
      <w:r/>
      <w:bookmarkStart w:id="55" w:name="_Toc513029204"/>
      <w:r>
        <w:rPr>
          <w:rFonts w:ascii="宋体" w:hAnsi="宋体" w:eastAsia="宋体"/>
          <w:color w:val="auto"/>
          <w:sz w:val="24"/>
          <w:szCs w:val="24"/>
        </w:rPr>
        <w:t xml:space="preserve">1</w:t>
      </w:r>
      <w:bookmarkEnd w:id="52"/>
      <w:r>
        <w:rPr>
          <w:rFonts w:hint="eastAsia" w:ascii="宋体" w:hAnsi="宋体" w:eastAsia="宋体"/>
          <w:color w:val="auto"/>
          <w:sz w:val="24"/>
          <w:szCs w:val="24"/>
        </w:rPr>
        <w:t xml:space="preserve">、招标方式</w:t>
      </w:r>
      <w:bookmarkEnd w:id="53"/>
      <w:r/>
      <w:bookmarkEnd w:id="54"/>
      <w:r/>
      <w:bookmarkEnd w:id="55"/>
      <w:r/>
      <w:r/>
    </w:p>
    <w:p>
      <w:pPr>
        <w:ind w:firstLine="480"/>
        <w:spacing w:line="500" w:lineRule="exact"/>
        <w:rPr>
          <w:rFonts w:ascii="宋体"/>
          <w:color w:val="auto"/>
          <w:sz w:val="24"/>
          <w:szCs w:val="24"/>
        </w:rPr>
      </w:pPr>
      <w:r>
        <w:rPr>
          <w:rFonts w:ascii="宋体" w:hAnsi="宋体"/>
          <w:color w:val="auto"/>
          <w:sz w:val="24"/>
          <w:szCs w:val="24"/>
        </w:rPr>
        <w:t xml:space="preserve">1.1 </w:t>
      </w:r>
      <w:r>
        <w:rPr>
          <w:rFonts w:hint="eastAsia" w:ascii="宋体" w:hAnsi="宋体"/>
          <w:color w:val="auto"/>
          <w:sz w:val="24"/>
          <w:szCs w:val="24"/>
        </w:rPr>
        <w:t xml:space="preserve">本次招标采取公开招标方式，本招标文件仅适用于招标公告中所述项目。</w:t>
      </w:r>
      <w:r/>
    </w:p>
    <w:p>
      <w:pPr>
        <w:pStyle w:val="835"/>
        <w:ind w:firstLine="361"/>
        <w:spacing w:before="0" w:after="0" w:line="500" w:lineRule="exact"/>
        <w:rPr>
          <w:rFonts w:ascii="宋体" w:hAnsi="宋体" w:eastAsia="宋体"/>
          <w:color w:val="auto"/>
          <w:sz w:val="24"/>
          <w:szCs w:val="24"/>
        </w:rPr>
      </w:pPr>
      <w:r/>
      <w:bookmarkStart w:id="56" w:name="_Toc513029205"/>
      <w:r/>
      <w:bookmarkStart w:id="57" w:name="_Toc20823277"/>
      <w:r/>
      <w:bookmarkStart w:id="58" w:name="_Toc16938521"/>
      <w:r>
        <w:rPr>
          <w:rFonts w:ascii="宋体" w:hAnsi="宋体" w:eastAsia="宋体"/>
          <w:color w:val="auto"/>
          <w:sz w:val="24"/>
          <w:szCs w:val="24"/>
        </w:rPr>
        <w:t xml:space="preserve">2</w:t>
      </w:r>
      <w:r>
        <w:rPr>
          <w:rFonts w:hint="eastAsia" w:ascii="宋体" w:hAnsi="宋体" w:eastAsia="宋体"/>
          <w:color w:val="auto"/>
          <w:sz w:val="24"/>
          <w:szCs w:val="24"/>
        </w:rPr>
        <w:t xml:space="preserve">、合格的投标人</w:t>
      </w:r>
      <w:bookmarkEnd w:id="56"/>
      <w:r/>
      <w:bookmarkEnd w:id="57"/>
      <w:r/>
      <w:bookmarkEnd w:id="58"/>
      <w:r/>
      <w:r/>
    </w:p>
    <w:p>
      <w:pPr>
        <w:ind w:firstLine="480"/>
        <w:spacing w:line="500" w:lineRule="exact"/>
        <w:rPr>
          <w:rFonts w:ascii="宋体"/>
          <w:color w:val="auto"/>
          <w:sz w:val="24"/>
          <w:szCs w:val="24"/>
        </w:rPr>
      </w:pPr>
      <w:r>
        <w:rPr>
          <w:rFonts w:ascii="宋体" w:hAnsi="宋体"/>
          <w:color w:val="auto"/>
          <w:sz w:val="24"/>
          <w:szCs w:val="24"/>
        </w:rPr>
        <w:t xml:space="preserve">2.1</w:t>
      </w:r>
      <w:r>
        <w:rPr>
          <w:rFonts w:hint="eastAsia" w:ascii="宋体" w:hAnsi="宋体"/>
          <w:color w:val="auto"/>
          <w:sz w:val="24"/>
          <w:szCs w:val="24"/>
        </w:rPr>
        <w:t xml:space="preserve">满足招标公告中投标人的资格要求的规定。</w:t>
      </w:r>
      <w:r/>
    </w:p>
    <w:p>
      <w:pPr>
        <w:ind w:firstLine="480"/>
        <w:spacing w:line="500" w:lineRule="exact"/>
        <w:rPr>
          <w:rFonts w:ascii="宋体"/>
          <w:color w:val="auto"/>
          <w:sz w:val="24"/>
          <w:szCs w:val="24"/>
        </w:rPr>
      </w:pPr>
      <w:r>
        <w:rPr>
          <w:rFonts w:ascii="宋体" w:hAnsi="宋体"/>
          <w:color w:val="auto"/>
          <w:sz w:val="24"/>
          <w:szCs w:val="24"/>
        </w:rPr>
        <w:t xml:space="preserve">2.2 </w:t>
      </w:r>
      <w:r>
        <w:rPr>
          <w:rFonts w:hint="eastAsia" w:ascii="宋体" w:hAnsi="宋体"/>
          <w:color w:val="auto"/>
          <w:sz w:val="24"/>
          <w:szCs w:val="24"/>
        </w:rPr>
        <w:t xml:space="preserve">满足本文件实质性条款的规定。</w:t>
      </w:r>
      <w:r/>
    </w:p>
    <w:p>
      <w:pPr>
        <w:pStyle w:val="835"/>
        <w:ind w:firstLine="361"/>
        <w:spacing w:before="0" w:after="0" w:line="500" w:lineRule="exact"/>
        <w:rPr>
          <w:rFonts w:ascii="宋体" w:hAnsi="宋体" w:eastAsia="宋体"/>
          <w:color w:val="auto"/>
          <w:sz w:val="24"/>
          <w:szCs w:val="24"/>
        </w:rPr>
      </w:pPr>
      <w:r/>
      <w:bookmarkStart w:id="59" w:name="_Toc16938522"/>
      <w:r/>
      <w:bookmarkStart w:id="60" w:name="_Toc513029206"/>
      <w:r/>
      <w:bookmarkStart w:id="61" w:name="_Toc20823278"/>
      <w:r>
        <w:rPr>
          <w:rFonts w:ascii="宋体" w:hAnsi="宋体" w:eastAsia="宋体"/>
          <w:color w:val="auto"/>
          <w:sz w:val="24"/>
          <w:szCs w:val="24"/>
        </w:rPr>
        <w:t xml:space="preserve">3</w:t>
      </w:r>
      <w:r>
        <w:rPr>
          <w:rFonts w:hint="eastAsia" w:ascii="宋体" w:hAnsi="宋体" w:eastAsia="宋体"/>
          <w:color w:val="auto"/>
          <w:sz w:val="24"/>
          <w:szCs w:val="24"/>
        </w:rPr>
        <w:t xml:space="preserve">、适用法律</w:t>
      </w:r>
      <w:bookmarkEnd w:id="59"/>
      <w:r/>
      <w:bookmarkEnd w:id="60"/>
      <w:r/>
      <w:bookmarkEnd w:id="61"/>
      <w:r/>
      <w:r/>
    </w:p>
    <w:p>
      <w:pPr>
        <w:ind w:firstLine="420"/>
        <w:spacing w:line="500" w:lineRule="exact"/>
        <w:rPr>
          <w:rFonts w:ascii="宋体"/>
          <w:color w:val="auto"/>
          <w:sz w:val="24"/>
          <w:szCs w:val="24"/>
        </w:rPr>
      </w:pPr>
      <w:r>
        <w:rPr>
          <w:rFonts w:ascii="宋体" w:hAnsi="宋体"/>
          <w:color w:val="auto"/>
          <w:sz w:val="24"/>
          <w:szCs w:val="24"/>
        </w:rPr>
        <w:t xml:space="preserve">3.1 </w:t>
      </w:r>
      <w:r>
        <w:rPr>
          <w:rFonts w:hint="eastAsia" w:ascii="宋体" w:hAnsi="宋体"/>
          <w:color w:val="auto"/>
          <w:sz w:val="24"/>
          <w:szCs w:val="24"/>
        </w:rPr>
        <w:t xml:space="preserve">本次招标及由此产生的合同受中华人民共和国有关的法律法规制约和保护。</w:t>
      </w:r>
      <w:r/>
    </w:p>
    <w:p>
      <w:pPr>
        <w:pStyle w:val="835"/>
        <w:ind w:firstLine="361"/>
        <w:spacing w:before="0" w:after="0" w:line="500" w:lineRule="exact"/>
        <w:rPr>
          <w:rFonts w:ascii="宋体" w:hAnsi="宋体" w:eastAsia="宋体"/>
          <w:color w:val="auto"/>
          <w:sz w:val="24"/>
          <w:szCs w:val="24"/>
        </w:rPr>
      </w:pPr>
      <w:r/>
      <w:bookmarkStart w:id="62" w:name="_Toc462564067"/>
      <w:r/>
      <w:bookmarkStart w:id="63" w:name="_Toc16938523"/>
      <w:r/>
      <w:bookmarkStart w:id="64" w:name="_Toc20823279"/>
      <w:r/>
      <w:bookmarkStart w:id="65" w:name="_Toc513029207"/>
      <w:r>
        <w:rPr>
          <w:rFonts w:ascii="宋体" w:hAnsi="宋体" w:eastAsia="宋体"/>
          <w:color w:val="auto"/>
          <w:sz w:val="24"/>
          <w:szCs w:val="24"/>
        </w:rPr>
        <w:t xml:space="preserve">4</w:t>
      </w:r>
      <w:r>
        <w:rPr>
          <w:rFonts w:hint="eastAsia" w:ascii="宋体" w:hAnsi="宋体" w:eastAsia="宋体"/>
          <w:color w:val="auto"/>
          <w:sz w:val="24"/>
          <w:szCs w:val="24"/>
        </w:rPr>
        <w:t xml:space="preserve">、投标费用</w:t>
      </w:r>
      <w:bookmarkEnd w:id="62"/>
      <w:r/>
      <w:bookmarkEnd w:id="63"/>
      <w:r/>
      <w:bookmarkEnd w:id="64"/>
      <w:r/>
      <w:bookmarkEnd w:id="65"/>
      <w:r/>
      <w:r/>
    </w:p>
    <w:p>
      <w:pPr>
        <w:ind w:firstLine="480"/>
        <w:spacing w:line="500" w:lineRule="exact"/>
        <w:rPr>
          <w:rFonts w:hint="eastAsia" w:ascii="宋体" w:hAnsi="宋体"/>
          <w:color w:val="auto"/>
          <w:sz w:val="24"/>
          <w:szCs w:val="24"/>
        </w:rPr>
      </w:pPr>
      <w:r>
        <w:rPr>
          <w:rFonts w:ascii="宋体" w:hAnsi="宋体"/>
          <w:bCs/>
          <w:color w:val="auto"/>
          <w:sz w:val="24"/>
          <w:szCs w:val="24"/>
        </w:rPr>
        <w:t xml:space="preserve">4.1</w:t>
      </w:r>
      <w:r>
        <w:rPr>
          <w:rFonts w:hint="eastAsia" w:ascii="宋体" w:hAnsi="宋体"/>
          <w:color w:val="auto"/>
          <w:sz w:val="24"/>
          <w:szCs w:val="24"/>
        </w:rPr>
        <w:t xml:space="preserve">投标人应自行承担所有与参加投标有关的费用，无论投标过程中的做法和结果如何，采购人在任何情况下均无义务和责任承担上述费用。</w:t>
      </w:r>
      <w:r/>
    </w:p>
    <w:p>
      <w:pPr>
        <w:pStyle w:val="835"/>
        <w:ind w:firstLine="482"/>
        <w:spacing w:before="0" w:after="0" w:line="500" w:lineRule="exact"/>
        <w:rPr>
          <w:rFonts w:hint="eastAsia" w:ascii="宋体" w:hAnsi="宋体" w:eastAsia="宋体"/>
          <w:color w:val="auto"/>
          <w:sz w:val="24"/>
          <w:szCs w:val="24"/>
        </w:rPr>
      </w:pPr>
      <w:r>
        <w:rPr>
          <w:rFonts w:hint="eastAsia" w:ascii="宋体" w:hAnsi="宋体" w:eastAsia="宋体"/>
          <w:color w:val="auto"/>
          <w:sz w:val="24"/>
          <w:szCs w:val="24"/>
        </w:rPr>
        <w:t xml:space="preserve">5、招标文件的约束力</w:t>
      </w:r>
      <w:r/>
    </w:p>
    <w:p>
      <w:pPr>
        <w:ind w:firstLine="480"/>
        <w:spacing w:line="500" w:lineRule="exact"/>
        <w:rPr>
          <w:rFonts w:ascii="宋体"/>
          <w:color w:val="auto"/>
          <w:sz w:val="24"/>
          <w:szCs w:val="24"/>
        </w:rPr>
      </w:pPr>
      <w:r>
        <w:rPr>
          <w:rFonts w:ascii="宋体" w:hAnsi="宋体"/>
          <w:bCs/>
          <w:color w:val="auto"/>
          <w:sz w:val="24"/>
          <w:szCs w:val="24"/>
        </w:rPr>
        <w:t xml:space="preserve">5.1</w:t>
      </w:r>
      <w:r>
        <w:rPr>
          <w:rFonts w:hint="eastAsia" w:ascii="宋体" w:hAnsi="宋体"/>
          <w:color w:val="auto"/>
          <w:sz w:val="24"/>
          <w:szCs w:val="24"/>
        </w:rPr>
        <w:t xml:space="preserve">投标人一旦参加本项目采购活动，即被认为接受了本招标文件的规定和约束。</w:t>
      </w:r>
      <w:r/>
    </w:p>
    <w:p>
      <w:pPr>
        <w:pStyle w:val="835"/>
        <w:ind w:firstLine="482"/>
        <w:spacing w:before="0" w:after="0" w:line="500" w:lineRule="exact"/>
        <w:rPr>
          <w:rFonts w:ascii="宋体" w:hAnsi="宋体" w:eastAsia="宋体"/>
          <w:color w:val="auto"/>
          <w:sz w:val="24"/>
          <w:szCs w:val="24"/>
        </w:rPr>
      </w:pPr>
      <w:r>
        <w:rPr>
          <w:rFonts w:ascii="宋体" w:hAnsi="宋体" w:eastAsia="宋体"/>
          <w:color w:val="auto"/>
          <w:sz w:val="24"/>
          <w:szCs w:val="24"/>
        </w:rPr>
        <w:t xml:space="preserve">6</w:t>
      </w:r>
      <w:r>
        <w:rPr>
          <w:rFonts w:hint="eastAsia" w:ascii="宋体" w:hAnsi="宋体" w:eastAsia="宋体"/>
          <w:color w:val="auto"/>
          <w:sz w:val="24"/>
          <w:szCs w:val="24"/>
        </w:rPr>
        <w:t xml:space="preserve">、招标文件的解释</w:t>
      </w:r>
      <w:r/>
    </w:p>
    <w:p>
      <w:pPr>
        <w:ind w:firstLine="480"/>
        <w:spacing w:line="500" w:lineRule="exact"/>
        <w:rPr>
          <w:rFonts w:ascii="宋体"/>
          <w:bCs/>
          <w:color w:val="auto"/>
          <w:sz w:val="24"/>
          <w:szCs w:val="24"/>
        </w:rPr>
      </w:pPr>
      <w:r>
        <w:rPr>
          <w:rFonts w:ascii="宋体" w:hAnsi="宋体"/>
          <w:bCs/>
          <w:color w:val="auto"/>
          <w:sz w:val="24"/>
          <w:szCs w:val="24"/>
        </w:rPr>
        <w:t xml:space="preserve">6.1 </w:t>
      </w:r>
      <w:r>
        <w:rPr>
          <w:rFonts w:hint="eastAsia" w:ascii="宋体" w:hAnsi="宋体"/>
          <w:bCs/>
          <w:color w:val="auto"/>
          <w:sz w:val="24"/>
          <w:szCs w:val="24"/>
        </w:rPr>
        <w:t xml:space="preserve">本招标文件由采购人</w:t>
      </w:r>
      <w:r>
        <w:rPr>
          <w:rFonts w:hint="eastAsia" w:ascii="宋体" w:hAnsi="宋体"/>
          <w:bCs/>
          <w:color w:val="auto"/>
          <w:sz w:val="24"/>
          <w:szCs w:val="24"/>
          <w:lang w:val="en-US" w:eastAsia="zh-CN"/>
        </w:rPr>
        <w:t xml:space="preserve">和采购代理机构</w:t>
      </w:r>
      <w:r>
        <w:rPr>
          <w:rFonts w:hint="eastAsia" w:ascii="宋体" w:hAnsi="宋体"/>
          <w:bCs/>
          <w:color w:val="auto"/>
          <w:sz w:val="24"/>
          <w:szCs w:val="24"/>
        </w:rPr>
        <w:t xml:space="preserve">负责解释。</w:t>
      </w:r>
      <w:r/>
    </w:p>
    <w:p>
      <w:pPr>
        <w:pStyle w:val="834"/>
        <w:ind w:firstLine="241"/>
        <w:spacing w:before="145" w:after="145" w:line="500" w:lineRule="exact"/>
        <w:rPr>
          <w:rFonts w:ascii="宋体"/>
          <w:color w:val="auto"/>
          <w:sz w:val="24"/>
          <w:szCs w:val="24"/>
        </w:rPr>
      </w:pPr>
      <w:r/>
      <w:bookmarkStart w:id="66" w:name="_Toc120614215"/>
      <w:r/>
      <w:bookmarkStart w:id="67" w:name="_Toc20823281"/>
      <w:r/>
      <w:bookmarkStart w:id="68" w:name="_Toc513029209"/>
      <w:r/>
      <w:bookmarkStart w:id="69" w:name="_Toc16938525"/>
      <w:r>
        <w:rPr>
          <w:rFonts w:hint="eastAsia" w:ascii="宋体" w:hAnsi="宋体"/>
          <w:color w:val="auto"/>
          <w:sz w:val="24"/>
          <w:szCs w:val="24"/>
        </w:rPr>
        <w:t xml:space="preserve">二、招标文件</w:t>
      </w:r>
      <w:bookmarkEnd w:id="66"/>
      <w:r/>
      <w:bookmarkEnd w:id="67"/>
      <w:r/>
      <w:bookmarkEnd w:id="68"/>
      <w:r/>
      <w:bookmarkEnd w:id="69"/>
      <w:r/>
      <w:r/>
    </w:p>
    <w:p>
      <w:pPr>
        <w:pStyle w:val="835"/>
        <w:ind w:firstLine="361"/>
        <w:spacing w:before="0" w:after="0" w:line="500" w:lineRule="exact"/>
        <w:rPr>
          <w:rFonts w:ascii="宋体" w:hAnsi="宋体" w:eastAsia="宋体"/>
          <w:color w:val="auto"/>
          <w:sz w:val="24"/>
          <w:szCs w:val="24"/>
        </w:rPr>
      </w:pPr>
      <w:r/>
      <w:bookmarkStart w:id="70" w:name="_Toc20823282"/>
      <w:r/>
      <w:bookmarkStart w:id="71" w:name="_Toc513029210"/>
      <w:r/>
      <w:bookmarkStart w:id="72" w:name="_Toc16938526"/>
      <w:r>
        <w:rPr>
          <w:rFonts w:ascii="宋体" w:hAnsi="宋体" w:eastAsia="宋体"/>
          <w:color w:val="auto"/>
          <w:sz w:val="24"/>
          <w:szCs w:val="24"/>
        </w:rPr>
        <w:t xml:space="preserve">7</w:t>
      </w:r>
      <w:r>
        <w:rPr>
          <w:rFonts w:hint="eastAsia" w:ascii="宋体" w:hAnsi="宋体" w:eastAsia="宋体"/>
          <w:color w:val="auto"/>
          <w:sz w:val="24"/>
          <w:szCs w:val="24"/>
        </w:rPr>
        <w:t xml:space="preserve">、招标文件构成</w:t>
      </w:r>
      <w:bookmarkEnd w:id="70"/>
      <w:r/>
      <w:bookmarkEnd w:id="71"/>
      <w:r/>
      <w:bookmarkEnd w:id="72"/>
      <w:r/>
      <w:r/>
    </w:p>
    <w:p>
      <w:pPr>
        <w:ind w:firstLine="480"/>
        <w:spacing w:line="500" w:lineRule="exact"/>
        <w:rPr>
          <w:rFonts w:ascii="宋体"/>
          <w:color w:val="auto"/>
          <w:sz w:val="24"/>
          <w:szCs w:val="24"/>
        </w:rPr>
      </w:pPr>
      <w:r>
        <w:rPr>
          <w:rFonts w:ascii="宋体" w:hAnsi="宋体"/>
          <w:bCs/>
          <w:color w:val="auto"/>
          <w:sz w:val="24"/>
          <w:szCs w:val="24"/>
        </w:rPr>
        <w:t xml:space="preserve">7.1</w:t>
      </w:r>
      <w:r>
        <w:rPr>
          <w:rFonts w:hint="eastAsia" w:ascii="宋体" w:hAnsi="宋体"/>
          <w:color w:val="auto"/>
          <w:sz w:val="24"/>
          <w:szCs w:val="24"/>
        </w:rPr>
        <w:t xml:space="preserve">招标文件有以下部分组成：</w:t>
      </w:r>
      <w:r/>
    </w:p>
    <w:p>
      <w:pPr>
        <w:ind w:firstLine="480"/>
        <w:spacing w:line="500" w:lineRule="exact"/>
        <w:rPr>
          <w:rFonts w:ascii="宋体"/>
          <w:color w:val="auto"/>
          <w:sz w:val="24"/>
          <w:szCs w:val="24"/>
        </w:rPr>
      </w:pPr>
      <w:r>
        <w:rPr>
          <w:rFonts w:ascii="宋体" w:hAnsi="宋体"/>
          <w:color w:val="auto"/>
          <w:sz w:val="24"/>
          <w:szCs w:val="24"/>
        </w:rPr>
        <w:t xml:space="preserve">7.1.1</w:t>
      </w:r>
      <w:r>
        <w:rPr>
          <w:rFonts w:hint="eastAsia" w:ascii="宋体" w:hAnsi="宋体"/>
          <w:color w:val="auto"/>
          <w:sz w:val="24"/>
          <w:szCs w:val="24"/>
        </w:rPr>
        <w:t xml:space="preserve">招标公告</w:t>
      </w:r>
      <w:r/>
    </w:p>
    <w:p>
      <w:pPr>
        <w:ind w:firstLine="480"/>
        <w:spacing w:line="500" w:lineRule="exact"/>
        <w:rPr>
          <w:rFonts w:ascii="宋体"/>
          <w:color w:val="auto"/>
          <w:sz w:val="24"/>
          <w:szCs w:val="24"/>
        </w:rPr>
      </w:pPr>
      <w:r>
        <w:rPr>
          <w:rFonts w:ascii="宋体" w:hAnsi="宋体"/>
          <w:color w:val="auto"/>
          <w:sz w:val="24"/>
          <w:szCs w:val="24"/>
        </w:rPr>
        <w:t xml:space="preserve">7.1.2</w:t>
      </w:r>
      <w:r>
        <w:rPr>
          <w:rFonts w:hint="eastAsia" w:ascii="宋体" w:hAnsi="宋体"/>
          <w:color w:val="auto"/>
          <w:sz w:val="24"/>
          <w:szCs w:val="24"/>
        </w:rPr>
        <w:t xml:space="preserve">投标人须知</w:t>
      </w:r>
      <w:r/>
    </w:p>
    <w:p>
      <w:pPr>
        <w:ind w:firstLine="480"/>
        <w:spacing w:line="500" w:lineRule="exact"/>
        <w:rPr>
          <w:rFonts w:ascii="宋体"/>
          <w:color w:val="auto"/>
          <w:sz w:val="24"/>
          <w:szCs w:val="24"/>
        </w:rPr>
      </w:pPr>
      <w:r>
        <w:rPr>
          <w:rFonts w:ascii="宋体" w:hAnsi="宋体"/>
          <w:color w:val="auto"/>
          <w:sz w:val="24"/>
          <w:szCs w:val="24"/>
        </w:rPr>
        <w:t xml:space="preserve">7.1.3</w:t>
      </w:r>
      <w:r>
        <w:rPr>
          <w:rFonts w:hint="eastAsia" w:ascii="宋体" w:hAnsi="宋体"/>
          <w:color w:val="auto"/>
          <w:sz w:val="24"/>
          <w:szCs w:val="24"/>
        </w:rPr>
        <w:t xml:space="preserve">合同条款及格式</w:t>
      </w:r>
      <w:r/>
    </w:p>
    <w:p>
      <w:pPr>
        <w:ind w:firstLine="480"/>
        <w:spacing w:line="500" w:lineRule="exact"/>
        <w:rPr>
          <w:rFonts w:ascii="宋体"/>
          <w:color w:val="auto"/>
          <w:sz w:val="24"/>
          <w:szCs w:val="24"/>
        </w:rPr>
      </w:pPr>
      <w:r>
        <w:rPr>
          <w:rFonts w:ascii="宋体" w:hAnsi="宋体"/>
          <w:color w:val="auto"/>
          <w:sz w:val="24"/>
          <w:szCs w:val="24"/>
        </w:rPr>
        <w:t xml:space="preserve">7.1.4</w:t>
      </w:r>
      <w:r>
        <w:rPr>
          <w:rFonts w:hint="eastAsia" w:ascii="宋体" w:hAnsi="宋体"/>
          <w:color w:val="auto"/>
          <w:sz w:val="24"/>
          <w:szCs w:val="24"/>
        </w:rPr>
        <w:t xml:space="preserve">项目需求</w:t>
      </w:r>
      <w:r/>
    </w:p>
    <w:p>
      <w:pPr>
        <w:ind w:firstLine="480"/>
        <w:spacing w:line="500" w:lineRule="exact"/>
        <w:rPr>
          <w:rFonts w:ascii="宋体"/>
          <w:color w:val="auto"/>
          <w:sz w:val="24"/>
          <w:szCs w:val="24"/>
        </w:rPr>
      </w:pPr>
      <w:r>
        <w:rPr>
          <w:rFonts w:ascii="宋体" w:hAnsi="宋体"/>
          <w:color w:val="auto"/>
          <w:sz w:val="24"/>
          <w:szCs w:val="24"/>
        </w:rPr>
        <w:t xml:space="preserve">7.1.5</w:t>
      </w:r>
      <w:r>
        <w:rPr>
          <w:rFonts w:hint="eastAsia" w:ascii="宋体" w:hAnsi="宋体"/>
          <w:color w:val="auto"/>
          <w:sz w:val="24"/>
          <w:szCs w:val="24"/>
        </w:rPr>
        <w:t xml:space="preserve">评标方法与评标标准</w:t>
      </w:r>
      <w:r/>
    </w:p>
    <w:p>
      <w:pPr>
        <w:ind w:firstLine="480"/>
        <w:spacing w:line="500" w:lineRule="exact"/>
        <w:rPr>
          <w:rFonts w:ascii="宋体"/>
          <w:color w:val="auto"/>
          <w:sz w:val="24"/>
          <w:szCs w:val="24"/>
        </w:rPr>
      </w:pPr>
      <w:r>
        <w:rPr>
          <w:rFonts w:ascii="宋体" w:hAnsi="宋体"/>
          <w:color w:val="auto"/>
          <w:sz w:val="24"/>
          <w:szCs w:val="24"/>
        </w:rPr>
        <w:t xml:space="preserve">7.1.6</w:t>
      </w:r>
      <w:r>
        <w:rPr>
          <w:rFonts w:hint="eastAsia" w:ascii="宋体" w:hAnsi="宋体"/>
          <w:color w:val="auto"/>
          <w:sz w:val="24"/>
          <w:szCs w:val="24"/>
        </w:rPr>
        <w:t xml:space="preserve">投标文件格式</w:t>
      </w:r>
      <w:r/>
    </w:p>
    <w:p>
      <w:pPr>
        <w:ind w:firstLine="480"/>
        <w:spacing w:line="500" w:lineRule="exact"/>
        <w:rPr>
          <w:rFonts w:ascii="宋体"/>
          <w:color w:val="auto"/>
          <w:sz w:val="24"/>
          <w:szCs w:val="24"/>
        </w:rPr>
      </w:pPr>
      <w:r>
        <w:rPr>
          <w:rFonts w:hint="eastAsia" w:ascii="宋体" w:hAnsi="宋体"/>
          <w:color w:val="auto"/>
          <w:sz w:val="24"/>
          <w:szCs w:val="24"/>
        </w:rPr>
        <w:t xml:space="preserve">请仔细检查招标文件是否齐全，如有缺漏请立即与采购人或采购代理机构联系解决。</w:t>
      </w:r>
      <w:r/>
    </w:p>
    <w:p>
      <w:pPr>
        <w:ind w:firstLine="480"/>
        <w:spacing w:line="500" w:lineRule="exact"/>
        <w:rPr>
          <w:rFonts w:ascii="宋体"/>
          <w:color w:val="auto"/>
          <w:sz w:val="24"/>
          <w:szCs w:val="24"/>
        </w:rPr>
      </w:pPr>
      <w:r>
        <w:rPr>
          <w:rFonts w:ascii="宋体" w:hAnsi="宋体"/>
          <w:bCs/>
          <w:color w:val="auto"/>
          <w:sz w:val="24"/>
          <w:szCs w:val="24"/>
        </w:rPr>
        <w:t xml:space="preserve">7.2</w:t>
      </w:r>
      <w:r>
        <w:rPr>
          <w:rFonts w:hint="eastAsia" w:ascii="宋体" w:hAnsi="宋体"/>
          <w:color w:val="auto"/>
          <w:sz w:val="24"/>
          <w:szCs w:val="24"/>
        </w:rPr>
        <w:t xml:space="preserve">投标人应认真阅读招标文件中所有的事项、格式、条款和规范等要求。按招标文件要求和规定编制投标文件，并保证所提供的全部资料的真实性，以使其投标文件对招标文件作出明确响应，否则其风险由投标人自行承担。</w:t>
      </w:r>
      <w:r/>
    </w:p>
    <w:p>
      <w:pPr>
        <w:pStyle w:val="835"/>
        <w:ind w:firstLine="482"/>
        <w:spacing w:before="0" w:after="0" w:line="500" w:lineRule="exact"/>
        <w:rPr>
          <w:rFonts w:ascii="宋体" w:hAnsi="宋体" w:eastAsia="宋体"/>
          <w:color w:val="auto"/>
          <w:sz w:val="24"/>
          <w:szCs w:val="24"/>
        </w:rPr>
      </w:pPr>
      <w:r/>
      <w:bookmarkStart w:id="73" w:name="_Toc462564070"/>
      <w:r/>
      <w:bookmarkStart w:id="74" w:name="_Toc16938527"/>
      <w:r/>
      <w:bookmarkStart w:id="75" w:name="_Toc20823283"/>
      <w:r/>
      <w:bookmarkStart w:id="76" w:name="_Toc513029211"/>
      <w:r>
        <w:rPr>
          <w:rFonts w:ascii="宋体" w:hAnsi="宋体" w:eastAsia="宋体"/>
          <w:color w:val="auto"/>
          <w:sz w:val="24"/>
          <w:szCs w:val="24"/>
        </w:rPr>
        <w:t xml:space="preserve">8</w:t>
      </w:r>
      <w:r>
        <w:rPr>
          <w:rFonts w:hint="eastAsia" w:ascii="宋体" w:hAnsi="宋体" w:eastAsia="宋体"/>
          <w:color w:val="auto"/>
          <w:sz w:val="24"/>
          <w:szCs w:val="24"/>
        </w:rPr>
        <w:t xml:space="preserve">、招标文件的</w:t>
      </w:r>
      <w:bookmarkEnd w:id="73"/>
      <w:r/>
      <w:bookmarkEnd w:id="74"/>
      <w:r/>
      <w:bookmarkEnd w:id="75"/>
      <w:r/>
      <w:bookmarkEnd w:id="76"/>
      <w:r>
        <w:rPr>
          <w:rFonts w:hint="eastAsia" w:ascii="宋体" w:hAnsi="宋体" w:eastAsia="宋体"/>
          <w:color w:val="auto"/>
          <w:sz w:val="24"/>
          <w:szCs w:val="24"/>
        </w:rPr>
        <w:t xml:space="preserve">询问</w:t>
      </w:r>
      <w:r/>
    </w:p>
    <w:p>
      <w:pPr>
        <w:ind w:firstLine="480"/>
        <w:spacing w:line="500" w:lineRule="exact"/>
        <w:rPr>
          <w:rFonts w:ascii="宋体"/>
          <w:color w:val="auto"/>
          <w:sz w:val="24"/>
          <w:szCs w:val="24"/>
        </w:rPr>
      </w:pPr>
      <w:r>
        <w:rPr>
          <w:rFonts w:ascii="宋体" w:hAnsi="宋体"/>
          <w:bCs/>
          <w:color w:val="auto"/>
          <w:sz w:val="24"/>
          <w:szCs w:val="24"/>
        </w:rPr>
        <w:t xml:space="preserve">8.1</w:t>
      </w:r>
      <w:r>
        <w:rPr>
          <w:rFonts w:hint="eastAsia" w:ascii="宋体" w:hAnsi="宋体"/>
          <w:color w:val="auto"/>
          <w:sz w:val="24"/>
          <w:szCs w:val="24"/>
        </w:rPr>
        <w:t xml:space="preserve">任何要求对招标文件进行询问的投标人，应在投标截止日</w:t>
      </w:r>
      <w:r>
        <w:rPr>
          <w:rFonts w:hint="eastAsia" w:ascii="Arial" w:hAnsi="Arial" w:cs="Arial"/>
          <w:color w:val="auto"/>
          <w:sz w:val="24"/>
          <w:szCs w:val="24"/>
        </w:rPr>
        <w:t xml:space="preserve">期十日前按</w:t>
      </w:r>
      <w:r>
        <w:rPr>
          <w:rFonts w:hint="eastAsia" w:ascii="宋体" w:hAnsi="宋体"/>
          <w:color w:val="auto"/>
          <w:sz w:val="24"/>
          <w:szCs w:val="24"/>
        </w:rPr>
        <w:t xml:space="preserve">招标公告中的通讯地址，向采购人或者采购代理机构提出。</w:t>
      </w:r>
      <w:r/>
    </w:p>
    <w:p>
      <w:pPr>
        <w:pStyle w:val="835"/>
        <w:ind w:firstLine="482"/>
        <w:spacing w:before="0" w:after="0" w:line="500" w:lineRule="exact"/>
        <w:rPr>
          <w:rFonts w:ascii="宋体" w:hAnsi="宋体" w:eastAsia="宋体"/>
          <w:color w:val="auto"/>
          <w:sz w:val="24"/>
          <w:szCs w:val="24"/>
        </w:rPr>
      </w:pPr>
      <w:r/>
      <w:bookmarkStart w:id="77" w:name="_Toc513029212"/>
      <w:r/>
      <w:bookmarkStart w:id="78" w:name="_Toc16938528"/>
      <w:r/>
      <w:bookmarkStart w:id="79" w:name="_Toc20823284"/>
      <w:r/>
      <w:bookmarkStart w:id="80" w:name="_Toc462564071"/>
      <w:r>
        <w:rPr>
          <w:rFonts w:ascii="宋体" w:hAnsi="宋体" w:eastAsia="宋体"/>
          <w:color w:val="auto"/>
          <w:sz w:val="24"/>
          <w:szCs w:val="24"/>
        </w:rPr>
        <w:t xml:space="preserve">9</w:t>
      </w:r>
      <w:r>
        <w:rPr>
          <w:rFonts w:hint="eastAsia" w:ascii="宋体" w:hAnsi="宋体" w:eastAsia="宋体"/>
          <w:color w:val="auto"/>
          <w:sz w:val="24"/>
          <w:szCs w:val="24"/>
        </w:rPr>
        <w:t xml:space="preserve">、招标文件的修改</w:t>
      </w:r>
      <w:bookmarkEnd w:id="77"/>
      <w:r/>
      <w:bookmarkEnd w:id="78"/>
      <w:r/>
      <w:bookmarkEnd w:id="79"/>
      <w:r/>
      <w:bookmarkEnd w:id="80"/>
      <w:r/>
      <w:r/>
    </w:p>
    <w:p>
      <w:pPr>
        <w:ind w:firstLine="480"/>
        <w:spacing w:line="500" w:lineRule="exact"/>
        <w:rPr>
          <w:rFonts w:ascii="宋体"/>
          <w:color w:val="auto"/>
          <w:sz w:val="24"/>
          <w:szCs w:val="24"/>
        </w:rPr>
      </w:pPr>
      <w:r>
        <w:rPr>
          <w:rFonts w:ascii="宋体" w:hAnsi="宋体"/>
          <w:bCs/>
          <w:color w:val="auto"/>
          <w:sz w:val="24"/>
          <w:szCs w:val="24"/>
        </w:rPr>
        <w:t xml:space="preserve">9.1</w:t>
      </w:r>
      <w:r>
        <w:rPr>
          <w:rFonts w:hint="eastAsia" w:ascii="宋体" w:hAnsi="宋体"/>
          <w:color w:val="auto"/>
          <w:sz w:val="24"/>
          <w:szCs w:val="24"/>
        </w:rPr>
        <w:t xml:space="preserve">在投标截止时间前，采购人或者采购代理机构可以对招标文件进行修改。</w:t>
      </w:r>
      <w:r/>
    </w:p>
    <w:p>
      <w:pPr>
        <w:ind w:firstLine="480"/>
        <w:spacing w:line="500" w:lineRule="exact"/>
        <w:rPr>
          <w:rFonts w:ascii="宋体"/>
          <w:color w:val="auto"/>
          <w:sz w:val="24"/>
          <w:szCs w:val="24"/>
        </w:rPr>
      </w:pPr>
      <w:r>
        <w:rPr>
          <w:rFonts w:ascii="宋体" w:hAnsi="宋体"/>
          <w:bCs/>
          <w:color w:val="auto"/>
          <w:sz w:val="24"/>
          <w:szCs w:val="24"/>
        </w:rPr>
        <w:t xml:space="preserve">9.2</w:t>
      </w:r>
      <w:r>
        <w:rPr>
          <w:rFonts w:hint="eastAsia" w:ascii="宋体" w:hAnsi="宋体"/>
          <w:color w:val="auto"/>
          <w:sz w:val="24"/>
          <w:szCs w:val="24"/>
        </w:rPr>
        <w:t xml:space="preserve">采购人有权依法推迟投标截止日期和开标日期。</w:t>
      </w:r>
      <w:r/>
    </w:p>
    <w:p>
      <w:pPr>
        <w:ind w:firstLine="480"/>
        <w:spacing w:line="500" w:lineRule="exact"/>
        <w:rPr>
          <w:rFonts w:ascii="宋体"/>
          <w:color w:val="auto"/>
          <w:sz w:val="24"/>
          <w:szCs w:val="24"/>
        </w:rPr>
      </w:pPr>
      <w:r>
        <w:rPr>
          <w:rFonts w:ascii="宋体" w:hAnsi="宋体"/>
          <w:bCs/>
          <w:color w:val="auto"/>
          <w:sz w:val="24"/>
          <w:szCs w:val="24"/>
        </w:rPr>
        <w:t xml:space="preserve">9.3</w:t>
      </w:r>
      <w:r>
        <w:rPr>
          <w:rFonts w:hint="eastAsia" w:ascii="宋体" w:hAnsi="宋体"/>
          <w:color w:val="auto"/>
          <w:sz w:val="24"/>
          <w:szCs w:val="24"/>
        </w:rPr>
        <w:t xml:space="preserve">招标文件的修改将在</w:t>
      </w:r>
      <w:r>
        <w:rPr>
          <w:rFonts w:hint="eastAsia" w:ascii="宋体" w:hAnsi="宋体"/>
          <w:color w:val="auto"/>
          <w:sz w:val="24"/>
          <w:szCs w:val="24"/>
          <w:lang w:eastAsia="zh-CN"/>
        </w:rPr>
        <w:t xml:space="preserve">“中国政府采购网”、</w:t>
      </w:r>
      <w:r>
        <w:rPr>
          <w:rFonts w:hint="eastAsia" w:ascii="宋体" w:hAnsi="宋体"/>
          <w:color w:val="auto"/>
          <w:sz w:val="24"/>
          <w:szCs w:val="24"/>
        </w:rPr>
        <w:t xml:space="preserve">“</w:t>
      </w:r>
      <w:r>
        <w:rPr>
          <w:rFonts w:hint="eastAsia" w:ascii="宋体" w:hAnsi="宋体"/>
          <w:color w:val="auto"/>
          <w:sz w:val="24"/>
        </w:rPr>
        <w:t xml:space="preserve">江苏政府采购网”、</w:t>
      </w:r>
      <w:r>
        <w:rPr>
          <w:rFonts w:hint="eastAsia" w:ascii="宋体" w:hAnsi="宋体" w:cs="Arial"/>
          <w:color w:val="auto"/>
          <w:sz w:val="24"/>
          <w:szCs w:val="24"/>
        </w:rPr>
        <w:t xml:space="preserve">“盐城市政府采购网”</w:t>
      </w:r>
      <w:r>
        <w:rPr>
          <w:rFonts w:hint="eastAsia" w:ascii="宋体" w:hAnsi="宋体"/>
          <w:color w:val="auto"/>
          <w:sz w:val="24"/>
          <w:szCs w:val="24"/>
        </w:rPr>
        <w:t xml:space="preserve">公布，补充文件将作为招标文件的组成部分，并对投标人具有约束力。</w:t>
      </w:r>
      <w:r/>
    </w:p>
    <w:p>
      <w:pPr>
        <w:pStyle w:val="834"/>
        <w:ind w:firstLine="361"/>
        <w:spacing w:before="145" w:after="145" w:line="500" w:lineRule="exact"/>
        <w:rPr>
          <w:rFonts w:ascii="宋体"/>
          <w:color w:val="auto"/>
          <w:sz w:val="24"/>
          <w:szCs w:val="24"/>
        </w:rPr>
      </w:pPr>
      <w:r/>
      <w:bookmarkStart w:id="81" w:name="_Toc120614216"/>
      <w:r/>
      <w:bookmarkStart w:id="82" w:name="_Toc462564072"/>
      <w:r/>
      <w:bookmarkStart w:id="83" w:name="_Toc513029213"/>
      <w:r/>
      <w:bookmarkStart w:id="84" w:name="_Toc16938529"/>
      <w:r/>
      <w:bookmarkStart w:id="85" w:name="_Toc20823285"/>
      <w:r>
        <w:rPr>
          <w:rFonts w:hint="eastAsia" w:ascii="宋体" w:hAnsi="宋体"/>
          <w:color w:val="auto"/>
          <w:sz w:val="24"/>
          <w:szCs w:val="24"/>
        </w:rPr>
        <w:t xml:space="preserve">三、投标文件的编制</w:t>
      </w:r>
      <w:bookmarkEnd w:id="81"/>
      <w:r/>
      <w:bookmarkEnd w:id="82"/>
      <w:r/>
      <w:bookmarkEnd w:id="83"/>
      <w:r/>
      <w:bookmarkEnd w:id="84"/>
      <w:r/>
      <w:bookmarkEnd w:id="85"/>
      <w:r/>
      <w:r/>
    </w:p>
    <w:p>
      <w:pPr>
        <w:pStyle w:val="835"/>
        <w:ind w:firstLine="482"/>
        <w:spacing w:before="0" w:after="0" w:line="500" w:lineRule="exact"/>
        <w:rPr>
          <w:rFonts w:ascii="宋体" w:hAnsi="宋体" w:eastAsia="宋体"/>
          <w:color w:val="auto"/>
          <w:sz w:val="24"/>
          <w:szCs w:val="24"/>
        </w:rPr>
      </w:pPr>
      <w:r/>
      <w:bookmarkStart w:id="86" w:name="_Toc16938530"/>
      <w:r/>
      <w:bookmarkStart w:id="87" w:name="_Toc462564073"/>
      <w:r/>
      <w:bookmarkStart w:id="88" w:name="_Toc20823286"/>
      <w:r/>
      <w:bookmarkStart w:id="89" w:name="_Toc513029214"/>
      <w:r>
        <w:rPr>
          <w:rFonts w:ascii="宋体" w:hAnsi="宋体" w:eastAsia="宋体"/>
          <w:color w:val="auto"/>
          <w:sz w:val="24"/>
          <w:szCs w:val="24"/>
        </w:rPr>
        <w:t xml:space="preserve">10</w:t>
      </w:r>
      <w:r>
        <w:rPr>
          <w:rFonts w:hint="eastAsia" w:ascii="宋体" w:hAnsi="宋体" w:eastAsia="宋体"/>
          <w:color w:val="auto"/>
          <w:sz w:val="24"/>
          <w:szCs w:val="24"/>
        </w:rPr>
        <w:t xml:space="preserve">、投标文件的语言及度量衡单位</w:t>
      </w:r>
      <w:bookmarkEnd w:id="86"/>
      <w:r/>
      <w:bookmarkEnd w:id="87"/>
      <w:r/>
      <w:bookmarkEnd w:id="88"/>
      <w:r/>
      <w:bookmarkEnd w:id="89"/>
      <w:r/>
      <w:r/>
    </w:p>
    <w:p>
      <w:pPr>
        <w:ind w:firstLine="480"/>
        <w:spacing w:line="500" w:lineRule="exact"/>
        <w:rPr>
          <w:rFonts w:ascii="宋体"/>
          <w:color w:val="auto"/>
          <w:sz w:val="24"/>
          <w:szCs w:val="24"/>
        </w:rPr>
      </w:pPr>
      <w:r>
        <w:rPr>
          <w:rFonts w:ascii="宋体" w:hAnsi="宋体"/>
          <w:bCs/>
          <w:color w:val="auto"/>
          <w:sz w:val="24"/>
          <w:szCs w:val="24"/>
        </w:rPr>
        <w:t xml:space="preserve">10.1</w:t>
      </w:r>
      <w:r>
        <w:rPr>
          <w:rFonts w:hint="eastAsia" w:ascii="宋体" w:hAnsi="宋体"/>
          <w:color w:val="auto"/>
          <w:sz w:val="24"/>
          <w:szCs w:val="24"/>
        </w:rPr>
        <w:t xml:space="preserve">投标人提交的投标文件以及投标人与采购人就有关投标的所有来往通知、函件和文件均应使用</w:t>
      </w:r>
      <w:r>
        <w:rPr>
          <w:rFonts w:hint="eastAsia" w:ascii="宋体" w:hAnsi="宋体"/>
          <w:b/>
          <w:bCs/>
          <w:color w:val="auto"/>
          <w:sz w:val="24"/>
          <w:szCs w:val="24"/>
        </w:rPr>
        <w:t xml:space="preserve">简体中文</w:t>
      </w:r>
      <w:r>
        <w:rPr>
          <w:rFonts w:hint="eastAsia" w:ascii="宋体" w:hAnsi="宋体"/>
          <w:color w:val="auto"/>
          <w:sz w:val="24"/>
          <w:szCs w:val="24"/>
        </w:rPr>
        <w:t xml:space="preserve">。</w:t>
      </w:r>
      <w:r/>
    </w:p>
    <w:p>
      <w:pPr>
        <w:ind w:firstLine="480"/>
        <w:spacing w:line="500" w:lineRule="exact"/>
        <w:rPr>
          <w:rFonts w:ascii="宋体"/>
          <w:color w:val="auto"/>
          <w:sz w:val="24"/>
          <w:szCs w:val="24"/>
        </w:rPr>
      </w:pPr>
      <w:r>
        <w:rPr>
          <w:rFonts w:ascii="宋体" w:hAnsi="宋体"/>
          <w:bCs/>
          <w:color w:val="auto"/>
          <w:sz w:val="24"/>
          <w:szCs w:val="24"/>
        </w:rPr>
        <w:t xml:space="preserve">10.2</w:t>
      </w:r>
      <w:r>
        <w:rPr>
          <w:rFonts w:hint="eastAsia" w:ascii="宋体" w:hAnsi="宋体"/>
          <w:color w:val="auto"/>
          <w:sz w:val="24"/>
          <w:szCs w:val="24"/>
        </w:rPr>
        <w:t xml:space="preserve">除技术性能另有规定外，投标文件所使用的度量衡单位，均须采用国家法定计量单位。</w:t>
      </w:r>
      <w:r/>
    </w:p>
    <w:p>
      <w:pPr>
        <w:pStyle w:val="835"/>
        <w:ind w:firstLine="482"/>
        <w:spacing w:before="0" w:after="0" w:line="500" w:lineRule="exact"/>
        <w:rPr>
          <w:rFonts w:ascii="宋体" w:hAnsi="宋体" w:eastAsia="宋体"/>
          <w:color w:val="auto"/>
          <w:sz w:val="24"/>
          <w:szCs w:val="24"/>
        </w:rPr>
      </w:pPr>
      <w:r/>
      <w:bookmarkStart w:id="90" w:name="_Toc513029215"/>
      <w:r/>
      <w:bookmarkStart w:id="91" w:name="_Toc462564074"/>
      <w:r/>
      <w:bookmarkStart w:id="92" w:name="_Toc20823287"/>
      <w:r/>
      <w:bookmarkStart w:id="93" w:name="_Toc16938531"/>
      <w:r>
        <w:rPr>
          <w:rFonts w:ascii="宋体" w:hAnsi="宋体" w:eastAsia="宋体"/>
          <w:color w:val="auto"/>
          <w:sz w:val="24"/>
          <w:szCs w:val="24"/>
        </w:rPr>
        <w:t xml:space="preserve">11</w:t>
      </w:r>
      <w:r>
        <w:rPr>
          <w:rFonts w:hint="eastAsia" w:ascii="宋体" w:hAnsi="宋体" w:eastAsia="宋体"/>
          <w:color w:val="auto"/>
          <w:sz w:val="24"/>
          <w:szCs w:val="24"/>
        </w:rPr>
        <w:t xml:space="preserve">、投标文件构成</w:t>
      </w:r>
      <w:bookmarkEnd w:id="90"/>
      <w:r/>
      <w:bookmarkEnd w:id="91"/>
      <w:r/>
      <w:bookmarkEnd w:id="92"/>
      <w:r/>
      <w:bookmarkEnd w:id="93"/>
      <w:r/>
      <w:r/>
    </w:p>
    <w:p>
      <w:pPr>
        <w:ind w:firstLine="480"/>
        <w:spacing w:line="440" w:lineRule="exact"/>
        <w:rPr>
          <w:rFonts w:ascii="宋体" w:hAnsi="宋体"/>
          <w:color w:val="auto"/>
          <w:sz w:val="24"/>
        </w:rPr>
      </w:pPr>
      <w:r>
        <w:rPr>
          <w:rFonts w:ascii="宋体" w:hAnsi="宋体"/>
          <w:bCs/>
          <w:color w:val="auto"/>
          <w:sz w:val="24"/>
          <w:szCs w:val="24"/>
        </w:rPr>
        <w:t xml:space="preserve">11.1</w:t>
      </w:r>
      <w:r>
        <w:rPr>
          <w:rFonts w:hint="eastAsia" w:ascii="宋体" w:hAnsi="宋体"/>
          <w:color w:val="auto"/>
          <w:sz w:val="24"/>
          <w:szCs w:val="24"/>
        </w:rPr>
        <w:t xml:space="preserve">投标人编写的投标文件应包括资信证明文件、</w:t>
      </w:r>
      <w:r>
        <w:rPr>
          <w:rFonts w:hint="eastAsia" w:ascii="宋体" w:hAnsi="宋体"/>
          <w:color w:val="auto"/>
          <w:sz w:val="24"/>
        </w:rPr>
        <w:t xml:space="preserve">分项报价表、技术参数响应及偏离表、商务条款响应及偏离表、投标函、开标一览表等部分；</w:t>
      </w:r>
      <w:r/>
    </w:p>
    <w:p>
      <w:pPr>
        <w:ind w:firstLine="480"/>
        <w:spacing w:line="500" w:lineRule="exact"/>
        <w:rPr>
          <w:rFonts w:hint="eastAsia" w:ascii="宋体" w:hAnsi="宋体"/>
          <w:color w:val="auto"/>
          <w:sz w:val="24"/>
          <w:szCs w:val="24"/>
        </w:rPr>
      </w:pPr>
      <w:r>
        <w:rPr>
          <w:rFonts w:ascii="宋体" w:hAnsi="宋体"/>
          <w:color w:val="auto"/>
          <w:sz w:val="24"/>
          <w:szCs w:val="24"/>
        </w:rPr>
        <w:t xml:space="preserve">11.2</w:t>
      </w:r>
      <w:r>
        <w:rPr>
          <w:rFonts w:hint="eastAsia" w:ascii="宋体" w:hAnsi="宋体"/>
          <w:color w:val="auto"/>
          <w:sz w:val="24"/>
          <w:szCs w:val="24"/>
        </w:rPr>
        <w:t xml:space="preserve"> 如标书制作工具中格式和内容与“中国政府采购网”、“江苏政府采购网”、“盐城市政府采购网”发布的招标文件不一致，请以中国政府采购网”、“江苏政府采购网”、“盐城市政府采购网”发布的招标文件为准。</w:t>
      </w:r>
      <w:r/>
    </w:p>
    <w:p>
      <w:pPr>
        <w:pStyle w:val="835"/>
        <w:ind w:firstLine="482"/>
        <w:spacing w:before="0" w:after="0" w:line="500" w:lineRule="exact"/>
        <w:rPr>
          <w:rFonts w:ascii="宋体" w:hAnsi="宋体" w:eastAsia="宋体"/>
          <w:color w:val="auto"/>
          <w:sz w:val="24"/>
          <w:szCs w:val="24"/>
        </w:rPr>
      </w:pPr>
      <w:r/>
      <w:bookmarkStart w:id="94" w:name="_Toc513029219"/>
      <w:r/>
      <w:bookmarkStart w:id="95" w:name="_Toc14577357"/>
      <w:r/>
      <w:bookmarkStart w:id="96" w:name="_Toc49090509"/>
      <w:r/>
      <w:bookmarkStart w:id="97" w:name="_Toc513029216"/>
      <w:r/>
      <w:bookmarkStart w:id="98" w:name="_Toc14577354"/>
      <w:r/>
      <w:bookmarkStart w:id="99" w:name="_Toc49090507"/>
      <w:r>
        <w:rPr>
          <w:rFonts w:ascii="宋体" w:hAnsi="宋体" w:eastAsia="宋体"/>
          <w:color w:val="auto"/>
          <w:sz w:val="24"/>
          <w:szCs w:val="24"/>
        </w:rPr>
        <w:t xml:space="preserve">12</w:t>
      </w:r>
      <w:r>
        <w:rPr>
          <w:rFonts w:hint="eastAsia" w:ascii="宋体" w:hAnsi="宋体" w:eastAsia="宋体"/>
          <w:color w:val="auto"/>
          <w:sz w:val="24"/>
          <w:szCs w:val="24"/>
        </w:rPr>
        <w:t xml:space="preserve">、证明投标人资格及符合招标文件规定的文件</w:t>
      </w:r>
      <w:bookmarkEnd w:id="94"/>
      <w:r/>
      <w:bookmarkEnd w:id="95"/>
      <w:r/>
      <w:bookmarkEnd w:id="96"/>
      <w:r/>
      <w:r/>
    </w:p>
    <w:p>
      <w:pPr>
        <w:ind w:firstLine="480"/>
        <w:spacing w:line="500" w:lineRule="exact"/>
        <w:rPr>
          <w:rFonts w:ascii="宋体"/>
          <w:color w:val="auto"/>
          <w:sz w:val="24"/>
          <w:szCs w:val="24"/>
        </w:rPr>
      </w:pPr>
      <w:r>
        <w:rPr>
          <w:rFonts w:ascii="宋体" w:hAnsi="宋体"/>
          <w:color w:val="auto"/>
          <w:sz w:val="24"/>
          <w:szCs w:val="24"/>
        </w:rPr>
        <w:t xml:space="preserve">12.1</w:t>
      </w:r>
      <w:r>
        <w:rPr>
          <w:rFonts w:hint="eastAsia" w:ascii="宋体" w:hAnsi="宋体"/>
          <w:color w:val="auto"/>
          <w:sz w:val="24"/>
          <w:szCs w:val="24"/>
        </w:rPr>
        <w:t xml:space="preserve">投标人应按要求提交资格证明文件及符合招标文件规定的文件。</w:t>
      </w:r>
      <w:r/>
    </w:p>
    <w:p>
      <w:pPr>
        <w:ind w:firstLine="480"/>
        <w:spacing w:line="500" w:lineRule="exact"/>
        <w:rPr>
          <w:rFonts w:ascii="宋体"/>
          <w:color w:val="auto"/>
          <w:sz w:val="24"/>
          <w:szCs w:val="24"/>
        </w:rPr>
      </w:pPr>
      <w:r>
        <w:rPr>
          <w:rFonts w:ascii="宋体" w:hAnsi="宋体"/>
          <w:color w:val="auto"/>
          <w:sz w:val="24"/>
          <w:szCs w:val="24"/>
        </w:rPr>
        <w:t xml:space="preserve">12.2</w:t>
      </w:r>
      <w:r>
        <w:rPr>
          <w:rFonts w:hint="eastAsia" w:ascii="宋体" w:hAnsi="宋体"/>
          <w:color w:val="auto"/>
          <w:sz w:val="24"/>
          <w:szCs w:val="24"/>
        </w:rPr>
        <w:t xml:space="preserve">投标人应提交证明其有资格参加投标和中标后有能力独立履行合同的文件。</w:t>
      </w:r>
      <w:r/>
    </w:p>
    <w:p>
      <w:pPr>
        <w:ind w:firstLine="480"/>
        <w:spacing w:line="500" w:lineRule="exact"/>
        <w:rPr>
          <w:rFonts w:ascii="宋体"/>
          <w:color w:val="auto"/>
          <w:sz w:val="24"/>
          <w:szCs w:val="24"/>
        </w:rPr>
      </w:pPr>
      <w:r>
        <w:rPr>
          <w:rFonts w:ascii="宋体" w:hAnsi="宋体"/>
          <w:color w:val="auto"/>
          <w:sz w:val="24"/>
          <w:szCs w:val="24"/>
        </w:rPr>
        <w:t xml:space="preserve">12.3</w:t>
      </w:r>
      <w:r>
        <w:rPr>
          <w:rFonts w:hint="eastAsia" w:ascii="宋体" w:hAnsi="宋体"/>
          <w:color w:val="auto"/>
          <w:sz w:val="24"/>
          <w:szCs w:val="24"/>
        </w:rPr>
        <w:t xml:space="preserve">投标人除必须具有履行合同所需提供的货物以及服务的能力外，还必须具备相应的财务、技术方面的能力。</w:t>
      </w:r>
      <w:r/>
    </w:p>
    <w:p>
      <w:pPr>
        <w:spacing w:line="500" w:lineRule="exact"/>
        <w:rPr>
          <w:rFonts w:ascii="宋体"/>
          <w:color w:val="auto"/>
          <w:sz w:val="24"/>
          <w:szCs w:val="24"/>
        </w:rPr>
      </w:pPr>
      <w:r>
        <w:rPr>
          <w:rFonts w:ascii="宋体" w:hAnsi="宋体"/>
          <w:color w:val="auto"/>
          <w:sz w:val="24"/>
          <w:szCs w:val="24"/>
        </w:rPr>
        <w:t xml:space="preserve">    12.4</w:t>
      </w:r>
      <w:r>
        <w:rPr>
          <w:rFonts w:hint="eastAsia" w:ascii="宋体" w:hAnsi="宋体"/>
          <w:color w:val="auto"/>
          <w:sz w:val="24"/>
          <w:szCs w:val="24"/>
        </w:rPr>
        <w:t xml:space="preserve">投标人应提交根据合同要求提供的证明产品质量合格以及符合招标文件规定的证明文件。</w:t>
      </w:r>
      <w:r/>
    </w:p>
    <w:p>
      <w:pPr>
        <w:spacing w:line="500" w:lineRule="exact"/>
        <w:rPr>
          <w:rFonts w:ascii="宋体"/>
          <w:color w:val="auto"/>
          <w:sz w:val="24"/>
          <w:szCs w:val="24"/>
        </w:rPr>
      </w:pPr>
      <w:r>
        <w:rPr>
          <w:rFonts w:ascii="宋体" w:hAnsi="宋体"/>
          <w:color w:val="auto"/>
          <w:sz w:val="24"/>
          <w:szCs w:val="24"/>
        </w:rPr>
        <w:t xml:space="preserve">    12.5</w:t>
      </w:r>
      <w:r>
        <w:rPr>
          <w:rFonts w:hint="eastAsia" w:ascii="宋体" w:hAnsi="宋体"/>
          <w:color w:val="auto"/>
          <w:sz w:val="24"/>
          <w:szCs w:val="24"/>
        </w:rPr>
        <w:t xml:space="preserve">证明投标人所提供货物与招标文件的要求相一致的文件可以是手册、图纸、文字资料和数据</w:t>
      </w:r>
      <w:r>
        <w:rPr>
          <w:rFonts w:hint="eastAsia" w:ascii="宋体" w:hAnsi="宋体"/>
          <w:bCs/>
          <w:color w:val="auto"/>
          <w:sz w:val="24"/>
          <w:szCs w:val="24"/>
        </w:rPr>
        <w:t xml:space="preserve">。</w:t>
      </w:r>
      <w:bookmarkEnd w:id="97"/>
      <w:bookmarkEnd w:id="98"/>
      <w:bookmarkEnd w:id="99"/>
      <w:r/>
    </w:p>
    <w:p>
      <w:pPr>
        <w:pStyle w:val="835"/>
        <w:ind w:firstLine="482"/>
        <w:spacing w:before="0" w:after="0" w:line="500" w:lineRule="exact"/>
        <w:rPr>
          <w:rFonts w:ascii="宋体" w:hAnsi="宋体" w:eastAsia="宋体"/>
          <w:color w:val="auto"/>
          <w:sz w:val="24"/>
          <w:szCs w:val="24"/>
        </w:rPr>
      </w:pPr>
      <w:r/>
      <w:bookmarkStart w:id="100" w:name="_Toc14577355"/>
      <w:r/>
      <w:bookmarkStart w:id="101" w:name="_Toc49090508"/>
      <w:r>
        <w:rPr>
          <w:rFonts w:ascii="宋体" w:hAnsi="宋体" w:eastAsia="宋体"/>
          <w:color w:val="auto"/>
          <w:sz w:val="24"/>
          <w:szCs w:val="24"/>
        </w:rPr>
        <w:t xml:space="preserve">13</w:t>
      </w:r>
      <w:r>
        <w:rPr>
          <w:rFonts w:hint="eastAsia" w:ascii="宋体" w:hAnsi="宋体" w:eastAsia="宋体"/>
          <w:color w:val="auto"/>
          <w:sz w:val="24"/>
          <w:szCs w:val="24"/>
        </w:rPr>
        <w:t xml:space="preserve">、</w:t>
      </w:r>
      <w:bookmarkEnd w:id="100"/>
      <w:r/>
      <w:bookmarkEnd w:id="101"/>
      <w:r>
        <w:rPr>
          <w:rFonts w:hint="eastAsia" w:ascii="宋体" w:hAnsi="宋体" w:eastAsia="宋体"/>
          <w:color w:val="auto"/>
          <w:sz w:val="24"/>
          <w:szCs w:val="24"/>
        </w:rPr>
        <w:t xml:space="preserve">供货一览表和投标配置与分项报价</w:t>
      </w:r>
      <w:bookmarkStart w:id="102" w:name="_Hlt26670373"/>
      <w:r/>
      <w:bookmarkEnd w:id="102"/>
      <w:r>
        <w:rPr>
          <w:rFonts w:hint="eastAsia" w:ascii="宋体" w:hAnsi="宋体" w:eastAsia="宋体"/>
          <w:color w:val="auto"/>
          <w:sz w:val="24"/>
          <w:szCs w:val="24"/>
        </w:rPr>
        <w:t xml:space="preserve">表</w:t>
      </w:r>
      <w:r/>
    </w:p>
    <w:p>
      <w:pPr>
        <w:ind w:firstLine="480"/>
        <w:spacing w:line="500" w:lineRule="exact"/>
        <w:rPr>
          <w:rFonts w:ascii="宋体" w:hAnsi="宋体"/>
          <w:bCs/>
          <w:color w:val="auto"/>
          <w:sz w:val="24"/>
        </w:rPr>
      </w:pPr>
      <w:r>
        <w:rPr>
          <w:rFonts w:hint="eastAsia" w:ascii="宋体" w:hAnsi="宋体"/>
          <w:bCs/>
          <w:color w:val="auto"/>
          <w:sz w:val="24"/>
        </w:rPr>
        <w:t xml:space="preserve">13.1</w:t>
      </w:r>
      <w:r>
        <w:rPr>
          <w:rFonts w:hint="eastAsia" w:ascii="宋体" w:hAnsi="宋体"/>
          <w:color w:val="auto"/>
          <w:sz w:val="24"/>
        </w:rPr>
        <w:t xml:space="preserve"> </w:t>
      </w:r>
      <w:r>
        <w:rPr>
          <w:rFonts w:hint="eastAsia" w:ascii="宋体" w:hAnsi="宋体"/>
          <w:bCs/>
          <w:sz w:val="24"/>
          <w:szCs w:val="24"/>
        </w:rPr>
        <w:t xml:space="preserve">投标人应按照招标文件规定格式填报供货一览表、投标配置与分项报价表，在表中标明所提供的设备品牌、规格、型号、原产地、主要部件型号及其功能的中文说明和供货期。每项货物和服务等只允许有一个报价，任何有选择的报价将不予接受</w:t>
      </w:r>
      <w:r>
        <w:rPr>
          <w:rFonts w:hint="eastAsia" w:ascii="宋体" w:hAnsi="宋体"/>
          <w:color w:val="auto"/>
          <w:sz w:val="24"/>
        </w:rPr>
        <w:t xml:space="preserve">。</w:t>
      </w:r>
      <w:r/>
    </w:p>
    <w:p>
      <w:pPr>
        <w:ind w:firstLine="480"/>
        <w:spacing w:line="500" w:lineRule="exact"/>
        <w:rPr>
          <w:rFonts w:ascii="宋体" w:hAnsi="宋体"/>
          <w:color w:val="auto"/>
          <w:sz w:val="24"/>
        </w:rPr>
      </w:pPr>
      <w:r>
        <w:rPr>
          <w:rFonts w:hint="eastAsia" w:ascii="宋体" w:hAnsi="宋体"/>
          <w:bCs/>
          <w:color w:val="auto"/>
          <w:sz w:val="24"/>
        </w:rPr>
        <w:t xml:space="preserve">13.2</w:t>
      </w:r>
      <w:r>
        <w:rPr>
          <w:rFonts w:hint="eastAsia" w:ascii="宋体" w:hAnsi="宋体"/>
          <w:color w:val="auto"/>
          <w:sz w:val="24"/>
        </w:rPr>
        <w:t xml:space="preserve"> 标的物</w:t>
      </w:r>
      <w:r/>
    </w:p>
    <w:p>
      <w:pPr>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采购人需求的</w:t>
      </w:r>
      <w:r>
        <w:rPr>
          <w:rFonts w:hint="eastAsia" w:ascii="宋体" w:hAnsi="宋体" w:cs="宋体"/>
          <w:color w:val="auto"/>
          <w:sz w:val="24"/>
          <w:szCs w:val="24"/>
          <w:lang w:val="en-US" w:eastAsia="zh-CN"/>
        </w:rPr>
        <w:t xml:space="preserve">相关</w:t>
      </w:r>
      <w:r>
        <w:rPr>
          <w:rFonts w:hint="eastAsia" w:ascii="宋体" w:hAnsi="宋体" w:cs="宋体"/>
          <w:color w:val="auto"/>
          <w:sz w:val="24"/>
          <w:szCs w:val="24"/>
        </w:rPr>
        <w:t xml:space="preserve">服务等。</w:t>
      </w:r>
      <w:r/>
    </w:p>
    <w:p>
      <w:pPr>
        <w:ind w:firstLine="480"/>
        <w:spacing w:line="500" w:lineRule="exact"/>
        <w:rPr>
          <w:rFonts w:hint="eastAsia" w:ascii="宋体" w:eastAsia="宋体"/>
          <w:bCs/>
          <w:color w:val="auto"/>
          <w:sz w:val="24"/>
          <w:szCs w:val="24"/>
          <w:lang w:val="en-US" w:eastAsia="zh-CN"/>
        </w:rPr>
      </w:pPr>
      <w:r>
        <w:rPr>
          <w:rFonts w:ascii="宋体" w:hAnsi="宋体"/>
          <w:color w:val="auto"/>
          <w:sz w:val="24"/>
          <w:szCs w:val="24"/>
        </w:rPr>
        <w:t xml:space="preserve">13.3</w:t>
      </w:r>
      <w:r>
        <w:rPr>
          <w:rFonts w:hint="eastAsia" w:ascii="宋体" w:hAnsi="宋体"/>
          <w:bCs/>
          <w:color w:val="auto"/>
          <w:sz w:val="24"/>
          <w:szCs w:val="24"/>
        </w:rPr>
        <w:t xml:space="preserve">有关费用处理</w:t>
      </w:r>
      <w:r/>
    </w:p>
    <w:p>
      <w:pPr>
        <w:ind w:firstLine="480"/>
        <w:spacing w:line="500" w:lineRule="exact"/>
        <w:rPr>
          <w:rFonts w:hint="default" w:ascii="宋体" w:hAnsi="宋体" w:eastAsia="宋体"/>
          <w:color w:val="auto"/>
          <w:sz w:val="24"/>
          <w:szCs w:val="24"/>
          <w:lang w:val="en-US" w:eastAsia="zh-CN"/>
        </w:rPr>
      </w:pPr>
      <w:r>
        <w:rPr>
          <w:rFonts w:hint="eastAsia" w:ascii="宋体" w:hAnsi="宋体"/>
          <w:color w:val="auto"/>
          <w:sz w:val="24"/>
          <w:szCs w:val="24"/>
        </w:rPr>
        <w:t xml:space="preserve">报价应包含以下内容：投标人应根据自己的实力和条件报价，投标报价应是招标文件所确定招标范围内全部工作内容的价格体现，以及为完成上述内容所必须的人工费、材料费、不可预见的费用、管理费、利润、税金和文件规定的其他各项应有的全部费用（综合报价）。对投标人认为没有考虑到的费用项目采购人将不予支付，并认为此项费用已包含在投标报价中。</w:t>
      </w:r>
      <w:r/>
    </w:p>
    <w:p>
      <w:pPr>
        <w:ind w:firstLine="480"/>
        <w:spacing w:line="500" w:lineRule="exact"/>
        <w:rPr>
          <w:rFonts w:ascii="宋体"/>
          <w:bCs/>
          <w:color w:val="auto"/>
          <w:sz w:val="24"/>
          <w:szCs w:val="24"/>
        </w:rPr>
      </w:pPr>
      <w:r>
        <w:rPr>
          <w:rFonts w:ascii="宋体" w:hAnsi="宋体"/>
          <w:color w:val="auto"/>
          <w:sz w:val="24"/>
          <w:szCs w:val="24"/>
        </w:rPr>
        <w:t xml:space="preserve">13.4</w:t>
      </w:r>
      <w:r>
        <w:rPr>
          <w:rFonts w:hint="eastAsia" w:ascii="宋体" w:hAnsi="宋体"/>
          <w:bCs/>
          <w:color w:val="auto"/>
          <w:sz w:val="24"/>
          <w:szCs w:val="24"/>
        </w:rPr>
        <w:t xml:space="preserve">其它费用处理</w:t>
      </w:r>
      <w:r/>
    </w:p>
    <w:p>
      <w:pPr>
        <w:ind w:firstLine="480"/>
        <w:spacing w:line="500" w:lineRule="exact"/>
        <w:rPr>
          <w:rFonts w:ascii="宋体" w:hAnsi="宋体"/>
          <w:bCs/>
          <w:color w:val="auto"/>
          <w:sz w:val="24"/>
          <w:szCs w:val="24"/>
        </w:rPr>
      </w:pPr>
      <w:r>
        <w:rPr>
          <w:rFonts w:hint="eastAsia" w:ascii="宋体" w:hAnsi="宋体"/>
          <w:bCs/>
          <w:color w:val="auto"/>
          <w:sz w:val="24"/>
          <w:szCs w:val="24"/>
        </w:rPr>
        <w:t xml:space="preserve">招标文件未列明，而投标人认为必需的费用也需列入报价。</w:t>
      </w:r>
      <w:r/>
    </w:p>
    <w:p>
      <w:pPr>
        <w:ind w:firstLine="480"/>
        <w:spacing w:line="500" w:lineRule="exact"/>
        <w:rPr>
          <w:rFonts w:ascii="宋体" w:hAnsi="宋体" w:cs="宋体"/>
          <w:color w:val="auto"/>
          <w:highlight w:val="yellow"/>
        </w:rPr>
      </w:pPr>
      <w:r>
        <w:rPr>
          <w:rFonts w:hint="eastAsia" w:ascii="宋体" w:hAnsi="宋体"/>
          <w:bCs/>
          <w:color w:val="auto"/>
          <w:sz w:val="24"/>
        </w:rPr>
        <w:t xml:space="preserve">本项目招标代理服务费按照计价格2002（1980）号文件的40%收取，</w:t>
      </w:r>
      <w:r>
        <w:rPr>
          <w:rFonts w:hint="eastAsia" w:ascii="宋体" w:hAnsi="宋体"/>
          <w:bCs/>
          <w:color w:val="auto"/>
          <w:sz w:val="24"/>
          <w:lang w:val="en-US" w:eastAsia="zh-CN"/>
        </w:rPr>
        <w:t xml:space="preserve">单项最低不低于2000元，</w:t>
      </w:r>
      <w:r>
        <w:rPr>
          <w:rFonts w:hint="eastAsia" w:ascii="宋体" w:hAnsi="宋体"/>
          <w:bCs/>
          <w:color w:val="auto"/>
          <w:sz w:val="24"/>
        </w:rPr>
        <w:t xml:space="preserve">须包含在投标报价中，投标人不得单列，直接向代理机构缴纳。</w:t>
      </w:r>
      <w:r/>
    </w:p>
    <w:p>
      <w:pPr>
        <w:ind w:firstLine="480"/>
        <w:spacing w:line="500" w:lineRule="exact"/>
        <w:rPr>
          <w:rFonts w:ascii="宋体"/>
          <w:bCs/>
          <w:color w:val="auto"/>
          <w:sz w:val="24"/>
          <w:szCs w:val="24"/>
        </w:rPr>
      </w:pPr>
      <w:r>
        <w:rPr>
          <w:rFonts w:ascii="宋体" w:hAnsi="宋体"/>
          <w:color w:val="auto"/>
          <w:sz w:val="24"/>
          <w:szCs w:val="24"/>
        </w:rPr>
        <w:t xml:space="preserve">13.5</w:t>
      </w:r>
      <w:r>
        <w:rPr>
          <w:rFonts w:hint="eastAsia" w:ascii="宋体" w:hAnsi="宋体"/>
          <w:bCs/>
          <w:color w:val="auto"/>
          <w:sz w:val="24"/>
          <w:szCs w:val="24"/>
        </w:rPr>
        <w:t xml:space="preserve">投标货币</w:t>
      </w:r>
      <w:r/>
    </w:p>
    <w:p>
      <w:pPr>
        <w:ind w:firstLine="480"/>
        <w:spacing w:line="500" w:lineRule="exact"/>
        <w:rPr>
          <w:rFonts w:ascii="宋体"/>
          <w:bCs/>
          <w:color w:val="auto"/>
          <w:sz w:val="24"/>
          <w:szCs w:val="24"/>
        </w:rPr>
      </w:pPr>
      <w:r>
        <w:rPr>
          <w:rFonts w:hint="eastAsia" w:ascii="宋体" w:hAnsi="宋体"/>
          <w:bCs/>
          <w:color w:val="auto"/>
          <w:sz w:val="24"/>
          <w:szCs w:val="24"/>
        </w:rPr>
        <w:t xml:space="preserve">投标文件中的货物单价和总价无特殊规定的采用人民币报价，以元为单位标注。</w:t>
      </w:r>
      <w:r>
        <w:rPr>
          <w:rFonts w:hint="eastAsia" w:ascii="宋体" w:hAnsi="宋体"/>
          <w:color w:val="auto"/>
          <w:sz w:val="24"/>
          <w:szCs w:val="24"/>
        </w:rPr>
        <w:t xml:space="preserve">招标文件中另有规定的按规定执行。</w:t>
      </w:r>
      <w:r/>
    </w:p>
    <w:p>
      <w:pPr>
        <w:ind w:firstLine="480"/>
        <w:spacing w:line="500" w:lineRule="exact"/>
        <w:rPr>
          <w:rFonts w:ascii="宋体" w:hAnsi="宋体"/>
          <w:bCs/>
          <w:sz w:val="24"/>
          <w:szCs w:val="24"/>
        </w:rPr>
      </w:pPr>
      <w:r>
        <w:rPr>
          <w:rFonts w:ascii="宋体" w:hAnsi="宋体"/>
          <w:color w:val="auto"/>
          <w:sz w:val="24"/>
          <w:szCs w:val="24"/>
        </w:rPr>
        <w:t xml:space="preserve">13.6</w:t>
      </w:r>
      <w:r>
        <w:rPr>
          <w:rFonts w:hint="eastAsia" w:ascii="宋体" w:hAnsi="宋体"/>
          <w:bCs/>
          <w:sz w:val="24"/>
          <w:szCs w:val="24"/>
        </w:rPr>
        <w:t xml:space="preserve"> 项目总价：包括（但不限于）完成本项目所需的服务费、劳务费、协调处理费、保险、利润、税金、政策性文件规定及合同包含的所有风险、责任、不可预见费等有可能发生的全部费用。</w:t>
      </w:r>
      <w:r/>
    </w:p>
    <w:p>
      <w:pPr>
        <w:ind w:firstLine="480"/>
        <w:jc w:val="left"/>
        <w:spacing w:line="500" w:lineRule="exact"/>
        <w:rPr>
          <w:rFonts w:ascii="宋体" w:hAnsi="宋体" w:cs="宋体"/>
          <w:color w:val="auto"/>
          <w:sz w:val="24"/>
        </w:rPr>
      </w:pPr>
      <w:r>
        <w:rPr>
          <w:rFonts w:hint="eastAsia" w:ascii="宋体" w:hAnsi="宋体" w:cs="宋体"/>
          <w:color w:val="auto"/>
          <w:sz w:val="24"/>
        </w:rPr>
        <w:t xml:space="preserve">1</w:t>
      </w:r>
      <w:r>
        <w:rPr>
          <w:rFonts w:hint="eastAsia" w:ascii="宋体" w:hAnsi="宋体" w:cs="宋体"/>
          <w:color w:val="auto"/>
          <w:sz w:val="24"/>
          <w:lang w:val="en-US" w:eastAsia="zh-CN"/>
        </w:rPr>
        <w:t xml:space="preserve">3</w:t>
      </w:r>
      <w:r>
        <w:rPr>
          <w:rFonts w:hint="eastAsia" w:ascii="宋体" w:hAnsi="宋体" w:cs="宋体"/>
          <w:color w:val="auto"/>
          <w:sz w:val="24"/>
        </w:rPr>
        <w:t xml:space="preserve">.</w:t>
      </w:r>
      <w:r>
        <w:rPr>
          <w:rFonts w:hint="eastAsia" w:ascii="宋体" w:hAnsi="宋体" w:cs="宋体"/>
          <w:color w:val="auto"/>
          <w:sz w:val="24"/>
          <w:lang w:val="en-US" w:eastAsia="zh-CN"/>
        </w:rPr>
        <w:t xml:space="preserve">8</w:t>
      </w:r>
      <w:r>
        <w:rPr>
          <w:rFonts w:hint="eastAsia" w:ascii="宋体" w:hAnsi="宋体" w:cs="宋体"/>
          <w:color w:val="auto"/>
          <w:sz w:val="24"/>
        </w:rPr>
        <w:t xml:space="preserve">投标人根据招标内容的要求准确报价，一经报出，不得更改。</w:t>
      </w:r>
      <w:r/>
    </w:p>
    <w:p>
      <w:pPr>
        <w:ind w:firstLine="480"/>
        <w:jc w:val="left"/>
        <w:spacing w:line="500" w:lineRule="exact"/>
        <w:rPr>
          <w:rFonts w:ascii="宋体" w:hAnsi="宋体" w:cs="宋体"/>
          <w:color w:val="auto"/>
          <w:sz w:val="24"/>
        </w:rPr>
      </w:pPr>
      <w:r>
        <w:rPr>
          <w:rFonts w:hint="eastAsia" w:ascii="宋体" w:hAnsi="宋体" w:cs="宋体"/>
          <w:color w:val="auto"/>
          <w:sz w:val="24"/>
        </w:rPr>
        <w:t xml:space="preserve">1</w:t>
      </w:r>
      <w:r>
        <w:rPr>
          <w:rFonts w:hint="eastAsia" w:ascii="宋体" w:hAnsi="宋体" w:cs="宋体"/>
          <w:color w:val="auto"/>
          <w:sz w:val="24"/>
          <w:lang w:val="en-US" w:eastAsia="zh-CN"/>
        </w:rPr>
        <w:t xml:space="preserve">3</w:t>
      </w:r>
      <w:r>
        <w:rPr>
          <w:rFonts w:hint="eastAsia" w:ascii="宋体" w:hAnsi="宋体" w:cs="宋体"/>
          <w:color w:val="auto"/>
          <w:sz w:val="24"/>
        </w:rPr>
        <w:t xml:space="preserve">.</w:t>
      </w:r>
      <w:r>
        <w:rPr>
          <w:rFonts w:hint="eastAsia" w:ascii="宋体" w:hAnsi="宋体" w:cs="宋体"/>
          <w:color w:val="auto"/>
          <w:sz w:val="24"/>
          <w:lang w:val="en-US" w:eastAsia="zh-CN"/>
        </w:rPr>
        <w:t xml:space="preserve">9</w:t>
      </w:r>
      <w:r>
        <w:rPr>
          <w:rFonts w:hint="eastAsia" w:ascii="宋体" w:hAnsi="宋体" w:cs="宋体"/>
          <w:color w:val="auto"/>
          <w:sz w:val="24"/>
        </w:rPr>
        <w:t xml:space="preserve">投标报价的单位为人民币(元)。</w:t>
      </w:r>
      <w:r/>
    </w:p>
    <w:p>
      <w:pPr>
        <w:ind w:firstLine="482"/>
        <w:spacing w:line="500" w:lineRule="exact"/>
        <w:rPr>
          <w:rFonts w:ascii="宋体"/>
          <w:b/>
          <w:color w:val="auto"/>
          <w:sz w:val="24"/>
          <w:szCs w:val="24"/>
        </w:rPr>
      </w:pPr>
      <w:r>
        <w:rPr>
          <w:rFonts w:ascii="宋体" w:hAnsi="宋体"/>
          <w:b/>
          <w:color w:val="auto"/>
          <w:sz w:val="24"/>
          <w:szCs w:val="24"/>
        </w:rPr>
        <w:t xml:space="preserve">14</w:t>
      </w:r>
      <w:r>
        <w:rPr>
          <w:rFonts w:hint="eastAsia" w:ascii="宋体" w:hAnsi="宋体"/>
          <w:b/>
          <w:color w:val="auto"/>
          <w:sz w:val="24"/>
          <w:szCs w:val="24"/>
        </w:rPr>
        <w:t xml:space="preserve">、技术参数响应及偏离表、商务条款响应及偏离表</w:t>
      </w:r>
      <w:r/>
    </w:p>
    <w:p>
      <w:pPr>
        <w:ind w:firstLine="480"/>
        <w:spacing w:line="500" w:lineRule="exact"/>
        <w:rPr>
          <w:rFonts w:ascii="宋体" w:hAnsi="Arial" w:cs="宋体"/>
          <w:color w:val="auto"/>
          <w:sz w:val="24"/>
          <w:lang w:val="zh-CN"/>
        </w:rPr>
      </w:pPr>
      <w:r>
        <w:rPr>
          <w:rFonts w:ascii="宋体" w:hAnsi="Arial" w:cs="宋体"/>
          <w:bCs/>
          <w:color w:val="auto"/>
          <w:sz w:val="24"/>
          <w:lang w:val="zh-CN"/>
        </w:rPr>
        <w:t xml:space="preserve">1</w:t>
      </w:r>
      <w:r>
        <w:rPr>
          <w:rFonts w:hint="eastAsia" w:ascii="宋体" w:hAnsi="Arial" w:cs="宋体"/>
          <w:bCs/>
          <w:color w:val="auto"/>
          <w:sz w:val="24"/>
          <w:lang w:val="zh-CN"/>
        </w:rPr>
        <w:t xml:space="preserve">4</w:t>
      </w:r>
      <w:r>
        <w:rPr>
          <w:rFonts w:ascii="宋体" w:hAnsi="Arial" w:cs="宋体"/>
          <w:bCs/>
          <w:color w:val="auto"/>
          <w:sz w:val="24"/>
          <w:lang w:val="zh-CN"/>
        </w:rPr>
        <w:t xml:space="preserve">.1</w:t>
      </w:r>
      <w:r>
        <w:rPr>
          <w:rFonts w:ascii="宋体" w:hAnsi="Arial" w:cs="宋体"/>
          <w:color w:val="auto"/>
          <w:sz w:val="24"/>
          <w:lang w:val="zh-CN"/>
        </w:rPr>
        <w:t xml:space="preserve"> </w:t>
      </w:r>
      <w:r>
        <w:rPr>
          <w:rFonts w:hint="eastAsia" w:ascii="宋体" w:hAnsi="Arial" w:cs="宋体"/>
          <w:color w:val="auto"/>
          <w:sz w:val="24"/>
          <w:lang w:val="zh-CN"/>
        </w:rPr>
        <w:t xml:space="preserve">对招标文件中的技术与商务条款要求逐项作出响应或偏离，并说明原因。</w:t>
      </w:r>
      <w:r/>
    </w:p>
    <w:p>
      <w:pPr>
        <w:ind w:firstLine="480"/>
        <w:spacing w:line="500" w:lineRule="exact"/>
        <w:tabs>
          <w:tab w:val="left" w:pos="1035" w:leader="none"/>
        </w:tabs>
        <w:rPr>
          <w:rFonts w:hint="eastAsia" w:ascii="宋体" w:hAnsi="Arial" w:cs="宋体"/>
          <w:color w:val="auto"/>
          <w:sz w:val="24"/>
          <w:lang w:val="zh-CN"/>
        </w:rPr>
      </w:pPr>
      <w:r>
        <w:rPr>
          <w:rFonts w:hint="eastAsia" w:ascii="宋体" w:hAnsi="Arial" w:cs="宋体"/>
          <w:color w:val="auto"/>
          <w:sz w:val="24"/>
          <w:lang w:val="zh-CN"/>
        </w:rPr>
        <w:t xml:space="preserve">14.</w:t>
      </w:r>
      <w:r>
        <w:rPr>
          <w:rFonts w:hint="eastAsia" w:ascii="宋体" w:hAnsi="Arial" w:cs="宋体"/>
          <w:color w:val="auto"/>
          <w:sz w:val="24"/>
          <w:lang w:val="en-US" w:eastAsia="zh-CN"/>
        </w:rPr>
        <w:t xml:space="preserve">2</w:t>
      </w:r>
      <w:r>
        <w:rPr>
          <w:rFonts w:hint="eastAsia" w:ascii="宋体" w:hAnsi="Arial" w:cs="宋体"/>
          <w:color w:val="auto"/>
          <w:sz w:val="24"/>
          <w:lang w:val="zh-CN"/>
        </w:rPr>
        <w:t xml:space="preserve"> 投标人认为需要的其他技术文件或说明。</w:t>
      </w:r>
      <w:r/>
    </w:p>
    <w:p>
      <w:pPr>
        <w:ind w:firstLine="482"/>
        <w:spacing w:line="500" w:lineRule="exact"/>
        <w:rPr>
          <w:rFonts w:hint="eastAsia" w:ascii="宋体" w:hAnsi="宋体" w:eastAsia="宋体" w:cs="Times New Roman"/>
          <w:b/>
          <w:bCs/>
          <w:color w:val="auto"/>
          <w:sz w:val="24"/>
          <w:szCs w:val="24"/>
          <w:lang w:val="zh-CN"/>
        </w:rPr>
      </w:pPr>
      <w:r>
        <w:rPr>
          <w:rFonts w:hint="eastAsia" w:ascii="宋体" w:hAnsi="宋体" w:eastAsia="宋体" w:cs="Times New Roman"/>
          <w:b/>
          <w:bCs/>
          <w:color w:val="auto"/>
          <w:sz w:val="24"/>
          <w:szCs w:val="24"/>
          <w:lang w:val="zh-CN"/>
        </w:rPr>
        <w:t xml:space="preserve">15、服务承诺及售后服务机构、人员的情况介绍</w:t>
      </w:r>
      <w:r/>
    </w:p>
    <w:p>
      <w:pPr>
        <w:ind w:firstLine="480"/>
        <w:spacing w:line="500" w:lineRule="exact"/>
        <w:rPr>
          <w:rFonts w:hint="eastAsia" w:ascii="宋体" w:hAnsi="宋体" w:eastAsia="宋体" w:cs="Times New Roman"/>
          <w:color w:val="auto"/>
          <w:sz w:val="24"/>
          <w:szCs w:val="24"/>
          <w:lang w:val="zh-CN"/>
        </w:rPr>
      </w:pPr>
      <w:r>
        <w:rPr>
          <w:rFonts w:hint="eastAsia" w:ascii="宋体" w:hAnsi="宋体" w:eastAsia="宋体" w:cs="Times New Roman"/>
          <w:color w:val="auto"/>
          <w:sz w:val="24"/>
          <w:szCs w:val="24"/>
          <w:lang w:val="zh-CN"/>
        </w:rPr>
        <w:t xml:space="preserve">15.1投标人的服务承诺应按不低于招标文件中商务要求的标准。</w:t>
      </w:r>
      <w:r/>
    </w:p>
    <w:p>
      <w:pPr>
        <w:ind w:firstLine="480"/>
        <w:spacing w:line="500" w:lineRule="exact"/>
        <w:rPr>
          <w:rFonts w:hint="eastAsia" w:ascii="宋体" w:hAnsi="宋体" w:eastAsia="宋体" w:cs="Times New Roman"/>
          <w:color w:val="auto"/>
          <w:sz w:val="24"/>
          <w:szCs w:val="24"/>
          <w:lang w:val="zh-CN"/>
        </w:rPr>
      </w:pPr>
      <w:r>
        <w:rPr>
          <w:rFonts w:hint="eastAsia" w:ascii="宋体" w:hAnsi="宋体" w:eastAsia="宋体" w:cs="Times New Roman"/>
          <w:color w:val="auto"/>
          <w:sz w:val="24"/>
          <w:szCs w:val="24"/>
          <w:lang w:val="zh-CN"/>
        </w:rPr>
        <w:t xml:space="preserve">15.2提供投标人有关售后服务的管理制度、售后服务机构的分布情况、售后服务人员的数量、素质、技术水平及售后服务的反应能力。</w:t>
      </w:r>
      <w:r/>
    </w:p>
    <w:p>
      <w:pPr>
        <w:pStyle w:val="835"/>
        <w:ind w:firstLine="482"/>
        <w:spacing w:before="0" w:after="0" w:line="500" w:lineRule="exact"/>
        <w:rPr>
          <w:rFonts w:ascii="宋体" w:hAnsi="宋体" w:eastAsia="宋体"/>
          <w:color w:val="auto"/>
          <w:sz w:val="24"/>
          <w:szCs w:val="24"/>
        </w:rPr>
      </w:pPr>
      <w:r/>
      <w:bookmarkStart w:id="103" w:name="_Toc49090510"/>
      <w:r/>
      <w:bookmarkStart w:id="104" w:name="_Toc14577359"/>
      <w:r>
        <w:rPr>
          <w:rFonts w:ascii="宋体" w:hAnsi="宋体" w:eastAsia="宋体"/>
          <w:color w:val="auto"/>
          <w:sz w:val="24"/>
          <w:szCs w:val="24"/>
        </w:rPr>
        <w:t xml:space="preserve">1</w:t>
      </w:r>
      <w:r>
        <w:rPr>
          <w:rFonts w:hint="eastAsia" w:ascii="宋体" w:hAnsi="宋体" w:eastAsia="宋体"/>
          <w:color w:val="auto"/>
          <w:sz w:val="24"/>
          <w:szCs w:val="24"/>
          <w:lang w:val="en-US" w:eastAsia="zh-CN"/>
        </w:rPr>
        <w:t xml:space="preserve">6</w:t>
      </w:r>
      <w:r>
        <w:rPr>
          <w:rFonts w:hint="eastAsia" w:ascii="宋体" w:hAnsi="宋体" w:eastAsia="宋体"/>
          <w:color w:val="auto"/>
          <w:sz w:val="24"/>
          <w:szCs w:val="24"/>
        </w:rPr>
        <w:t xml:space="preserve">、投标函和开标一览表</w:t>
      </w:r>
      <w:r/>
    </w:p>
    <w:p>
      <w:pPr>
        <w:ind w:firstLine="480"/>
        <w:spacing w:line="500" w:lineRule="exact"/>
        <w:rPr>
          <w:rFonts w:ascii="宋体"/>
          <w:color w:val="auto"/>
          <w:sz w:val="24"/>
          <w:szCs w:val="24"/>
        </w:rPr>
      </w:pPr>
      <w:r>
        <w:rPr>
          <w:rFonts w:ascii="宋体" w:hAnsi="宋体"/>
          <w:bCs/>
          <w:color w:val="auto"/>
          <w:sz w:val="24"/>
          <w:szCs w:val="24"/>
        </w:rPr>
        <w:t xml:space="preserve">1</w:t>
      </w:r>
      <w:r>
        <w:rPr>
          <w:rFonts w:hint="eastAsia" w:ascii="宋体" w:hAnsi="宋体"/>
          <w:bCs/>
          <w:color w:val="auto"/>
          <w:sz w:val="24"/>
          <w:szCs w:val="24"/>
        </w:rPr>
        <w:t xml:space="preserve">5</w:t>
      </w:r>
      <w:r>
        <w:rPr>
          <w:rFonts w:ascii="宋体" w:hAnsi="宋体"/>
          <w:bCs/>
          <w:color w:val="auto"/>
          <w:sz w:val="24"/>
          <w:szCs w:val="24"/>
        </w:rPr>
        <w:t xml:space="preserve">.1</w:t>
      </w:r>
      <w:r>
        <w:rPr>
          <w:rFonts w:hint="eastAsia" w:ascii="宋体" w:hAnsi="宋体"/>
          <w:color w:val="auto"/>
          <w:sz w:val="24"/>
          <w:szCs w:val="24"/>
        </w:rPr>
        <w:t xml:space="preserve">投标人应按照招标文件中提供的格式完整、正确填写投标函、开标一览表。</w:t>
      </w:r>
      <w:r/>
    </w:p>
    <w:p>
      <w:pPr>
        <w:ind w:firstLine="480"/>
        <w:spacing w:line="500" w:lineRule="exact"/>
        <w:rPr>
          <w:rFonts w:ascii="宋体"/>
          <w:color w:val="auto"/>
          <w:sz w:val="24"/>
          <w:szCs w:val="24"/>
        </w:rPr>
      </w:pPr>
      <w:r>
        <w:rPr>
          <w:rFonts w:ascii="宋体" w:hAnsi="宋体"/>
          <w:bCs/>
          <w:color w:val="auto"/>
          <w:sz w:val="24"/>
          <w:szCs w:val="24"/>
        </w:rPr>
        <w:t xml:space="preserve">1</w:t>
      </w:r>
      <w:r>
        <w:rPr>
          <w:rFonts w:hint="eastAsia" w:ascii="宋体" w:hAnsi="宋体"/>
          <w:bCs/>
          <w:color w:val="auto"/>
          <w:sz w:val="24"/>
          <w:szCs w:val="24"/>
          <w:lang w:val="en-US" w:eastAsia="zh-CN"/>
        </w:rPr>
        <w:t xml:space="preserve">6</w:t>
      </w:r>
      <w:r>
        <w:rPr>
          <w:rFonts w:ascii="宋体" w:hAnsi="宋体"/>
          <w:bCs/>
          <w:color w:val="auto"/>
          <w:sz w:val="24"/>
          <w:szCs w:val="24"/>
        </w:rPr>
        <w:t xml:space="preserve">.2</w:t>
      </w:r>
      <w:r>
        <w:rPr>
          <w:rFonts w:hint="eastAsia" w:ascii="宋体" w:hAnsi="宋体"/>
          <w:color w:val="auto"/>
          <w:sz w:val="24"/>
        </w:rPr>
        <w:t xml:space="preserve"> </w:t>
      </w:r>
      <w:r>
        <w:rPr>
          <w:rFonts w:hint="eastAsia" w:ascii="宋体" w:hAnsi="宋体"/>
          <w:bCs/>
          <w:color w:val="auto"/>
          <w:sz w:val="24"/>
        </w:rPr>
        <w:t xml:space="preserve">开标一览表中的价格应与投标文件中采购清单报价表中的价格一致，如不一致，</w:t>
      </w:r>
      <w:r>
        <w:rPr>
          <w:rFonts w:hint="eastAsia" w:ascii="宋体" w:hAnsi="宋体"/>
          <w:color w:val="auto"/>
          <w:sz w:val="24"/>
          <w:szCs w:val="24"/>
        </w:rPr>
        <w:t xml:space="preserve">不作为无效投标处理</w:t>
      </w:r>
      <w:r>
        <w:rPr>
          <w:rFonts w:hint="eastAsia" w:ascii="宋体" w:hAnsi="宋体"/>
          <w:bCs/>
          <w:color w:val="auto"/>
          <w:sz w:val="24"/>
        </w:rPr>
        <w:t xml:space="preserve">，但评标时按开标一览表中价格为准</w:t>
      </w:r>
      <w:r>
        <w:rPr>
          <w:rFonts w:hint="eastAsia" w:ascii="宋体" w:hAnsi="宋体"/>
          <w:b/>
          <w:bCs/>
          <w:color w:val="auto"/>
          <w:sz w:val="24"/>
        </w:rPr>
        <w:t xml:space="preserve">。</w:t>
      </w:r>
      <w:r/>
    </w:p>
    <w:p>
      <w:pPr>
        <w:pStyle w:val="835"/>
        <w:ind w:firstLine="482"/>
        <w:spacing w:before="0" w:after="0" w:line="500" w:lineRule="exact"/>
        <w:rPr>
          <w:rFonts w:ascii="宋体" w:hAnsi="宋体" w:eastAsia="宋体"/>
          <w:color w:val="auto"/>
          <w:sz w:val="24"/>
          <w:szCs w:val="24"/>
        </w:rPr>
      </w:pPr>
      <w:r>
        <w:rPr>
          <w:rFonts w:hint="eastAsia" w:ascii="宋体" w:hAnsi="宋体" w:eastAsia="宋体"/>
          <w:color w:val="auto"/>
          <w:sz w:val="24"/>
          <w:szCs w:val="24"/>
        </w:rPr>
        <w:t xml:space="preserve">1</w:t>
      </w:r>
      <w:r>
        <w:rPr>
          <w:rFonts w:hint="eastAsia" w:ascii="宋体" w:hAnsi="宋体" w:eastAsia="宋体"/>
          <w:color w:val="auto"/>
          <w:sz w:val="24"/>
          <w:szCs w:val="24"/>
          <w:lang w:val="en-US" w:eastAsia="zh-CN"/>
        </w:rPr>
        <w:t xml:space="preserve">7</w:t>
      </w:r>
      <w:r>
        <w:rPr>
          <w:rFonts w:hint="eastAsia" w:ascii="宋体" w:hAnsi="宋体" w:eastAsia="宋体"/>
          <w:color w:val="auto"/>
          <w:sz w:val="24"/>
          <w:szCs w:val="24"/>
        </w:rPr>
        <w:t xml:space="preserve">、</w:t>
      </w:r>
      <w:bookmarkEnd w:id="103"/>
      <w:r/>
      <w:bookmarkEnd w:id="104"/>
      <w:r>
        <w:rPr>
          <w:rFonts w:hint="eastAsia" w:ascii="宋体" w:hAnsi="宋体" w:eastAsia="宋体"/>
          <w:color w:val="auto"/>
          <w:sz w:val="24"/>
          <w:szCs w:val="24"/>
        </w:rPr>
        <w:t xml:space="preserve">投标有效期</w:t>
      </w:r>
      <w:r/>
    </w:p>
    <w:p>
      <w:pPr>
        <w:ind w:firstLine="480"/>
        <w:spacing w:line="500" w:lineRule="exact"/>
        <w:rPr>
          <w:rFonts w:ascii="宋体" w:hAnsi="宋体"/>
          <w:bCs/>
          <w:color w:val="auto"/>
          <w:sz w:val="24"/>
        </w:rPr>
      </w:pPr>
      <w:r>
        <w:rPr>
          <w:rFonts w:hint="eastAsia" w:ascii="宋体" w:hAnsi="宋体"/>
          <w:color w:val="auto"/>
          <w:sz w:val="24"/>
        </w:rPr>
        <w:t xml:space="preserve">1</w:t>
      </w:r>
      <w:r>
        <w:rPr>
          <w:rFonts w:hint="eastAsia" w:ascii="宋体" w:hAnsi="宋体"/>
          <w:color w:val="auto"/>
          <w:sz w:val="24"/>
          <w:lang w:val="en-US" w:eastAsia="zh-CN"/>
        </w:rPr>
        <w:t xml:space="preserve">7</w:t>
      </w:r>
      <w:r>
        <w:rPr>
          <w:rFonts w:hint="eastAsia" w:ascii="宋体" w:hAnsi="宋体"/>
          <w:color w:val="auto"/>
          <w:sz w:val="24"/>
        </w:rPr>
        <w:t xml:space="preserve">.1</w:t>
      </w:r>
      <w:r>
        <w:rPr>
          <w:rFonts w:hint="eastAsia" w:ascii="宋体" w:hAnsi="宋体"/>
          <w:bCs/>
          <w:color w:val="auto"/>
          <w:sz w:val="24"/>
        </w:rPr>
        <w:t xml:space="preserve"> 投标有效期为开标之日后</w:t>
      </w:r>
      <w:r>
        <w:rPr>
          <w:rFonts w:hint="eastAsia" w:ascii="宋体" w:hAnsi="宋体"/>
          <w:b/>
          <w:bCs w:val="0"/>
          <w:color w:val="auto"/>
          <w:sz w:val="24"/>
          <w:u w:val="single"/>
          <w:lang w:val="en-US" w:eastAsia="zh-CN"/>
        </w:rPr>
        <w:t xml:space="preserve">六</w:t>
      </w:r>
      <w:r>
        <w:rPr>
          <w:rFonts w:hint="eastAsia" w:ascii="仿宋_GB2312" w:hAnsi="仿宋_GB2312"/>
          <w:b/>
          <w:bCs w:val="0"/>
          <w:color w:val="auto"/>
          <w:sz w:val="24"/>
          <w:u w:val="single"/>
        </w:rPr>
        <w:t xml:space="preserve">十（</w:t>
      </w:r>
      <w:r>
        <w:rPr>
          <w:rFonts w:hint="eastAsia" w:ascii="仿宋_GB2312" w:hAnsi="仿宋_GB2312"/>
          <w:b/>
          <w:bCs w:val="0"/>
          <w:color w:val="auto"/>
          <w:sz w:val="24"/>
          <w:u w:val="single"/>
          <w:lang w:val="en-US" w:eastAsia="zh-CN"/>
        </w:rPr>
        <w:t xml:space="preserve">6</w:t>
      </w:r>
      <w:r>
        <w:rPr>
          <w:rFonts w:hint="eastAsia" w:ascii="仿宋_GB2312" w:hAnsi="仿宋_GB2312"/>
          <w:b/>
          <w:bCs w:val="0"/>
          <w:color w:val="auto"/>
          <w:sz w:val="24"/>
          <w:u w:val="single"/>
        </w:rPr>
        <w:t xml:space="preserve">0）</w:t>
      </w:r>
      <w:r>
        <w:rPr>
          <w:rFonts w:hint="eastAsia" w:ascii="仿宋_GB2312" w:hAnsi="仿宋_GB2312"/>
          <w:b/>
          <w:color w:val="auto"/>
          <w:sz w:val="24"/>
          <w:u w:val="single"/>
        </w:rPr>
        <w:t xml:space="preserve">天</w:t>
      </w:r>
      <w:r>
        <w:rPr>
          <w:rFonts w:hint="eastAsia" w:ascii="宋体" w:hAnsi="宋体"/>
          <w:bCs/>
          <w:color w:val="auto"/>
          <w:sz w:val="24"/>
        </w:rPr>
        <w:t xml:space="preserve">。投标有效期比规定短的将被视为非响应性投标而予以拒绝。</w:t>
      </w:r>
      <w:r/>
    </w:p>
    <w:p>
      <w:pPr>
        <w:ind w:firstLine="480"/>
        <w:spacing w:line="500" w:lineRule="exact"/>
        <w:rPr>
          <w:rFonts w:ascii="宋体" w:hAnsi="宋体"/>
          <w:bCs/>
          <w:color w:val="auto"/>
          <w:sz w:val="24"/>
        </w:rPr>
      </w:pPr>
      <w:r>
        <w:rPr>
          <w:rFonts w:hint="eastAsia" w:ascii="宋体" w:hAnsi="宋体"/>
          <w:color w:val="auto"/>
          <w:sz w:val="24"/>
        </w:rPr>
        <w:t xml:space="preserve">1</w:t>
      </w:r>
      <w:r>
        <w:rPr>
          <w:rFonts w:hint="eastAsia" w:ascii="宋体" w:hAnsi="宋体"/>
          <w:color w:val="auto"/>
          <w:sz w:val="24"/>
          <w:lang w:val="en-US" w:eastAsia="zh-CN"/>
        </w:rPr>
        <w:t xml:space="preserve">7</w:t>
      </w:r>
      <w:r>
        <w:rPr>
          <w:rFonts w:hint="eastAsia" w:ascii="宋体" w:hAnsi="宋体"/>
          <w:color w:val="auto"/>
          <w:sz w:val="24"/>
        </w:rPr>
        <w:t xml:space="preserve">.2</w:t>
      </w:r>
      <w:r>
        <w:rPr>
          <w:rFonts w:hint="eastAsia" w:ascii="宋体" w:hAnsi="宋体"/>
          <w:bCs/>
          <w:color w:val="auto"/>
          <w:sz w:val="24"/>
        </w:rPr>
        <w:t xml:space="preserve"> 在特殊情况下，采购人于原投标有效期满之前，可向投标人提出延长投标有效期的要求。这种要求与答复均应采用书面形式。投标人可以拒绝采购人的这一要求而放弃投标</w:t>
      </w:r>
      <w:r>
        <w:rPr>
          <w:rFonts w:hint="eastAsia" w:ascii="宋体" w:hAnsi="宋体"/>
          <w:color w:val="auto"/>
          <w:sz w:val="24"/>
          <w:szCs w:val="24"/>
        </w:rPr>
        <w:t xml:space="preserve">。</w:t>
      </w:r>
      <w:r>
        <w:rPr>
          <w:rFonts w:hint="eastAsia" w:ascii="宋体" w:hAnsi="宋体"/>
          <w:bCs/>
          <w:color w:val="auto"/>
          <w:sz w:val="24"/>
        </w:rPr>
        <w:t xml:space="preserve">同意延长投标有效期的投标人既不能要求也不允许修改其投标文件。</w:t>
      </w:r>
      <w:r/>
    </w:p>
    <w:p>
      <w:pPr>
        <w:pStyle w:val="866"/>
        <w:ind w:firstLine="643"/>
        <w:jc w:val="both"/>
        <w:keepLines/>
        <w:keepNext/>
        <w:pageBreakBefore w:val="0"/>
        <w:spacing w:beforeAutospacing="0" w:afterAutospacing="0" w:line="360" w:lineRule="auto"/>
        <w:widowControl w:val="off"/>
        <w:rPr>
          <w:rFonts w:ascii="宋体" w:hAnsi="宋体" w:eastAsia="宋体" w:cs="宋体"/>
          <w:color w:val="auto"/>
          <w:highlight w:val="none"/>
        </w:rPr>
      </w:pPr>
      <w:r/>
      <w:bookmarkStart w:id="105" w:name="_Toc16938540"/>
      <w:r/>
      <w:bookmarkStart w:id="106" w:name="_Toc513029224"/>
      <w:r/>
      <w:bookmarkStart w:id="107" w:name="_Toc20823296"/>
      <w:r/>
      <w:bookmarkStart w:id="108" w:name="_Toc120614217"/>
      <w:r/>
      <w:bookmarkStart w:id="109" w:name="_Toc120614221"/>
      <w:r/>
      <w:bookmarkStart w:id="110" w:name="_Toc513029242"/>
      <w:r/>
      <w:bookmarkStart w:id="111" w:name="_Toc20823314"/>
      <w:r/>
      <w:bookmarkStart w:id="112" w:name="_Toc479757207"/>
      <w:r/>
      <w:bookmarkStart w:id="113" w:name="_Toc16938558"/>
      <w:r>
        <w:rPr>
          <w:rFonts w:hint="eastAsia" w:ascii="宋体" w:hAnsi="宋体" w:eastAsia="宋体" w:cs="宋体"/>
          <w:b/>
          <w:color w:val="auto"/>
          <w:sz w:val="32"/>
          <w:szCs w:val="32"/>
          <w:highlight w:val="none"/>
        </w:rPr>
        <w:t xml:space="preserve">四、投标文件的递交</w:t>
      </w:r>
      <w:bookmarkEnd w:id="105"/>
      <w:r/>
      <w:bookmarkEnd w:id="106"/>
      <w:r/>
      <w:bookmarkEnd w:id="107"/>
      <w:r/>
      <w:bookmarkEnd w:id="108"/>
      <w:r/>
      <w:r/>
    </w:p>
    <w:p>
      <w:pPr>
        <w:pStyle w:val="835"/>
        <w:ind w:firstLine="482"/>
        <w:spacing w:before="0" w:after="0" w:line="500" w:lineRule="exact"/>
        <w:rPr>
          <w:rFonts w:hint="eastAsia" w:ascii="宋体" w:hAnsi="宋体" w:eastAsia="宋体"/>
          <w:color w:val="auto"/>
          <w:sz w:val="24"/>
          <w:szCs w:val="24"/>
        </w:rPr>
      </w:pPr>
      <w:r/>
      <w:bookmarkStart w:id="114" w:name="_Toc20823297"/>
      <w:r/>
      <w:bookmarkStart w:id="115" w:name="_Toc462564084"/>
      <w:r/>
      <w:bookmarkStart w:id="116" w:name="_Toc513029225"/>
      <w:r/>
      <w:bookmarkStart w:id="117" w:name="_Toc16938541"/>
      <w:r>
        <w:rPr>
          <w:rFonts w:hint="eastAsia" w:ascii="宋体" w:hAnsi="宋体" w:eastAsia="宋体"/>
          <w:color w:val="auto"/>
          <w:sz w:val="24"/>
          <w:szCs w:val="24"/>
        </w:rPr>
        <w:t xml:space="preserve">17、</w:t>
      </w:r>
      <w:r>
        <w:rPr>
          <w:rFonts w:hint="eastAsia" w:ascii="宋体" w:hAnsi="宋体" w:eastAsia="宋体"/>
          <w:color w:val="auto"/>
          <w:sz w:val="24"/>
          <w:szCs w:val="24"/>
          <w:lang w:val="en-US" w:eastAsia="zh-CN"/>
        </w:rPr>
        <w:t xml:space="preserve">电子</w:t>
      </w:r>
      <w:r>
        <w:rPr>
          <w:rFonts w:hint="eastAsia" w:ascii="宋体" w:hAnsi="宋体" w:eastAsia="宋体"/>
          <w:color w:val="auto"/>
          <w:sz w:val="24"/>
          <w:szCs w:val="24"/>
        </w:rPr>
        <w:t xml:space="preserve">投标文件</w:t>
      </w:r>
      <w:bookmarkEnd w:id="114"/>
      <w:r/>
      <w:bookmarkEnd w:id="115"/>
      <w:r/>
      <w:bookmarkEnd w:id="116"/>
      <w:r/>
      <w:bookmarkEnd w:id="117"/>
      <w:r>
        <w:rPr>
          <w:rFonts w:hint="eastAsia" w:ascii="宋体" w:hAnsi="宋体" w:eastAsia="宋体"/>
          <w:color w:val="auto"/>
          <w:sz w:val="24"/>
          <w:szCs w:val="24"/>
        </w:rPr>
        <w:t xml:space="preserve">的递交</w:t>
      </w:r>
      <w:r/>
    </w:p>
    <w:p>
      <w:pPr>
        <w:pStyle w:val="866"/>
        <w:ind w:firstLine="480"/>
        <w:jc w:val="both"/>
        <w:keepLines/>
        <w:keepNext/>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17.1</w:t>
      </w:r>
      <w:bookmarkStart w:id="118" w:name="_Toc20823298"/>
      <w:r/>
      <w:bookmarkEnd w:id="118"/>
      <w:r/>
      <w:bookmarkStart w:id="119" w:name="_Toc16938542"/>
      <w:r/>
      <w:bookmarkEnd w:id="119"/>
      <w:r>
        <w:rPr>
          <w:rFonts w:hint="eastAsia" w:ascii="宋体" w:hAnsi="宋体" w:eastAsia="宋体" w:cs="宋体"/>
          <w:color w:val="auto"/>
          <w:highlight w:val="none"/>
        </w:rPr>
        <w:t xml:space="preserve">投标人应当按照《操作手册》规定，在投标截止时间前制作并上传电子投标文件。</w:t>
      </w:r>
      <w:r/>
    </w:p>
    <w:p>
      <w:pPr>
        <w:pStyle w:val="835"/>
        <w:ind w:firstLine="482"/>
        <w:spacing w:before="0" w:after="0" w:line="500" w:lineRule="exact"/>
        <w:rPr>
          <w:rFonts w:hint="eastAsia" w:ascii="宋体" w:hAnsi="宋体" w:eastAsia="宋体"/>
          <w:color w:val="auto"/>
          <w:sz w:val="24"/>
          <w:szCs w:val="24"/>
        </w:rPr>
      </w:pPr>
      <w:r>
        <w:rPr>
          <w:rFonts w:hint="eastAsia" w:ascii="宋体" w:hAnsi="宋体" w:eastAsia="宋体"/>
          <w:color w:val="auto"/>
          <w:sz w:val="24"/>
          <w:szCs w:val="24"/>
        </w:rPr>
        <w:t xml:space="preserve">18、投标截止日期</w:t>
      </w:r>
      <w:r/>
    </w:p>
    <w:p>
      <w:pPr>
        <w:pStyle w:val="866"/>
        <w:ind w:firstLine="480"/>
        <w:jc w:val="both"/>
        <w:pageBreakBefore w:val="0"/>
        <w:spacing w:beforeAutospacing="0" w:afterAutospacing="0" w:line="360" w:lineRule="auto"/>
        <w:widowControl w:val="off"/>
        <w:rPr>
          <w:rFonts w:hint="eastAsia" w:ascii="宋体" w:hAnsi="宋体" w:eastAsia="宋体" w:cs="宋体"/>
          <w:iCs/>
          <w:color w:val="auto"/>
          <w:highlight w:val="none"/>
          <w:u w:val="none"/>
        </w:rPr>
      </w:pPr>
      <w:r/>
      <w:bookmarkStart w:id="120" w:name="_Toc513029227"/>
      <w:r/>
      <w:bookmarkStart w:id="121" w:name="_Toc20823299"/>
      <w:r/>
      <w:bookmarkStart w:id="122" w:name="_Toc16938543"/>
      <w:r>
        <w:rPr>
          <w:rFonts w:hint="eastAsia" w:ascii="宋体" w:hAnsi="宋体" w:eastAsia="宋体" w:cs="宋体"/>
          <w:iCs/>
          <w:color w:val="auto"/>
          <w:highlight w:val="none"/>
          <w:u w:val="none"/>
        </w:rPr>
        <w:t xml:space="preserve">18.1 投标人上传电子投标文件的时间不得迟于招标公告中规定的投标截止时间。</w:t>
      </w:r>
      <w:r/>
    </w:p>
    <w:p>
      <w:pPr>
        <w:pStyle w:val="866"/>
        <w:ind w:firstLine="480"/>
        <w:jc w:val="both"/>
        <w:pageBreakBefore w:val="0"/>
        <w:spacing w:beforeAutospacing="0" w:afterAutospacing="0" w:line="360" w:lineRule="auto"/>
        <w:widowControl w:val="off"/>
        <w:rPr>
          <w:rFonts w:ascii="宋体" w:hAnsi="宋体" w:eastAsia="宋体" w:cs="宋体"/>
          <w:iCs/>
          <w:color w:val="auto"/>
          <w:highlight w:val="none"/>
        </w:rPr>
      </w:pPr>
      <w:r>
        <w:rPr>
          <w:rFonts w:hint="eastAsia" w:ascii="宋体" w:hAnsi="宋体" w:eastAsia="宋体" w:cs="宋体"/>
          <w:iCs/>
          <w:color w:val="auto"/>
          <w:highlight w:val="none"/>
          <w:u w:val="none"/>
        </w:rPr>
        <w:t xml:space="preserve">投标人应充分考虑到网络环境、网络带宽等风险因素，如因投标人自身原因造成的电子投标文件上传不成功的按照本招标文件第二章第</w:t>
      </w:r>
      <w:r>
        <w:rPr>
          <w:rFonts w:hint="eastAsia" w:cs="宋体"/>
          <w:iCs/>
          <w:color w:val="auto"/>
          <w:highlight w:val="none"/>
          <w:u w:val="none"/>
          <w:lang w:val="en-US" w:eastAsia="zh-CN"/>
        </w:rPr>
        <w:t xml:space="preserve">26</w:t>
      </w:r>
      <w:r>
        <w:rPr>
          <w:rFonts w:hint="eastAsia" w:ascii="宋体" w:hAnsi="宋体" w:eastAsia="宋体" w:cs="宋体"/>
          <w:iCs/>
          <w:color w:val="auto"/>
          <w:highlight w:val="none"/>
          <w:u w:val="none"/>
        </w:rPr>
        <w:t xml:space="preserve">.1.2条规定做无效投标处理</w:t>
      </w:r>
      <w:r>
        <w:rPr>
          <w:rFonts w:hint="eastAsia" w:ascii="宋体" w:hAnsi="宋体" w:eastAsia="宋体" w:cs="宋体"/>
          <w:iCs/>
          <w:color w:val="auto"/>
          <w:highlight w:val="none"/>
          <w:u w:val="single"/>
        </w:rPr>
        <w:t xml:space="preserve">。</w:t>
      </w:r>
      <w:r/>
    </w:p>
    <w:p>
      <w:pPr>
        <w:pStyle w:val="866"/>
        <w:ind w:firstLine="480"/>
        <w:jc w:val="both"/>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18.2 采购人可以按照规定，通过修改招标文件酌情延长投标截止日期，在此情况下，投标人的所有权利和义务以及投标人受制的截止日期均应以延长后新的截止日期为准。</w:t>
      </w:r>
      <w:r/>
    </w:p>
    <w:p>
      <w:pPr>
        <w:pStyle w:val="835"/>
        <w:ind w:firstLine="482"/>
        <w:spacing w:before="0" w:after="0" w:line="500" w:lineRule="exact"/>
        <w:rPr>
          <w:rFonts w:hint="eastAsia" w:ascii="宋体" w:hAnsi="宋体" w:eastAsia="宋体"/>
          <w:color w:val="auto"/>
          <w:sz w:val="24"/>
          <w:szCs w:val="24"/>
        </w:rPr>
      </w:pPr>
      <w:r>
        <w:rPr>
          <w:rFonts w:hint="eastAsia" w:ascii="宋体" w:hAnsi="宋体" w:eastAsia="宋体"/>
          <w:color w:val="auto"/>
          <w:sz w:val="24"/>
          <w:szCs w:val="24"/>
        </w:rPr>
        <w:t xml:space="preserve">19、投标文件</w:t>
      </w:r>
      <w:bookmarkEnd w:id="120"/>
      <w:r/>
      <w:bookmarkEnd w:id="121"/>
      <w:r/>
      <w:bookmarkEnd w:id="122"/>
      <w:r>
        <w:rPr>
          <w:rFonts w:hint="eastAsia" w:ascii="宋体" w:hAnsi="宋体" w:eastAsia="宋体"/>
          <w:color w:val="auto"/>
          <w:sz w:val="24"/>
          <w:szCs w:val="24"/>
        </w:rPr>
        <w:t xml:space="preserve">的拒收</w:t>
      </w:r>
      <w:r/>
    </w:p>
    <w:p>
      <w:pPr>
        <w:pStyle w:val="866"/>
        <w:ind w:left="479" w:firstLine="64"/>
        <w:jc w:val="both"/>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19.1 采购人拒绝接收在其规定的投标截止时间后递交的任何投标文件。</w:t>
      </w:r>
      <w:bookmarkStart w:id="123" w:name="_Toc513029228"/>
      <w:r/>
      <w:bookmarkStart w:id="124" w:name="_Toc16938544"/>
      <w:r/>
      <w:bookmarkStart w:id="125" w:name="_Toc20823300"/>
      <w:r/>
      <w:r/>
    </w:p>
    <w:p>
      <w:pPr>
        <w:pStyle w:val="866"/>
        <w:ind w:left="479" w:firstLine="64"/>
        <w:jc w:val="both"/>
        <w:pageBreakBefore w:val="0"/>
        <w:spacing w:beforeAutospacing="0" w:afterAutospacing="0" w:line="360" w:lineRule="auto"/>
        <w:widowControl w:val="off"/>
        <w:rPr>
          <w:rFonts w:hint="eastAsia" w:ascii="宋体" w:hAnsi="宋体" w:eastAsia="宋体" w:cs="Arial"/>
          <w:b/>
          <w:bCs/>
          <w:color w:val="auto"/>
          <w:sz w:val="24"/>
          <w:szCs w:val="24"/>
          <w:lang w:val="en-US" w:eastAsia="zh-CN" w:bidi="ar-SA"/>
        </w:rPr>
      </w:pPr>
      <w:r>
        <w:rPr>
          <w:rFonts w:hint="eastAsia" w:ascii="宋体" w:hAnsi="宋体" w:eastAsia="宋体" w:cs="Arial"/>
          <w:b/>
          <w:bCs/>
          <w:color w:val="auto"/>
          <w:sz w:val="24"/>
          <w:szCs w:val="24"/>
          <w:lang w:val="en-US" w:eastAsia="zh-CN" w:bidi="ar-SA"/>
        </w:rPr>
        <w:t xml:space="preserve">20、投标文件的撤回和修改</w:t>
      </w:r>
      <w:bookmarkEnd w:id="123"/>
      <w:r/>
      <w:bookmarkEnd w:id="124"/>
      <w:r/>
      <w:bookmarkEnd w:id="125"/>
      <w:r/>
      <w:bookmarkStart w:id="126" w:name="_Toc120614218"/>
      <w:r/>
      <w:bookmarkStart w:id="127" w:name="_Toc513029229"/>
      <w:r/>
      <w:bookmarkStart w:id="128" w:name="_Toc20823301"/>
      <w:r/>
      <w:bookmarkStart w:id="129" w:name="_Toc16938545"/>
      <w:r/>
      <w:r/>
    </w:p>
    <w:p>
      <w:pPr>
        <w:pStyle w:val="866"/>
        <w:ind w:left="479" w:firstLine="64"/>
        <w:jc w:val="both"/>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0</w:t>
      </w:r>
      <w:r>
        <w:rPr>
          <w:rFonts w:hint="eastAsia" w:ascii="宋体" w:hAnsi="宋体" w:eastAsia="宋体" w:cs="宋体"/>
          <w:color w:val="auto"/>
          <w:highlight w:val="none"/>
        </w:rPr>
        <w:t xml:space="preserve">.1 投标文件的撤回</w:t>
      </w:r>
      <w:r/>
    </w:p>
    <w:p>
      <w:pPr>
        <w:pStyle w:val="866"/>
        <w:ind w:left="479" w:firstLine="64"/>
        <w:jc w:val="both"/>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0</w:t>
      </w:r>
      <w:r>
        <w:rPr>
          <w:rFonts w:hint="eastAsia" w:ascii="宋体" w:hAnsi="宋体" w:eastAsia="宋体" w:cs="宋体"/>
          <w:color w:val="auto"/>
          <w:highlight w:val="none"/>
        </w:rPr>
        <w:t xml:space="preserve">.1.1 电子投标文件的撤回</w:t>
      </w:r>
      <w:r/>
    </w:p>
    <w:p>
      <w:pPr>
        <w:pStyle w:val="866"/>
        <w:ind w:left="479" w:firstLine="64"/>
        <w:jc w:val="both"/>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投标人可在投标截止时间前，撤回其电子投标文件，具体操作方法见《操</w:t>
      </w:r>
      <w:r/>
    </w:p>
    <w:p>
      <w:pPr>
        <w:pStyle w:val="866"/>
        <w:jc w:val="both"/>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作手册》。</w:t>
      </w:r>
      <w:r/>
    </w:p>
    <w:p>
      <w:pPr>
        <w:pStyle w:val="866"/>
        <w:ind w:left="479" w:firstLine="64"/>
        <w:jc w:val="both"/>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0</w:t>
      </w:r>
      <w:r>
        <w:rPr>
          <w:rFonts w:hint="eastAsia" w:ascii="宋体" w:hAnsi="宋体" w:eastAsia="宋体" w:cs="宋体"/>
          <w:color w:val="auto"/>
          <w:highlight w:val="none"/>
        </w:rPr>
        <w:t xml:space="preserve">.1.2 投标人撤回电子投标文件，则认为其不再参与本项目投标活动。</w:t>
      </w:r>
      <w:r/>
    </w:p>
    <w:p>
      <w:pPr>
        <w:pStyle w:val="866"/>
        <w:ind w:left="479" w:firstLine="64"/>
        <w:jc w:val="both"/>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0</w:t>
      </w:r>
      <w:r>
        <w:rPr>
          <w:rFonts w:hint="eastAsia" w:ascii="宋体" w:hAnsi="宋体" w:eastAsia="宋体" w:cs="宋体"/>
          <w:color w:val="auto"/>
          <w:highlight w:val="none"/>
        </w:rPr>
        <w:t xml:space="preserve">.2 投标文件的修改</w:t>
      </w:r>
      <w:r/>
    </w:p>
    <w:p>
      <w:pPr>
        <w:pStyle w:val="866"/>
        <w:ind w:left="479" w:firstLine="64"/>
        <w:jc w:val="both"/>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0</w:t>
      </w:r>
      <w:r>
        <w:rPr>
          <w:rFonts w:hint="eastAsia" w:ascii="宋体" w:hAnsi="宋体" w:eastAsia="宋体" w:cs="宋体"/>
          <w:color w:val="auto"/>
          <w:highlight w:val="none"/>
        </w:rPr>
        <w:t xml:space="preserve">.2.1投标人可在投标截止时间前，对其电子投标文件进行修改，具体操</w:t>
      </w:r>
      <w:r/>
    </w:p>
    <w:p>
      <w:pPr>
        <w:pStyle w:val="866"/>
        <w:jc w:val="both"/>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作方法见《操作手册》。</w:t>
      </w:r>
      <w:r/>
    </w:p>
    <w:p>
      <w:pPr>
        <w:pStyle w:val="866"/>
        <w:ind w:left="479" w:firstLine="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0</w:t>
      </w:r>
      <w:r>
        <w:rPr>
          <w:rFonts w:hint="eastAsia" w:ascii="宋体" w:hAnsi="宋体" w:eastAsia="宋体" w:cs="宋体"/>
          <w:color w:val="auto"/>
          <w:highlight w:val="none"/>
        </w:rPr>
        <w:t xml:space="preserve">.2.2 在投标截止时间之后，投标人不得对其电子投标文件作任何修改。</w:t>
      </w:r>
      <w:r/>
    </w:p>
    <w:p>
      <w:pPr>
        <w:pStyle w:val="866"/>
        <w:ind w:left="479" w:firstLine="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0</w:t>
      </w:r>
      <w:r>
        <w:rPr>
          <w:rFonts w:hint="eastAsia" w:ascii="宋体" w:hAnsi="宋体" w:eastAsia="宋体" w:cs="宋体"/>
          <w:color w:val="auto"/>
          <w:highlight w:val="none"/>
        </w:rPr>
        <w:t xml:space="preserve">.3 在投标截止时间至招标文件中规定的投标有效期满之间的这段时间内，</w:t>
      </w:r>
      <w:r/>
    </w:p>
    <w:p>
      <w:pPr>
        <w:pStyle w:val="866"/>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投标人不得撤回其投标</w:t>
      </w:r>
      <w:r>
        <w:rPr>
          <w:rFonts w:hint="eastAsia" w:cs="宋体"/>
          <w:color w:val="auto"/>
          <w:highlight w:val="none"/>
          <w:lang w:val="en-US" w:eastAsia="zh-CN"/>
        </w:rPr>
        <w:t xml:space="preserve">文件</w:t>
      </w:r>
      <w:r>
        <w:rPr>
          <w:rFonts w:hint="eastAsia" w:ascii="宋体" w:hAnsi="宋体" w:eastAsia="宋体" w:cs="宋体"/>
          <w:color w:val="auto"/>
          <w:highlight w:val="none"/>
        </w:rPr>
        <w:t xml:space="preserve">。</w:t>
      </w:r>
      <w:r/>
    </w:p>
    <w:p>
      <w:pPr>
        <w:pStyle w:val="866"/>
        <w:ind w:firstLine="643"/>
        <w:jc w:val="both"/>
        <w:keepLines w:val="0"/>
        <w:keepNext w:val="0"/>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b/>
          <w:color w:val="auto"/>
          <w:sz w:val="32"/>
          <w:szCs w:val="32"/>
          <w:highlight w:val="none"/>
        </w:rPr>
        <w:t xml:space="preserve">五、开标与评标</w:t>
      </w:r>
      <w:bookmarkEnd w:id="126"/>
      <w:r/>
      <w:bookmarkEnd w:id="127"/>
      <w:r/>
      <w:bookmarkEnd w:id="128"/>
      <w:r/>
      <w:bookmarkEnd w:id="129"/>
      <w:r/>
      <w:r/>
    </w:p>
    <w:p>
      <w:pPr>
        <w:pStyle w:val="835"/>
        <w:ind w:firstLine="482"/>
        <w:spacing w:before="0" w:after="0" w:line="500" w:lineRule="exact"/>
        <w:rPr>
          <w:rFonts w:hint="eastAsia" w:ascii="宋体" w:hAnsi="宋体" w:eastAsia="宋体"/>
          <w:color w:val="auto"/>
          <w:sz w:val="24"/>
          <w:szCs w:val="24"/>
        </w:rPr>
      </w:pPr>
      <w:r/>
      <w:bookmarkStart w:id="130" w:name="_Toc513029230"/>
      <w:r/>
      <w:bookmarkStart w:id="131" w:name="_Toc16938546"/>
      <w:r/>
      <w:bookmarkStart w:id="132" w:name="_Toc20823302"/>
      <w:r>
        <w:rPr>
          <w:rFonts w:hint="eastAsia" w:ascii="宋体" w:hAnsi="宋体" w:eastAsia="宋体"/>
          <w:color w:val="auto"/>
          <w:sz w:val="24"/>
          <w:szCs w:val="24"/>
        </w:rPr>
        <w:t xml:space="preserve">21、开标</w:t>
      </w:r>
      <w:bookmarkEnd w:id="130"/>
      <w:r/>
      <w:bookmarkEnd w:id="131"/>
      <w:r/>
      <w:bookmarkEnd w:id="132"/>
      <w:r/>
      <w:r/>
    </w:p>
    <w:p>
      <w:pPr>
        <w:pStyle w:val="866"/>
        <w:ind w:firstLine="480"/>
        <w:jc w:val="both"/>
        <w:pageBreakBefore w:val="0"/>
        <w:spacing w:beforeAutospacing="0" w:afterAutospacing="0" w:line="360" w:lineRule="auto"/>
        <w:widowControl w:val="off"/>
        <w:rPr>
          <w:rFonts w:hint="eastAsia" w:ascii="宋体" w:hAnsi="宋体" w:eastAsia="宋体" w:cs="宋体"/>
          <w:color w:val="auto"/>
          <w:highlight w:val="none"/>
        </w:rPr>
      </w:pPr>
      <w:r/>
      <w:bookmarkStart w:id="133" w:name="_Toc16938547"/>
      <w:r/>
      <w:bookmarkStart w:id="134" w:name="_Toc20823303"/>
      <w:r/>
      <w:bookmarkStart w:id="135" w:name="_Toc513029231"/>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.1 采购</w:t>
      </w:r>
      <w:r>
        <w:rPr>
          <w:rFonts w:hint="eastAsia" w:ascii="宋体" w:hAnsi="宋体" w:eastAsia="宋体" w:cs="宋体"/>
          <w:color w:val="auto"/>
          <w:highlight w:val="none"/>
          <w:lang w:val="en-US" w:eastAsia="zh-CN"/>
        </w:rPr>
        <w:t xml:space="preserve">代理机构</w:t>
      </w:r>
      <w:r>
        <w:rPr>
          <w:rFonts w:hint="eastAsia" w:ascii="宋体" w:hAnsi="宋体" w:eastAsia="宋体" w:cs="宋体"/>
          <w:color w:val="auto"/>
          <w:highlight w:val="none"/>
        </w:rPr>
        <w:t xml:space="preserve">将在招标公告中规定的时间和地点组织公开开标。投标人应当按照《操作手册》规定，参加开标活动和在苏采云系统规定的时间内对投标文件进行解密。</w:t>
      </w:r>
      <w:r/>
    </w:p>
    <w:p>
      <w:pPr>
        <w:pStyle w:val="866"/>
        <w:ind w:firstLine="480"/>
        <w:jc w:val="both"/>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.2开标仪式由采购</w:t>
      </w:r>
      <w:r>
        <w:rPr>
          <w:rFonts w:hint="eastAsia" w:ascii="宋体" w:hAnsi="宋体" w:eastAsia="宋体" w:cs="宋体"/>
          <w:color w:val="auto"/>
          <w:highlight w:val="none"/>
          <w:lang w:val="en-US" w:eastAsia="zh-CN"/>
        </w:rPr>
        <w:t xml:space="preserve">代理机构</w:t>
      </w:r>
      <w:r>
        <w:rPr>
          <w:rFonts w:hint="eastAsia" w:ascii="宋体" w:hAnsi="宋体" w:eastAsia="宋体" w:cs="宋体"/>
          <w:color w:val="auto"/>
          <w:highlight w:val="none"/>
        </w:rPr>
        <w:t xml:space="preserve">组织。苏采云系统将自动对项目进行开标，并宣布各投标人名称和投标价格。</w:t>
      </w:r>
      <w:r/>
    </w:p>
    <w:p>
      <w:pPr>
        <w:pStyle w:val="866"/>
        <w:ind w:firstLine="480"/>
        <w:jc w:val="both"/>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.3投标人在开标过程中涉及到的投标文件解密、开标结果确认等工作，应按照《操作手册》规定执行。</w:t>
      </w:r>
      <w:r/>
    </w:p>
    <w:p>
      <w:pPr>
        <w:pStyle w:val="866"/>
        <w:ind w:firstLine="480"/>
        <w:jc w:val="both"/>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.4投标人如果对开标过程和开标记录有疑义，应当根据《操作手册》规定提出，如 苏采云系统中《开标记录表》宣布后5分钟内未提出的，视同认可开标结果。</w:t>
      </w:r>
      <w:r/>
    </w:p>
    <w:p>
      <w:pPr>
        <w:pStyle w:val="835"/>
        <w:ind w:firstLine="482"/>
        <w:spacing w:before="0" w:after="0" w:line="500" w:lineRule="exact"/>
        <w:rPr>
          <w:rFonts w:hint="eastAsia" w:ascii="宋体" w:hAnsi="宋体" w:eastAsia="宋体"/>
          <w:color w:val="auto"/>
          <w:sz w:val="24"/>
          <w:szCs w:val="24"/>
        </w:rPr>
      </w:pPr>
      <w:r>
        <w:rPr>
          <w:rFonts w:hint="eastAsia" w:ascii="宋体" w:hAnsi="宋体" w:eastAsia="宋体"/>
          <w:color w:val="auto"/>
          <w:sz w:val="24"/>
          <w:szCs w:val="24"/>
        </w:rPr>
        <w:t xml:space="preserve">22、评标委员会</w:t>
      </w:r>
      <w:bookmarkEnd w:id="133"/>
      <w:r/>
      <w:bookmarkEnd w:id="134"/>
      <w:r/>
      <w:bookmarkEnd w:id="135"/>
      <w:r/>
      <w:r/>
    </w:p>
    <w:p>
      <w:pPr>
        <w:pStyle w:val="866"/>
        <w:ind w:firstLine="480"/>
        <w:jc w:val="both"/>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22.1</w:t>
      </w:r>
      <w:r>
        <w:rPr>
          <w:rFonts w:hint="eastAsia" w:ascii="宋体" w:hAnsi="宋体" w:eastAsia="宋体" w:cs="宋体"/>
          <w:b/>
          <w:color w:val="auto"/>
          <w:highlight w:val="none"/>
        </w:rPr>
        <w:t xml:space="preserve"> </w:t>
      </w:r>
      <w:r>
        <w:rPr>
          <w:rFonts w:hint="eastAsia" w:ascii="宋体" w:hAnsi="宋体" w:eastAsia="宋体" w:cs="宋体"/>
          <w:color w:val="auto"/>
          <w:highlight w:val="none"/>
        </w:rPr>
        <w:t xml:space="preserve">开标后，代理机构将立即组织评标委员会（以下简称评委会）进行评标。</w:t>
      </w:r>
      <w:r/>
    </w:p>
    <w:p>
      <w:pPr>
        <w:pStyle w:val="866"/>
        <w:ind w:firstLine="480"/>
        <w:jc w:val="both"/>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22.2 评委会由采购人代表和有关技术、经济等方面的专家组成，且人员构成符合政府采购有关规定。</w:t>
      </w:r>
      <w:r/>
    </w:p>
    <w:p>
      <w:pPr>
        <w:pStyle w:val="866"/>
        <w:ind w:firstLine="480"/>
        <w:jc w:val="both"/>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22.3评委会独立工作，负责评审所有投标文件并确定中标</w:t>
      </w:r>
      <w:r>
        <w:rPr>
          <w:rFonts w:hint="eastAsia" w:ascii="宋体" w:hAnsi="宋体" w:eastAsia="宋体" w:cs="宋体"/>
          <w:color w:val="auto"/>
          <w:highlight w:val="none"/>
          <w:lang w:eastAsia="zh-CN"/>
        </w:rPr>
        <w:t xml:space="preserve">候选人</w:t>
      </w:r>
      <w:r>
        <w:rPr>
          <w:rFonts w:hint="eastAsia" w:ascii="宋体" w:hAnsi="宋体" w:eastAsia="宋体" w:cs="宋体"/>
          <w:color w:val="auto"/>
          <w:highlight w:val="none"/>
        </w:rPr>
        <w:t xml:space="preserve">。</w:t>
      </w:r>
      <w:r/>
    </w:p>
    <w:p>
      <w:pPr>
        <w:pStyle w:val="835"/>
        <w:ind w:firstLine="482"/>
        <w:spacing w:before="0" w:after="0" w:line="500" w:lineRule="exact"/>
        <w:rPr>
          <w:rFonts w:hint="eastAsia" w:ascii="宋体" w:hAnsi="宋体" w:eastAsia="宋体"/>
          <w:color w:val="auto"/>
          <w:sz w:val="24"/>
          <w:szCs w:val="24"/>
        </w:rPr>
      </w:pPr>
      <w:r>
        <w:rPr>
          <w:rFonts w:hint="eastAsia" w:ascii="宋体" w:hAnsi="宋体" w:eastAsia="宋体"/>
          <w:color w:val="auto"/>
          <w:sz w:val="24"/>
          <w:szCs w:val="24"/>
        </w:rPr>
        <w:t xml:space="preserve">23．评标过程的保密与公正</w:t>
      </w:r>
      <w:r/>
    </w:p>
    <w:p>
      <w:pPr>
        <w:pStyle w:val="866"/>
        <w:ind w:firstLine="480"/>
        <w:jc w:val="both"/>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23.1凡是与审查、澄清、评价和比较投标的有关资料以及授标建议等，采购人、评委、代理机构均不得向投标人或与评标无关的其他人员透露。</w:t>
      </w:r>
      <w:r/>
    </w:p>
    <w:p>
      <w:pPr>
        <w:pStyle w:val="866"/>
        <w:ind w:firstLine="480"/>
        <w:jc w:val="both"/>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23.2在评标过程中，投标人不得以任何行为影响评标过程，否则其投标文件将被作为无效投标文件。</w:t>
      </w:r>
      <w:r/>
    </w:p>
    <w:p>
      <w:pPr>
        <w:pStyle w:val="866"/>
        <w:ind w:firstLine="480"/>
        <w:jc w:val="both"/>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23.3 采购人、代理机构和评标委员会不向未中标的投标人解释未中标原因，也不公布评标过程中的相关细节。</w:t>
      </w:r>
      <w:r/>
    </w:p>
    <w:p>
      <w:pPr>
        <w:pStyle w:val="866"/>
        <w:ind w:firstLine="480"/>
        <w:jc w:val="both"/>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23.4 采用综合评分法的项目，未中标的投标人可于中标结果公告期限届满之日起通过苏采云系统查看自己的评审得分及排序情况。</w:t>
      </w:r>
      <w:r/>
    </w:p>
    <w:p>
      <w:pPr>
        <w:pStyle w:val="835"/>
        <w:ind w:firstLine="482"/>
        <w:spacing w:before="0" w:after="0" w:line="500" w:lineRule="exact"/>
        <w:rPr>
          <w:rFonts w:hint="eastAsia" w:ascii="宋体" w:hAnsi="宋体" w:eastAsia="宋体"/>
          <w:color w:val="auto"/>
          <w:sz w:val="24"/>
          <w:szCs w:val="24"/>
        </w:rPr>
      </w:pPr>
      <w:r/>
      <w:bookmarkStart w:id="136" w:name="_Toc16938548"/>
      <w:r/>
      <w:bookmarkStart w:id="137" w:name="_Toc513029232"/>
      <w:r/>
      <w:bookmarkStart w:id="138" w:name="_Toc20823304"/>
      <w:r>
        <w:rPr>
          <w:rFonts w:hint="eastAsia" w:ascii="宋体" w:hAnsi="宋体" w:eastAsia="宋体"/>
          <w:color w:val="auto"/>
          <w:sz w:val="24"/>
          <w:szCs w:val="24"/>
        </w:rPr>
        <w:t xml:space="preserve">24．投标文件的澄清</w:t>
      </w:r>
      <w:bookmarkEnd w:id="136"/>
      <w:r/>
      <w:bookmarkEnd w:id="137"/>
      <w:r/>
      <w:bookmarkEnd w:id="138"/>
      <w:r/>
      <w:r/>
    </w:p>
    <w:p>
      <w:pPr>
        <w:pStyle w:val="866"/>
        <w:ind w:firstLine="480"/>
        <w:jc w:val="both"/>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rPr>
        <w:t xml:space="preserve">.1评标期间，评委会对投标文件中含义不明确、同类问题表述不一致或者有明显文字和计算错误的内容，有权要求投标人作出必要的澄清、说明或者补正。</w:t>
      </w:r>
      <w:r/>
    </w:p>
    <w:p>
      <w:pPr>
        <w:pStyle w:val="866"/>
        <w:ind w:firstLine="480"/>
        <w:jc w:val="both"/>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投标人的澄清、说明或者补正不得超出投标文件的范围或者改变投标文件的实质性内容。</w:t>
      </w:r>
      <w:r/>
    </w:p>
    <w:p>
      <w:pPr>
        <w:pStyle w:val="866"/>
        <w:ind w:firstLine="480"/>
        <w:jc w:val="both"/>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评标委员会并非对每个投标人都做澄清要求。</w:t>
      </w:r>
      <w:r/>
    </w:p>
    <w:p>
      <w:pPr>
        <w:pStyle w:val="866"/>
        <w:ind w:firstLine="480"/>
        <w:jc w:val="both"/>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866"/>
        <w:ind w:firstLine="480"/>
        <w:jc w:val="both"/>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rPr>
        <w:t xml:space="preserve">.3 接到评委会澄清、说明和补正要求的投标人如未按规定做出澄清、说明和补正，其风险由投标人自行承担。</w:t>
      </w:r>
      <w:r/>
    </w:p>
    <w:p>
      <w:pPr>
        <w:pStyle w:val="835"/>
        <w:ind w:firstLine="482"/>
        <w:spacing w:before="0" w:after="0" w:line="500" w:lineRule="exact"/>
        <w:rPr>
          <w:rFonts w:hint="eastAsia" w:ascii="宋体" w:hAnsi="宋体" w:eastAsia="宋体"/>
          <w:color w:val="auto"/>
          <w:sz w:val="24"/>
          <w:szCs w:val="24"/>
        </w:rPr>
      </w:pPr>
      <w:r>
        <w:rPr>
          <w:rFonts w:hint="eastAsia" w:ascii="宋体" w:hAnsi="宋体" w:eastAsia="宋体"/>
          <w:color w:val="auto"/>
          <w:sz w:val="24"/>
          <w:szCs w:val="24"/>
        </w:rPr>
        <w:t xml:space="preserve">25、对投标文件的初审</w:t>
      </w:r>
      <w:r/>
    </w:p>
    <w:p>
      <w:pPr>
        <w:pStyle w:val="866"/>
        <w:ind w:firstLine="480"/>
        <w:jc w:val="both"/>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25.1投标文件初审分为资格审查和符合性审查。</w:t>
      </w:r>
      <w:r/>
    </w:p>
    <w:p>
      <w:pPr>
        <w:pStyle w:val="866"/>
        <w:ind w:firstLine="480"/>
        <w:jc w:val="both"/>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25.1.1 资格审查：依据法律法规和招标文件的规定，由采购人</w:t>
      </w:r>
      <w:r>
        <w:rPr>
          <w:rFonts w:hint="eastAsia" w:cs="宋体"/>
          <w:color w:val="auto"/>
          <w:highlight w:val="none"/>
          <w:lang w:val="en-US" w:eastAsia="zh-CN"/>
        </w:rPr>
        <w:t xml:space="preserve">和采购代理机构</w:t>
      </w:r>
      <w:r>
        <w:rPr>
          <w:rFonts w:hint="eastAsia" w:ascii="宋体" w:hAnsi="宋体" w:eastAsia="宋体" w:cs="宋体"/>
          <w:color w:val="auto"/>
          <w:highlight w:val="none"/>
        </w:rPr>
        <w:t xml:space="preserve">对投标文件中的资格证明文件进行审查。资格审查的结论，采购人以书面形式向评委会进行反馈。</w:t>
      </w:r>
      <w:r/>
    </w:p>
    <w:p>
      <w:pPr>
        <w:pStyle w:val="866"/>
        <w:ind w:firstLine="480"/>
        <w:jc w:val="both"/>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采购人</w:t>
      </w:r>
      <w:r>
        <w:rPr>
          <w:rFonts w:hint="eastAsia" w:cs="宋体"/>
          <w:color w:val="auto"/>
          <w:highlight w:val="none"/>
          <w:lang w:val="en-US" w:eastAsia="zh-CN"/>
        </w:rPr>
        <w:t xml:space="preserve">或采购代理机构</w:t>
      </w:r>
      <w:r>
        <w:rPr>
          <w:rFonts w:hint="eastAsia" w:ascii="宋体" w:hAnsi="宋体" w:eastAsia="宋体" w:cs="宋体"/>
          <w:color w:val="auto"/>
          <w:highlight w:val="none"/>
        </w:rPr>
        <w:t xml:space="preserve">在进行资格性审查的同时，将在“信用中国”网站（www.creditchina.gov.cn）</w:t>
      </w:r>
      <w:r>
        <w:rPr>
          <w:rFonts w:hint="eastAsia" w:ascii="宋体" w:hAnsi="宋体"/>
          <w:color w:val="000000"/>
          <w:sz w:val="24"/>
        </w:rPr>
        <w:t xml:space="preserve">对供应商是否被列入失信被执行人、重大税收违法</w:t>
      </w:r>
      <w:r>
        <w:rPr>
          <w:rFonts w:hint="eastAsia" w:ascii="宋体" w:hAnsi="宋体"/>
          <w:color w:val="000000"/>
          <w:sz w:val="24"/>
          <w:lang w:val="en-US" w:eastAsia="zh-CN"/>
        </w:rPr>
        <w:t xml:space="preserve">失信</w:t>
      </w:r>
      <w:r>
        <w:rPr>
          <w:rFonts w:hint="eastAsia" w:ascii="宋体" w:hAnsi="宋体"/>
          <w:color w:val="000000"/>
          <w:sz w:val="24"/>
        </w:rPr>
        <w:t xml:space="preserve">名单、严重失信</w:t>
      </w:r>
      <w:r>
        <w:rPr>
          <w:rFonts w:hint="eastAsia" w:ascii="宋体" w:hAnsi="宋体"/>
          <w:color w:val="000000"/>
          <w:sz w:val="24"/>
          <w:lang w:val="en-US" w:eastAsia="zh-CN"/>
        </w:rPr>
        <w:t xml:space="preserve">主体</w:t>
      </w:r>
      <w:r>
        <w:rPr>
          <w:rFonts w:hint="eastAsia" w:ascii="宋体" w:hAnsi="宋体"/>
          <w:color w:val="000000"/>
          <w:sz w:val="24"/>
        </w:rPr>
        <w:t xml:space="preserve">名单情况进行查询，以确定供应商是否具备参加谈判的资格。查询结果将以网页打印的形式留存并归档。</w:t>
      </w:r>
      <w:r/>
    </w:p>
    <w:p>
      <w:pPr>
        <w:pStyle w:val="866"/>
        <w:ind w:firstLine="480"/>
        <w:jc w:val="both"/>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25.1.2 符合性审查：依据招标文件的规定，由评委会从投标文件的有效性、完整性和对招标文件的响应程度进行审查，以确定是否对招标文件的实质性要求作出响应。</w:t>
      </w:r>
      <w:r/>
    </w:p>
    <w:p>
      <w:pPr>
        <w:pStyle w:val="866"/>
        <w:ind w:firstLine="480"/>
        <w:jc w:val="both"/>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25.1.3 未通过资格审查或符合性审查的投标人，采购人</w:t>
      </w:r>
      <w:r>
        <w:rPr>
          <w:rFonts w:hint="eastAsia" w:cs="宋体"/>
          <w:color w:val="auto"/>
          <w:highlight w:val="none"/>
          <w:lang w:val="en-US" w:eastAsia="zh-CN"/>
        </w:rPr>
        <w:t xml:space="preserve">或</w:t>
      </w:r>
      <w:r>
        <w:rPr>
          <w:rFonts w:hint="eastAsia" w:ascii="宋体" w:hAnsi="宋体" w:eastAsia="宋体" w:cs="宋体"/>
          <w:color w:val="auto"/>
          <w:highlight w:val="none"/>
        </w:rPr>
        <w:t xml:space="preserve">代理机构将告知未通过资格审查或符合性审查的原因，评审结束后，采购人</w:t>
      </w:r>
      <w:r>
        <w:rPr>
          <w:rFonts w:hint="eastAsia" w:cs="宋体"/>
          <w:color w:val="auto"/>
          <w:highlight w:val="none"/>
          <w:lang w:val="en-US" w:eastAsia="zh-CN"/>
        </w:rPr>
        <w:t xml:space="preserve">或</w:t>
      </w:r>
      <w:r>
        <w:rPr>
          <w:rFonts w:hint="eastAsia" w:ascii="宋体" w:hAnsi="宋体" w:eastAsia="宋体" w:cs="宋体"/>
          <w:color w:val="auto"/>
          <w:highlight w:val="none"/>
        </w:rPr>
        <w:t xml:space="preserve">代理机构将不再告知未通过资格审查或符合性审查的原因。</w:t>
      </w:r>
      <w:r/>
    </w:p>
    <w:p>
      <w:pPr>
        <w:pStyle w:val="866"/>
        <w:ind w:firstLine="480"/>
        <w:jc w:val="both"/>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866"/>
        <w:ind w:firstLine="480"/>
        <w:jc w:val="both"/>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866"/>
        <w:ind w:firstLine="480"/>
        <w:jc w:val="both"/>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25.3如果投标文件实质上没有响应招标文件的要求，评委会将予以拒绝，投标人不得通过修改或撤销不合要求的偏离或保留而使其投标成为实质性响应的投标。</w:t>
      </w:r>
      <w:r/>
    </w:p>
    <w:p>
      <w:pPr>
        <w:pStyle w:val="866"/>
        <w:ind w:firstLine="480"/>
        <w:jc w:val="both"/>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25.4评委会将对确定为实质性响应的投标进行进一步审核，看其是否有计算上或累加上的算术错误，修正错误的原则如下：</w:t>
      </w:r>
      <w:r/>
    </w:p>
    <w:p>
      <w:pPr>
        <w:pStyle w:val="866"/>
        <w:ind w:firstLine="480"/>
        <w:jc w:val="both"/>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（1）投标文件中开标一览表内容与投标文件中相应内容不一致的，以开标一览表为准。</w:t>
      </w:r>
      <w:r/>
    </w:p>
    <w:p>
      <w:pPr>
        <w:pStyle w:val="866"/>
        <w:ind w:firstLine="480"/>
        <w:jc w:val="both"/>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（2）大写金额和小写金额不一致的，以大写金额为准。</w:t>
      </w:r>
      <w:r/>
    </w:p>
    <w:p>
      <w:pPr>
        <w:pStyle w:val="866"/>
        <w:ind w:firstLine="480"/>
        <w:jc w:val="both"/>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（3）单价金额小数点或者百分比有明显错位的，以开标一览表的总价为准，并修改单价。</w:t>
      </w:r>
      <w:r/>
    </w:p>
    <w:p>
      <w:pPr>
        <w:pStyle w:val="866"/>
        <w:ind w:firstLine="480"/>
        <w:jc w:val="both"/>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（4）总价金额与按单价汇总金额不一致的，以单价金额计算结果为准。</w:t>
      </w:r>
      <w:r/>
    </w:p>
    <w:p>
      <w:pPr>
        <w:pStyle w:val="866"/>
        <w:ind w:firstLine="480"/>
        <w:jc w:val="both"/>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同时出现两种以上错误的，按照前款规定的顺序修正。</w:t>
      </w:r>
      <w:r/>
    </w:p>
    <w:p>
      <w:pPr>
        <w:pStyle w:val="866"/>
        <w:ind w:firstLine="480"/>
        <w:jc w:val="both"/>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25.5评委会将按上述修正错误的方法调整投标文件中的投标报价，并告知投标人，调整后的价格应对投标人具有约束力。如果投标人不接受修正后的价格，则其投标将被拒绝。</w:t>
      </w:r>
      <w:r/>
    </w:p>
    <w:p>
      <w:pPr>
        <w:pStyle w:val="866"/>
        <w:ind w:firstLine="480"/>
        <w:jc w:val="both"/>
        <w:pageBreakBefore w:val="0"/>
        <w:spacing w:beforeAutospacing="0" w:afterAutospacing="0" w:line="360" w:lineRule="auto"/>
        <w:widowControl w:val="off"/>
        <w:rPr>
          <w:rFonts w:ascii="宋体" w:hAnsi="宋体" w:eastAsia="宋体" w:cs="宋体"/>
          <w:color w:val="auto"/>
          <w:highlight w:val="none"/>
        </w:rPr>
      </w:pPr>
      <w:r/>
      <w:bookmarkStart w:id="139" w:name="_Toc20823306"/>
      <w:r/>
      <w:bookmarkStart w:id="140" w:name="_Toc513029234"/>
      <w:r/>
      <w:bookmarkStart w:id="141" w:name="_Toc16938550"/>
      <w:r>
        <w:rPr>
          <w:rFonts w:hint="eastAsia" w:ascii="宋体" w:hAnsi="宋体" w:eastAsia="宋体" w:cs="宋体"/>
          <w:color w:val="auto"/>
          <w:highlight w:val="none"/>
        </w:rPr>
        <w:t xml:space="preserve">25.6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39"/>
      <w:r/>
      <w:bookmarkEnd w:id="140"/>
      <w:r/>
      <w:bookmarkEnd w:id="141"/>
      <w:r/>
      <w:r/>
    </w:p>
    <w:p>
      <w:pPr>
        <w:pStyle w:val="866"/>
        <w:ind w:firstLine="480"/>
        <w:jc w:val="both"/>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866"/>
        <w:ind w:firstLine="480"/>
        <w:jc w:val="both"/>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非单一产品采购项目，招标文件中将载明其中的核心产品。多家投标人提供的核心产品品牌相同的，按前两款规定处理。</w:t>
      </w:r>
      <w:r/>
    </w:p>
    <w:p>
      <w:pPr>
        <w:pStyle w:val="866"/>
        <w:ind w:firstLine="480"/>
        <w:jc w:val="both"/>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25.7投标人在开、评标全过程中应保持通讯畅通，及时登录苏采云系统查阅、答复相关信息，并安排专人与采购</w:t>
      </w:r>
      <w:r>
        <w:rPr>
          <w:rFonts w:hint="eastAsia" w:ascii="宋体" w:hAnsi="宋体" w:eastAsia="宋体" w:cs="宋体"/>
          <w:color w:val="auto"/>
          <w:highlight w:val="none"/>
          <w:lang w:val="en-US" w:eastAsia="zh-CN"/>
        </w:rPr>
        <w:t xml:space="preserve">代理机构</w:t>
      </w:r>
      <w:r>
        <w:rPr>
          <w:rFonts w:hint="eastAsia" w:ascii="宋体" w:hAnsi="宋体" w:eastAsia="宋体" w:cs="宋体"/>
          <w:color w:val="auto"/>
          <w:highlight w:val="none"/>
        </w:rPr>
        <w:t xml:space="preserve">及评标委员会联系。</w:t>
      </w:r>
      <w:r/>
    </w:p>
    <w:p>
      <w:pPr>
        <w:pStyle w:val="835"/>
        <w:ind w:firstLine="482"/>
        <w:spacing w:before="0" w:after="0" w:line="500" w:lineRule="exact"/>
        <w:rPr>
          <w:rFonts w:hint="eastAsia" w:ascii="宋体" w:hAnsi="宋体" w:eastAsia="宋体"/>
          <w:color w:val="auto"/>
          <w:sz w:val="24"/>
          <w:szCs w:val="24"/>
        </w:rPr>
      </w:pPr>
      <w:r>
        <w:rPr>
          <w:rFonts w:hint="eastAsia" w:ascii="宋体" w:hAnsi="宋体" w:eastAsia="宋体"/>
          <w:color w:val="auto"/>
          <w:sz w:val="24"/>
          <w:szCs w:val="24"/>
        </w:rPr>
        <w:t xml:space="preserve">26、无效投标条款和废标条款</w:t>
      </w:r>
      <w:r/>
    </w:p>
    <w:p>
      <w:pPr>
        <w:pStyle w:val="866"/>
        <w:ind w:firstLine="480"/>
        <w:jc w:val="both"/>
        <w:pageBreakBefore w:val="0"/>
        <w:spacing w:beforeAutospacing="0" w:afterAutospacing="0" w:line="360" w:lineRule="auto"/>
        <w:widowControl w:val="off"/>
        <w:rPr>
          <w:rFonts w:hint="eastAsia" w:ascii="宋体" w:hAnsi="宋体" w:eastAsia="宋体" w:cs="宋体"/>
          <w:color w:val="auto"/>
          <w:highlight w:val="none"/>
        </w:rPr>
      </w:pPr>
      <w:r/>
      <w:bookmarkStart w:id="142" w:name="_Toc120614219"/>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.1无效投标条款</w:t>
      </w:r>
      <w:r/>
    </w:p>
    <w:p>
      <w:pPr>
        <w:pStyle w:val="866"/>
        <w:ind w:firstLine="480"/>
        <w:jc w:val="both"/>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.1.1 投标人在苏采云系统规定的时间内未成功解密电子投标文件的。</w:t>
      </w:r>
      <w:r/>
    </w:p>
    <w:p>
      <w:pPr>
        <w:pStyle w:val="866"/>
        <w:ind w:firstLine="480"/>
        <w:jc w:val="both"/>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.1.2 投标人未按照招标文件要求上传电子投标文件的。</w:t>
      </w:r>
      <w:r/>
    </w:p>
    <w:p>
      <w:pPr>
        <w:pStyle w:val="866"/>
        <w:ind w:firstLine="480"/>
        <w:jc w:val="both"/>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.1.3同一投标人提交两个（含两个）以上不同的投标报价的。</w:t>
      </w:r>
      <w:r/>
    </w:p>
    <w:p>
      <w:pPr>
        <w:pStyle w:val="866"/>
        <w:ind w:firstLine="480"/>
        <w:jc w:val="both"/>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.1.4投标人不具备招标文件中规定资格要求的。</w:t>
      </w:r>
      <w:r/>
    </w:p>
    <w:p>
      <w:pPr>
        <w:pStyle w:val="866"/>
        <w:ind w:firstLine="480"/>
        <w:jc w:val="both"/>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.1.5投标人的报价超过了采购预算或最高限价的。</w:t>
      </w:r>
      <w:r/>
    </w:p>
    <w:p>
      <w:pPr>
        <w:pStyle w:val="866"/>
        <w:ind w:firstLine="480"/>
        <w:jc w:val="both"/>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.1.6未通过符合性审查的。</w:t>
      </w:r>
      <w:r/>
    </w:p>
    <w:p>
      <w:pPr>
        <w:pStyle w:val="866"/>
        <w:ind w:firstLine="480"/>
        <w:jc w:val="both"/>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.1.7不符合招标文件中规定的实质性要求和条件的（本招标文件中斜体且有下划线部分为实质性要求和条件）。</w:t>
      </w:r>
      <w:r/>
    </w:p>
    <w:p>
      <w:pPr>
        <w:pStyle w:val="866"/>
        <w:ind w:firstLine="480"/>
        <w:jc w:val="both"/>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.1.8 投标人被 “信用中国”网站（www.creditchina.gov.cn）列入</w:t>
      </w:r>
      <w:r>
        <w:rPr>
          <w:rFonts w:hint="eastAsia" w:ascii="宋体" w:hAnsi="宋体"/>
          <w:color w:val="000000"/>
          <w:sz w:val="24"/>
        </w:rPr>
        <w:t xml:space="preserve">失信被执行人、重大税收违法</w:t>
      </w:r>
      <w:r>
        <w:rPr>
          <w:rFonts w:hint="eastAsia" w:ascii="宋体" w:hAnsi="宋体"/>
          <w:color w:val="000000"/>
          <w:sz w:val="24"/>
          <w:lang w:val="en-US" w:eastAsia="zh-CN"/>
        </w:rPr>
        <w:t xml:space="preserve">失信</w:t>
      </w:r>
      <w:r>
        <w:rPr>
          <w:rFonts w:hint="eastAsia" w:ascii="宋体" w:hAnsi="宋体"/>
          <w:color w:val="000000"/>
          <w:sz w:val="24"/>
        </w:rPr>
        <w:t xml:space="preserve">名单、严重失信</w:t>
      </w:r>
      <w:r>
        <w:rPr>
          <w:rFonts w:hint="eastAsia" w:ascii="宋体" w:hAnsi="宋体"/>
          <w:color w:val="000000"/>
          <w:sz w:val="24"/>
          <w:lang w:val="en-US" w:eastAsia="zh-CN"/>
        </w:rPr>
        <w:t xml:space="preserve">主体</w:t>
      </w:r>
      <w:r>
        <w:rPr>
          <w:rFonts w:hint="eastAsia" w:ascii="宋体" w:hAnsi="宋体"/>
          <w:color w:val="000000"/>
          <w:sz w:val="24"/>
        </w:rPr>
        <w:t xml:space="preserve">名单</w:t>
      </w:r>
      <w:r>
        <w:rPr>
          <w:rFonts w:hint="eastAsia" w:ascii="宋体" w:hAnsi="宋体" w:eastAsia="宋体" w:cs="宋体"/>
          <w:color w:val="auto"/>
          <w:highlight w:val="none"/>
        </w:rPr>
        <w:t xml:space="preserve">。或查询“信用中国”网站后发现投标人存在其他不符合《中华人民共和国政府采购法》第二十二条规定条件的信用记录。</w:t>
      </w:r>
      <w:r/>
    </w:p>
    <w:p>
      <w:pPr>
        <w:pStyle w:val="866"/>
        <w:ind w:firstLine="480"/>
        <w:jc w:val="both"/>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.1.9投标文件含有采购人不能接受的附加条件的。</w:t>
      </w:r>
      <w:r/>
    </w:p>
    <w:p>
      <w:pPr>
        <w:ind w:firstLine="420"/>
        <w:spacing w:line="500" w:lineRule="exact"/>
        <w:rPr>
          <w:rFonts w:hint="eastAsia" w:ascii="宋体" w:hAnsi="宋体" w:cs="宋体"/>
          <w:b/>
          <w:bCs/>
          <w:color w:val="auto"/>
          <w:sz w:val="24"/>
        </w:rPr>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.1.1</w:t>
      </w:r>
      <w:r>
        <w:rPr>
          <w:rFonts w:hint="eastAsia" w:ascii="宋体" w:hAnsi="宋体" w:eastAsia="宋体" w:cs="宋体"/>
          <w:color w:val="auto"/>
          <w:sz w:val="24"/>
          <w:szCs w:val="24"/>
          <w:highlight w:val="none"/>
          <w:lang w:val="en-US" w:eastAsia="zh-CN" w:bidi="ar-SA"/>
        </w:rPr>
        <w:t xml:space="preserve">0 异常低价投标（响应）审查</w:t>
      </w:r>
      <w:r/>
    </w:p>
    <w:p>
      <w:pPr>
        <w:ind w:firstLine="480"/>
        <w:spacing w:line="500" w:lineRule="exact"/>
        <w:rPr>
          <w:rFonts w:hint="eastAsia" w:ascii="宋体" w:hAnsi="宋体" w:cs="宋体"/>
          <w:b w:val="0"/>
          <w:bCs w:val="0"/>
          <w:color w:val="auto"/>
          <w:sz w:val="24"/>
        </w:rPr>
      </w:pPr>
      <w:r>
        <w:rPr>
          <w:rFonts w:hint="eastAsia" w:ascii="宋体" w:hAnsi="宋体" w:cs="宋体"/>
          <w:b w:val="0"/>
          <w:bCs w:val="0"/>
          <w:color w:val="auto"/>
          <w:sz w:val="24"/>
        </w:rPr>
        <w:t xml:space="preserve">（一）评审过程中出现下列情形之一的，评审委员会应当启动异常低价投标（响应）审查程序：</w:t>
      </w:r>
      <w:r/>
    </w:p>
    <w:p>
      <w:pPr>
        <w:ind w:firstLine="480"/>
        <w:spacing w:line="500" w:lineRule="exact"/>
        <w:rPr>
          <w:rFonts w:hint="eastAsia" w:ascii="宋体" w:hAnsi="宋体" w:cs="宋体"/>
          <w:b w:val="0"/>
          <w:bCs w:val="0"/>
          <w:color w:val="auto"/>
          <w:sz w:val="24"/>
        </w:rPr>
      </w:pPr>
      <w:r>
        <w:rPr>
          <w:rFonts w:hint="eastAsia" w:ascii="宋体" w:hAnsi="宋体" w:cs="宋体"/>
          <w:b w:val="0"/>
          <w:bCs w:val="0"/>
          <w:color w:val="auto"/>
          <w:sz w:val="24"/>
        </w:rPr>
        <w:t xml:space="preserve">1．投标（响应）报价低于采购项目预算50% 的，即投标（响应）报价&lt;采购项目预算×50%；</w:t>
      </w:r>
      <w:r/>
    </w:p>
    <w:p>
      <w:pPr>
        <w:ind w:firstLine="480"/>
        <w:spacing w:line="500" w:lineRule="exact"/>
        <w:rPr>
          <w:rFonts w:hint="eastAsia" w:ascii="宋体" w:hAnsi="宋体" w:cs="宋体"/>
          <w:b w:val="0"/>
          <w:bCs w:val="0"/>
          <w:color w:val="auto"/>
          <w:sz w:val="24"/>
        </w:rPr>
      </w:pPr>
      <w:r>
        <w:rPr>
          <w:rFonts w:hint="eastAsia" w:ascii="宋体" w:hAnsi="宋体" w:cs="宋体"/>
          <w:b w:val="0"/>
          <w:bCs w:val="0"/>
          <w:color w:val="auto"/>
          <w:sz w:val="24"/>
        </w:rPr>
        <w:t xml:space="preserve">2．投标（响应）报价低于采购项目最高限价45%的，即投标（响应）报价&lt;采购项目最高限价×45%；</w:t>
      </w:r>
      <w:r/>
    </w:p>
    <w:p>
      <w:pPr>
        <w:ind w:firstLine="480"/>
        <w:spacing w:line="500" w:lineRule="exact"/>
        <w:rPr>
          <w:rFonts w:hint="eastAsia" w:ascii="宋体" w:hAnsi="宋体" w:cs="宋体"/>
          <w:b w:val="0"/>
          <w:bCs w:val="0"/>
          <w:color w:val="auto"/>
          <w:sz w:val="24"/>
        </w:rPr>
      </w:pPr>
      <w:r>
        <w:rPr>
          <w:rFonts w:hint="eastAsia" w:ascii="宋体" w:hAnsi="宋体" w:cs="宋体"/>
          <w:b w:val="0"/>
          <w:bCs w:val="0"/>
          <w:color w:val="auto"/>
          <w:sz w:val="24"/>
        </w:rPr>
        <w:t xml:space="preserve">3．评审委员会认定的供应商报价过低、有可能影响产品质量或者不能诚信履约的其他情形。</w:t>
      </w:r>
      <w:r/>
    </w:p>
    <w:p>
      <w:pPr>
        <w:pStyle w:val="866"/>
        <w:ind w:firstLine="480"/>
        <w:jc w:val="both"/>
        <w:pageBreakBefore w:val="0"/>
        <w:spacing w:beforeAutospacing="0" w:afterAutospacing="0" w:line="360" w:lineRule="auto"/>
        <w:widowControl w:val="off"/>
        <w:rPr>
          <w:rFonts w:hint="eastAsia" w:ascii="宋体" w:hAnsi="宋体" w:eastAsia="宋体" w:cs="宋体"/>
          <w:b w:val="0"/>
          <w:bCs w:val="0"/>
          <w:color w:val="auto"/>
          <w:highlight w:val="none"/>
        </w:rPr>
      </w:pPr>
      <w:r>
        <w:rPr>
          <w:rFonts w:hint="eastAsia" w:ascii="宋体" w:hAnsi="宋体" w:cs="宋体"/>
          <w:b w:val="0"/>
          <w:bCs w:val="0"/>
          <w:color w:val="auto"/>
          <w:sz w:val="24"/>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pStyle w:val="866"/>
        <w:ind w:firstLine="480"/>
        <w:jc w:val="both"/>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.1.1</w:t>
      </w:r>
      <w:r>
        <w:rPr>
          <w:rFonts w:hint="eastAsia" w:cs="宋体"/>
          <w:color w:val="auto"/>
          <w:highlight w:val="none"/>
          <w:lang w:val="en-US" w:eastAsia="zh-CN"/>
        </w:rPr>
        <w:t xml:space="preserve">1</w:t>
      </w:r>
      <w:r>
        <w:rPr>
          <w:rFonts w:hint="eastAsia" w:ascii="宋体" w:hAnsi="宋体" w:eastAsia="宋体" w:cs="宋体"/>
          <w:color w:val="auto"/>
          <w:highlight w:val="none"/>
        </w:rPr>
        <w:t xml:space="preserve"> 投标文件未按照招标文件要求加盖CA电子公章的。</w:t>
      </w:r>
      <w:r/>
    </w:p>
    <w:p>
      <w:pPr>
        <w:pStyle w:val="866"/>
        <w:ind w:firstLine="480"/>
        <w:jc w:val="both"/>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.1.1</w:t>
      </w:r>
      <w:r>
        <w:rPr>
          <w:rFonts w:hint="eastAsia" w:cs="宋体"/>
          <w:color w:val="auto"/>
          <w:highlight w:val="none"/>
          <w:lang w:val="en-US" w:eastAsia="zh-CN"/>
        </w:rPr>
        <w:t xml:space="preserve">2</w:t>
      </w:r>
      <w:r>
        <w:rPr>
          <w:rFonts w:hint="eastAsia" w:ascii="宋体" w:hAnsi="宋体" w:eastAsia="宋体" w:cs="宋体"/>
          <w:color w:val="auto"/>
          <w:highlight w:val="none"/>
        </w:rPr>
        <w:t xml:space="preserve">其他法律、法规及本招标文件规定的属无效投标的情形。</w:t>
      </w:r>
      <w:r/>
    </w:p>
    <w:p>
      <w:pPr>
        <w:pStyle w:val="866"/>
        <w:ind w:firstLine="480"/>
        <w:jc w:val="both"/>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.2废标条款</w:t>
      </w:r>
      <w:r/>
    </w:p>
    <w:p>
      <w:pPr>
        <w:pStyle w:val="866"/>
        <w:ind w:firstLine="480"/>
        <w:jc w:val="both"/>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.2.1符合专业条件的供应商或者对招标文件作实质响应的供应商不足三家的。</w:t>
      </w:r>
      <w:r/>
    </w:p>
    <w:p>
      <w:pPr>
        <w:pStyle w:val="866"/>
        <w:ind w:firstLine="480"/>
        <w:jc w:val="both"/>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.2.2出现影响采购公正的违法、违规行为的。</w:t>
      </w:r>
      <w:r/>
    </w:p>
    <w:p>
      <w:pPr>
        <w:pStyle w:val="866"/>
        <w:ind w:firstLine="480"/>
        <w:jc w:val="both"/>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.2.3因重大变故，采购任务取消的。</w:t>
      </w:r>
      <w:r/>
    </w:p>
    <w:p>
      <w:pPr>
        <w:pStyle w:val="866"/>
        <w:ind w:firstLine="480"/>
        <w:jc w:val="both"/>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.2.4评标委员会认定招标文件存在歧义、重大缺陷导致评审工作无法进行。</w:t>
      </w:r>
      <w:r/>
    </w:p>
    <w:p>
      <w:pPr>
        <w:pStyle w:val="866"/>
        <w:ind w:firstLine="480"/>
        <w:jc w:val="both"/>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.2.5 因苏采云系统系统故障原因造成开标不成功的。</w:t>
      </w:r>
      <w:r/>
    </w:p>
    <w:p>
      <w:pPr>
        <w:pStyle w:val="866"/>
        <w:ind w:firstLine="480"/>
        <w:jc w:val="both"/>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.3 投标截止时间结束后参加投标的供应商不足三家的处理：</w:t>
      </w:r>
      <w:r/>
    </w:p>
    <w:p>
      <w:pPr>
        <w:pStyle w:val="866"/>
        <w:ind w:firstLine="480"/>
        <w:jc w:val="both"/>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.3.1如出现投标截止时间结束后参加投标的供应商或者在评标期间对招标文件做出实质响应的供应商不足三家情况，按政府采购相关规定执行。</w:t>
      </w:r>
      <w:r/>
    </w:p>
    <w:p>
      <w:pPr>
        <w:pStyle w:val="866"/>
        <w:ind w:firstLine="643"/>
        <w:jc w:val="both"/>
        <w:keepLines/>
        <w:keepNext/>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b/>
          <w:color w:val="auto"/>
          <w:sz w:val="32"/>
          <w:szCs w:val="32"/>
          <w:highlight w:val="none"/>
        </w:rPr>
        <w:t xml:space="preserve">六、定标</w:t>
      </w:r>
      <w:bookmarkEnd w:id="142"/>
      <w:r/>
      <w:r/>
    </w:p>
    <w:p>
      <w:pPr>
        <w:pStyle w:val="835"/>
        <w:ind w:firstLine="482"/>
        <w:spacing w:before="0" w:after="0" w:line="500" w:lineRule="exact"/>
        <w:rPr>
          <w:rFonts w:hint="eastAsia" w:ascii="宋体" w:hAnsi="宋体" w:eastAsia="宋体"/>
          <w:color w:val="auto"/>
          <w:sz w:val="24"/>
          <w:szCs w:val="24"/>
        </w:rPr>
      </w:pPr>
      <w:r/>
      <w:bookmarkStart w:id="143" w:name="_Toc20823310"/>
      <w:r/>
      <w:bookmarkStart w:id="144" w:name="_Toc16938554"/>
      <w:r/>
      <w:bookmarkStart w:id="145" w:name="_Toc513029238"/>
      <w:r>
        <w:rPr>
          <w:rFonts w:hint="eastAsia" w:ascii="宋体" w:hAnsi="宋体" w:eastAsia="宋体"/>
          <w:color w:val="auto"/>
          <w:sz w:val="24"/>
          <w:szCs w:val="24"/>
        </w:rPr>
        <w:t xml:space="preserve">27、</w:t>
      </w:r>
      <w:bookmarkEnd w:id="143"/>
      <w:r>
        <w:rPr>
          <w:rFonts w:hint="eastAsia" w:ascii="宋体" w:hAnsi="宋体" w:eastAsia="宋体"/>
          <w:color w:val="auto"/>
          <w:sz w:val="24"/>
          <w:szCs w:val="24"/>
        </w:rPr>
        <w:t xml:space="preserve">确定</w:t>
      </w:r>
      <w:bookmarkEnd w:id="144"/>
      <w:r/>
      <w:bookmarkEnd w:id="145"/>
      <w:r>
        <w:rPr>
          <w:rFonts w:hint="eastAsia" w:ascii="宋体" w:hAnsi="宋体" w:eastAsia="宋体"/>
          <w:color w:val="auto"/>
          <w:sz w:val="24"/>
          <w:szCs w:val="24"/>
        </w:rPr>
        <w:t xml:space="preserve">中标单位</w:t>
      </w:r>
      <w:r/>
    </w:p>
    <w:p>
      <w:pPr>
        <w:pStyle w:val="866"/>
        <w:ind w:firstLine="480"/>
        <w:jc w:val="both"/>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27.1中标候选人的选取原则和数量见招标文件第五章规定。 </w:t>
      </w:r>
      <w:r/>
    </w:p>
    <w:p>
      <w:pPr>
        <w:pStyle w:val="866"/>
        <w:ind w:firstLine="480"/>
        <w:jc w:val="both"/>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27.2 采购人应根据评委会推荐的中标候选人确定中标人。</w:t>
      </w:r>
      <w:r/>
    </w:p>
    <w:p>
      <w:pPr>
        <w:pStyle w:val="866"/>
        <w:ind w:firstLine="480"/>
        <w:jc w:val="both"/>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27.3 代理机构将在“</w:t>
      </w:r>
      <w:r>
        <w:rPr>
          <w:rFonts w:hint="eastAsia" w:ascii="宋体" w:hAnsi="宋体" w:eastAsia="宋体" w:cs="宋体"/>
          <w:color w:val="auto"/>
          <w:highlight w:val="none"/>
          <w:u w:val="single"/>
        </w:rPr>
        <w:t xml:space="preserve">中国政府采购网、江苏政府采购网、盐城市政府采购网</w:t>
      </w:r>
      <w:r>
        <w:rPr>
          <w:rFonts w:hint="eastAsia" w:ascii="宋体" w:hAnsi="宋体" w:eastAsia="宋体" w:cs="宋体"/>
          <w:color w:val="auto"/>
          <w:highlight w:val="none"/>
        </w:rPr>
        <w:t xml:space="preserve">”发布中标公告，公告期限为1个工作日。</w:t>
      </w:r>
      <w:r/>
    </w:p>
    <w:p>
      <w:pPr>
        <w:pStyle w:val="866"/>
        <w:ind w:firstLine="480"/>
        <w:jc w:val="both"/>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27.4若有充分证据证明，中标人出现下列情况之一的，一经查实，将被取消中标资格：</w:t>
      </w:r>
      <w:r/>
    </w:p>
    <w:p>
      <w:pPr>
        <w:pStyle w:val="866"/>
        <w:ind w:firstLine="480"/>
        <w:jc w:val="both"/>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27.4.1提供虚假材料谋取中标的。</w:t>
      </w:r>
      <w:r/>
    </w:p>
    <w:p>
      <w:pPr>
        <w:pStyle w:val="866"/>
        <w:ind w:firstLine="480"/>
        <w:jc w:val="both"/>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27.4.2向采购人、代理机构行贿或者提供其他不正当利益的。</w:t>
      </w:r>
      <w:r/>
    </w:p>
    <w:p>
      <w:pPr>
        <w:pStyle w:val="866"/>
        <w:ind w:firstLine="480"/>
        <w:jc w:val="both"/>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27.4.3属于本文件规定的无效条件，但在评标过程中又未被评委会发现的。</w:t>
      </w:r>
      <w:r/>
    </w:p>
    <w:p>
      <w:pPr>
        <w:pStyle w:val="866"/>
        <w:ind w:firstLine="480"/>
        <w:jc w:val="both"/>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27.4.4与采购人或者其他供应商恶意串通的。</w:t>
      </w:r>
      <w:r/>
    </w:p>
    <w:p>
      <w:pPr>
        <w:pStyle w:val="866"/>
        <w:ind w:firstLine="480"/>
        <w:jc w:val="both"/>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27.4.5采取不正当手段诋毁、排挤其他供应商的。</w:t>
      </w:r>
      <w:r/>
    </w:p>
    <w:p>
      <w:pPr>
        <w:pStyle w:val="866"/>
        <w:ind w:firstLine="480"/>
        <w:jc w:val="both"/>
        <w:pageBreakBefore w:val="0"/>
        <w:spacing w:beforeAutospacing="0" w:afterAutospacing="0" w:line="360" w:lineRule="auto"/>
        <w:widowControl w:val="off"/>
        <w:rPr>
          <w:rFonts w:ascii="宋体" w:hAnsi="宋体" w:eastAsia="宋体" w:cs="宋体"/>
          <w:color w:val="auto"/>
          <w:highlight w:val="none"/>
        </w:rPr>
      </w:pPr>
      <w:r/>
      <w:bookmarkStart w:id="146" w:name="_Toc200451960"/>
      <w:r>
        <w:rPr>
          <w:rFonts w:hint="eastAsia" w:ascii="宋体" w:hAnsi="宋体" w:eastAsia="宋体" w:cs="宋体"/>
          <w:color w:val="auto"/>
          <w:highlight w:val="none"/>
        </w:rPr>
        <w:t xml:space="preserve">27.5.</w:t>
      </w:r>
      <w:r>
        <w:rPr>
          <w:rFonts w:hint="eastAsia" w:ascii="宋体" w:hAnsi="宋体" w:eastAsia="宋体" w:cs="宋体"/>
          <w:color w:val="auto"/>
          <w:sz w:val="21"/>
          <w:szCs w:val="21"/>
          <w:highlight w:val="none"/>
        </w:rPr>
        <w:t xml:space="preserve"> </w:t>
      </w:r>
      <w:r>
        <w:rPr>
          <w:rFonts w:hint="eastAsia" w:ascii="宋体" w:hAnsi="宋体" w:eastAsia="宋体" w:cs="宋体"/>
          <w:color w:val="auto"/>
          <w:highlight w:val="none"/>
        </w:rPr>
        <w:t xml:space="preserve">有下列情形之一的，视为投标人串通投标，投标无效：</w:t>
      </w:r>
      <w:bookmarkEnd w:id="146"/>
      <w:r/>
      <w:r/>
    </w:p>
    <w:p>
      <w:pPr>
        <w:pStyle w:val="866"/>
        <w:ind w:firstLine="480"/>
        <w:jc w:val="both"/>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27.5.1不同投标人的投标文件由同一单位或者个人编制；</w:t>
      </w:r>
      <w:r/>
    </w:p>
    <w:p>
      <w:pPr>
        <w:pStyle w:val="866"/>
        <w:ind w:firstLine="480"/>
        <w:jc w:val="both"/>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27.5.2不同投标人委托同一单位或者个人办理投标事宜；</w:t>
      </w:r>
      <w:r/>
    </w:p>
    <w:p>
      <w:pPr>
        <w:pStyle w:val="866"/>
        <w:ind w:firstLine="480"/>
        <w:jc w:val="both"/>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27.5.3 不同投标人的投标文件载明的项目管理成员或者联系人员为同一人；</w:t>
      </w:r>
      <w:r/>
    </w:p>
    <w:p>
      <w:pPr>
        <w:pStyle w:val="866"/>
        <w:ind w:firstLine="480"/>
        <w:jc w:val="both"/>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27.5.4不同投标人的投标文件异常一致或者投标报价呈规律性差异；</w:t>
      </w:r>
      <w:r/>
    </w:p>
    <w:p>
      <w:pPr>
        <w:pStyle w:val="835"/>
        <w:ind w:firstLine="482"/>
        <w:spacing w:before="0" w:after="0" w:line="500" w:lineRule="exact"/>
        <w:rPr>
          <w:rFonts w:hint="eastAsia" w:ascii="宋体" w:hAnsi="宋体" w:eastAsia="宋体"/>
          <w:color w:val="auto"/>
          <w:sz w:val="24"/>
          <w:szCs w:val="24"/>
        </w:rPr>
      </w:pPr>
      <w:r>
        <w:rPr>
          <w:rFonts w:hint="eastAsia" w:ascii="宋体" w:hAnsi="宋体" w:eastAsia="宋体"/>
          <w:color w:val="auto"/>
          <w:sz w:val="24"/>
          <w:szCs w:val="24"/>
        </w:rPr>
        <w:t xml:space="preserve">28、质疑处理</w:t>
      </w:r>
      <w:r/>
    </w:p>
    <w:p>
      <w:pPr>
        <w:pStyle w:val="866"/>
        <w:ind w:firstLine="480"/>
        <w:jc w:val="both"/>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28.1 提出质疑的供应商应当是参与所质疑项目采购活动的供应商。潜在供应商依法获取其可质疑的采购文件的，可以对采购文件提出质疑。</w:t>
      </w:r>
      <w:r/>
    </w:p>
    <w:p>
      <w:pPr>
        <w:pStyle w:val="866"/>
        <w:ind w:firstLine="480"/>
        <w:jc w:val="both"/>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28.2供应商认为采购文件、采购过程和采购结果使自己的权益受到损害的，可以在知道或应知其权益受到损害之日起七个工作日内，以书面形式根据下述2</w:t>
      </w:r>
      <w:r>
        <w:rPr>
          <w:rFonts w:hint="eastAsia" w:cs="宋体"/>
          <w:color w:val="auto"/>
          <w:highlight w:val="none"/>
          <w:lang w:val="en-US" w:eastAsia="zh-CN"/>
        </w:rPr>
        <w:t xml:space="preserve">8</w:t>
      </w:r>
      <w:r>
        <w:rPr>
          <w:rFonts w:hint="eastAsia" w:ascii="宋体" w:hAnsi="宋体" w:eastAsia="宋体" w:cs="宋体"/>
          <w:color w:val="auto"/>
          <w:highlight w:val="none"/>
        </w:rPr>
        <w:t xml:space="preserve">.4条款的规定向采购人提出质疑。上述应知其权益受到损害之日，是指：</w:t>
      </w:r>
      <w:r/>
    </w:p>
    <w:p>
      <w:pPr>
        <w:pStyle w:val="866"/>
        <w:ind w:firstLine="480"/>
        <w:jc w:val="both"/>
        <w:pageBreakBefore w:val="0"/>
        <w:spacing w:beforeAutospacing="0" w:afterAutospacing="0" w:line="360" w:lineRule="auto"/>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28.2.1对可以质疑的采购文件提出质疑的，为收到采购文件之日或者采购文件公告期限届满之日；</w:t>
      </w:r>
      <w:r/>
    </w:p>
    <w:p>
      <w:pPr>
        <w:pStyle w:val="866"/>
        <w:ind w:firstLine="240"/>
        <w:jc w:val="both"/>
        <w:pageBreakBefore w:val="0"/>
        <w:spacing w:beforeAutospacing="0" w:afterAutospacing="0" w:line="360" w:lineRule="auto"/>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 28.2.2对采购过程提出质疑的，为各采购程序环节结束之日；</w:t>
      </w:r>
      <w:r/>
    </w:p>
    <w:p>
      <w:pPr>
        <w:pStyle w:val="866"/>
        <w:ind w:firstLine="480"/>
        <w:jc w:val="both"/>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28.2.3对中标或者成交结果提出质疑的，为中标或者成交结果公告期限届满之日。</w:t>
      </w:r>
      <w:r/>
    </w:p>
    <w:p>
      <w:pPr>
        <w:pStyle w:val="866"/>
        <w:ind w:firstLine="480"/>
        <w:jc w:val="both"/>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auto"/>
          <w:highlight w:val="none"/>
          <w:lang w:val="en-US" w:eastAsia="zh-CN"/>
        </w:rPr>
        <w:t xml:space="preserve">采购代理机构、</w:t>
      </w:r>
      <w:r>
        <w:rPr>
          <w:rFonts w:hint="eastAsia" w:ascii="宋体" w:hAnsi="宋体" w:eastAsia="宋体" w:cs="宋体"/>
          <w:color w:val="auto"/>
          <w:highlight w:val="none"/>
        </w:rPr>
        <w:t xml:space="preserve">采购人将只对供应商第一次质疑作出答复。</w:t>
      </w:r>
      <w:r/>
    </w:p>
    <w:p>
      <w:pPr>
        <w:pStyle w:val="866"/>
        <w:ind w:firstLine="480"/>
        <w:jc w:val="both"/>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866"/>
        <w:ind w:firstLine="480"/>
        <w:jc w:val="both"/>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28.4 供应商（含潜在供应商）对采购方式、招标文件中采购需求、供应商资格条件、评标方法和评标标准、合同文本及资格审查结果的询问、质疑请向采购人</w:t>
      </w:r>
      <w:r>
        <w:rPr>
          <w:rFonts w:hint="eastAsia" w:ascii="宋体" w:hAnsi="宋体" w:eastAsia="宋体" w:cs="宋体"/>
          <w:color w:val="auto"/>
          <w:highlight w:val="none"/>
          <w:lang w:val="en-US" w:eastAsia="zh-CN"/>
        </w:rPr>
        <w:t xml:space="preserve">或代理机构</w:t>
      </w:r>
      <w:r>
        <w:rPr>
          <w:rFonts w:hint="eastAsia" w:ascii="宋体" w:hAnsi="宋体" w:eastAsia="宋体" w:cs="宋体"/>
          <w:color w:val="auto"/>
          <w:highlight w:val="none"/>
        </w:rPr>
        <w:t xml:space="preserve">提出，由采购人</w:t>
      </w:r>
      <w:r>
        <w:rPr>
          <w:rFonts w:hint="eastAsia" w:ascii="宋体" w:hAnsi="宋体" w:eastAsia="宋体" w:cs="宋体"/>
          <w:color w:val="auto"/>
          <w:highlight w:val="none"/>
          <w:lang w:val="en-US" w:eastAsia="zh-CN"/>
        </w:rPr>
        <w:t xml:space="preserve">或代理机构</w:t>
      </w:r>
      <w:r>
        <w:rPr>
          <w:rFonts w:hint="eastAsia" w:ascii="宋体" w:hAnsi="宋体" w:eastAsia="宋体" w:cs="宋体"/>
          <w:color w:val="auto"/>
          <w:highlight w:val="none"/>
        </w:rPr>
        <w:t xml:space="preserve">负责答复。</w:t>
      </w:r>
      <w:r/>
    </w:p>
    <w:p>
      <w:pPr>
        <w:pStyle w:val="866"/>
        <w:ind w:firstLine="480"/>
        <w:jc w:val="both"/>
        <w:pageBreakBefore w:val="0"/>
        <w:spacing w:beforeAutospacing="0" w:afterAutospacing="0"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采购人、</w:t>
      </w:r>
      <w:r>
        <w:rPr>
          <w:rFonts w:hint="eastAsia" w:ascii="宋体" w:hAnsi="宋体" w:eastAsia="宋体" w:cs="宋体"/>
          <w:color w:val="auto"/>
          <w:highlight w:val="none"/>
          <w:lang w:val="en-US" w:eastAsia="zh-CN"/>
        </w:rPr>
        <w:t xml:space="preserve">采购</w:t>
      </w:r>
      <w:r>
        <w:rPr>
          <w:rFonts w:hint="eastAsia" w:ascii="宋体" w:hAnsi="宋体" w:eastAsia="宋体" w:cs="宋体"/>
          <w:color w:val="auto"/>
          <w:highlight w:val="none"/>
        </w:rPr>
        <w:t xml:space="preserve">代理机构只接收以纸质原件形式送达的质疑</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建议供应商尽量通过邮寄方式提交质疑（采购人不接受未填写快递运单的快件）。</w:t>
      </w:r>
      <w:r>
        <w:rPr>
          <w:rFonts w:hint="eastAsia" w:ascii="宋体" w:hAnsi="宋体" w:eastAsia="宋体" w:cs="宋体"/>
          <w:color w:val="auto"/>
          <w:highlight w:val="none"/>
          <w:lang w:val="en-US" w:eastAsia="zh-CN"/>
        </w:rPr>
        <w:t xml:space="preserve">质疑接收联系地址：盐城市世纪大道619号金太阳装饰城B座六楼，联系电话：15605101196。</w:t>
      </w:r>
      <w:r/>
    </w:p>
    <w:p>
      <w:pPr>
        <w:pStyle w:val="866"/>
        <w:ind w:firstLine="482"/>
        <w:jc w:val="both"/>
        <w:keepLines w:val="0"/>
        <w:keepNext w:val="0"/>
        <w:pageBreakBefore w:val="0"/>
        <w:spacing w:before="0" w:beforeAutospacing="0" w:after="0" w:afterAutospacing="0" w:line="24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28.5 以</w:t>
      </w:r>
      <w:r>
        <w:rPr>
          <w:rFonts w:hint="eastAsia" w:ascii="宋体" w:hAnsi="宋体" w:eastAsia="宋体" w:cs="宋体"/>
          <w:color w:val="auto"/>
          <w:highlight w:val="none"/>
          <w:lang w:val="en-US" w:eastAsia="zh-CN"/>
        </w:rPr>
        <w:t xml:space="preserve"> 3</w:t>
      </w:r>
      <w:r>
        <w:rPr>
          <w:rFonts w:hint="eastAsia" w:ascii="宋体" w:hAnsi="宋体" w:eastAsia="宋体" w:cs="宋体"/>
          <w:color w:val="auto"/>
          <w:highlight w:val="none"/>
        </w:rPr>
        <w:t xml:space="preserve">下情形的质疑不予受理</w:t>
      </w:r>
      <w:r/>
    </w:p>
    <w:p>
      <w:pPr>
        <w:pStyle w:val="866"/>
        <w:ind w:firstLine="482"/>
        <w:jc w:val="both"/>
        <w:keepLines w:val="0"/>
        <w:keepNext w:val="0"/>
        <w:pageBreakBefore w:val="0"/>
        <w:spacing w:before="0" w:beforeAutospacing="0" w:after="0" w:afterAutospacing="0" w:line="24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28.5.1 内容不符合《政府采购质疑和投诉办法》第十二条规定的质疑。</w:t>
      </w:r>
      <w:r/>
    </w:p>
    <w:p>
      <w:pPr>
        <w:pStyle w:val="866"/>
        <w:ind w:firstLine="482"/>
        <w:jc w:val="both"/>
        <w:keepLines w:val="0"/>
        <w:keepNext w:val="0"/>
        <w:pageBreakBefore w:val="0"/>
        <w:spacing w:before="0" w:beforeAutospacing="0" w:after="0" w:afterAutospacing="0" w:line="24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28.5.2 超出政府采购法定期限的质疑。</w:t>
      </w:r>
      <w:r/>
    </w:p>
    <w:p>
      <w:pPr>
        <w:pStyle w:val="866"/>
        <w:ind w:firstLine="482"/>
        <w:jc w:val="both"/>
        <w:keepLines w:val="0"/>
        <w:keepNext w:val="0"/>
        <w:pageBreakBefore w:val="0"/>
        <w:spacing w:before="0" w:beforeAutospacing="0" w:after="0" w:afterAutospacing="0" w:line="24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28.5.3 以传真、电子邮件等方式递交的非原件形式的质疑。</w:t>
      </w:r>
      <w:r/>
    </w:p>
    <w:p>
      <w:pPr>
        <w:pStyle w:val="866"/>
        <w:ind w:firstLine="482"/>
        <w:jc w:val="both"/>
        <w:keepLines w:val="0"/>
        <w:keepNext w:val="0"/>
        <w:pageBreakBefore w:val="0"/>
        <w:spacing w:before="0" w:beforeAutospacing="0" w:after="0" w:afterAutospacing="0" w:line="24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28.5.4 未参加投标活动的供应商或在投标活动中自身权益未受到损害的供应商所提出的质疑。</w:t>
      </w:r>
      <w:r/>
    </w:p>
    <w:p>
      <w:pPr>
        <w:pStyle w:val="866"/>
        <w:ind w:firstLine="482"/>
        <w:jc w:val="both"/>
        <w:keepLines w:val="0"/>
        <w:keepNext w:val="0"/>
        <w:pageBreakBefore w:val="0"/>
        <w:spacing w:before="0" w:beforeAutospacing="0" w:after="0" w:afterAutospacing="0" w:line="24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28.5.5供应商组成联合体参加投标，联合体中任何一方或多方未按要求签字、盖章、</w:t>
      </w:r>
      <w:r>
        <w:rPr>
          <w:rFonts w:hint="eastAsia" w:ascii="宋体" w:hAnsi="宋体" w:eastAsia="宋体" w:cs="宋体"/>
          <w:color w:val="auto"/>
          <w:highlight w:val="none"/>
          <w:lang w:eastAsia="zh-CN"/>
        </w:rPr>
        <w:t xml:space="preserve">加盖</w:t>
      </w:r>
      <w:r>
        <w:rPr>
          <w:rFonts w:hint="eastAsia" w:ascii="宋体" w:hAnsi="宋体" w:eastAsia="宋体" w:cs="宋体"/>
          <w:color w:val="auto"/>
          <w:highlight w:val="none"/>
          <w:lang w:val="en-US" w:eastAsia="zh-CN"/>
        </w:rPr>
        <w:t xml:space="preserve">单位</w:t>
      </w:r>
      <w:r>
        <w:rPr>
          <w:rFonts w:hint="eastAsia" w:ascii="宋体" w:hAnsi="宋体" w:eastAsia="宋体" w:cs="宋体"/>
          <w:color w:val="auto"/>
          <w:highlight w:val="none"/>
          <w:lang w:eastAsia="zh-CN"/>
        </w:rPr>
        <w:t xml:space="preserve">公章</w:t>
      </w:r>
      <w:r>
        <w:rPr>
          <w:rFonts w:hint="eastAsia" w:ascii="宋体" w:hAnsi="宋体" w:eastAsia="宋体" w:cs="宋体"/>
          <w:color w:val="auto"/>
          <w:highlight w:val="none"/>
        </w:rPr>
        <w:t xml:space="preserve">的质疑。</w:t>
      </w:r>
      <w:r/>
    </w:p>
    <w:p>
      <w:pPr>
        <w:pStyle w:val="866"/>
        <w:ind w:firstLine="482"/>
        <w:jc w:val="both"/>
        <w:keepLines w:val="0"/>
        <w:keepNext w:val="0"/>
        <w:pageBreakBefore w:val="0"/>
        <w:spacing w:before="0" w:beforeAutospacing="0" w:after="0" w:afterAutospacing="0" w:line="24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28.6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pStyle w:val="835"/>
        <w:ind w:firstLine="482"/>
        <w:spacing w:before="0" w:after="0" w:line="500" w:lineRule="exact"/>
        <w:rPr>
          <w:rFonts w:hint="eastAsia" w:ascii="宋体" w:hAnsi="宋体" w:eastAsia="宋体"/>
          <w:color w:val="auto"/>
          <w:sz w:val="24"/>
          <w:szCs w:val="24"/>
        </w:rPr>
      </w:pPr>
      <w:r>
        <w:rPr>
          <w:rFonts w:hint="eastAsia" w:ascii="宋体" w:hAnsi="宋体" w:eastAsia="宋体"/>
          <w:color w:val="auto"/>
          <w:sz w:val="24"/>
          <w:szCs w:val="24"/>
        </w:rPr>
        <w:t xml:space="preserve">29、中标通知书</w:t>
      </w:r>
      <w:r/>
    </w:p>
    <w:p>
      <w:pPr>
        <w:pStyle w:val="866"/>
        <w:ind w:firstLine="601"/>
        <w:jc w:val="both"/>
        <w:keepLines w:val="0"/>
        <w:keepNext w:val="0"/>
        <w:pageBreakBefore w:val="0"/>
        <w:spacing w:beforeAutospacing="0" w:afterAutospacing="0" w:line="520" w:lineRule="exact"/>
        <w:widowControl w:val="off"/>
        <w:rPr>
          <w:color w:val="auto"/>
          <w:highlight w:val="none"/>
        </w:rPr>
      </w:pPr>
      <w:r/>
      <w:bookmarkStart w:id="147" w:name="_Toc16938552"/>
      <w:r/>
      <w:bookmarkStart w:id="148" w:name="_Toc513029236"/>
      <w:r/>
      <w:bookmarkStart w:id="149" w:name="_Toc120614220"/>
      <w:r/>
      <w:bookmarkStart w:id="150" w:name="_Toc20823308"/>
      <w:r>
        <w:rPr>
          <w:rFonts w:hint="eastAsia" w:ascii="宋体" w:hAnsi="宋体" w:eastAsia="宋体" w:cs="宋体"/>
          <w:color w:val="auto"/>
          <w:highlight w:val="none"/>
          <w:lang w:val="en-US" w:eastAsia="zh-CN"/>
        </w:rPr>
        <w:t xml:space="preserve">29</w:t>
      </w:r>
      <w:r>
        <w:rPr>
          <w:rFonts w:hint="eastAsia" w:ascii="宋体" w:hAnsi="宋体" w:eastAsia="宋体" w:cs="宋体"/>
          <w:color w:val="auto"/>
          <w:highlight w:val="none"/>
        </w:rPr>
        <w:t xml:space="preserve">.l中标结果确定后，采购</w:t>
      </w:r>
      <w:r>
        <w:rPr>
          <w:rFonts w:hint="eastAsia" w:ascii="宋体" w:hAnsi="宋体" w:eastAsia="宋体" w:cs="宋体"/>
          <w:color w:val="auto"/>
          <w:highlight w:val="none"/>
          <w:lang w:val="en-US" w:eastAsia="zh-CN"/>
        </w:rPr>
        <w:t xml:space="preserve">代理机构</w:t>
      </w:r>
      <w:r>
        <w:rPr>
          <w:rFonts w:hint="eastAsia" w:ascii="宋体" w:hAnsi="宋体" w:eastAsia="宋体" w:cs="宋体"/>
          <w:color w:val="auto"/>
          <w:highlight w:val="none"/>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866"/>
        <w:ind w:firstLine="601"/>
        <w:jc w:val="both"/>
        <w:keepLines w:val="0"/>
        <w:keepNext w:val="0"/>
        <w:pageBreakBefore w:val="0"/>
        <w:spacing w:beforeAutospacing="0" w:afterAutospacing="0" w:line="520" w:lineRule="exact"/>
        <w:widowControl w:val="off"/>
        <w:rPr>
          <w:color w:val="auto"/>
          <w:highlight w:val="none"/>
        </w:rPr>
      </w:pPr>
      <w:r>
        <w:rPr>
          <w:rFonts w:hint="eastAsia" w:ascii="宋体" w:hAnsi="宋体" w:eastAsia="宋体" w:cs="宋体"/>
          <w:color w:val="auto"/>
          <w:highlight w:val="none"/>
          <w:lang w:val="en-US" w:eastAsia="zh-CN"/>
        </w:rPr>
        <w:t xml:space="preserve">29.</w:t>
      </w:r>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866"/>
        <w:ind w:firstLine="643"/>
        <w:jc w:val="both"/>
        <w:keepLines/>
        <w:keepNext/>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b/>
          <w:color w:val="auto"/>
          <w:sz w:val="32"/>
          <w:szCs w:val="32"/>
          <w:highlight w:val="none"/>
        </w:rPr>
        <w:t xml:space="preserve">七、授予合同</w:t>
      </w:r>
      <w:bookmarkEnd w:id="147"/>
      <w:r/>
      <w:bookmarkEnd w:id="148"/>
      <w:r/>
      <w:bookmarkEnd w:id="149"/>
      <w:r/>
      <w:bookmarkEnd w:id="150"/>
      <w:r/>
      <w:r/>
    </w:p>
    <w:p>
      <w:pPr>
        <w:pStyle w:val="835"/>
        <w:ind w:firstLine="482"/>
        <w:spacing w:before="0" w:after="0" w:line="500" w:lineRule="exact"/>
        <w:rPr>
          <w:rFonts w:hint="eastAsia" w:ascii="宋体" w:hAnsi="宋体" w:eastAsia="宋体"/>
          <w:color w:val="auto"/>
          <w:sz w:val="24"/>
          <w:szCs w:val="24"/>
        </w:rPr>
      </w:pPr>
      <w:r/>
      <w:bookmarkStart w:id="151" w:name="_Toc513029237"/>
      <w:r/>
      <w:bookmarkStart w:id="152" w:name="_Toc16938553"/>
      <w:r/>
      <w:bookmarkStart w:id="153" w:name="_Toc20823309"/>
      <w:r>
        <w:rPr>
          <w:rFonts w:hint="eastAsia" w:ascii="宋体" w:hAnsi="宋体" w:eastAsia="宋体"/>
          <w:color w:val="auto"/>
          <w:sz w:val="24"/>
          <w:szCs w:val="24"/>
        </w:rPr>
        <w:t xml:space="preserve">30.签订合同</w:t>
      </w:r>
      <w:bookmarkEnd w:id="151"/>
      <w:r/>
      <w:bookmarkEnd w:id="152"/>
      <w:r/>
      <w:bookmarkEnd w:id="153"/>
      <w:r/>
      <w:r/>
    </w:p>
    <w:p>
      <w:pPr>
        <w:pStyle w:val="866"/>
        <w:ind w:firstLine="480"/>
        <w:jc w:val="both"/>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30.l中标人应当在中标通知书发出之日起三十日内，按照招标文件确定的事项与采购人签订政府采购合同。</w:t>
      </w:r>
      <w:r/>
    </w:p>
    <w:p>
      <w:pPr>
        <w:pStyle w:val="866"/>
        <w:ind w:firstLine="480"/>
        <w:jc w:val="both"/>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30.2招标文件、中标人的投标文件及招标过程中有关澄清、承诺文件均应作为合同附件。</w:t>
      </w:r>
      <w:r/>
    </w:p>
    <w:p>
      <w:pPr>
        <w:pStyle w:val="866"/>
        <w:ind w:firstLine="480"/>
        <w:jc w:val="both"/>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30.3 签订合同后，</w:t>
      </w:r>
      <w:r>
        <w:rPr>
          <w:rFonts w:hint="eastAsia" w:ascii="宋体" w:hAnsi="宋体" w:eastAsia="宋体" w:cs="宋体"/>
          <w:iCs/>
          <w:color w:val="auto"/>
          <w:highlight w:val="none"/>
        </w:rPr>
        <w:t xml:space="preserve">中标人不得将合同标的进行转包</w:t>
      </w:r>
      <w:r>
        <w:rPr>
          <w:rFonts w:hint="eastAsia" w:ascii="宋体" w:hAnsi="宋体" w:eastAsia="宋体" w:cs="宋体"/>
          <w:color w:val="auto"/>
          <w:highlight w:val="none"/>
        </w:rPr>
        <w:t xml:space="preserve">。未经采购人同意，中标人也不得采用分包的形式履行合同，否则采购人有权终止合同。转包或分包造成采购人损失的，中标人应承担相应赔偿责任。</w:t>
      </w:r>
      <w:r/>
    </w:p>
    <w:p>
      <w:pPr>
        <w:pStyle w:val="835"/>
        <w:ind w:firstLine="482"/>
        <w:spacing w:before="0" w:after="0" w:line="500" w:lineRule="exact"/>
        <w:rPr>
          <w:rFonts w:hint="eastAsia" w:ascii="宋体" w:hAnsi="宋体" w:eastAsia="宋体"/>
          <w:color w:val="auto"/>
          <w:sz w:val="24"/>
          <w:szCs w:val="24"/>
        </w:rPr>
      </w:pPr>
      <w:r>
        <w:rPr>
          <w:rFonts w:hint="eastAsia" w:ascii="宋体" w:hAnsi="宋体" w:eastAsia="宋体"/>
          <w:color w:val="auto"/>
          <w:sz w:val="24"/>
          <w:szCs w:val="24"/>
        </w:rPr>
        <w:t xml:space="preserve">31、货物（包含与货物相关的服务）的追加</w:t>
      </w:r>
      <w:r/>
    </w:p>
    <w:p>
      <w:pPr>
        <w:pStyle w:val="866"/>
        <w:ind w:firstLine="480"/>
        <w:jc w:val="both"/>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31.1政府采购合同履行中，采购人需追加与合同标的相同的货物（包含与货物相关的服务）的，在不改变合同其他条款的前提下，可以与中标人协商签订补充合同，但所有补充合同的采购金额不超过原合同金</w:t>
      </w:r>
      <w:r>
        <w:rPr>
          <w:rFonts w:hint="eastAsia" w:ascii="宋体" w:hAnsi="宋体" w:eastAsia="宋体" w:cs="宋体"/>
          <w:color w:val="auto"/>
          <w:highlight w:val="none"/>
          <w:lang w:eastAsia="zh-CN"/>
        </w:rPr>
        <w:t xml:space="preserve">额的</w:t>
      </w:r>
      <w:r>
        <w:rPr>
          <w:rFonts w:hint="eastAsia" w:ascii="宋体" w:hAnsi="宋体" w:eastAsia="宋体" w:cs="宋体"/>
          <w:color w:val="auto"/>
          <w:highlight w:val="none"/>
        </w:rPr>
        <w:t xml:space="preserve">10%。</w:t>
      </w:r>
      <w:r/>
    </w:p>
    <w:p>
      <w:pPr>
        <w:pStyle w:val="835"/>
        <w:ind w:firstLine="482"/>
        <w:spacing w:before="0" w:after="0" w:line="500" w:lineRule="exact"/>
        <w:rPr>
          <w:rFonts w:hint="eastAsia" w:ascii="宋体" w:hAnsi="宋体" w:eastAsia="宋体"/>
          <w:color w:val="auto"/>
          <w:sz w:val="24"/>
          <w:szCs w:val="24"/>
        </w:rPr>
      </w:pPr>
      <w:r>
        <w:rPr>
          <w:rFonts w:hint="eastAsia" w:ascii="宋体" w:hAnsi="宋体" w:eastAsia="宋体"/>
          <w:color w:val="auto"/>
          <w:sz w:val="24"/>
          <w:szCs w:val="24"/>
        </w:rPr>
        <w:t xml:space="preserve">32、履约保证金</w:t>
      </w:r>
      <w:r/>
    </w:p>
    <w:p>
      <w:pPr>
        <w:ind w:firstLine="480"/>
        <w:pageBreakBefore w:val="0"/>
        <w:spacing w:line="360" w:lineRule="auto"/>
        <w:widowControl w:val="off"/>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在签订合同时，</w:t>
      </w:r>
      <w:r>
        <w:rPr>
          <w:rFonts w:hint="eastAsia" w:ascii="宋体" w:hAnsi="宋体" w:eastAsia="宋体" w:cs="宋体"/>
          <w:color w:val="auto"/>
          <w:sz w:val="24"/>
          <w:highlight w:val="none"/>
          <w:lang w:val="en-US" w:eastAsia="zh-CN" w:bidi="ar"/>
        </w:rPr>
        <w:t xml:space="preserve">确需</w:t>
      </w:r>
      <w:r>
        <w:rPr>
          <w:rFonts w:hint="eastAsia" w:ascii="宋体" w:hAnsi="宋体" w:eastAsia="宋体" w:cs="宋体"/>
          <w:color w:val="auto"/>
          <w:sz w:val="24"/>
          <w:highlight w:val="none"/>
          <w:lang w:eastAsia="zh-CN" w:bidi="ar"/>
        </w:rPr>
        <w:t xml:space="preserve">缴纳</w:t>
      </w:r>
      <w:r>
        <w:rPr>
          <w:rFonts w:hint="eastAsia" w:ascii="宋体" w:hAnsi="宋体" w:eastAsia="宋体" w:cs="宋体"/>
          <w:color w:val="auto"/>
          <w:sz w:val="24"/>
          <w:highlight w:val="none"/>
          <w:lang w:bidi="ar"/>
        </w:rPr>
        <w:t xml:space="preserve">履约保证金</w:t>
      </w:r>
      <w:r>
        <w:rPr>
          <w:rFonts w:hint="eastAsia" w:ascii="宋体" w:hAnsi="宋体" w:eastAsia="宋体" w:cs="宋体"/>
          <w:color w:val="auto"/>
          <w:sz w:val="24"/>
          <w:highlight w:val="none"/>
          <w:lang w:val="en-US" w:eastAsia="zh-CN" w:bidi="ar"/>
        </w:rPr>
        <w:t xml:space="preserve">的</w:t>
      </w:r>
      <w:r>
        <w:rPr>
          <w:rFonts w:hint="eastAsia" w:ascii="宋体" w:hAnsi="宋体" w:eastAsia="宋体" w:cs="宋体"/>
          <w:color w:val="auto"/>
          <w:sz w:val="24"/>
          <w:highlight w:val="none"/>
          <w:lang w:bidi="ar"/>
        </w:rPr>
        <w:t xml:space="preserve">，于合同履行后无息退还。履约保证金用以约束成交供应商在合同履行中的行为，弥补合同执行中由于自身行为可能给采购人带来的各种损失。鼓励采购人对AA评级及以上政府采购供应商（需提供信用管理部门备案的第三方信用报告），免收履约保证金或降低履约保证金缴纳比例。</w:t>
      </w:r>
      <w:r/>
    </w:p>
    <w:p>
      <w:pPr>
        <w:ind w:left="0" w:right="0" w:firstLine="482"/>
        <w:jc w:val="both"/>
        <w:pageBreakBefore w:val="0"/>
        <w:spacing w:before="0" w:after="0" w:line="439" w:lineRule="atLeast"/>
        <w:widowControl w:val="off"/>
        <w:tabs>
          <w:tab w:val="left" w:pos="900" w:leader="none"/>
        </w:tabs>
        <w:rPr>
          <w:rFonts w:hint="eastAsia" w:ascii="宋体" w:hAnsi="宋体" w:eastAsia="宋体" w:cs="宋体"/>
          <w:b/>
          <w:bCs/>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rPr>
        <w:t xml:space="preserve">电子履约保函（保险）</w:t>
      </w:r>
      <w:r>
        <w:rPr>
          <w:rFonts w:ascii="宋体" w:hAnsi="宋体" w:eastAsia="宋体" w:cs="宋体"/>
          <w:b/>
          <w:bCs/>
          <w:color w:val="auto"/>
          <w:sz w:val="24"/>
          <w:highlight w:val="none"/>
        </w:rPr>
        <w:t xml:space="preserve">政策</w:t>
      </w:r>
      <w:r/>
    </w:p>
    <w:p>
      <w:pPr>
        <w:ind w:left="0" w:right="0" w:firstLine="480"/>
        <w:jc w:val="both"/>
        <w:pageBreakBefore w:val="0"/>
        <w:spacing w:before="0" w:after="0" w:line="439" w:lineRule="atLeast"/>
        <w:widowControl w:val="off"/>
        <w:tabs>
          <w:tab w:val="left" w:pos="900" w:leader="none"/>
        </w:tabs>
        <w:rPr>
          <w:rFonts w:hint="eastAsia" w:ascii="宋体" w:hAnsi="宋体" w:eastAsia="宋体" w:cs="宋体"/>
          <w:color w:val="auto"/>
          <w:sz w:val="24"/>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pStyle w:val="835"/>
        <w:ind w:firstLine="482"/>
        <w:spacing w:before="0" w:after="0" w:line="500" w:lineRule="exact"/>
        <w:rPr>
          <w:rFonts w:hint="eastAsia" w:ascii="宋体" w:hAnsi="宋体" w:eastAsia="宋体"/>
          <w:color w:val="auto"/>
          <w:sz w:val="24"/>
          <w:szCs w:val="24"/>
        </w:rPr>
      </w:pPr>
      <w:r>
        <w:rPr>
          <w:rFonts w:hint="eastAsia" w:ascii="宋体" w:hAnsi="宋体" w:eastAsia="宋体"/>
          <w:color w:val="auto"/>
          <w:sz w:val="24"/>
          <w:szCs w:val="24"/>
        </w:rPr>
        <w:t xml:space="preserve">33、政府采购履约资金扶持政策</w:t>
      </w:r>
      <w:r/>
    </w:p>
    <w:p>
      <w:pPr>
        <w:pStyle w:val="866"/>
        <w:ind w:firstLine="480"/>
        <w:jc w:val="both"/>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w:t>
      </w:r>
      <w:r>
        <w:rPr>
          <w:rFonts w:ascii="宋体" w:hAnsi="宋体" w:eastAsia="宋体" w:cs="宋体"/>
          <w:color w:val="auto"/>
          <w:highlight w:val="none"/>
        </w:rPr>
        <w:t xml:space="preserve">。</w:t>
      </w:r>
      <w:r>
        <w:rPr>
          <w:rFonts w:hint="eastAsia" w:ascii="宋体" w:hAnsi="宋体" w:eastAsia="宋体" w:cs="宋体"/>
          <w:color w:val="auto"/>
          <w:highlight w:val="none"/>
        </w:rPr>
        <w:t xml:space="preserve"> </w:t>
      </w:r>
      <w:r/>
    </w:p>
    <w:p>
      <w:pPr>
        <w:pStyle w:val="835"/>
        <w:ind w:firstLine="482"/>
        <w:spacing w:before="0" w:after="0" w:line="500" w:lineRule="exact"/>
        <w:rPr>
          <w:rFonts w:hint="eastAsia" w:ascii="宋体" w:hAnsi="宋体" w:eastAsia="宋体"/>
          <w:color w:val="auto"/>
          <w:sz w:val="24"/>
          <w:szCs w:val="24"/>
          <w:lang w:eastAsia="zh-CN"/>
        </w:rPr>
      </w:pPr>
      <w:r>
        <w:rPr>
          <w:rFonts w:hint="eastAsia" w:ascii="宋体" w:hAnsi="宋体" w:eastAsia="宋体"/>
          <w:color w:val="auto"/>
          <w:sz w:val="24"/>
          <w:szCs w:val="24"/>
        </w:rPr>
        <w:t xml:space="preserve">3</w:t>
      </w:r>
      <w:r>
        <w:rPr>
          <w:rFonts w:hint="eastAsia" w:ascii="宋体" w:hAnsi="宋体" w:eastAsia="宋体"/>
          <w:color w:val="auto"/>
          <w:sz w:val="24"/>
          <w:szCs w:val="24"/>
          <w:lang w:val="en-US" w:eastAsia="zh-CN"/>
        </w:rPr>
        <w:t xml:space="preserve">4</w:t>
      </w:r>
      <w:r>
        <w:rPr>
          <w:rFonts w:hint="eastAsia" w:ascii="宋体" w:hAnsi="宋体" w:eastAsia="宋体"/>
          <w:color w:val="auto"/>
          <w:sz w:val="24"/>
          <w:szCs w:val="24"/>
        </w:rPr>
        <w:t xml:space="preserve">、</w:t>
      </w:r>
      <w:r>
        <w:rPr>
          <w:rFonts w:hint="eastAsia" w:ascii="宋体" w:hAnsi="宋体" w:eastAsia="宋体"/>
          <w:color w:val="auto"/>
          <w:sz w:val="24"/>
          <w:szCs w:val="24"/>
          <w:lang w:eastAsia="zh-CN"/>
        </w:rPr>
        <w:t xml:space="preserve">其他</w:t>
      </w:r>
      <w:r/>
    </w:p>
    <w:p>
      <w:pPr>
        <w:ind w:firstLine="480"/>
        <w:keepLines w:val="0"/>
        <w:keepNext w:val="0"/>
        <w:pageBreakBefore w:val="0"/>
        <w:spacing w:line="520" w:lineRule="exact"/>
        <w:widowControl w:val="off"/>
        <w:rPr>
          <w:rFonts w:ascii="宋体" w:hAnsi="宋体" w:eastAsia="宋体" w:cs="宋体"/>
          <w:color w:val="auto"/>
          <w:sz w:val="24"/>
          <w:highlight w:val="none"/>
        </w:rPr>
      </w:pPr>
      <w:r>
        <w:rPr>
          <w:rFonts w:hint="eastAsia" w:ascii="宋体" w:hAnsi="宋体" w:eastAsia="宋体" w:cs="宋体"/>
          <w:color w:val="auto"/>
          <w:sz w:val="24"/>
          <w:szCs w:val="24"/>
          <w:highlight w:val="none"/>
          <w:lang w:val="en-US" w:eastAsia="zh-CN" w:bidi="ar-SA"/>
        </w:rPr>
        <w:t xml:space="preserve">34.1</w:t>
      </w:r>
      <w:r>
        <w:rPr>
          <w:rFonts w:hint="eastAsia" w:ascii="宋体" w:hAnsi="宋体" w:eastAsia="宋体" w:cs="宋体"/>
          <w:color w:val="auto"/>
          <w:sz w:val="24"/>
          <w:highlight w:val="none"/>
        </w:rPr>
        <w:t xml:space="preserve">供应商对于投标产品的商品包装、快递包装应按照《关于印发《商品包装政府采购需求标准（试行）》、《快递包装政府采购需求标准（试行）》的通知》</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财办库〔2020〕123号</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执行。</w:t>
      </w:r>
      <w:r/>
    </w:p>
    <w:p>
      <w:pPr>
        <w:ind w:firstLine="480"/>
        <w:keepLines w:val="0"/>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34.2</w:t>
      </w:r>
      <w:r>
        <w:rPr>
          <w:rFonts w:hint="eastAsia" w:ascii="宋体" w:hAnsi="宋体" w:eastAsia="宋体" w:cs="宋体"/>
          <w:color w:val="auto"/>
          <w:sz w:val="24"/>
          <w:highlight w:val="none"/>
        </w:rPr>
        <w:t xml:space="preserve">本文件中若涉及到数据中心采购，应按照《&lt;绿色数据中心政府采购需求标准（试行）&gt;的通知》（财库〔2023〕7号）执行。</w:t>
      </w:r>
      <w:r/>
    </w:p>
    <w:p>
      <w:pPr>
        <w:ind w:firstLine="477"/>
        <w:jc w:val="both"/>
        <w:spacing w:after="145" w:line="500" w:lineRule="exact"/>
        <w:tabs>
          <w:tab w:val="left" w:pos="900" w:leader="none"/>
        </w:tabs>
        <w:rPr>
          <w:rFonts w:ascii="宋体" w:hAnsi="宋体"/>
          <w:b/>
          <w:bCs/>
          <w:color w:val="auto"/>
          <w:sz w:val="36"/>
          <w:szCs w:val="36"/>
        </w:rPr>
        <w:sectPr>
          <w:footerReference w:type="default" r:id="rId15"/>
          <w:footerReference w:type="first" r:id="rId16"/>
          <w:footnotePr/>
          <w:endnotePr/>
          <w:type w:val="nextPage"/>
          <w:pgSz w:w="11906" w:h="16838" w:orient="portrait"/>
          <w:pgMar w:top="1418" w:right="1588" w:bottom="1418" w:left="1365" w:header="851" w:footer="907" w:gutter="0"/>
          <w:cols w:num="1" w:sep="0" w:space="425" w:equalWidth="1"/>
          <w:docGrid w:linePitch="360"/>
          <w:titlePg/>
        </w:sectPr>
      </w:pPr>
      <w:r>
        <w:rPr>
          <w:rFonts w:hint="eastAsia" w:ascii="宋体" w:hAnsi="宋体" w:eastAsia="宋体" w:cs="宋体"/>
          <w:color w:val="auto"/>
          <w:sz w:val="24"/>
          <w:highlight w:val="none"/>
          <w:lang w:val="en-US" w:eastAsia="zh-CN"/>
        </w:rPr>
        <w:t xml:space="preserve">34.3本项目落实预付款制度，预付款比例为</w:t>
      </w:r>
      <w:r>
        <w:rPr>
          <w:rFonts w:hint="eastAsia" w:ascii="宋体" w:hAnsi="宋体" w:cs="宋体"/>
          <w:color w:val="auto"/>
          <w:sz w:val="24"/>
          <w:highlight w:val="none"/>
          <w:u w:val="none"/>
          <w:lang w:val="en-US" w:eastAsia="zh-CN"/>
        </w:rPr>
        <w:t xml:space="preserve">3</w:t>
      </w:r>
      <w:r>
        <w:rPr>
          <w:rFonts w:hint="eastAsia" w:ascii="宋体" w:hAnsi="宋体" w:eastAsia="宋体" w:cs="宋体"/>
          <w:color w:val="auto"/>
          <w:sz w:val="24"/>
          <w:highlight w:val="none"/>
          <w:lang w:val="en-US" w:eastAsia="zh-CN"/>
        </w:rPr>
        <w:t xml:space="preserve">0%。在签订合同时，中标、成交供应商明确书面表示无需预付款或者主动要求降低预付款比例的，采购人可就预付款比例作相应调整。</w:t>
      </w:r>
      <w:r/>
    </w:p>
    <w:p>
      <w:pPr>
        <w:ind w:firstLine="719"/>
        <w:jc w:val="center"/>
        <w:spacing w:after="145" w:line="500" w:lineRule="exact"/>
        <w:tabs>
          <w:tab w:val="left" w:pos="900" w:leader="none"/>
        </w:tabs>
        <w:rPr>
          <w:rFonts w:ascii="宋体"/>
          <w:b/>
          <w:color w:val="auto"/>
          <w:sz w:val="24"/>
          <w:szCs w:val="24"/>
        </w:rPr>
      </w:pPr>
      <w:r>
        <w:rPr>
          <w:rFonts w:hint="eastAsia" w:ascii="宋体" w:hAnsi="宋体"/>
          <w:b/>
          <w:bCs/>
          <w:color w:val="auto"/>
          <w:sz w:val="36"/>
          <w:szCs w:val="36"/>
        </w:rPr>
        <w:t xml:space="preserve">第三章  合同条款及</w:t>
      </w:r>
      <w:bookmarkEnd w:id="109"/>
      <w:r/>
      <w:bookmarkEnd w:id="110"/>
      <w:r/>
      <w:bookmarkEnd w:id="111"/>
      <w:r/>
      <w:bookmarkEnd w:id="112"/>
      <w:r/>
      <w:bookmarkEnd w:id="113"/>
      <w:r>
        <w:rPr>
          <w:rFonts w:hint="eastAsia" w:ascii="宋体" w:hAnsi="宋体"/>
          <w:b/>
          <w:bCs/>
          <w:color w:val="auto"/>
          <w:sz w:val="36"/>
          <w:szCs w:val="36"/>
        </w:rPr>
        <w:t xml:space="preserve">格式</w:t>
      </w:r>
      <w:r/>
    </w:p>
    <w:p>
      <w:pPr>
        <w:ind w:firstLine="480"/>
        <w:rPr>
          <w:rFonts w:hint="eastAsia" w:asciiTheme="minorEastAsia" w:hAnsiTheme="minorEastAsia" w:eastAsiaTheme="minorEastAsia" w:cstheme="minorEastAsia"/>
          <w:sz w:val="24"/>
          <w:szCs w:val="24"/>
        </w:rPr>
      </w:pPr>
      <w:r/>
      <w:bookmarkStart w:id="154" w:name="_Toc513029243"/>
      <w:r/>
      <w:bookmarkStart w:id="155" w:name="_Toc16938559"/>
      <w:r/>
      <w:bookmarkStart w:id="156" w:name="_Toc20823315"/>
      <w:r>
        <w:rPr>
          <w:rFonts w:hint="eastAsia" w:asciiTheme="minorEastAsia" w:hAnsiTheme="minorEastAsia" w:eastAsiaTheme="minorEastAsia" w:cstheme="minorEastAsia"/>
          <w:sz w:val="24"/>
          <w:szCs w:val="24"/>
        </w:rPr>
        <w:t xml:space="preserve">以下为中标后签定本项目合同的通用条款，中标人不得提出实质性的修改，关于专用条款将由采购人与中标人结合本项目具体情况协商后签订。</w:t>
      </w:r>
      <w:r/>
    </w:p>
    <w:p>
      <w:pPr>
        <w:ind w:firstLine="643"/>
        <w:jc w:val="center"/>
        <w:spacing w:line="360" w:lineRule="auto"/>
        <w:rPr>
          <w:rFonts w:ascii="宋体" w:hAnsi="宋体"/>
          <w:b/>
          <w:bCs/>
          <w:sz w:val="32"/>
          <w:szCs w:val="24"/>
        </w:rPr>
      </w:pPr>
      <w:r/>
      <w:bookmarkStart w:id="157" w:name="_Toc16938590"/>
      <w:r/>
      <w:bookmarkStart w:id="158" w:name="_Toc120614244"/>
      <w:r/>
      <w:bookmarkStart w:id="159" w:name="_Toc20823346"/>
      <w:r>
        <w:rPr>
          <w:rFonts w:hint="eastAsia" w:ascii="宋体" w:hAnsi="宋体"/>
          <w:b/>
          <w:bCs/>
          <w:sz w:val="32"/>
          <w:szCs w:val="24"/>
          <w:lang w:eastAsia="zh-CN"/>
        </w:rPr>
        <w:t xml:space="preserve">盐城市第三人民医院医疗责任保险项目</w:t>
      </w:r>
      <w:r>
        <w:rPr>
          <w:rFonts w:hint="eastAsia" w:ascii="宋体" w:hAnsi="宋体"/>
          <w:b/>
          <w:bCs/>
          <w:sz w:val="32"/>
          <w:szCs w:val="24"/>
        </w:rPr>
        <w:t xml:space="preserve">政府采购合同</w:t>
      </w:r>
      <w:r/>
    </w:p>
    <w:p>
      <w:pPr>
        <w:ind w:firstLine="482"/>
        <w:spacing w:line="400" w:lineRule="exact"/>
        <w:rPr>
          <w:rFonts w:ascii="宋体" w:hAnsi="宋体"/>
          <w:b/>
          <w:bCs/>
          <w:szCs w:val="24"/>
        </w:rPr>
      </w:pPr>
      <w:r>
        <w:rPr>
          <w:rFonts w:hint="eastAsia" w:ascii="宋体" w:hAnsi="宋体"/>
          <w:b/>
          <w:bCs/>
          <w:szCs w:val="24"/>
        </w:rPr>
        <w:t xml:space="preserve">项目</w:t>
      </w:r>
      <w:r>
        <w:rPr>
          <w:rFonts w:ascii="宋体" w:hAnsi="宋体"/>
          <w:b/>
          <w:bCs/>
          <w:szCs w:val="24"/>
        </w:rPr>
        <w:t xml:space="preserve">名称：</w:t>
      </w:r>
      <w:r>
        <w:rPr>
          <w:rFonts w:hint="eastAsia" w:ascii="宋体" w:hAnsi="宋体"/>
          <w:b/>
          <w:bCs/>
          <w:szCs w:val="24"/>
          <w:lang w:val="en-US" w:eastAsia="zh-CN"/>
        </w:rPr>
        <w:t xml:space="preserve">盐城市第三人民医院</w:t>
      </w:r>
      <w:r>
        <w:rPr>
          <w:rFonts w:hint="eastAsia" w:ascii="宋体" w:hAnsi="宋体"/>
          <w:b/>
          <w:bCs/>
          <w:szCs w:val="24"/>
        </w:rPr>
        <w:t xml:space="preserve">医疗责任</w:t>
      </w:r>
      <w:r>
        <w:rPr>
          <w:rFonts w:hint="eastAsia" w:ascii="宋体" w:hAnsi="宋体"/>
          <w:b/>
          <w:bCs/>
          <w:szCs w:val="24"/>
          <w:lang w:val="en-US" w:eastAsia="zh-CN"/>
        </w:rPr>
        <w:t xml:space="preserve">保险</w:t>
      </w:r>
      <w:r>
        <w:rPr>
          <w:rFonts w:hint="eastAsia" w:ascii="宋体" w:hAnsi="宋体"/>
          <w:b/>
          <w:bCs/>
          <w:szCs w:val="24"/>
        </w:rPr>
        <w:t xml:space="preserve">项目</w:t>
      </w:r>
      <w:r/>
    </w:p>
    <w:p>
      <w:pPr>
        <w:ind w:firstLine="482"/>
        <w:spacing w:line="400" w:lineRule="exact"/>
        <w:rPr>
          <w:rFonts w:ascii="宋体" w:hAnsi="宋体"/>
          <w:b/>
          <w:bCs/>
          <w:szCs w:val="24"/>
        </w:rPr>
      </w:pPr>
      <w:r>
        <w:rPr>
          <w:rFonts w:hint="eastAsia" w:ascii="宋体" w:hAnsi="宋体"/>
          <w:b/>
          <w:bCs/>
          <w:szCs w:val="24"/>
        </w:rPr>
        <w:t xml:space="preserve">项目</w:t>
      </w:r>
      <w:r>
        <w:rPr>
          <w:rFonts w:ascii="宋体" w:hAnsi="宋体"/>
          <w:b/>
          <w:bCs/>
          <w:szCs w:val="24"/>
        </w:rPr>
        <w:t xml:space="preserve">编号：</w:t>
      </w:r>
      <w:r/>
    </w:p>
    <w:p>
      <w:pPr>
        <w:ind w:firstLine="482"/>
        <w:spacing w:line="400" w:lineRule="exact"/>
        <w:rPr>
          <w:rFonts w:ascii="宋体" w:hAnsi="宋体"/>
          <w:szCs w:val="24"/>
        </w:rPr>
      </w:pPr>
      <w:r>
        <w:rPr>
          <w:rFonts w:ascii="宋体" w:hAnsi="宋体"/>
          <w:b/>
          <w:bCs/>
          <w:szCs w:val="24"/>
        </w:rPr>
        <w:t xml:space="preserve">甲方（</w:t>
      </w:r>
      <w:r>
        <w:rPr>
          <w:rFonts w:hint="eastAsia" w:ascii="宋体" w:hAnsi="宋体"/>
          <w:b/>
          <w:bCs/>
          <w:szCs w:val="24"/>
        </w:rPr>
        <w:t xml:space="preserve">委托方</w:t>
      </w:r>
      <w:r>
        <w:rPr>
          <w:rFonts w:ascii="宋体" w:hAnsi="宋体"/>
          <w:b/>
          <w:bCs/>
          <w:szCs w:val="24"/>
        </w:rPr>
        <w:t xml:space="preserve">）：</w:t>
      </w:r>
      <w:r>
        <w:rPr>
          <w:rFonts w:hint="eastAsia" w:ascii="宋体" w:hAnsi="宋体"/>
          <w:szCs w:val="24"/>
        </w:rPr>
        <w:t xml:space="preserve">盐城市第三人民医院</w:t>
      </w:r>
      <w:r>
        <w:rPr>
          <w:rFonts w:ascii="宋体" w:hAnsi="宋体"/>
          <w:szCs w:val="24"/>
        </w:rPr>
        <w:t xml:space="preserve">（以下简称甲方）</w:t>
      </w:r>
      <w:r/>
    </w:p>
    <w:p>
      <w:pPr>
        <w:ind w:firstLine="482"/>
        <w:spacing w:line="400" w:lineRule="exact"/>
        <w:rPr>
          <w:rFonts w:ascii="宋体" w:hAnsi="宋体"/>
          <w:b/>
          <w:bCs/>
          <w:szCs w:val="24"/>
        </w:rPr>
      </w:pPr>
      <w:r>
        <w:rPr>
          <w:rFonts w:ascii="宋体" w:hAnsi="宋体"/>
          <w:b/>
          <w:bCs/>
          <w:szCs w:val="24"/>
        </w:rPr>
        <w:t xml:space="preserve">负责人：</w:t>
      </w:r>
      <w:r/>
    </w:p>
    <w:p>
      <w:pPr>
        <w:ind w:firstLine="482"/>
        <w:spacing w:line="400" w:lineRule="exact"/>
        <w:rPr>
          <w:rFonts w:ascii="宋体" w:hAnsi="宋体"/>
          <w:b/>
          <w:bCs/>
          <w:szCs w:val="24"/>
        </w:rPr>
      </w:pPr>
      <w:r>
        <w:rPr>
          <w:rFonts w:ascii="宋体" w:hAnsi="宋体"/>
          <w:b/>
          <w:bCs/>
          <w:szCs w:val="24"/>
        </w:rPr>
        <w:t xml:space="preserve">地址：</w:t>
      </w:r>
      <w:r/>
    </w:p>
    <w:p>
      <w:pPr>
        <w:ind w:firstLine="482"/>
        <w:spacing w:line="400" w:lineRule="exact"/>
        <w:rPr>
          <w:rFonts w:ascii="宋体" w:hAnsi="宋体"/>
          <w:szCs w:val="24"/>
        </w:rPr>
      </w:pPr>
      <w:r>
        <w:rPr>
          <w:rFonts w:ascii="宋体" w:hAnsi="宋体"/>
          <w:b/>
          <w:bCs/>
          <w:szCs w:val="24"/>
        </w:rPr>
        <w:t xml:space="preserve">乙方（</w:t>
      </w:r>
      <w:r>
        <w:rPr>
          <w:rFonts w:hint="eastAsia" w:ascii="宋体" w:hAnsi="宋体"/>
          <w:b/>
          <w:bCs/>
          <w:szCs w:val="24"/>
        </w:rPr>
        <w:t xml:space="preserve">承保方</w:t>
      </w:r>
      <w:r>
        <w:rPr>
          <w:rFonts w:ascii="宋体" w:hAnsi="宋体"/>
          <w:b/>
          <w:bCs/>
          <w:szCs w:val="24"/>
        </w:rPr>
        <w:t xml:space="preserve">）： </w:t>
      </w:r>
      <w:r>
        <w:rPr>
          <w:rFonts w:ascii="宋体" w:hAnsi="宋体"/>
          <w:szCs w:val="24"/>
        </w:rPr>
        <w:t xml:space="preserve">                          （以下简称乙方）</w:t>
      </w:r>
      <w:r/>
    </w:p>
    <w:p>
      <w:pPr>
        <w:ind w:firstLine="482"/>
        <w:spacing w:line="400" w:lineRule="exact"/>
        <w:rPr>
          <w:rFonts w:ascii="宋体" w:hAnsi="宋体"/>
          <w:b/>
          <w:bCs/>
          <w:szCs w:val="24"/>
        </w:rPr>
      </w:pPr>
      <w:r>
        <w:rPr>
          <w:rFonts w:ascii="宋体" w:hAnsi="宋体"/>
          <w:b/>
          <w:bCs/>
          <w:szCs w:val="24"/>
        </w:rPr>
        <w:t xml:space="preserve">单位负责人（或委托代理人）：</w:t>
      </w:r>
      <w:r/>
    </w:p>
    <w:p>
      <w:pPr>
        <w:ind w:firstLine="482"/>
        <w:spacing w:line="400" w:lineRule="exact"/>
        <w:rPr>
          <w:rFonts w:ascii="宋体" w:hAnsi="宋体"/>
          <w:b/>
          <w:bCs/>
          <w:szCs w:val="24"/>
        </w:rPr>
      </w:pPr>
      <w:r>
        <w:rPr>
          <w:rFonts w:ascii="宋体" w:hAnsi="宋体"/>
          <w:b/>
          <w:bCs/>
          <w:szCs w:val="24"/>
        </w:rPr>
        <w:t xml:space="preserve">地址：</w:t>
      </w:r>
      <w:r/>
    </w:p>
    <w:p>
      <w:pPr>
        <w:spacing w:line="400" w:lineRule="exact"/>
        <w:rPr>
          <w:rFonts w:ascii="宋体" w:hAnsi="宋体"/>
          <w:szCs w:val="24"/>
        </w:rPr>
      </w:pPr>
      <w:r>
        <w:rPr>
          <w:rFonts w:ascii="宋体" w:hAnsi="宋体"/>
          <w:szCs w:val="24"/>
        </w:rPr>
        <w:t xml:space="preserve">根据</w:t>
      </w:r>
      <w:r>
        <w:rPr>
          <w:rFonts w:hint="eastAsia" w:ascii="宋体" w:hAnsi="宋体"/>
          <w:szCs w:val="24"/>
          <w:lang w:eastAsia="zh-CN"/>
        </w:rPr>
        <w:t xml:space="preserve">盐城市第三人民医院医疗责任保险项目</w:t>
      </w:r>
      <w:r>
        <w:rPr>
          <w:rFonts w:hint="eastAsia" w:ascii="宋体" w:hAnsi="宋体"/>
          <w:szCs w:val="24"/>
        </w:rPr>
        <w:t xml:space="preserve">公开招标</w:t>
      </w:r>
      <w:r>
        <w:rPr>
          <w:rFonts w:ascii="宋体" w:hAnsi="宋体"/>
          <w:szCs w:val="24"/>
        </w:rPr>
        <w:t xml:space="preserve">文件、乙方</w:t>
      </w:r>
      <w:r>
        <w:rPr>
          <w:rFonts w:hint="eastAsia" w:ascii="宋体" w:hAnsi="宋体"/>
          <w:szCs w:val="24"/>
        </w:rPr>
        <w:t xml:space="preserve">响应</w:t>
      </w:r>
      <w:r>
        <w:rPr>
          <w:rFonts w:ascii="宋体" w:hAnsi="宋体"/>
          <w:szCs w:val="24"/>
        </w:rPr>
        <w:t xml:space="preserve">文件及</w:t>
      </w:r>
      <w:r>
        <w:rPr>
          <w:rFonts w:hint="eastAsia" w:ascii="宋体" w:hAnsi="宋体"/>
          <w:szCs w:val="24"/>
        </w:rPr>
        <w:t xml:space="preserve">成交</w:t>
      </w:r>
      <w:r>
        <w:rPr>
          <w:rFonts w:ascii="宋体" w:hAnsi="宋体"/>
          <w:szCs w:val="24"/>
        </w:rPr>
        <w:t xml:space="preserve">通知书，甲、乙双方本着自愿、平等、互利和诚实信用的原则，就此次确定保险采购项目事宜签订本合同。</w:t>
      </w:r>
      <w:r/>
    </w:p>
    <w:p>
      <w:pPr>
        <w:ind w:firstLine="482"/>
        <w:spacing w:line="400" w:lineRule="exact"/>
        <w:rPr>
          <w:rFonts w:ascii="宋体" w:hAnsi="宋体"/>
          <w:b/>
          <w:bCs/>
          <w:szCs w:val="24"/>
        </w:rPr>
      </w:pPr>
      <w:r>
        <w:rPr>
          <w:rFonts w:ascii="宋体" w:hAnsi="宋体"/>
          <w:b/>
          <w:bCs/>
          <w:szCs w:val="24"/>
        </w:rPr>
        <w:t xml:space="preserve">一、保险当事人</w:t>
      </w:r>
      <w:r/>
    </w:p>
    <w:p>
      <w:pPr>
        <w:spacing w:line="400" w:lineRule="exact"/>
        <w:rPr>
          <w:rFonts w:ascii="宋体" w:hAnsi="宋体"/>
          <w:szCs w:val="24"/>
        </w:rPr>
      </w:pPr>
      <w:r>
        <w:rPr>
          <w:rFonts w:ascii="宋体" w:hAnsi="宋体"/>
          <w:szCs w:val="24"/>
        </w:rPr>
        <w:t xml:space="preserve">被保险人：</w:t>
      </w:r>
      <w:r>
        <w:rPr>
          <w:rFonts w:hint="eastAsia" w:ascii="宋体" w:hAnsi="宋体"/>
          <w:szCs w:val="24"/>
        </w:rPr>
        <w:t xml:space="preserve">盐城市第三人民医院</w:t>
      </w:r>
      <w:r/>
    </w:p>
    <w:p>
      <w:pPr>
        <w:spacing w:line="400" w:lineRule="exact"/>
        <w:rPr>
          <w:rFonts w:ascii="宋体" w:hAnsi="宋体"/>
          <w:szCs w:val="24"/>
        </w:rPr>
      </w:pPr>
      <w:r>
        <w:rPr>
          <w:rFonts w:ascii="宋体" w:hAnsi="宋体"/>
          <w:szCs w:val="24"/>
        </w:rPr>
        <w:t xml:space="preserve">保险人： </w:t>
      </w:r>
      <w:r/>
    </w:p>
    <w:p>
      <w:pPr>
        <w:ind w:firstLine="482"/>
        <w:spacing w:line="400" w:lineRule="exact"/>
        <w:rPr>
          <w:rFonts w:ascii="宋体" w:hAnsi="宋体"/>
          <w:b/>
          <w:bCs/>
          <w:szCs w:val="24"/>
        </w:rPr>
      </w:pPr>
      <w:r>
        <w:rPr>
          <w:rFonts w:ascii="宋体" w:hAnsi="宋体"/>
          <w:b/>
          <w:bCs/>
          <w:szCs w:val="24"/>
        </w:rPr>
        <w:t xml:space="preserve">二、投保险种 ： </w:t>
      </w:r>
      <w:r/>
    </w:p>
    <w:p>
      <w:pPr>
        <w:ind w:firstLine="482"/>
        <w:spacing w:line="400" w:lineRule="exact"/>
        <w:rPr>
          <w:rFonts w:ascii="宋体" w:hAnsi="宋体"/>
          <w:b/>
          <w:bCs/>
          <w:szCs w:val="24"/>
        </w:rPr>
      </w:pPr>
      <w:r>
        <w:rPr>
          <w:rFonts w:ascii="宋体" w:hAnsi="宋体"/>
          <w:b/>
          <w:bCs/>
          <w:szCs w:val="24"/>
        </w:rPr>
        <w:t xml:space="preserve">三、保险条款 ：  </w:t>
      </w:r>
      <w:r/>
    </w:p>
    <w:p>
      <w:pPr>
        <w:ind w:firstLine="482"/>
        <w:spacing w:line="400" w:lineRule="exact"/>
        <w:rPr>
          <w:rFonts w:ascii="宋体" w:hAnsi="宋体"/>
          <w:b/>
          <w:bCs/>
          <w:szCs w:val="24"/>
        </w:rPr>
      </w:pPr>
      <w:r>
        <w:rPr>
          <w:rFonts w:ascii="宋体" w:hAnsi="宋体"/>
          <w:b/>
          <w:bCs/>
          <w:szCs w:val="24"/>
        </w:rPr>
        <w:t xml:space="preserve">四、保险金额／赔偿限额</w:t>
      </w:r>
      <w:r/>
    </w:p>
    <w:p>
      <w:pPr>
        <w:spacing w:line="400" w:lineRule="exact"/>
        <w:rPr>
          <w:rFonts w:ascii="宋体" w:hAnsi="宋体"/>
          <w:szCs w:val="24"/>
        </w:rPr>
      </w:pPr>
      <w:r>
        <w:rPr>
          <w:rFonts w:ascii="宋体" w:hAnsi="宋体"/>
          <w:szCs w:val="24"/>
        </w:rPr>
        <w:t xml:space="preserve">保险金额： </w:t>
      </w:r>
      <w:r/>
    </w:p>
    <w:p>
      <w:pPr>
        <w:spacing w:line="400" w:lineRule="exact"/>
        <w:rPr>
          <w:rFonts w:ascii="宋体" w:hAnsi="宋体"/>
          <w:szCs w:val="24"/>
        </w:rPr>
      </w:pPr>
      <w:r>
        <w:rPr>
          <w:rFonts w:ascii="宋体" w:hAnsi="宋体"/>
          <w:szCs w:val="24"/>
        </w:rPr>
        <w:t xml:space="preserve">保险费： </w:t>
      </w:r>
      <w:r/>
    </w:p>
    <w:p>
      <w:pPr>
        <w:spacing w:line="360" w:lineRule="auto"/>
        <w:rPr>
          <w:rFonts w:hint="eastAsia" w:eastAsia="宋体"/>
          <w:lang w:eastAsia="zh-CN"/>
        </w:rPr>
        <w:outlineLvl w:val="0"/>
      </w:pPr>
      <w:r>
        <w:rPr>
          <w:rFonts w:hint="eastAsia" w:ascii="宋体" w:hAnsi="宋体"/>
          <w:szCs w:val="24"/>
        </w:rPr>
        <w:t xml:space="preserve">付款方式：</w:t>
      </w:r>
      <w:r>
        <w:rPr>
          <w:rFonts w:hint="eastAsia" w:ascii="宋体" w:hAnsi="宋体"/>
          <w:lang w:eastAsia="zh-CN"/>
        </w:rPr>
        <w:t xml:space="preserve">本项目</w:t>
      </w:r>
      <w:r>
        <w:rPr>
          <w:rFonts w:hint="eastAsia" w:ascii="宋体" w:hAnsi="宋体"/>
          <w:lang w:val="en-US" w:eastAsia="zh-CN"/>
        </w:rPr>
        <w:t xml:space="preserve">落实政府采购资金预付制度在合同签订后付合同价10%的预付款，余款在15个工作日内付清。如在签订合同时，乙方明确表示无需预付款的，则按以下付款方式执行：</w:t>
      </w:r>
      <w:r>
        <w:rPr>
          <w:rFonts w:hint="eastAsia"/>
        </w:rPr>
        <w:t xml:space="preserve">甲方在本保险合同签订后 15个工作日内，将当年保费一次性转入乙方指定专用账户</w:t>
      </w:r>
      <w:r>
        <w:rPr>
          <w:rFonts w:hint="eastAsia"/>
          <w:lang w:eastAsia="zh-CN"/>
        </w:rPr>
        <w:t xml:space="preserve">。</w:t>
      </w:r>
      <w:r/>
    </w:p>
    <w:p>
      <w:pPr>
        <w:spacing w:line="400" w:lineRule="exact"/>
        <w:rPr>
          <w:rFonts w:ascii="宋体" w:hAnsi="宋体"/>
          <w:szCs w:val="24"/>
        </w:rPr>
      </w:pPr>
      <w:r>
        <w:rPr>
          <w:rFonts w:hint="eastAsia" w:ascii="宋体" w:hAnsi="宋体"/>
          <w:szCs w:val="24"/>
        </w:rPr>
        <w:t xml:space="preserve">合同价格支付方式：银行汇票或转账。</w:t>
      </w:r>
      <w:r/>
    </w:p>
    <w:p>
      <w:pPr>
        <w:spacing w:line="400" w:lineRule="exact"/>
        <w:rPr>
          <w:rFonts w:ascii="宋体" w:hAnsi="宋体"/>
          <w:szCs w:val="24"/>
        </w:rPr>
      </w:pPr>
      <w:r>
        <w:rPr>
          <w:rFonts w:hint="eastAsia" w:ascii="宋体" w:hAnsi="宋体"/>
          <w:szCs w:val="24"/>
        </w:rPr>
        <w:t xml:space="preserve">乙方账户</w:t>
      </w:r>
      <w:r/>
    </w:p>
    <w:p>
      <w:pPr>
        <w:spacing w:line="400" w:lineRule="exact"/>
        <w:rPr>
          <w:rFonts w:ascii="宋体" w:hAnsi="宋体"/>
          <w:szCs w:val="24"/>
        </w:rPr>
      </w:pPr>
      <w:r>
        <w:rPr>
          <w:rFonts w:hint="eastAsia" w:ascii="宋体" w:hAnsi="宋体"/>
          <w:szCs w:val="24"/>
        </w:rPr>
        <w:t xml:space="preserve">账户名：</w:t>
      </w:r>
      <w:r/>
    </w:p>
    <w:p>
      <w:pPr>
        <w:spacing w:line="400" w:lineRule="exact"/>
        <w:rPr>
          <w:rFonts w:ascii="宋体" w:hAnsi="宋体"/>
          <w:szCs w:val="24"/>
        </w:rPr>
      </w:pPr>
      <w:r>
        <w:rPr>
          <w:rFonts w:hint="eastAsia" w:ascii="宋体" w:hAnsi="宋体"/>
          <w:szCs w:val="24"/>
        </w:rPr>
        <w:t xml:space="preserve">开户行：</w:t>
      </w:r>
      <w:r/>
    </w:p>
    <w:p>
      <w:pPr>
        <w:spacing w:line="400" w:lineRule="exact"/>
        <w:rPr>
          <w:rFonts w:ascii="宋体" w:hAnsi="宋体"/>
          <w:szCs w:val="24"/>
        </w:rPr>
      </w:pPr>
      <w:r>
        <w:rPr>
          <w:rFonts w:hint="eastAsia" w:ascii="宋体" w:hAnsi="宋体"/>
          <w:szCs w:val="24"/>
        </w:rPr>
        <w:t xml:space="preserve">账号：</w:t>
      </w:r>
      <w:r/>
    </w:p>
    <w:p>
      <w:pPr>
        <w:ind w:firstLine="482"/>
        <w:spacing w:line="400" w:lineRule="exact"/>
        <w:rPr>
          <w:rFonts w:ascii="宋体" w:hAnsi="宋体"/>
          <w:b/>
          <w:bCs/>
          <w:szCs w:val="24"/>
        </w:rPr>
      </w:pPr>
      <w:r>
        <w:rPr>
          <w:rFonts w:hint="eastAsia" w:ascii="宋体" w:hAnsi="宋体"/>
          <w:b/>
          <w:bCs/>
          <w:szCs w:val="24"/>
        </w:rPr>
        <w:t xml:space="preserve">五、保险金的申领及给付</w:t>
      </w:r>
      <w:r/>
    </w:p>
    <w:p>
      <w:pPr>
        <w:spacing w:line="400" w:lineRule="exact"/>
        <w:rPr>
          <w:rFonts w:ascii="宋体" w:hAnsi="宋体"/>
          <w:szCs w:val="24"/>
        </w:rPr>
      </w:pPr>
      <w:r>
        <w:rPr>
          <w:rFonts w:hint="eastAsia" w:ascii="宋体" w:hAnsi="宋体"/>
          <w:szCs w:val="24"/>
        </w:rPr>
        <w:t xml:space="preserve">按实际情况在保单约定金额内进行赔付</w:t>
      </w:r>
      <w:r/>
    </w:p>
    <w:p>
      <w:pPr>
        <w:ind w:firstLine="482"/>
        <w:spacing w:line="440" w:lineRule="exact"/>
        <w:rPr>
          <w:rFonts w:ascii="宋体" w:hAnsi="宋体"/>
          <w:szCs w:val="24"/>
        </w:rPr>
      </w:pPr>
      <w:r>
        <w:rPr>
          <w:rFonts w:hint="eastAsia" w:ascii="宋体" w:hAnsi="宋体"/>
          <w:b/>
          <w:bCs/>
          <w:szCs w:val="24"/>
        </w:rPr>
        <w:t xml:space="preserve">六</w:t>
      </w:r>
      <w:r>
        <w:rPr>
          <w:rFonts w:ascii="宋体" w:hAnsi="宋体"/>
          <w:b/>
          <w:bCs/>
          <w:szCs w:val="24"/>
        </w:rPr>
        <w:t xml:space="preserve">、保险协议期限：</w:t>
      </w:r>
      <w:r>
        <w:rPr>
          <w:rFonts w:hint="eastAsia" w:ascii="宋体" w:hAnsi="宋体"/>
          <w:szCs w:val="24"/>
        </w:rPr>
        <w:t xml:space="preserve">保险期限1年，保险条款名称以向中国银保监会报备的条款名称为准。</w:t>
      </w:r>
      <w:r/>
    </w:p>
    <w:p>
      <w:pPr>
        <w:ind w:firstLine="482"/>
        <w:spacing w:line="400" w:lineRule="exact"/>
        <w:rPr>
          <w:rFonts w:ascii="宋体" w:hAnsi="宋体"/>
          <w:b/>
          <w:bCs/>
          <w:szCs w:val="24"/>
        </w:rPr>
      </w:pPr>
      <w:r>
        <w:rPr>
          <w:rFonts w:hint="eastAsia" w:ascii="宋体" w:hAnsi="宋体"/>
          <w:b/>
          <w:bCs/>
          <w:szCs w:val="24"/>
        </w:rPr>
        <w:t xml:space="preserve">七、知情权、监督权与廉洁性</w:t>
      </w:r>
      <w:r/>
    </w:p>
    <w:p>
      <w:pPr>
        <w:spacing w:line="360" w:lineRule="auto"/>
        <w:rPr>
          <w:rFonts w:ascii="宋体" w:hAnsi="宋体"/>
          <w:szCs w:val="24"/>
        </w:rPr>
      </w:pPr>
      <w:r>
        <w:rPr>
          <w:rFonts w:hint="eastAsia" w:ascii="宋体" w:hAnsi="宋体"/>
          <w:szCs w:val="24"/>
        </w:rPr>
        <w:t xml:space="preserve"> 1、甲方有权组织有关人员或第三方专业人士定期或不定期对乙方的承保服务、保险价格、资信状况、履约能力和理赔服务等进行了解、监督和检查，乙方应当给以响应和必要的配合。对发现或存在的任何问题，甲方有权要求乙方予以澄清、说明、纠正或采取其他合理、必要的弥补措施，乙方也有义务主动加以化解或弥补。</w:t>
      </w:r>
      <w:r/>
    </w:p>
    <w:p>
      <w:pPr>
        <w:spacing w:line="360" w:lineRule="auto"/>
        <w:rPr>
          <w:rFonts w:ascii="宋体" w:hAnsi="宋体"/>
          <w:szCs w:val="24"/>
          <w:highlight w:val="none"/>
        </w:rPr>
      </w:pPr>
      <w:r>
        <w:rPr>
          <w:rFonts w:hint="eastAsia" w:ascii="宋体" w:hAnsi="宋体"/>
          <w:szCs w:val="24"/>
        </w:rPr>
        <w:t xml:space="preserve"> </w:t>
      </w:r>
      <w:r>
        <w:rPr>
          <w:rFonts w:hint="eastAsia" w:ascii="宋体" w:hAnsi="宋体"/>
          <w:szCs w:val="24"/>
          <w:highlight w:val="none"/>
        </w:rPr>
        <w:t xml:space="preserve">2、乙方有义务协助有关部门做好对保险具体采购单位经办人的廉政建设，遵循良好的职业道德与廉政纪律，禁止任何相互串通、贿赂等腐败与不当行为，不得以任何形式向保险具体采购单位经办人或其他关联人员提供财物、回扣、变相回扣或输送利益，并接受有关部门监督检查。</w:t>
      </w:r>
      <w:r/>
    </w:p>
    <w:p>
      <w:pPr>
        <w:ind w:firstLine="482"/>
        <w:spacing w:line="360" w:lineRule="auto"/>
        <w:rPr>
          <w:rFonts w:ascii="宋体" w:hAnsi="宋体"/>
          <w:szCs w:val="24"/>
          <w:highlight w:val="none"/>
        </w:rPr>
      </w:pPr>
      <w:r>
        <w:rPr>
          <w:rFonts w:hint="eastAsia" w:ascii="宋体" w:hAnsi="宋体"/>
          <w:b/>
          <w:bCs/>
          <w:szCs w:val="24"/>
          <w:highlight w:val="none"/>
        </w:rPr>
        <w:t xml:space="preserve">八</w:t>
      </w:r>
      <w:r>
        <w:rPr>
          <w:rFonts w:ascii="宋体" w:hAnsi="宋体"/>
          <w:b/>
          <w:bCs/>
          <w:szCs w:val="24"/>
          <w:highlight w:val="none"/>
        </w:rPr>
        <w:t xml:space="preserve">、免赔额</w:t>
      </w:r>
      <w:r/>
    </w:p>
    <w:p>
      <w:pPr>
        <w:spacing w:line="360" w:lineRule="auto"/>
        <w:rPr>
          <w:rFonts w:hint="default" w:ascii="宋体" w:hAnsi="宋体"/>
          <w:szCs w:val="24"/>
          <w:highlight w:val="none"/>
          <w:lang w:val="en-US" w:eastAsia="zh-CN"/>
        </w:rPr>
      </w:pPr>
      <w:r>
        <w:rPr>
          <w:rFonts w:hint="eastAsia" w:ascii="宋体" w:hAnsi="宋体"/>
          <w:szCs w:val="24"/>
          <w:highlight w:val="none"/>
          <w:lang w:val="en-US" w:eastAsia="zh-CN"/>
        </w:rPr>
        <w:t xml:space="preserve">以乙方提供的理赔服务方案为准。</w:t>
      </w:r>
      <w:r/>
    </w:p>
    <w:p>
      <w:pPr>
        <w:ind w:firstLine="482"/>
        <w:spacing w:line="400" w:lineRule="exact"/>
        <w:rPr>
          <w:rFonts w:ascii="宋体" w:hAnsi="宋体"/>
          <w:b/>
          <w:bCs/>
          <w:szCs w:val="24"/>
        </w:rPr>
      </w:pPr>
      <w:r>
        <w:rPr>
          <w:rFonts w:hint="eastAsia" w:ascii="宋体" w:hAnsi="宋体"/>
          <w:b/>
          <w:bCs/>
          <w:szCs w:val="24"/>
        </w:rPr>
        <w:t xml:space="preserve">九</w:t>
      </w:r>
      <w:r>
        <w:rPr>
          <w:rFonts w:ascii="宋体" w:hAnsi="宋体"/>
          <w:b/>
          <w:bCs/>
          <w:szCs w:val="24"/>
        </w:rPr>
        <w:t xml:space="preserve">、下列文件为本合同不可分割部分</w:t>
      </w:r>
      <w:r/>
    </w:p>
    <w:p>
      <w:pPr>
        <w:spacing w:line="400" w:lineRule="exact"/>
        <w:rPr>
          <w:rFonts w:ascii="宋体" w:hAnsi="宋体"/>
          <w:szCs w:val="24"/>
        </w:rPr>
      </w:pPr>
      <w:r>
        <w:rPr>
          <w:rFonts w:ascii="宋体" w:hAnsi="宋体"/>
          <w:szCs w:val="24"/>
        </w:rPr>
        <w:t xml:space="preserve">1、</w:t>
      </w:r>
      <w:r>
        <w:rPr>
          <w:rFonts w:hint="eastAsia" w:ascii="宋体" w:hAnsi="宋体"/>
          <w:szCs w:val="24"/>
        </w:rPr>
        <w:t xml:space="preserve">成交</w:t>
      </w:r>
      <w:r>
        <w:rPr>
          <w:rFonts w:ascii="宋体" w:hAnsi="宋体"/>
          <w:szCs w:val="24"/>
        </w:rPr>
        <w:t xml:space="preserve">通知书</w:t>
      </w:r>
      <w:r/>
    </w:p>
    <w:p>
      <w:pPr>
        <w:spacing w:line="400" w:lineRule="exact"/>
        <w:rPr>
          <w:rFonts w:ascii="宋体" w:hAnsi="宋体"/>
          <w:szCs w:val="24"/>
        </w:rPr>
      </w:pPr>
      <w:r>
        <w:rPr>
          <w:rFonts w:ascii="宋体" w:hAnsi="宋体"/>
          <w:szCs w:val="24"/>
        </w:rPr>
        <w:t xml:space="preserve">2、乙方</w:t>
      </w:r>
      <w:r>
        <w:rPr>
          <w:rFonts w:hint="eastAsia" w:ascii="宋体" w:hAnsi="宋体"/>
          <w:szCs w:val="24"/>
        </w:rPr>
        <w:t xml:space="preserve">成交</w:t>
      </w:r>
      <w:r>
        <w:rPr>
          <w:rFonts w:ascii="宋体" w:hAnsi="宋体"/>
          <w:szCs w:val="24"/>
        </w:rPr>
        <w:t xml:space="preserve">的</w:t>
      </w:r>
      <w:r>
        <w:rPr>
          <w:rFonts w:hint="eastAsia" w:ascii="宋体" w:hAnsi="宋体"/>
          <w:szCs w:val="24"/>
        </w:rPr>
        <w:t xml:space="preserve">响应</w:t>
      </w:r>
      <w:r>
        <w:rPr>
          <w:rFonts w:ascii="宋体" w:hAnsi="宋体"/>
          <w:szCs w:val="24"/>
        </w:rPr>
        <w:t xml:space="preserve">文件及其他承诺</w:t>
      </w:r>
      <w:r/>
    </w:p>
    <w:p>
      <w:pPr>
        <w:spacing w:line="400" w:lineRule="exact"/>
        <w:rPr>
          <w:rFonts w:ascii="宋体" w:hAnsi="宋体"/>
          <w:szCs w:val="24"/>
        </w:rPr>
      </w:pPr>
      <w:r>
        <w:rPr>
          <w:rFonts w:ascii="宋体" w:hAnsi="宋体"/>
          <w:szCs w:val="24"/>
        </w:rPr>
        <w:t xml:space="preserve">3、</w:t>
      </w:r>
      <w:r>
        <w:rPr>
          <w:rFonts w:hint="eastAsia" w:ascii="宋体" w:hAnsi="宋体"/>
          <w:szCs w:val="24"/>
          <w:lang w:val="en-US" w:eastAsia="zh-CN"/>
        </w:rPr>
        <w:t xml:space="preserve">招标</w:t>
      </w:r>
      <w:r>
        <w:rPr>
          <w:rFonts w:ascii="宋体" w:hAnsi="宋体"/>
          <w:szCs w:val="24"/>
        </w:rPr>
        <w:t xml:space="preserve">文件</w:t>
      </w:r>
      <w:r/>
    </w:p>
    <w:p>
      <w:pPr>
        <w:ind w:left="420"/>
        <w:spacing w:line="400" w:lineRule="exact"/>
        <w:rPr>
          <w:rFonts w:ascii="宋体" w:hAnsi="宋体"/>
          <w:szCs w:val="24"/>
        </w:rPr>
      </w:pPr>
      <w:r>
        <w:rPr>
          <w:rFonts w:ascii="宋体" w:hAnsi="宋体"/>
          <w:szCs w:val="24"/>
        </w:rPr>
        <w:t xml:space="preserve">（1）投保人的投保材料；</w:t>
      </w:r>
      <w:r/>
    </w:p>
    <w:p>
      <w:pPr>
        <w:ind w:left="420"/>
        <w:spacing w:line="400" w:lineRule="exact"/>
        <w:rPr>
          <w:rFonts w:ascii="宋体" w:hAnsi="宋体"/>
          <w:szCs w:val="24"/>
        </w:rPr>
      </w:pPr>
      <w:r>
        <w:rPr>
          <w:rFonts w:ascii="宋体" w:hAnsi="宋体"/>
          <w:szCs w:val="24"/>
        </w:rPr>
        <w:t xml:space="preserve">（2）投保单、保险单及批改申请书、批单； </w:t>
      </w:r>
      <w:r/>
    </w:p>
    <w:p>
      <w:pPr>
        <w:ind w:left="420"/>
        <w:spacing w:line="400" w:lineRule="exact"/>
        <w:rPr>
          <w:rFonts w:ascii="宋体" w:hAnsi="宋体"/>
          <w:szCs w:val="24"/>
        </w:rPr>
      </w:pPr>
      <w:r>
        <w:rPr>
          <w:rFonts w:ascii="宋体" w:hAnsi="宋体"/>
          <w:szCs w:val="24"/>
        </w:rPr>
        <w:t xml:space="preserve">（3）与本次</w:t>
      </w:r>
      <w:r>
        <w:rPr>
          <w:rFonts w:hint="eastAsia" w:ascii="宋体" w:hAnsi="宋体"/>
          <w:szCs w:val="24"/>
          <w:lang w:val="en-US" w:eastAsia="zh-CN"/>
        </w:rPr>
        <w:t xml:space="preserve">招标</w:t>
      </w:r>
      <w:r>
        <w:rPr>
          <w:rFonts w:ascii="宋体" w:hAnsi="宋体"/>
          <w:szCs w:val="24"/>
        </w:rPr>
        <w:t xml:space="preserve">有关的并经当事人双方确认的其他文件。</w:t>
      </w:r>
      <w:r/>
    </w:p>
    <w:p>
      <w:pPr>
        <w:ind w:firstLine="482"/>
        <w:spacing w:line="400" w:lineRule="exact"/>
        <w:rPr>
          <w:rFonts w:ascii="宋体" w:hAnsi="宋体"/>
          <w:b/>
          <w:bCs/>
          <w:szCs w:val="24"/>
        </w:rPr>
      </w:pPr>
      <w:r>
        <w:rPr>
          <w:rFonts w:hint="eastAsia" w:ascii="宋体" w:hAnsi="宋体"/>
          <w:b/>
          <w:bCs/>
          <w:szCs w:val="24"/>
        </w:rPr>
        <w:t xml:space="preserve">十</w:t>
      </w:r>
      <w:r>
        <w:rPr>
          <w:rFonts w:ascii="宋体" w:hAnsi="宋体"/>
          <w:b/>
          <w:bCs/>
          <w:szCs w:val="24"/>
        </w:rPr>
        <w:t xml:space="preserve">、违约责任</w:t>
      </w:r>
      <w:r/>
    </w:p>
    <w:p>
      <w:pPr>
        <w:spacing w:line="400" w:lineRule="exact"/>
        <w:rPr>
          <w:rFonts w:ascii="宋体" w:hAnsi="宋体"/>
          <w:szCs w:val="24"/>
        </w:rPr>
      </w:pPr>
      <w:r>
        <w:rPr>
          <w:rFonts w:ascii="宋体" w:hAnsi="宋体"/>
          <w:szCs w:val="24"/>
        </w:rPr>
        <w:t xml:space="preserve">采购人组织有关人员定期或不定期对签订合同的保险公司的承保服务、保险价格和理赔服务进行监督和检查。</w:t>
      </w:r>
      <w:r/>
    </w:p>
    <w:p>
      <w:pPr>
        <w:spacing w:line="400" w:lineRule="exact"/>
        <w:rPr>
          <w:rFonts w:ascii="宋体" w:hAnsi="宋体"/>
          <w:b/>
          <w:szCs w:val="24"/>
        </w:rPr>
      </w:pPr>
      <w:r>
        <w:rPr>
          <w:rFonts w:ascii="宋体" w:hAnsi="宋体"/>
          <w:szCs w:val="24"/>
        </w:rPr>
        <w:t xml:space="preserve">（一）对于下列的违约情况，第一次有效投诉通报批评，第二次有效投诉</w:t>
      </w:r>
      <w:r>
        <w:rPr>
          <w:rFonts w:hint="eastAsia" w:ascii="宋体" w:hAnsi="宋体"/>
          <w:szCs w:val="24"/>
        </w:rPr>
        <w:t xml:space="preserve">支付违约金人民币</w:t>
      </w:r>
      <w:r>
        <w:rPr>
          <w:rFonts w:ascii="宋体" w:hAnsi="宋体"/>
          <w:szCs w:val="24"/>
        </w:rPr>
        <w:t xml:space="preserve">1000.00元，第三次有效投诉</w:t>
      </w:r>
      <w:r>
        <w:rPr>
          <w:rFonts w:hint="eastAsia" w:ascii="宋体" w:hAnsi="宋体"/>
          <w:szCs w:val="24"/>
        </w:rPr>
        <w:t xml:space="preserve">支付违约金人民币</w:t>
      </w:r>
      <w:r>
        <w:rPr>
          <w:rFonts w:ascii="宋体" w:hAnsi="宋体"/>
          <w:szCs w:val="24"/>
        </w:rPr>
        <w:t xml:space="preserve">4000.00元，第四次有效投诉</w:t>
      </w:r>
      <w:r>
        <w:rPr>
          <w:rFonts w:hint="eastAsia" w:ascii="宋体" w:hAnsi="宋体"/>
          <w:szCs w:val="24"/>
        </w:rPr>
        <w:t xml:space="preserve">支付违约金人民币</w:t>
      </w:r>
      <w:r>
        <w:rPr>
          <w:rFonts w:ascii="宋体" w:hAnsi="宋体"/>
          <w:szCs w:val="24"/>
        </w:rPr>
        <w:t xml:space="preserve">5000.00元，情节特别严重，对被保险人名誉和利益造成特别重大损害者，投保人或被保险人有权立即终止本合同，并要求退回所有未到期保费。</w:t>
      </w:r>
      <w:r/>
    </w:p>
    <w:p>
      <w:pPr>
        <w:spacing w:line="400" w:lineRule="exact"/>
        <w:rPr>
          <w:rFonts w:ascii="宋体" w:hAnsi="宋体"/>
          <w:szCs w:val="24"/>
        </w:rPr>
      </w:pPr>
      <w:r>
        <w:rPr>
          <w:rFonts w:ascii="宋体" w:hAnsi="宋体"/>
          <w:szCs w:val="24"/>
        </w:rPr>
        <w:t xml:space="preserve">1、收到被保险人对保险公司的投诉，经查情况属实；</w:t>
      </w:r>
      <w:r/>
    </w:p>
    <w:p>
      <w:pPr>
        <w:spacing w:line="400" w:lineRule="exact"/>
        <w:rPr>
          <w:rFonts w:ascii="宋体" w:hAnsi="宋体"/>
          <w:szCs w:val="24"/>
        </w:rPr>
      </w:pPr>
      <w:r>
        <w:rPr>
          <w:rFonts w:ascii="宋体" w:hAnsi="宋体"/>
          <w:szCs w:val="24"/>
        </w:rPr>
        <w:t xml:space="preserve">2、检查发现投保手续偏离基本服务要求中的“承保服务”部分任何一条，经查情况属实； </w:t>
      </w:r>
      <w:r/>
    </w:p>
    <w:p>
      <w:pPr>
        <w:spacing w:line="400" w:lineRule="exact"/>
        <w:rPr>
          <w:rFonts w:ascii="宋体" w:hAnsi="宋体"/>
          <w:szCs w:val="24"/>
        </w:rPr>
      </w:pPr>
      <w:r>
        <w:rPr>
          <w:rFonts w:ascii="宋体" w:hAnsi="宋体"/>
          <w:szCs w:val="24"/>
        </w:rPr>
        <w:t xml:space="preserve">3、检查发现理赔服务手续偏离基本服务要求中的“理赔服务”部分任何一条，经查情况属实；</w:t>
      </w:r>
      <w:r/>
    </w:p>
    <w:p>
      <w:pPr>
        <w:spacing w:line="400" w:lineRule="exact"/>
        <w:rPr>
          <w:rFonts w:ascii="宋体" w:hAnsi="宋体"/>
          <w:szCs w:val="24"/>
        </w:rPr>
      </w:pPr>
      <w:r>
        <w:rPr>
          <w:rFonts w:ascii="宋体" w:hAnsi="宋体"/>
          <w:szCs w:val="24"/>
        </w:rPr>
        <w:t xml:space="preserve">4、未按时向采购人提供上季度该保险公司出险以及理赔统计报表。</w:t>
      </w:r>
      <w:r/>
    </w:p>
    <w:p>
      <w:pPr>
        <w:spacing w:line="400" w:lineRule="exact"/>
        <w:rPr>
          <w:rFonts w:ascii="宋体" w:hAnsi="宋体"/>
          <w:szCs w:val="24"/>
        </w:rPr>
      </w:pPr>
      <w:r>
        <w:rPr>
          <w:rFonts w:ascii="宋体" w:hAnsi="宋体"/>
          <w:szCs w:val="24"/>
        </w:rPr>
        <w:t xml:space="preserve">（二）保险公司有义务协助有关部门做好对保险具体采购单位经办人的廉政建设，防止腐败现象的出现。不以任何形式向保险具体采购单位经办人提供回扣和变相回扣，并接受有关部门监督检查。</w:t>
      </w:r>
      <w:r/>
    </w:p>
    <w:p>
      <w:pPr>
        <w:ind w:firstLine="482"/>
        <w:spacing w:line="400" w:lineRule="exact"/>
        <w:rPr>
          <w:rFonts w:ascii="宋体" w:hAnsi="宋体"/>
          <w:b/>
          <w:bCs/>
          <w:szCs w:val="24"/>
        </w:rPr>
      </w:pPr>
      <w:r>
        <w:rPr>
          <w:rFonts w:ascii="宋体" w:hAnsi="宋体"/>
          <w:b/>
          <w:bCs/>
          <w:szCs w:val="24"/>
        </w:rPr>
        <w:t xml:space="preserve">十</w:t>
      </w:r>
      <w:r>
        <w:rPr>
          <w:rFonts w:hint="eastAsia" w:ascii="宋体" w:hAnsi="宋体"/>
          <w:b/>
          <w:bCs/>
          <w:szCs w:val="24"/>
        </w:rPr>
        <w:t xml:space="preserve">一</w:t>
      </w:r>
      <w:r>
        <w:rPr>
          <w:rFonts w:ascii="宋体" w:hAnsi="宋体"/>
          <w:b/>
          <w:bCs/>
          <w:szCs w:val="24"/>
        </w:rPr>
        <w:t xml:space="preserve">、合同修改</w:t>
      </w:r>
      <w:r/>
    </w:p>
    <w:p>
      <w:pPr>
        <w:spacing w:line="400" w:lineRule="exact"/>
        <w:rPr>
          <w:rFonts w:ascii="宋体" w:hAnsi="宋体"/>
          <w:szCs w:val="24"/>
        </w:rPr>
      </w:pPr>
      <w:r>
        <w:rPr>
          <w:rFonts w:ascii="宋体" w:hAnsi="宋体"/>
          <w:szCs w:val="24"/>
        </w:rPr>
        <w:t xml:space="preserve">对于本合同的未尽事宜，需进行修改、补充或完善的，甲乙双方必须就所修改的内容签订书面的合同修改书，作为本合同的补充协议。补充协议与本合同具有同等法律效力。</w:t>
      </w:r>
      <w:r/>
    </w:p>
    <w:p>
      <w:pPr>
        <w:ind w:firstLine="482"/>
        <w:spacing w:line="400" w:lineRule="exact"/>
        <w:rPr>
          <w:rFonts w:ascii="宋体" w:hAnsi="宋体"/>
          <w:b/>
          <w:bCs/>
          <w:szCs w:val="24"/>
        </w:rPr>
      </w:pPr>
      <w:r>
        <w:rPr>
          <w:rFonts w:ascii="宋体" w:hAnsi="宋体"/>
          <w:b/>
          <w:bCs/>
          <w:szCs w:val="24"/>
        </w:rPr>
        <w:t xml:space="preserve">十</w:t>
      </w:r>
      <w:r>
        <w:rPr>
          <w:rFonts w:hint="eastAsia" w:ascii="宋体" w:hAnsi="宋体"/>
          <w:b/>
          <w:bCs/>
          <w:szCs w:val="24"/>
        </w:rPr>
        <w:t xml:space="preserve">二</w:t>
      </w:r>
      <w:r>
        <w:rPr>
          <w:rFonts w:ascii="宋体" w:hAnsi="宋体"/>
          <w:b/>
          <w:bCs/>
          <w:szCs w:val="24"/>
        </w:rPr>
        <w:t xml:space="preserve">、合同生效</w:t>
      </w:r>
      <w:r>
        <w:rPr>
          <w:rFonts w:hint="eastAsia" w:ascii="宋体" w:hAnsi="宋体"/>
          <w:b/>
          <w:bCs/>
          <w:szCs w:val="24"/>
        </w:rPr>
        <w:t xml:space="preserve">及其他</w:t>
      </w:r>
      <w:r/>
    </w:p>
    <w:p>
      <w:pPr>
        <w:spacing w:line="400" w:lineRule="exact"/>
        <w:rPr>
          <w:rFonts w:ascii="宋体" w:hAnsi="宋体"/>
          <w:szCs w:val="24"/>
        </w:rPr>
      </w:pPr>
      <w:r>
        <w:rPr>
          <w:rFonts w:ascii="宋体" w:hAnsi="宋体"/>
          <w:szCs w:val="24"/>
        </w:rPr>
        <w:t xml:space="preserve">（一）本合同在双方签字盖章后即生效。</w:t>
      </w:r>
      <w:r/>
    </w:p>
    <w:p>
      <w:pPr>
        <w:spacing w:line="400" w:lineRule="exact"/>
        <w:rPr>
          <w:rFonts w:ascii="宋体" w:hAnsi="宋体"/>
          <w:szCs w:val="24"/>
        </w:rPr>
      </w:pPr>
      <w:r>
        <w:rPr>
          <w:rFonts w:ascii="宋体" w:hAnsi="宋体"/>
          <w:szCs w:val="24"/>
        </w:rPr>
        <w:t xml:space="preserve">（二）合同签订后甲乙双方即直接产生权利与义务的关系，合同执行过程中出现的问题应按照《</w:t>
      </w:r>
      <w:r>
        <w:rPr>
          <w:rFonts w:hint="eastAsia" w:ascii="宋体" w:hAnsi="宋体"/>
          <w:szCs w:val="24"/>
        </w:rPr>
        <w:t xml:space="preserve">中华人民共和国民法典</w:t>
      </w:r>
      <w:r>
        <w:rPr>
          <w:rFonts w:ascii="宋体" w:hAnsi="宋体"/>
          <w:szCs w:val="24"/>
        </w:rPr>
        <w:t xml:space="preserve">》的规定办理，在合同履行过程中，双方如有争议，经协商无效，任何一方可向代理机构所在地人民法院提起诉讼。</w:t>
      </w:r>
      <w:r/>
    </w:p>
    <w:p>
      <w:pPr>
        <w:spacing w:line="400" w:lineRule="exact"/>
        <w:rPr>
          <w:rFonts w:ascii="宋体" w:hAnsi="宋体"/>
          <w:szCs w:val="24"/>
        </w:rPr>
      </w:pPr>
      <w:r>
        <w:rPr>
          <w:rFonts w:ascii="宋体" w:hAnsi="宋体"/>
          <w:szCs w:val="24"/>
        </w:rPr>
        <w:t xml:space="preserve">（三）合同在执行过程中出现的未尽事宜，双方在不违背本合同和</w:t>
      </w:r>
      <w:r>
        <w:rPr>
          <w:rFonts w:hint="eastAsia" w:ascii="宋体" w:hAnsi="宋体"/>
          <w:szCs w:val="24"/>
          <w:lang w:val="en-US" w:eastAsia="zh-CN"/>
        </w:rPr>
        <w:t xml:space="preserve">招标</w:t>
      </w:r>
      <w:r>
        <w:rPr>
          <w:rFonts w:ascii="宋体" w:hAnsi="宋体"/>
          <w:szCs w:val="24"/>
        </w:rPr>
        <w:t xml:space="preserve">文件的原则下协商解决，协商结果以书面形式盖章记录在案，作为本合同的附件，与本合同具有同等效力，但需提交代理机构一份备存。</w:t>
      </w:r>
      <w:r/>
    </w:p>
    <w:p>
      <w:pPr>
        <w:spacing w:line="400" w:lineRule="exact"/>
        <w:rPr>
          <w:rFonts w:ascii="宋体" w:hAnsi="宋体"/>
          <w:szCs w:val="24"/>
        </w:rPr>
      </w:pPr>
      <w:r>
        <w:rPr>
          <w:rFonts w:ascii="宋体" w:hAnsi="宋体"/>
          <w:szCs w:val="24"/>
        </w:rPr>
        <w:t xml:space="preserve">（四）本合同一式</w:t>
      </w:r>
      <w:r>
        <w:rPr>
          <w:rFonts w:hint="eastAsia" w:ascii="宋体" w:hAnsi="宋体"/>
          <w:szCs w:val="24"/>
          <w:lang w:val="en-US" w:eastAsia="zh-CN"/>
        </w:rPr>
        <w:t xml:space="preserve">四</w:t>
      </w:r>
      <w:r>
        <w:rPr>
          <w:rFonts w:ascii="宋体" w:hAnsi="宋体"/>
          <w:szCs w:val="24"/>
        </w:rPr>
        <w:t xml:space="preserve">份，甲方</w:t>
      </w:r>
      <w:r>
        <w:rPr>
          <w:rFonts w:hint="eastAsia" w:ascii="宋体" w:hAnsi="宋体"/>
          <w:szCs w:val="24"/>
          <w:lang w:val="en-US" w:eastAsia="zh-CN"/>
        </w:rPr>
        <w:t xml:space="preserve">三</w:t>
      </w:r>
      <w:r>
        <w:rPr>
          <w:rFonts w:ascii="宋体" w:hAnsi="宋体"/>
          <w:szCs w:val="24"/>
        </w:rPr>
        <w:t xml:space="preserve">份、乙方一份。</w:t>
      </w:r>
      <w:r/>
    </w:p>
    <w:p>
      <w:pPr>
        <w:spacing w:line="400" w:lineRule="exact"/>
        <w:rPr>
          <w:rFonts w:ascii="宋体" w:hAnsi="宋体"/>
          <w:szCs w:val="24"/>
        </w:rPr>
      </w:pPr>
      <w:r>
        <w:rPr>
          <w:rFonts w:ascii="宋体" w:hAnsi="宋体"/>
          <w:szCs w:val="24"/>
        </w:rPr>
      </w:r>
      <w:r/>
    </w:p>
    <w:p>
      <w:pPr>
        <w:ind w:firstLine="482"/>
        <w:keepLines w:val="0"/>
        <w:keepNext w:val="0"/>
        <w:pageBreakBefore w:val="0"/>
        <w:spacing w:line="360" w:lineRule="auto"/>
        <w:widowControl w:val="off"/>
        <w:rPr>
          <w:rFonts w:ascii="宋体" w:hAnsi="宋体"/>
          <w:b w:val="0"/>
          <w:bCs/>
          <w:szCs w:val="24"/>
        </w:rPr>
      </w:pPr>
      <w:r>
        <w:rPr>
          <w:rFonts w:ascii="宋体" w:hAnsi="宋体"/>
          <w:b w:val="0"/>
          <w:bCs/>
          <w:szCs w:val="24"/>
        </w:rPr>
        <w:t xml:space="preserve">甲方（签章）：</w:t>
      </w:r>
      <w:r>
        <w:rPr>
          <w:rFonts w:hint="eastAsia" w:ascii="宋体" w:hAnsi="宋体"/>
          <w:b w:val="0"/>
          <w:bCs/>
          <w:szCs w:val="24"/>
          <w:lang w:val="en-US" w:eastAsia="zh-CN"/>
        </w:rPr>
        <w:t xml:space="preserve">                                      </w:t>
      </w:r>
      <w:r>
        <w:rPr>
          <w:rFonts w:ascii="宋体" w:hAnsi="宋体"/>
          <w:b w:val="0"/>
          <w:bCs/>
          <w:szCs w:val="24"/>
        </w:rPr>
        <w:t xml:space="preserve">乙方（签章）：</w:t>
      </w:r>
      <w:r/>
    </w:p>
    <w:p>
      <w:pPr>
        <w:ind w:firstLine="482"/>
        <w:keepLines w:val="0"/>
        <w:keepNext w:val="0"/>
        <w:pageBreakBefore w:val="0"/>
        <w:spacing w:line="360" w:lineRule="auto"/>
        <w:widowControl w:val="off"/>
        <w:rPr>
          <w:rFonts w:ascii="宋体" w:hAnsi="宋体"/>
          <w:b w:val="0"/>
          <w:bCs/>
          <w:szCs w:val="24"/>
        </w:rPr>
      </w:pPr>
      <w:r>
        <w:rPr>
          <w:rFonts w:ascii="宋体" w:hAnsi="宋体"/>
          <w:b w:val="0"/>
          <w:bCs/>
          <w:szCs w:val="24"/>
        </w:rPr>
        <w:t xml:space="preserve">法定代表人或其授权</w:t>
      </w:r>
      <w:r>
        <w:rPr>
          <w:rFonts w:hint="eastAsia" w:ascii="宋体" w:hAnsi="宋体"/>
          <w:b w:val="0"/>
          <w:bCs/>
          <w:szCs w:val="24"/>
          <w:lang w:val="en-US" w:eastAsia="zh-CN"/>
        </w:rPr>
        <w:t xml:space="preserve">代表：                  </w:t>
      </w:r>
      <w:r>
        <w:rPr>
          <w:rFonts w:ascii="宋体" w:hAnsi="宋体"/>
          <w:b w:val="0"/>
          <w:bCs/>
          <w:szCs w:val="24"/>
        </w:rPr>
        <w:t xml:space="preserve">法定代表人或其授权</w:t>
      </w:r>
      <w:r>
        <w:rPr>
          <w:rFonts w:hint="eastAsia" w:ascii="宋体" w:hAnsi="宋体"/>
          <w:b w:val="0"/>
          <w:bCs/>
          <w:szCs w:val="24"/>
          <w:lang w:val="en-US" w:eastAsia="zh-CN"/>
        </w:rPr>
        <w:t xml:space="preserve">代表：</w:t>
      </w:r>
      <w:r/>
    </w:p>
    <w:p>
      <w:pPr>
        <w:ind w:firstLine="482"/>
        <w:spacing w:line="360" w:lineRule="auto"/>
        <w:rPr>
          <w:rFonts w:ascii="宋体" w:hAnsi="宋体"/>
          <w:szCs w:val="24"/>
        </w:rPr>
        <w:sectPr>
          <w:footerReference w:type="default" r:id="rId17"/>
          <w:footnotePr/>
          <w:endnotePr/>
          <w:type w:val="nextPage"/>
          <w:pgSz w:w="11906" w:h="16838" w:orient="portrait"/>
          <w:pgMar w:top="1440" w:right="1080" w:bottom="1440" w:left="1080" w:header="851" w:footer="992" w:gutter="0"/>
          <w:cols w:num="1" w:sep="0" w:space="425" w:equalWidth="1"/>
          <w:docGrid w:linePitch="360"/>
        </w:sectPr>
      </w:pPr>
      <w:r>
        <w:rPr>
          <w:rFonts w:ascii="宋体" w:hAnsi="宋体"/>
          <w:b w:val="0"/>
          <w:bCs/>
          <w:szCs w:val="24"/>
        </w:rPr>
        <w:t xml:space="preserve">   </w:t>
      </w:r>
      <w:r>
        <w:rPr>
          <w:rFonts w:hint="eastAsia" w:ascii="宋体" w:hAnsi="宋体"/>
          <w:b w:val="0"/>
          <w:bCs/>
          <w:szCs w:val="24"/>
          <w:lang w:val="en-US" w:eastAsia="zh-CN"/>
        </w:rPr>
        <w:t xml:space="preserve">  </w:t>
      </w:r>
      <w:r>
        <w:rPr>
          <w:rFonts w:ascii="宋体" w:hAnsi="宋体"/>
          <w:b w:val="0"/>
          <w:bCs/>
          <w:szCs w:val="24"/>
        </w:rPr>
        <w:t xml:space="preserve"> </w:t>
      </w:r>
      <w:r>
        <w:rPr>
          <w:rFonts w:ascii="宋体" w:hAnsi="宋体"/>
          <w:szCs w:val="24"/>
        </w:rPr>
        <w:t xml:space="preserve">年     月     日                         </w:t>
      </w:r>
      <w:r>
        <w:rPr>
          <w:rFonts w:hint="eastAsia" w:ascii="宋体" w:hAnsi="宋体"/>
          <w:szCs w:val="24"/>
          <w:lang w:val="en-US" w:eastAsia="zh-CN"/>
        </w:rPr>
        <w:t xml:space="preserve"> </w:t>
      </w:r>
      <w:r>
        <w:rPr>
          <w:rFonts w:ascii="宋体" w:hAnsi="宋体"/>
          <w:szCs w:val="24"/>
        </w:rPr>
        <w:t xml:space="preserve">年     月     日</w:t>
      </w:r>
      <w:bookmarkEnd w:id="154"/>
      <w:bookmarkEnd w:id="155"/>
      <w:bookmarkEnd w:id="156"/>
      <w:bookmarkEnd w:id="157"/>
      <w:bookmarkEnd w:id="158"/>
      <w:bookmarkEnd w:id="159"/>
      <w:r/>
    </w:p>
    <w:p>
      <w:pPr>
        <w:pStyle w:val="856"/>
        <w:ind w:firstLine="361"/>
        <w:jc w:val="center"/>
        <w:spacing w:before="120" w:after="120" w:line="500" w:lineRule="exact"/>
        <w:rPr>
          <w:rFonts w:hint="eastAsia" w:hAnsi="宋体"/>
          <w:b/>
          <w:color w:val="auto"/>
          <w:sz w:val="36"/>
          <w:szCs w:val="36"/>
        </w:rPr>
      </w:pPr>
      <w:r/>
      <w:bookmarkStart w:id="160" w:name="_Toc49090575"/>
      <w:r/>
      <w:bookmarkStart w:id="161" w:name="_Toc462564139"/>
      <w:r/>
      <w:bookmarkStart w:id="162" w:name="_Toc479757211"/>
      <w:r/>
      <w:bookmarkStart w:id="163" w:name="_Toc120614281"/>
      <w:r/>
      <w:bookmarkStart w:id="164" w:name="_Toc26554093"/>
      <w:r>
        <w:rPr>
          <w:rFonts w:hint="eastAsia" w:hAnsi="宋体"/>
          <w:b/>
          <w:color w:val="auto"/>
          <w:sz w:val="36"/>
          <w:szCs w:val="36"/>
        </w:rPr>
        <w:t xml:space="preserve">第四章  </w:t>
      </w:r>
      <w:r>
        <w:rPr>
          <w:rFonts w:hint="eastAsia" w:hAnsi="宋体"/>
          <w:b/>
          <w:color w:val="auto"/>
          <w:sz w:val="36"/>
          <w:szCs w:val="36"/>
          <w:lang w:val="en-US" w:eastAsia="zh-CN"/>
        </w:rPr>
        <w:t xml:space="preserve">项目</w:t>
      </w:r>
      <w:r>
        <w:rPr>
          <w:rFonts w:hint="eastAsia" w:hAnsi="宋体"/>
          <w:b/>
          <w:color w:val="auto"/>
          <w:sz w:val="36"/>
          <w:szCs w:val="36"/>
        </w:rPr>
        <w:t xml:space="preserve">需求</w:t>
      </w:r>
      <w:r/>
    </w:p>
    <w:p>
      <w:pPr>
        <w:pStyle w:val="867"/>
        <w:ind w:firstLine="482"/>
        <w:jc w:val="both"/>
        <w:spacing w:before="120" w:after="120"/>
        <w:rPr>
          <w:rFonts w:ascii="宋体" w:hAnsi="宋体"/>
          <w:sz w:val="24"/>
        </w:rPr>
        <w:outlineLvl w:val="1"/>
      </w:pPr>
      <w:r/>
      <w:bookmarkStart w:id="165" w:name="_Toc15387714"/>
      <w:r/>
      <w:bookmarkStart w:id="166" w:name="_Toc14092864"/>
      <w:r/>
      <w:bookmarkStart w:id="167" w:name="_Toc15153436"/>
      <w:r/>
      <w:bookmarkStart w:id="168" w:name="_Toc15223806"/>
      <w:r/>
      <w:bookmarkStart w:id="169" w:name="_Toc15156400"/>
      <w:r/>
      <w:bookmarkStart w:id="170" w:name="_Toc14957552"/>
      <w:r>
        <w:rPr>
          <w:rFonts w:hint="eastAsia" w:ascii="宋体" w:hAnsi="宋体"/>
          <w:sz w:val="24"/>
        </w:rPr>
        <w:t xml:space="preserve">一</w:t>
      </w:r>
      <w:r>
        <w:rPr>
          <w:rFonts w:ascii="宋体" w:hAnsi="宋体"/>
          <w:sz w:val="24"/>
        </w:rPr>
        <w:t xml:space="preserve">、</w:t>
      </w:r>
      <w:r>
        <w:rPr>
          <w:rFonts w:hint="eastAsia" w:ascii="宋体" w:hAnsi="宋体"/>
          <w:sz w:val="24"/>
        </w:rPr>
        <w:t xml:space="preserve">项目名称及概况</w:t>
      </w:r>
      <w:bookmarkEnd w:id="165"/>
      <w:r/>
      <w:bookmarkEnd w:id="166"/>
      <w:r/>
      <w:bookmarkEnd w:id="167"/>
      <w:r/>
      <w:bookmarkEnd w:id="168"/>
      <w:r/>
      <w:bookmarkEnd w:id="169"/>
      <w:r/>
      <w:bookmarkEnd w:id="170"/>
      <w:r/>
      <w:r/>
    </w:p>
    <w:p>
      <w:pPr>
        <w:pStyle w:val="968"/>
        <w:rPr>
          <w:rFonts w:hAnsi="宋体" w:eastAsia="宋体"/>
          <w:sz w:val="24"/>
          <w:szCs w:val="24"/>
        </w:rPr>
      </w:pPr>
      <w:r>
        <w:rPr>
          <w:rFonts w:hAnsi="宋体" w:eastAsia="宋体"/>
          <w:sz w:val="24"/>
          <w:szCs w:val="24"/>
        </w:rPr>
        <w:t xml:space="preserve">（1）</w:t>
      </w:r>
      <w:r>
        <w:rPr>
          <w:rFonts w:hint="eastAsia" w:hAnsi="宋体" w:eastAsia="宋体"/>
          <w:sz w:val="24"/>
          <w:szCs w:val="24"/>
        </w:rPr>
        <w:t xml:space="preserve">医疗责任险及附加险项目</w:t>
      </w:r>
      <w:r/>
    </w:p>
    <w:p>
      <w:pPr>
        <w:pStyle w:val="968"/>
        <w:rPr>
          <w:rFonts w:hAnsi="宋体" w:eastAsia="宋体"/>
          <w:sz w:val="24"/>
          <w:szCs w:val="24"/>
        </w:rPr>
      </w:pPr>
      <w:r>
        <w:rPr>
          <w:rFonts w:hAnsi="宋体" w:eastAsia="宋体"/>
          <w:sz w:val="24"/>
          <w:szCs w:val="24"/>
          <w:highlight w:val="none"/>
        </w:rPr>
        <w:t xml:space="preserve">（</w:t>
      </w:r>
      <w:r>
        <w:rPr>
          <w:rFonts w:hint="eastAsia" w:hAnsi="宋体" w:eastAsia="宋体"/>
          <w:sz w:val="24"/>
          <w:szCs w:val="24"/>
          <w:highlight w:val="none"/>
        </w:rPr>
        <w:t xml:space="preserve">2</w:t>
      </w:r>
      <w:r>
        <w:rPr>
          <w:rFonts w:hAnsi="宋体" w:eastAsia="宋体"/>
          <w:sz w:val="24"/>
          <w:szCs w:val="24"/>
          <w:highlight w:val="none"/>
        </w:rPr>
        <w:t xml:space="preserve">）</w:t>
      </w:r>
      <w:r>
        <w:rPr>
          <w:rFonts w:hint="eastAsia" w:hAnsi="宋体" w:eastAsia="宋体"/>
          <w:sz w:val="24"/>
          <w:szCs w:val="24"/>
          <w:highlight w:val="none"/>
        </w:rPr>
        <w:t xml:space="preserve">合同履行期限</w:t>
      </w:r>
      <w:r>
        <w:rPr>
          <w:rFonts w:hAnsi="宋体" w:eastAsia="宋体"/>
          <w:sz w:val="24"/>
          <w:szCs w:val="24"/>
          <w:highlight w:val="none"/>
        </w:rPr>
        <w:t xml:space="preserve">：</w:t>
      </w:r>
      <w:r>
        <w:rPr>
          <w:rFonts w:hint="eastAsia" w:hAnsi="宋体" w:eastAsia="宋体"/>
          <w:sz w:val="24"/>
          <w:szCs w:val="24"/>
          <w:highlight w:val="none"/>
        </w:rPr>
        <w:t xml:space="preserve">保</w:t>
      </w:r>
      <w:r>
        <w:rPr>
          <w:rFonts w:hint="eastAsia" w:hAnsi="宋体" w:eastAsia="宋体"/>
          <w:sz w:val="24"/>
          <w:szCs w:val="24"/>
        </w:rPr>
        <w:t xml:space="preserve">险期1年，保险条款名称以向中国银保监会报备的条款名称为准。</w:t>
      </w:r>
      <w:r/>
    </w:p>
    <w:p>
      <w:pPr>
        <w:pStyle w:val="968"/>
        <w:rPr>
          <w:rFonts w:hAnsi="宋体" w:eastAsia="宋体"/>
          <w:b/>
          <w:bCs/>
          <w:sz w:val="24"/>
          <w:szCs w:val="24"/>
        </w:rPr>
      </w:pPr>
      <w:r>
        <w:rPr>
          <w:rFonts w:hint="eastAsia" w:hAnsi="宋体" w:eastAsia="宋体"/>
          <w:b/>
          <w:bCs/>
          <w:sz w:val="24"/>
          <w:szCs w:val="24"/>
        </w:rPr>
        <w:t xml:space="preserve">（3）本次采购标的所属行业</w:t>
      </w:r>
      <w:r>
        <w:rPr>
          <w:rFonts w:hint="eastAsia" w:hAnsi="宋体" w:eastAsia="宋体"/>
          <w:b/>
          <w:bCs/>
          <w:sz w:val="24"/>
          <w:szCs w:val="24"/>
          <w:lang w:val="en-US" w:eastAsia="zh-CN"/>
        </w:rPr>
        <w:t xml:space="preserve">为：</w:t>
      </w:r>
      <w:r>
        <w:rPr>
          <w:rFonts w:hint="eastAsia" w:hAnsi="宋体" w:eastAsia="宋体"/>
          <w:b/>
          <w:bCs/>
          <w:sz w:val="24"/>
          <w:szCs w:val="24"/>
          <w:u w:val="none"/>
        </w:rPr>
        <w:t xml:space="preserve">其他未列明行业</w:t>
      </w:r>
      <w:r>
        <w:rPr>
          <w:rFonts w:hint="eastAsia" w:hAnsi="宋体" w:eastAsia="宋体"/>
          <w:b/>
          <w:bCs/>
          <w:sz w:val="24"/>
          <w:szCs w:val="24"/>
        </w:rPr>
        <w:t xml:space="preserve">。</w:t>
      </w:r>
      <w:r/>
    </w:p>
    <w:p>
      <w:pPr>
        <w:rPr>
          <w:rFonts w:hint="eastAsia" w:ascii="宋体" w:hAnsi="宋体" w:eastAsia="宋体" w:cs="Times New Roman"/>
          <w:b/>
          <w:bCs/>
          <w:sz w:val="24"/>
          <w:szCs w:val="32"/>
          <w:lang w:val="en-US" w:eastAsia="zh-CN" w:bidi="ar-SA"/>
        </w:rPr>
      </w:pPr>
      <w:r>
        <w:rPr>
          <w:rFonts w:hint="eastAsia" w:ascii="宋体" w:hAnsi="宋体" w:eastAsia="宋体" w:cs="Times New Roman"/>
          <w:b/>
          <w:bCs/>
          <w:sz w:val="24"/>
          <w:szCs w:val="32"/>
          <w:lang w:val="en-US" w:eastAsia="zh-CN" w:bidi="ar-SA"/>
        </w:rPr>
        <w:t xml:space="preserve">二、技术要求</w:t>
      </w:r>
      <w:r/>
    </w:p>
    <w:tbl>
      <w:tblPr>
        <w:tblStyle w:val="84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1"/>
        <w:gridCol w:w="1456"/>
        <w:gridCol w:w="7222"/>
      </w:tblGrid>
      <w:tr>
        <w:trPr/>
        <w:tc>
          <w:tcPr>
            <w:tcBorders>
              <w:left w:val="single" w:color="000000" w:sz="2" w:space="0"/>
              <w:right w:val="single" w:color="000000" w:sz="2" w:space="0"/>
            </w:tcBorders>
            <w:tcMar>
              <w:top w:w="100" w:type="dxa"/>
              <w:bottom w:w="100" w:type="dxa"/>
            </w:tcMar>
            <w:tcW w:w="268" w:type="pct"/>
            <w:vAlign w:val="center"/>
            <w:vMerge w:val="restart"/>
            <w:textDirection w:val="lrTb"/>
            <w:noWrap w:val="false"/>
          </w:tcPr>
          <w:p>
            <w:pPr>
              <w:pStyle w:val="972"/>
              <w:jc w:val="center"/>
              <w:rPr>
                <w:rFonts w:ascii="宋体" w:hAnsi="宋体" w:eastAsia="宋体" w:cs="宋体"/>
                <w:color w:val="000000"/>
              </w:rPr>
            </w:pPr>
            <w:r>
              <w:rPr>
                <w:rFonts w:hint="eastAsia" w:ascii="宋体" w:hAnsi="宋体" w:eastAsia="宋体" w:cs="宋体"/>
                <w:color w:val="000000"/>
              </w:rPr>
              <w:t xml:space="preserve">1</w:t>
            </w:r>
            <w:r/>
          </w:p>
        </w:tc>
        <w:tc>
          <w:tcPr>
            <w:tcBorders>
              <w:left w:val="single" w:color="000000" w:sz="2" w:space="0"/>
              <w:right w:val="single" w:color="000000" w:sz="2" w:space="0"/>
            </w:tcBorders>
            <w:tcMar>
              <w:top w:w="100" w:type="dxa"/>
              <w:bottom w:w="100" w:type="dxa"/>
            </w:tcMar>
            <w:tcW w:w="794" w:type="pct"/>
            <w:vAlign w:val="center"/>
            <w:vMerge w:val="restart"/>
            <w:textDirection w:val="lrTb"/>
            <w:noWrap w:val="false"/>
          </w:tcPr>
          <w:p>
            <w:pPr>
              <w:ind w:firstLine="0"/>
              <w:spacing w:line="440" w:lineRule="exact"/>
              <w:rPr>
                <w:rFonts w:hint="eastAsia" w:ascii="宋体" w:hAnsi="宋体" w:eastAsia="宋体" w:cs="宋体"/>
              </w:rPr>
            </w:pPr>
            <w:r>
              <w:rPr>
                <w:rFonts w:hint="eastAsia" w:ascii="宋体" w:hAnsi="宋体" w:eastAsia="宋体" w:cs="宋体"/>
              </w:rPr>
              <w:t xml:space="preserve">项目概况</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38" w:type="pct"/>
            <w:vAlign w:val="center"/>
            <w:textDirection w:val="lrTb"/>
            <w:noWrap w:val="false"/>
          </w:tcPr>
          <w:p>
            <w:pPr>
              <w:ind w:firstLine="0"/>
              <w:spacing w:line="440" w:lineRule="exact"/>
              <w:rPr>
                <w:rFonts w:hint="eastAsia" w:ascii="宋体" w:hAnsi="宋体" w:eastAsia="宋体" w:cs="宋体"/>
              </w:rPr>
            </w:pPr>
            <w:r>
              <w:rPr>
                <w:rFonts w:hint="eastAsia" w:ascii="宋体" w:hAnsi="宋体" w:eastAsia="宋体" w:cs="宋体"/>
              </w:rPr>
              <w:t xml:space="preserve">本次保险招标确定的主要保险责任包括但不限于：由于医护人员在医疗执业中的事故、过失或意外等责任，</w:t>
            </w:r>
            <w:r>
              <w:rPr>
                <w:rFonts w:hint="eastAsia" w:ascii="宋体" w:hAnsi="宋体" w:cs="宋体"/>
                <w:lang w:val="en-US" w:eastAsia="zh-CN"/>
              </w:rPr>
              <w:t xml:space="preserve">盐城市第三人民医院</w:t>
            </w:r>
            <w:r>
              <w:rPr>
                <w:rFonts w:hint="eastAsia" w:ascii="宋体" w:hAnsi="宋体" w:eastAsia="宋体" w:cs="宋体"/>
              </w:rPr>
              <w:t xml:space="preserve">所需承担的法定赔偿责任；</w:t>
            </w:r>
            <w:r>
              <w:rPr>
                <w:rFonts w:hint="eastAsia" w:ascii="宋体" w:hAnsi="宋体" w:cs="宋体"/>
                <w:lang w:val="en-US" w:eastAsia="zh-CN"/>
              </w:rPr>
              <w:t xml:space="preserve">盐城市第三人民医院</w:t>
            </w:r>
            <w:r>
              <w:rPr>
                <w:rFonts w:hint="eastAsia" w:ascii="宋体" w:hAnsi="宋体" w:eastAsia="宋体" w:cs="宋体"/>
              </w:rPr>
              <w:t xml:space="preserve">需要的医疗事故或过失的防范、理赔、培训等保险保障服务。</w:t>
            </w:r>
            <w:r/>
          </w:p>
        </w:tc>
      </w:tr>
      <w:tr>
        <w:trPr/>
        <w:tc>
          <w:tcPr>
            <w:tcBorders>
              <w:left w:val="single" w:color="000000" w:sz="2" w:space="0"/>
              <w:bottom w:val="single" w:color="000000" w:sz="2" w:space="0"/>
              <w:right w:val="single" w:color="000000" w:sz="2" w:space="0"/>
            </w:tcBorders>
            <w:tcMar>
              <w:top w:w="100" w:type="dxa"/>
              <w:bottom w:w="100" w:type="dxa"/>
            </w:tcMar>
            <w:tcW w:w="268" w:type="pct"/>
            <w:vAlign w:val="center"/>
            <w:vMerge w:val="continue"/>
            <w:textDirection w:val="lrTb"/>
            <w:noWrap w:val="false"/>
          </w:tcPr>
          <w:p>
            <w:pPr>
              <w:pStyle w:val="972"/>
              <w:jc w:val="center"/>
              <w:rPr>
                <w:rFonts w:ascii="宋体" w:hAnsi="宋体" w:eastAsia="宋体" w:cs="宋体"/>
                <w:color w:val="000000"/>
              </w:rPr>
            </w:pPr>
            <w:r>
              <w:rPr>
                <w:rFonts w:ascii="宋体" w:hAnsi="宋体" w:eastAsia="宋体" w:cs="宋体"/>
                <w:color w:val="000000"/>
              </w:rPr>
            </w:r>
            <w:r/>
          </w:p>
        </w:tc>
        <w:tc>
          <w:tcPr>
            <w:tcBorders>
              <w:left w:val="single" w:color="000000" w:sz="2" w:space="0"/>
              <w:bottom w:val="single" w:color="000000" w:sz="2" w:space="0"/>
              <w:right w:val="single" w:color="000000" w:sz="2" w:space="0"/>
            </w:tcBorders>
            <w:tcMar>
              <w:top w:w="100" w:type="dxa"/>
              <w:bottom w:w="100" w:type="dxa"/>
            </w:tcMar>
            <w:tcW w:w="794" w:type="pct"/>
            <w:vAlign w:val="center"/>
            <w:vMerge w:val="continue"/>
            <w:textDirection w:val="lrTb"/>
            <w:noWrap w:val="false"/>
          </w:tcPr>
          <w:p>
            <w:pPr>
              <w:ind w:firstLine="0"/>
              <w:spacing w:line="440" w:lineRule="exact"/>
              <w:rPr>
                <w:rFonts w:hint="eastAsia" w:ascii="宋体" w:hAnsi="宋体" w:eastAsia="宋体" w:cs="宋体"/>
              </w:rPr>
            </w:pPr>
            <w:r>
              <w:rPr>
                <w:rFonts w:hint="eastAsia"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38" w:type="pct"/>
            <w:vAlign w:val="center"/>
            <w:textDirection w:val="lrTb"/>
            <w:noWrap w:val="false"/>
          </w:tcPr>
          <w:p>
            <w:pPr>
              <w:ind w:firstLine="0"/>
              <w:spacing w:line="440" w:lineRule="exact"/>
              <w:rPr>
                <w:rFonts w:hint="eastAsia" w:ascii="宋体" w:hAnsi="宋体" w:eastAsia="宋体" w:cs="宋体"/>
              </w:rPr>
            </w:pPr>
            <w:r>
              <w:rPr>
                <w:rFonts w:hint="eastAsia" w:ascii="宋体" w:hAnsi="宋体" w:eastAsia="宋体" w:cs="宋体"/>
              </w:rPr>
              <w:t xml:space="preserve">本保险追溯期为3年。</w:t>
            </w:r>
            <w:r/>
          </w:p>
        </w:tc>
      </w:tr>
      <w:tr>
        <w:trPr/>
        <w:tc>
          <w:tcPr>
            <w:tcBorders>
              <w:top w:val="single" w:color="000000" w:sz="2" w:space="0"/>
              <w:left w:val="single" w:color="000000" w:sz="2" w:space="0"/>
              <w:right w:val="single" w:color="000000" w:sz="2" w:space="0"/>
            </w:tcBorders>
            <w:tcMar>
              <w:top w:w="100" w:type="dxa"/>
              <w:bottom w:w="100" w:type="dxa"/>
            </w:tcMar>
            <w:tcW w:w="268" w:type="pct"/>
            <w:vAlign w:val="center"/>
            <w:vMerge w:val="restart"/>
            <w:textDirection w:val="lrTb"/>
            <w:noWrap w:val="false"/>
          </w:tcPr>
          <w:p>
            <w:pPr>
              <w:pStyle w:val="972"/>
              <w:jc w:val="center"/>
              <w:rPr>
                <w:rFonts w:ascii="宋体" w:hAnsi="宋体" w:eastAsia="宋体" w:cs="宋体"/>
              </w:rPr>
            </w:pPr>
            <w:r>
              <w:rPr>
                <w:rFonts w:ascii="宋体" w:hAnsi="宋体" w:eastAsia="宋体" w:cs="宋体"/>
                <w:color w:val="000000"/>
              </w:rPr>
              <w:t xml:space="preserve">2</w:t>
            </w:r>
            <w:r/>
          </w:p>
        </w:tc>
        <w:tc>
          <w:tcPr>
            <w:tcBorders>
              <w:top w:val="single" w:color="000000" w:sz="2" w:space="0"/>
              <w:left w:val="single" w:color="000000" w:sz="2" w:space="0"/>
              <w:right w:val="single" w:color="000000" w:sz="2" w:space="0"/>
            </w:tcBorders>
            <w:tcMar>
              <w:top w:w="100" w:type="dxa"/>
              <w:bottom w:w="100" w:type="dxa"/>
            </w:tcMar>
            <w:tcW w:w="794" w:type="pct"/>
            <w:vAlign w:val="center"/>
            <w:vMerge w:val="restart"/>
            <w:textDirection w:val="lrTb"/>
            <w:noWrap w:val="false"/>
          </w:tcPr>
          <w:p>
            <w:pPr>
              <w:ind w:firstLine="0"/>
              <w:spacing w:line="440" w:lineRule="exact"/>
              <w:rPr>
                <w:rFonts w:hint="eastAsia" w:ascii="宋体" w:hAnsi="宋体" w:eastAsia="宋体" w:cs="宋体"/>
              </w:rPr>
            </w:pPr>
            <w:r>
              <w:rPr>
                <w:rFonts w:hint="eastAsia" w:ascii="宋体" w:hAnsi="宋体" w:eastAsia="宋体" w:cs="宋体"/>
              </w:rPr>
              <w:t xml:space="preserve">保障内容</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38" w:type="pct"/>
            <w:vAlign w:val="center"/>
            <w:textDirection w:val="lrTb"/>
            <w:noWrap w:val="false"/>
          </w:tcPr>
          <w:p>
            <w:pPr>
              <w:ind w:firstLine="0"/>
              <w:spacing w:line="440" w:lineRule="exact"/>
              <w:rPr>
                <w:rFonts w:hint="eastAsia" w:ascii="宋体" w:hAnsi="宋体" w:eastAsia="宋体" w:cs="宋体"/>
              </w:rPr>
            </w:pPr>
            <w:r>
              <w:rPr>
                <w:rFonts w:hint="eastAsia" w:ascii="宋体" w:hAnsi="宋体" w:eastAsia="宋体" w:cs="宋体"/>
              </w:rPr>
              <w:t xml:space="preserve">1．投保人与被保险人：盐城市第三人民医院</w:t>
            </w:r>
            <w:r/>
          </w:p>
        </w:tc>
      </w:tr>
      <w:tr>
        <w:trPr/>
        <w:tc>
          <w:tcPr>
            <w:tcBorders>
              <w:left w:val="single" w:color="000000" w:sz="2" w:space="0"/>
              <w:right w:val="single" w:color="000000" w:sz="2" w:space="0"/>
            </w:tcBorders>
            <w:tcMar>
              <w:top w:w="100" w:type="dxa"/>
              <w:bottom w:w="100" w:type="dxa"/>
            </w:tcMar>
            <w:tcW w:w="268" w:type="pct"/>
            <w:vAlign w:val="center"/>
            <w:vMerge w:val="continue"/>
            <w:textDirection w:val="lrTb"/>
            <w:noWrap w:val="false"/>
          </w:tcPr>
          <w:p>
            <w:pPr>
              <w:pStyle w:val="972"/>
              <w:jc w:val="center"/>
              <w:rPr>
                <w:rFonts w:ascii="宋体" w:hAnsi="宋体" w:eastAsia="宋体" w:cs="宋体"/>
              </w:rPr>
            </w:pPr>
            <w:r>
              <w:rPr>
                <w:rFonts w:ascii="宋体" w:hAnsi="宋体" w:eastAsia="宋体" w:cs="宋体"/>
              </w:rPr>
            </w:r>
            <w:r/>
          </w:p>
        </w:tc>
        <w:tc>
          <w:tcPr>
            <w:tcBorders>
              <w:left w:val="single" w:color="000000" w:sz="2" w:space="0"/>
              <w:right w:val="single" w:color="000000" w:sz="2" w:space="0"/>
            </w:tcBorders>
            <w:tcMar>
              <w:top w:w="100" w:type="dxa"/>
              <w:bottom w:w="100" w:type="dxa"/>
            </w:tcMar>
            <w:tcW w:w="794" w:type="pct"/>
            <w:vAlign w:val="center"/>
            <w:vMerge w:val="continue"/>
            <w:textDirection w:val="lrTb"/>
            <w:noWrap w:val="false"/>
          </w:tcPr>
          <w:p>
            <w:pPr>
              <w:pStyle w:val="972"/>
              <w:rPr>
                <w:rFonts w:ascii="宋体" w:hAnsi="宋体" w:eastAsia="宋体" w:cs="宋体"/>
              </w:rPr>
            </w:pP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38" w:type="pct"/>
            <w:vAlign w:val="center"/>
            <w:textDirection w:val="lrTb"/>
            <w:noWrap w:val="false"/>
          </w:tcPr>
          <w:p>
            <w:pPr>
              <w:ind w:firstLine="0"/>
              <w:jc w:val="left"/>
              <w:spacing w:line="440" w:lineRule="exact"/>
              <w:widowControl/>
              <w:rPr>
                <w:rFonts w:ascii="宋体" w:hAnsi="宋体" w:cs="宋体"/>
                <w:bCs/>
              </w:rPr>
            </w:pPr>
            <w:r>
              <w:rPr>
                <w:rFonts w:hint="eastAsia" w:ascii="宋体" w:hAnsi="宋体" w:cs="宋体"/>
                <w:bCs/>
              </w:rPr>
              <w:t xml:space="preserve">2</w:t>
            </w:r>
            <w:r>
              <w:rPr>
                <w:rFonts w:hint="eastAsia" w:ascii="宋体" w:hAnsi="宋体" w:cs="宋体"/>
                <w:bCs/>
                <w:color w:val="000000"/>
              </w:rPr>
              <w:t xml:space="preserve">．</w:t>
            </w:r>
            <w:r>
              <w:rPr>
                <w:rFonts w:hint="eastAsia" w:ascii="宋体" w:hAnsi="宋体" w:cs="宋体"/>
                <w:bCs/>
              </w:rPr>
              <w:t xml:space="preserve">投保险种</w:t>
            </w:r>
            <w:r>
              <w:rPr>
                <w:rFonts w:ascii="宋体" w:hAnsi="宋体" w:cs="宋体"/>
                <w:bCs/>
              </w:rPr>
              <w:t xml:space="preserve">与</w:t>
            </w:r>
            <w:r>
              <w:rPr>
                <w:rFonts w:hint="eastAsia" w:ascii="宋体" w:hAnsi="宋体" w:cs="宋体"/>
                <w:bCs/>
              </w:rPr>
              <w:t xml:space="preserve">保额</w:t>
            </w:r>
            <w:r>
              <w:rPr>
                <w:rFonts w:ascii="宋体" w:hAnsi="宋体" w:cs="宋体"/>
                <w:bCs/>
              </w:rPr>
              <w:t xml:space="preserve">：</w:t>
            </w:r>
            <w:r/>
          </w:p>
          <w:p>
            <w:pPr>
              <w:ind w:firstLine="0"/>
              <w:spacing w:line="440" w:lineRule="exact"/>
              <w:rPr>
                <w:rFonts w:ascii="宋体" w:hAnsi="宋体" w:cs="宋体"/>
              </w:rPr>
            </w:pPr>
            <w:r>
              <w:rPr>
                <w:rFonts w:hint="eastAsia" w:ascii="宋体" w:hAnsi="宋体" w:cs="宋体"/>
              </w:rPr>
              <w:t xml:space="preserve">（1）医疗责任保险(必保)</w:t>
            </w:r>
            <w:r/>
          </w:p>
          <w:p>
            <w:pPr>
              <w:ind w:firstLine="0"/>
              <w:spacing w:line="440" w:lineRule="exact"/>
              <w:rPr>
                <w:rFonts w:ascii="宋体" w:hAnsi="宋体" w:cs="宋体"/>
              </w:rPr>
            </w:pPr>
            <w:r>
              <w:rPr>
                <w:rFonts w:hint="eastAsia" w:ascii="宋体" w:hAnsi="宋体" w:cs="宋体"/>
              </w:rPr>
              <w:t xml:space="preserve">（2）医疗机构场所责任险(必保)</w:t>
            </w:r>
            <w:r/>
          </w:p>
          <w:p>
            <w:pPr>
              <w:ind w:firstLine="0"/>
              <w:spacing w:line="440" w:lineRule="exact"/>
              <w:rPr>
                <w:rFonts w:ascii="宋体" w:hAnsi="宋体" w:cs="宋体"/>
              </w:rPr>
            </w:pPr>
            <w:r>
              <w:rPr>
                <w:rFonts w:hint="eastAsia" w:ascii="宋体" w:hAnsi="宋体" w:cs="宋体"/>
              </w:rPr>
              <w:t xml:space="preserve">（3）医务人员遭受伤害责任险(必保)</w:t>
            </w:r>
            <w:r/>
          </w:p>
          <w:p>
            <w:pPr>
              <w:ind w:firstLine="0"/>
              <w:spacing w:line="440" w:lineRule="exact"/>
              <w:rPr>
                <w:rFonts w:ascii="宋体" w:hAnsi="宋体" w:cs="宋体"/>
              </w:rPr>
            </w:pPr>
            <w:r>
              <w:rPr>
                <w:rFonts w:hint="eastAsia" w:ascii="宋体" w:hAnsi="宋体" w:cs="宋体"/>
              </w:rPr>
              <w:t xml:space="preserve">（4）</w:t>
            </w:r>
            <w:r>
              <w:rPr>
                <w:rFonts w:hint="eastAsia" w:ascii="宋体" w:hAnsi="宋体" w:cs="宋体"/>
                <w:bCs/>
              </w:rPr>
              <w:t xml:space="preserve">外请医务人员医疗责任保险</w:t>
            </w:r>
            <w:r>
              <w:rPr>
                <w:rFonts w:hint="eastAsia" w:ascii="宋体" w:hAnsi="宋体" w:cs="宋体"/>
              </w:rPr>
              <w:t xml:space="preserve">(必保)</w:t>
            </w:r>
            <w:r/>
          </w:p>
        </w:tc>
      </w:tr>
      <w:tr>
        <w:trPr/>
        <w:tc>
          <w:tcPr>
            <w:tcBorders>
              <w:left w:val="single" w:color="000000" w:sz="2" w:space="0"/>
              <w:right w:val="single" w:color="000000" w:sz="2" w:space="0"/>
            </w:tcBorders>
            <w:tcMar>
              <w:top w:w="100" w:type="dxa"/>
              <w:bottom w:w="100" w:type="dxa"/>
            </w:tcMar>
            <w:tcW w:w="268" w:type="pct"/>
            <w:vAlign w:val="center"/>
            <w:vMerge w:val="continue"/>
            <w:textDirection w:val="lrTb"/>
            <w:noWrap w:val="false"/>
          </w:tcPr>
          <w:p>
            <w:pPr>
              <w:pStyle w:val="972"/>
              <w:jc w:val="center"/>
              <w:rPr>
                <w:rFonts w:ascii="宋体" w:hAnsi="宋体" w:eastAsia="宋体" w:cs="宋体"/>
              </w:rPr>
            </w:pPr>
            <w:r>
              <w:rPr>
                <w:rFonts w:ascii="宋体" w:hAnsi="宋体" w:eastAsia="宋体" w:cs="宋体"/>
              </w:rPr>
            </w:r>
            <w:r/>
          </w:p>
        </w:tc>
        <w:tc>
          <w:tcPr>
            <w:tcBorders>
              <w:left w:val="single" w:color="000000" w:sz="2" w:space="0"/>
              <w:right w:val="single" w:color="000000" w:sz="2" w:space="0"/>
            </w:tcBorders>
            <w:tcMar>
              <w:top w:w="100" w:type="dxa"/>
              <w:bottom w:w="100" w:type="dxa"/>
            </w:tcMar>
            <w:tcW w:w="794" w:type="pct"/>
            <w:vAlign w:val="center"/>
            <w:vMerge w:val="continue"/>
            <w:textDirection w:val="lrTb"/>
            <w:noWrap w:val="false"/>
          </w:tcPr>
          <w:p>
            <w:pPr>
              <w:pStyle w:val="972"/>
              <w:rPr>
                <w:rFonts w:ascii="宋体" w:hAnsi="宋体" w:eastAsia="宋体" w:cs="宋体"/>
              </w:rPr>
            </w:pP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38" w:type="pct"/>
            <w:vAlign w:val="center"/>
            <w:textDirection w:val="lrTb"/>
            <w:noWrap w:val="false"/>
          </w:tcPr>
          <w:p>
            <w:pPr>
              <w:pStyle w:val="972"/>
              <w:spacing w:line="440" w:lineRule="exact"/>
              <w:rPr>
                <w:rFonts w:ascii="宋体" w:hAnsi="宋体" w:eastAsia="宋体" w:cs="宋体"/>
                <w:bCs/>
              </w:rPr>
            </w:pPr>
            <w:r>
              <w:rPr>
                <w:rFonts w:hint="eastAsia" w:ascii="宋体" w:hAnsi="宋体" w:eastAsia="宋体" w:cs="宋体"/>
                <w:bCs/>
              </w:rPr>
              <w:t xml:space="preserve">3</w:t>
            </w:r>
            <w:r>
              <w:rPr>
                <w:rFonts w:hint="eastAsia" w:ascii="宋体" w:hAnsi="宋体" w:eastAsia="宋体" w:cs="宋体"/>
                <w:bCs/>
                <w:color w:val="000000"/>
              </w:rPr>
              <w:t xml:space="preserve">．</w:t>
            </w:r>
            <w:r>
              <w:rPr>
                <w:rFonts w:hint="eastAsia" w:ascii="宋体" w:hAnsi="宋体" w:eastAsia="宋体" w:cs="宋体"/>
                <w:bCs/>
              </w:rPr>
              <w:t xml:space="preserve">保险责任范围</w:t>
            </w:r>
            <w:r/>
          </w:p>
          <w:p>
            <w:pPr>
              <w:pStyle w:val="972"/>
              <w:spacing w:line="440" w:lineRule="exact"/>
              <w:rPr>
                <w:rFonts w:ascii="宋体" w:hAnsi="宋体" w:eastAsia="宋体" w:cs="宋体"/>
                <w:bCs/>
              </w:rPr>
            </w:pPr>
            <w:r>
              <w:rPr>
                <w:rFonts w:hint="eastAsia" w:ascii="宋体" w:hAnsi="宋体" w:eastAsia="宋体" w:cs="宋体"/>
                <w:bCs/>
              </w:rPr>
              <w:t xml:space="preserve">3.1主险：医疗责任险责任范围</w:t>
            </w:r>
            <w:r/>
          </w:p>
          <w:p>
            <w:pPr>
              <w:spacing w:line="440" w:lineRule="exact"/>
              <w:rPr>
                <w:rFonts w:ascii="宋体" w:hAnsi="宋体" w:eastAsia="宋体" w:cs="宋体"/>
                <w:b/>
                <w:bCs/>
              </w:rPr>
            </w:pPr>
            <w:r>
              <w:rPr>
                <w:rFonts w:hint="eastAsia" w:ascii="宋体" w:hAnsi="宋体" w:cs="宋体"/>
                <w:bCs/>
              </w:rPr>
              <w:t xml:space="preserve">在保险单列明的保险期间或追溯期及承保区域范围内，保险单中载明的被保险人的医务人员在诊疗活动中，因执业过失造成患者人身损害，由患者或其近亲属首次向被保险人提出索赔申请，依法应由被保险人承担民事赔偿责任时，保险人按照本保险合同的约定负责赔偿。</w:t>
            </w:r>
            <w:r/>
          </w:p>
        </w:tc>
      </w:tr>
      <w:tr>
        <w:trPr/>
        <w:tc>
          <w:tcPr>
            <w:tcBorders>
              <w:left w:val="single" w:color="000000" w:sz="2" w:space="0"/>
              <w:right w:val="single" w:color="000000" w:sz="2" w:space="0"/>
            </w:tcBorders>
            <w:tcMar>
              <w:top w:w="100" w:type="dxa"/>
              <w:bottom w:w="100" w:type="dxa"/>
            </w:tcMar>
            <w:tcW w:w="268" w:type="pct"/>
            <w:vAlign w:val="center"/>
            <w:vMerge w:val="continue"/>
            <w:textDirection w:val="lrTb"/>
            <w:noWrap w:val="false"/>
          </w:tcPr>
          <w:p>
            <w:pPr>
              <w:pStyle w:val="972"/>
              <w:jc w:val="center"/>
              <w:rPr>
                <w:rFonts w:ascii="宋体" w:hAnsi="宋体" w:eastAsia="宋体" w:cs="宋体"/>
              </w:rPr>
            </w:pPr>
            <w:r>
              <w:rPr>
                <w:rFonts w:ascii="宋体" w:hAnsi="宋体" w:eastAsia="宋体" w:cs="宋体"/>
              </w:rPr>
            </w:r>
            <w:r/>
          </w:p>
        </w:tc>
        <w:tc>
          <w:tcPr>
            <w:tcBorders>
              <w:left w:val="single" w:color="000000" w:sz="2" w:space="0"/>
              <w:right w:val="single" w:color="000000" w:sz="2" w:space="0"/>
            </w:tcBorders>
            <w:tcMar>
              <w:top w:w="100" w:type="dxa"/>
              <w:bottom w:w="100" w:type="dxa"/>
            </w:tcMar>
            <w:tcW w:w="794" w:type="pct"/>
            <w:vAlign w:val="center"/>
            <w:vMerge w:val="continue"/>
            <w:textDirection w:val="lrTb"/>
            <w:noWrap w:val="false"/>
          </w:tcPr>
          <w:p>
            <w:pPr>
              <w:pStyle w:val="972"/>
              <w:rPr>
                <w:rFonts w:ascii="宋体" w:hAnsi="宋体" w:eastAsia="宋体" w:cs="宋体"/>
              </w:rPr>
            </w:pP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38" w:type="pct"/>
            <w:vAlign w:val="center"/>
            <w:textDirection w:val="lrTb"/>
            <w:noWrap w:val="false"/>
          </w:tcPr>
          <w:p>
            <w:pPr>
              <w:ind w:firstLine="0"/>
              <w:spacing w:line="440" w:lineRule="exact"/>
              <w:rPr>
                <w:rFonts w:ascii="宋体" w:hAnsi="宋体" w:cs="宋体"/>
              </w:rPr>
            </w:pPr>
            <w:r>
              <w:rPr>
                <w:rFonts w:hint="eastAsia" w:ascii="宋体" w:hAnsi="宋体" w:cs="宋体"/>
              </w:rPr>
              <w:t xml:space="preserve">3.2附加险：医疗机构场所责任险责任范围</w:t>
            </w:r>
            <w:r/>
          </w:p>
          <w:p>
            <w:pPr>
              <w:spacing w:line="440" w:lineRule="exact"/>
              <w:rPr>
                <w:rFonts w:ascii="宋体" w:hAnsi="宋体" w:cs="宋体"/>
                <w:bCs/>
              </w:rPr>
            </w:pPr>
            <w:r>
              <w:rPr>
                <w:rFonts w:hint="eastAsia" w:ascii="宋体" w:hAnsi="宋体" w:cs="宋体"/>
                <w:bCs/>
              </w:rPr>
              <w:t xml:space="preserve">在保险单明细表列明的保险期间及承保区域范围内，由于下列原因导致第三者（含患者）的人身伤害或财产损失，依法应由被保险人承担经济赔偿责任时，保险人根据本附加保险合同的约定负责赔偿：</w:t>
            </w:r>
            <w:r/>
          </w:p>
          <w:p>
            <w:pPr>
              <w:spacing w:line="440" w:lineRule="exact"/>
              <w:rPr>
                <w:rFonts w:ascii="宋体" w:hAnsi="宋体" w:cs="宋体"/>
                <w:bCs/>
              </w:rPr>
            </w:pPr>
            <w:r>
              <w:rPr>
                <w:rFonts w:hint="eastAsia" w:ascii="宋体" w:hAnsi="宋体" w:cs="宋体"/>
                <w:bCs/>
              </w:rPr>
              <w:t xml:space="preserve">（一）医疗机构的公共设施存在缺陷；</w:t>
            </w:r>
            <w:r/>
          </w:p>
          <w:p>
            <w:pPr>
              <w:spacing w:line="440" w:lineRule="exact"/>
              <w:rPr>
                <w:rFonts w:ascii="宋体" w:hAnsi="宋体" w:cs="宋体"/>
                <w:bCs/>
              </w:rPr>
            </w:pPr>
            <w:r>
              <w:rPr>
                <w:rFonts w:hint="eastAsia" w:ascii="宋体" w:hAnsi="宋体" w:cs="宋体"/>
                <w:bCs/>
              </w:rPr>
              <w:t xml:space="preserve">（二）被保险人或其雇员对医疗机构内公共设施管理不善或操作、维护不当；</w:t>
            </w:r>
            <w:r/>
          </w:p>
          <w:p>
            <w:pPr>
              <w:spacing w:line="440" w:lineRule="exact"/>
              <w:rPr>
                <w:rFonts w:ascii="宋体" w:hAnsi="宋体" w:cs="宋体"/>
                <w:bCs/>
              </w:rPr>
            </w:pPr>
            <w:r>
              <w:rPr>
                <w:rFonts w:hint="eastAsia" w:ascii="宋体" w:hAnsi="宋体" w:cs="宋体"/>
                <w:bCs/>
              </w:rPr>
              <w:t xml:space="preserve">（三）被保险人或其雇员的过失导致的火灾或爆炸；</w:t>
            </w:r>
            <w:r/>
          </w:p>
          <w:p>
            <w:pPr>
              <w:pStyle w:val="972"/>
              <w:ind w:firstLine="480"/>
              <w:spacing w:line="440" w:lineRule="exact"/>
              <w:rPr>
                <w:rFonts w:ascii="宋体" w:hAnsi="宋体" w:eastAsia="宋体" w:cs="宋体"/>
                <w:bCs/>
              </w:rPr>
            </w:pPr>
            <w:r>
              <w:rPr>
                <w:rFonts w:hint="eastAsia" w:ascii="宋体" w:hAnsi="宋体" w:cs="宋体"/>
                <w:bCs/>
              </w:rPr>
              <w:t xml:space="preserve">（四）被保险人或其雇员的过失导致被保险人提供的食品引发食物中毒或其他食源性疾患。</w:t>
            </w:r>
            <w:r/>
          </w:p>
        </w:tc>
      </w:tr>
      <w:tr>
        <w:trPr/>
        <w:tc>
          <w:tcPr>
            <w:tcBorders>
              <w:left w:val="single" w:color="000000" w:sz="2" w:space="0"/>
              <w:right w:val="single" w:color="000000" w:sz="2" w:space="0"/>
            </w:tcBorders>
            <w:tcMar>
              <w:top w:w="100" w:type="dxa"/>
              <w:bottom w:w="100" w:type="dxa"/>
            </w:tcMar>
            <w:tcW w:w="268" w:type="pct"/>
            <w:vAlign w:val="center"/>
            <w:vMerge w:val="continue"/>
            <w:textDirection w:val="lrTb"/>
            <w:noWrap w:val="false"/>
          </w:tcPr>
          <w:p>
            <w:pPr>
              <w:pStyle w:val="972"/>
              <w:jc w:val="center"/>
              <w:rPr>
                <w:rFonts w:ascii="宋体" w:hAnsi="宋体" w:eastAsia="宋体" w:cs="宋体"/>
              </w:rPr>
            </w:pPr>
            <w:r>
              <w:rPr>
                <w:rFonts w:ascii="宋体" w:hAnsi="宋体" w:eastAsia="宋体" w:cs="宋体"/>
              </w:rPr>
            </w:r>
            <w:r/>
          </w:p>
        </w:tc>
        <w:tc>
          <w:tcPr>
            <w:tcBorders>
              <w:left w:val="single" w:color="000000" w:sz="2" w:space="0"/>
              <w:right w:val="single" w:color="000000" w:sz="2" w:space="0"/>
            </w:tcBorders>
            <w:tcMar>
              <w:top w:w="100" w:type="dxa"/>
              <w:bottom w:w="100" w:type="dxa"/>
            </w:tcMar>
            <w:tcW w:w="794" w:type="pct"/>
            <w:vAlign w:val="center"/>
            <w:vMerge w:val="continue"/>
            <w:textDirection w:val="lrTb"/>
            <w:noWrap w:val="false"/>
          </w:tcPr>
          <w:p>
            <w:pPr>
              <w:pStyle w:val="972"/>
              <w:rPr>
                <w:rFonts w:ascii="宋体" w:hAnsi="宋体" w:eastAsia="宋体" w:cs="宋体"/>
              </w:rPr>
            </w:pP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38" w:type="pct"/>
            <w:vAlign w:val="center"/>
            <w:textDirection w:val="lrTb"/>
            <w:noWrap w:val="false"/>
          </w:tcPr>
          <w:p>
            <w:pPr>
              <w:pStyle w:val="972"/>
              <w:spacing w:line="440" w:lineRule="exact"/>
              <w:rPr>
                <w:rFonts w:ascii="宋体" w:hAnsi="宋体" w:eastAsia="宋体" w:cs="宋体"/>
              </w:rPr>
            </w:pPr>
            <w:r>
              <w:rPr>
                <w:rFonts w:hint="eastAsia" w:ascii="宋体" w:hAnsi="宋体" w:eastAsia="宋体" w:cs="宋体"/>
              </w:rPr>
              <w:t xml:space="preserve">3.3附加险：医务人员遭受伤害责任险责任范围</w:t>
            </w:r>
            <w:r/>
          </w:p>
          <w:p>
            <w:pPr>
              <w:spacing w:line="440" w:lineRule="exact"/>
              <w:rPr>
                <w:rFonts w:ascii="宋体" w:hAnsi="宋体" w:cs="宋体"/>
                <w:bCs/>
              </w:rPr>
            </w:pPr>
            <w:r>
              <w:rPr>
                <w:rFonts w:hint="eastAsia" w:ascii="宋体" w:hAnsi="宋体" w:cs="宋体"/>
                <w:bCs/>
              </w:rPr>
              <w:t xml:space="preserve">在保险合同列明的保险期间及承保区域范围内，被保险人的投保医务人员在从事与其资格相符的诊疗活动中，因产生医疗纠纷而遭受患方的故意伤害，造成其人身伤害和财产损失，依法应由被保险人承担经济赔偿责任时，保险人根据本附加保险合同的约定负责赔偿。</w:t>
            </w:r>
            <w:r/>
          </w:p>
        </w:tc>
      </w:tr>
      <w:tr>
        <w:trPr/>
        <w:tc>
          <w:tcPr>
            <w:tcBorders>
              <w:left w:val="single" w:color="000000" w:sz="2" w:space="0"/>
              <w:right w:val="single" w:color="000000" w:sz="2" w:space="0"/>
            </w:tcBorders>
            <w:tcMar>
              <w:top w:w="100" w:type="dxa"/>
              <w:bottom w:w="100" w:type="dxa"/>
            </w:tcMar>
            <w:tcW w:w="268" w:type="pct"/>
            <w:vAlign w:val="center"/>
            <w:vMerge w:val="continue"/>
            <w:textDirection w:val="lrTb"/>
            <w:noWrap w:val="false"/>
          </w:tcPr>
          <w:p>
            <w:pPr>
              <w:pStyle w:val="972"/>
              <w:jc w:val="center"/>
              <w:rPr>
                <w:rFonts w:ascii="宋体" w:hAnsi="宋体" w:eastAsia="宋体" w:cs="宋体"/>
              </w:rPr>
            </w:pPr>
            <w:r>
              <w:rPr>
                <w:rFonts w:ascii="宋体" w:hAnsi="宋体" w:eastAsia="宋体" w:cs="宋体"/>
              </w:rPr>
            </w:r>
            <w:r/>
          </w:p>
        </w:tc>
        <w:tc>
          <w:tcPr>
            <w:tcBorders>
              <w:left w:val="single" w:color="000000" w:sz="2" w:space="0"/>
              <w:right w:val="single" w:color="000000" w:sz="2" w:space="0"/>
            </w:tcBorders>
            <w:tcMar>
              <w:top w:w="100" w:type="dxa"/>
              <w:bottom w:w="100" w:type="dxa"/>
            </w:tcMar>
            <w:tcW w:w="794" w:type="pct"/>
            <w:vAlign w:val="center"/>
            <w:vMerge w:val="continue"/>
            <w:textDirection w:val="lrTb"/>
            <w:noWrap w:val="false"/>
          </w:tcPr>
          <w:p>
            <w:pPr>
              <w:pStyle w:val="972"/>
              <w:rPr>
                <w:rFonts w:ascii="宋体" w:hAnsi="宋体" w:eastAsia="宋体" w:cs="宋体"/>
              </w:rPr>
            </w:pP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38" w:type="pct"/>
            <w:vAlign w:val="center"/>
            <w:textDirection w:val="lrTb"/>
            <w:noWrap w:val="false"/>
          </w:tcPr>
          <w:p>
            <w:pPr>
              <w:ind w:firstLine="0"/>
              <w:spacing w:line="440" w:lineRule="exact"/>
              <w:rPr>
                <w:rFonts w:ascii="宋体" w:hAnsi="宋体" w:cs="宋体"/>
                <w:bCs/>
              </w:rPr>
            </w:pPr>
            <w:r>
              <w:rPr>
                <w:rFonts w:hint="eastAsia" w:ascii="宋体" w:hAnsi="宋体" w:cs="宋体"/>
                <w:bCs/>
              </w:rPr>
              <w:t xml:space="preserve">3.4附加险：外请医务人员医疗责任保险</w:t>
            </w:r>
            <w:r/>
          </w:p>
          <w:p>
            <w:pPr>
              <w:spacing w:line="440" w:lineRule="exact"/>
              <w:rPr>
                <w:rFonts w:ascii="宋体" w:hAnsi="宋体" w:cs="宋体"/>
                <w:bCs/>
              </w:rPr>
            </w:pPr>
            <w:r>
              <w:rPr>
                <w:rFonts w:hint="eastAsia" w:ascii="宋体" w:hAnsi="宋体" w:cs="宋体"/>
                <w:bCs/>
              </w:rPr>
              <w:t xml:space="preserve">在保险单明细表列明的保险期间或追溯期及承保区域范围内，被保险人外请的医务人员在从事与其资格相符的诊疗活动中，因执业过失造成患者人身损害，在本保险期间内，由患者或其近亲属首次向被保险人提出索赔申请，依法应由被保险人承担民事赔偿责任时，保险人根据本附加险合同的约定负责赔偿。</w:t>
            </w:r>
            <w:r/>
          </w:p>
        </w:tc>
      </w:tr>
      <w:tr>
        <w:trPr/>
        <w:tc>
          <w:tcPr>
            <w:tcBorders>
              <w:left w:val="single" w:color="000000" w:sz="2" w:space="0"/>
              <w:right w:val="single" w:color="000000" w:sz="2" w:space="0"/>
            </w:tcBorders>
            <w:tcMar>
              <w:top w:w="100" w:type="dxa"/>
              <w:bottom w:w="100" w:type="dxa"/>
            </w:tcMar>
            <w:tcW w:w="268" w:type="pct"/>
            <w:vAlign w:val="center"/>
            <w:vMerge w:val="continue"/>
            <w:textDirection w:val="lrTb"/>
            <w:noWrap w:val="false"/>
          </w:tcPr>
          <w:p>
            <w:pPr>
              <w:pStyle w:val="972"/>
              <w:jc w:val="center"/>
              <w:rPr>
                <w:rFonts w:ascii="宋体" w:hAnsi="宋体" w:eastAsia="宋体" w:cs="宋体"/>
              </w:rPr>
            </w:pPr>
            <w:r>
              <w:rPr>
                <w:rFonts w:ascii="宋体" w:hAnsi="宋体" w:eastAsia="宋体" w:cs="宋体"/>
              </w:rPr>
            </w:r>
            <w:r/>
          </w:p>
        </w:tc>
        <w:tc>
          <w:tcPr>
            <w:tcBorders>
              <w:left w:val="single" w:color="000000" w:sz="2" w:space="0"/>
              <w:right w:val="single" w:color="000000" w:sz="2" w:space="0"/>
            </w:tcBorders>
            <w:tcMar>
              <w:top w:w="100" w:type="dxa"/>
              <w:bottom w:w="100" w:type="dxa"/>
            </w:tcMar>
            <w:tcW w:w="794" w:type="pct"/>
            <w:vAlign w:val="center"/>
            <w:vMerge w:val="continue"/>
            <w:textDirection w:val="lrTb"/>
            <w:noWrap w:val="false"/>
          </w:tcPr>
          <w:p>
            <w:pPr>
              <w:pStyle w:val="972"/>
              <w:rPr>
                <w:rFonts w:ascii="宋体" w:hAnsi="宋体" w:eastAsia="宋体" w:cs="宋体"/>
              </w:rPr>
            </w:pP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38" w:type="pct"/>
            <w:vAlign w:val="center"/>
            <w:textDirection w:val="lrTb"/>
            <w:noWrap w:val="false"/>
          </w:tcPr>
          <w:p>
            <w:pPr>
              <w:pStyle w:val="972"/>
              <w:spacing w:line="440" w:lineRule="exact"/>
              <w:rPr>
                <w:rFonts w:ascii="宋体" w:hAnsi="宋体" w:eastAsia="宋体" w:cs="宋体"/>
              </w:rPr>
            </w:pPr>
            <w:r>
              <w:rPr>
                <w:rFonts w:hint="eastAsia" w:ascii="宋体" w:hAnsi="宋体" w:eastAsia="宋体" w:cs="宋体"/>
                <w:bCs/>
                <w:szCs w:val="21"/>
              </w:rPr>
              <w:t xml:space="preserve">投标文件中所用主要条款需充分满足上述主要条款释义，若有差异，需要在差异表中体现或特别约定中补足，投标人应自行履行条款报备手续。</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268" w:type="pct"/>
            <w:vAlign w:val="center"/>
            <w:textDirection w:val="lrTb"/>
            <w:noWrap w:val="false"/>
          </w:tcPr>
          <w:p>
            <w:pPr>
              <w:pStyle w:val="972"/>
              <w:jc w:val="center"/>
              <w:rPr>
                <w:rFonts w:ascii="宋体" w:hAnsi="宋体" w:eastAsia="宋体" w:cs="宋体"/>
              </w:rPr>
            </w:pPr>
            <w:r>
              <w:rPr>
                <w:rFonts w:hint="eastAsia" w:ascii="宋体" w:hAnsi="宋体" w:eastAsia="宋体" w:cs="宋体"/>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94" w:type="pct"/>
            <w:vAlign w:val="center"/>
            <w:textDirection w:val="lrTb"/>
            <w:noWrap w:val="false"/>
          </w:tcPr>
          <w:p>
            <w:pPr>
              <w:pStyle w:val="972"/>
              <w:spacing w:line="440" w:lineRule="exact"/>
              <w:rPr>
                <w:rFonts w:ascii="宋体" w:hAnsi="宋体" w:eastAsia="宋体" w:cs="宋体"/>
                <w:bCs/>
              </w:rPr>
            </w:pPr>
            <w:r>
              <w:rPr>
                <w:rFonts w:hint="eastAsia" w:ascii="宋体" w:hAnsi="宋体" w:eastAsia="宋体" w:cs="宋体"/>
                <w:bCs/>
              </w:rPr>
              <w:t xml:space="preserve">人员配备</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38" w:type="pct"/>
            <w:vAlign w:val="center"/>
            <w:textDirection w:val="lrTb"/>
            <w:noWrap w:val="false"/>
          </w:tcPr>
          <w:p>
            <w:pPr>
              <w:pStyle w:val="968"/>
              <w:rPr>
                <w:rFonts w:hAnsi="宋体" w:eastAsia="宋体" w:cs="宋体"/>
              </w:rPr>
            </w:pPr>
            <w:r>
              <w:rPr>
                <w:rFonts w:hint="eastAsia" w:hAnsi="宋体" w:eastAsia="宋体"/>
                <w:sz w:val="24"/>
                <w:szCs w:val="24"/>
              </w:rPr>
              <w:t xml:space="preserve">1.</w:t>
            </w:r>
            <w:r>
              <w:rPr>
                <w:rFonts w:hAnsi="宋体" w:eastAsia="宋体"/>
                <w:sz w:val="24"/>
                <w:szCs w:val="24"/>
              </w:rPr>
              <w:t xml:space="preserve">对本采购项目须设立专项小组</w:t>
            </w:r>
            <w:r>
              <w:rPr>
                <w:rFonts w:hint="eastAsia" w:hAnsi="宋体" w:eastAsia="宋体"/>
                <w:sz w:val="24"/>
                <w:szCs w:val="24"/>
              </w:rPr>
              <w:t xml:space="preserve">，</w:t>
            </w:r>
            <w:r>
              <w:rPr>
                <w:rFonts w:hAnsi="宋体" w:eastAsia="宋体"/>
                <w:sz w:val="24"/>
                <w:szCs w:val="24"/>
              </w:rPr>
              <w:t xml:space="preserve">其中项目</w:t>
            </w:r>
            <w:r>
              <w:rPr>
                <w:rStyle w:val="952"/>
                <w:rFonts w:hint="eastAsia" w:ascii="宋体" w:hAnsi="宋体"/>
              </w:rPr>
              <w:t xml:space="preserve">负责人</w:t>
            </w:r>
            <w:r>
              <w:rPr>
                <w:rFonts w:hAnsi="宋体" w:eastAsia="宋体"/>
                <w:sz w:val="24"/>
                <w:szCs w:val="24"/>
              </w:rPr>
              <w:t xml:space="preserve">1名，负责按照本次保险的有关要求为被保险人提供承保、理赔及其他各类保险服务，包括必要的组织与协调工作；客户服务专员：至少配备2名，其中有1名应为项目专职承保人员，1名应为项目专职理赔人员，协助项目经理提供保险服务。（提供专项小组名单）。</w:t>
            </w:r>
            <w:r/>
          </w:p>
        </w:tc>
      </w:tr>
      <w:tr>
        <w:trPr/>
        <w:tc>
          <w:tcPr>
            <w:tcBorders>
              <w:top w:val="single" w:color="000000" w:sz="2" w:space="0"/>
              <w:left w:val="single" w:color="000000" w:sz="2" w:space="0"/>
              <w:right w:val="single" w:color="000000" w:sz="2" w:space="0"/>
            </w:tcBorders>
            <w:tcMar>
              <w:top w:w="100" w:type="dxa"/>
              <w:bottom w:w="100" w:type="dxa"/>
            </w:tcMar>
            <w:tcW w:w="268" w:type="pct"/>
            <w:vAlign w:val="center"/>
            <w:vMerge w:val="restart"/>
            <w:textDirection w:val="lrTb"/>
            <w:noWrap w:val="false"/>
          </w:tcPr>
          <w:p>
            <w:pPr>
              <w:pStyle w:val="972"/>
              <w:jc w:val="center"/>
              <w:rPr>
                <w:rFonts w:ascii="宋体" w:hAnsi="宋体" w:eastAsia="宋体" w:cs="宋体"/>
              </w:rPr>
            </w:pPr>
            <w:r>
              <w:rPr>
                <w:rFonts w:hint="eastAsia" w:ascii="宋体" w:hAnsi="宋体" w:eastAsia="宋体" w:cs="宋体"/>
              </w:rPr>
              <w:t xml:space="preserve">4</w:t>
            </w:r>
            <w:r/>
          </w:p>
        </w:tc>
        <w:tc>
          <w:tcPr>
            <w:tcBorders>
              <w:top w:val="single" w:color="000000" w:sz="2" w:space="0"/>
              <w:left w:val="single" w:color="000000" w:sz="2" w:space="0"/>
              <w:right w:val="single" w:color="000000" w:sz="2" w:space="0"/>
            </w:tcBorders>
            <w:tcMar>
              <w:top w:w="100" w:type="dxa"/>
              <w:bottom w:w="100" w:type="dxa"/>
            </w:tcMar>
            <w:tcW w:w="794" w:type="pct"/>
            <w:vAlign w:val="center"/>
            <w:textDirection w:val="lrTb"/>
            <w:noWrap w:val="false"/>
          </w:tcPr>
          <w:p>
            <w:pPr>
              <w:pStyle w:val="972"/>
              <w:rPr>
                <w:rFonts w:ascii="宋体" w:hAnsi="宋体" w:eastAsia="宋体" w:cs="宋体"/>
                <w:bCs/>
              </w:rPr>
            </w:pPr>
            <w:r>
              <w:rPr>
                <w:rFonts w:hint="eastAsia" w:ascii="宋体" w:hAnsi="宋体"/>
                <w:bCs/>
              </w:rPr>
              <w:t xml:space="preserve">理赔程序及服务要求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38" w:type="pct"/>
            <w:vAlign w:val="center"/>
            <w:textDirection w:val="lrTb"/>
            <w:noWrap w:val="false"/>
          </w:tcPr>
          <w:p>
            <w:pPr>
              <w:pStyle w:val="968"/>
              <w:rPr>
                <w:rFonts w:hAnsi="宋体" w:eastAsia="宋体"/>
                <w:sz w:val="24"/>
                <w:szCs w:val="24"/>
              </w:rPr>
            </w:pPr>
            <w:r>
              <w:rPr>
                <w:rFonts w:hAnsi="宋体" w:eastAsia="宋体"/>
                <w:sz w:val="24"/>
                <w:szCs w:val="24"/>
              </w:rPr>
              <w:t xml:space="preserve">1保险服务基础标准：</w:t>
            </w:r>
            <w:r/>
          </w:p>
          <w:p>
            <w:pPr>
              <w:pStyle w:val="968"/>
              <w:rPr>
                <w:rFonts w:hAnsi="宋体" w:eastAsia="宋体"/>
                <w:sz w:val="24"/>
                <w:szCs w:val="24"/>
              </w:rPr>
            </w:pPr>
            <w:r>
              <w:rPr>
                <w:rFonts w:hAnsi="宋体" w:eastAsia="宋体"/>
                <w:sz w:val="24"/>
                <w:szCs w:val="24"/>
              </w:rPr>
              <w:t xml:space="preserve">1.1统一实行24小时接报案；</w:t>
            </w:r>
            <w:r/>
          </w:p>
          <w:p>
            <w:pPr>
              <w:pStyle w:val="968"/>
              <w:rPr>
                <w:rFonts w:hAnsi="宋体" w:eastAsia="宋体"/>
                <w:sz w:val="24"/>
                <w:szCs w:val="24"/>
              </w:rPr>
            </w:pPr>
            <w:r>
              <w:rPr>
                <w:rFonts w:hAnsi="宋体" w:eastAsia="宋体"/>
                <w:sz w:val="24"/>
                <w:szCs w:val="24"/>
              </w:rPr>
              <w:t xml:space="preserve">1.2统一实行24小时查勘；</w:t>
            </w:r>
            <w:r/>
          </w:p>
          <w:p>
            <w:pPr>
              <w:pStyle w:val="968"/>
              <w:rPr>
                <w:rFonts w:hAnsi="宋体" w:eastAsia="宋体"/>
                <w:sz w:val="24"/>
                <w:szCs w:val="24"/>
              </w:rPr>
            </w:pPr>
            <w:r>
              <w:rPr>
                <w:rFonts w:hAnsi="宋体" w:eastAsia="宋体"/>
                <w:sz w:val="24"/>
                <w:szCs w:val="24"/>
              </w:rPr>
              <w:t xml:space="preserve">1.3统一实行24小时救援；</w:t>
            </w:r>
            <w:r/>
          </w:p>
          <w:p>
            <w:pPr>
              <w:pStyle w:val="968"/>
              <w:rPr>
                <w:rFonts w:hAnsi="宋体" w:eastAsia="宋体"/>
                <w:sz w:val="24"/>
                <w:szCs w:val="24"/>
              </w:rPr>
            </w:pPr>
            <w:r>
              <w:rPr>
                <w:rFonts w:hAnsi="宋体" w:eastAsia="宋体"/>
                <w:sz w:val="24"/>
                <w:szCs w:val="24"/>
              </w:rPr>
              <w:t xml:space="preserve">1.4统一实行8小时全年无休理赔工作；</w:t>
            </w:r>
            <w:r/>
          </w:p>
          <w:p>
            <w:pPr>
              <w:pStyle w:val="968"/>
              <w:rPr>
                <w:rFonts w:hAnsi="宋体" w:eastAsia="宋体"/>
                <w:sz w:val="24"/>
                <w:szCs w:val="24"/>
              </w:rPr>
            </w:pPr>
            <w:r>
              <w:rPr>
                <w:rFonts w:hAnsi="宋体" w:eastAsia="宋体"/>
                <w:sz w:val="24"/>
                <w:szCs w:val="24"/>
              </w:rPr>
              <w:t xml:space="preserve">1.5统一实行24小时投诉服务；</w:t>
            </w:r>
            <w:r/>
          </w:p>
          <w:p>
            <w:pPr>
              <w:pStyle w:val="968"/>
              <w:rPr>
                <w:rFonts w:hAnsi="宋体" w:eastAsia="宋体"/>
                <w:sz w:val="24"/>
                <w:szCs w:val="24"/>
              </w:rPr>
            </w:pPr>
            <w:r>
              <w:rPr>
                <w:rFonts w:hAnsi="宋体" w:eastAsia="宋体"/>
                <w:sz w:val="24"/>
                <w:szCs w:val="24"/>
              </w:rPr>
              <w:t xml:space="preserve">1.6设立24小时保险服务专线电话，电脑录音系统和查勘调度系统保证畅通无误，及时准确。全年365天随时接受被保险人的出险报案，并立即通知保险公司本项目客户服务专员。</w:t>
            </w:r>
            <w:r/>
          </w:p>
          <w:p>
            <w:pPr>
              <w:pStyle w:val="968"/>
              <w:rPr>
                <w:rFonts w:hAnsi="宋体" w:eastAsia="宋体"/>
                <w:sz w:val="24"/>
                <w:szCs w:val="24"/>
              </w:rPr>
            </w:pPr>
            <w:r>
              <w:rPr>
                <w:rFonts w:hint="eastAsia" w:hAnsi="宋体" w:eastAsia="宋体"/>
                <w:sz w:val="24"/>
                <w:szCs w:val="24"/>
              </w:rPr>
              <w:t xml:space="preserve">2</w:t>
            </w:r>
            <w:r>
              <w:rPr>
                <w:rFonts w:hAnsi="宋体" w:eastAsia="宋体"/>
                <w:sz w:val="24"/>
                <w:szCs w:val="24"/>
              </w:rPr>
              <w:t xml:space="preserve">.对于医院出现的医疗纠纷，实行提前介入制度，一旦接到报案，</w:t>
            </w:r>
            <w:r>
              <w:rPr>
                <w:rFonts w:hint="eastAsia" w:hAnsi="宋体" w:eastAsia="宋体"/>
                <w:sz w:val="24"/>
                <w:szCs w:val="24"/>
              </w:rPr>
              <w:t xml:space="preserve">由</w:t>
            </w:r>
            <w:r>
              <w:rPr>
                <w:rFonts w:hAnsi="宋体" w:eastAsia="宋体"/>
                <w:sz w:val="24"/>
                <w:szCs w:val="24"/>
              </w:rPr>
              <w:t xml:space="preserve">专职人员提前介入，帮助被保险人共同处理纠纷。</w:t>
            </w:r>
            <w:r/>
          </w:p>
          <w:p>
            <w:pPr>
              <w:pStyle w:val="968"/>
              <w:rPr>
                <w:rFonts w:hAnsi="宋体" w:eastAsia="宋体"/>
                <w:sz w:val="24"/>
                <w:szCs w:val="24"/>
              </w:rPr>
            </w:pPr>
            <w:r>
              <w:rPr>
                <w:rFonts w:hint="eastAsia" w:hAnsi="宋体" w:eastAsia="宋体"/>
                <w:sz w:val="24"/>
                <w:szCs w:val="24"/>
              </w:rPr>
              <w:t xml:space="preserve">3.</w:t>
            </w:r>
            <w:r>
              <w:rPr>
                <w:rFonts w:hAnsi="宋体" w:eastAsia="宋体"/>
                <w:sz w:val="24"/>
                <w:szCs w:val="24"/>
              </w:rPr>
              <w:t xml:space="preserve">设立专人负责受理医院赔款案件，实行一站式服务，确保理赔、财务、信息技术等环节的高效畅通。</w:t>
            </w:r>
            <w:r/>
          </w:p>
          <w:p>
            <w:pPr>
              <w:pStyle w:val="968"/>
              <w:rPr>
                <w:rFonts w:hAnsi="宋体" w:eastAsia="宋体"/>
                <w:sz w:val="24"/>
                <w:szCs w:val="24"/>
              </w:rPr>
            </w:pPr>
            <w:r>
              <w:rPr>
                <w:rFonts w:hint="eastAsia" w:hAnsi="宋体" w:eastAsia="宋体"/>
                <w:sz w:val="24"/>
                <w:szCs w:val="24"/>
              </w:rPr>
              <w:t xml:space="preserve">4.</w:t>
            </w:r>
            <w:r>
              <w:rPr>
                <w:rFonts w:hAnsi="宋体" w:eastAsia="宋体"/>
                <w:sz w:val="24"/>
                <w:szCs w:val="24"/>
              </w:rPr>
              <w:t xml:space="preserve">到报案后应详细的告知被保险人注意事项，承保范围，保障内容及理赔时需要准备的材料等，不得欺骗、误导被保险人；</w:t>
            </w:r>
            <w:r/>
          </w:p>
          <w:p>
            <w:pPr>
              <w:pStyle w:val="968"/>
              <w:rPr>
                <w:rFonts w:hAnsi="宋体" w:eastAsia="宋体"/>
                <w:sz w:val="24"/>
                <w:szCs w:val="24"/>
              </w:rPr>
            </w:pPr>
            <w:r>
              <w:rPr>
                <w:rFonts w:hint="eastAsia" w:hAnsi="宋体" w:eastAsia="宋体"/>
                <w:sz w:val="24"/>
                <w:szCs w:val="24"/>
              </w:rPr>
              <w:t xml:space="preserve">5.</w:t>
            </w:r>
            <w:r>
              <w:rPr>
                <w:rFonts w:hAnsi="宋体" w:eastAsia="宋体"/>
                <w:sz w:val="24"/>
                <w:szCs w:val="24"/>
              </w:rPr>
              <w:t xml:space="preserve">配合被保险人了解、熟悉理赔流程，指定专人上门收取索赔单证，并在约定的时间内上门收取，不得以任何理由拒绝上门服务，让保户足不出户即可办理保险索赔事宜。</w:t>
            </w:r>
            <w:r/>
          </w:p>
          <w:p>
            <w:pPr>
              <w:pStyle w:val="968"/>
              <w:rPr>
                <w:rFonts w:hAnsi="宋体" w:eastAsia="宋体"/>
                <w:sz w:val="24"/>
                <w:szCs w:val="24"/>
              </w:rPr>
            </w:pPr>
            <w:r>
              <w:rPr>
                <w:rFonts w:hint="eastAsia" w:hAnsi="宋体" w:eastAsia="宋体"/>
                <w:sz w:val="24"/>
                <w:szCs w:val="24"/>
              </w:rPr>
              <w:t xml:space="preserve">6.</w:t>
            </w:r>
            <w:r>
              <w:rPr>
                <w:rFonts w:hAnsi="宋体" w:eastAsia="宋体"/>
                <w:sz w:val="24"/>
                <w:szCs w:val="24"/>
              </w:rPr>
              <w:t xml:space="preserve">保险公司上门收取理赔资料时，若认为有关证明或材料不完整，立刻以书面或口头方式通知被保险人需补充提供的有关证明或材料。若保险公司在接到索赔资料后</w:t>
            </w:r>
            <w:r>
              <w:rPr>
                <w:rFonts w:hint="eastAsia" w:hAnsi="宋体" w:eastAsia="宋体"/>
                <w:sz w:val="24"/>
                <w:szCs w:val="24"/>
              </w:rPr>
              <w:t xml:space="preserve">7</w:t>
            </w:r>
            <w:r>
              <w:rPr>
                <w:rFonts w:hAnsi="宋体" w:eastAsia="宋体"/>
                <w:sz w:val="24"/>
                <w:szCs w:val="24"/>
              </w:rPr>
              <w:t xml:space="preserve">个工作日内未给予有关审核意见，则视为认可索赔资料的完整性。</w:t>
            </w:r>
            <w:r/>
          </w:p>
          <w:p>
            <w:pPr>
              <w:pStyle w:val="968"/>
              <w:rPr>
                <w:rFonts w:hAnsi="宋体" w:eastAsia="宋体"/>
                <w:sz w:val="24"/>
                <w:szCs w:val="24"/>
              </w:rPr>
            </w:pPr>
            <w:r>
              <w:rPr>
                <w:rFonts w:hint="eastAsia" w:hAnsi="宋体" w:eastAsia="宋体"/>
                <w:sz w:val="24"/>
                <w:szCs w:val="24"/>
              </w:rPr>
              <w:t xml:space="preserve">7.</w:t>
            </w:r>
            <w:r>
              <w:rPr>
                <w:rFonts w:hAnsi="宋体" w:eastAsia="宋体"/>
                <w:sz w:val="24"/>
                <w:szCs w:val="24"/>
              </w:rPr>
              <w:t xml:space="preserve">在收到理赔材料后，简化理赔手续，应在规定时间内告知被保险人赔偿金额，除外金额或不予赔偿的理由，超过规定时间的，视为同意赔偿。</w:t>
            </w:r>
            <w:r/>
          </w:p>
          <w:p>
            <w:pPr>
              <w:pStyle w:val="968"/>
              <w:rPr>
                <w:rFonts w:hAnsi="宋体" w:eastAsia="宋体"/>
                <w:sz w:val="24"/>
                <w:szCs w:val="24"/>
              </w:rPr>
            </w:pPr>
            <w:r>
              <w:rPr>
                <w:rFonts w:hint="eastAsia" w:hAnsi="宋体" w:eastAsia="宋体"/>
                <w:sz w:val="24"/>
                <w:szCs w:val="24"/>
              </w:rPr>
              <w:t xml:space="preserve">8.</w:t>
            </w:r>
            <w:r>
              <w:rPr>
                <w:rFonts w:hAnsi="宋体" w:eastAsia="宋体"/>
                <w:sz w:val="24"/>
                <w:szCs w:val="24"/>
              </w:rPr>
              <w:t xml:space="preserve">接到被保险人报案后，对于属于保险责任的事故，同意按照以下约定及时确定赔偿金额：</w:t>
            </w:r>
            <w:r/>
          </w:p>
          <w:p>
            <w:pPr>
              <w:pStyle w:val="968"/>
              <w:rPr>
                <w:rFonts w:hAnsi="宋体" w:eastAsia="宋体"/>
                <w:sz w:val="24"/>
                <w:szCs w:val="24"/>
              </w:rPr>
            </w:pPr>
            <w:r>
              <w:rPr>
                <w:rFonts w:hint="eastAsia" w:hAnsi="宋体" w:eastAsia="宋体"/>
                <w:sz w:val="24"/>
                <w:szCs w:val="24"/>
              </w:rPr>
              <w:t xml:space="preserve">8.1</w:t>
            </w:r>
            <w:r>
              <w:rPr>
                <w:rFonts w:hAnsi="宋体" w:eastAsia="宋体"/>
                <w:sz w:val="24"/>
                <w:szCs w:val="24"/>
              </w:rPr>
              <w:t xml:space="preserve">资料齐全后10工作日内确定赔偿金额。</w:t>
            </w:r>
            <w:r/>
          </w:p>
          <w:p>
            <w:pPr>
              <w:pStyle w:val="968"/>
              <w:rPr>
                <w:rFonts w:hAnsi="宋体" w:eastAsia="宋体"/>
                <w:sz w:val="24"/>
                <w:szCs w:val="24"/>
              </w:rPr>
            </w:pPr>
            <w:r>
              <w:rPr>
                <w:rFonts w:hint="eastAsia" w:hAnsi="宋体" w:eastAsia="宋体"/>
                <w:sz w:val="24"/>
                <w:szCs w:val="24"/>
              </w:rPr>
              <w:t xml:space="preserve">9.</w:t>
            </w:r>
            <w:r>
              <w:rPr>
                <w:rFonts w:hAnsi="宋体" w:eastAsia="宋体"/>
                <w:sz w:val="24"/>
                <w:szCs w:val="24"/>
              </w:rPr>
              <w:t xml:space="preserve">对于不属于保险责任的，同意在接到被保险人赔偿请求后5个工作日内向其发出《拒赔通知书》。</w:t>
            </w:r>
            <w:r/>
          </w:p>
          <w:p>
            <w:pPr>
              <w:pStyle w:val="968"/>
              <w:rPr>
                <w:rFonts w:hAnsi="宋体" w:eastAsia="宋体"/>
                <w:sz w:val="24"/>
                <w:szCs w:val="24"/>
              </w:rPr>
            </w:pPr>
            <w:r>
              <w:rPr>
                <w:rFonts w:hint="eastAsia" w:hAnsi="宋体" w:eastAsia="宋体"/>
                <w:sz w:val="24"/>
                <w:szCs w:val="24"/>
              </w:rPr>
              <w:t xml:space="preserve">10.</w:t>
            </w:r>
            <w:r>
              <w:rPr>
                <w:rFonts w:hAnsi="宋体" w:eastAsia="宋体"/>
                <w:sz w:val="24"/>
                <w:szCs w:val="24"/>
              </w:rPr>
              <w:t xml:space="preserve">对于不属于保险责任的，保险公司在接到被保险人赔偿请求后没有按规定时间向其发出《拒赔通知书》，则按保险责任处理。</w:t>
            </w:r>
            <w:r/>
          </w:p>
          <w:p>
            <w:pPr>
              <w:pStyle w:val="968"/>
              <w:rPr>
                <w:rFonts w:hAnsi="宋体" w:eastAsia="宋体" w:cs="宋体"/>
              </w:rPr>
            </w:pPr>
            <w:r>
              <w:rPr>
                <w:rFonts w:hint="eastAsia" w:hAnsi="宋体" w:eastAsia="宋体"/>
                <w:sz w:val="24"/>
                <w:szCs w:val="24"/>
              </w:rPr>
              <w:t xml:space="preserve">11.</w:t>
            </w:r>
            <w:r>
              <w:rPr>
                <w:rFonts w:hAnsi="宋体" w:eastAsia="宋体"/>
                <w:sz w:val="24"/>
                <w:szCs w:val="24"/>
              </w:rPr>
              <w:t xml:space="preserve">及时登记理赔相关信息，每月向医院汇报未决案件的进展情况，并形成书面汇报。</w:t>
            </w:r>
            <w:r/>
          </w:p>
        </w:tc>
      </w:tr>
      <w:tr>
        <w:trPr/>
        <w:tc>
          <w:tcPr>
            <w:tcBorders>
              <w:left w:val="single" w:color="000000" w:sz="2" w:space="0"/>
              <w:bottom w:val="single" w:color="000000" w:sz="2" w:space="0"/>
              <w:right w:val="single" w:color="000000" w:sz="2" w:space="0"/>
            </w:tcBorders>
            <w:tcMar>
              <w:top w:w="100" w:type="dxa"/>
              <w:bottom w:w="100" w:type="dxa"/>
            </w:tcMar>
            <w:tcW w:w="268" w:type="pct"/>
            <w:vAlign w:val="center"/>
            <w:vMerge w:val="continue"/>
            <w:textDirection w:val="lrTb"/>
            <w:noWrap w:val="false"/>
          </w:tcPr>
          <w:p>
            <w:pPr>
              <w:pStyle w:val="972"/>
              <w:jc w:val="center"/>
              <w:rPr>
                <w:rFonts w:ascii="宋体" w:hAnsi="宋体" w:eastAsia="宋体" w:cs="宋体"/>
              </w:rPr>
            </w:pPr>
            <w:r>
              <w:rPr>
                <w:rFonts w:ascii="宋体" w:hAnsi="宋体" w:eastAsia="宋体" w:cs="宋体"/>
              </w:rPr>
            </w:r>
            <w:r/>
          </w:p>
        </w:tc>
        <w:tc>
          <w:tcPr>
            <w:tcBorders>
              <w:left w:val="single" w:color="000000" w:sz="2" w:space="0"/>
              <w:bottom w:val="single" w:color="000000" w:sz="2" w:space="0"/>
              <w:right w:val="single" w:color="000000" w:sz="2" w:space="0"/>
            </w:tcBorders>
            <w:tcMar>
              <w:top w:w="100" w:type="dxa"/>
              <w:bottom w:w="100" w:type="dxa"/>
            </w:tcMar>
            <w:tcW w:w="794" w:type="pct"/>
            <w:vAlign w:val="center"/>
            <w:textDirection w:val="lrTb"/>
            <w:noWrap w:val="false"/>
          </w:tcPr>
          <w:p>
            <w:pPr>
              <w:pStyle w:val="972"/>
              <w:rPr>
                <w:rFonts w:ascii="宋体" w:hAnsi="宋体" w:eastAsia="宋体" w:cs="宋体"/>
              </w:rPr>
            </w:pPr>
            <w:r>
              <w:rPr>
                <w:rFonts w:hint="eastAsia" w:ascii="宋体" w:hAnsi="宋体" w:eastAsia="宋体" w:cs="宋体"/>
              </w:rPr>
              <w:t xml:space="preserve">其他服务承诺</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38" w:type="pct"/>
            <w:vAlign w:val="center"/>
            <w:textDirection w:val="lrTb"/>
            <w:noWrap w:val="false"/>
          </w:tcPr>
          <w:p>
            <w:pPr>
              <w:pStyle w:val="968"/>
              <w:rPr>
                <w:rFonts w:hAnsi="宋体" w:eastAsia="宋体"/>
                <w:sz w:val="24"/>
                <w:szCs w:val="24"/>
              </w:rPr>
            </w:pPr>
            <w:r>
              <w:rPr>
                <w:rFonts w:hint="eastAsia" w:hAnsi="宋体" w:eastAsia="宋体"/>
                <w:sz w:val="24"/>
                <w:szCs w:val="24"/>
              </w:rPr>
              <w:t xml:space="preserve">1.</w:t>
            </w:r>
            <w:r>
              <w:rPr>
                <w:rFonts w:hAnsi="宋体" w:eastAsia="宋体"/>
                <w:sz w:val="24"/>
                <w:szCs w:val="24"/>
              </w:rPr>
              <w:t xml:space="preserve">定期沟通制</w:t>
            </w:r>
            <w:r/>
          </w:p>
          <w:p>
            <w:pPr>
              <w:pStyle w:val="968"/>
              <w:rPr>
                <w:rFonts w:hAnsi="宋体" w:eastAsia="宋体"/>
                <w:sz w:val="24"/>
                <w:szCs w:val="24"/>
              </w:rPr>
            </w:pPr>
            <w:r>
              <w:rPr>
                <w:rFonts w:hAnsi="宋体" w:eastAsia="宋体"/>
                <w:sz w:val="24"/>
                <w:szCs w:val="24"/>
              </w:rPr>
              <w:t xml:space="preserve">双方良好的沟通有利于保险服务工作顺利开展，保险公司承诺在保险期限内将:</w:t>
            </w:r>
            <w:r/>
          </w:p>
          <w:p>
            <w:pPr>
              <w:pStyle w:val="968"/>
              <w:rPr>
                <w:rFonts w:hAnsi="宋体" w:eastAsia="宋体"/>
                <w:sz w:val="24"/>
                <w:szCs w:val="24"/>
              </w:rPr>
            </w:pPr>
            <w:r>
              <w:rPr>
                <w:rFonts w:hAnsi="宋体" w:eastAsia="宋体"/>
                <w:sz w:val="24"/>
                <w:szCs w:val="24"/>
              </w:rPr>
              <w:t xml:space="preserve">1.1 定期例会</w:t>
            </w:r>
            <w:r/>
          </w:p>
          <w:p>
            <w:pPr>
              <w:pStyle w:val="968"/>
              <w:rPr>
                <w:rFonts w:hAnsi="宋体" w:eastAsia="宋体"/>
                <w:sz w:val="24"/>
                <w:szCs w:val="24"/>
              </w:rPr>
            </w:pPr>
            <w:r>
              <w:rPr>
                <w:rFonts w:hAnsi="宋体" w:eastAsia="宋体"/>
                <w:sz w:val="24"/>
                <w:szCs w:val="24"/>
              </w:rPr>
              <w:t xml:space="preserve">每季度与投保人召开保险工作例会，通报保险事故情况、理赔进展情况、商定各项服务计划和共同解决需双方协调的事宜；并建立客户档案。</w:t>
            </w:r>
            <w:r/>
          </w:p>
          <w:p>
            <w:pPr>
              <w:pStyle w:val="968"/>
              <w:rPr>
                <w:rFonts w:hAnsi="宋体" w:eastAsia="宋体"/>
                <w:sz w:val="24"/>
                <w:szCs w:val="24"/>
              </w:rPr>
            </w:pPr>
            <w:r>
              <w:rPr>
                <w:rFonts w:hAnsi="宋体" w:eastAsia="宋体"/>
                <w:sz w:val="24"/>
                <w:szCs w:val="24"/>
              </w:rPr>
              <w:t xml:space="preserve">1.2定期统计</w:t>
            </w:r>
            <w:r/>
          </w:p>
          <w:p>
            <w:pPr>
              <w:pStyle w:val="968"/>
              <w:rPr>
                <w:rFonts w:hAnsi="宋体" w:eastAsia="宋体"/>
                <w:sz w:val="24"/>
                <w:szCs w:val="24"/>
              </w:rPr>
            </w:pPr>
            <w:r>
              <w:rPr>
                <w:rFonts w:hAnsi="宋体" w:eastAsia="宋体"/>
                <w:sz w:val="24"/>
                <w:szCs w:val="24"/>
              </w:rPr>
              <w:t xml:space="preserve">将每月向投保人提供赔案统计报表，以便及时掌握理赔案件的进展情况，加快赔案处理速度。赔案统计报表建议包括的内容：出险时间、出险人员、出险人员年龄、出险原因、已决赔款金额、未决赔款金额、预付赔款金额等。</w:t>
            </w:r>
            <w:r/>
          </w:p>
          <w:p>
            <w:pPr>
              <w:pStyle w:val="968"/>
              <w:rPr>
                <w:rFonts w:hAnsi="宋体" w:eastAsia="宋体"/>
                <w:sz w:val="24"/>
                <w:szCs w:val="24"/>
              </w:rPr>
            </w:pPr>
            <w:r>
              <w:rPr>
                <w:rFonts w:hAnsi="宋体" w:eastAsia="宋体"/>
                <w:sz w:val="24"/>
                <w:szCs w:val="24"/>
              </w:rPr>
              <w:t xml:space="preserve">2培训机制</w:t>
            </w:r>
            <w:r/>
          </w:p>
          <w:p>
            <w:pPr>
              <w:pStyle w:val="968"/>
              <w:rPr>
                <w:rFonts w:hAnsi="宋体" w:eastAsia="宋体"/>
                <w:sz w:val="24"/>
                <w:szCs w:val="24"/>
              </w:rPr>
            </w:pPr>
            <w:r>
              <w:rPr>
                <w:rFonts w:hAnsi="宋体" w:eastAsia="宋体"/>
                <w:sz w:val="24"/>
                <w:szCs w:val="24"/>
              </w:rPr>
              <w:t xml:space="preserve">定期不定期组织被保险人并提供专项培训，培训内容主要包括保险的基础知识、保险合同责任及条款解释、保险事故索赔程序、风险管理等方面的内容。 </w:t>
            </w:r>
            <w:r/>
          </w:p>
          <w:p>
            <w:pPr>
              <w:pStyle w:val="968"/>
              <w:rPr>
                <w:rFonts w:hAnsi="宋体" w:eastAsia="宋体"/>
                <w:sz w:val="24"/>
                <w:szCs w:val="24"/>
              </w:rPr>
            </w:pPr>
            <w:r>
              <w:rPr>
                <w:rFonts w:hAnsi="宋体" w:eastAsia="宋体"/>
                <w:sz w:val="24"/>
                <w:szCs w:val="24"/>
              </w:rPr>
              <w:t xml:space="preserve">3风险管理计划</w:t>
            </w:r>
            <w:r/>
          </w:p>
          <w:p>
            <w:pPr>
              <w:pStyle w:val="968"/>
              <w:rPr>
                <w:rFonts w:hAnsi="宋体" w:eastAsia="宋体" w:cs="宋体"/>
              </w:rPr>
            </w:pPr>
            <w:r>
              <w:rPr>
                <w:rFonts w:hAnsi="宋体" w:eastAsia="宋体"/>
                <w:sz w:val="24"/>
                <w:szCs w:val="24"/>
              </w:rPr>
              <w:t xml:space="preserve">每年举办一次针对疾病预防，意外事故防范的活动，培训活动时间由投保人、保险人共同拟定。</w:t>
            </w:r>
            <w:r/>
          </w:p>
        </w:tc>
      </w:tr>
    </w:tbl>
    <w:p>
      <w:pPr>
        <w:rPr>
          <w:rFonts w:hint="eastAsia" w:ascii="宋体" w:hAnsi="宋体" w:eastAsia="宋体" w:cs="Times New Roman"/>
          <w:b/>
          <w:bCs/>
          <w:sz w:val="24"/>
          <w:szCs w:val="32"/>
          <w:lang w:val="en-US" w:eastAsia="zh-CN" w:bidi="ar-SA"/>
        </w:rPr>
      </w:pPr>
      <w:r>
        <w:rPr>
          <w:rFonts w:hint="eastAsia" w:ascii="宋体" w:hAnsi="宋体" w:eastAsia="宋体" w:cs="Times New Roman"/>
          <w:b/>
          <w:bCs/>
          <w:sz w:val="24"/>
          <w:szCs w:val="32"/>
          <w:lang w:val="en-US" w:eastAsia="zh-CN" w:bidi="ar-SA"/>
        </w:rPr>
        <w:t xml:space="preserve">三、商务需求</w:t>
      </w:r>
      <w:r/>
    </w:p>
    <w:p>
      <w:pPr>
        <w:pStyle w:val="973"/>
        <w:ind w:firstLine="500"/>
        <w:spacing w:line="440" w:lineRule="exact"/>
        <w:rPr>
          <w:rFonts w:ascii="宋体" w:hAnsi="宋体" w:eastAsia="宋体" w:cs="宋体"/>
          <w:b/>
          <w:spacing w:val="7"/>
        </w:rPr>
      </w:pPr>
      <w:r>
        <w:rPr>
          <w:rFonts w:ascii="宋体" w:hAnsi="宋体" w:eastAsia="宋体" w:cs="宋体"/>
          <w:b/>
          <w:color w:val="000000"/>
          <w:spacing w:val="7"/>
        </w:rPr>
        <w:t xml:space="preserve">1 服务期限</w:t>
      </w:r>
      <w:r/>
    </w:p>
    <w:p>
      <w:pPr>
        <w:pStyle w:val="973"/>
        <w:ind w:firstLine="500"/>
        <w:spacing w:line="440" w:lineRule="exact"/>
        <w:rPr>
          <w:rFonts w:ascii="宋体" w:hAnsi="宋体" w:eastAsia="宋体" w:cs="宋体"/>
          <w:iCs/>
          <w:spacing w:val="7"/>
          <w:u w:val="none"/>
        </w:rPr>
      </w:pPr>
      <w:r>
        <w:rPr>
          <w:rFonts w:ascii="宋体" w:hAnsi="宋体" w:eastAsia="宋体" w:cs="宋体"/>
          <w:iCs/>
          <w:color w:val="000000"/>
          <w:spacing w:val="7"/>
          <w:u w:val="none"/>
        </w:rPr>
        <w:t xml:space="preserve">1.1、服务期限</w:t>
      </w:r>
      <w:r/>
    </w:p>
    <w:p>
      <w:pPr>
        <w:pStyle w:val="973"/>
        <w:ind w:firstLine="500"/>
        <w:spacing w:line="440" w:lineRule="exact"/>
        <w:rPr>
          <w:iCs/>
          <w:u w:val="none"/>
        </w:rPr>
      </w:pPr>
      <w:r>
        <w:rPr>
          <w:rFonts w:hint="eastAsia" w:ascii="宋体" w:hAnsi="宋体" w:eastAsia="宋体" w:cs="宋体"/>
          <w:iCs/>
          <w:u w:val="none"/>
        </w:rPr>
        <w:t xml:space="preserve">保险期限自合同签订之日起一年，</w:t>
      </w:r>
      <w:r>
        <w:rPr>
          <w:rFonts w:hint="eastAsia" w:eastAsia="宋体"/>
          <w:iCs/>
          <w:u w:val="none"/>
        </w:rPr>
        <w:t xml:space="preserve">其中</w:t>
      </w:r>
      <w:r>
        <w:rPr>
          <w:rFonts w:hint="eastAsia" w:ascii="宋体" w:hAnsi="宋体" w:eastAsia="宋体" w:cs="宋体"/>
          <w:iCs/>
          <w:u w:val="none"/>
        </w:rPr>
        <w:t xml:space="preserve">理赔以本保单项下实际理赔结束日期为准</w:t>
      </w:r>
      <w:r>
        <w:rPr>
          <w:rFonts w:hint="eastAsia" w:eastAsia="宋体"/>
          <w:iCs/>
          <w:u w:val="none"/>
        </w:rPr>
        <w:t xml:space="preserve">。</w:t>
      </w:r>
      <w:r/>
    </w:p>
    <w:p>
      <w:pPr>
        <w:pStyle w:val="973"/>
        <w:ind w:firstLine="500"/>
        <w:spacing w:line="440" w:lineRule="exact"/>
        <w:rPr>
          <w:rFonts w:ascii="宋体" w:hAnsi="宋体" w:eastAsia="宋体" w:cs="宋体"/>
          <w:b/>
          <w:color w:val="000000"/>
          <w:spacing w:val="7"/>
          <w:u w:val="none"/>
        </w:rPr>
      </w:pPr>
      <w:r>
        <w:rPr>
          <w:rFonts w:ascii="宋体" w:hAnsi="宋体" w:eastAsia="宋体" w:cs="宋体"/>
          <w:b/>
          <w:color w:val="000000"/>
          <w:spacing w:val="7"/>
          <w:u w:val="none"/>
        </w:rPr>
        <w:t xml:space="preserve">2 </w:t>
      </w:r>
      <w:r>
        <w:rPr>
          <w:rFonts w:hint="eastAsia" w:ascii="宋体" w:hAnsi="宋体" w:eastAsia="宋体" w:cs="宋体"/>
          <w:b/>
          <w:color w:val="000000"/>
          <w:spacing w:val="7"/>
          <w:u w:val="none"/>
          <w:lang w:val="en-US" w:eastAsia="zh-CN"/>
        </w:rPr>
        <w:t xml:space="preserve">款项</w:t>
      </w:r>
      <w:r>
        <w:rPr>
          <w:rFonts w:ascii="宋体" w:hAnsi="宋体" w:eastAsia="宋体" w:cs="宋体"/>
          <w:b/>
          <w:color w:val="000000"/>
          <w:spacing w:val="7"/>
          <w:u w:val="none"/>
        </w:rPr>
        <w:t xml:space="preserve">支付</w:t>
      </w:r>
      <w:r/>
    </w:p>
    <w:p>
      <w:pPr>
        <w:pStyle w:val="973"/>
        <w:ind w:firstLine="500"/>
        <w:spacing w:line="440" w:lineRule="exact"/>
        <w:rPr>
          <w:rFonts w:ascii="宋体" w:hAnsi="宋体" w:eastAsia="宋体" w:cs="宋体"/>
          <w:iCs/>
          <w:spacing w:val="7"/>
          <w:u w:val="none"/>
        </w:rPr>
      </w:pPr>
      <w:r>
        <w:rPr>
          <w:rFonts w:ascii="宋体" w:hAnsi="宋体" w:eastAsia="宋体" w:cs="宋体"/>
          <w:iCs/>
          <w:color w:val="000000"/>
          <w:spacing w:val="7"/>
          <w:u w:val="none"/>
        </w:rPr>
        <w:t xml:space="preserve">2.1、结付程序</w:t>
      </w:r>
      <w:r/>
    </w:p>
    <w:p>
      <w:pPr>
        <w:pStyle w:val="973"/>
        <w:ind w:firstLine="500"/>
        <w:spacing w:line="440" w:lineRule="exact"/>
        <w:rPr>
          <w:rFonts w:ascii="宋体" w:hAnsi="宋体" w:eastAsia="宋体" w:cs="宋体"/>
          <w:iCs/>
          <w:spacing w:val="7"/>
          <w:u w:val="none"/>
        </w:rPr>
      </w:pPr>
      <w:r>
        <w:rPr>
          <w:rFonts w:ascii="宋体" w:hAnsi="宋体" w:eastAsia="宋体" w:cs="宋体"/>
          <w:iCs/>
          <w:color w:val="000000"/>
          <w:spacing w:val="7"/>
          <w:u w:val="none"/>
        </w:rPr>
        <w:t xml:space="preserve">中标</w:t>
      </w:r>
      <w:r>
        <w:rPr>
          <w:rFonts w:hint="eastAsia" w:ascii="宋体" w:hAnsi="宋体" w:eastAsia="宋体" w:cs="宋体"/>
          <w:iCs/>
          <w:color w:val="000000"/>
          <w:spacing w:val="7"/>
          <w:u w:val="none"/>
        </w:rPr>
        <w:t xml:space="preserve">单位</w:t>
      </w:r>
      <w:r>
        <w:rPr>
          <w:rFonts w:ascii="宋体" w:hAnsi="宋体" w:eastAsia="宋体" w:cs="宋体"/>
          <w:iCs/>
          <w:color w:val="000000"/>
          <w:spacing w:val="7"/>
          <w:u w:val="none"/>
        </w:rPr>
        <w:t xml:space="preserve">按本项目合同内容合格</w:t>
      </w:r>
      <w:r>
        <w:rPr>
          <w:rFonts w:hint="eastAsia" w:ascii="宋体" w:hAnsi="宋体" w:eastAsia="宋体" w:cs="宋体"/>
          <w:iCs/>
          <w:color w:val="000000"/>
          <w:spacing w:val="7"/>
          <w:u w:val="none"/>
        </w:rPr>
        <w:t xml:space="preserve">的</w:t>
      </w:r>
      <w:r>
        <w:rPr>
          <w:rFonts w:ascii="宋体" w:hAnsi="宋体" w:eastAsia="宋体" w:cs="宋体"/>
          <w:iCs/>
          <w:color w:val="000000"/>
          <w:spacing w:val="7"/>
          <w:u w:val="none"/>
        </w:rPr>
        <w:t xml:space="preserve">履行服务义务后，凭</w:t>
      </w:r>
      <w:r>
        <w:rPr>
          <w:rFonts w:hint="eastAsia" w:ascii="宋体" w:hAnsi="宋体" w:eastAsia="宋体" w:cs="宋体"/>
          <w:iCs/>
          <w:color w:val="000000"/>
          <w:spacing w:val="7"/>
          <w:u w:val="none"/>
        </w:rPr>
        <w:t xml:space="preserve">保险合同</w:t>
      </w:r>
      <w:r>
        <w:rPr>
          <w:rFonts w:ascii="宋体" w:hAnsi="宋体" w:eastAsia="宋体" w:cs="宋体"/>
          <w:iCs/>
          <w:color w:val="000000"/>
          <w:spacing w:val="7"/>
          <w:u w:val="none"/>
        </w:rPr>
        <w:t xml:space="preserve">、</w:t>
      </w:r>
      <w:r>
        <w:rPr>
          <w:rFonts w:hint="eastAsia" w:ascii="宋体" w:hAnsi="宋体" w:eastAsia="宋体" w:cs="宋体"/>
          <w:iCs/>
          <w:color w:val="000000"/>
          <w:spacing w:val="7"/>
          <w:u w:val="none"/>
        </w:rPr>
        <w:t xml:space="preserve">销售</w:t>
      </w:r>
      <w:r>
        <w:rPr>
          <w:rFonts w:ascii="宋体" w:hAnsi="宋体" w:eastAsia="宋体" w:cs="宋体"/>
          <w:iCs/>
          <w:color w:val="000000"/>
          <w:spacing w:val="7"/>
          <w:u w:val="none"/>
        </w:rPr>
        <w:t xml:space="preserve">发票到采购</w:t>
      </w:r>
      <w:r>
        <w:rPr>
          <w:rFonts w:hint="eastAsia" w:ascii="宋体" w:hAnsi="宋体" w:eastAsia="宋体" w:cs="宋体"/>
          <w:iCs/>
          <w:color w:val="000000"/>
          <w:spacing w:val="7"/>
          <w:u w:val="none"/>
        </w:rPr>
        <w:t xml:space="preserve">单位</w:t>
      </w:r>
      <w:r>
        <w:rPr>
          <w:rFonts w:ascii="宋体" w:hAnsi="宋体" w:eastAsia="宋体" w:cs="宋体"/>
          <w:iCs/>
          <w:color w:val="000000"/>
          <w:spacing w:val="7"/>
          <w:u w:val="none"/>
        </w:rPr>
        <w:t xml:space="preserve">办理服务费用结算手续。</w:t>
      </w:r>
      <w:r/>
    </w:p>
    <w:p>
      <w:pPr>
        <w:pStyle w:val="973"/>
        <w:ind w:firstLine="500"/>
        <w:spacing w:line="440" w:lineRule="exact"/>
        <w:rPr>
          <w:rFonts w:ascii="宋体" w:hAnsi="宋体" w:eastAsia="宋体" w:cs="宋体"/>
          <w:iCs/>
          <w:color w:val="000000"/>
          <w:spacing w:val="7"/>
          <w:u w:val="none"/>
        </w:rPr>
      </w:pPr>
      <w:r>
        <w:rPr>
          <w:rFonts w:ascii="宋体" w:hAnsi="宋体" w:eastAsia="宋体" w:cs="宋体"/>
          <w:iCs/>
          <w:color w:val="000000"/>
          <w:spacing w:val="7"/>
          <w:u w:val="none"/>
        </w:rPr>
        <w:t xml:space="preserve">2.2、结付期限</w:t>
      </w:r>
      <w:r/>
    </w:p>
    <w:p>
      <w:pPr>
        <w:ind w:left="0" w:right="0" w:firstLine="480"/>
        <w:jc w:val="both"/>
        <w:keepLines w:val="0"/>
        <w:keepNext w:val="0"/>
        <w:pageBreakBefore w:val="0"/>
        <w:spacing w:before="0" w:beforeAutospacing="0" w:after="0" w:afterAutospacing="0" w:line="360" w:lineRule="auto"/>
        <w:widowControl w:val="off"/>
        <w:rPr>
          <w:rFonts w:hint="default" w:asciiTheme="minorEastAsia" w:hAnsiTheme="minorEastAsia" w:eastAsiaTheme="minorEastAsia" w:cstheme="minorEastAsia"/>
          <w:color w:val="auto"/>
          <w:sz w:val="24"/>
          <w:szCs w:val="24"/>
          <w:lang w:val="en-US" w:eastAsia="zh-CN" w:bidi="ar"/>
        </w:rPr>
        <w:suppressLineNumbers w:val="0"/>
      </w:pPr>
      <w:r>
        <w:rPr>
          <w:rFonts w:hint="eastAsia" w:ascii="宋体" w:hAnsi="宋体" w:cs="仿宋"/>
          <w:color w:val="auto"/>
          <w:sz w:val="24"/>
          <w:lang w:val="en-US" w:eastAsia="zh-CN"/>
        </w:rPr>
        <w:t xml:space="preserve">2.2.1</w:t>
      </w:r>
      <w:r>
        <w:rPr>
          <w:rFonts w:hint="eastAsia" w:ascii="宋体" w:hAnsi="宋体" w:cs="仿宋"/>
          <w:color w:val="auto"/>
          <w:sz w:val="24"/>
        </w:rPr>
        <w:t xml:space="preserve">合同签订后，甲方收到</w:t>
      </w:r>
      <w:r>
        <w:rPr>
          <w:rFonts w:hint="eastAsia" w:hAnsi="宋体"/>
          <w:color w:val="auto"/>
          <w:sz w:val="24"/>
        </w:rPr>
        <w:t xml:space="preserve">乙方等额的有效发票</w:t>
      </w:r>
      <w:r>
        <w:rPr>
          <w:rFonts w:hint="eastAsia" w:ascii="宋体" w:hAnsi="宋体" w:cs="仿宋"/>
          <w:color w:val="auto"/>
          <w:sz w:val="24"/>
        </w:rPr>
        <w:t xml:space="preserve">后10个工作日内，预付款支付比例为</w:t>
      </w:r>
      <w:r>
        <w:rPr>
          <w:rFonts w:hint="eastAsia" w:ascii="宋体" w:hAnsi="宋体" w:cs="仿宋"/>
          <w:color w:val="auto"/>
          <w:sz w:val="24"/>
          <w:lang w:val="en-US" w:eastAsia="zh-CN"/>
        </w:rPr>
        <w:t xml:space="preserve">合同</w:t>
      </w:r>
      <w:r>
        <w:rPr>
          <w:rFonts w:hint="eastAsia" w:ascii="宋体" w:hAnsi="宋体" w:cs="仿宋"/>
          <w:color w:val="auto"/>
          <w:sz w:val="24"/>
        </w:rPr>
        <w:t xml:space="preserve">金额的</w:t>
      </w:r>
      <w:r>
        <w:rPr>
          <w:rFonts w:hint="eastAsia" w:ascii="宋体" w:hAnsi="宋体" w:cs="仿宋"/>
          <w:color w:val="auto"/>
          <w:sz w:val="24"/>
          <w:highlight w:val="none"/>
          <w:lang w:eastAsia="zh-CN"/>
        </w:rPr>
        <w:t xml:space="preserve">3</w:t>
      </w:r>
      <w:r>
        <w:rPr>
          <w:rFonts w:hint="eastAsia" w:ascii="宋体" w:hAnsi="宋体" w:cs="仿宋"/>
          <w:color w:val="auto"/>
          <w:sz w:val="24"/>
          <w:highlight w:val="none"/>
        </w:rPr>
        <w:t xml:space="preserve">0%</w:t>
      </w:r>
      <w:r>
        <w:rPr>
          <w:rFonts w:hint="eastAsia" w:ascii="宋体" w:hAnsi="宋体" w:cs="仿宋"/>
          <w:color w:val="auto"/>
          <w:sz w:val="24"/>
        </w:rPr>
        <w:t xml:space="preserve">。（在签订合同时，乙方明确书面表示无需预付款或者主动要求降低预付款比例的，甲方可就预付款比例作相应调整。）</w:t>
      </w:r>
      <w:r/>
    </w:p>
    <w:p>
      <w:pPr>
        <w:pStyle w:val="973"/>
        <w:ind w:firstLine="500"/>
        <w:spacing w:line="440" w:lineRule="exact"/>
        <w:rPr>
          <w:rFonts w:ascii="宋体" w:hAnsi="宋体" w:cs="宋体"/>
          <w:iCs/>
          <w:color w:val="000000"/>
          <w:spacing w:val="7"/>
          <w:u w:val="single"/>
        </w:rPr>
      </w:pPr>
      <w:r>
        <w:rPr>
          <w:rFonts w:hint="eastAsia" w:ascii="宋体" w:hAnsi="宋体" w:eastAsia="宋体" w:cs="宋体"/>
          <w:iCs/>
          <w:color w:val="000000"/>
          <w:spacing w:val="7"/>
          <w:u w:val="none"/>
          <w:lang w:val="en-US" w:eastAsia="zh-CN"/>
        </w:rPr>
        <w:t xml:space="preserve">2.2.2乙方</w:t>
      </w:r>
      <w:r>
        <w:rPr>
          <w:rFonts w:hint="eastAsia" w:ascii="宋体" w:hAnsi="宋体" w:cs="宋体"/>
          <w:iCs/>
          <w:color w:val="000000"/>
          <w:spacing w:val="7"/>
          <w:u w:val="none"/>
        </w:rPr>
        <w:t xml:space="preserve">提供投保单交由</w:t>
      </w:r>
      <w:r>
        <w:rPr>
          <w:rFonts w:hint="eastAsia" w:ascii="宋体" w:hAnsi="宋体" w:eastAsia="宋体" w:cs="宋体"/>
          <w:iCs/>
          <w:color w:val="000000"/>
          <w:spacing w:val="7"/>
          <w:u w:val="none"/>
          <w:lang w:val="en-US" w:eastAsia="zh-CN"/>
        </w:rPr>
        <w:t xml:space="preserve">甲方</w:t>
      </w:r>
      <w:r>
        <w:rPr>
          <w:rFonts w:hint="eastAsia" w:ascii="宋体" w:hAnsi="宋体" w:cs="宋体"/>
          <w:iCs/>
          <w:color w:val="000000"/>
          <w:spacing w:val="7"/>
          <w:u w:val="none"/>
        </w:rPr>
        <w:t xml:space="preserve">办妥投保手续，</w:t>
      </w:r>
      <w:r>
        <w:rPr>
          <w:rFonts w:hint="eastAsia" w:ascii="宋体" w:hAnsi="宋体" w:eastAsia="宋体" w:cs="Times New Roman"/>
          <w:color w:val="auto"/>
          <w:sz w:val="24"/>
          <w:szCs w:val="24"/>
          <w:lang w:val="en-US" w:eastAsia="zh-CN"/>
        </w:rPr>
        <w:t xml:space="preserve">甲方15日内支付相应</w:t>
      </w:r>
      <w:r>
        <w:rPr>
          <w:rFonts w:hint="eastAsia" w:ascii="宋体" w:hAnsi="宋体" w:eastAsia="宋体" w:cs="Times New Roman"/>
          <w:color w:val="auto"/>
          <w:sz w:val="24"/>
          <w:szCs w:val="24"/>
          <w:u w:val="none"/>
          <w:lang w:val="en-US" w:eastAsia="zh-CN"/>
        </w:rPr>
        <w:t xml:space="preserve">保险费</w:t>
      </w:r>
      <w:r>
        <w:rPr>
          <w:rFonts w:hint="eastAsia" w:ascii="宋体" w:hAnsi="宋体" w:cs="宋体"/>
          <w:iCs/>
          <w:color w:val="000000"/>
          <w:spacing w:val="7"/>
          <w:u w:val="none"/>
        </w:rPr>
        <w:t xml:space="preserve">。</w:t>
      </w:r>
      <w:r/>
    </w:p>
    <w:p>
      <w:pPr>
        <w:ind w:firstLine="562"/>
        <w:spacing w:line="300" w:lineRule="auto"/>
        <w:rPr>
          <w:b/>
          <w:bCs/>
          <w:sz w:val="28"/>
          <w:szCs w:val="28"/>
        </w:rPr>
      </w:pPr>
      <w:r>
        <w:rPr>
          <w:rFonts w:hint="eastAsia"/>
          <w:b/>
          <w:bCs/>
          <w:sz w:val="28"/>
          <w:szCs w:val="28"/>
        </w:rPr>
        <w:t xml:space="preserve">四、其他部分</w:t>
      </w:r>
      <w:r/>
    </w:p>
    <w:tbl>
      <w:tblPr>
        <w:tblStyle w:val="842"/>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1682"/>
        <w:gridCol w:w="5506"/>
        <w:gridCol w:w="1981"/>
      </w:tblGrid>
      <w:tr>
        <w:trPr>
          <w:trHeight w:val="678"/>
        </w:trPr>
        <w:tc>
          <w:tcPr>
            <w:tcBorders>
              <w:top w:val="single" w:color="auto" w:sz="4" w:space="0"/>
              <w:left w:val="single" w:color="auto" w:sz="4" w:space="0"/>
              <w:bottom w:val="single" w:color="000000" w:sz="4" w:space="0"/>
              <w:right w:val="single" w:color="000000" w:sz="4" w:space="0"/>
            </w:tcBorders>
            <w:tcW w:w="917" w:type="pct"/>
            <w:vAlign w:val="center"/>
            <w:textDirection w:val="lrTb"/>
            <w:noWrap/>
          </w:tcPr>
          <w:p>
            <w:pPr>
              <w:ind w:firstLine="0"/>
              <w:jc w:val="center"/>
              <w:widowControl/>
              <w:rPr>
                <w:rFonts w:ascii="等线" w:hAnsi="等线" w:eastAsia="等线" w:cs="宋体"/>
                <w:b/>
                <w:bCs/>
                <w:szCs w:val="24"/>
              </w:rPr>
            </w:pPr>
            <w:r>
              <w:rPr>
                <w:rFonts w:hint="eastAsia" w:ascii="等线" w:hAnsi="等线" w:eastAsia="等线" w:cs="宋体"/>
                <w:b/>
                <w:bCs/>
                <w:szCs w:val="24"/>
              </w:rPr>
              <w:t xml:space="preserve">险种</w:t>
            </w:r>
            <w:r/>
          </w:p>
        </w:tc>
        <w:tc>
          <w:tcPr>
            <w:tcBorders>
              <w:top w:val="single" w:color="auto" w:sz="4" w:space="0"/>
              <w:left w:val="single" w:color="auto" w:sz="4" w:space="0"/>
              <w:bottom w:val="single" w:color="000000" w:sz="4" w:space="0"/>
              <w:right w:val="single" w:color="auto" w:sz="4" w:space="0"/>
            </w:tcBorders>
            <w:tcW w:w="3001" w:type="pct"/>
            <w:vAlign w:val="center"/>
            <w:textDirection w:val="lrTb"/>
            <w:noWrap/>
          </w:tcPr>
          <w:p>
            <w:pPr>
              <w:jc w:val="center"/>
              <w:widowControl/>
              <w:rPr>
                <w:rFonts w:ascii="等线" w:hAnsi="等线" w:eastAsia="等线" w:cs="宋体"/>
                <w:b/>
                <w:bCs/>
                <w:szCs w:val="24"/>
              </w:rPr>
            </w:pPr>
            <w:r>
              <w:rPr>
                <w:rFonts w:hint="eastAsia" w:ascii="等线" w:hAnsi="等线" w:eastAsia="等线" w:cs="宋体"/>
                <w:b/>
                <w:bCs/>
                <w:szCs w:val="24"/>
              </w:rPr>
              <w:t xml:space="preserve">赔偿限额</w:t>
            </w:r>
            <w:r/>
          </w:p>
        </w:tc>
        <w:tc>
          <w:tcPr>
            <w:tcBorders>
              <w:top w:val="single" w:color="auto" w:sz="4" w:space="0"/>
              <w:left w:val="single" w:color="auto" w:sz="4" w:space="0"/>
              <w:bottom w:val="single" w:color="auto" w:sz="4" w:space="0"/>
              <w:right w:val="single" w:color="auto" w:sz="4" w:space="0"/>
            </w:tcBorders>
            <w:tcW w:w="1080" w:type="pct"/>
            <w:vAlign w:val="center"/>
            <w:textDirection w:val="lrTb"/>
            <w:noWrap/>
          </w:tcPr>
          <w:p>
            <w:pPr>
              <w:ind w:firstLine="0"/>
              <w:jc w:val="center"/>
              <w:widowControl/>
              <w:rPr>
                <w:rFonts w:ascii="等线" w:hAnsi="等线" w:eastAsia="等线" w:cs="宋体"/>
                <w:b/>
                <w:bCs/>
                <w:szCs w:val="24"/>
              </w:rPr>
            </w:pPr>
            <w:r>
              <w:rPr>
                <w:rFonts w:hint="eastAsia" w:ascii="等线" w:hAnsi="等线" w:eastAsia="等线" w:cs="宋体"/>
                <w:b/>
                <w:bCs/>
                <w:szCs w:val="24"/>
              </w:rPr>
              <w:t xml:space="preserve">备注</w:t>
            </w:r>
            <w:r/>
          </w:p>
        </w:tc>
      </w:tr>
      <w:tr>
        <w:trPr>
          <w:trHeight w:val="1404"/>
        </w:trPr>
        <w:tc>
          <w:tcPr>
            <w:tcBorders>
              <w:top w:val="none" w:color="000000" w:sz="4" w:space="0"/>
              <w:left w:val="single" w:color="auto" w:sz="4" w:space="0"/>
              <w:bottom w:val="single" w:color="000000" w:sz="4" w:space="0"/>
              <w:right w:val="single" w:color="auto" w:sz="4" w:space="0"/>
            </w:tcBorders>
            <w:tcW w:w="917" w:type="pct"/>
            <w:vAlign w:val="center"/>
            <w:textDirection w:val="lrTb"/>
            <w:noWrap/>
          </w:tcPr>
          <w:p>
            <w:pPr>
              <w:ind w:firstLine="0"/>
              <w:jc w:val="center"/>
              <w:widowControl/>
              <w:rPr>
                <w:rFonts w:ascii="宋体" w:hAnsi="宋体" w:cs="宋体"/>
                <w:szCs w:val="24"/>
                <w:highlight w:val="none"/>
              </w:rPr>
            </w:pPr>
            <w:r>
              <w:rPr>
                <w:rFonts w:hint="eastAsia" w:ascii="宋体" w:hAnsi="宋体" w:cs="宋体"/>
                <w:szCs w:val="24"/>
                <w:highlight w:val="none"/>
              </w:rPr>
              <w:t xml:space="preserve">医疗责任险</w:t>
            </w:r>
            <w:r/>
          </w:p>
        </w:tc>
        <w:tc>
          <w:tcPr>
            <w:tcBorders>
              <w:top w:val="none" w:color="000000" w:sz="4" w:space="0"/>
              <w:left w:val="none" w:color="000000" w:sz="4" w:space="0"/>
              <w:bottom w:val="single" w:color="auto" w:sz="4" w:space="0"/>
              <w:right w:val="single" w:color="auto" w:sz="4" w:space="0"/>
            </w:tcBorders>
            <w:tcW w:w="3001" w:type="pct"/>
            <w:vAlign w:val="center"/>
            <w:textDirection w:val="lrTb"/>
            <w:noWrap/>
          </w:tcPr>
          <w:p>
            <w:pPr>
              <w:ind w:firstLine="0"/>
              <w:jc w:val="left"/>
              <w:widowControl/>
              <w:rPr>
                <w:rFonts w:hint="eastAsia" w:ascii="宋体" w:hAnsi="宋体" w:eastAsia="宋体" w:cs="宋体"/>
                <w:szCs w:val="24"/>
                <w:highlight w:val="none"/>
                <w:lang w:eastAsia="zh-CN"/>
              </w:rPr>
            </w:pPr>
            <w:r>
              <w:rPr>
                <w:rFonts w:hint="eastAsia" w:ascii="宋体" w:hAnsi="宋体" w:cs="宋体"/>
                <w:szCs w:val="24"/>
                <w:highlight w:val="none"/>
              </w:rPr>
              <w:t xml:space="preserve">每次事故每人赔偿限额：40万元</w:t>
            </w:r>
            <w:r>
              <w:rPr>
                <w:rFonts w:hint="eastAsia" w:ascii="宋体" w:hAnsi="宋体" w:cs="宋体"/>
                <w:szCs w:val="24"/>
                <w:highlight w:val="none"/>
                <w:lang w:eastAsia="zh-CN"/>
              </w:rPr>
              <w:t xml:space="preserve">，</w:t>
            </w:r>
            <w:r/>
          </w:p>
          <w:p>
            <w:pPr>
              <w:ind w:firstLine="0"/>
              <w:jc w:val="left"/>
              <w:widowControl/>
              <w:rPr>
                <w:rFonts w:hint="eastAsia" w:ascii="宋体" w:hAnsi="宋体" w:eastAsia="宋体" w:cs="宋体"/>
                <w:szCs w:val="24"/>
                <w:highlight w:val="none"/>
                <w:lang w:eastAsia="zh-CN"/>
              </w:rPr>
            </w:pPr>
            <w:r>
              <w:rPr>
                <w:rFonts w:hint="eastAsia" w:ascii="宋体" w:hAnsi="宋体" w:cs="宋体"/>
                <w:szCs w:val="24"/>
                <w:highlight w:val="none"/>
              </w:rPr>
              <w:t xml:space="preserve">其中精神损害赔偿限额为每人限额的30%</w:t>
            </w:r>
            <w:r>
              <w:rPr>
                <w:rFonts w:hint="eastAsia" w:ascii="宋体" w:hAnsi="宋体" w:cs="宋体"/>
                <w:szCs w:val="24"/>
                <w:highlight w:val="none"/>
                <w:lang w:eastAsia="zh-CN"/>
              </w:rPr>
              <w:t xml:space="preserve">；</w:t>
            </w:r>
            <w:r/>
          </w:p>
          <w:p>
            <w:pPr>
              <w:ind w:firstLine="0"/>
              <w:jc w:val="left"/>
              <w:widowControl/>
              <w:rPr>
                <w:rFonts w:hint="eastAsia" w:ascii="宋体" w:hAnsi="宋体" w:eastAsia="宋体" w:cs="宋体"/>
                <w:szCs w:val="24"/>
                <w:highlight w:val="none"/>
                <w:lang w:eastAsia="zh-CN"/>
              </w:rPr>
            </w:pPr>
            <w:r>
              <w:rPr>
                <w:rFonts w:hint="eastAsia" w:ascii="宋体" w:hAnsi="宋体" w:cs="宋体"/>
                <w:szCs w:val="24"/>
                <w:highlight w:val="none"/>
              </w:rPr>
              <w:t xml:space="preserve">累计赔偿限额300万元</w:t>
            </w:r>
            <w:r>
              <w:rPr>
                <w:rFonts w:hint="eastAsia" w:ascii="宋体" w:hAnsi="宋体" w:cs="宋体"/>
                <w:szCs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1080" w:type="pct"/>
            <w:vAlign w:val="center"/>
            <w:vMerge w:val="restart"/>
            <w:textDirection w:val="lrTb"/>
            <w:noWrap w:val="false"/>
          </w:tcPr>
          <w:p>
            <w:pPr>
              <w:ind w:firstLine="0"/>
              <w:jc w:val="left"/>
              <w:widowControl/>
              <w:rPr>
                <w:rFonts w:ascii="宋体" w:hAnsi="宋体" w:cs="宋体"/>
                <w:szCs w:val="24"/>
                <w:highlight w:val="none"/>
              </w:rPr>
            </w:pPr>
            <w:r>
              <w:rPr>
                <w:rFonts w:hint="eastAsia" w:ascii="宋体" w:hAnsi="宋体" w:cs="宋体"/>
                <w:szCs w:val="24"/>
                <w:highlight w:val="none"/>
              </w:rPr>
              <w:t xml:space="preserve">免赔：每次事故免赔金额为1000元或免赔率5%，两者以高者为准。</w:t>
            </w:r>
            <w:r/>
          </w:p>
        </w:tc>
      </w:tr>
      <w:tr>
        <w:trPr>
          <w:trHeight w:val="1944"/>
        </w:trPr>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ind w:firstLine="0"/>
              <w:jc w:val="center"/>
              <w:widowControl/>
              <w:rPr>
                <w:rFonts w:ascii="宋体" w:hAnsi="宋体" w:cs="宋体"/>
                <w:szCs w:val="24"/>
                <w:highlight w:val="none"/>
              </w:rPr>
            </w:pPr>
            <w:r>
              <w:rPr>
                <w:rFonts w:hint="eastAsia" w:ascii="宋体" w:hAnsi="宋体" w:cs="宋体"/>
                <w:szCs w:val="24"/>
                <w:highlight w:val="none"/>
              </w:rPr>
              <w:t xml:space="preserve">附加险</w:t>
            </w:r>
            <w:r/>
          </w:p>
        </w:tc>
        <w:tc>
          <w:tcPr>
            <w:tcBorders>
              <w:top w:val="none" w:color="000000" w:sz="4" w:space="0"/>
              <w:left w:val="none" w:color="000000" w:sz="4" w:space="0"/>
              <w:bottom w:val="single" w:color="auto" w:sz="4" w:space="0"/>
              <w:right w:val="single" w:color="auto" w:sz="4" w:space="0"/>
            </w:tcBorders>
            <w:tcW w:w="3001" w:type="pct"/>
            <w:vAlign w:val="center"/>
            <w:textDirection w:val="lrTb"/>
            <w:noWrap/>
          </w:tcPr>
          <w:p>
            <w:pPr>
              <w:ind w:firstLine="0"/>
              <w:jc w:val="left"/>
              <w:widowControl/>
              <w:rPr>
                <w:rFonts w:hint="eastAsia" w:eastAsia="宋体"/>
                <w:highlight w:val="none"/>
                <w:lang w:eastAsia="zh-CN"/>
              </w:rPr>
            </w:pPr>
            <w:r>
              <w:rPr>
                <w:rFonts w:hint="eastAsia"/>
                <w:highlight w:val="none"/>
              </w:rPr>
              <w:t xml:space="preserve">医疗机构场所责任险：每次事故赔偿限额6万元</w:t>
            </w:r>
            <w:r>
              <w:rPr>
                <w:rFonts w:hint="eastAsia"/>
                <w:highlight w:val="none"/>
                <w:lang w:eastAsia="zh-CN"/>
              </w:rPr>
              <w:t xml:space="preserve">；</w:t>
            </w:r>
            <w:r/>
          </w:p>
          <w:p>
            <w:pPr>
              <w:ind w:firstLine="0"/>
              <w:jc w:val="left"/>
              <w:widowControl/>
              <w:rPr>
                <w:rFonts w:hint="eastAsia" w:eastAsia="宋体"/>
                <w:highlight w:val="none"/>
                <w:lang w:eastAsia="zh-CN"/>
              </w:rPr>
            </w:pPr>
            <w:r>
              <w:rPr>
                <w:rFonts w:hint="eastAsia"/>
                <w:highlight w:val="none"/>
              </w:rPr>
              <w:t xml:space="preserve">医务人员遭受伤害责任险：每人赔偿限额10万</w:t>
            </w:r>
            <w:r>
              <w:rPr>
                <w:rFonts w:hint="eastAsia"/>
                <w:highlight w:val="none"/>
                <w:lang w:eastAsia="zh-CN"/>
              </w:rPr>
              <w:t xml:space="preserve">；</w:t>
            </w:r>
            <w:r/>
          </w:p>
          <w:p>
            <w:pPr>
              <w:ind w:firstLine="0"/>
              <w:jc w:val="left"/>
              <w:widowControl/>
              <w:rPr>
                <w:rFonts w:hint="eastAsia" w:eastAsia="宋体"/>
                <w:highlight w:val="none"/>
                <w:lang w:eastAsia="zh-CN"/>
              </w:rPr>
            </w:pPr>
            <w:r>
              <w:rPr>
                <w:rFonts w:hint="eastAsia"/>
                <w:highlight w:val="none"/>
              </w:rPr>
              <w:t xml:space="preserve">外请医务人员医疗责任险：每人赔偿限额7万</w:t>
            </w:r>
            <w:r>
              <w:rPr>
                <w:rFonts w:hint="eastAsia"/>
                <w:highlight w:val="none"/>
                <w:lang w:eastAsia="zh-CN"/>
              </w:rPr>
              <w:t xml:space="preserve">；</w:t>
            </w:r>
            <w:r/>
          </w:p>
          <w:p>
            <w:pPr>
              <w:pStyle w:val="843"/>
              <w:ind w:firstLine="0"/>
              <w:rPr>
                <w:rFonts w:hint="eastAsia"/>
                <w:highlight w:val="none"/>
                <w:lang w:eastAsia="zh-CN"/>
              </w:rPr>
            </w:pPr>
            <w:r>
              <w:rPr>
                <w:rFonts w:hint="eastAsia" w:ascii="宋体" w:hAnsi="宋体" w:eastAsia="宋体" w:cs="宋体"/>
                <w:sz w:val="24"/>
                <w:szCs w:val="24"/>
                <w:highlight w:val="none"/>
              </w:rPr>
              <w:t xml:space="preserve">累计赔偿限额：54万元</w:t>
            </w:r>
            <w:r>
              <w:rPr>
                <w:rFonts w:hint="eastAsia" w:ascii="宋体" w:hAnsi="宋体" w:eastAsia="宋体" w:cs="宋体"/>
                <w:sz w:val="24"/>
                <w:szCs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1080" w:type="pct"/>
            <w:vAlign w:val="center"/>
            <w:vMerge w:val="continue"/>
            <w:textDirection w:val="lrTb"/>
            <w:noWrap w:val="false"/>
          </w:tcPr>
          <w:p>
            <w:pPr>
              <w:ind w:firstLine="0"/>
              <w:jc w:val="left"/>
              <w:widowControl/>
              <w:rPr>
                <w:rFonts w:ascii="宋体" w:hAnsi="宋体" w:cs="宋体"/>
                <w:szCs w:val="24"/>
                <w:highlight w:val="none"/>
              </w:rPr>
            </w:pPr>
            <w:r>
              <w:rPr>
                <w:rFonts w:ascii="宋体" w:hAnsi="宋体" w:cs="宋体"/>
                <w:szCs w:val="24"/>
                <w:highlight w:val="none"/>
              </w:rPr>
            </w:r>
            <w:r/>
          </w:p>
        </w:tc>
      </w:tr>
    </w:tbl>
    <w:p>
      <w:pPr>
        <w:rPr>
          <w:rFonts w:hint="eastAsia" w:ascii="宋体" w:hAnsi="宋体" w:eastAsia="宋体"/>
          <w:b/>
          <w:color w:val="auto"/>
          <w:sz w:val="36"/>
          <w:szCs w:val="36"/>
        </w:rPr>
      </w:pPr>
      <w:r>
        <w:rPr>
          <w:rFonts w:hint="eastAsia" w:ascii="宋体" w:hAnsi="宋体" w:eastAsia="宋体"/>
          <w:b/>
          <w:color w:val="auto"/>
          <w:sz w:val="36"/>
          <w:szCs w:val="36"/>
          <w:highlight w:val="none"/>
        </w:rPr>
        <w:br w:type="page" w:clear="all"/>
      </w:r>
      <w:r/>
    </w:p>
    <w:p>
      <w:pPr>
        <w:pStyle w:val="832"/>
        <w:spacing w:line="900" w:lineRule="exact"/>
        <w:rPr>
          <w:color w:val="auto"/>
        </w:rPr>
      </w:pPr>
      <w:r>
        <w:rPr>
          <w:rFonts w:hint="eastAsia" w:ascii="宋体" w:hAnsi="宋体" w:eastAsia="宋体"/>
          <w:b/>
          <w:color w:val="auto"/>
          <w:sz w:val="36"/>
          <w:szCs w:val="36"/>
        </w:rPr>
        <w:t xml:space="preserve">第五章 定标原则与评标标准</w:t>
      </w:r>
      <w:r/>
    </w:p>
    <w:p>
      <w:pPr>
        <w:ind w:firstLine="482"/>
        <w:spacing w:line="500" w:lineRule="exact"/>
        <w:rPr>
          <w:rFonts w:ascii="宋体" w:cs="Courier New"/>
          <w:b/>
          <w:bCs/>
          <w:color w:val="auto"/>
          <w:sz w:val="24"/>
          <w:szCs w:val="24"/>
        </w:rPr>
      </w:pPr>
      <w:r>
        <w:rPr>
          <w:rFonts w:hint="eastAsia" w:ascii="宋体" w:hAnsi="宋体" w:cs="Courier New"/>
          <w:b/>
          <w:bCs/>
          <w:color w:val="auto"/>
          <w:sz w:val="24"/>
          <w:szCs w:val="24"/>
        </w:rPr>
        <w:t xml:space="preserve">一、定标原则</w:t>
      </w:r>
      <w:r/>
    </w:p>
    <w:p>
      <w:pPr>
        <w:ind w:right="-4" w:firstLine="480"/>
        <w:spacing w:line="50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ascii="宋体" w:cs="Arial"/>
          <w:color w:val="auto"/>
          <w:sz w:val="24"/>
          <w:szCs w:val="24"/>
        </w:rPr>
      </w:pPr>
      <w:r>
        <w:rPr>
          <w:rFonts w:hint="eastAsia" w:ascii="宋体" w:hAnsi="宋体" w:cs="Courier New"/>
          <w:bCs/>
          <w:color w:val="auto"/>
          <w:sz w:val="24"/>
          <w:szCs w:val="24"/>
        </w:rPr>
        <w:t xml:space="preserve">本项目采用</w:t>
      </w:r>
      <w:r>
        <w:rPr>
          <w:rFonts w:hint="eastAsia" w:ascii="宋体" w:hAnsi="宋体" w:cs="Courier New"/>
          <w:bCs/>
          <w:color w:val="auto"/>
          <w:sz w:val="24"/>
          <w:szCs w:val="24"/>
          <w:u w:val="single"/>
        </w:rPr>
        <w:t xml:space="preserve"> 综合评分 </w:t>
      </w:r>
      <w:r>
        <w:rPr>
          <w:rFonts w:hint="eastAsia" w:ascii="宋体" w:hAnsi="宋体" w:cs="Courier New"/>
          <w:bCs/>
          <w:color w:val="auto"/>
          <w:sz w:val="24"/>
          <w:szCs w:val="24"/>
        </w:rPr>
        <w:t xml:space="preserve">法。</w:t>
      </w:r>
      <w:r>
        <w:rPr>
          <w:rFonts w:hint="eastAsia" w:ascii="宋体" w:hAnsi="宋体" w:cs="Arial"/>
          <w:color w:val="auto"/>
          <w:sz w:val="24"/>
          <w:szCs w:val="24"/>
        </w:rPr>
        <w:t xml:space="preserve">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r/>
    </w:p>
    <w:p>
      <w:pPr>
        <w:pStyle w:val="920"/>
        <w:ind w:firstLine="441"/>
        <w:rPr>
          <w:rFonts w:ascii="宋体" w:hAnsi="宋体"/>
          <w:b/>
          <w:color w:val="auto"/>
        </w:rPr>
      </w:pPr>
      <w:r>
        <w:rPr>
          <w:rFonts w:hint="eastAsia" w:ascii="宋体" w:hAnsi="宋体"/>
          <w:b/>
          <w:color w:val="auto"/>
        </w:rPr>
        <w:t xml:space="preserve">政府采购政策功能落实</w:t>
      </w:r>
      <w:r/>
    </w:p>
    <w:p>
      <w:pPr>
        <w:ind w:firstLine="482"/>
        <w:spacing w:line="360" w:lineRule="auto"/>
        <w:rPr>
          <w:rFonts w:hint="eastAsia" w:ascii="宋体" w:hAnsi="宋体" w:eastAsia="宋体" w:cs="宋体"/>
          <w:b w:val="0"/>
          <w:bCs w:val="0"/>
          <w:color w:val="auto"/>
          <w:sz w:val="24"/>
          <w:highlight w:val="none"/>
          <w:lang w:eastAsia="zh-CN"/>
        </w:rPr>
      </w:pPr>
      <w:r>
        <w:rPr>
          <w:rFonts w:hint="eastAsia" w:ascii="宋体" w:hAnsi="宋体" w:cs="宋体"/>
          <w:b w:val="0"/>
          <w:bCs w:val="0"/>
          <w:color w:val="auto"/>
          <w:sz w:val="24"/>
          <w:highlight w:val="none"/>
        </w:rPr>
        <w:t xml:space="preserve">（1）本项目对小型和微型企业产品给予20%的扣除价格，用扣除后的价格参与评审。</w:t>
      </w:r>
      <w:r/>
    </w:p>
    <w:p>
      <w:pPr>
        <w:ind w:firstLine="482"/>
        <w:spacing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（2）供应商需按照采购文件的要求提供相应的《小微企业声明函》。</w:t>
      </w:r>
      <w:r/>
    </w:p>
    <w:p>
      <w:pPr>
        <w:ind w:firstLine="482"/>
        <w:spacing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（3）企业标准请参照《关于印发中小企业划型标准规定的通知》（工信部联企业[2011]300号）文件规定自行填写。</w:t>
      </w:r>
      <w:r/>
    </w:p>
    <w:p>
      <w:pPr>
        <w:ind w:firstLine="482"/>
        <w:spacing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2、残疾人福利单位价格扣除</w:t>
      </w:r>
      <w:r/>
    </w:p>
    <w:p>
      <w:pPr>
        <w:ind w:firstLine="482"/>
        <w:spacing w:line="360" w:lineRule="auto"/>
        <w:rPr>
          <w:rFonts w:hint="eastAsia" w:ascii="宋体" w:hAnsi="宋体" w:eastAsia="宋体" w:cs="宋体"/>
          <w:b w:val="0"/>
          <w:bCs w:val="0"/>
          <w:color w:val="auto"/>
          <w:sz w:val="24"/>
          <w:highlight w:val="none"/>
          <w:lang w:eastAsia="zh-CN"/>
        </w:rPr>
      </w:pPr>
      <w:r>
        <w:rPr>
          <w:rFonts w:hint="eastAsia" w:ascii="宋体" w:hAnsi="宋体" w:cs="宋体"/>
          <w:b w:val="0"/>
          <w:bCs w:val="0"/>
          <w:color w:val="auto"/>
          <w:sz w:val="24"/>
          <w:highlight w:val="none"/>
        </w:rPr>
        <w:t xml:space="preserve">（1）本项目对残疾人福利性单位视同小型、微型企业，给予20%的扣除价格</w:t>
      </w:r>
      <w:r>
        <w:rPr>
          <w:rFonts w:hint="eastAsia" w:ascii="宋体" w:hAnsi="宋体" w:eastAsia="宋体" w:cs="宋体"/>
          <w:b w:val="0"/>
          <w:bCs w:val="0"/>
          <w:color w:val="auto"/>
          <w:sz w:val="24"/>
          <w:highlight w:val="none"/>
          <w:lang w:eastAsia="zh-CN"/>
        </w:rPr>
        <w:t xml:space="preserve">。</w:t>
      </w:r>
      <w:r/>
    </w:p>
    <w:p>
      <w:pPr>
        <w:ind w:firstLine="482"/>
        <w:spacing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（2）残疾人福利单位需按照采购文件的要求提供《残疾人福利性单位声明函》。</w:t>
      </w:r>
      <w:r/>
    </w:p>
    <w:p>
      <w:pPr>
        <w:ind w:firstLine="482"/>
        <w:spacing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（3）残疾人福利单位标准请参照《关于促进残疾人就业政府采购政策的通知》（财库〔2017〕141号）。</w:t>
      </w:r>
      <w:r/>
    </w:p>
    <w:p>
      <w:pPr>
        <w:ind w:firstLine="482"/>
        <w:spacing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3、监狱和戒毒企业价格扣除</w:t>
      </w:r>
      <w:r/>
    </w:p>
    <w:p>
      <w:pPr>
        <w:ind w:firstLine="482"/>
        <w:spacing w:line="360" w:lineRule="auto"/>
        <w:rPr>
          <w:rFonts w:hint="eastAsia" w:ascii="宋体" w:hAnsi="宋体" w:eastAsia="宋体" w:cs="宋体"/>
          <w:b w:val="0"/>
          <w:bCs w:val="0"/>
          <w:color w:val="auto"/>
          <w:sz w:val="24"/>
          <w:highlight w:val="none"/>
          <w:lang w:eastAsia="zh-CN"/>
        </w:rPr>
      </w:pPr>
      <w:r>
        <w:rPr>
          <w:rFonts w:hint="eastAsia" w:ascii="宋体" w:hAnsi="宋体" w:cs="宋体"/>
          <w:b w:val="0"/>
          <w:bCs w:val="0"/>
          <w:color w:val="auto"/>
          <w:sz w:val="24"/>
          <w:highlight w:val="none"/>
        </w:rPr>
        <w:t xml:space="preserve">（1）本项目对监狱和戒毒企业（简称监狱企业）视同小型、微型企业，给予20%的扣除价格</w:t>
      </w:r>
      <w:r>
        <w:rPr>
          <w:rFonts w:hint="eastAsia" w:ascii="宋体" w:hAnsi="宋体" w:eastAsia="宋体" w:cs="宋体"/>
          <w:b w:val="0"/>
          <w:bCs w:val="0"/>
          <w:color w:val="auto"/>
          <w:sz w:val="24"/>
          <w:highlight w:val="none"/>
          <w:lang w:eastAsia="zh-CN"/>
        </w:rPr>
        <w:t xml:space="preserve">。</w:t>
      </w:r>
      <w:r/>
    </w:p>
    <w:p>
      <w:pPr>
        <w:ind w:firstLine="482"/>
        <w:spacing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2"/>
        <w:spacing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（3）监狱企业标准请参照《关于政府采购支持监狱企业发展有关问题的通知》（财库[2014]68号）。</w:t>
      </w:r>
      <w:r/>
    </w:p>
    <w:p>
      <w:pPr>
        <w:ind w:firstLine="482"/>
        <w:spacing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4、残疾人福利单位、监狱企业属于小型、微型企业的，不重复享受政策。</w:t>
      </w:r>
      <w:r/>
    </w:p>
    <w:p>
      <w:pPr>
        <w:ind w:firstLine="482"/>
        <w:spacing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ind w:firstLine="482"/>
        <w:spacing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lang w:val="en-US" w:eastAsia="zh-CN"/>
        </w:rPr>
        <w:t xml:space="preserve">6</w:t>
      </w:r>
      <w:r>
        <w:rPr>
          <w:rFonts w:hint="eastAsia" w:ascii="宋体" w:hAnsi="宋体" w:cs="宋体"/>
          <w:b w:val="0"/>
          <w:bCs w:val="0"/>
          <w:color w:val="auto"/>
          <w:sz w:val="24"/>
          <w:highlight w:val="none"/>
        </w:rPr>
        <w:t xml:space="preserve">、严格执行政府采购关于支持</w:t>
      </w:r>
      <w:r>
        <w:rPr>
          <w:rFonts w:hint="eastAsia" w:ascii="宋体" w:hAnsi="宋体" w:cs="宋体"/>
          <w:b w:val="0"/>
          <w:bCs w:val="0"/>
          <w:color w:val="auto"/>
          <w:sz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2"/>
        <w:spacing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lang w:val="en-US" w:eastAsia="zh-CN"/>
        </w:rPr>
        <w:t xml:space="preserve">7</w:t>
      </w:r>
      <w:r>
        <w:rPr>
          <w:rFonts w:hint="eastAsia" w:ascii="宋体" w:hAnsi="宋体" w:cs="宋体"/>
          <w:b w:val="0"/>
          <w:bCs w:val="0"/>
          <w:color w:val="auto"/>
          <w:sz w:val="24"/>
          <w:highlight w:val="none"/>
        </w:rPr>
        <w:t xml:space="preserve">、供应商对于投标产品的商品包装、快递包装应按照“财办库〔2020〕123号《关于印发《商品包装政府采购需求标准（试行）》、《快递包装政府采购需求标准（试行）》的通知》”执行。</w:t>
      </w:r>
      <w:r/>
    </w:p>
    <w:p>
      <w:pPr>
        <w:ind w:firstLine="480"/>
        <w:spacing w:line="560" w:lineRule="exact"/>
        <w:widowControl/>
        <w:rPr>
          <w:rFonts w:hint="eastAsia"/>
          <w:color w:val="auto"/>
          <w:sz w:val="24"/>
          <w:lang w:val="zh-CN"/>
        </w:rPr>
      </w:pPr>
      <w:r>
        <w:rPr>
          <w:rFonts w:hint="eastAsia"/>
          <w:color w:val="auto"/>
          <w:sz w:val="24"/>
          <w:lang w:val="en-US" w:eastAsia="zh-CN"/>
        </w:rPr>
        <w:t xml:space="preserve">8、</w:t>
      </w:r>
      <w:r>
        <w:rPr>
          <w:rFonts w:hint="eastAsia"/>
          <w:color w:val="auto"/>
          <w:sz w:val="24"/>
          <w:lang w:val="zh-CN"/>
        </w:rPr>
        <w:t xml:space="preserve">强化政府采购异常低价审查</w:t>
      </w:r>
      <w:r/>
    </w:p>
    <w:p>
      <w:pPr>
        <w:ind w:firstLine="480"/>
        <w:spacing w:line="560" w:lineRule="exact"/>
        <w:widowControl/>
        <w:rPr>
          <w:rFonts w:hint="eastAsia"/>
          <w:color w:val="auto"/>
          <w:sz w:val="24"/>
          <w:lang w:val="zh-CN"/>
        </w:rPr>
      </w:pPr>
      <w:r>
        <w:rPr>
          <w:rFonts w:hint="eastAsia"/>
          <w:color w:val="auto"/>
          <w:sz w:val="24"/>
          <w:lang w:val="zh-CN"/>
        </w:rPr>
        <w:t xml:space="preserve">采购人应在采购文件中明确评审委员会启动异常低价投标 （ 响应）审查的情形和具体要求，包括：</w:t>
      </w:r>
      <w:r/>
    </w:p>
    <w:p>
      <w:pPr>
        <w:ind w:firstLine="480"/>
        <w:spacing w:line="560" w:lineRule="exact"/>
        <w:widowControl/>
        <w:rPr>
          <w:rFonts w:hint="eastAsia"/>
          <w:color w:val="auto"/>
          <w:sz w:val="24"/>
          <w:lang w:val="zh-CN"/>
        </w:rPr>
      </w:pPr>
      <w:r>
        <w:rPr>
          <w:rFonts w:hint="eastAsia"/>
          <w:color w:val="auto"/>
          <w:sz w:val="24"/>
          <w:lang w:val="zh-CN"/>
        </w:rPr>
        <w:t xml:space="preserve"> 评审过程中出现下列情形之一的，评审委员会应当启动异常低价投标（ 响应）审查程序：</w:t>
      </w:r>
      <w:r/>
    </w:p>
    <w:p>
      <w:pPr>
        <w:ind w:firstLine="480"/>
        <w:spacing w:line="560" w:lineRule="exact"/>
        <w:widowControl/>
        <w:rPr>
          <w:rFonts w:hint="eastAsia"/>
          <w:color w:val="auto"/>
          <w:sz w:val="24"/>
          <w:lang w:val="zh-CN"/>
        </w:rPr>
      </w:pPr>
      <w:r>
        <w:rPr>
          <w:rFonts w:hint="eastAsia"/>
          <w:color w:val="auto"/>
          <w:sz w:val="24"/>
          <w:lang w:val="zh-CN"/>
        </w:rPr>
        <w:t xml:space="preserve">1.投标（ 响应）报价低于采购项目预算 50%的，即投标（ 响 应）报价&lt;采购项目预算×50%；</w:t>
      </w:r>
      <w:r/>
    </w:p>
    <w:p>
      <w:pPr>
        <w:ind w:firstLine="480"/>
        <w:spacing w:line="560" w:lineRule="exact"/>
        <w:widowControl/>
        <w:rPr>
          <w:rFonts w:hint="eastAsia"/>
          <w:color w:val="auto"/>
          <w:sz w:val="24"/>
          <w:lang w:val="zh-CN"/>
        </w:rPr>
      </w:pPr>
      <w:r>
        <w:rPr>
          <w:rFonts w:hint="eastAsia"/>
          <w:color w:val="auto"/>
          <w:sz w:val="24"/>
          <w:lang w:val="zh-CN"/>
        </w:rPr>
        <w:t xml:space="preserve">2.投标（ 响应）报价低于采购项目最高限价45% 的，即投标（ 响应）报价&lt;采购项目最高限价×45%；</w:t>
      </w:r>
      <w:r/>
    </w:p>
    <w:p>
      <w:pPr>
        <w:ind w:firstLine="480"/>
        <w:spacing w:line="560" w:lineRule="exact"/>
        <w:widowControl/>
        <w:rPr>
          <w:rFonts w:hint="eastAsia"/>
          <w:color w:val="auto"/>
          <w:sz w:val="24"/>
          <w:lang w:val="zh-CN"/>
        </w:rPr>
      </w:pPr>
      <w:r>
        <w:rPr>
          <w:rFonts w:hint="eastAsia"/>
          <w:color w:val="auto"/>
          <w:sz w:val="24"/>
          <w:lang w:val="zh-CN"/>
        </w:rPr>
        <w:t xml:space="preserve">3.评审委员会认定的供应商报价过低、有可能影响产品质量或者不能诚信履约的其他情形。</w:t>
      </w:r>
      <w:r/>
    </w:p>
    <w:p>
      <w:pPr>
        <w:ind w:firstLine="480"/>
        <w:spacing w:line="560" w:lineRule="exact"/>
        <w:widowControl/>
        <w:rPr>
          <w:rFonts w:hint="eastAsia"/>
          <w:color w:val="auto"/>
          <w:sz w:val="24"/>
          <w:lang w:val="zh-CN"/>
        </w:rPr>
      </w:pPr>
      <w:r>
        <w:rPr>
          <w:rFonts w:hint="eastAsia"/>
          <w:color w:val="auto"/>
          <w:sz w:val="24"/>
          <w:lang w:val="zh-CN"/>
        </w:rPr>
        <w:t xml:space="preserve">（ 二）启动异常低价投标（ 响应）审查后，评审委员会应当要求相关供应商在评标现场合理的时间内，提供项目具体成本测算等与报价合理性相关的书面说明及相关证明材料，对投标（ 响 应）价格作出解释，由评审委员会结合同类产品在主要电商平台 的价格、该行业当地薪资水平等情况，依据专业经验对供应商报价合理性进行判断。投标（ 响应）供应商不提供书面说明、证明材料，或者提供的书面说明、证明材料不能证明其报价合理性的， 评审委员会应当将其作为无效投标（ 响应）处理。审查相关情况应当在评审报告中进行记录。</w:t>
      </w:r>
      <w:r/>
    </w:p>
    <w:p>
      <w:pPr>
        <w:ind w:firstLine="482"/>
        <w:spacing w:line="360" w:lineRule="auto"/>
        <w:rPr>
          <w:rFonts w:ascii="宋体" w:hAnsi="宋体" w:cs="Courier New"/>
          <w:b/>
          <w:bCs/>
          <w:color w:val="auto"/>
          <w:sz w:val="24"/>
          <w:szCs w:val="24"/>
        </w:rPr>
      </w:pPr>
      <w:r>
        <w:rPr>
          <w:rFonts w:hint="eastAsia" w:ascii="宋体" w:hAnsi="宋体" w:cs="Courier New"/>
          <w:b/>
          <w:bCs/>
          <w:color w:val="auto"/>
          <w:sz w:val="24"/>
          <w:szCs w:val="24"/>
        </w:rPr>
        <w:t xml:space="preserve">二、评标标准</w:t>
      </w:r>
      <w:r/>
    </w:p>
    <w:p>
      <w:pPr>
        <w:spacing w:line="360" w:lineRule="auto"/>
        <w:rPr>
          <w:rFonts w:hint="eastAsia" w:ascii="宋体" w:hAnsi="宋体" w:cs="Courier New"/>
          <w:bCs/>
          <w:color w:val="auto"/>
          <w:sz w:val="24"/>
          <w:szCs w:val="24"/>
        </w:rPr>
      </w:pPr>
      <w:r>
        <w:rPr>
          <w:rFonts w:hint="eastAsia" w:ascii="宋体" w:hAnsi="宋体" w:cs="Courier New"/>
          <w:bCs/>
          <w:color w:val="auto"/>
          <w:sz w:val="24"/>
          <w:szCs w:val="24"/>
        </w:rPr>
        <w:t xml:space="preserve">本项目评分总分值为</w:t>
      </w:r>
      <w:r>
        <w:rPr>
          <w:rFonts w:ascii="宋体" w:hAnsi="宋体" w:cs="Courier New"/>
          <w:bCs/>
          <w:color w:val="auto"/>
          <w:sz w:val="24"/>
          <w:szCs w:val="24"/>
        </w:rPr>
        <w:t xml:space="preserve">100</w:t>
      </w:r>
      <w:r>
        <w:rPr>
          <w:rFonts w:hint="eastAsia" w:ascii="宋体" w:hAnsi="宋体" w:cs="Courier New"/>
          <w:bCs/>
          <w:color w:val="auto"/>
          <w:sz w:val="24"/>
          <w:szCs w:val="24"/>
        </w:rPr>
        <w:t xml:space="preserve">分。</w:t>
      </w:r>
      <w:r/>
    </w:p>
    <w:tbl>
      <w:tblPr>
        <w:tblStyle w:val="842"/>
        <w:tblW w:w="951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77"/>
        <w:gridCol w:w="7389"/>
        <w:gridCol w:w="850"/>
      </w:tblGrid>
      <w:tr>
        <w:trPr>
          <w:jc w:val="center"/>
          <w:trHeight w:val="312"/>
        </w:trPr>
        <w:tc>
          <w:tcPr>
            <w:tcW w:w="1277" w:type="dxa"/>
            <w:vAlign w:val="center"/>
            <w:textDirection w:val="lrTb"/>
            <w:noWrap w:val="false"/>
          </w:tcPr>
          <w:p>
            <w:pPr>
              <w:ind w:firstLine="0"/>
              <w:rPr>
                <w:rStyle w:val="952"/>
                <w:rFonts w:ascii="宋体" w:hAnsi="宋体" w:cs="宋体"/>
                <w:b/>
                <w:bCs/>
                <w:sz w:val="24"/>
                <w:szCs w:val="24"/>
              </w:rPr>
            </w:pPr>
            <w:r>
              <w:rPr>
                <w:rStyle w:val="952"/>
                <w:rFonts w:ascii="宋体" w:hAnsi="宋体" w:cs="宋体"/>
                <w:b/>
                <w:bCs/>
                <w:sz w:val="24"/>
                <w:szCs w:val="24"/>
              </w:rPr>
              <w:t xml:space="preserve">评分项目</w:t>
            </w:r>
            <w:r/>
          </w:p>
        </w:tc>
        <w:tc>
          <w:tcPr>
            <w:tcW w:w="7389" w:type="dxa"/>
            <w:vAlign w:val="center"/>
            <w:textDirection w:val="lrTb"/>
            <w:noWrap w:val="false"/>
          </w:tcPr>
          <w:p>
            <w:pPr>
              <w:ind w:firstLine="422"/>
              <w:jc w:val="center"/>
              <w:rPr>
                <w:rStyle w:val="952"/>
                <w:rFonts w:ascii="宋体" w:hAnsi="宋体" w:cs="宋体"/>
                <w:b/>
                <w:bCs/>
                <w:sz w:val="24"/>
                <w:szCs w:val="24"/>
              </w:rPr>
            </w:pPr>
            <w:r>
              <w:rPr>
                <w:rStyle w:val="952"/>
                <w:rFonts w:ascii="宋体" w:hAnsi="宋体" w:cs="宋体"/>
                <w:b/>
                <w:bCs/>
                <w:sz w:val="24"/>
                <w:szCs w:val="24"/>
              </w:rPr>
              <w:t xml:space="preserve">评分细则</w:t>
            </w:r>
            <w:r/>
          </w:p>
        </w:tc>
        <w:tc>
          <w:tcPr>
            <w:tcW w:w="850" w:type="dxa"/>
            <w:vAlign w:val="center"/>
            <w:textDirection w:val="lrTb"/>
            <w:noWrap w:val="false"/>
          </w:tcPr>
          <w:p>
            <w:pPr>
              <w:ind w:firstLine="0"/>
              <w:rPr>
                <w:rStyle w:val="952"/>
                <w:rFonts w:ascii="宋体" w:hAnsi="宋体" w:cs="宋体"/>
                <w:b/>
                <w:bCs/>
                <w:sz w:val="24"/>
                <w:szCs w:val="24"/>
              </w:rPr>
            </w:pPr>
            <w:r>
              <w:rPr>
                <w:rStyle w:val="952"/>
                <w:rFonts w:ascii="宋体" w:hAnsi="宋体" w:cs="宋体"/>
                <w:b/>
                <w:bCs/>
                <w:sz w:val="24"/>
                <w:szCs w:val="24"/>
              </w:rPr>
              <w:t xml:space="preserve">分值</w:t>
            </w:r>
            <w:r/>
          </w:p>
        </w:tc>
      </w:tr>
      <w:tr>
        <w:trPr>
          <w:jc w:val="center"/>
          <w:trHeight w:val="312"/>
        </w:trPr>
        <w:tc>
          <w:tcPr>
            <w:gridSpan w:val="2"/>
            <w:tcW w:w="8666" w:type="dxa"/>
            <w:vAlign w:val="center"/>
            <w:textDirection w:val="lrTb"/>
            <w:noWrap w:val="false"/>
          </w:tcPr>
          <w:p>
            <w:pPr>
              <w:ind w:firstLine="0"/>
              <w:jc w:val="left"/>
              <w:rPr>
                <w:rStyle w:val="952"/>
                <w:rFonts w:ascii="宋体" w:hAnsi="宋体" w:cs="宋体"/>
                <w:b/>
                <w:bCs/>
                <w:sz w:val="24"/>
                <w:szCs w:val="24"/>
              </w:rPr>
            </w:pPr>
            <w:r>
              <w:rPr>
                <w:rStyle w:val="952"/>
                <w:rFonts w:ascii="宋体" w:hAnsi="宋体" w:cs="宋体"/>
                <w:b/>
                <w:bCs/>
                <w:sz w:val="24"/>
                <w:szCs w:val="24"/>
              </w:rPr>
              <w:t xml:space="preserve">一</w:t>
            </w:r>
            <w:r>
              <w:rPr>
                <w:rStyle w:val="952"/>
                <w:rFonts w:hint="eastAsia" w:ascii="宋体" w:hAnsi="宋体" w:cs="宋体"/>
                <w:b/>
                <w:bCs/>
                <w:sz w:val="24"/>
                <w:szCs w:val="24"/>
              </w:rPr>
              <w:t xml:space="preserve">、</w:t>
            </w:r>
            <w:r>
              <w:rPr>
                <w:rStyle w:val="952"/>
                <w:rFonts w:ascii="宋体" w:hAnsi="宋体" w:cs="宋体"/>
                <w:b/>
                <w:bCs/>
                <w:sz w:val="24"/>
                <w:szCs w:val="24"/>
              </w:rPr>
              <w:t xml:space="preserve">价格部分（</w:t>
            </w:r>
            <w:r>
              <w:rPr>
                <w:rStyle w:val="952"/>
                <w:rFonts w:hint="eastAsia" w:ascii="宋体" w:hAnsi="宋体" w:cs="宋体"/>
                <w:b/>
                <w:bCs/>
                <w:sz w:val="24"/>
                <w:szCs w:val="24"/>
                <w:lang w:val="en-US"/>
              </w:rPr>
              <w:t xml:space="preserve">2</w:t>
            </w:r>
            <w:r>
              <w:rPr>
                <w:rStyle w:val="952"/>
                <w:rFonts w:ascii="宋体" w:hAnsi="宋体" w:cs="宋体"/>
                <w:b/>
                <w:bCs/>
                <w:sz w:val="24"/>
                <w:szCs w:val="24"/>
              </w:rPr>
              <w:t xml:space="preserve">0分）</w:t>
            </w:r>
            <w:r/>
          </w:p>
        </w:tc>
        <w:tc>
          <w:tcPr>
            <w:tcW w:w="850" w:type="dxa"/>
            <w:vAlign w:val="center"/>
            <w:textDirection w:val="lrTb"/>
            <w:noWrap/>
          </w:tcPr>
          <w:p>
            <w:pPr>
              <w:ind w:firstLine="422"/>
              <w:jc w:val="center"/>
              <w:rPr>
                <w:rStyle w:val="952"/>
                <w:rFonts w:ascii="宋体" w:hAnsi="宋体"/>
                <w:b/>
                <w:sz w:val="24"/>
                <w:szCs w:val="24"/>
              </w:rPr>
            </w:pPr>
            <w:r>
              <w:rPr>
                <w:rFonts w:ascii="宋体" w:hAnsi="宋体"/>
                <w:b/>
                <w:sz w:val="24"/>
                <w:szCs w:val="24"/>
              </w:rPr>
            </w:r>
            <w:r/>
          </w:p>
        </w:tc>
      </w:tr>
      <w:tr>
        <w:trPr>
          <w:jc w:val="center"/>
          <w:trHeight w:val="939"/>
        </w:trPr>
        <w:tc>
          <w:tcPr>
            <w:tcW w:w="1277" w:type="dxa"/>
            <w:vAlign w:val="center"/>
            <w:textDirection w:val="lrTb"/>
            <w:noWrap w:val="false"/>
          </w:tcPr>
          <w:p>
            <w:pPr>
              <w:ind w:firstLine="0"/>
              <w:jc w:val="center"/>
              <w:rPr>
                <w:rStyle w:val="952"/>
                <w:rFonts w:ascii="宋体" w:hAnsi="宋体"/>
                <w:b/>
                <w:sz w:val="24"/>
                <w:szCs w:val="24"/>
              </w:rPr>
            </w:pPr>
            <w:r>
              <w:rPr>
                <w:rStyle w:val="952"/>
                <w:rFonts w:hint="eastAsia" w:ascii="宋体" w:hAnsi="宋体"/>
                <w:b/>
                <w:sz w:val="24"/>
                <w:szCs w:val="24"/>
              </w:rPr>
              <w:t xml:space="preserve">投标</w:t>
            </w:r>
            <w:r>
              <w:rPr>
                <w:rStyle w:val="952"/>
                <w:rFonts w:ascii="宋体" w:hAnsi="宋体"/>
                <w:b/>
                <w:sz w:val="24"/>
                <w:szCs w:val="24"/>
              </w:rPr>
              <w:t xml:space="preserve">报价</w:t>
            </w:r>
            <w:r/>
          </w:p>
        </w:tc>
        <w:tc>
          <w:tcPr>
            <w:tcW w:w="7389" w:type="dxa"/>
            <w:vAlign w:val="center"/>
            <w:textDirection w:val="lrTb"/>
            <w:noWrap w:val="false"/>
          </w:tcPr>
          <w:p>
            <w:pPr>
              <w:pStyle w:val="971"/>
              <w:ind w:firstLine="480"/>
              <w:spacing w:before="0" w:after="0" w:line="360" w:lineRule="exact"/>
              <w:rPr>
                <w:rStyle w:val="952"/>
                <w:rFonts w:ascii="宋体" w:hAnsi="宋体"/>
                <w:sz w:val="24"/>
                <w:szCs w:val="24"/>
              </w:rPr>
            </w:pPr>
            <w:r>
              <w:rPr>
                <w:rStyle w:val="952"/>
                <w:rFonts w:hint="eastAsia" w:ascii="宋体" w:hAnsi="宋体"/>
                <w:sz w:val="24"/>
                <w:szCs w:val="24"/>
              </w:rPr>
              <w:t xml:space="preserve">满足招标文件要求且投标价格最低的有效投标报价为评标基准价，其价格分为满分。其他投标人的价格分统一按照下列公式计算：投标报价得分=(评标基准价／投标报价)×</w:t>
            </w:r>
            <w:r>
              <w:rPr>
                <w:rStyle w:val="952"/>
                <w:rFonts w:hint="eastAsia" w:ascii="宋体" w:hAnsi="宋体"/>
                <w:sz w:val="24"/>
                <w:szCs w:val="24"/>
                <w:lang w:val="en-US"/>
              </w:rPr>
              <w:t xml:space="preserve">2</w:t>
            </w:r>
            <w:r>
              <w:rPr>
                <w:rStyle w:val="952"/>
                <w:rFonts w:hint="eastAsia" w:ascii="宋体" w:hAnsi="宋体"/>
                <w:sz w:val="24"/>
                <w:szCs w:val="24"/>
              </w:rPr>
              <w:t xml:space="preserve">0。（</w:t>
            </w:r>
            <w:r>
              <w:rPr>
                <w:rStyle w:val="952"/>
                <w:rFonts w:hint="eastAsia" w:ascii="宋体" w:hAnsi="宋体"/>
                <w:sz w:val="24"/>
                <w:szCs w:val="24"/>
                <w:lang w:val="en-US"/>
              </w:rPr>
              <w:t xml:space="preserve">四舍五入，</w:t>
            </w:r>
            <w:r>
              <w:rPr>
                <w:rStyle w:val="952"/>
                <w:rFonts w:hint="eastAsia" w:ascii="宋体" w:hAnsi="宋体"/>
                <w:sz w:val="24"/>
                <w:szCs w:val="24"/>
              </w:rPr>
              <w:t xml:space="preserve">小数点保留两位）</w:t>
            </w:r>
            <w:r/>
          </w:p>
        </w:tc>
        <w:tc>
          <w:tcPr>
            <w:tcW w:w="850" w:type="dxa"/>
            <w:vAlign w:val="center"/>
            <w:textDirection w:val="lrTb"/>
            <w:noWrap/>
          </w:tcPr>
          <w:p>
            <w:pPr>
              <w:ind w:firstLine="0"/>
              <w:jc w:val="center"/>
              <w:rPr>
                <w:rStyle w:val="952"/>
                <w:rFonts w:ascii="宋体" w:hAnsi="宋体"/>
                <w:b/>
                <w:sz w:val="24"/>
                <w:szCs w:val="24"/>
              </w:rPr>
            </w:pPr>
            <w:r>
              <w:rPr>
                <w:rStyle w:val="952"/>
                <w:rFonts w:hint="eastAsia" w:ascii="宋体" w:hAnsi="宋体"/>
                <w:b/>
                <w:sz w:val="24"/>
                <w:szCs w:val="24"/>
                <w:lang w:val="en-US"/>
              </w:rPr>
              <w:t xml:space="preserve">2</w:t>
            </w:r>
            <w:r>
              <w:rPr>
                <w:rStyle w:val="952"/>
                <w:rFonts w:ascii="宋体" w:hAnsi="宋体"/>
                <w:b/>
                <w:sz w:val="24"/>
                <w:szCs w:val="24"/>
              </w:rPr>
              <w:t xml:space="preserve">0</w:t>
            </w:r>
            <w:r/>
          </w:p>
        </w:tc>
      </w:tr>
      <w:tr>
        <w:trPr>
          <w:jc w:val="center"/>
          <w:trHeight w:val="396"/>
        </w:trPr>
        <w:tc>
          <w:tcPr>
            <w:gridSpan w:val="2"/>
            <w:tcW w:w="8666" w:type="dxa"/>
            <w:vAlign w:val="center"/>
            <w:textDirection w:val="lrTb"/>
            <w:noWrap w:val="false"/>
          </w:tcPr>
          <w:p>
            <w:pPr>
              <w:ind w:firstLine="0"/>
              <w:jc w:val="left"/>
              <w:rPr>
                <w:rStyle w:val="952"/>
                <w:rFonts w:ascii="宋体" w:hAnsi="宋体" w:cs="宋体"/>
                <w:b/>
                <w:bCs/>
                <w:sz w:val="24"/>
                <w:szCs w:val="24"/>
              </w:rPr>
            </w:pPr>
            <w:r>
              <w:rPr>
                <w:rStyle w:val="952"/>
                <w:rFonts w:hint="eastAsia" w:ascii="宋体" w:hAnsi="宋体" w:cs="宋体"/>
                <w:b/>
                <w:bCs/>
                <w:sz w:val="24"/>
                <w:szCs w:val="24"/>
              </w:rPr>
              <w:t xml:space="preserve">二、</w:t>
            </w:r>
            <w:r>
              <w:rPr>
                <w:rStyle w:val="952"/>
                <w:rFonts w:ascii="宋体" w:hAnsi="宋体" w:cs="宋体"/>
                <w:b/>
                <w:bCs/>
                <w:sz w:val="24"/>
                <w:szCs w:val="24"/>
              </w:rPr>
              <w:t xml:space="preserve">商务部分（</w:t>
            </w:r>
            <w:r>
              <w:rPr>
                <w:rStyle w:val="952"/>
                <w:rFonts w:hint="eastAsia" w:ascii="宋体" w:hAnsi="宋体" w:cs="宋体"/>
                <w:b/>
                <w:bCs/>
                <w:sz w:val="24"/>
                <w:szCs w:val="24"/>
                <w:lang w:val="en-US"/>
              </w:rPr>
              <w:t xml:space="preserve">35</w:t>
            </w:r>
            <w:r>
              <w:rPr>
                <w:rStyle w:val="952"/>
                <w:rFonts w:ascii="宋体" w:hAnsi="宋体" w:cs="宋体"/>
                <w:b/>
                <w:bCs/>
                <w:sz w:val="24"/>
                <w:szCs w:val="24"/>
              </w:rPr>
              <w:t xml:space="preserve">分）</w:t>
            </w:r>
            <w:r/>
          </w:p>
        </w:tc>
        <w:tc>
          <w:tcPr>
            <w:tcW w:w="850" w:type="dxa"/>
            <w:vAlign w:val="center"/>
            <w:textDirection w:val="lrTb"/>
            <w:noWrap/>
          </w:tcPr>
          <w:p>
            <w:pPr>
              <w:ind w:firstLine="422"/>
              <w:jc w:val="center"/>
              <w:rPr>
                <w:rStyle w:val="952"/>
                <w:rFonts w:ascii="宋体" w:hAnsi="宋体"/>
                <w:b/>
                <w:sz w:val="24"/>
                <w:szCs w:val="24"/>
              </w:rPr>
            </w:pPr>
            <w:r>
              <w:rPr>
                <w:rFonts w:ascii="宋体" w:hAnsi="宋体"/>
                <w:b/>
                <w:sz w:val="24"/>
                <w:szCs w:val="24"/>
              </w:rPr>
            </w:r>
            <w:r/>
          </w:p>
        </w:tc>
      </w:tr>
      <w:tr>
        <w:trPr>
          <w:jc w:val="center"/>
          <w:trHeight w:val="864"/>
        </w:trPr>
        <w:tc>
          <w:tcPr>
            <w:tcW w:w="1277" w:type="dxa"/>
            <w:vAlign w:val="center"/>
            <w:textDirection w:val="lrTb"/>
            <w:noWrap w:val="false"/>
          </w:tcPr>
          <w:p>
            <w:pPr>
              <w:pStyle w:val="971"/>
              <w:jc w:val="center"/>
              <w:spacing w:before="0" w:after="0" w:line="360" w:lineRule="exact"/>
              <w:rPr>
                <w:rStyle w:val="952"/>
                <w:rFonts w:ascii="宋体" w:hAnsi="宋体"/>
                <w:b/>
                <w:sz w:val="24"/>
                <w:szCs w:val="24"/>
              </w:rPr>
            </w:pPr>
            <w:r>
              <w:rPr>
                <w:rStyle w:val="952"/>
                <w:rFonts w:ascii="宋体" w:hAnsi="宋体"/>
                <w:b/>
                <w:sz w:val="24"/>
                <w:szCs w:val="24"/>
              </w:rPr>
              <w:t xml:space="preserve">同类业绩</w:t>
            </w:r>
            <w:r/>
          </w:p>
        </w:tc>
        <w:tc>
          <w:tcPr>
            <w:tcW w:w="7389" w:type="dxa"/>
            <w:vAlign w:val="center"/>
            <w:textDirection w:val="lrTb"/>
            <w:noWrap w:val="false"/>
          </w:tcPr>
          <w:p>
            <w:pPr>
              <w:pStyle w:val="971"/>
              <w:ind w:firstLine="480"/>
              <w:spacing w:before="0" w:after="0" w:line="360" w:lineRule="exact"/>
              <w:rPr>
                <w:rStyle w:val="952"/>
                <w:rFonts w:ascii="宋体" w:hAnsi="宋体"/>
                <w:sz w:val="24"/>
                <w:szCs w:val="24"/>
              </w:rPr>
            </w:pPr>
            <w:r>
              <w:rPr>
                <w:rStyle w:val="952"/>
                <w:rFonts w:hint="eastAsia" w:ascii="宋体" w:hAnsi="宋体"/>
                <w:sz w:val="24"/>
                <w:szCs w:val="24"/>
              </w:rPr>
              <w:t xml:space="preserve">投标人202</w:t>
            </w:r>
            <w:r>
              <w:rPr>
                <w:rStyle w:val="952"/>
                <w:rFonts w:hint="eastAsia" w:ascii="宋体" w:hAnsi="宋体"/>
                <w:sz w:val="24"/>
                <w:szCs w:val="24"/>
                <w:lang w:val="en-US"/>
              </w:rPr>
              <w:t xml:space="preserve">2</w:t>
            </w:r>
            <w:r>
              <w:rPr>
                <w:rStyle w:val="952"/>
                <w:rFonts w:hint="eastAsia" w:ascii="宋体" w:hAnsi="宋体"/>
                <w:sz w:val="24"/>
                <w:szCs w:val="24"/>
              </w:rPr>
              <w:t xml:space="preserve">年</w:t>
            </w:r>
            <w:r>
              <w:rPr>
                <w:rStyle w:val="952"/>
                <w:rFonts w:hint="eastAsia" w:ascii="宋体" w:hAnsi="宋体"/>
                <w:sz w:val="24"/>
                <w:szCs w:val="24"/>
                <w:lang w:val="en-US"/>
              </w:rPr>
              <w:t xml:space="preserve">12月1日（含）以来（以合同签订时间为准）至今具有医疗责任保险的承保经验，</w:t>
            </w:r>
            <w:r>
              <w:rPr>
                <w:rStyle w:val="952"/>
                <w:rFonts w:hint="eastAsia" w:ascii="宋体" w:hAnsi="宋体"/>
                <w:sz w:val="24"/>
                <w:szCs w:val="24"/>
              </w:rPr>
              <w:t xml:space="preserve">每提供1个</w:t>
            </w:r>
            <w:r>
              <w:rPr>
                <w:rStyle w:val="952"/>
                <w:rFonts w:hint="eastAsia" w:ascii="宋体" w:hAnsi="宋体"/>
                <w:sz w:val="24"/>
                <w:szCs w:val="24"/>
                <w:lang w:val="en-US"/>
              </w:rPr>
              <w:t xml:space="preserve">合同或保险单抄件的得2分，</w:t>
            </w:r>
            <w:r>
              <w:rPr>
                <w:rStyle w:val="952"/>
                <w:rFonts w:hint="eastAsia" w:ascii="宋体" w:hAnsi="宋体"/>
                <w:sz w:val="24"/>
                <w:szCs w:val="24"/>
              </w:rPr>
              <w:t xml:space="preserve">最高得10分</w:t>
            </w:r>
            <w:r/>
          </w:p>
          <w:p>
            <w:pPr>
              <w:pStyle w:val="971"/>
              <w:ind w:firstLine="480"/>
              <w:spacing w:before="0" w:after="0" w:line="360" w:lineRule="exact"/>
              <w:rPr>
                <w:rStyle w:val="952"/>
                <w:rFonts w:ascii="宋体" w:hAnsi="宋体"/>
                <w:sz w:val="24"/>
                <w:szCs w:val="24"/>
              </w:rPr>
            </w:pPr>
            <w:r>
              <w:rPr>
                <w:rStyle w:val="952"/>
                <w:rFonts w:ascii="宋体" w:hAnsi="宋体"/>
                <w:sz w:val="24"/>
                <w:szCs w:val="24"/>
              </w:rPr>
              <w:t xml:space="preserve">注：</w:t>
            </w:r>
            <w:r>
              <w:rPr>
                <w:rStyle w:val="952"/>
                <w:rFonts w:hint="eastAsia" w:ascii="宋体" w:hAnsi="宋体"/>
                <w:sz w:val="24"/>
                <w:szCs w:val="24"/>
                <w:lang w:val="en-US"/>
              </w:rPr>
              <w:t xml:space="preserve">提供的合同或保险单抄件须加盖公章否则</w:t>
            </w:r>
            <w:r>
              <w:rPr>
                <w:rStyle w:val="952"/>
                <w:rFonts w:hint="eastAsia" w:ascii="宋体" w:hAnsi="宋体"/>
                <w:sz w:val="24"/>
                <w:szCs w:val="24"/>
              </w:rPr>
              <w:t xml:space="preserve">不得分，</w:t>
            </w:r>
            <w:r>
              <w:rPr>
                <w:rStyle w:val="952"/>
                <w:rFonts w:hint="eastAsia" w:ascii="宋体" w:hAnsi="宋体"/>
                <w:sz w:val="24"/>
                <w:szCs w:val="24"/>
                <w:lang w:val="en-US"/>
              </w:rPr>
              <w:t xml:space="preserve">与同一单位有多份合同或保险单抄件的只计1个业绩</w:t>
            </w:r>
            <w:r>
              <w:rPr>
                <w:rStyle w:val="952"/>
                <w:rFonts w:ascii="宋体" w:hAnsi="宋体"/>
                <w:sz w:val="24"/>
                <w:szCs w:val="24"/>
              </w:rPr>
              <w:t xml:space="preserve">。</w:t>
            </w:r>
            <w:r/>
          </w:p>
        </w:tc>
        <w:tc>
          <w:tcPr>
            <w:tcW w:w="850" w:type="dxa"/>
            <w:vAlign w:val="center"/>
            <w:textDirection w:val="lrTb"/>
            <w:noWrap/>
          </w:tcPr>
          <w:p>
            <w:pPr>
              <w:ind w:firstLine="0"/>
              <w:jc w:val="center"/>
              <w:rPr>
                <w:rStyle w:val="952"/>
                <w:rFonts w:ascii="宋体" w:hAnsi="宋体"/>
                <w:b/>
                <w:sz w:val="24"/>
                <w:szCs w:val="24"/>
              </w:rPr>
            </w:pPr>
            <w:r>
              <w:rPr>
                <w:rStyle w:val="952"/>
                <w:rFonts w:hint="eastAsia" w:ascii="宋体" w:hAnsi="宋体"/>
                <w:b/>
                <w:sz w:val="24"/>
                <w:szCs w:val="24"/>
                <w:lang w:val="en-US"/>
              </w:rPr>
              <w:t xml:space="preserve">1</w:t>
            </w:r>
            <w:r>
              <w:rPr>
                <w:rStyle w:val="952"/>
                <w:rFonts w:ascii="宋体" w:hAnsi="宋体"/>
                <w:b/>
                <w:sz w:val="24"/>
                <w:szCs w:val="24"/>
              </w:rPr>
              <w:t xml:space="preserve">0</w:t>
            </w:r>
            <w:r/>
          </w:p>
        </w:tc>
      </w:tr>
      <w:tr>
        <w:trPr>
          <w:jc w:val="center"/>
          <w:trHeight w:val="1200"/>
        </w:trPr>
        <w:tc>
          <w:tcPr>
            <w:tcW w:w="1277" w:type="dxa"/>
            <w:vAlign w:val="center"/>
            <w:textDirection w:val="lrTb"/>
            <w:noWrap w:val="false"/>
          </w:tcPr>
          <w:p>
            <w:pPr>
              <w:pStyle w:val="971"/>
              <w:jc w:val="center"/>
              <w:spacing w:before="0" w:after="0" w:line="360" w:lineRule="exact"/>
              <w:rPr>
                <w:rStyle w:val="952"/>
                <w:rFonts w:ascii="宋体" w:hAnsi="宋体"/>
                <w:b/>
                <w:sz w:val="24"/>
                <w:szCs w:val="24"/>
              </w:rPr>
            </w:pPr>
            <w:r>
              <w:rPr>
                <w:rStyle w:val="952"/>
                <w:rFonts w:ascii="宋体" w:hAnsi="宋体"/>
                <w:b/>
                <w:sz w:val="24"/>
                <w:szCs w:val="24"/>
              </w:rPr>
              <w:t xml:space="preserve">企业实力</w:t>
            </w:r>
            <w:r/>
          </w:p>
        </w:tc>
        <w:tc>
          <w:tcPr>
            <w:tcW w:w="7389" w:type="dxa"/>
            <w:vAlign w:val="center"/>
            <w:textDirection w:val="lrTb"/>
            <w:noWrap w:val="false"/>
          </w:tcPr>
          <w:p>
            <w:pPr>
              <w:pStyle w:val="971"/>
              <w:ind w:firstLine="480"/>
              <w:keepLines w:val="0"/>
              <w:keepNext w:val="0"/>
              <w:pageBreakBefore w:val="0"/>
              <w:spacing w:before="0" w:after="0" w:line="360" w:lineRule="exact"/>
              <w:widowControl/>
              <w:rPr>
                <w:rStyle w:val="952"/>
                <w:rFonts w:ascii="宋体" w:hAnsi="宋体"/>
                <w:sz w:val="24"/>
                <w:szCs w:val="24"/>
                <w:highlight w:val="none"/>
              </w:rPr>
            </w:pPr>
            <w:r>
              <w:rPr>
                <w:rStyle w:val="952"/>
                <w:rFonts w:hint="eastAsia" w:ascii="宋体" w:hAnsi="宋体"/>
                <w:sz w:val="24"/>
                <w:szCs w:val="24"/>
                <w:highlight w:val="none"/>
              </w:rPr>
              <w:t xml:space="preserve">2025年度第二、第三季度综合偿付能力充足率</w:t>
            </w:r>
            <w:r>
              <w:rPr>
                <w:rStyle w:val="952"/>
                <w:rFonts w:ascii="宋体" w:hAnsi="宋体"/>
                <w:sz w:val="24"/>
                <w:szCs w:val="24"/>
                <w:highlight w:val="none"/>
              </w:rPr>
              <w:t xml:space="preserve">（最高分10分）</w:t>
            </w:r>
            <w:r/>
          </w:p>
          <w:p>
            <w:pPr>
              <w:pStyle w:val="971"/>
              <w:ind w:firstLine="0"/>
              <w:spacing w:before="0" w:after="0" w:line="360" w:lineRule="exact"/>
              <w:rPr>
                <w:rStyle w:val="952"/>
                <w:rFonts w:ascii="宋体" w:hAnsi="宋体"/>
                <w:sz w:val="24"/>
                <w:szCs w:val="24"/>
                <w:highlight w:val="none"/>
              </w:rPr>
            </w:pPr>
            <w:r>
              <w:rPr>
                <w:rStyle w:val="952"/>
                <w:rFonts w:ascii="宋体" w:hAnsi="宋体"/>
                <w:sz w:val="24"/>
                <w:szCs w:val="24"/>
                <w:highlight w:val="none"/>
              </w:rPr>
              <w:t xml:space="preserve">（1）两次综合偿付能力充足率均在220%以上，得10分</w:t>
            </w:r>
            <w:r>
              <w:rPr>
                <w:rStyle w:val="952"/>
                <w:rFonts w:hint="eastAsia" w:ascii="宋体" w:hAnsi="宋体"/>
                <w:sz w:val="24"/>
                <w:szCs w:val="24"/>
                <w:highlight w:val="none"/>
              </w:rPr>
              <w:t xml:space="preserve">；</w:t>
            </w:r>
            <w:r/>
          </w:p>
          <w:p>
            <w:pPr>
              <w:pStyle w:val="971"/>
              <w:ind w:firstLine="0"/>
              <w:spacing w:before="0" w:after="0" w:line="360" w:lineRule="exact"/>
              <w:rPr>
                <w:rStyle w:val="952"/>
                <w:rFonts w:ascii="宋体" w:hAnsi="宋体"/>
                <w:sz w:val="24"/>
                <w:szCs w:val="24"/>
                <w:highlight w:val="none"/>
              </w:rPr>
            </w:pPr>
            <w:r>
              <w:rPr>
                <w:rStyle w:val="952"/>
                <w:rFonts w:ascii="宋体" w:hAnsi="宋体"/>
                <w:sz w:val="24"/>
                <w:szCs w:val="24"/>
                <w:highlight w:val="none"/>
              </w:rPr>
              <w:t xml:space="preserve">（</w:t>
            </w:r>
            <w:r>
              <w:rPr>
                <w:rStyle w:val="952"/>
                <w:rFonts w:hint="eastAsia" w:ascii="宋体" w:hAnsi="宋体"/>
                <w:sz w:val="24"/>
                <w:szCs w:val="24"/>
                <w:highlight w:val="none"/>
              </w:rPr>
              <w:t xml:space="preserve">2）</w:t>
            </w:r>
            <w:r>
              <w:rPr>
                <w:rStyle w:val="952"/>
                <w:rFonts w:ascii="宋体" w:hAnsi="宋体"/>
                <w:sz w:val="24"/>
                <w:szCs w:val="24"/>
                <w:highlight w:val="none"/>
              </w:rPr>
              <w:t xml:space="preserve">两次综合偿付能力充足率均在180%-2</w:t>
            </w:r>
            <w:r>
              <w:rPr>
                <w:rStyle w:val="952"/>
                <w:rFonts w:hint="eastAsia" w:ascii="宋体" w:hAnsi="宋体"/>
                <w:sz w:val="24"/>
                <w:szCs w:val="24"/>
                <w:highlight w:val="none"/>
              </w:rPr>
              <w:t xml:space="preserve">2</w:t>
            </w:r>
            <w:r>
              <w:rPr>
                <w:rStyle w:val="952"/>
                <w:rFonts w:ascii="宋体" w:hAnsi="宋体"/>
                <w:sz w:val="24"/>
                <w:szCs w:val="24"/>
                <w:highlight w:val="none"/>
              </w:rPr>
              <w:t xml:space="preserve">0%（含），得6分；</w:t>
            </w:r>
            <w:r/>
          </w:p>
          <w:p>
            <w:pPr>
              <w:pStyle w:val="971"/>
              <w:ind w:firstLine="0"/>
              <w:spacing w:before="0" w:after="0" w:line="360" w:lineRule="exact"/>
              <w:rPr>
                <w:rStyle w:val="952"/>
                <w:rFonts w:ascii="宋体" w:hAnsi="宋体"/>
                <w:sz w:val="24"/>
                <w:szCs w:val="24"/>
                <w:highlight w:val="none"/>
              </w:rPr>
            </w:pPr>
            <w:r>
              <w:rPr>
                <w:rStyle w:val="952"/>
                <w:rFonts w:ascii="宋体" w:hAnsi="宋体"/>
                <w:sz w:val="24"/>
                <w:szCs w:val="24"/>
                <w:highlight w:val="none"/>
              </w:rPr>
              <w:t xml:space="preserve">（</w:t>
            </w:r>
            <w:r>
              <w:rPr>
                <w:rStyle w:val="952"/>
                <w:rFonts w:hint="eastAsia" w:ascii="宋体" w:hAnsi="宋体"/>
                <w:sz w:val="24"/>
                <w:szCs w:val="24"/>
                <w:highlight w:val="none"/>
              </w:rPr>
              <w:t xml:space="preserve">3</w:t>
            </w:r>
            <w:r>
              <w:rPr>
                <w:rStyle w:val="952"/>
                <w:rFonts w:ascii="宋体" w:hAnsi="宋体"/>
                <w:sz w:val="24"/>
                <w:szCs w:val="24"/>
                <w:highlight w:val="none"/>
              </w:rPr>
              <w:t xml:space="preserve">）</w:t>
            </w:r>
            <w:r>
              <w:rPr>
                <w:rStyle w:val="952"/>
                <w:rFonts w:hint="eastAsia" w:ascii="宋体" w:hAnsi="宋体"/>
                <w:sz w:val="24"/>
                <w:szCs w:val="24"/>
                <w:highlight w:val="none"/>
              </w:rPr>
              <w:t xml:space="preserve">两次</w:t>
            </w:r>
            <w:r>
              <w:rPr>
                <w:rStyle w:val="952"/>
                <w:rFonts w:ascii="宋体" w:hAnsi="宋体"/>
                <w:sz w:val="24"/>
                <w:szCs w:val="24"/>
                <w:highlight w:val="none"/>
              </w:rPr>
              <w:t xml:space="preserve">综合偿付能力充足率均在150%-180%（含），得3分；</w:t>
            </w:r>
            <w:r/>
          </w:p>
          <w:p>
            <w:pPr>
              <w:pStyle w:val="971"/>
              <w:ind w:firstLine="0"/>
              <w:spacing w:before="0" w:after="0" w:line="360" w:lineRule="exact"/>
              <w:rPr>
                <w:rStyle w:val="952"/>
                <w:rFonts w:ascii="宋体" w:hAnsi="宋体"/>
                <w:sz w:val="24"/>
                <w:szCs w:val="24"/>
                <w:highlight w:val="none"/>
              </w:rPr>
            </w:pPr>
            <w:r>
              <w:rPr>
                <w:rStyle w:val="952"/>
                <w:rFonts w:ascii="宋体" w:hAnsi="宋体"/>
                <w:sz w:val="24"/>
                <w:szCs w:val="24"/>
                <w:highlight w:val="none"/>
              </w:rPr>
              <w:t xml:space="preserve">（</w:t>
            </w:r>
            <w:r>
              <w:rPr>
                <w:rStyle w:val="952"/>
                <w:rFonts w:hint="eastAsia" w:ascii="宋体" w:hAnsi="宋体"/>
                <w:sz w:val="24"/>
                <w:szCs w:val="24"/>
                <w:highlight w:val="none"/>
              </w:rPr>
              <w:t xml:space="preserve">4</w:t>
            </w:r>
            <w:r>
              <w:rPr>
                <w:rStyle w:val="952"/>
                <w:rFonts w:ascii="宋体" w:hAnsi="宋体"/>
                <w:sz w:val="24"/>
                <w:szCs w:val="24"/>
                <w:highlight w:val="none"/>
              </w:rPr>
              <w:t xml:space="preserve">）无偿付能力报告或有一次低于150%，得0分</w:t>
            </w:r>
            <w:r>
              <w:rPr>
                <w:rStyle w:val="952"/>
                <w:rFonts w:hint="eastAsia" w:ascii="宋体" w:hAnsi="宋体"/>
                <w:sz w:val="24"/>
                <w:szCs w:val="24"/>
                <w:highlight w:val="none"/>
              </w:rPr>
              <w:t xml:space="preserve">。</w:t>
            </w:r>
            <w:r/>
          </w:p>
          <w:p>
            <w:pPr>
              <w:pStyle w:val="971"/>
              <w:ind w:firstLine="0"/>
              <w:spacing w:before="0" w:after="0" w:line="360" w:lineRule="exact"/>
              <w:rPr>
                <w:rStyle w:val="952"/>
                <w:rFonts w:ascii="宋体" w:hAnsi="宋体"/>
                <w:sz w:val="24"/>
                <w:szCs w:val="24"/>
                <w:highlight w:val="none"/>
              </w:rPr>
            </w:pPr>
            <w:r>
              <w:rPr>
                <w:rStyle w:val="952"/>
                <w:rFonts w:hint="eastAsia" w:ascii="宋体" w:hAnsi="宋体"/>
                <w:sz w:val="24"/>
                <w:szCs w:val="24"/>
                <w:highlight w:val="none"/>
              </w:rPr>
              <w:t xml:space="preserve">注：投标人须提供国家金融监督管理总局（或银保监会）发布的或行业协会网站下载的保险公司偿付能力情况截图。</w:t>
            </w:r>
            <w:r/>
          </w:p>
        </w:tc>
        <w:tc>
          <w:tcPr>
            <w:tcW w:w="850" w:type="dxa"/>
            <w:vAlign w:val="center"/>
            <w:textDirection w:val="lrTb"/>
            <w:noWrap/>
          </w:tcPr>
          <w:p>
            <w:pPr>
              <w:ind w:firstLine="0"/>
              <w:jc w:val="center"/>
              <w:rPr>
                <w:rStyle w:val="952"/>
                <w:rFonts w:hint="default" w:ascii="宋体" w:hAnsi="宋体"/>
                <w:b/>
                <w:sz w:val="24"/>
                <w:szCs w:val="24"/>
                <w:lang w:val="en-US"/>
              </w:rPr>
            </w:pPr>
            <w:r>
              <w:rPr>
                <w:rStyle w:val="952"/>
                <w:rFonts w:hint="eastAsia" w:ascii="宋体" w:hAnsi="宋体"/>
                <w:b/>
                <w:sz w:val="24"/>
                <w:szCs w:val="24"/>
                <w:lang w:val="en-US"/>
              </w:rPr>
              <w:t xml:space="preserve">10</w:t>
            </w:r>
            <w:r/>
          </w:p>
        </w:tc>
      </w:tr>
      <w:tr>
        <w:trPr>
          <w:jc w:val="center"/>
          <w:trHeight w:val="558"/>
        </w:trPr>
        <w:tc>
          <w:tcPr>
            <w:tcW w:w="1277" w:type="dxa"/>
            <w:vAlign w:val="center"/>
            <w:textDirection w:val="lrTb"/>
            <w:noWrap w:val="false"/>
          </w:tcPr>
          <w:p>
            <w:pPr>
              <w:pStyle w:val="971"/>
              <w:jc w:val="center"/>
              <w:spacing w:before="0" w:after="0" w:line="360" w:lineRule="exact"/>
              <w:rPr>
                <w:rStyle w:val="952"/>
                <w:rFonts w:ascii="宋体" w:hAnsi="宋体"/>
                <w:b/>
                <w:sz w:val="24"/>
                <w:szCs w:val="24"/>
              </w:rPr>
            </w:pPr>
            <w:r>
              <w:rPr>
                <w:rStyle w:val="952"/>
                <w:rFonts w:hint="eastAsia" w:ascii="宋体" w:hAnsi="宋体"/>
                <w:b/>
                <w:sz w:val="24"/>
                <w:szCs w:val="24"/>
              </w:rPr>
              <w:t xml:space="preserve">承保保障</w:t>
            </w:r>
            <w:r/>
          </w:p>
        </w:tc>
        <w:tc>
          <w:tcPr>
            <w:tcW w:w="7389" w:type="dxa"/>
            <w:vAlign w:val="center"/>
            <w:textDirection w:val="lrTb"/>
            <w:noWrap w:val="false"/>
          </w:tcPr>
          <w:p>
            <w:pPr>
              <w:pStyle w:val="971"/>
              <w:ind w:firstLine="480"/>
              <w:keepLines w:val="0"/>
              <w:keepNext w:val="0"/>
              <w:pageBreakBefore w:val="0"/>
              <w:spacing w:before="0" w:after="0" w:line="360" w:lineRule="exact"/>
              <w:widowControl/>
              <w:rPr>
                <w:rStyle w:val="952"/>
                <w:rFonts w:ascii="宋体" w:hAnsi="宋体"/>
                <w:sz w:val="24"/>
                <w:szCs w:val="24"/>
                <w:highlight w:val="none"/>
              </w:rPr>
            </w:pPr>
            <w:r>
              <w:rPr>
                <w:rStyle w:val="952"/>
                <w:rFonts w:hint="eastAsia" w:ascii="宋体" w:hAnsi="宋体"/>
                <w:sz w:val="24"/>
                <w:szCs w:val="24"/>
                <w:highlight w:val="none"/>
              </w:rPr>
              <w:t xml:space="preserve">承保保障条件：主要考察投标人对于招标文件中要求的保障条件（险种及保额）是否能够完全接受，对于招标文件中规定的保险方案保障内容全部接受的，得10分，不接受或者部分是接受的不得分。（</w:t>
            </w:r>
            <w:r>
              <w:rPr>
                <w:rStyle w:val="952"/>
                <w:rFonts w:hint="eastAsia" w:ascii="宋体" w:hAnsi="宋体"/>
                <w:sz w:val="24"/>
                <w:szCs w:val="24"/>
                <w:highlight w:val="none"/>
                <w:lang w:val="en-US"/>
              </w:rPr>
              <w:t xml:space="preserve">提供承诺函，格式自拟）</w:t>
            </w:r>
            <w:r/>
          </w:p>
        </w:tc>
        <w:tc>
          <w:tcPr>
            <w:tcW w:w="850" w:type="dxa"/>
            <w:vAlign w:val="center"/>
            <w:textDirection w:val="lrTb"/>
            <w:noWrap/>
          </w:tcPr>
          <w:p>
            <w:pPr>
              <w:pStyle w:val="971"/>
              <w:jc w:val="center"/>
              <w:spacing w:before="0" w:after="0" w:line="360" w:lineRule="exact"/>
              <w:rPr>
                <w:rStyle w:val="952"/>
                <w:rFonts w:hint="default" w:ascii="宋体" w:hAnsi="宋体"/>
                <w:b/>
                <w:sz w:val="24"/>
                <w:szCs w:val="24"/>
                <w:lang w:val="en-US"/>
              </w:rPr>
            </w:pPr>
            <w:r>
              <w:rPr>
                <w:rStyle w:val="952"/>
                <w:rFonts w:hint="eastAsia" w:ascii="宋体" w:hAnsi="宋体"/>
                <w:b/>
                <w:sz w:val="24"/>
                <w:szCs w:val="24"/>
                <w:lang w:val="en-US"/>
              </w:rPr>
              <w:t xml:space="preserve">10</w:t>
            </w:r>
            <w:r/>
          </w:p>
        </w:tc>
      </w:tr>
      <w:tr>
        <w:trPr>
          <w:jc w:val="center"/>
          <w:trHeight w:val="558"/>
        </w:trPr>
        <w:tc>
          <w:tcPr>
            <w:tcW w:w="1277" w:type="dxa"/>
            <w:vAlign w:val="center"/>
            <w:textDirection w:val="lrTb"/>
            <w:noWrap w:val="false"/>
          </w:tcPr>
          <w:p>
            <w:pPr>
              <w:pStyle w:val="971"/>
              <w:jc w:val="center"/>
              <w:spacing w:before="0" w:after="0" w:line="360" w:lineRule="exact"/>
              <w:rPr>
                <w:rStyle w:val="952"/>
                <w:rFonts w:hint="eastAsia" w:ascii="宋体" w:hAnsi="宋体"/>
                <w:b/>
                <w:sz w:val="24"/>
                <w:szCs w:val="24"/>
              </w:rPr>
            </w:pPr>
            <w:r>
              <w:rPr>
                <w:rStyle w:val="952"/>
                <w:rFonts w:hint="eastAsia" w:ascii="宋体" w:hAnsi="宋体"/>
                <w:b/>
                <w:sz w:val="24"/>
                <w:szCs w:val="24"/>
              </w:rPr>
              <w:t xml:space="preserve">服务团队和技术能力</w:t>
            </w:r>
            <w:r/>
          </w:p>
        </w:tc>
        <w:tc>
          <w:tcPr>
            <w:tcW w:w="7389" w:type="dxa"/>
            <w:vAlign w:val="center"/>
            <w:textDirection w:val="lrTb"/>
            <w:noWrap w:val="false"/>
          </w:tcPr>
          <w:p>
            <w:pPr>
              <w:pStyle w:val="971"/>
              <w:ind w:firstLine="480"/>
              <w:keepLines w:val="0"/>
              <w:keepNext w:val="0"/>
              <w:pageBreakBefore w:val="0"/>
              <w:spacing w:before="0" w:after="0" w:line="360" w:lineRule="exact"/>
              <w:widowControl/>
              <w:rPr>
                <w:rStyle w:val="952"/>
                <w:rFonts w:hint="eastAsia" w:ascii="宋体" w:hAnsi="宋体"/>
                <w:sz w:val="24"/>
                <w:szCs w:val="24"/>
                <w:highlight w:val="none"/>
              </w:rPr>
            </w:pPr>
            <w:r>
              <w:rPr>
                <w:rStyle w:val="952"/>
                <w:rFonts w:hint="eastAsia" w:ascii="宋体" w:hAnsi="宋体"/>
                <w:sz w:val="24"/>
                <w:szCs w:val="24"/>
                <w:highlight w:val="none"/>
              </w:rPr>
              <w:t xml:space="preserve">服务团队和技术能力：项目服务团队应满足项目服务需要，响应单位针对本项目设立不少于3人的服务团队，包括项目负责人、承保人员和理赔人员至少各1人，满足要求的得3分。理赔人员中具有全日制医学类专科及以上学历的或医学类中级及以上职称的，每有1人得1分，最高得2分。需提供人员名单</w:t>
            </w:r>
            <w:r>
              <w:rPr>
                <w:rStyle w:val="952"/>
                <w:rFonts w:hint="eastAsia" w:ascii="宋体" w:hAnsi="宋体"/>
                <w:sz w:val="24"/>
                <w:szCs w:val="24"/>
                <w:highlight w:val="none"/>
                <w:lang w:val="en-US"/>
              </w:rPr>
              <w:t xml:space="preserve">和对应的证书</w:t>
            </w:r>
            <w:r>
              <w:rPr>
                <w:rStyle w:val="952"/>
                <w:rFonts w:hint="eastAsia" w:ascii="宋体" w:hAnsi="宋体"/>
                <w:sz w:val="24"/>
                <w:szCs w:val="24"/>
                <w:highlight w:val="none"/>
              </w:rPr>
              <w:t xml:space="preserve">及</w:t>
            </w:r>
            <w:r>
              <w:rPr>
                <w:rStyle w:val="952"/>
                <w:rFonts w:hint="eastAsia" w:ascii="宋体" w:hAnsi="宋体"/>
                <w:sz w:val="24"/>
                <w:szCs w:val="24"/>
                <w:highlight w:val="none"/>
                <w:lang w:val="en-US"/>
              </w:rPr>
              <w:t xml:space="preserve">以上人员在</w:t>
            </w:r>
            <w:r>
              <w:rPr>
                <w:rStyle w:val="952"/>
                <w:rFonts w:hint="eastAsia" w:ascii="宋体" w:hAnsi="宋体"/>
                <w:sz w:val="24"/>
                <w:szCs w:val="24"/>
                <w:highlight w:val="none"/>
              </w:rPr>
              <w:t xml:space="preserve">开标截</w:t>
            </w:r>
            <w:r>
              <w:rPr>
                <w:rStyle w:val="952"/>
                <w:rFonts w:hint="eastAsia" w:ascii="宋体" w:hAnsi="宋体"/>
                <w:sz w:val="24"/>
                <w:szCs w:val="24"/>
                <w:highlight w:val="none"/>
                <w:lang w:val="en-US"/>
              </w:rPr>
              <w:t xml:space="preserve">止</w:t>
            </w:r>
            <w:r>
              <w:rPr>
                <w:rStyle w:val="952"/>
                <w:rFonts w:hint="eastAsia" w:ascii="宋体" w:hAnsi="宋体"/>
                <w:sz w:val="24"/>
                <w:szCs w:val="24"/>
                <w:highlight w:val="none"/>
              </w:rPr>
              <w:t xml:space="preserve">当月(不含)</w:t>
            </w:r>
            <w:r>
              <w:rPr>
                <w:rStyle w:val="952"/>
                <w:rFonts w:hint="eastAsia" w:ascii="宋体" w:hAnsi="宋体"/>
                <w:sz w:val="24"/>
                <w:szCs w:val="24"/>
                <w:highlight w:val="none"/>
                <w:lang w:val="en-US"/>
              </w:rPr>
              <w:t xml:space="preserve">前三个月内</w:t>
            </w:r>
            <w:r>
              <w:rPr>
                <w:rStyle w:val="952"/>
                <w:rFonts w:hint="eastAsia" w:ascii="宋体" w:hAnsi="宋体"/>
                <w:sz w:val="24"/>
                <w:szCs w:val="24"/>
                <w:highlight w:val="none"/>
              </w:rPr>
              <w:t xml:space="preserve">任意一</w:t>
            </w:r>
            <w:r>
              <w:rPr>
                <w:rStyle w:val="952"/>
                <w:rFonts w:hint="eastAsia" w:ascii="宋体" w:hAnsi="宋体"/>
                <w:sz w:val="24"/>
                <w:szCs w:val="24"/>
                <w:highlight w:val="none"/>
                <w:lang w:val="en-US"/>
              </w:rPr>
              <w:t xml:space="preserve">个</w:t>
            </w:r>
            <w:r>
              <w:rPr>
                <w:rStyle w:val="952"/>
                <w:rFonts w:hint="eastAsia" w:ascii="宋体" w:hAnsi="宋体"/>
                <w:sz w:val="24"/>
                <w:szCs w:val="24"/>
                <w:highlight w:val="none"/>
              </w:rPr>
              <w:t xml:space="preserve">月社保缴费记录。</w:t>
            </w:r>
            <w:r/>
          </w:p>
        </w:tc>
        <w:tc>
          <w:tcPr>
            <w:tcW w:w="850" w:type="dxa"/>
            <w:vAlign w:val="center"/>
            <w:textDirection w:val="lrTb"/>
            <w:noWrap/>
          </w:tcPr>
          <w:p>
            <w:pPr>
              <w:pStyle w:val="971"/>
              <w:jc w:val="center"/>
              <w:spacing w:before="0" w:after="0" w:line="360" w:lineRule="exact"/>
              <w:rPr>
                <w:rStyle w:val="952"/>
                <w:rFonts w:hint="default" w:ascii="宋体" w:hAnsi="宋体"/>
                <w:b/>
                <w:sz w:val="24"/>
                <w:szCs w:val="24"/>
                <w:lang w:val="en-US"/>
              </w:rPr>
            </w:pPr>
            <w:r>
              <w:rPr>
                <w:rStyle w:val="952"/>
                <w:rFonts w:hint="eastAsia" w:ascii="宋体" w:hAnsi="宋体"/>
                <w:b/>
                <w:sz w:val="24"/>
                <w:szCs w:val="24"/>
                <w:lang w:val="en-US"/>
              </w:rPr>
              <w:t xml:space="preserve">5</w:t>
            </w:r>
            <w:r/>
          </w:p>
        </w:tc>
      </w:tr>
      <w:tr>
        <w:trPr>
          <w:jc w:val="center"/>
          <w:trHeight w:val="528"/>
        </w:trPr>
        <w:tc>
          <w:tcPr>
            <w:gridSpan w:val="2"/>
            <w:tcW w:w="8666" w:type="dxa"/>
            <w:vAlign w:val="center"/>
            <w:textDirection w:val="lrTb"/>
            <w:noWrap w:val="false"/>
          </w:tcPr>
          <w:p>
            <w:pPr>
              <w:pStyle w:val="971"/>
              <w:spacing w:before="0" w:after="0" w:line="360" w:lineRule="exact"/>
              <w:rPr>
                <w:rStyle w:val="952"/>
                <w:rFonts w:ascii="宋体" w:hAnsi="宋体"/>
                <w:b/>
                <w:sz w:val="24"/>
                <w:szCs w:val="24"/>
              </w:rPr>
            </w:pPr>
            <w:r>
              <w:rPr>
                <w:rStyle w:val="952"/>
                <w:rFonts w:hint="eastAsia" w:ascii="宋体" w:hAnsi="宋体"/>
                <w:b/>
                <w:sz w:val="24"/>
                <w:szCs w:val="24"/>
              </w:rPr>
              <w:t xml:space="preserve">三、</w:t>
            </w:r>
            <w:r>
              <w:rPr>
                <w:rStyle w:val="952"/>
                <w:rFonts w:ascii="宋体" w:hAnsi="宋体"/>
                <w:b/>
                <w:sz w:val="24"/>
                <w:szCs w:val="24"/>
              </w:rPr>
              <w:t xml:space="preserve">服务部分（</w:t>
            </w:r>
            <w:r>
              <w:rPr>
                <w:rStyle w:val="952"/>
                <w:rFonts w:hint="eastAsia" w:ascii="宋体" w:hAnsi="宋体"/>
                <w:b/>
                <w:sz w:val="24"/>
                <w:szCs w:val="24"/>
              </w:rPr>
              <w:t xml:space="preserve">4</w:t>
            </w:r>
            <w:r>
              <w:rPr>
                <w:rStyle w:val="952"/>
                <w:rFonts w:hint="eastAsia" w:ascii="宋体" w:hAnsi="宋体"/>
                <w:b/>
                <w:sz w:val="24"/>
                <w:szCs w:val="24"/>
                <w:lang w:val="en-US"/>
              </w:rPr>
              <w:t xml:space="preserve">5</w:t>
            </w:r>
            <w:r>
              <w:rPr>
                <w:rStyle w:val="952"/>
                <w:rFonts w:ascii="宋体" w:hAnsi="宋体"/>
                <w:b/>
                <w:sz w:val="24"/>
                <w:szCs w:val="24"/>
              </w:rPr>
              <w:t xml:space="preserve">分）</w:t>
            </w:r>
            <w:r/>
          </w:p>
        </w:tc>
        <w:tc>
          <w:tcPr>
            <w:tcW w:w="850" w:type="dxa"/>
            <w:vAlign w:val="center"/>
            <w:textDirection w:val="lrTb"/>
            <w:noWrap/>
          </w:tcPr>
          <w:p>
            <w:pPr>
              <w:ind w:firstLine="422"/>
              <w:jc w:val="center"/>
              <w:rPr>
                <w:rStyle w:val="952"/>
                <w:rFonts w:ascii="宋体" w:hAnsi="宋体"/>
                <w:b/>
                <w:sz w:val="24"/>
                <w:szCs w:val="24"/>
              </w:rPr>
            </w:pPr>
            <w:r>
              <w:rPr>
                <w:rFonts w:ascii="宋体" w:hAnsi="宋体"/>
                <w:b/>
                <w:sz w:val="24"/>
                <w:szCs w:val="24"/>
              </w:rPr>
            </w:r>
            <w:r/>
          </w:p>
        </w:tc>
      </w:tr>
      <w:tr>
        <w:trPr>
          <w:jc w:val="center"/>
          <w:trHeight w:val="416"/>
        </w:trPr>
        <w:tc>
          <w:tcPr>
            <w:tcW w:w="1277" w:type="dxa"/>
            <w:vAlign w:val="center"/>
            <w:vMerge w:val="restart"/>
            <w:textDirection w:val="lrTb"/>
            <w:noWrap w:val="false"/>
          </w:tcPr>
          <w:p>
            <w:pPr>
              <w:pStyle w:val="971"/>
              <w:jc w:val="center"/>
              <w:spacing w:before="0" w:after="0" w:line="360" w:lineRule="exact"/>
              <w:rPr>
                <w:rStyle w:val="952"/>
                <w:rFonts w:ascii="宋体" w:hAnsi="宋体"/>
                <w:b/>
                <w:sz w:val="24"/>
                <w:szCs w:val="24"/>
              </w:rPr>
            </w:pPr>
            <w:r>
              <w:rPr>
                <w:rStyle w:val="952"/>
                <w:rFonts w:ascii="宋体" w:hAnsi="宋体"/>
                <w:b/>
                <w:sz w:val="24"/>
                <w:szCs w:val="24"/>
              </w:rPr>
              <w:t xml:space="preserve">服务</w:t>
            </w:r>
            <w:r>
              <w:rPr>
                <w:rStyle w:val="952"/>
                <w:rFonts w:hint="eastAsia" w:ascii="宋体" w:hAnsi="宋体"/>
                <w:b/>
                <w:sz w:val="24"/>
                <w:szCs w:val="24"/>
                <w:lang w:val="en-US"/>
              </w:rPr>
              <w:t xml:space="preserve">方案</w:t>
            </w:r>
            <w:r/>
          </w:p>
        </w:tc>
        <w:tc>
          <w:tcPr>
            <w:tcW w:w="7389" w:type="dxa"/>
            <w:vAlign w:val="center"/>
            <w:textDirection w:val="lrTb"/>
            <w:noWrap w:val="false"/>
          </w:tcPr>
          <w:p>
            <w:pPr>
              <w:pStyle w:val="971"/>
              <w:ind w:firstLine="480"/>
              <w:spacing w:before="0" w:after="0" w:line="360" w:lineRule="exact"/>
              <w:rPr>
                <w:rStyle w:val="952"/>
                <w:rFonts w:hint="eastAsia" w:ascii="宋体" w:hAnsi="宋体"/>
                <w:sz w:val="24"/>
                <w:szCs w:val="24"/>
              </w:rPr>
            </w:pPr>
            <w:r>
              <w:rPr>
                <w:rStyle w:val="952"/>
                <w:rFonts w:hint="eastAsia" w:ascii="宋体" w:hAnsi="宋体"/>
                <w:sz w:val="24"/>
                <w:szCs w:val="24"/>
              </w:rPr>
              <w:t xml:space="preserve">承保服务方案：主要考察投标人对招标文件中要求的各项承保服务要求是否全部接受，是否增加了额外的优惠条件或限制条件，相关分析指标包括：全部接受、部分增加等。内容详细全面、符合本项目实际及可行性好得</w:t>
            </w:r>
            <w:r>
              <w:rPr>
                <w:rStyle w:val="952"/>
                <w:rFonts w:hint="eastAsia" w:ascii="宋体" w:hAnsi="宋体"/>
                <w:sz w:val="24"/>
                <w:szCs w:val="24"/>
                <w:lang w:val="en-US"/>
              </w:rPr>
              <w:t xml:space="preserve">15</w:t>
            </w:r>
            <w:r>
              <w:rPr>
                <w:rStyle w:val="952"/>
                <w:rFonts w:hint="eastAsia" w:ascii="宋体" w:hAnsi="宋体"/>
                <w:sz w:val="24"/>
                <w:szCs w:val="24"/>
              </w:rPr>
              <w:t xml:space="preserve">分；内容较详细全面、基本符合本项目实际及可行性较好得</w:t>
            </w:r>
            <w:r>
              <w:rPr>
                <w:rStyle w:val="952"/>
                <w:rFonts w:hint="eastAsia" w:ascii="宋体" w:hAnsi="宋体"/>
                <w:sz w:val="24"/>
                <w:szCs w:val="24"/>
                <w:lang w:val="en-US"/>
              </w:rPr>
              <w:t xml:space="preserve">14</w:t>
            </w:r>
            <w:r>
              <w:rPr>
                <w:rStyle w:val="952"/>
                <w:rFonts w:hint="eastAsia" w:ascii="宋体" w:hAnsi="宋体"/>
                <w:sz w:val="24"/>
                <w:szCs w:val="24"/>
              </w:rPr>
              <w:t xml:space="preserve">分；其余得</w:t>
            </w:r>
            <w:r>
              <w:rPr>
                <w:rStyle w:val="952"/>
                <w:rFonts w:hint="eastAsia" w:ascii="宋体" w:hAnsi="宋体"/>
                <w:sz w:val="24"/>
                <w:szCs w:val="24"/>
                <w:lang w:val="en-US"/>
              </w:rPr>
              <w:t xml:space="preserve">13</w:t>
            </w:r>
            <w:r>
              <w:rPr>
                <w:rStyle w:val="952"/>
                <w:rFonts w:hint="eastAsia" w:ascii="宋体" w:hAnsi="宋体"/>
                <w:sz w:val="24"/>
                <w:szCs w:val="24"/>
              </w:rPr>
              <w:t xml:space="preserve">分。</w:t>
            </w:r>
            <w:r>
              <w:rPr>
                <w:rStyle w:val="952"/>
                <w:rFonts w:ascii="宋体" w:hAnsi="宋体"/>
                <w:sz w:val="24"/>
                <w:szCs w:val="24"/>
              </w:rPr>
              <w:t xml:space="preserve">未提供的不得分。</w:t>
            </w:r>
            <w:r/>
          </w:p>
        </w:tc>
        <w:tc>
          <w:tcPr>
            <w:tcW w:w="850" w:type="dxa"/>
            <w:vAlign w:val="center"/>
            <w:textDirection w:val="lrTb"/>
            <w:noWrap/>
          </w:tcPr>
          <w:p>
            <w:pPr>
              <w:ind w:firstLine="0"/>
              <w:jc w:val="center"/>
              <w:rPr>
                <w:rStyle w:val="952"/>
                <w:rFonts w:ascii="宋体" w:hAnsi="宋体"/>
                <w:b/>
                <w:sz w:val="24"/>
                <w:szCs w:val="24"/>
              </w:rPr>
            </w:pPr>
            <w:r>
              <w:rPr>
                <w:rStyle w:val="952"/>
                <w:rFonts w:hint="eastAsia" w:ascii="宋体" w:hAnsi="宋体"/>
                <w:b/>
                <w:sz w:val="24"/>
                <w:szCs w:val="24"/>
                <w:lang w:val="en-US"/>
              </w:rPr>
              <w:t xml:space="preserve">1</w:t>
            </w:r>
            <w:r>
              <w:rPr>
                <w:rStyle w:val="952"/>
                <w:rFonts w:hint="eastAsia" w:ascii="宋体" w:hAnsi="宋体"/>
                <w:b/>
                <w:sz w:val="24"/>
                <w:szCs w:val="24"/>
              </w:rPr>
              <w:t xml:space="preserve">5</w:t>
            </w:r>
            <w:r/>
          </w:p>
        </w:tc>
      </w:tr>
      <w:tr>
        <w:trPr>
          <w:jc w:val="center"/>
          <w:trHeight w:val="416"/>
        </w:trPr>
        <w:tc>
          <w:tcPr>
            <w:tcW w:w="1277" w:type="dxa"/>
            <w:vAlign w:val="center"/>
            <w:vMerge w:val="continue"/>
            <w:textDirection w:val="lrTb"/>
            <w:noWrap w:val="false"/>
          </w:tcPr>
          <w:p>
            <w:pPr>
              <w:pStyle w:val="971"/>
              <w:ind w:firstLine="480"/>
              <w:spacing w:before="0" w:after="0" w:line="360" w:lineRule="exact"/>
              <w:rPr>
                <w:rStyle w:val="952"/>
                <w:rFonts w:ascii="宋体" w:hAnsi="宋体"/>
                <w:sz w:val="24"/>
                <w:szCs w:val="24"/>
              </w:rPr>
            </w:pPr>
            <w:r>
              <w:rPr>
                <w:rFonts w:ascii="宋体" w:hAnsi="宋体"/>
                <w:sz w:val="24"/>
                <w:szCs w:val="24"/>
              </w:rPr>
            </w:r>
            <w:r/>
          </w:p>
        </w:tc>
        <w:tc>
          <w:tcPr>
            <w:tcW w:w="7389" w:type="dxa"/>
            <w:vAlign w:val="center"/>
            <w:textDirection w:val="lrTb"/>
            <w:noWrap w:val="false"/>
          </w:tcPr>
          <w:p>
            <w:pPr>
              <w:pStyle w:val="971"/>
              <w:ind w:firstLine="480"/>
              <w:spacing w:before="0" w:after="0" w:line="360" w:lineRule="exact"/>
              <w:rPr>
                <w:rStyle w:val="952"/>
                <w:rFonts w:ascii="宋体" w:hAnsi="宋体"/>
                <w:sz w:val="24"/>
                <w:szCs w:val="24"/>
              </w:rPr>
            </w:pPr>
            <w:r>
              <w:rPr>
                <w:rStyle w:val="952"/>
                <w:rFonts w:ascii="宋体" w:hAnsi="宋体"/>
                <w:sz w:val="24"/>
                <w:szCs w:val="24"/>
              </w:rPr>
              <w:t xml:space="preserve">理赔服务方案</w:t>
            </w:r>
            <w:r>
              <w:rPr>
                <w:rStyle w:val="952"/>
                <w:rFonts w:hint="eastAsia" w:ascii="宋体" w:hAnsi="宋体"/>
                <w:sz w:val="24"/>
                <w:szCs w:val="24"/>
              </w:rPr>
              <w:t xml:space="preserve">：主要考察投标人对招标文件中要求的各项理赔服务要求是否全部接受，是否增加了服务优化措施和增值服务，相关分析指标包括：全部接受、优化措施、服务便捷等。</w:t>
            </w:r>
            <w:r>
              <w:rPr>
                <w:rStyle w:val="952"/>
                <w:rFonts w:hint="eastAsia" w:ascii="宋体" w:hAnsi="宋体"/>
                <w:sz w:val="24"/>
                <w:szCs w:val="24"/>
                <w:lang w:eastAsia="zh-CN"/>
              </w:rPr>
              <w:t xml:space="preserve">以上方案内容详细全面、符合本项目实际及可行性好得</w:t>
            </w:r>
            <w:r>
              <w:rPr>
                <w:rStyle w:val="952"/>
                <w:rFonts w:hint="eastAsia" w:ascii="宋体" w:hAnsi="宋体"/>
                <w:sz w:val="24"/>
                <w:szCs w:val="24"/>
                <w:lang w:val="en-US" w:eastAsia="zh-CN"/>
              </w:rPr>
              <w:t xml:space="preserve">15</w:t>
            </w:r>
            <w:r>
              <w:rPr>
                <w:rStyle w:val="952"/>
                <w:rFonts w:hint="eastAsia" w:ascii="宋体" w:hAnsi="宋体"/>
                <w:sz w:val="24"/>
                <w:szCs w:val="24"/>
                <w:lang w:eastAsia="zh-CN"/>
              </w:rPr>
              <w:t xml:space="preserve">分；内容较详细全面、基本符合本项目实际及可行性较好得</w:t>
            </w:r>
            <w:r>
              <w:rPr>
                <w:rStyle w:val="952"/>
                <w:rFonts w:hint="eastAsia" w:ascii="宋体" w:hAnsi="宋体"/>
                <w:sz w:val="24"/>
                <w:szCs w:val="24"/>
                <w:lang w:val="en-US" w:eastAsia="zh-CN"/>
              </w:rPr>
              <w:t xml:space="preserve">14</w:t>
            </w:r>
            <w:r>
              <w:rPr>
                <w:rStyle w:val="952"/>
                <w:rFonts w:hint="eastAsia" w:ascii="宋体" w:hAnsi="宋体"/>
                <w:sz w:val="24"/>
                <w:szCs w:val="24"/>
                <w:lang w:eastAsia="zh-CN"/>
              </w:rPr>
              <w:t xml:space="preserve">分；其余得</w:t>
            </w:r>
            <w:r>
              <w:rPr>
                <w:rStyle w:val="952"/>
                <w:rFonts w:hint="eastAsia" w:ascii="宋体" w:hAnsi="宋体"/>
                <w:sz w:val="24"/>
                <w:szCs w:val="24"/>
                <w:lang w:val="en-US" w:eastAsia="zh-CN"/>
              </w:rPr>
              <w:t xml:space="preserve">13</w:t>
            </w:r>
            <w:r>
              <w:rPr>
                <w:rStyle w:val="952"/>
                <w:rFonts w:hint="eastAsia" w:ascii="宋体" w:hAnsi="宋体"/>
                <w:sz w:val="24"/>
                <w:szCs w:val="24"/>
                <w:lang w:eastAsia="zh-CN"/>
              </w:rPr>
              <w:t xml:space="preserve">分。未提供的不得分。</w:t>
            </w:r>
            <w:r/>
          </w:p>
        </w:tc>
        <w:tc>
          <w:tcPr>
            <w:tcW w:w="850" w:type="dxa"/>
            <w:vAlign w:val="center"/>
            <w:textDirection w:val="lrTb"/>
            <w:noWrap/>
          </w:tcPr>
          <w:p>
            <w:pPr>
              <w:ind w:firstLine="0"/>
              <w:jc w:val="center"/>
              <w:rPr>
                <w:rStyle w:val="952"/>
                <w:rFonts w:ascii="宋体" w:hAnsi="宋体"/>
                <w:b/>
                <w:sz w:val="24"/>
                <w:szCs w:val="24"/>
              </w:rPr>
            </w:pPr>
            <w:r>
              <w:rPr>
                <w:rStyle w:val="952"/>
                <w:rFonts w:hint="eastAsia" w:ascii="宋体" w:hAnsi="宋体"/>
                <w:b/>
                <w:sz w:val="24"/>
                <w:szCs w:val="24"/>
                <w:lang w:val="en-US"/>
              </w:rPr>
              <w:t xml:space="preserve">1</w:t>
            </w:r>
            <w:r>
              <w:rPr>
                <w:rStyle w:val="952"/>
                <w:rFonts w:hint="eastAsia" w:ascii="宋体" w:hAnsi="宋体"/>
                <w:b/>
                <w:sz w:val="24"/>
                <w:szCs w:val="24"/>
              </w:rPr>
              <w:t xml:space="preserve">5</w:t>
            </w:r>
            <w:r/>
          </w:p>
        </w:tc>
      </w:tr>
      <w:tr>
        <w:trPr>
          <w:jc w:val="center"/>
          <w:trHeight w:val="972"/>
        </w:trPr>
        <w:tc>
          <w:tcPr>
            <w:tcW w:w="1277" w:type="dxa"/>
            <w:vAlign w:val="center"/>
            <w:vMerge w:val="continue"/>
            <w:textDirection w:val="lrTb"/>
            <w:noWrap w:val="false"/>
          </w:tcPr>
          <w:p>
            <w:pPr>
              <w:pStyle w:val="971"/>
              <w:jc w:val="center"/>
              <w:spacing w:before="0" w:after="0" w:line="360" w:lineRule="exact"/>
              <w:rPr>
                <w:rStyle w:val="952"/>
                <w:rFonts w:ascii="宋体" w:hAnsi="宋体"/>
                <w:b/>
                <w:sz w:val="24"/>
                <w:szCs w:val="24"/>
              </w:rPr>
            </w:pPr>
            <w:r>
              <w:rPr>
                <w:rFonts w:ascii="宋体" w:hAnsi="宋体"/>
                <w:b/>
                <w:sz w:val="24"/>
                <w:szCs w:val="24"/>
              </w:rPr>
            </w:r>
            <w:r/>
          </w:p>
        </w:tc>
        <w:tc>
          <w:tcPr>
            <w:tcW w:w="7389" w:type="dxa"/>
            <w:vAlign w:val="center"/>
            <w:textDirection w:val="lrTb"/>
            <w:noWrap w:val="false"/>
          </w:tcPr>
          <w:p>
            <w:pPr>
              <w:pStyle w:val="971"/>
              <w:ind w:firstLine="480"/>
              <w:spacing w:before="0" w:after="0" w:line="360" w:lineRule="exact"/>
              <w:rPr>
                <w:rStyle w:val="952"/>
                <w:rFonts w:ascii="宋体" w:hAnsi="宋体"/>
                <w:sz w:val="24"/>
                <w:szCs w:val="24"/>
              </w:rPr>
            </w:pPr>
            <w:r>
              <w:rPr>
                <w:rStyle w:val="952"/>
                <w:rFonts w:hint="eastAsia" w:ascii="宋体" w:hAnsi="宋体"/>
                <w:sz w:val="24"/>
                <w:szCs w:val="24"/>
              </w:rPr>
              <w:t xml:space="preserve">服务质量承诺及监督措施包括：服务投诉处理办法、服务监督措施、赔款滞纳金、争议处理等，</w:t>
            </w:r>
            <w:r>
              <w:rPr>
                <w:rStyle w:val="952"/>
                <w:rFonts w:hint="eastAsia" w:ascii="宋体" w:hAnsi="宋体"/>
                <w:sz w:val="24"/>
                <w:szCs w:val="24"/>
                <w:lang w:eastAsia="zh-CN"/>
              </w:rPr>
              <w:t xml:space="preserve">以上服务质量承诺及监督措施内容详细全面、符合本项目实际及可行性好得</w:t>
            </w:r>
            <w:r>
              <w:rPr>
                <w:rStyle w:val="952"/>
                <w:rFonts w:hint="eastAsia" w:ascii="宋体" w:hAnsi="宋体"/>
                <w:sz w:val="24"/>
                <w:szCs w:val="24"/>
                <w:lang w:val="en-US" w:eastAsia="zh-CN"/>
              </w:rPr>
              <w:t xml:space="preserve">5</w:t>
            </w:r>
            <w:r>
              <w:rPr>
                <w:rStyle w:val="952"/>
                <w:rFonts w:hint="eastAsia" w:ascii="宋体" w:hAnsi="宋体"/>
                <w:sz w:val="24"/>
                <w:szCs w:val="24"/>
                <w:lang w:eastAsia="zh-CN"/>
              </w:rPr>
              <w:t xml:space="preserve">分；内容较详细全面、基本符合本项目实际及可行性较好得</w:t>
            </w:r>
            <w:r>
              <w:rPr>
                <w:rStyle w:val="952"/>
                <w:rFonts w:hint="eastAsia" w:ascii="宋体" w:hAnsi="宋体"/>
                <w:sz w:val="24"/>
                <w:szCs w:val="24"/>
                <w:lang w:val="en-US" w:eastAsia="zh-CN"/>
              </w:rPr>
              <w:t xml:space="preserve">4</w:t>
            </w:r>
            <w:r>
              <w:rPr>
                <w:rStyle w:val="952"/>
                <w:rFonts w:hint="eastAsia" w:ascii="宋体" w:hAnsi="宋体"/>
                <w:sz w:val="24"/>
                <w:szCs w:val="24"/>
                <w:lang w:eastAsia="zh-CN"/>
              </w:rPr>
              <w:t xml:space="preserve">分；其余得</w:t>
            </w:r>
            <w:r>
              <w:rPr>
                <w:rStyle w:val="952"/>
                <w:rFonts w:hint="eastAsia" w:ascii="宋体" w:hAnsi="宋体"/>
                <w:sz w:val="24"/>
                <w:szCs w:val="24"/>
                <w:lang w:val="en-US" w:eastAsia="zh-CN"/>
              </w:rPr>
              <w:t xml:space="preserve">3</w:t>
            </w:r>
            <w:r>
              <w:rPr>
                <w:rStyle w:val="952"/>
                <w:rFonts w:hint="eastAsia" w:ascii="宋体" w:hAnsi="宋体"/>
                <w:sz w:val="24"/>
                <w:szCs w:val="24"/>
                <w:lang w:eastAsia="zh-CN"/>
              </w:rPr>
              <w:t xml:space="preserve">分。未提供的不得分。</w:t>
            </w:r>
            <w:r/>
          </w:p>
        </w:tc>
        <w:tc>
          <w:tcPr>
            <w:tcW w:w="850" w:type="dxa"/>
            <w:vAlign w:val="center"/>
            <w:textDirection w:val="lrTb"/>
            <w:noWrap/>
          </w:tcPr>
          <w:p>
            <w:pPr>
              <w:ind w:firstLine="0"/>
              <w:jc w:val="center"/>
              <w:rPr>
                <w:rStyle w:val="952"/>
                <w:rFonts w:ascii="宋体" w:hAnsi="宋体"/>
                <w:b/>
                <w:sz w:val="24"/>
                <w:szCs w:val="24"/>
              </w:rPr>
            </w:pPr>
            <w:r>
              <w:rPr>
                <w:rStyle w:val="952"/>
                <w:rFonts w:hint="eastAsia" w:ascii="宋体" w:hAnsi="宋体"/>
                <w:b/>
                <w:sz w:val="24"/>
                <w:szCs w:val="24"/>
                <w:lang w:val="en-US"/>
              </w:rPr>
              <w:t xml:space="preserve">5</w:t>
            </w:r>
            <w:r/>
          </w:p>
        </w:tc>
      </w:tr>
      <w:tr>
        <w:trPr>
          <w:jc w:val="center"/>
          <w:trHeight w:val="416"/>
        </w:trPr>
        <w:tc>
          <w:tcPr>
            <w:tcW w:w="1277" w:type="dxa"/>
            <w:vAlign w:val="center"/>
            <w:vMerge w:val="continue"/>
            <w:textDirection w:val="lrTb"/>
            <w:noWrap w:val="false"/>
          </w:tcPr>
          <w:p>
            <w:pPr>
              <w:pStyle w:val="971"/>
              <w:jc w:val="center"/>
              <w:spacing w:before="0" w:after="0" w:line="360" w:lineRule="exact"/>
              <w:rPr>
                <w:rStyle w:val="952"/>
                <w:rFonts w:hint="eastAsia" w:ascii="宋体" w:hAnsi="宋体"/>
                <w:b/>
                <w:sz w:val="24"/>
                <w:szCs w:val="24"/>
              </w:rPr>
            </w:pPr>
            <w:r>
              <w:rPr>
                <w:rFonts w:hint="eastAsia" w:ascii="宋体" w:hAnsi="宋体"/>
                <w:b/>
                <w:sz w:val="24"/>
                <w:szCs w:val="24"/>
              </w:rPr>
            </w:r>
            <w:r/>
          </w:p>
        </w:tc>
        <w:tc>
          <w:tcPr>
            <w:shd w:val="clear" w:color="auto" w:fill="auto"/>
            <w:tcW w:w="7389" w:type="dxa"/>
            <w:vAlign w:val="center"/>
            <w:textDirection w:val="lrTb"/>
            <w:noWrap w:val="false"/>
          </w:tcPr>
          <w:p>
            <w:pPr>
              <w:pStyle w:val="971"/>
              <w:ind w:firstLine="480"/>
              <w:spacing w:before="0" w:after="0" w:line="360" w:lineRule="exact"/>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优化建议与创新措施方案：投标人应根据招标文件要求提供具体详实的优化建议与创新措施方案，方案内容包括但不仅限于优化承保和快捷理赔服务方案，其他保障医责险可持续发展建议、相关防灾减损服务、推荐扩展基于自愿原则的与医疗责任保险配套的附加险，促进医疗风险社会承担的多元化、其他优惠承诺。以上</w:t>
            </w:r>
            <w:r>
              <w:rPr>
                <w:rStyle w:val="952"/>
                <w:rFonts w:hint="eastAsia" w:ascii="宋体" w:hAnsi="宋体"/>
                <w:sz w:val="24"/>
                <w:szCs w:val="24"/>
              </w:rPr>
              <w:t xml:space="preserve">内容详细全面、符合本项目实际及可行性好得</w:t>
            </w:r>
            <w:r>
              <w:rPr>
                <w:rStyle w:val="952"/>
                <w:rFonts w:hint="eastAsia" w:ascii="宋体" w:hAnsi="宋体"/>
                <w:sz w:val="24"/>
                <w:szCs w:val="24"/>
                <w:lang w:val="en-US"/>
              </w:rPr>
              <w:t xml:space="preserve">5</w:t>
            </w:r>
            <w:r>
              <w:rPr>
                <w:rStyle w:val="952"/>
                <w:rFonts w:hint="eastAsia" w:ascii="宋体" w:hAnsi="宋体"/>
                <w:sz w:val="24"/>
                <w:szCs w:val="24"/>
              </w:rPr>
              <w:t xml:space="preserve">分；内容较详细全面、基本符合本项目实际及可行性较好得</w:t>
            </w:r>
            <w:r>
              <w:rPr>
                <w:rStyle w:val="952"/>
                <w:rFonts w:hint="eastAsia" w:ascii="宋体" w:hAnsi="宋体"/>
                <w:sz w:val="24"/>
                <w:szCs w:val="24"/>
                <w:lang w:val="en-US"/>
              </w:rPr>
              <w:t xml:space="preserve">4</w:t>
            </w:r>
            <w:r>
              <w:rPr>
                <w:rStyle w:val="952"/>
                <w:rFonts w:hint="eastAsia" w:ascii="宋体" w:hAnsi="宋体"/>
                <w:sz w:val="24"/>
                <w:szCs w:val="24"/>
              </w:rPr>
              <w:t xml:space="preserve">分；其余得</w:t>
            </w:r>
            <w:r>
              <w:rPr>
                <w:rStyle w:val="952"/>
                <w:rFonts w:hint="eastAsia" w:ascii="宋体" w:hAnsi="宋体"/>
                <w:sz w:val="24"/>
                <w:szCs w:val="24"/>
                <w:lang w:val="en-US"/>
              </w:rPr>
              <w:t xml:space="preserve">3</w:t>
            </w:r>
            <w:r>
              <w:rPr>
                <w:rStyle w:val="952"/>
                <w:rFonts w:hint="eastAsia" w:ascii="宋体" w:hAnsi="宋体"/>
                <w:sz w:val="24"/>
                <w:szCs w:val="24"/>
              </w:rPr>
              <w:t xml:space="preserve">分。</w:t>
            </w:r>
            <w:r>
              <w:rPr>
                <w:rStyle w:val="952"/>
                <w:rFonts w:ascii="宋体" w:hAnsi="宋体"/>
                <w:sz w:val="24"/>
                <w:szCs w:val="24"/>
              </w:rPr>
              <w:t xml:space="preserve">未提供的不得分。</w:t>
            </w:r>
            <w:r/>
          </w:p>
        </w:tc>
        <w:tc>
          <w:tcPr>
            <w:shd w:val="clear" w:color="auto" w:fill="auto"/>
            <w:tcW w:w="850" w:type="dxa"/>
            <w:vAlign w:val="center"/>
            <w:textDirection w:val="lrTb"/>
            <w:noWrap/>
          </w:tcPr>
          <w:p>
            <w:pPr>
              <w:ind w:firstLine="0"/>
              <w:jc w:val="center"/>
              <w:rPr>
                <w:rFonts w:hint="eastAsia" w:ascii="宋体" w:hAnsi="宋体" w:eastAsia="宋体" w:cs="Times New Roman"/>
                <w:b/>
                <w:sz w:val="24"/>
                <w:szCs w:val="24"/>
                <w:lang w:val="en-US" w:eastAsia="zh-CN" w:bidi="ar-SA"/>
              </w:rPr>
            </w:pPr>
            <w:r>
              <w:rPr>
                <w:rStyle w:val="952"/>
                <w:rFonts w:hint="eastAsia" w:ascii="宋体" w:hAnsi="宋体"/>
                <w:b/>
                <w:sz w:val="24"/>
                <w:szCs w:val="24"/>
                <w:lang w:val="en-US"/>
              </w:rPr>
              <w:t xml:space="preserve">5</w:t>
            </w:r>
            <w:r/>
          </w:p>
        </w:tc>
      </w:tr>
      <w:tr>
        <w:trPr>
          <w:jc w:val="center"/>
          <w:trHeight w:val="1932"/>
        </w:trPr>
        <w:tc>
          <w:tcPr>
            <w:tcW w:w="1277" w:type="dxa"/>
            <w:vAlign w:val="center"/>
            <w:vMerge w:val="continue"/>
            <w:textDirection w:val="lrTb"/>
            <w:noWrap w:val="false"/>
          </w:tcPr>
          <w:p>
            <w:pPr>
              <w:pStyle w:val="971"/>
              <w:ind w:firstLine="482"/>
              <w:jc w:val="center"/>
              <w:spacing w:before="0" w:after="0" w:line="360" w:lineRule="exact"/>
              <w:rPr>
                <w:rStyle w:val="952"/>
                <w:rFonts w:ascii="宋体" w:hAnsi="宋体"/>
                <w:b/>
                <w:sz w:val="24"/>
                <w:szCs w:val="24"/>
              </w:rPr>
            </w:pPr>
            <w:r>
              <w:rPr>
                <w:rFonts w:ascii="宋体" w:hAnsi="宋体"/>
                <w:b/>
                <w:sz w:val="24"/>
                <w:szCs w:val="24"/>
              </w:rPr>
            </w:r>
            <w:r/>
          </w:p>
        </w:tc>
        <w:tc>
          <w:tcPr>
            <w:tcW w:w="7389" w:type="dxa"/>
            <w:vAlign w:val="center"/>
            <w:textDirection w:val="lrTb"/>
            <w:noWrap w:val="false"/>
          </w:tcPr>
          <w:p>
            <w:pPr>
              <w:pStyle w:val="971"/>
              <w:ind w:firstLine="480"/>
              <w:spacing w:before="0" w:after="0" w:line="360" w:lineRule="exact"/>
              <w:rPr>
                <w:rStyle w:val="952"/>
                <w:rFonts w:ascii="宋体" w:hAnsi="宋体"/>
                <w:sz w:val="24"/>
                <w:szCs w:val="24"/>
              </w:rPr>
            </w:pPr>
            <w:r>
              <w:rPr>
                <w:rStyle w:val="952"/>
                <w:rFonts w:hint="eastAsia" w:ascii="宋体" w:hAnsi="宋体"/>
                <w:sz w:val="24"/>
                <w:szCs w:val="24"/>
              </w:rPr>
              <w:t xml:space="preserve">特殊限制条件：主要考察投标人对招标文件中要求的保障范围是否增加了限制性条件，是否影响到整个保障范围的完善性、合理性；相关分析指标包括：保险主条款措辞限制、被保险人义务限制、索赔特别约定限制等；</w:t>
            </w:r>
            <w:r>
              <w:rPr>
                <w:rStyle w:val="952"/>
                <w:rFonts w:hint="eastAsia" w:ascii="宋体" w:hAnsi="宋体"/>
                <w:sz w:val="24"/>
                <w:szCs w:val="24"/>
                <w:lang w:eastAsia="zh-CN"/>
              </w:rPr>
              <w:t xml:space="preserve">以上</w:t>
            </w:r>
            <w:r>
              <w:rPr>
                <w:rStyle w:val="952"/>
                <w:rFonts w:hint="eastAsia" w:ascii="宋体" w:hAnsi="宋体"/>
                <w:sz w:val="24"/>
                <w:szCs w:val="24"/>
              </w:rPr>
              <w:t xml:space="preserve">内容详细全面、符合本项目实际及可行性好得</w:t>
            </w:r>
            <w:r>
              <w:rPr>
                <w:rStyle w:val="952"/>
                <w:rFonts w:hint="eastAsia" w:ascii="宋体" w:hAnsi="宋体"/>
                <w:sz w:val="24"/>
                <w:szCs w:val="24"/>
                <w:lang w:val="en-US"/>
              </w:rPr>
              <w:t xml:space="preserve">5</w:t>
            </w:r>
            <w:r>
              <w:rPr>
                <w:rStyle w:val="952"/>
                <w:rFonts w:hint="eastAsia" w:ascii="宋体" w:hAnsi="宋体"/>
                <w:sz w:val="24"/>
                <w:szCs w:val="24"/>
              </w:rPr>
              <w:t xml:space="preserve">分；内容较详细全面、基本符合本项目实际及可行性较好得</w:t>
            </w:r>
            <w:r>
              <w:rPr>
                <w:rStyle w:val="952"/>
                <w:rFonts w:hint="eastAsia" w:ascii="宋体" w:hAnsi="宋体"/>
                <w:sz w:val="24"/>
                <w:szCs w:val="24"/>
                <w:lang w:val="en-US"/>
              </w:rPr>
              <w:t xml:space="preserve">4</w:t>
            </w:r>
            <w:r>
              <w:rPr>
                <w:rStyle w:val="952"/>
                <w:rFonts w:hint="eastAsia" w:ascii="宋体" w:hAnsi="宋体"/>
                <w:sz w:val="24"/>
                <w:szCs w:val="24"/>
              </w:rPr>
              <w:t xml:space="preserve">分；其余得</w:t>
            </w:r>
            <w:r>
              <w:rPr>
                <w:rStyle w:val="952"/>
                <w:rFonts w:hint="eastAsia" w:ascii="宋体" w:hAnsi="宋体"/>
                <w:sz w:val="24"/>
                <w:szCs w:val="24"/>
                <w:lang w:val="en-US"/>
              </w:rPr>
              <w:t xml:space="preserve">3</w:t>
            </w:r>
            <w:r>
              <w:rPr>
                <w:rStyle w:val="952"/>
                <w:rFonts w:hint="eastAsia" w:ascii="宋体" w:hAnsi="宋体"/>
                <w:sz w:val="24"/>
                <w:szCs w:val="24"/>
              </w:rPr>
              <w:t xml:space="preserve">分。</w:t>
            </w:r>
            <w:r>
              <w:rPr>
                <w:rStyle w:val="952"/>
                <w:rFonts w:ascii="宋体" w:hAnsi="宋体"/>
                <w:sz w:val="24"/>
                <w:szCs w:val="24"/>
              </w:rPr>
              <w:t xml:space="preserve">未提供的不得分。</w:t>
            </w:r>
            <w:r/>
          </w:p>
        </w:tc>
        <w:tc>
          <w:tcPr>
            <w:tcW w:w="850" w:type="dxa"/>
            <w:vAlign w:val="center"/>
            <w:textDirection w:val="lrTb"/>
            <w:noWrap/>
          </w:tcPr>
          <w:p>
            <w:pPr>
              <w:ind w:firstLine="0"/>
              <w:jc w:val="center"/>
              <w:rPr>
                <w:rStyle w:val="952"/>
                <w:rFonts w:hint="default" w:ascii="宋体" w:hAnsi="宋体"/>
                <w:b/>
                <w:sz w:val="24"/>
                <w:szCs w:val="24"/>
                <w:lang w:val="en-US"/>
              </w:rPr>
            </w:pPr>
            <w:r>
              <w:rPr>
                <w:rStyle w:val="952"/>
                <w:rFonts w:hint="eastAsia" w:ascii="宋体" w:hAnsi="宋体"/>
                <w:b/>
                <w:sz w:val="24"/>
                <w:szCs w:val="24"/>
                <w:lang w:val="en-US"/>
              </w:rPr>
              <w:t xml:space="preserve">5</w:t>
            </w:r>
            <w:r/>
          </w:p>
        </w:tc>
      </w:tr>
    </w:tbl>
    <w:p>
      <w:pPr>
        <w:pStyle w:val="843"/>
        <w:ind w:firstLine="480"/>
        <w:spacing w:line="480" w:lineRule="exact"/>
        <w:rPr>
          <w:rFonts w:ascii="宋体" w:hAnsi="宋体" w:eastAsia="宋体"/>
          <w:sz w:val="24"/>
          <w:szCs w:val="24"/>
        </w:rPr>
      </w:pPr>
      <w:r>
        <w:rPr>
          <w:rFonts w:ascii="宋体" w:hAnsi="宋体" w:eastAsia="宋体"/>
          <w:sz w:val="24"/>
          <w:szCs w:val="24"/>
        </w:rPr>
      </w:r>
      <w:r/>
    </w:p>
    <w:p>
      <w:pPr>
        <w:pStyle w:val="851"/>
        <w:rPr>
          <w:rFonts w:hint="eastAsia" w:ascii="宋体" w:hAnsi="宋体" w:cs="Courier New"/>
          <w:bCs/>
          <w:color w:val="auto"/>
          <w:sz w:val="24"/>
          <w:szCs w:val="24"/>
        </w:rPr>
      </w:pPr>
      <w:r>
        <w:rPr>
          <w:rFonts w:hint="eastAsia" w:ascii="宋体" w:hAnsi="宋体" w:cs="Courier New"/>
          <w:bCs/>
          <w:color w:val="auto"/>
          <w:sz w:val="24"/>
          <w:szCs w:val="24"/>
        </w:rPr>
      </w:r>
      <w:bookmarkEnd w:id="160"/>
      <w:bookmarkEnd w:id="161"/>
      <w:bookmarkEnd w:id="162"/>
      <w:bookmarkEnd w:id="163"/>
      <w:bookmarkEnd w:id="164"/>
      <w:r/>
    </w:p>
    <w:p>
      <w:pPr>
        <w:rPr>
          <w:rFonts w:hint="eastAsia" w:ascii="黑体" w:eastAsia="黑体"/>
          <w:bCs/>
          <w:color w:val="auto"/>
          <w:sz w:val="44"/>
        </w:rPr>
      </w:pPr>
      <w:r>
        <w:rPr>
          <w:rFonts w:hint="eastAsia" w:ascii="黑体" w:eastAsia="黑体"/>
          <w:bCs/>
          <w:color w:val="auto"/>
          <w:sz w:val="44"/>
        </w:rPr>
        <w:br w:type="page" w:clear="all"/>
      </w:r>
      <w:r/>
    </w:p>
    <w:p>
      <w:pPr>
        <w:pStyle w:val="832"/>
        <w:rPr>
          <w:rFonts w:ascii="黑体" w:eastAsia="黑体"/>
          <w:bCs/>
          <w:color w:val="auto"/>
          <w:sz w:val="44"/>
        </w:rPr>
      </w:pPr>
      <w:r>
        <w:rPr>
          <w:rFonts w:hint="eastAsia" w:ascii="黑体" w:eastAsia="黑体"/>
          <w:bCs/>
          <w:color w:val="auto"/>
          <w:sz w:val="44"/>
        </w:rPr>
        <w:t xml:space="preserve">第六章  投标文件格式 </w:t>
      </w:r>
      <w:r/>
    </w:p>
    <w:p>
      <w:pPr>
        <w:jc w:val="center"/>
        <w:rPr>
          <w:rFonts w:ascii="宋体" w:hAnsi="宋体"/>
          <w:b/>
          <w:color w:val="auto"/>
          <w:sz w:val="72"/>
        </w:rPr>
      </w:pPr>
      <w:r/>
      <w:bookmarkStart w:id="171" w:name="_Hlt26955039"/>
      <w:r/>
      <w:bookmarkEnd w:id="171"/>
      <w:r/>
      <w:bookmarkStart w:id="172" w:name="_Hlt26671244"/>
      <w:r/>
      <w:bookmarkEnd w:id="172"/>
      <w:r/>
      <w:bookmarkStart w:id="173" w:name="_Toc49090576"/>
      <w:r/>
      <w:bookmarkStart w:id="174" w:name="_Toc120614282"/>
      <w:r/>
      <w:bookmarkStart w:id="175" w:name="_Toc26554094"/>
      <w:r/>
      <w:r/>
    </w:p>
    <w:p>
      <w:pPr>
        <w:jc w:val="center"/>
        <w:rPr>
          <w:rFonts w:ascii="宋体" w:hAnsi="宋体"/>
          <w:b/>
          <w:color w:val="auto"/>
          <w:sz w:val="72"/>
        </w:rPr>
      </w:pPr>
      <w:r>
        <w:rPr>
          <w:rFonts w:hint="eastAsia" w:ascii="宋体" w:hAnsi="宋体"/>
          <w:b/>
          <w:color w:val="auto"/>
          <w:sz w:val="72"/>
        </w:rPr>
        <w:t xml:space="preserve">投  标  文  件</w:t>
      </w:r>
      <w:r/>
    </w:p>
    <w:p>
      <w:pPr>
        <w:jc w:val="center"/>
        <w:rPr>
          <w:rFonts w:ascii="宋体" w:hAnsi="宋体"/>
          <w:b/>
          <w:color w:val="auto"/>
          <w:sz w:val="72"/>
        </w:rPr>
      </w:pPr>
      <w:r>
        <w:rPr>
          <w:rFonts w:ascii="宋体" w:hAnsi="宋体"/>
          <w:b/>
          <w:color w:val="auto"/>
          <w:sz w:val="72"/>
        </w:rPr>
      </w:r>
      <w:r/>
    </w:p>
    <w:p>
      <w:pPr>
        <w:jc w:val="center"/>
        <w:rPr>
          <w:rFonts w:ascii="宋体" w:hAnsi="宋体"/>
          <w:b/>
          <w:color w:val="auto"/>
          <w:sz w:val="36"/>
        </w:rPr>
      </w:pPr>
      <w:r>
        <w:rPr>
          <w:rFonts w:ascii="宋体" w:hAnsi="宋体"/>
          <w:b/>
          <w:color w:val="auto"/>
          <w:sz w:val="36"/>
        </w:rPr>
      </w:r>
      <w:r/>
    </w:p>
    <w:p>
      <w:pPr>
        <w:jc w:val="center"/>
        <w:rPr>
          <w:rFonts w:ascii="宋体" w:hAnsi="宋体"/>
          <w:b/>
          <w:color w:val="auto"/>
          <w:sz w:val="36"/>
        </w:rPr>
      </w:pPr>
      <w:r>
        <w:rPr>
          <w:rFonts w:ascii="宋体" w:hAnsi="宋体"/>
          <w:b/>
          <w:color w:val="auto"/>
          <w:sz w:val="36"/>
        </w:rPr>
      </w:r>
      <w:r/>
    </w:p>
    <w:p>
      <w:pPr>
        <w:jc w:val="center"/>
        <w:rPr>
          <w:rFonts w:ascii="宋体" w:hAnsi="宋体"/>
          <w:b/>
          <w:color w:val="auto"/>
          <w:sz w:val="36"/>
        </w:rPr>
      </w:pPr>
      <w:r>
        <w:rPr>
          <w:rFonts w:ascii="宋体" w:hAnsi="宋体"/>
          <w:b/>
          <w:color w:val="auto"/>
          <w:sz w:val="36"/>
        </w:rPr>
      </w:r>
      <w:r/>
    </w:p>
    <w:p>
      <w:pPr>
        <w:pStyle w:val="866"/>
        <w:ind w:firstLine="1770"/>
        <w:jc w:val="both"/>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项 目 名 称：               </w:t>
      </w:r>
      <w:r/>
    </w:p>
    <w:p>
      <w:pPr>
        <w:pStyle w:val="866"/>
        <w:ind w:firstLine="1770"/>
        <w:jc w:val="both"/>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项 目 编 号：                </w:t>
      </w:r>
      <w:r/>
    </w:p>
    <w:p>
      <w:pPr>
        <w:pStyle w:val="866"/>
        <w:ind w:firstLine="1770"/>
        <w:jc w:val="both"/>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投标人名称 ：（加盖CA电子公章）</w:t>
      </w:r>
      <w:r/>
    </w:p>
    <w:p>
      <w:pPr>
        <w:pStyle w:val="866"/>
        <w:ind w:firstLine="1770"/>
        <w:jc w:val="both"/>
        <w:spacing w:beforeAutospacing="0" w:afterAutospacing="0" w:line="0" w:lineRule="atLeast"/>
        <w:rPr>
          <w:rFonts w:ascii="宋体" w:hAnsi="宋体"/>
          <w:b/>
          <w:bCs/>
          <w:color w:val="auto"/>
          <w:sz w:val="32"/>
          <w:szCs w:val="32"/>
        </w:rPr>
      </w:pPr>
      <w:r>
        <w:rPr>
          <w:rFonts w:hint="eastAsia" w:ascii="宋体" w:hAnsi="宋体" w:eastAsia="宋体" w:cs="宋体"/>
          <w:b/>
          <w:color w:val="auto"/>
          <w:sz w:val="32"/>
          <w:szCs w:val="32"/>
          <w:highlight w:val="none"/>
        </w:rPr>
        <w:t xml:space="preserve">日   期 ： </w:t>
      </w:r>
      <w:r/>
    </w:p>
    <w:p>
      <w:pPr>
        <w:ind w:firstLine="480"/>
        <w:spacing w:line="440" w:lineRule="exact"/>
        <w:rPr>
          <w:rFonts w:ascii="宋体" w:hAnsi="宋体"/>
          <w:color w:val="auto"/>
          <w:sz w:val="24"/>
        </w:rPr>
      </w:pPr>
      <w:r>
        <w:rPr>
          <w:rFonts w:ascii="宋体" w:hAnsi="宋体"/>
          <w:color w:val="auto"/>
          <w:sz w:val="24"/>
        </w:rPr>
      </w:r>
      <w:r/>
    </w:p>
    <w:p>
      <w:pPr>
        <w:ind w:firstLine="480"/>
        <w:spacing w:line="440" w:lineRule="exact"/>
        <w:rPr>
          <w:rFonts w:ascii="宋体" w:hAnsi="宋体"/>
          <w:color w:val="auto"/>
          <w:sz w:val="24"/>
        </w:rPr>
      </w:pPr>
      <w:r>
        <w:rPr>
          <w:rFonts w:ascii="宋体" w:hAnsi="宋体"/>
          <w:color w:val="auto"/>
          <w:sz w:val="24"/>
        </w:rPr>
      </w:r>
      <w:r/>
    </w:p>
    <w:p>
      <w:pPr>
        <w:ind w:firstLine="720"/>
        <w:jc w:val="center"/>
        <w:rPr>
          <w:rFonts w:ascii="宋体" w:hAnsi="宋体"/>
          <w:b/>
          <w:bCs/>
          <w:color w:val="auto"/>
          <w:sz w:val="32"/>
          <w:szCs w:val="32"/>
        </w:rPr>
      </w:pPr>
      <w:r>
        <w:rPr>
          <w:rFonts w:ascii="宋体" w:hAnsi="宋体"/>
          <w:color w:val="auto"/>
          <w:sz w:val="24"/>
        </w:rPr>
        <w:br w:type="page" w:clear="all"/>
      </w:r>
      <w:r>
        <w:rPr>
          <w:rFonts w:hint="eastAsia" w:ascii="宋体" w:hAnsi="宋体"/>
          <w:b/>
          <w:bCs/>
          <w:color w:val="auto"/>
          <w:sz w:val="32"/>
          <w:szCs w:val="32"/>
        </w:rPr>
        <w:t xml:space="preserve">投标主要文件目录</w:t>
      </w:r>
      <w:r/>
    </w:p>
    <w:p>
      <w:pPr>
        <w:jc w:val="center"/>
        <w:spacing w:line="440" w:lineRule="exact"/>
        <w:rPr>
          <w:rFonts w:ascii="宋体" w:hAnsi="宋体"/>
          <w:b/>
          <w:bCs/>
          <w:color w:val="auto"/>
          <w:sz w:val="32"/>
          <w:szCs w:val="32"/>
        </w:rPr>
      </w:pPr>
      <w:r>
        <w:rPr>
          <w:rFonts w:ascii="宋体" w:hAnsi="宋体"/>
          <w:b/>
          <w:bCs/>
          <w:color w:val="auto"/>
          <w:sz w:val="32"/>
          <w:szCs w:val="32"/>
        </w:rPr>
      </w:r>
      <w:r/>
    </w:p>
    <w:p>
      <w:pPr>
        <w:ind w:firstLine="480"/>
        <w:rPr>
          <w:rFonts w:ascii="宋体" w:hAnsi="宋体"/>
          <w:bCs/>
          <w:color w:val="auto"/>
          <w:sz w:val="24"/>
        </w:rPr>
      </w:pPr>
      <w:r>
        <w:rPr>
          <w:rFonts w:hint="eastAsia" w:ascii="宋体" w:hAnsi="宋体"/>
          <w:color w:val="auto"/>
          <w:sz w:val="24"/>
          <w:lang w:val="en-US" w:eastAsia="zh-CN"/>
        </w:rPr>
        <w:t xml:space="preserve">一</w:t>
      </w:r>
      <w:r>
        <w:rPr>
          <w:rFonts w:hint="eastAsia" w:ascii="宋体" w:hAnsi="宋体"/>
          <w:color w:val="auto"/>
          <w:sz w:val="24"/>
        </w:rPr>
        <w:t xml:space="preserve">、</w:t>
      </w:r>
      <w:r>
        <w:rPr>
          <w:rFonts w:hint="eastAsia" w:ascii="宋体" w:hAnsi="宋体" w:eastAsia="宋体" w:cs="宋体"/>
          <w:color w:val="auto"/>
          <w:sz w:val="24"/>
        </w:rPr>
        <w:t xml:space="preserve">法人或者其他组织的营业执照等证明文件，自然人的身份证明</w:t>
      </w:r>
      <w:r/>
    </w:p>
    <w:p>
      <w:pPr>
        <w:ind w:firstLine="480"/>
        <w:rPr>
          <w:rFonts w:ascii="宋体" w:hAnsi="宋体"/>
          <w:color w:val="auto"/>
          <w:sz w:val="24"/>
        </w:rPr>
      </w:pPr>
      <w:r>
        <w:rPr>
          <w:rFonts w:hint="eastAsia" w:ascii="宋体" w:hAnsi="宋体"/>
          <w:color w:val="auto"/>
          <w:sz w:val="24"/>
          <w:lang w:val="en-US" w:eastAsia="zh-CN"/>
        </w:rPr>
        <w:t xml:space="preserve">二</w:t>
      </w:r>
      <w:r>
        <w:rPr>
          <w:rFonts w:hint="eastAsia" w:ascii="宋体" w:hAnsi="宋体"/>
          <w:color w:val="auto"/>
          <w:sz w:val="24"/>
        </w:rPr>
        <w:t xml:space="preserve">、</w:t>
      </w:r>
      <w:r>
        <w:rPr>
          <w:rFonts w:hint="eastAsia" w:ascii="宋体" w:hAnsi="宋体"/>
          <w:color w:val="auto"/>
          <w:sz w:val="24"/>
          <w:lang w:val="en-US" w:eastAsia="zh-CN"/>
        </w:rPr>
        <w:t xml:space="preserve">2024</w:t>
      </w:r>
      <w:r>
        <w:rPr>
          <w:rFonts w:hint="eastAsia" w:ascii="宋体" w:hAnsi="宋体"/>
          <w:color w:val="auto"/>
          <w:sz w:val="24"/>
        </w:rPr>
        <w:t xml:space="preserve">年度财务状况报表（</w:t>
      </w:r>
      <w:r>
        <w:rPr>
          <w:rFonts w:hint="eastAsia" w:ascii="宋体" w:hAnsi="宋体" w:cs="宋体"/>
          <w:color w:val="auto"/>
          <w:sz w:val="24"/>
          <w:szCs w:val="24"/>
        </w:rPr>
        <w:t xml:space="preserve">提供2024年</w:t>
      </w:r>
      <w:r>
        <w:rPr>
          <w:rFonts w:hint="eastAsia" w:ascii="宋体" w:hAnsi="宋体" w:cs="宋体"/>
          <w:color w:val="auto"/>
          <w:sz w:val="24"/>
          <w:szCs w:val="24"/>
          <w:lang w:val="en-US" w:eastAsia="zh-CN"/>
        </w:rPr>
        <w:t xml:space="preserve">整年</w:t>
      </w:r>
      <w:r>
        <w:rPr>
          <w:rFonts w:hint="eastAsia" w:ascii="宋体" w:hAnsi="宋体" w:cs="宋体"/>
          <w:color w:val="auto"/>
          <w:sz w:val="24"/>
          <w:szCs w:val="24"/>
        </w:rPr>
        <w:t xml:space="preserve">度，至少提供</w:t>
      </w:r>
      <w:r>
        <w:rPr>
          <w:rFonts w:hint="eastAsia" w:ascii="宋体" w:hAnsi="宋体" w:cs="宋体"/>
          <w:b/>
          <w:bCs/>
          <w:color w:val="auto"/>
          <w:sz w:val="24"/>
          <w:szCs w:val="24"/>
        </w:rPr>
        <w:t xml:space="preserve">资产负债表、利润表、现金流量表</w:t>
      </w:r>
      <w:r>
        <w:rPr>
          <w:rFonts w:hint="eastAsia" w:ascii="宋体" w:hAnsi="宋体" w:cs="宋体"/>
          <w:color w:val="auto"/>
          <w:sz w:val="24"/>
          <w:szCs w:val="24"/>
        </w:rPr>
        <w:t xml:space="preserve">，投标人成立不满一年无需提供</w:t>
      </w:r>
      <w:r>
        <w:rPr>
          <w:rFonts w:hint="eastAsia" w:ascii="宋体" w:hAnsi="宋体"/>
          <w:color w:val="auto"/>
          <w:sz w:val="24"/>
        </w:rPr>
        <w:t xml:space="preserve">）</w:t>
      </w:r>
      <w:r/>
    </w:p>
    <w:p>
      <w:pPr>
        <w:ind w:firstLine="480"/>
        <w:rPr>
          <w:rFonts w:hint="eastAsia" w:ascii="宋体" w:hAnsi="宋体"/>
          <w:color w:val="auto"/>
          <w:sz w:val="24"/>
        </w:rPr>
      </w:pPr>
      <w:r>
        <w:rPr>
          <w:rFonts w:hint="eastAsia" w:ascii="宋体" w:hAnsi="宋体"/>
          <w:color w:val="auto"/>
          <w:sz w:val="24"/>
          <w:lang w:val="en-US" w:eastAsia="zh-CN"/>
        </w:rPr>
        <w:t xml:space="preserve">三</w:t>
      </w:r>
      <w:r>
        <w:rPr>
          <w:rFonts w:hint="eastAsia" w:ascii="宋体" w:hAnsi="宋体"/>
          <w:b/>
          <w:bCs/>
          <w:color w:val="auto"/>
          <w:sz w:val="24"/>
        </w:rPr>
        <w:t xml:space="preserve">、</w:t>
      </w:r>
      <w:r>
        <w:rPr>
          <w:rFonts w:hint="eastAsia" w:ascii="宋体" w:hAnsi="宋体"/>
          <w:b w:val="0"/>
          <w:bCs w:val="0"/>
          <w:color w:val="auto"/>
          <w:sz w:val="24"/>
        </w:rPr>
        <w:t xml:space="preserve">依法缴纳税收</w:t>
      </w:r>
      <w:r>
        <w:rPr>
          <w:rFonts w:hint="eastAsia" w:ascii="宋体" w:hAnsi="宋体"/>
          <w:b/>
          <w:bCs/>
          <w:color w:val="auto"/>
          <w:sz w:val="32"/>
          <w:szCs w:val="32"/>
        </w:rPr>
        <w:t xml:space="preserve">和</w:t>
      </w:r>
      <w:r>
        <w:rPr>
          <w:rFonts w:hint="eastAsia" w:ascii="宋体" w:hAnsi="宋体"/>
          <w:b w:val="0"/>
          <w:bCs w:val="0"/>
          <w:color w:val="auto"/>
          <w:sz w:val="24"/>
        </w:rPr>
        <w:t xml:space="preserve">社会保障资金的相关材料（提供提交投标文件截止时间前一年内至少一个月依法缴纳税收及缴纳社会保障资金的证明材料。投标人依法享受缓缴、免缴税收、社会保障资金的提供证明材料。）</w:t>
      </w:r>
      <w:r/>
    </w:p>
    <w:p>
      <w:pPr>
        <w:ind w:firstLine="480"/>
        <w:rPr>
          <w:rFonts w:hint="eastAsia" w:ascii="宋体" w:hAnsi="宋体"/>
          <w:color w:val="auto"/>
          <w:sz w:val="24"/>
        </w:rPr>
      </w:pPr>
      <w:r>
        <w:rPr>
          <w:rFonts w:hint="eastAsia" w:ascii="宋体" w:hAnsi="宋体"/>
          <w:color w:val="auto"/>
          <w:sz w:val="24"/>
          <w:lang w:val="en-US" w:eastAsia="zh-CN"/>
        </w:rPr>
        <w:t xml:space="preserve">四</w:t>
      </w:r>
      <w:r>
        <w:rPr>
          <w:rFonts w:hint="eastAsia" w:ascii="宋体" w:hAnsi="宋体"/>
          <w:color w:val="auto"/>
          <w:sz w:val="24"/>
        </w:rPr>
        <w:t xml:space="preserve">、具备履行合同所必需的设备和专业技术能力的书面声明</w:t>
      </w:r>
      <w:r/>
    </w:p>
    <w:p>
      <w:pPr>
        <w:ind w:firstLine="480"/>
        <w:rPr>
          <w:rFonts w:hint="eastAsia" w:ascii="宋体" w:hAnsi="宋体" w:eastAsia="宋体" w:cs="Times New Roman"/>
          <w:color w:val="auto"/>
          <w:sz w:val="24"/>
        </w:rPr>
      </w:pPr>
      <w:r>
        <w:rPr>
          <w:rFonts w:hint="eastAsia" w:ascii="宋体" w:hAnsi="宋体" w:eastAsia="宋体" w:cs="Times New Roman"/>
          <w:color w:val="auto"/>
          <w:sz w:val="24"/>
          <w:lang w:val="en-US" w:eastAsia="zh-CN"/>
        </w:rPr>
        <w:t xml:space="preserve">五、</w:t>
      </w:r>
      <w:r>
        <w:rPr>
          <w:rFonts w:hint="eastAsia" w:ascii="宋体" w:hAnsi="宋体" w:eastAsia="宋体" w:cs="Times New Roman"/>
          <w:color w:val="auto"/>
          <w:sz w:val="24"/>
        </w:rPr>
        <w:t xml:space="preserve">参加政府采购活动前 3 年内在经营活动中没有重大违法记录的书面声明</w:t>
      </w:r>
      <w:r/>
    </w:p>
    <w:p>
      <w:pPr>
        <w:ind w:firstLine="480"/>
        <w:rPr>
          <w:rFonts w:hint="eastAsia" w:ascii="宋体" w:hAnsi="宋体" w:eastAsia="宋体" w:cs="Times New Roman"/>
          <w:color w:val="auto"/>
          <w:sz w:val="24"/>
          <w:lang w:eastAsia="zh-CN"/>
        </w:rPr>
      </w:pPr>
      <w:r>
        <w:rPr>
          <w:rFonts w:hint="eastAsia" w:ascii="宋体" w:hAnsi="宋体" w:eastAsia="宋体" w:cs="Times New Roman"/>
          <w:color w:val="auto"/>
          <w:sz w:val="24"/>
          <w:lang w:val="en-US" w:eastAsia="zh-CN"/>
        </w:rPr>
        <w:t xml:space="preserve">六、</w:t>
      </w:r>
      <w:r>
        <w:rPr>
          <w:rFonts w:hint="eastAsia" w:ascii="宋体" w:hAnsi="宋体" w:eastAsia="宋体" w:cs="Times New Roman"/>
          <w:color w:val="auto"/>
          <w:sz w:val="24"/>
        </w:rPr>
        <w:t xml:space="preserve">法律、行政法规规定的其他条件</w:t>
      </w:r>
      <w:r>
        <w:rPr>
          <w:rFonts w:hint="eastAsia" w:ascii="宋体" w:hAnsi="宋体" w:eastAsia="宋体" w:cs="Times New Roman"/>
          <w:color w:val="auto"/>
          <w:sz w:val="24"/>
          <w:lang w:eastAsia="zh-CN"/>
        </w:rPr>
        <w:t xml:space="preserve">（</w:t>
      </w:r>
      <w:r>
        <w:rPr>
          <w:rFonts w:hint="eastAsia" w:ascii="宋体" w:hAnsi="宋体" w:eastAsia="宋体" w:cs="Times New Roman"/>
          <w:color w:val="auto"/>
          <w:sz w:val="24"/>
          <w:lang w:val="en-US" w:eastAsia="zh-CN"/>
        </w:rPr>
        <w:t xml:space="preserve">如有）</w:t>
      </w:r>
      <w:r/>
    </w:p>
    <w:p>
      <w:pPr>
        <w:ind w:firstLine="480"/>
        <w:rPr>
          <w:rFonts w:hint="default"/>
          <w:color w:val="auto"/>
          <w:highlight w:val="none"/>
          <w:lang w:val="en-US" w:eastAsia="zh-CN"/>
        </w:rPr>
      </w:pPr>
      <w:r>
        <w:rPr>
          <w:rFonts w:hint="eastAsia" w:ascii="宋体" w:hAnsi="宋体" w:eastAsia="宋体" w:cs="Times New Roman"/>
          <w:color w:val="auto"/>
          <w:sz w:val="24"/>
          <w:lang w:val="en-US" w:eastAsia="zh-CN"/>
        </w:rPr>
        <w:t xml:space="preserve">七、</w:t>
      </w:r>
      <w:r>
        <w:rPr>
          <w:rFonts w:hint="default" w:ascii="宋体" w:hAnsi="宋体" w:eastAsia="宋体" w:cs="宋体"/>
          <w:color w:val="auto"/>
          <w:sz w:val="24"/>
          <w:szCs w:val="24"/>
          <w:lang w:val="en-US" w:eastAsia="zh-CN"/>
        </w:rPr>
        <w:t xml:space="preserve">未被“信用中国”网站（www.creditchina.gov.cn）列入失信被执行人、重大税收违法失信主体名单、严重失信主体名单</w:t>
      </w:r>
      <w:r>
        <w:rPr>
          <w:rFonts w:hint="eastAsia" w:ascii="宋体" w:hAnsi="宋体" w:eastAsia="宋体" w:cs="宋体"/>
          <w:color w:val="auto"/>
          <w:sz w:val="24"/>
          <w:szCs w:val="24"/>
          <w:lang w:val="en-US" w:eastAsia="zh-CN"/>
        </w:rPr>
        <w:t xml:space="preserve">。</w:t>
      </w:r>
      <w:r>
        <w:rPr>
          <w:rFonts w:hint="default" w:ascii="宋体" w:hAnsi="宋体" w:eastAsia="宋体" w:cs="宋体"/>
          <w:color w:val="auto"/>
          <w:sz w:val="24"/>
          <w:szCs w:val="24"/>
          <w:lang w:val="en-US" w:eastAsia="zh-CN"/>
        </w:rPr>
        <w:t xml:space="preserve">(</w:t>
      </w:r>
      <w:r>
        <w:rPr>
          <w:rFonts w:hint="eastAsia" w:ascii="宋体" w:hAnsi="宋体" w:eastAsia="宋体" w:cs="宋体"/>
          <w:color w:val="auto"/>
          <w:sz w:val="24"/>
          <w:szCs w:val="24"/>
          <w:lang w:val="en-US" w:eastAsia="zh-CN"/>
        </w:rPr>
        <w:t xml:space="preserve">无需提供证明材料</w:t>
      </w:r>
      <w:r>
        <w:rPr>
          <w:rFonts w:hint="default" w:ascii="宋体" w:hAnsi="宋体" w:eastAsia="宋体" w:cs="宋体"/>
          <w:color w:val="auto"/>
          <w:sz w:val="24"/>
          <w:szCs w:val="24"/>
          <w:lang w:val="en-US" w:eastAsia="zh-CN"/>
        </w:rPr>
        <w:t xml:space="preserve">)</w:t>
      </w:r>
      <w:r/>
    </w:p>
    <w:p>
      <w:pPr>
        <w:ind w:firstLine="480"/>
        <w:rPr>
          <w:rFonts w:hint="eastAsia" w:ascii="宋体" w:hAnsi="宋体" w:eastAsia="宋体" w:cs="宋体"/>
          <w:color w:val="auto"/>
          <w:sz w:val="24"/>
          <w:szCs w:val="24"/>
          <w:lang w:val="en-US" w:eastAsia="zh-CN"/>
        </w:rPr>
      </w:pPr>
      <w:r>
        <w:rPr>
          <w:rFonts w:hint="eastAsia"/>
          <w:color w:val="auto"/>
          <w:lang w:val="en-US" w:eastAsia="zh-CN"/>
        </w:rPr>
        <w:t xml:space="preserve">八、</w:t>
      </w:r>
      <w:r>
        <w:rPr>
          <w:rFonts w:hint="default" w:ascii="宋体" w:hAnsi="宋体" w:eastAsia="宋体" w:cs="宋体"/>
          <w:color w:val="auto"/>
          <w:sz w:val="24"/>
          <w:szCs w:val="24"/>
          <w:lang w:val="en-US" w:eastAsia="zh-CN"/>
        </w:rPr>
        <w:t xml:space="preserve">单位负责人为同一人或者存在直接控股、管理关系的不同投标人，不得参加同一合同项下的政府采购活动</w:t>
      </w:r>
      <w:r>
        <w:rPr>
          <w:rFonts w:hint="eastAsia" w:ascii="宋体" w:hAnsi="宋体" w:eastAsia="宋体" w:cs="宋体"/>
          <w:color w:val="auto"/>
          <w:sz w:val="24"/>
          <w:szCs w:val="24"/>
          <w:lang w:val="en-US" w:eastAsia="zh-CN"/>
        </w:rPr>
        <w:t xml:space="preserve">。（提供承诺书格式见附件）</w:t>
      </w:r>
      <w:r/>
    </w:p>
    <w:p>
      <w:pPr>
        <w:pStyle w:val="851"/>
        <w:ind w:firstLine="48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九、</w:t>
      </w:r>
      <w:r>
        <w:rPr>
          <w:rFonts w:hint="eastAsia" w:ascii="宋体" w:hAnsi="宋体" w:eastAsia="宋体" w:cs="宋体"/>
          <w:color w:val="auto"/>
          <w:sz w:val="24"/>
          <w:szCs w:val="24"/>
          <w:lang w:val="en-US" w:eastAsia="zh-CN" w:bidi="ar-SA"/>
        </w:rPr>
        <w:t xml:space="preserve">投标人必须在中华人民共和国境内注册且拥有国家金融监督管理总局（中国银行保险监督管理委员会）批准的具有保险业务经营许可证（或市级分公司或分支机构）参与本次投标，且每家保险公司只允许一个经营单位参加投标。</w:t>
      </w:r>
      <w:r/>
    </w:p>
    <w:p>
      <w:pPr>
        <w:ind w:firstLine="48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十、中小企业声明函</w:t>
      </w:r>
      <w:r/>
    </w:p>
    <w:p>
      <w:pPr>
        <w:ind w:firstLine="480"/>
        <w:rPr>
          <w:rFonts w:hint="default" w:ascii="宋体" w:hAnsi="宋体" w:eastAsia="宋体"/>
          <w:color w:val="auto"/>
          <w:sz w:val="24"/>
          <w:lang w:val="en-US" w:eastAsia="zh-CN"/>
        </w:rPr>
      </w:pPr>
      <w:r>
        <w:rPr>
          <w:rFonts w:hint="eastAsia" w:ascii="宋体" w:hAnsi="宋体"/>
          <w:color w:val="auto"/>
          <w:sz w:val="24"/>
          <w:lang w:val="en-US" w:eastAsia="zh-CN"/>
        </w:rPr>
        <w:t xml:space="preserve">十一</w:t>
      </w:r>
      <w:r>
        <w:rPr>
          <w:rFonts w:hint="eastAsia" w:ascii="宋体" w:hAnsi="宋体"/>
          <w:color w:val="auto"/>
          <w:sz w:val="24"/>
        </w:rPr>
        <w:t xml:space="preserve">、</w:t>
      </w:r>
      <w:r>
        <w:rPr>
          <w:rFonts w:hint="eastAsia" w:ascii="宋体" w:hAnsi="宋体" w:eastAsia="宋体" w:cs="宋体"/>
          <w:bCs/>
          <w:color w:val="auto"/>
          <w:sz w:val="24"/>
          <w:szCs w:val="21"/>
          <w:highlight w:val="none"/>
        </w:rPr>
        <w:t xml:space="preserve">法人</w:t>
      </w:r>
      <w:r>
        <w:rPr>
          <w:rFonts w:hint="eastAsia" w:ascii="宋体" w:hAnsi="宋体" w:eastAsia="宋体" w:cs="宋体"/>
          <w:bCs/>
          <w:color w:val="auto"/>
          <w:sz w:val="24"/>
          <w:szCs w:val="21"/>
          <w:highlight w:val="none"/>
          <w:lang w:eastAsia="zh-CN"/>
        </w:rPr>
        <w:t xml:space="preserve">或其</w:t>
      </w:r>
      <w:r>
        <w:rPr>
          <w:rFonts w:hint="eastAsia" w:ascii="宋体" w:hAnsi="宋体" w:cs="宋体"/>
          <w:bCs/>
          <w:color w:val="auto"/>
          <w:sz w:val="24"/>
          <w:szCs w:val="21"/>
          <w:highlight w:val="none"/>
          <w:lang w:val="en-US" w:eastAsia="zh-CN"/>
        </w:rPr>
        <w:t xml:space="preserve">他</w:t>
      </w:r>
      <w:r>
        <w:rPr>
          <w:rFonts w:hint="eastAsia" w:ascii="宋体" w:hAnsi="宋体" w:eastAsia="宋体" w:cs="宋体"/>
          <w:bCs/>
          <w:color w:val="auto"/>
          <w:sz w:val="24"/>
          <w:szCs w:val="21"/>
          <w:highlight w:val="none"/>
          <w:lang w:eastAsia="zh-CN"/>
        </w:rPr>
        <w:t xml:space="preserve">组织</w:t>
      </w:r>
      <w:r>
        <w:rPr>
          <w:rFonts w:hint="eastAsia" w:ascii="宋体" w:hAnsi="宋体" w:eastAsia="宋体" w:cs="宋体"/>
          <w:bCs/>
          <w:color w:val="auto"/>
          <w:sz w:val="24"/>
          <w:szCs w:val="21"/>
          <w:highlight w:val="none"/>
        </w:rPr>
        <w:t xml:space="preserve">授权书</w:t>
      </w:r>
      <w:r/>
    </w:p>
    <w:p>
      <w:pPr>
        <w:ind w:firstLine="480"/>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十二、投标函</w:t>
      </w:r>
      <w:r/>
    </w:p>
    <w:p>
      <w:pPr>
        <w:ind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十</w:t>
      </w:r>
      <w:r>
        <w:rPr>
          <w:rFonts w:hint="eastAsia" w:ascii="宋体" w:hAnsi="宋体" w:cs="宋体"/>
          <w:color w:val="auto"/>
          <w:sz w:val="24"/>
          <w:highlight w:val="none"/>
          <w:lang w:val="en-US" w:eastAsia="zh-CN"/>
        </w:rPr>
        <w:t xml:space="preserve">三</w:t>
      </w:r>
      <w:r>
        <w:rPr>
          <w:rFonts w:hint="eastAsia" w:ascii="宋体" w:hAnsi="宋体" w:eastAsia="宋体" w:cs="宋体"/>
          <w:color w:val="auto"/>
          <w:sz w:val="24"/>
          <w:highlight w:val="none"/>
          <w:lang w:val="en-US" w:eastAsia="zh-CN"/>
        </w:rPr>
        <w:t xml:space="preserve">、资格性审查响应对照表</w:t>
      </w:r>
      <w:r/>
    </w:p>
    <w:p>
      <w:pPr>
        <w:pStyle w:val="879"/>
        <w:ind w:firstLine="480"/>
        <w:rPr>
          <w:rFonts w:hint="eastAsia"/>
          <w:color w:val="auto"/>
        </w:rPr>
      </w:pPr>
      <w:r>
        <w:rPr>
          <w:rFonts w:hint="eastAsia"/>
          <w:color w:val="auto"/>
          <w:lang w:val="en-US" w:eastAsia="zh-CN"/>
        </w:rPr>
        <w:t xml:space="preserve">十四、</w:t>
      </w:r>
      <w:r>
        <w:rPr>
          <w:rFonts w:hint="eastAsia"/>
          <w:color w:val="auto"/>
        </w:rPr>
        <w:t xml:space="preserve">符合性检查响应对照表</w:t>
      </w:r>
      <w:r/>
    </w:p>
    <w:p>
      <w:pPr>
        <w:pStyle w:val="879"/>
        <w:ind w:firstLine="480"/>
        <w:rPr>
          <w:rFonts w:hint="default" w:hAnsi="Times New Roman"/>
          <w:color w:val="auto"/>
          <w:lang w:val="en-US" w:eastAsia="zh-CN"/>
        </w:rPr>
      </w:pPr>
      <w:r>
        <w:rPr>
          <w:rFonts w:hint="eastAsia" w:hAnsi="Times New Roman"/>
          <w:color w:val="auto"/>
          <w:lang w:val="en-US" w:eastAsia="zh-CN"/>
        </w:rPr>
        <w:t xml:space="preserve">十</w:t>
      </w:r>
      <w:r>
        <w:rPr>
          <w:rFonts w:hint="eastAsia"/>
          <w:color w:val="auto"/>
          <w:lang w:val="en-US" w:eastAsia="zh-CN"/>
        </w:rPr>
        <w:t xml:space="preserve">五</w:t>
      </w:r>
      <w:r>
        <w:rPr>
          <w:rFonts w:hint="eastAsia" w:hAnsi="Times New Roman"/>
          <w:color w:val="auto"/>
        </w:rPr>
        <w:t xml:space="preserve">、</w:t>
      </w:r>
      <w:r>
        <w:rPr>
          <w:rFonts w:hint="eastAsia" w:hAnsi="Times New Roman"/>
          <w:color w:val="auto"/>
          <w:lang w:val="en-US" w:eastAsia="zh-CN"/>
        </w:rPr>
        <w:t xml:space="preserve">开标一览表</w:t>
      </w:r>
      <w:r/>
    </w:p>
    <w:p>
      <w:pPr>
        <w:pStyle w:val="887"/>
        <w:ind w:left="0" w:firstLine="480"/>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十六</w:t>
      </w:r>
      <w:r>
        <w:rPr>
          <w:rFonts w:hint="eastAsia" w:ascii="宋体" w:hAnsi="宋体" w:eastAsia="宋体" w:cs="宋体"/>
          <w:color w:val="auto"/>
          <w:sz w:val="24"/>
          <w:highlight w:val="none"/>
          <w:lang w:val="en-US" w:eastAsia="zh-CN"/>
        </w:rPr>
        <w:t xml:space="preserve">、投标分项报价表</w:t>
      </w:r>
      <w:r/>
    </w:p>
    <w:p>
      <w:pPr>
        <w:pStyle w:val="887"/>
        <w:ind w:left="0" w:firstLine="480"/>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十七、技术要求响应及偏离表</w:t>
      </w:r>
      <w:r/>
    </w:p>
    <w:p>
      <w:pPr>
        <w:ind w:firstLine="48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十八、商务要求响应及偏离表</w:t>
      </w:r>
      <w:r/>
    </w:p>
    <w:p>
      <w:pPr>
        <w:pStyle w:val="887"/>
        <w:ind w:left="0" w:firstLine="480"/>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十</w:t>
      </w:r>
      <w:r>
        <w:rPr>
          <w:rFonts w:hint="eastAsia" w:ascii="宋体" w:hAnsi="宋体" w:cs="宋体"/>
          <w:color w:val="auto"/>
          <w:sz w:val="24"/>
          <w:highlight w:val="none"/>
          <w:lang w:val="en-US" w:eastAsia="zh-CN"/>
        </w:rPr>
        <w:t xml:space="preserve">九</w:t>
      </w:r>
      <w:r>
        <w:rPr>
          <w:rFonts w:hint="eastAsia" w:ascii="宋体" w:hAnsi="宋体" w:eastAsia="宋体" w:cs="宋体"/>
          <w:color w:val="auto"/>
          <w:sz w:val="24"/>
          <w:highlight w:val="none"/>
          <w:lang w:val="en-US" w:eastAsia="zh-CN"/>
        </w:rPr>
        <w:t xml:space="preserve">、</w:t>
      </w:r>
      <w:r>
        <w:rPr>
          <w:rFonts w:hint="eastAsia" w:ascii="宋体" w:hAnsi="宋体" w:cs="宋体"/>
          <w:color w:val="auto"/>
          <w:sz w:val="24"/>
          <w:highlight w:val="none"/>
          <w:lang w:val="en-US" w:eastAsia="zh-CN"/>
        </w:rPr>
        <w:t xml:space="preserve">技术部分</w:t>
      </w:r>
      <w:r/>
    </w:p>
    <w:p>
      <w:pPr>
        <w:ind w:firstLine="480"/>
        <w:rPr>
          <w:rFonts w:hint="eastAsia" w:ascii="宋体" w:hAnsi="宋体" w:eastAsia="宋体"/>
          <w:color w:val="auto"/>
          <w:sz w:val="24"/>
          <w:lang w:eastAsia="zh-CN"/>
        </w:rPr>
      </w:pPr>
      <w:r>
        <w:rPr>
          <w:rFonts w:hint="eastAsia" w:ascii="宋体" w:hAnsi="宋体" w:cs="宋体"/>
          <w:color w:val="auto"/>
          <w:sz w:val="24"/>
          <w:highlight w:val="none"/>
          <w:lang w:val="en-US" w:eastAsia="zh-CN"/>
        </w:rPr>
        <w:t xml:space="preserve">二十</w:t>
      </w:r>
      <w:r>
        <w:rPr>
          <w:rFonts w:hint="eastAsia" w:ascii="宋体" w:hAnsi="宋体" w:eastAsia="宋体" w:cs="宋体"/>
          <w:color w:val="auto"/>
          <w:sz w:val="24"/>
          <w:highlight w:val="none"/>
          <w:lang w:val="en-US" w:eastAsia="zh-CN"/>
        </w:rPr>
        <w:t xml:space="preserve">、</w:t>
      </w:r>
      <w:r>
        <w:rPr>
          <w:rFonts w:hint="eastAsia" w:ascii="宋体" w:hAnsi="宋体"/>
          <w:color w:val="auto"/>
          <w:sz w:val="24"/>
          <w:szCs w:val="21"/>
          <w:lang w:val="en-US" w:eastAsia="zh-CN"/>
        </w:rPr>
        <w:t xml:space="preserve">其他证明材料</w:t>
      </w:r>
      <w:r/>
    </w:p>
    <w:p>
      <w:pPr>
        <w:ind w:firstLine="480"/>
        <w:rPr>
          <w:rFonts w:ascii="宋体" w:hAnsi="宋体"/>
          <w:color w:val="auto"/>
          <w:sz w:val="24"/>
        </w:rPr>
      </w:pPr>
      <w:r>
        <w:rPr>
          <w:rFonts w:hint="eastAsia" w:ascii="宋体" w:hAnsi="宋体"/>
          <w:color w:val="auto"/>
          <w:sz w:val="24"/>
          <w:lang w:val="en-US" w:eastAsia="zh-CN"/>
        </w:rPr>
        <w:t xml:space="preserve">二十一</w:t>
      </w:r>
      <w:r>
        <w:rPr>
          <w:rFonts w:ascii="宋体" w:hAnsi="宋体"/>
          <w:color w:val="auto"/>
          <w:sz w:val="24"/>
        </w:rPr>
        <w:t xml:space="preserve">、</w:t>
      </w:r>
      <w:r>
        <w:rPr>
          <w:rFonts w:hint="eastAsia" w:ascii="宋体" w:hAnsi="宋体"/>
          <w:color w:val="auto"/>
          <w:sz w:val="24"/>
        </w:rPr>
        <w:t xml:space="preserve">盐都区政府采购事前信用承诺书</w:t>
      </w:r>
      <w:r/>
    </w:p>
    <w:p>
      <w:pPr>
        <w:jc w:val="center"/>
        <w:spacing w:before="50" w:after="50"/>
        <w:rPr>
          <w:rFonts w:ascii="宋体" w:hAnsi="宋体"/>
          <w:color w:val="auto"/>
          <w:sz w:val="24"/>
        </w:rPr>
      </w:pPr>
      <w:r>
        <w:rPr>
          <w:rFonts w:ascii="宋体" w:hAnsi="宋体"/>
          <w:color w:val="auto"/>
          <w:sz w:val="24"/>
        </w:rPr>
        <w:br w:type="page" w:clear="all"/>
      </w:r>
      <w:bookmarkEnd w:id="173"/>
      <w:bookmarkEnd w:id="174"/>
      <w:bookmarkEnd w:id="175"/>
      <w:r/>
    </w:p>
    <w:p>
      <w:pPr>
        <w:pStyle w:val="866"/>
        <w:ind w:firstLine="280"/>
        <w:jc w:val="both"/>
        <w:spacing w:beforeAutospacing="0" w:afterAutospacing="0"/>
        <w:rPr>
          <w:color w:val="auto"/>
          <w:sz w:val="22"/>
          <w:szCs w:val="22"/>
          <w:highlight w:val="none"/>
        </w:rPr>
      </w:pPr>
      <w:r>
        <w:rPr>
          <w:rFonts w:hint="eastAsia" w:ascii="黑体" w:hAnsi="宋体" w:eastAsia="黑体" w:cs="黑体"/>
          <w:color w:val="auto"/>
          <w:sz w:val="28"/>
          <w:szCs w:val="28"/>
          <w:highlight w:val="none"/>
          <w:u w:val="single"/>
        </w:rPr>
        <w:t xml:space="preserve">一、法人或者其他组织的营业执照等证明文件，自然人的身份证明</w:t>
      </w:r>
      <w:r/>
    </w:p>
    <w:p>
      <w:pPr>
        <w:pStyle w:val="866"/>
        <w:ind w:firstLine="220"/>
        <w:jc w:val="both"/>
        <w:spacing w:beforeAutospacing="0" w:afterAutospacing="0" w:line="0" w:lineRule="atLeast"/>
        <w:rPr>
          <w:color w:val="auto"/>
          <w:sz w:val="22"/>
          <w:szCs w:val="22"/>
          <w:highlight w:val="none"/>
        </w:rPr>
      </w:pPr>
      <w:r>
        <w:rPr>
          <w:color w:val="auto"/>
          <w:sz w:val="22"/>
          <w:szCs w:val="22"/>
          <w:highlight w:val="none"/>
        </w:rPr>
        <w:t xml:space="preserve"> </w:t>
      </w:r>
      <w:r/>
    </w:p>
    <w:p>
      <w:pPr>
        <w:pStyle w:val="866"/>
        <w:ind w:firstLine="280"/>
        <w:jc w:val="both"/>
        <w:spacing w:beforeAutospacing="0" w:afterAutospacing="0"/>
        <w:rPr>
          <w:rFonts w:eastAsia="黑体"/>
          <w:color w:val="auto"/>
          <w:sz w:val="22"/>
          <w:szCs w:val="22"/>
          <w:highlight w:val="none"/>
        </w:rPr>
      </w:pPr>
      <w:r>
        <w:rPr>
          <w:rFonts w:hint="eastAsia" w:ascii="黑体" w:hAnsi="宋体" w:eastAsia="黑体" w:cs="黑体"/>
          <w:color w:val="auto"/>
          <w:sz w:val="28"/>
          <w:szCs w:val="28"/>
          <w:highlight w:val="none"/>
          <w:u w:val="single"/>
        </w:rPr>
        <w:t xml:space="preserve">二、上一年度的财务报表</w:t>
      </w:r>
      <w:r/>
    </w:p>
    <w:p>
      <w:pPr>
        <w:pStyle w:val="866"/>
        <w:ind w:firstLine="220"/>
        <w:jc w:val="both"/>
        <w:spacing w:beforeAutospacing="0" w:afterAutospacing="0"/>
        <w:rPr>
          <w:rFonts w:hint="eastAsia" w:eastAsia="宋体"/>
          <w:color w:val="auto"/>
          <w:sz w:val="22"/>
          <w:szCs w:val="22"/>
          <w:highlight w:val="none"/>
          <w:lang w:val="en-US" w:eastAsia="zh-CN"/>
        </w:rPr>
      </w:pPr>
      <w:r>
        <w:rPr>
          <w:rFonts w:hint="eastAsia"/>
          <w:color w:val="auto"/>
          <w:sz w:val="22"/>
          <w:szCs w:val="22"/>
          <w:highlight w:val="none"/>
        </w:rPr>
        <w:t xml:space="preserve">提供</w:t>
      </w:r>
      <w:r>
        <w:rPr>
          <w:rFonts w:hint="eastAsia"/>
          <w:color w:val="auto"/>
          <w:sz w:val="22"/>
          <w:szCs w:val="22"/>
          <w:highlight w:val="none"/>
          <w:lang w:val="en-US" w:eastAsia="zh-CN"/>
        </w:rPr>
        <w:t xml:space="preserve">2024年度</w:t>
      </w:r>
      <w:r>
        <w:rPr>
          <w:rFonts w:hint="eastAsia"/>
          <w:color w:val="auto"/>
          <w:sz w:val="22"/>
          <w:szCs w:val="22"/>
          <w:highlight w:val="none"/>
        </w:rPr>
        <w:t xml:space="preserve">资产负债表、利润表、现金流量表，投标人成立不满一年无需提供</w:t>
      </w:r>
      <w:r>
        <w:rPr>
          <w:rFonts w:hint="eastAsia" w:eastAsia="宋体"/>
          <w:color w:val="auto"/>
          <w:sz w:val="22"/>
          <w:szCs w:val="22"/>
          <w:highlight w:val="none"/>
          <w:lang w:eastAsia="zh-CN"/>
        </w:rPr>
        <w:t xml:space="preserve">。</w:t>
      </w:r>
      <w:r/>
    </w:p>
    <w:p>
      <w:pPr>
        <w:pStyle w:val="866"/>
        <w:ind w:firstLine="220"/>
        <w:jc w:val="both"/>
        <w:spacing w:beforeAutospacing="0" w:afterAutospacing="0"/>
        <w:rPr>
          <w:color w:val="auto"/>
          <w:sz w:val="22"/>
          <w:szCs w:val="22"/>
          <w:highlight w:val="none"/>
        </w:rPr>
      </w:pPr>
      <w:r>
        <w:rPr>
          <w:color w:val="auto"/>
          <w:sz w:val="22"/>
          <w:szCs w:val="22"/>
          <w:highlight w:val="none"/>
        </w:rPr>
        <w:t xml:space="preserve"> </w:t>
      </w:r>
      <w:r/>
    </w:p>
    <w:p>
      <w:pPr>
        <w:pStyle w:val="866"/>
        <w:ind w:firstLine="280"/>
        <w:jc w:val="both"/>
        <w:spacing w:beforeAutospacing="0" w:afterAutospacing="0"/>
        <w:rPr>
          <w:color w:val="auto"/>
          <w:sz w:val="22"/>
          <w:szCs w:val="22"/>
          <w:highlight w:val="none"/>
        </w:rPr>
      </w:pPr>
      <w:r>
        <w:rPr>
          <w:rFonts w:hint="eastAsia" w:ascii="黑体" w:hAnsi="宋体" w:eastAsia="黑体" w:cs="黑体"/>
          <w:color w:val="auto"/>
          <w:sz w:val="28"/>
          <w:szCs w:val="28"/>
          <w:highlight w:val="none"/>
          <w:u w:val="single"/>
        </w:rPr>
        <w:t xml:space="preserve">三、依法缴纳税收和社会保障资金的相关材料</w:t>
      </w:r>
      <w:r/>
    </w:p>
    <w:p>
      <w:pPr>
        <w:pStyle w:val="866"/>
        <w:ind w:firstLine="220"/>
        <w:jc w:val="both"/>
        <w:spacing w:beforeAutospacing="0" w:afterAutospacing="0"/>
        <w:rPr>
          <w:color w:val="auto"/>
          <w:sz w:val="22"/>
          <w:szCs w:val="22"/>
          <w:highlight w:val="none"/>
        </w:rPr>
      </w:pPr>
      <w:r>
        <w:rPr>
          <w:rFonts w:hint="eastAsia" w:ascii="宋体" w:hAnsi="宋体" w:eastAsia="宋体" w:cs="宋体"/>
          <w:color w:val="auto"/>
          <w:sz w:val="22"/>
          <w:szCs w:val="22"/>
          <w:highlight w:val="none"/>
        </w:rPr>
        <w:t xml:space="preserve">提供提交投标文件截止时间前一年内至少一个月依法缴纳税收及缴纳社会保障资金的证明材料。投标人依法享受缓缴、免缴税收、社会保障资金的提供证明材料。</w:t>
      </w:r>
      <w:r/>
    </w:p>
    <w:p>
      <w:pPr>
        <w:pStyle w:val="866"/>
        <w:ind w:firstLine="220"/>
        <w:jc w:val="both"/>
        <w:spacing w:beforeAutospacing="0" w:afterAutospacing="0"/>
        <w:rPr>
          <w:color w:val="auto"/>
          <w:sz w:val="22"/>
          <w:szCs w:val="22"/>
          <w:highlight w:val="none"/>
        </w:rPr>
      </w:pPr>
      <w:r>
        <w:rPr>
          <w:color w:val="auto"/>
          <w:sz w:val="22"/>
          <w:szCs w:val="22"/>
          <w:highlight w:val="none"/>
        </w:rPr>
        <w:t xml:space="preserve"> </w:t>
      </w:r>
      <w:r/>
    </w:p>
    <w:p>
      <w:pPr>
        <w:pStyle w:val="866"/>
        <w:ind w:firstLine="280"/>
        <w:jc w:val="both"/>
        <w:spacing w:beforeAutospacing="0" w:afterAutospacing="0"/>
        <w:rPr>
          <w:color w:val="auto"/>
          <w:sz w:val="22"/>
          <w:szCs w:val="22"/>
          <w:highlight w:val="none"/>
        </w:rPr>
      </w:pPr>
      <w:r>
        <w:rPr>
          <w:rFonts w:hint="eastAsia" w:ascii="黑体" w:hAnsi="宋体" w:eastAsia="黑体" w:cs="黑体"/>
          <w:color w:val="auto"/>
          <w:sz w:val="28"/>
          <w:szCs w:val="28"/>
          <w:highlight w:val="none"/>
          <w:u w:val="single"/>
        </w:rPr>
        <w:t xml:space="preserve">四、具备履行合同所必需的设备和专业技术能力的书面声明</w:t>
      </w:r>
      <w:r/>
    </w:p>
    <w:p>
      <w:pPr>
        <w:pStyle w:val="866"/>
        <w:ind w:firstLine="220"/>
        <w:jc w:val="both"/>
        <w:spacing w:beforeAutospacing="0" w:afterAutospacing="0" w:line="0" w:lineRule="atLeast"/>
        <w:rPr>
          <w:color w:val="auto"/>
          <w:sz w:val="22"/>
          <w:szCs w:val="22"/>
          <w:highlight w:val="none"/>
        </w:rPr>
      </w:pPr>
      <w:r>
        <w:rPr>
          <w:rFonts w:hint="eastAsia" w:ascii="宋体" w:hAnsi="宋体" w:eastAsia="宋体" w:cs="宋体"/>
          <w:color w:val="auto"/>
          <w:sz w:val="22"/>
          <w:szCs w:val="22"/>
          <w:highlight w:val="none"/>
        </w:rPr>
        <w:t xml:space="preserve">我单位郑重声明：我单位具备履行本项采购合同所必需的设备和专业技术能力，为履行本项采购合同我公司具备如下主要设备和主要专业技术能力：</w:t>
      </w:r>
      <w:r/>
    </w:p>
    <w:p>
      <w:pPr>
        <w:pStyle w:val="866"/>
        <w:ind w:firstLine="220"/>
        <w:jc w:val="both"/>
        <w:spacing w:beforeAutospacing="0" w:afterAutospacing="0" w:line="0" w:lineRule="atLeast"/>
        <w:rPr>
          <w:color w:val="auto"/>
          <w:sz w:val="22"/>
          <w:szCs w:val="22"/>
          <w:highlight w:val="none"/>
        </w:rPr>
      </w:pPr>
      <w:r>
        <w:rPr>
          <w:rFonts w:hint="eastAsia" w:ascii="宋体" w:hAnsi="宋体" w:eastAsia="宋体" w:cs="宋体"/>
          <w:color w:val="auto"/>
          <w:sz w:val="22"/>
          <w:szCs w:val="22"/>
          <w:highlight w:val="none"/>
        </w:rPr>
        <w:t xml:space="preserve">主要设备有：</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66"/>
        <w:ind w:firstLine="220"/>
        <w:jc w:val="both"/>
        <w:spacing w:beforeAutospacing="0" w:afterAutospacing="0" w:line="0" w:lineRule="atLeast"/>
        <w:rPr>
          <w:color w:val="auto"/>
          <w:sz w:val="22"/>
          <w:szCs w:val="22"/>
          <w:highlight w:val="none"/>
        </w:rPr>
      </w:pPr>
      <w:r>
        <w:rPr>
          <w:rFonts w:hint="eastAsia" w:ascii="宋体" w:hAnsi="宋体" w:eastAsia="宋体" w:cs="宋体"/>
          <w:color w:val="auto"/>
          <w:sz w:val="22"/>
          <w:szCs w:val="22"/>
          <w:highlight w:val="none"/>
        </w:rPr>
        <w:t xml:space="preserve">主要专业技术能力有：</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66"/>
        <w:ind w:firstLine="220"/>
        <w:jc w:val="both"/>
        <w:spacing w:beforeAutospacing="0" w:afterAutospacing="0" w:line="0" w:lineRule="atLeast"/>
        <w:rPr>
          <w:color w:val="auto"/>
          <w:sz w:val="22"/>
          <w:szCs w:val="22"/>
          <w:highlight w:val="none"/>
        </w:rPr>
      </w:pPr>
      <w:r>
        <w:rPr>
          <w:rFonts w:hint="eastAsia" w:ascii="宋体" w:hAnsi="宋体" w:eastAsia="宋体" w:cs="宋体"/>
          <w:color w:val="auto"/>
          <w:sz w:val="22"/>
          <w:szCs w:val="22"/>
          <w:highlight w:val="none"/>
        </w:rPr>
        <w:t xml:space="preserve">                                    </w:t>
      </w:r>
      <w:r/>
    </w:p>
    <w:p>
      <w:pPr>
        <w:pStyle w:val="866"/>
        <w:ind w:firstLine="280"/>
        <w:jc w:val="both"/>
        <w:spacing w:beforeAutospacing="0" w:afterAutospacing="0"/>
        <w:rPr>
          <w:color w:val="auto"/>
          <w:sz w:val="22"/>
          <w:szCs w:val="22"/>
          <w:highlight w:val="none"/>
        </w:rPr>
      </w:pPr>
      <w:r>
        <w:rPr>
          <w:rFonts w:hint="eastAsia" w:ascii="黑体" w:hAnsi="宋体" w:eastAsia="黑体" w:cs="黑体"/>
          <w:color w:val="auto"/>
          <w:sz w:val="28"/>
          <w:szCs w:val="28"/>
          <w:highlight w:val="none"/>
          <w:u w:val="single"/>
        </w:rPr>
        <w:t xml:space="preserve">五、参加政府采购活动前 3 年内在经营活动中没有重大违法记录的书面声明</w:t>
      </w:r>
      <w:r/>
    </w:p>
    <w:p>
      <w:pPr>
        <w:pStyle w:val="866"/>
        <w:ind w:firstLine="400"/>
        <w:jc w:val="center"/>
        <w:spacing w:beforeAutospacing="0" w:afterAutospacing="0" w:line="0" w:lineRule="atLeast"/>
        <w:rPr>
          <w:color w:val="auto"/>
          <w:sz w:val="22"/>
          <w:szCs w:val="22"/>
          <w:highlight w:val="none"/>
        </w:rPr>
      </w:pPr>
      <w:r>
        <w:rPr>
          <w:rFonts w:hint="eastAsia" w:ascii="宋体" w:hAnsi="宋体" w:eastAsia="宋体" w:cs="宋体"/>
          <w:color w:val="auto"/>
          <w:sz w:val="40"/>
          <w:szCs w:val="40"/>
          <w:highlight w:val="none"/>
        </w:rPr>
        <w:t xml:space="preserve">声明</w:t>
      </w:r>
      <w:r/>
    </w:p>
    <w:p>
      <w:pPr>
        <w:pStyle w:val="866"/>
        <w:ind w:firstLine="220"/>
        <w:jc w:val="both"/>
        <w:spacing w:beforeAutospacing="0" w:afterAutospacing="0" w:line="0" w:lineRule="atLeast"/>
        <w:rPr>
          <w:color w:val="auto"/>
          <w:sz w:val="22"/>
          <w:szCs w:val="22"/>
          <w:highlight w:val="none"/>
        </w:rPr>
      </w:pPr>
      <w:r>
        <w:rPr>
          <w:rFonts w:hint="eastAsia" w:ascii="宋体" w:hAnsi="宋体" w:eastAsia="宋体" w:cs="宋体"/>
          <w:color w:val="auto"/>
          <w:sz w:val="22"/>
          <w:szCs w:val="22"/>
          <w:highlight w:val="none"/>
        </w:rPr>
        <w:t xml:space="preserve"> 我单位郑重声明：参加本次政府采购活动前 3 年内，我单位在经营活动中没有因违法经营受到刑事处罚或者责令停产停业、吊销许可证或者执照、较大数额罚款等行政处罚。</w:t>
      </w:r>
      <w:r/>
    </w:p>
    <w:p>
      <w:pPr>
        <w:pStyle w:val="866"/>
        <w:ind w:firstLine="220"/>
        <w:jc w:val="both"/>
        <w:spacing w:beforeAutospacing="0" w:afterAutospacing="0"/>
        <w:rPr>
          <w:color w:val="auto"/>
          <w:sz w:val="22"/>
          <w:szCs w:val="22"/>
          <w:highlight w:val="none"/>
        </w:rPr>
      </w:pPr>
      <w:r>
        <w:rPr>
          <w:color w:val="auto"/>
          <w:sz w:val="22"/>
          <w:szCs w:val="22"/>
          <w:highlight w:val="none"/>
        </w:rPr>
        <w:t xml:space="preserve"> </w:t>
      </w:r>
      <w:r/>
    </w:p>
    <w:p>
      <w:pPr>
        <w:pStyle w:val="866"/>
        <w:ind w:firstLine="280"/>
        <w:jc w:val="both"/>
        <w:spacing w:beforeAutospacing="0" w:afterAutospacing="0"/>
        <w:rPr>
          <w:rFonts w:hint="eastAsia" w:ascii="黑体" w:hAnsi="宋体" w:eastAsia="黑体" w:cs="黑体"/>
          <w:color w:val="auto"/>
          <w:sz w:val="28"/>
          <w:szCs w:val="28"/>
          <w:highlight w:val="none"/>
          <w:u w:val="single"/>
          <w:lang w:eastAsia="zh-CN"/>
        </w:rPr>
      </w:pPr>
      <w:r>
        <w:rPr>
          <w:rFonts w:hint="eastAsia" w:ascii="黑体" w:hAnsi="宋体" w:eastAsia="黑体" w:cs="黑体"/>
          <w:color w:val="auto"/>
          <w:sz w:val="28"/>
          <w:szCs w:val="28"/>
          <w:highlight w:val="none"/>
          <w:u w:val="single"/>
        </w:rPr>
        <w:t xml:space="preserve">六、法律、行政法规规定的其他条件</w:t>
      </w:r>
      <w:r>
        <w:rPr>
          <w:rFonts w:hint="eastAsia" w:ascii="黑体" w:hAnsi="宋体" w:eastAsia="黑体" w:cs="黑体"/>
          <w:color w:val="auto"/>
          <w:sz w:val="28"/>
          <w:szCs w:val="28"/>
          <w:highlight w:val="none"/>
          <w:u w:val="single"/>
          <w:lang w:eastAsia="zh-CN"/>
        </w:rPr>
        <w:t xml:space="preserve">（</w:t>
      </w:r>
      <w:r>
        <w:rPr>
          <w:rFonts w:hint="eastAsia" w:ascii="黑体" w:hAnsi="宋体" w:eastAsia="黑体" w:cs="黑体"/>
          <w:color w:val="auto"/>
          <w:sz w:val="28"/>
          <w:szCs w:val="28"/>
          <w:highlight w:val="none"/>
          <w:u w:val="single"/>
          <w:lang w:val="en-US" w:eastAsia="zh-CN"/>
        </w:rPr>
        <w:t xml:space="preserve">如有）</w:t>
      </w:r>
      <w:r/>
    </w:p>
    <w:p>
      <w:pPr>
        <w:pStyle w:val="866"/>
        <w:ind w:firstLine="280"/>
        <w:jc w:val="both"/>
        <w:spacing w:beforeAutospacing="0" w:afterAutospacing="0"/>
        <w:rPr>
          <w:rFonts w:hint="default" w:ascii="黑体" w:hAnsi="宋体" w:eastAsia="黑体" w:cs="黑体"/>
          <w:color w:val="auto"/>
          <w:sz w:val="28"/>
          <w:szCs w:val="28"/>
          <w:highlight w:val="none"/>
          <w:u w:val="single"/>
          <w:lang w:val="en-US" w:eastAsia="zh-CN"/>
        </w:rPr>
      </w:pPr>
      <w:r>
        <w:rPr>
          <w:rFonts w:hint="eastAsia" w:ascii="黑体" w:hAnsi="宋体" w:eastAsia="黑体" w:cs="黑体"/>
          <w:color w:val="auto"/>
          <w:sz w:val="28"/>
          <w:szCs w:val="28"/>
          <w:highlight w:val="none"/>
          <w:u w:val="single"/>
          <w:lang w:val="en-US" w:eastAsia="zh-CN"/>
        </w:rPr>
        <w:t xml:space="preserve">七、</w:t>
      </w:r>
      <w:r>
        <w:rPr>
          <w:rFonts w:hint="default" w:ascii="黑体" w:hAnsi="宋体" w:eastAsia="黑体" w:cs="黑体"/>
          <w:color w:val="auto"/>
          <w:sz w:val="28"/>
          <w:szCs w:val="28"/>
          <w:highlight w:val="none"/>
          <w:u w:val="single"/>
          <w:lang w:val="en-US" w:eastAsia="zh-CN"/>
        </w:rPr>
        <w:t xml:space="preserve">未被“信用中国”网站（www.creditchina.gov.cn）列入失信被执行人、重大税收违法失信主体名单、严重失信主体名单</w:t>
      </w:r>
      <w:r>
        <w:rPr>
          <w:rFonts w:hint="eastAsia" w:ascii="黑体" w:hAnsi="宋体" w:eastAsia="黑体" w:cs="黑体"/>
          <w:color w:val="auto"/>
          <w:sz w:val="28"/>
          <w:szCs w:val="28"/>
          <w:highlight w:val="none"/>
          <w:u w:val="single"/>
          <w:lang w:val="en-US" w:eastAsia="zh-CN"/>
        </w:rPr>
        <w:t xml:space="preserve">。</w:t>
      </w:r>
      <w:r>
        <w:rPr>
          <w:rFonts w:hint="default" w:ascii="黑体" w:hAnsi="宋体" w:eastAsia="黑体" w:cs="黑体"/>
          <w:color w:val="auto"/>
          <w:sz w:val="28"/>
          <w:szCs w:val="28"/>
          <w:highlight w:val="none"/>
          <w:u w:val="single"/>
          <w:lang w:val="en-US" w:eastAsia="zh-CN"/>
        </w:rPr>
        <w:t xml:space="preserve">(</w:t>
      </w:r>
      <w:r>
        <w:rPr>
          <w:rFonts w:hint="eastAsia" w:ascii="黑体" w:hAnsi="宋体" w:eastAsia="黑体" w:cs="黑体"/>
          <w:color w:val="auto"/>
          <w:sz w:val="28"/>
          <w:szCs w:val="28"/>
          <w:highlight w:val="none"/>
          <w:u w:val="single"/>
          <w:lang w:val="en-US" w:eastAsia="zh-CN"/>
        </w:rPr>
        <w:t xml:space="preserve">无需提供证明材料</w:t>
      </w:r>
      <w:r>
        <w:rPr>
          <w:rFonts w:hint="default" w:ascii="黑体" w:hAnsi="宋体" w:eastAsia="黑体" w:cs="黑体"/>
          <w:color w:val="auto"/>
          <w:sz w:val="28"/>
          <w:szCs w:val="28"/>
          <w:highlight w:val="none"/>
          <w:u w:val="single"/>
          <w:lang w:val="en-US" w:eastAsia="zh-CN"/>
        </w:rPr>
        <w:t xml:space="preserve">)</w:t>
      </w:r>
      <w:r/>
    </w:p>
    <w:p>
      <w:pPr>
        <w:pStyle w:val="866"/>
        <w:ind w:firstLine="280"/>
        <w:jc w:val="both"/>
        <w:spacing w:beforeAutospacing="0" w:afterAutospacing="0"/>
        <w:rPr>
          <w:rFonts w:hint="eastAsia" w:ascii="黑体" w:hAnsi="宋体" w:eastAsia="黑体" w:cs="黑体"/>
          <w:color w:val="auto"/>
          <w:sz w:val="28"/>
          <w:szCs w:val="28"/>
          <w:highlight w:val="none"/>
          <w:u w:val="single"/>
          <w:lang w:val="en-US" w:eastAsia="zh-CN"/>
        </w:rPr>
      </w:pPr>
      <w:r>
        <w:rPr>
          <w:rFonts w:hint="eastAsia" w:ascii="黑体" w:hAnsi="宋体" w:eastAsia="黑体" w:cs="黑体"/>
          <w:color w:val="auto"/>
          <w:sz w:val="28"/>
          <w:szCs w:val="28"/>
          <w:highlight w:val="none"/>
          <w:u w:val="single"/>
          <w:lang w:val="en-US" w:eastAsia="zh-CN"/>
        </w:rPr>
        <w:t xml:space="preserve">八、单位负责人为同一人或者存在直接控股、管理关系的不同投标人的承诺函</w:t>
      </w:r>
      <w:r/>
    </w:p>
    <w:p>
      <w:pPr>
        <w:pStyle w:val="866"/>
        <w:ind w:firstLine="400"/>
        <w:jc w:val="center"/>
        <w:spacing w:beforeAutospacing="0" w:afterAutospacing="0" w:line="0" w:lineRule="atLeast"/>
        <w:rPr>
          <w:rFonts w:hint="default" w:ascii="宋体" w:hAnsi="宋体" w:eastAsia="宋体" w:cs="宋体"/>
          <w:color w:val="auto"/>
          <w:sz w:val="40"/>
          <w:szCs w:val="40"/>
          <w:highlight w:val="none"/>
          <w:lang w:val="en-US" w:eastAsia="zh-CN"/>
        </w:rPr>
      </w:pPr>
      <w:r>
        <w:rPr>
          <w:rFonts w:hint="eastAsia" w:ascii="宋体" w:hAnsi="宋体" w:eastAsia="宋体" w:cs="宋体"/>
          <w:color w:val="auto"/>
          <w:sz w:val="40"/>
          <w:szCs w:val="40"/>
          <w:highlight w:val="none"/>
          <w:lang w:val="en-US" w:eastAsia="zh-CN"/>
        </w:rPr>
        <w:t xml:space="preserve">承诺函</w:t>
      </w:r>
      <w:r/>
    </w:p>
    <w:p>
      <w:pPr>
        <w:pStyle w:val="866"/>
        <w:ind w:firstLine="220"/>
        <w:jc w:val="both"/>
        <w:spacing w:beforeAutospacing="0" w:afterAutospacing="0" w:line="0" w:lineRule="atLeast"/>
        <w:rPr>
          <w:rFonts w:hint="eastAsia" w:ascii="宋体" w:hAnsi="宋体" w:eastAsia="宋体" w:cs="宋体"/>
          <w:color w:val="auto"/>
          <w:sz w:val="22"/>
          <w:szCs w:val="22"/>
          <w:highlight w:val="none"/>
          <w:lang w:val="en-US" w:eastAsia="zh-CN"/>
        </w:rPr>
      </w:pPr>
      <w:r>
        <w:rPr>
          <w:rFonts w:hint="default" w:ascii="宋体" w:hAnsi="宋体" w:eastAsia="宋体" w:cs="宋体"/>
          <w:color w:val="auto"/>
          <w:sz w:val="22"/>
          <w:szCs w:val="22"/>
          <w:highlight w:val="none"/>
          <w:lang w:val="en-US" w:eastAsia="zh-CN"/>
        </w:rPr>
        <w:t xml:space="preserve">单位负责人为同一人或者存在直接控股、管理关系的不同投标人，不得参加同一合同项下的政府采购活动</w:t>
      </w:r>
      <w:r>
        <w:rPr>
          <w:rFonts w:hint="eastAsia" w:ascii="宋体" w:hAnsi="宋体" w:eastAsia="宋体" w:cs="宋体"/>
          <w:color w:val="auto"/>
          <w:sz w:val="22"/>
          <w:szCs w:val="22"/>
          <w:highlight w:val="none"/>
          <w:lang w:val="en-US" w:eastAsia="zh-CN"/>
        </w:rPr>
        <w:t xml:space="preserve">。</w:t>
      </w:r>
      <w:r/>
    </w:p>
    <w:p>
      <w:pPr>
        <w:pStyle w:val="866"/>
        <w:ind w:firstLine="280"/>
        <w:jc w:val="both"/>
        <w:spacing w:beforeAutospacing="0" w:afterAutospacing="0"/>
        <w:rPr>
          <w:color w:val="auto"/>
          <w:sz w:val="22"/>
          <w:szCs w:val="22"/>
          <w:highlight w:val="none"/>
        </w:rPr>
      </w:pPr>
      <w:r>
        <w:rPr>
          <w:rFonts w:hint="eastAsia" w:ascii="黑体" w:eastAsia="黑体" w:cs="黑体"/>
          <w:color w:val="auto"/>
          <w:sz w:val="28"/>
          <w:szCs w:val="28"/>
          <w:highlight w:val="none"/>
          <w:u w:val="single"/>
          <w:lang w:val="en-US" w:eastAsia="zh-CN"/>
        </w:rPr>
        <w:t xml:space="preserve">九、</w:t>
      </w:r>
      <w:r>
        <w:rPr>
          <w:rFonts w:hint="eastAsia" w:ascii="黑体" w:hAnsi="宋体" w:eastAsia="黑体" w:cs="黑体"/>
          <w:color w:val="auto"/>
          <w:sz w:val="28"/>
          <w:szCs w:val="28"/>
          <w:highlight w:val="none"/>
          <w:u w:val="single"/>
        </w:rPr>
        <w:t xml:space="preserve">特定资格要求的证明文件</w:t>
      </w:r>
      <w:r/>
    </w:p>
    <w:p>
      <w:pPr>
        <w:ind w:firstLine="480"/>
        <w:jc w:val="left"/>
        <w:spacing w:before="50" w:after="50"/>
        <w:rPr>
          <w:rFonts w:ascii="宋体" w:hAnsi="宋体"/>
          <w:color w:val="auto"/>
          <w:sz w:val="24"/>
        </w:rPr>
      </w:pPr>
      <w:r>
        <w:rPr>
          <w:rFonts w:hint="eastAsia" w:ascii="宋体" w:hAnsi="宋体" w:eastAsia="宋体" w:cs="宋体"/>
          <w:color w:val="auto"/>
          <w:sz w:val="24"/>
          <w:szCs w:val="24"/>
          <w:lang w:val="en-US" w:eastAsia="zh-CN" w:bidi="ar-SA"/>
        </w:rPr>
        <w:t xml:space="preserve">投标人必须在中华人民共和国境内注册且拥有国家金融监督管理总局（中国银行保险监督管理委员会）批准的具有保险业务经营许可证的保险公司（或市级分公司或分支机构）参与本次投标，且每家保险公司只允许一个经营单位参加投标。</w:t>
      </w:r>
      <w:r/>
    </w:p>
    <w:p>
      <w:pPr>
        <w:jc w:val="center"/>
        <w:rPr>
          <w:rFonts w:hint="eastAsia" w:ascii="黑体" w:eastAsia="黑体"/>
          <w:color w:val="auto"/>
          <w:sz w:val="32"/>
          <w:szCs w:val="32"/>
          <w:lang w:eastAsia="zh-CN"/>
        </w:rPr>
      </w:pPr>
      <w:r>
        <w:rPr>
          <w:rFonts w:hint="eastAsia" w:ascii="黑体" w:eastAsia="黑体"/>
          <w:color w:val="auto"/>
          <w:sz w:val="32"/>
          <w:szCs w:val="32"/>
          <w:lang w:eastAsia="zh-CN"/>
        </w:rPr>
      </w:r>
      <w:r/>
    </w:p>
    <w:p>
      <w:pPr>
        <w:rPr>
          <w:rFonts w:hint="eastAsia" w:ascii="宋体" w:hAnsi="宋体"/>
          <w:b/>
          <w:bCs/>
          <w:color w:val="auto"/>
          <w:sz w:val="32"/>
          <w:szCs w:val="32"/>
          <w:lang w:val="en-US" w:eastAsia="zh-CN"/>
        </w:rPr>
      </w:pPr>
      <w:r>
        <w:rPr>
          <w:rFonts w:hint="eastAsia" w:ascii="宋体" w:hAnsi="宋体"/>
          <w:b/>
          <w:bCs/>
          <w:color w:val="auto"/>
          <w:sz w:val="32"/>
          <w:szCs w:val="32"/>
          <w:lang w:val="en-US" w:eastAsia="zh-CN"/>
        </w:rPr>
        <w:br w:type="page" w:clear="all"/>
      </w:r>
      <w:r/>
    </w:p>
    <w:p>
      <w:pPr>
        <w:jc w:val="center"/>
        <w:spacing w:line="560" w:lineRule="exact"/>
        <w:rPr>
          <w:rFonts w:ascii="宋体" w:hAnsi="宋体"/>
          <w:b/>
          <w:bCs/>
          <w:color w:val="auto"/>
          <w:sz w:val="32"/>
          <w:szCs w:val="32"/>
        </w:rPr>
      </w:pPr>
      <w:r>
        <w:rPr>
          <w:rFonts w:hint="eastAsia" w:ascii="宋体" w:hAnsi="宋体"/>
          <w:b/>
          <w:bCs/>
          <w:color w:val="auto"/>
          <w:sz w:val="32"/>
          <w:szCs w:val="32"/>
          <w:lang w:val="en-US" w:eastAsia="zh-CN"/>
        </w:rPr>
        <w:t xml:space="preserve">十、</w:t>
      </w:r>
      <w:r>
        <w:rPr>
          <w:rFonts w:hint="eastAsia" w:ascii="宋体" w:hAnsi="宋体"/>
          <w:b/>
          <w:bCs/>
          <w:color w:val="auto"/>
          <w:sz w:val="32"/>
          <w:szCs w:val="32"/>
        </w:rPr>
        <w:t xml:space="preserve">中小企业声明函（服务）</w:t>
      </w:r>
      <w:r/>
    </w:p>
    <w:p>
      <w:pPr>
        <w:spacing w:line="560" w:lineRule="exact"/>
        <w:rPr>
          <w:rFonts w:ascii="宋体" w:hAnsi="宋体"/>
          <w:b/>
          <w:bCs/>
          <w:color w:val="auto"/>
          <w:sz w:val="28"/>
          <w:szCs w:val="28"/>
        </w:rPr>
      </w:pPr>
      <w:r>
        <w:rPr>
          <w:rFonts w:ascii="宋体" w:hAnsi="宋体"/>
          <w:b/>
          <w:bCs/>
          <w:color w:val="auto"/>
          <w:sz w:val="28"/>
          <w:szCs w:val="28"/>
        </w:rPr>
      </w:r>
      <w:r/>
    </w:p>
    <w:p>
      <w:pPr>
        <w:ind w:firstLine="480"/>
        <w:jc w:val="left"/>
        <w:widowControl/>
        <w:rPr>
          <w:rFonts w:ascii="宋体" w:hAnsi="宋体" w:cs="宋体"/>
          <w:color w:val="auto"/>
          <w:sz w:val="24"/>
          <w:szCs w:val="24"/>
        </w:rPr>
      </w:pPr>
      <w:r>
        <w:rPr>
          <w:rFonts w:hint="eastAsia" w:ascii="宋体" w:hAnsi="宋体" w:cs="宋体"/>
          <w:color w:val="auto"/>
          <w:sz w:val="24"/>
          <w:szCs w:val="24"/>
        </w:rPr>
        <w:t xml:space="preserve">本公司（联合体）郑重声明，根据《政府采购促进中小企业发展管理办法》（财库﹝2020﹞46 号）的规定，本公司（联合体）参加</w:t>
      </w:r>
      <w:r>
        <w:rPr>
          <w:rFonts w:hint="eastAsia" w:ascii="宋体" w:hAnsi="宋体" w:cs="宋体"/>
          <w:color w:val="auto"/>
          <w:sz w:val="24"/>
          <w:szCs w:val="24"/>
          <w:u w:val="single"/>
        </w:rPr>
        <w:t xml:space="preserve">（单位名称）</w:t>
      </w:r>
      <w:r>
        <w:rPr>
          <w:rFonts w:hint="eastAsia" w:ascii="宋体" w:hAnsi="宋体" w:cs="宋体"/>
          <w:color w:val="auto"/>
          <w:sz w:val="24"/>
          <w:szCs w:val="24"/>
        </w:rPr>
        <w:t xml:space="preserve">的</w:t>
      </w:r>
      <w:r>
        <w:rPr>
          <w:rFonts w:hint="eastAsia" w:ascii="宋体" w:hAnsi="宋体" w:cs="宋体"/>
          <w:color w:val="auto"/>
          <w:sz w:val="24"/>
          <w:szCs w:val="24"/>
          <w:u w:val="single"/>
          <w:lang w:eastAsia="zh-CN"/>
        </w:rPr>
        <w:t xml:space="preserve">盐城市第三人民医院医疗责任险项目项目</w:t>
      </w:r>
      <w:r>
        <w:rPr>
          <w:rFonts w:hint="eastAsia" w:ascii="宋体" w:hAnsi="宋体" w:cs="宋体"/>
          <w:color w:val="auto"/>
          <w:sz w:val="24"/>
          <w:szCs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numPr>
          <w:ilvl w:val="0"/>
          <w:numId w:val="4"/>
        </w:numPr>
        <w:ind w:firstLine="480"/>
        <w:jc w:val="left"/>
        <w:widowControl/>
        <w:rPr>
          <w:rFonts w:ascii="宋体" w:hAnsi="宋体" w:cs="宋体"/>
          <w:color w:val="auto"/>
          <w:sz w:val="24"/>
          <w:szCs w:val="24"/>
        </w:rPr>
      </w:pPr>
      <w:r>
        <w:rPr>
          <w:rFonts w:hint="eastAsia" w:ascii="宋体" w:hAnsi="宋体" w:cs="宋体"/>
          <w:color w:val="auto"/>
          <w:sz w:val="24"/>
          <w:szCs w:val="24"/>
          <w:u w:val="single"/>
          <w:lang w:eastAsia="zh-CN"/>
        </w:rPr>
        <w:t xml:space="preserve">盐城市第三人民医院医疗责任险</w:t>
      </w:r>
      <w:r>
        <w:rPr>
          <w:rFonts w:hint="eastAsia" w:ascii="宋体" w:hAnsi="宋体" w:cs="宋体"/>
          <w:color w:val="auto"/>
          <w:sz w:val="24"/>
          <w:szCs w:val="24"/>
          <w:u w:val="single"/>
          <w:lang w:val="en-US" w:eastAsia="zh-CN"/>
        </w:rPr>
        <w:t xml:space="preserve">项目</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，属于</w:t>
      </w:r>
      <w:r>
        <w:rPr>
          <w:rFonts w:hint="eastAsia" w:ascii="宋体" w:hAnsi="宋体" w:cs="宋体"/>
          <w:color w:val="auto"/>
          <w:sz w:val="24"/>
          <w:szCs w:val="24"/>
          <w:u w:val="single"/>
          <w:lang w:val="en-US" w:eastAsia="zh-CN"/>
        </w:rPr>
        <w:t xml:space="preserve"> 其他未列明 </w:t>
      </w:r>
      <w:r>
        <w:rPr>
          <w:rFonts w:hint="eastAsia" w:ascii="宋体" w:hAnsi="宋体" w:cs="宋体"/>
          <w:color w:val="auto"/>
          <w:sz w:val="24"/>
          <w:szCs w:val="24"/>
        </w:rPr>
        <w:t xml:space="preserve">行业；承接（承接）企业为</w:t>
      </w:r>
      <w:r>
        <w:rPr>
          <w:rFonts w:hint="eastAsia" w:ascii="宋体" w:hAnsi="宋体" w:cs="宋体"/>
          <w:i/>
          <w:iCs/>
          <w:color w:val="auto"/>
          <w:sz w:val="24"/>
          <w:szCs w:val="24"/>
          <w:u w:val="single"/>
        </w:rPr>
        <w:t xml:space="preserve">（企业名称）</w:t>
      </w:r>
      <w:r>
        <w:rPr>
          <w:rFonts w:hint="eastAsia" w:ascii="宋体" w:hAnsi="宋体" w:cs="宋体"/>
          <w:color w:val="auto"/>
          <w:sz w:val="24"/>
          <w:szCs w:val="24"/>
        </w:rPr>
        <w:t xml:space="preserve">，从业人员</w:t>
      </w:r>
      <w:r>
        <w:rPr>
          <w:rFonts w:hint="eastAsia" w:ascii="宋体" w:hAnsi="宋体" w:cs="宋体"/>
          <w:i/>
          <w:iCs/>
          <w:color w:val="auto"/>
          <w:sz w:val="24"/>
          <w:szCs w:val="24"/>
          <w:u w:val="single"/>
        </w:rPr>
        <w:t xml:space="preserve">        </w:t>
      </w:r>
      <w:r>
        <w:rPr>
          <w:rFonts w:hint="eastAsia" w:ascii="宋体" w:hAnsi="宋体" w:cs="宋体"/>
          <w:color w:val="auto"/>
          <w:sz w:val="24"/>
          <w:szCs w:val="24"/>
        </w:rPr>
        <w:t xml:space="preserve">人，营业收入为</w:t>
      </w:r>
      <w:r>
        <w:rPr>
          <w:rFonts w:hint="eastAsia" w:ascii="宋体" w:hAnsi="宋体" w:cs="宋体"/>
          <w:i/>
          <w:iCs/>
          <w:color w:val="auto"/>
          <w:sz w:val="24"/>
          <w:szCs w:val="24"/>
          <w:u w:val="single"/>
        </w:rPr>
        <w:t xml:space="preserve">        </w:t>
      </w:r>
      <w:r>
        <w:rPr>
          <w:rFonts w:hint="eastAsia" w:ascii="宋体" w:hAnsi="宋体" w:cs="宋体"/>
          <w:color w:val="auto"/>
          <w:sz w:val="24"/>
          <w:szCs w:val="24"/>
        </w:rPr>
        <w:t xml:space="preserve">万元，资产总额为</w:t>
      </w:r>
      <w:r>
        <w:rPr>
          <w:rFonts w:hint="eastAsia" w:ascii="宋体" w:hAnsi="宋体" w:cs="宋体"/>
          <w:i/>
          <w:iCs/>
          <w:color w:val="auto"/>
          <w:sz w:val="24"/>
          <w:szCs w:val="24"/>
          <w:u w:val="single"/>
        </w:rPr>
        <w:t xml:space="preserve">        </w:t>
      </w:r>
      <w:r>
        <w:rPr>
          <w:rFonts w:hint="eastAsia" w:ascii="宋体" w:hAnsi="宋体" w:cs="宋体"/>
          <w:color w:val="auto"/>
          <w:sz w:val="24"/>
          <w:szCs w:val="24"/>
        </w:rPr>
        <w:t xml:space="preserve">万元，属于</w:t>
      </w:r>
      <w:r>
        <w:rPr>
          <w:rFonts w:hint="eastAsia" w:ascii="宋体" w:hAnsi="宋体" w:cs="宋体"/>
          <w:i/>
          <w:iCs/>
          <w:color w:val="auto"/>
          <w:sz w:val="24"/>
          <w:szCs w:val="24"/>
          <w:u w:val="single"/>
        </w:rPr>
        <w:t xml:space="preserve">（中型企业、小型企业、微型企业）</w:t>
      </w:r>
      <w:r>
        <w:rPr>
          <w:rFonts w:hint="eastAsia" w:ascii="宋体" w:hAnsi="宋体" w:cs="宋体"/>
          <w:color w:val="auto"/>
          <w:sz w:val="24"/>
          <w:szCs w:val="24"/>
        </w:rPr>
        <w:t xml:space="preserve">；</w:t>
      </w:r>
      <w:r/>
    </w:p>
    <w:p>
      <w:pPr>
        <w:ind w:firstLine="480"/>
        <w:jc w:val="left"/>
        <w:widowControl/>
        <w:rPr>
          <w:rFonts w:ascii="宋体" w:hAnsi="宋体" w:cs="宋体"/>
          <w:color w:val="auto"/>
          <w:sz w:val="24"/>
          <w:szCs w:val="24"/>
        </w:rPr>
      </w:pPr>
      <w:r>
        <w:rPr>
          <w:rFonts w:hint="eastAsia" w:ascii="宋体" w:hAnsi="宋体" w:cs="宋体"/>
          <w:color w:val="auto"/>
          <w:sz w:val="24"/>
          <w:szCs w:val="24"/>
        </w:rPr>
        <w:t xml:space="preserve">以上企业，不属于大企业的分支机构，不存在控股股东为大企业的情形，也不存在与大企业的负责人为同一人的情形。</w:t>
      </w:r>
      <w:r/>
    </w:p>
    <w:p>
      <w:pPr>
        <w:ind w:firstLine="480"/>
        <w:jc w:val="left"/>
        <w:widowControl/>
        <w:rPr>
          <w:rFonts w:ascii="宋体" w:hAnsi="宋体" w:cs="宋体"/>
          <w:color w:val="auto"/>
          <w:sz w:val="24"/>
          <w:szCs w:val="24"/>
        </w:rPr>
      </w:pPr>
      <w:r>
        <w:rPr>
          <w:rFonts w:hint="eastAsia" w:ascii="宋体" w:hAnsi="宋体" w:cs="宋体"/>
          <w:color w:val="auto"/>
          <w:sz w:val="24"/>
          <w:szCs w:val="24"/>
        </w:rPr>
        <w:t xml:space="preserve">本企业对上述声明内容的真实性负责。如有虚假，将依法承担相应责任。</w:t>
      </w:r>
      <w:r/>
    </w:p>
    <w:p>
      <w:pPr>
        <w:jc w:val="center"/>
        <w:rPr>
          <w:rFonts w:ascii="宋体" w:hAnsi="宋体"/>
          <w:b w:val="0"/>
          <w:bCs/>
          <w:color w:val="auto"/>
          <w:sz w:val="24"/>
          <w:szCs w:val="24"/>
        </w:rPr>
      </w:pPr>
      <w:r>
        <w:rPr>
          <w:rFonts w:hint="eastAsia" w:ascii="宋体" w:hAnsi="宋体"/>
          <w:b w:val="0"/>
          <w:bCs/>
          <w:color w:val="auto"/>
          <w:sz w:val="24"/>
          <w:szCs w:val="24"/>
          <w:lang w:val="en-US" w:eastAsia="zh-CN"/>
        </w:rPr>
        <w:t xml:space="preserve">                                    </w:t>
      </w:r>
      <w:r>
        <w:rPr>
          <w:rFonts w:hint="eastAsia" w:ascii="宋体" w:hAnsi="宋体"/>
          <w:b w:val="0"/>
          <w:bCs/>
          <w:color w:val="auto"/>
          <w:sz w:val="24"/>
          <w:szCs w:val="24"/>
        </w:rPr>
        <w:t xml:space="preserve">企业名称（加盖</w:t>
      </w:r>
      <w:r>
        <w:rPr>
          <w:rFonts w:hint="eastAsia" w:ascii="宋体" w:hAnsi="宋体"/>
          <w:b w:val="0"/>
          <w:bCs/>
          <w:color w:val="auto"/>
          <w:sz w:val="24"/>
          <w:szCs w:val="24"/>
          <w:lang w:val="en-US" w:eastAsia="zh-CN"/>
        </w:rPr>
        <w:t xml:space="preserve">CA电子</w:t>
      </w:r>
      <w:r>
        <w:rPr>
          <w:rFonts w:hint="eastAsia" w:ascii="宋体" w:hAnsi="宋体"/>
          <w:b w:val="0"/>
          <w:bCs/>
          <w:color w:val="auto"/>
          <w:sz w:val="24"/>
          <w:szCs w:val="24"/>
        </w:rPr>
        <w:t xml:space="preserve">公章）：</w:t>
      </w:r>
      <w:r/>
    </w:p>
    <w:p>
      <w:pPr>
        <w:ind w:firstLine="4080"/>
        <w:jc w:val="left"/>
        <w:widowControl/>
        <w:rPr>
          <w:rFonts w:ascii="宋体" w:hAnsi="宋体" w:cs="宋体"/>
          <w:color w:val="auto"/>
          <w:sz w:val="24"/>
          <w:szCs w:val="24"/>
        </w:rPr>
      </w:pPr>
      <w:r>
        <w:rPr>
          <w:rFonts w:hint="eastAsia" w:ascii="宋体" w:hAnsi="宋体"/>
          <w:b w:val="0"/>
          <w:bCs/>
          <w:color w:val="auto"/>
          <w:sz w:val="24"/>
          <w:szCs w:val="24"/>
          <w:lang w:val="en-US" w:eastAsia="zh-CN"/>
        </w:rPr>
        <w:t xml:space="preserve">       日  期：</w:t>
      </w:r>
      <w:r/>
    </w:p>
    <w:p>
      <w:pPr>
        <w:jc w:val="center"/>
        <w:spacing w:line="560" w:lineRule="exact"/>
        <w:rPr>
          <w:rFonts w:ascii="宋体" w:hAnsi="宋体"/>
          <w:b/>
          <w:bCs/>
          <w:color w:val="auto"/>
        </w:rPr>
      </w:pPr>
      <w:r>
        <w:rPr>
          <w:rFonts w:hint="eastAsia" w:ascii="宋体" w:hAnsi="宋体"/>
          <w:b/>
          <w:bCs/>
          <w:color w:val="auto"/>
        </w:rPr>
        <w:t xml:space="preserve">从业人员、营业收入、资产总额填报上一年度数据，无上一年度数据的新成立企业可不填报。</w:t>
      </w:r>
      <w:r/>
    </w:p>
    <w:p>
      <w:pPr>
        <w:ind w:firstLine="2730"/>
        <w:jc w:val="left"/>
        <w:spacing w:before="100" w:beforeAutospacing="1" w:after="100" w:afterAutospacing="1" w:line="360" w:lineRule="auto"/>
        <w:widowControl/>
        <w:rPr>
          <w:rFonts w:ascii="宋体" w:hAnsi="宋体" w:cs="宋体"/>
          <w:color w:val="auto"/>
        </w:rPr>
      </w:pPr>
      <w:r>
        <w:rPr>
          <w:rFonts w:hint="eastAsia" w:ascii="宋体" w:hAnsi="宋体" w:cs="宋体"/>
          <w:color w:val="auto"/>
        </w:rPr>
        <w:t xml:space="preserve">    </w:t>
      </w:r>
      <w:r/>
    </w:p>
    <w:p>
      <w:pPr>
        <w:spacing w:line="360" w:lineRule="auto"/>
        <w:rPr>
          <w:b/>
          <w:color w:val="auto"/>
        </w:rPr>
      </w:pPr>
      <w:r>
        <w:rPr>
          <w:b/>
          <w:color w:val="auto"/>
        </w:rPr>
      </w:r>
      <w:r/>
    </w:p>
    <w:p>
      <w:pPr>
        <w:spacing w:line="360" w:lineRule="auto"/>
        <w:rPr>
          <w:b/>
          <w:color w:val="auto"/>
        </w:rPr>
      </w:pPr>
      <w:r>
        <w:rPr>
          <w:b/>
          <w:color w:val="auto"/>
        </w:rPr>
      </w:r>
      <w:r/>
    </w:p>
    <w:p>
      <w:pPr>
        <w:rPr>
          <w:rFonts w:hint="eastAsia" w:ascii="宋体"/>
          <w:b/>
          <w:bCs/>
          <w:color w:val="auto"/>
          <w:sz w:val="32"/>
          <w:szCs w:val="32"/>
        </w:rPr>
      </w:pPr>
      <w:r>
        <w:rPr>
          <w:rFonts w:hint="eastAsia" w:ascii="宋体"/>
          <w:b/>
          <w:bCs/>
          <w:color w:val="auto"/>
          <w:sz w:val="32"/>
          <w:szCs w:val="32"/>
        </w:rPr>
        <w:br w:type="page" w:clear="all"/>
      </w:r>
      <w:r/>
    </w:p>
    <w:p>
      <w:pPr>
        <w:pStyle w:val="953"/>
        <w:jc w:val="center"/>
        <w:spacing w:before="151" w:after="151" w:line="600" w:lineRule="exact"/>
        <w:rPr>
          <w:rFonts w:ascii="宋体"/>
          <w:b/>
          <w:bCs/>
          <w:color w:val="auto"/>
          <w:sz w:val="32"/>
          <w:szCs w:val="32"/>
        </w:rPr>
      </w:pPr>
      <w:r>
        <w:rPr>
          <w:rFonts w:hint="eastAsia" w:ascii="宋体"/>
          <w:b/>
          <w:bCs/>
          <w:color w:val="auto"/>
          <w:sz w:val="32"/>
          <w:szCs w:val="32"/>
        </w:rPr>
        <w:t xml:space="preserve">残疾人福利性单位声明函</w:t>
      </w:r>
      <w:r/>
    </w:p>
    <w:p>
      <w:pPr>
        <w:pStyle w:val="954"/>
        <w:spacing w:line="588" w:lineRule="exact"/>
        <w:rPr>
          <w:rFonts w:ascii="仿宋_GB2312" w:eastAsia="仿宋_GB2312"/>
          <w:b/>
          <w:color w:val="auto"/>
          <w:spacing w:val="6"/>
          <w:sz w:val="30"/>
          <w:szCs w:val="30"/>
        </w:rPr>
      </w:pPr>
      <w:r>
        <w:rPr>
          <w:rFonts w:ascii="仿宋_GB2312" w:eastAsia="仿宋_GB2312"/>
          <w:b/>
          <w:color w:val="auto"/>
          <w:spacing w:val="6"/>
          <w:sz w:val="30"/>
          <w:szCs w:val="30"/>
        </w:rPr>
      </w:r>
      <w:r/>
    </w:p>
    <w:p>
      <w:pPr>
        <w:ind w:firstLine="480"/>
        <w:spacing w:line="360" w:lineRule="auto"/>
        <w:rPr>
          <w:rFonts w:ascii="宋体" w:hAnsi="宋体" w:cs="宋体"/>
          <w:color w:val="auto"/>
          <w:sz w:val="24"/>
        </w:rPr>
      </w:pPr>
      <w:r>
        <w:rPr>
          <w:rFonts w:hint="eastAsia" w:ascii="宋体" w:hAnsi="宋体" w:cs="宋体"/>
          <w:color w:val="auto"/>
          <w:sz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953"/>
        <w:ind w:firstLine="480"/>
        <w:spacing w:line="500" w:lineRule="exact"/>
        <w:rPr>
          <w:rFonts w:ascii="宋体" w:hAnsi="宋体" w:cs="宋体"/>
          <w:color w:val="auto"/>
          <w:sz w:val="24"/>
          <w:szCs w:val="24"/>
        </w:rPr>
      </w:pPr>
      <w:r>
        <w:rPr>
          <w:rFonts w:hint="eastAsia" w:ascii="宋体" w:hAnsi="宋体" w:cs="宋体"/>
          <w:color w:val="auto"/>
          <w:sz w:val="24"/>
        </w:rPr>
        <w:t xml:space="preserve">本单位对上述声明的真实性负责。如有虚假，将依法承担相应责任。</w:t>
      </w:r>
      <w:r/>
    </w:p>
    <w:p>
      <w:pPr>
        <w:pStyle w:val="954"/>
        <w:ind w:firstLine="504"/>
        <w:spacing w:line="588" w:lineRule="exact"/>
        <w:rPr>
          <w:rFonts w:ascii="宋体" w:hAnsi="宋体" w:cs="宋体"/>
          <w:color w:val="auto"/>
          <w:spacing w:val="6"/>
          <w:sz w:val="24"/>
          <w:szCs w:val="24"/>
        </w:rPr>
      </w:pPr>
      <w:r>
        <w:rPr>
          <w:rFonts w:ascii="宋体" w:hAnsi="宋体" w:cs="宋体"/>
          <w:color w:val="auto"/>
          <w:spacing w:val="6"/>
          <w:sz w:val="24"/>
          <w:szCs w:val="24"/>
        </w:rPr>
      </w:r>
      <w:r/>
    </w:p>
    <w:p>
      <w:pPr>
        <w:pStyle w:val="954"/>
        <w:ind w:firstLine="504"/>
        <w:spacing w:line="588" w:lineRule="exact"/>
        <w:rPr>
          <w:rFonts w:ascii="宋体" w:hAnsi="宋体" w:cs="宋体"/>
          <w:color w:val="auto"/>
          <w:spacing w:val="6"/>
          <w:sz w:val="24"/>
          <w:szCs w:val="24"/>
        </w:rPr>
      </w:pPr>
      <w:r>
        <w:rPr>
          <w:rFonts w:ascii="宋体" w:hAnsi="宋体" w:cs="宋体"/>
          <w:color w:val="auto"/>
          <w:spacing w:val="6"/>
          <w:sz w:val="24"/>
          <w:szCs w:val="24"/>
        </w:rPr>
      </w:r>
      <w:r/>
    </w:p>
    <w:p>
      <w:pPr>
        <w:jc w:val="center"/>
        <w:rPr>
          <w:rFonts w:ascii="宋体" w:hAnsi="宋体"/>
          <w:b w:val="0"/>
          <w:bCs/>
          <w:color w:val="auto"/>
          <w:sz w:val="24"/>
          <w:szCs w:val="24"/>
        </w:rPr>
      </w:pPr>
      <w:r>
        <w:rPr>
          <w:rFonts w:hint="eastAsia" w:ascii="宋体" w:hAnsi="宋体"/>
          <w:b w:val="0"/>
          <w:bCs/>
          <w:color w:val="auto"/>
          <w:sz w:val="24"/>
          <w:szCs w:val="24"/>
          <w:lang w:val="en-US" w:eastAsia="zh-CN"/>
        </w:rPr>
        <w:t xml:space="preserve">                                   </w:t>
      </w:r>
      <w:r>
        <w:rPr>
          <w:rFonts w:hint="eastAsia" w:ascii="宋体" w:hAnsi="宋体"/>
          <w:b w:val="0"/>
          <w:bCs/>
          <w:color w:val="auto"/>
          <w:sz w:val="24"/>
          <w:szCs w:val="24"/>
        </w:rPr>
        <w:t xml:space="preserve">企业名称（加盖</w:t>
      </w:r>
      <w:r>
        <w:rPr>
          <w:rFonts w:hint="eastAsia" w:ascii="宋体" w:hAnsi="宋体"/>
          <w:b w:val="0"/>
          <w:bCs/>
          <w:color w:val="auto"/>
          <w:sz w:val="24"/>
          <w:szCs w:val="24"/>
          <w:lang w:val="en-US" w:eastAsia="zh-CN"/>
        </w:rPr>
        <w:t xml:space="preserve">CA电子</w:t>
      </w:r>
      <w:r>
        <w:rPr>
          <w:rFonts w:hint="eastAsia" w:ascii="宋体" w:hAnsi="宋体"/>
          <w:b w:val="0"/>
          <w:bCs/>
          <w:color w:val="auto"/>
          <w:sz w:val="24"/>
          <w:szCs w:val="24"/>
        </w:rPr>
        <w:t xml:space="preserve">公章）：</w:t>
      </w:r>
      <w:r/>
    </w:p>
    <w:p>
      <w:pPr>
        <w:pStyle w:val="956"/>
        <w:ind w:firstLine="4320"/>
        <w:rPr>
          <w:rFonts w:ascii="宋体" w:hAnsi="宋体" w:cs="宋体"/>
          <w:color w:val="auto"/>
          <w:sz w:val="24"/>
          <w:szCs w:val="24"/>
        </w:rPr>
      </w:pPr>
      <w:r>
        <w:rPr>
          <w:rFonts w:hint="eastAsia" w:ascii="宋体" w:hAnsi="宋体"/>
          <w:b w:val="0"/>
          <w:bCs/>
          <w:color w:val="auto"/>
          <w:sz w:val="24"/>
          <w:szCs w:val="24"/>
          <w:lang w:val="en-US" w:eastAsia="zh-CN"/>
        </w:rPr>
        <w:t xml:space="preserve">     日  期：</w:t>
      </w:r>
      <w:r/>
    </w:p>
    <w:p>
      <w:pPr>
        <w:pStyle w:val="957"/>
        <w:rPr>
          <w:color w:val="auto"/>
        </w:rPr>
      </w:pPr>
      <w:r>
        <w:rPr>
          <w:color w:val="auto"/>
        </w:rPr>
      </w:r>
      <w:r/>
    </w:p>
    <w:p>
      <w:pPr>
        <w:pStyle w:val="953"/>
        <w:rPr>
          <w:color w:val="auto"/>
        </w:rPr>
      </w:pPr>
      <w:r>
        <w:rPr>
          <w:rFonts w:hint="eastAsia"/>
          <w:color w:val="auto"/>
        </w:rPr>
        <w:t xml:space="preserve">注：1、残疾人福利性单位应完整填写此函并提供相关证明材料；</w:t>
      </w:r>
      <w:r/>
    </w:p>
    <w:p>
      <w:pPr>
        <w:pStyle w:val="953"/>
        <w:ind w:firstLine="420"/>
        <w:rPr>
          <w:color w:val="auto"/>
        </w:rPr>
      </w:pPr>
      <w:r>
        <w:rPr>
          <w:rFonts w:hint="eastAsia"/>
          <w:color w:val="auto"/>
        </w:rPr>
        <w:t xml:space="preserve">2、非残疾人福利性单位不需提供此声明函</w:t>
      </w:r>
      <w:r/>
    </w:p>
    <w:p>
      <w:pPr>
        <w:pStyle w:val="834"/>
        <w:jc w:val="center"/>
        <w:rPr>
          <w:rFonts w:hint="eastAsia" w:ascii="宋体" w:hAnsi="宋体"/>
          <w:color w:val="auto"/>
          <w:sz w:val="24"/>
          <w:szCs w:val="24"/>
          <w:lang w:val="en-US" w:eastAsia="zh-CN"/>
        </w:rPr>
      </w:pPr>
      <w:r>
        <w:rPr>
          <w:rFonts w:hint="eastAsia" w:ascii="宋体" w:hAnsi="宋体"/>
          <w:color w:val="auto"/>
          <w:sz w:val="24"/>
          <w:szCs w:val="24"/>
          <w:lang w:val="en-US" w:eastAsia="zh-CN"/>
        </w:rPr>
      </w:r>
      <w:r/>
    </w:p>
    <w:p>
      <w:pPr>
        <w:rPr>
          <w:rFonts w:hint="eastAsia" w:ascii="宋体" w:hAnsi="宋体"/>
          <w:color w:val="auto"/>
          <w:sz w:val="24"/>
          <w:szCs w:val="24"/>
          <w:lang w:val="en-US" w:eastAsia="zh-CN"/>
        </w:rPr>
      </w:pPr>
      <w:r>
        <w:rPr>
          <w:rFonts w:hint="eastAsia" w:ascii="宋体" w:hAnsi="宋体"/>
          <w:color w:val="auto"/>
          <w:sz w:val="24"/>
          <w:szCs w:val="24"/>
          <w:lang w:val="en-US" w:eastAsia="zh-CN"/>
        </w:rPr>
        <w:br w:type="page" w:clear="all"/>
      </w:r>
      <w:r/>
    </w:p>
    <w:p>
      <w:pPr>
        <w:pStyle w:val="866"/>
        <w:numPr>
          <w:ilvl w:val="0"/>
          <w:numId w:val="0"/>
        </w:numPr>
        <w:ind w:firstLine="320"/>
        <w:jc w:val="center"/>
        <w:spacing w:beforeAutospacing="0" w:afterAutospacing="0"/>
        <w:rPr>
          <w:rFonts w:ascii="黑体" w:hAnsi="宋体" w:eastAsia="黑体" w:cs="黑体"/>
          <w:iCs/>
          <w:color w:val="auto"/>
          <w:sz w:val="32"/>
          <w:szCs w:val="32"/>
          <w:highlight w:val="none"/>
        </w:rPr>
      </w:pPr>
      <w:r>
        <w:rPr>
          <w:rFonts w:hint="eastAsia" w:ascii="黑体" w:hAnsi="宋体" w:eastAsia="黑体" w:cs="黑体"/>
          <w:iCs/>
          <w:color w:val="auto"/>
          <w:sz w:val="32"/>
          <w:szCs w:val="32"/>
          <w:highlight w:val="none"/>
          <w:lang w:val="en-US" w:eastAsia="zh-CN"/>
        </w:rPr>
        <w:t xml:space="preserve">十一、</w:t>
      </w:r>
      <w:r>
        <w:rPr>
          <w:rFonts w:hint="eastAsia" w:ascii="黑体" w:hAnsi="宋体" w:eastAsia="黑体" w:cs="黑体"/>
          <w:iCs/>
          <w:color w:val="auto"/>
          <w:sz w:val="32"/>
          <w:szCs w:val="32"/>
          <w:highlight w:val="none"/>
        </w:rPr>
        <w:t xml:space="preserve">法人</w:t>
      </w:r>
      <w:r>
        <w:rPr>
          <w:rFonts w:hint="eastAsia" w:ascii="黑体" w:hAnsi="宋体" w:eastAsia="黑体" w:cs="黑体"/>
          <w:iCs/>
          <w:color w:val="auto"/>
          <w:sz w:val="32"/>
          <w:szCs w:val="32"/>
          <w:highlight w:val="none"/>
          <w:lang w:eastAsia="zh-CN"/>
        </w:rPr>
        <w:t xml:space="preserve">或其</w:t>
      </w:r>
      <w:r>
        <w:rPr>
          <w:rFonts w:hint="eastAsia" w:ascii="黑体" w:eastAsia="黑体" w:cs="黑体"/>
          <w:iCs/>
          <w:color w:val="auto"/>
          <w:sz w:val="32"/>
          <w:szCs w:val="32"/>
          <w:highlight w:val="none"/>
          <w:lang w:val="en-US" w:eastAsia="zh-CN"/>
        </w:rPr>
        <w:t xml:space="preserve">他</w:t>
      </w:r>
      <w:r>
        <w:rPr>
          <w:rFonts w:hint="eastAsia" w:ascii="黑体" w:hAnsi="宋体" w:eastAsia="黑体" w:cs="黑体"/>
          <w:iCs/>
          <w:color w:val="auto"/>
          <w:sz w:val="32"/>
          <w:szCs w:val="32"/>
          <w:highlight w:val="none"/>
          <w:lang w:eastAsia="zh-CN"/>
        </w:rPr>
        <w:t xml:space="preserve">组织</w:t>
      </w:r>
      <w:r>
        <w:rPr>
          <w:rFonts w:hint="eastAsia" w:ascii="黑体" w:hAnsi="宋体" w:eastAsia="黑体" w:cs="黑体"/>
          <w:iCs/>
          <w:color w:val="auto"/>
          <w:sz w:val="32"/>
          <w:szCs w:val="32"/>
          <w:highlight w:val="none"/>
        </w:rPr>
        <w:t xml:space="preserve">授权书</w:t>
      </w:r>
      <w:r/>
    </w:p>
    <w:p>
      <w:pPr>
        <w:pStyle w:val="866"/>
        <w:ind w:firstLine="320"/>
        <w:jc w:val="both"/>
        <w:spacing w:beforeAutospacing="0" w:afterAutospacing="0"/>
        <w:rPr>
          <w:rFonts w:ascii="黑体" w:hAnsi="宋体" w:eastAsia="黑体" w:cs="黑体"/>
          <w:iCs/>
          <w:color w:val="auto"/>
          <w:sz w:val="32"/>
          <w:szCs w:val="32"/>
          <w:highlight w:val="none"/>
        </w:rPr>
      </w:pPr>
      <w:r>
        <w:rPr>
          <w:rFonts w:ascii="黑体" w:hAnsi="宋体" w:eastAsia="黑体" w:cs="黑体"/>
          <w:iCs/>
          <w:color w:val="auto"/>
          <w:sz w:val="32"/>
          <w:szCs w:val="32"/>
          <w:highlight w:val="none"/>
        </w:rPr>
      </w:r>
      <w:r/>
    </w:p>
    <w:p>
      <w:pPr>
        <w:pStyle w:val="866"/>
        <w:ind w:firstLine="240"/>
        <w:jc w:val="both"/>
        <w:spacing w:beforeAutospacing="0" w:afterAutospacing="0" w:line="360" w:lineRule="auto"/>
        <w:tabs>
          <w:tab w:val="left" w:pos="360" w:leader="none"/>
        </w:tabs>
        <w:rPr>
          <w:rFonts w:ascii="宋体" w:hAnsi="宋体" w:eastAsia="宋体" w:cs="宋体"/>
          <w:color w:val="auto"/>
          <w:highlight w:val="none"/>
        </w:rPr>
      </w:pPr>
      <w:r>
        <w:rPr>
          <w:rFonts w:hint="eastAsia" w:ascii="宋体" w:hAnsi="宋体" w:eastAsia="宋体" w:cs="宋体"/>
          <w:color w:val="auto"/>
          <w:highlight w:val="none"/>
        </w:rPr>
        <w:t xml:space="preserve">本授权书声明：____________（投标人名称）授权________________（被授权人的姓名）为我方就</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项目采购活动的合法代理人，以本单位名义全权处理一切与该项目采购有关的事务。</w:t>
      </w:r>
      <w:r/>
    </w:p>
    <w:p>
      <w:pPr>
        <w:pStyle w:val="866"/>
        <w:ind w:firstLine="240"/>
        <w:jc w:val="both"/>
        <w:spacing w:beforeAutospacing="0" w:afterAutospacing="0" w:line="360" w:lineRule="auto"/>
        <w:tabs>
          <w:tab w:val="left" w:pos="360" w:leader="none"/>
        </w:tabs>
        <w:rPr>
          <w:rFonts w:ascii="宋体" w:hAnsi="宋体" w:eastAsia="宋体" w:cs="宋体"/>
          <w:color w:val="auto"/>
          <w:highlight w:val="none"/>
        </w:rPr>
      </w:pPr>
      <w:r>
        <w:rPr>
          <w:rFonts w:hint="eastAsia" w:ascii="宋体" w:hAnsi="宋体" w:eastAsia="宋体" w:cs="宋体"/>
          <w:color w:val="auto"/>
          <w:highlight w:val="none"/>
        </w:rPr>
        <w:t xml:space="preserve">本授权书于______年____月____日起生效，特此声明。</w:t>
      </w:r>
      <w:r/>
    </w:p>
    <w:p>
      <w:pPr>
        <w:pStyle w:val="866"/>
        <w:ind w:firstLine="240"/>
        <w:jc w:val="both"/>
        <w:spacing w:beforeAutospacing="0" w:afterAutospacing="0" w:line="360" w:lineRule="auto"/>
        <w:tabs>
          <w:tab w:val="left" w:pos="360" w:leader="none"/>
        </w:tabs>
        <w:rPr>
          <w:rFonts w:ascii="宋体" w:hAnsi="宋体" w:eastAsia="宋体" w:cs="宋体"/>
          <w:color w:val="auto"/>
          <w:highlight w:val="none"/>
        </w:rPr>
      </w:pPr>
      <w:r>
        <w:rPr>
          <w:rFonts w:hint="eastAsia" w:ascii="宋体" w:hAnsi="宋体" w:eastAsia="宋体" w:cs="宋体"/>
          <w:color w:val="auto"/>
          <w:highlight w:val="none"/>
        </w:rPr>
        <w:t xml:space="preserve">被授权人身份证号码：</w:t>
      </w:r>
      <w:r>
        <w:rPr>
          <w:rFonts w:hint="eastAsia" w:ascii="宋体" w:hAnsi="宋体" w:eastAsia="宋体" w:cs="宋体"/>
          <w:color w:val="auto"/>
          <w:highlight w:val="none"/>
          <w:u w:val="single"/>
        </w:rPr>
        <w:t xml:space="preserve">          </w:t>
      </w:r>
      <w:r/>
    </w:p>
    <w:p>
      <w:pPr>
        <w:pStyle w:val="866"/>
        <w:ind w:firstLine="240"/>
        <w:jc w:val="both"/>
        <w:spacing w:beforeAutospacing="0" w:afterAutospacing="0" w:line="360" w:lineRule="auto"/>
        <w:tabs>
          <w:tab w:val="left" w:pos="360" w:leader="none"/>
        </w:tabs>
        <w:rPr>
          <w:rFonts w:ascii="宋体" w:hAnsi="宋体" w:eastAsia="宋体" w:cs="宋体"/>
          <w:color w:val="auto"/>
          <w:highlight w:val="none"/>
        </w:rPr>
      </w:pPr>
      <w:r>
        <w:rPr>
          <w:rFonts w:hint="eastAsia" w:ascii="宋体" w:hAnsi="宋体" w:eastAsia="宋体" w:cs="宋体"/>
          <w:color w:val="auto"/>
          <w:highlight w:val="none"/>
        </w:rPr>
        <w:t xml:space="preserve">被授权人联系电话：（手机）</w:t>
      </w:r>
      <w:r>
        <w:rPr>
          <w:rFonts w:hint="eastAsia" w:ascii="宋体" w:hAnsi="宋体" w:eastAsia="宋体" w:cs="宋体"/>
          <w:color w:val="auto"/>
          <w:highlight w:val="none"/>
          <w:u w:val="single"/>
        </w:rPr>
        <w:t xml:space="preserve">       </w:t>
      </w:r>
      <w:r/>
    </w:p>
    <w:p>
      <w:pPr>
        <w:pStyle w:val="866"/>
        <w:ind w:firstLine="240"/>
        <w:jc w:val="both"/>
        <w:spacing w:beforeAutospacing="0" w:afterAutospacing="0" w:line="360" w:lineRule="auto"/>
        <w:tabs>
          <w:tab w:val="left" w:pos="360" w:leader="none"/>
        </w:tabs>
        <w:rPr>
          <w:rFonts w:ascii="宋体" w:hAnsi="宋体" w:eastAsia="宋体" w:cs="宋体"/>
          <w:color w:val="auto"/>
          <w:highlight w:val="none"/>
        </w:rPr>
      </w:pPr>
      <w:r>
        <w:rPr>
          <w:rFonts w:hint="eastAsia" w:ascii="宋体" w:hAnsi="宋体" w:eastAsia="宋体" w:cs="宋体"/>
          <w:color w:val="auto"/>
          <w:highlight w:val="none"/>
        </w:rPr>
        <w:t xml:space="preserve">授权单位名称：</w:t>
      </w: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u w:val="single"/>
          <w:lang w:eastAsia="zh-CN"/>
        </w:rPr>
        <w:t xml:space="preserve">加盖</w:t>
      </w:r>
      <w:r>
        <w:rPr>
          <w:rFonts w:hint="eastAsia" w:ascii="宋体" w:hAnsi="宋体" w:eastAsia="宋体" w:cs="宋体"/>
          <w:color w:val="auto"/>
          <w:highlight w:val="none"/>
          <w:u w:val="single"/>
          <w:lang w:val="en-US" w:eastAsia="zh-CN"/>
        </w:rPr>
        <w:t xml:space="preserve">CA电子</w:t>
      </w:r>
      <w:r>
        <w:rPr>
          <w:rFonts w:hint="eastAsia" w:ascii="宋体" w:hAnsi="宋体" w:eastAsia="宋体" w:cs="宋体"/>
          <w:color w:val="auto"/>
          <w:highlight w:val="none"/>
          <w:u w:val="single"/>
          <w:lang w:eastAsia="zh-CN"/>
        </w:rPr>
        <w:t xml:space="preserve">公章</w:t>
      </w:r>
      <w:r>
        <w:rPr>
          <w:rFonts w:hint="eastAsia" w:ascii="宋体" w:hAnsi="宋体" w:eastAsia="宋体" w:cs="宋体"/>
          <w:color w:val="auto"/>
          <w:highlight w:val="none"/>
          <w:u w:val="single"/>
        </w:rPr>
        <w:t xml:space="preserve">）              </w:t>
      </w:r>
      <w:r/>
    </w:p>
    <w:p>
      <w:pPr>
        <w:pStyle w:val="866"/>
        <w:ind w:firstLine="240"/>
        <w:jc w:val="both"/>
        <w:spacing w:beforeAutospacing="0" w:afterAutospacing="0" w:line="360" w:lineRule="auto"/>
        <w:tabs>
          <w:tab w:val="left" w:pos="360" w:leader="none"/>
        </w:tabs>
        <w:rPr>
          <w:rFonts w:ascii="宋体" w:hAnsi="宋体" w:eastAsia="宋体" w:cs="宋体"/>
          <w:color w:val="auto"/>
          <w:highlight w:val="none"/>
          <w:u w:val="single"/>
        </w:rPr>
      </w:pPr>
      <w:r>
        <w:rPr>
          <w:rFonts w:hint="eastAsia" w:ascii="宋体" w:hAnsi="宋体" w:eastAsia="宋体" w:cs="宋体"/>
          <w:color w:val="auto"/>
          <w:highlight w:val="none"/>
        </w:rPr>
        <w:t xml:space="preserve">单位地址：</w:t>
      </w:r>
      <w:r>
        <w:rPr>
          <w:rFonts w:hint="eastAsia" w:ascii="宋体" w:hAnsi="宋体" w:eastAsia="宋体" w:cs="宋体"/>
          <w:color w:val="auto"/>
          <w:highlight w:val="none"/>
          <w:u w:val="single"/>
        </w:rPr>
        <w:t xml:space="preserve">                 </w:t>
      </w:r>
      <w:r/>
    </w:p>
    <w:p>
      <w:pPr>
        <w:pStyle w:val="866"/>
        <w:ind w:firstLine="240"/>
        <w:jc w:val="both"/>
        <w:spacing w:beforeAutospacing="0" w:afterAutospacing="0" w:line="360" w:lineRule="auto"/>
        <w:tabs>
          <w:tab w:val="left" w:pos="360" w:leader="none"/>
        </w:tabs>
        <w:rPr>
          <w:rFonts w:ascii="宋体" w:hAnsi="宋体" w:eastAsia="宋体" w:cs="宋体"/>
          <w:color w:val="auto"/>
          <w:highlight w:val="none"/>
        </w:rPr>
      </w:pPr>
      <w:r>
        <w:rPr>
          <w:rFonts w:hint="eastAsia" w:ascii="宋体" w:hAnsi="宋体" w:eastAsia="宋体" w:cs="宋体"/>
          <w:color w:val="auto"/>
          <w:highlight w:val="none"/>
        </w:rPr>
        <w:t xml:space="preserve">日期：</w:t>
      </w:r>
      <w:r>
        <w:rPr>
          <w:rFonts w:hint="eastAsia" w:ascii="宋体" w:hAnsi="宋体" w:eastAsia="宋体" w:cs="宋体"/>
          <w:color w:val="auto"/>
          <w:highlight w:val="none"/>
          <w:u w:val="single"/>
        </w:rPr>
        <w:t xml:space="preserve">                   </w:t>
      </w:r>
      <w:r/>
    </w:p>
    <w:p>
      <w:pPr>
        <w:pStyle w:val="866"/>
        <w:ind w:firstLine="513"/>
        <w:jc w:val="both"/>
        <w:spacing w:beforeAutospacing="0" w:afterAutospacing="0" w:line="360" w:lineRule="auto"/>
        <w:tabs>
          <w:tab w:val="left" w:pos="360" w:leader="none"/>
        </w:tabs>
        <w:rPr>
          <w:rFonts w:hint="eastAsia" w:cs="宋体"/>
          <w:color w:val="auto"/>
          <w:highlight w:val="none"/>
          <w:u w:val="single"/>
          <w:lang w:val="en-US" w:eastAsia="zh-CN"/>
        </w:rPr>
      </w:pPr>
      <w:r>
        <w:rPr>
          <w:rFonts w:hint="eastAsia" w:cs="宋体"/>
          <w:color w:val="auto"/>
          <w:highlight w:val="none"/>
          <w:u w:val="single"/>
          <w:lang w:val="en-US" w:eastAsia="zh-CN"/>
        </w:rPr>
      </w:r>
      <w:r/>
    </w:p>
    <w:p>
      <w:pPr>
        <w:pStyle w:val="866"/>
        <w:ind w:firstLine="513"/>
        <w:jc w:val="both"/>
        <w:spacing w:beforeAutospacing="0" w:afterAutospacing="0" w:line="360" w:lineRule="auto"/>
        <w:tabs>
          <w:tab w:val="left" w:pos="360" w:leader="none"/>
        </w:tabs>
        <w:rPr>
          <w:rFonts w:hint="default" w:cs="宋体"/>
          <w:color w:val="auto"/>
          <w:highlight w:val="none"/>
          <w:u w:val="single"/>
          <w:lang w:val="en-US" w:eastAsia="zh-CN"/>
        </w:rPr>
      </w:pPr>
      <w:r>
        <w:rPr>
          <w:rFonts w:hint="default" w:cs="宋体"/>
          <w:color w:val="auto"/>
          <w:highlight w:val="none"/>
          <w:u w:val="single"/>
          <w:lang w:val="en-US" w:eastAsia="zh-CN"/>
        </w:rPr>
      </w:r>
      <w:r/>
    </w:p>
    <w:p>
      <w:pPr>
        <w:pStyle w:val="845"/>
        <w:ind w:firstLine="0"/>
        <w:keepLines w:val="0"/>
        <w:keepNext w:val="0"/>
        <w:pageBreakBefore w:val="0"/>
        <w:widowControl w:val="off"/>
        <w:rPr>
          <w:color w:val="auto"/>
        </w:rPr>
      </w:pPr>
      <w:r>
        <w:rPr>
          <w:color w:val="auto"/>
        </w:rPr>
      </w:r>
      <w:r/>
    </w:p>
    <w:p>
      <w:pPr>
        <w:pStyle w:val="845"/>
        <w:rPr>
          <w:color w:val="auto"/>
        </w:rPr>
      </w:pPr>
      <w:r>
        <w:rPr>
          <w:color w:val="auto"/>
        </w:rPr>
      </w:r>
      <w:r/>
    </w:p>
    <w:p>
      <w:pPr>
        <w:pStyle w:val="845"/>
        <w:rPr>
          <w:color w:val="auto"/>
        </w:rPr>
      </w:pPr>
      <w:r>
        <w:rPr>
          <w:color w:val="auto"/>
        </w:rPr>
      </w:r>
      <w:r/>
    </w:p>
    <w:p>
      <w:pPr>
        <w:pStyle w:val="845"/>
        <w:rPr>
          <w:color w:val="auto"/>
        </w:rPr>
      </w:pPr>
      <w:r>
        <w:rPr>
          <w:color w:val="auto"/>
        </w:rPr>
      </w:r>
      <w:r/>
    </w:p>
    <w:p>
      <w:pPr>
        <w:pStyle w:val="845"/>
        <w:rPr>
          <w:color w:val="auto"/>
        </w:rPr>
      </w:pPr>
      <w:r>
        <w:rPr>
          <w:color w:val="auto"/>
        </w:rPr>
      </w:r>
      <w:r/>
    </w:p>
    <w:p>
      <w:pPr>
        <w:pStyle w:val="845"/>
        <w:rPr>
          <w:color w:val="auto"/>
        </w:rPr>
      </w:pPr>
      <w:r>
        <w:rPr>
          <w:color w:val="auto"/>
        </w:rPr>
      </w:r>
      <w:r/>
    </w:p>
    <w:p>
      <w:pPr>
        <w:pStyle w:val="845"/>
        <w:rPr>
          <w:color w:val="auto"/>
        </w:rPr>
      </w:pPr>
      <w:r>
        <w:rPr>
          <w:color w:val="auto"/>
        </w:rPr>
      </w:r>
      <w:r/>
    </w:p>
    <w:p>
      <w:pPr>
        <w:pStyle w:val="845"/>
        <w:rPr>
          <w:color w:val="auto"/>
        </w:rPr>
      </w:pPr>
      <w:r>
        <w:rPr>
          <w:color w:val="auto"/>
        </w:rPr>
      </w:r>
      <w:r/>
    </w:p>
    <w:p>
      <w:pPr>
        <w:pStyle w:val="845"/>
        <w:rPr>
          <w:color w:val="auto"/>
        </w:rPr>
      </w:pPr>
      <w:r>
        <w:rPr>
          <w:color w:val="auto"/>
        </w:rPr>
      </w:r>
      <w:r/>
    </w:p>
    <w:p>
      <w:pPr>
        <w:pStyle w:val="845"/>
        <w:rPr>
          <w:color w:val="auto"/>
        </w:rPr>
      </w:pPr>
      <w:r>
        <w:rPr>
          <w:color w:val="auto"/>
        </w:rPr>
      </w:r>
      <w:r/>
    </w:p>
    <w:p>
      <w:pPr>
        <w:pStyle w:val="845"/>
        <w:rPr>
          <w:color w:val="auto"/>
        </w:rPr>
      </w:pPr>
      <w:r>
        <w:rPr>
          <w:color w:val="auto"/>
        </w:rPr>
      </w:r>
      <w:r/>
    </w:p>
    <w:p>
      <w:pPr>
        <w:pStyle w:val="845"/>
        <w:rPr>
          <w:color w:val="auto"/>
        </w:rPr>
      </w:pPr>
      <w:r>
        <w:rPr>
          <w:color w:val="auto"/>
        </w:rPr>
      </w:r>
      <w:r/>
    </w:p>
    <w:p>
      <w:pPr>
        <w:jc w:val="center"/>
        <w:spacing w:before="50" w:after="50"/>
        <w:rPr>
          <w:rFonts w:hint="eastAsia" w:ascii="黑体" w:eastAsia="黑体"/>
          <w:color w:val="auto"/>
          <w:sz w:val="32"/>
          <w:szCs w:val="32"/>
          <w:lang w:val="en-US" w:eastAsia="zh-CN"/>
        </w:rPr>
      </w:pPr>
      <w:r>
        <w:rPr>
          <w:rFonts w:hint="eastAsia" w:ascii="黑体" w:eastAsia="黑体"/>
          <w:color w:val="auto"/>
          <w:sz w:val="32"/>
          <w:szCs w:val="32"/>
          <w:lang w:val="en-US" w:eastAsia="zh-CN"/>
        </w:rPr>
      </w:r>
      <w:r/>
    </w:p>
    <w:p>
      <w:pPr>
        <w:jc w:val="center"/>
        <w:spacing w:before="50" w:after="50"/>
        <w:rPr>
          <w:rFonts w:hint="eastAsia" w:ascii="黑体" w:eastAsia="黑体"/>
          <w:color w:val="auto"/>
          <w:sz w:val="32"/>
          <w:szCs w:val="32"/>
          <w:lang w:val="en-US" w:eastAsia="zh-CN"/>
        </w:rPr>
      </w:pPr>
      <w:r>
        <w:rPr>
          <w:rFonts w:hint="eastAsia" w:ascii="黑体" w:eastAsia="黑体"/>
          <w:color w:val="auto"/>
          <w:sz w:val="32"/>
          <w:szCs w:val="32"/>
          <w:lang w:val="en-US" w:eastAsia="zh-CN"/>
        </w:rPr>
      </w:r>
      <w:r/>
    </w:p>
    <w:p>
      <w:pPr>
        <w:jc w:val="center"/>
        <w:spacing w:before="50" w:after="50"/>
        <w:rPr>
          <w:rFonts w:hint="eastAsia" w:ascii="黑体" w:eastAsia="黑体"/>
          <w:color w:val="auto"/>
          <w:sz w:val="32"/>
          <w:szCs w:val="32"/>
          <w:lang w:val="en-US" w:eastAsia="zh-CN"/>
        </w:rPr>
      </w:pPr>
      <w:r>
        <w:rPr>
          <w:rFonts w:hint="eastAsia" w:ascii="黑体" w:eastAsia="黑体"/>
          <w:color w:val="auto"/>
          <w:sz w:val="32"/>
          <w:szCs w:val="32"/>
          <w:lang w:val="en-US" w:eastAsia="zh-CN"/>
        </w:rPr>
      </w:r>
      <w:r/>
    </w:p>
    <w:p>
      <w:pPr>
        <w:jc w:val="center"/>
        <w:spacing w:before="50" w:after="50"/>
        <w:rPr>
          <w:rFonts w:hint="eastAsia" w:ascii="黑体" w:eastAsia="黑体"/>
          <w:color w:val="auto"/>
          <w:sz w:val="32"/>
          <w:szCs w:val="32"/>
          <w:lang w:val="en-US" w:eastAsia="zh-CN"/>
        </w:rPr>
      </w:pPr>
      <w:r>
        <w:rPr>
          <w:rFonts w:hint="eastAsia" w:ascii="黑体" w:eastAsia="黑体"/>
          <w:color w:val="auto"/>
          <w:sz w:val="32"/>
          <w:szCs w:val="32"/>
          <w:lang w:val="en-US" w:eastAsia="zh-CN"/>
        </w:rPr>
      </w:r>
      <w:r/>
    </w:p>
    <w:p>
      <w:pPr>
        <w:jc w:val="center"/>
        <w:spacing w:before="50" w:after="50"/>
        <w:rPr>
          <w:rFonts w:ascii="黑体" w:eastAsia="黑体"/>
          <w:color w:val="auto"/>
          <w:sz w:val="32"/>
          <w:szCs w:val="32"/>
        </w:rPr>
      </w:pPr>
      <w:r>
        <w:rPr>
          <w:rFonts w:hint="eastAsia" w:ascii="黑体" w:eastAsia="黑体"/>
          <w:color w:val="auto"/>
          <w:sz w:val="32"/>
          <w:szCs w:val="32"/>
          <w:lang w:val="en-US" w:eastAsia="zh-CN"/>
        </w:rPr>
        <w:t xml:space="preserve">十二、</w:t>
      </w:r>
      <w:r>
        <w:rPr>
          <w:rFonts w:hint="eastAsia" w:ascii="黑体" w:eastAsia="黑体"/>
          <w:color w:val="auto"/>
          <w:sz w:val="32"/>
          <w:szCs w:val="32"/>
        </w:rPr>
        <w:t xml:space="preserve">投标函</w:t>
      </w:r>
      <w:r/>
    </w:p>
    <w:p>
      <w:pPr>
        <w:pStyle w:val="920"/>
        <w:ind w:firstLine="0"/>
        <w:spacing w:before="0" w:after="0" w:line="420" w:lineRule="exact"/>
        <w:rPr>
          <w:rFonts w:hint="default" w:ascii="宋体" w:hAnsi="宋体" w:eastAsia="宋体"/>
          <w:color w:val="auto"/>
          <w:szCs w:val="21"/>
          <w:lang w:val="en-US" w:eastAsia="zh-CN"/>
        </w:rPr>
      </w:pPr>
      <w:r>
        <w:rPr>
          <w:rFonts w:hint="eastAsia" w:ascii="宋体" w:hAnsi="宋体"/>
          <w:color w:val="auto"/>
          <w:szCs w:val="21"/>
        </w:rPr>
        <w:t xml:space="preserve">致：</w:t>
      </w:r>
      <w:r>
        <w:rPr>
          <w:rFonts w:hint="eastAsia" w:ascii="宋体" w:hAnsi="宋体"/>
          <w:color w:val="auto"/>
          <w:szCs w:val="21"/>
          <w:u w:val="single"/>
          <w:lang w:val="en-US" w:eastAsia="zh-CN"/>
        </w:rPr>
        <w:t xml:space="preserve">盐城市第三人民医院</w:t>
      </w:r>
      <w:r/>
    </w:p>
    <w:p>
      <w:pPr>
        <w:pStyle w:val="866"/>
        <w:ind w:firstLine="753"/>
        <w:spacing w:beforeAutospacing="0" w:afterAutospacing="0" w:line="360" w:lineRule="auto"/>
        <w:rPr>
          <w:color w:val="auto"/>
          <w:highlight w:val="none"/>
        </w:rPr>
      </w:pPr>
      <w:r>
        <w:rPr>
          <w:rFonts w:hint="eastAsia" w:ascii="宋体" w:hAnsi="宋体" w:eastAsia="宋体" w:cs="宋体"/>
          <w:color w:val="auto"/>
          <w:highlight w:val="none"/>
        </w:rPr>
        <w:t xml:space="preserve">根据贵方的</w:t>
      </w:r>
      <w:r>
        <w:rPr>
          <w:rFonts w:hint="eastAsia" w:ascii="宋体" w:hAnsi="宋体" w:eastAsia="宋体" w:cs="宋体"/>
          <w:b/>
          <w:color w:val="auto"/>
          <w:sz w:val="36"/>
          <w:szCs w:val="36"/>
          <w:highlight w:val="none"/>
          <w:u w:val="single"/>
        </w:rPr>
        <w:t xml:space="preserve">     </w:t>
      </w:r>
      <w:r>
        <w:rPr>
          <w:rFonts w:hint="eastAsia" w:ascii="宋体" w:hAnsi="宋体" w:eastAsia="宋体" w:cs="宋体"/>
          <w:color w:val="auto"/>
          <w:highlight w:val="none"/>
          <w:lang w:val="en-US" w:eastAsia="zh-CN"/>
        </w:rPr>
        <w:t xml:space="preserve">（项目编号）</w:t>
      </w:r>
      <w:r>
        <w:rPr>
          <w:rFonts w:hint="eastAsia" w:ascii="宋体" w:hAnsi="宋体" w:eastAsia="宋体" w:cs="宋体"/>
          <w:b/>
          <w:color w:val="auto"/>
          <w:sz w:val="36"/>
          <w:szCs w:val="36"/>
          <w:highlight w:val="none"/>
          <w:u w:val="single"/>
        </w:rPr>
        <w:t xml:space="preserve"> </w:t>
      </w:r>
      <w:r>
        <w:rPr>
          <w:rFonts w:hint="eastAsia" w:ascii="宋体" w:hAnsi="宋体" w:eastAsia="宋体" w:cs="宋体"/>
          <w:color w:val="auto"/>
          <w:highlight w:val="none"/>
          <w:u w:val="single"/>
          <w:lang w:eastAsia="zh-CN"/>
        </w:rPr>
        <w:t xml:space="preserve">（</w:t>
      </w:r>
      <w:r>
        <w:rPr>
          <w:rFonts w:hint="eastAsia" w:ascii="宋体" w:hAnsi="宋体" w:eastAsia="宋体" w:cs="宋体"/>
          <w:color w:val="auto"/>
          <w:highlight w:val="none"/>
          <w:u w:val="single"/>
          <w:lang w:val="en-US" w:eastAsia="zh-CN"/>
        </w:rPr>
        <w:t xml:space="preserve">项目名称</w:t>
      </w:r>
      <w:r>
        <w:rPr>
          <w:rFonts w:hint="eastAsia" w:ascii="宋体" w:hAnsi="宋体" w:eastAsia="宋体" w:cs="宋体"/>
          <w:color w:val="auto"/>
          <w:highlight w:val="none"/>
          <w:u w:val="single"/>
          <w:lang w:eastAsia="zh-CN"/>
        </w:rPr>
        <w:t xml:space="preserve">）</w:t>
      </w:r>
      <w:r>
        <w:rPr>
          <w:rFonts w:hint="eastAsia" w:ascii="宋体" w:hAnsi="宋体" w:eastAsia="宋体" w:cs="宋体"/>
          <w:color w:val="auto"/>
          <w:highlight w:val="none"/>
          <w:u w:val="single"/>
        </w:rPr>
        <w:t xml:space="preserve"> </w:t>
      </w:r>
      <w:r>
        <w:rPr>
          <w:rFonts w:hint="eastAsia" w:ascii="宋体" w:hAnsi="宋体" w:eastAsia="宋体" w:cs="宋体"/>
          <w:b/>
          <w:color w:val="auto"/>
          <w:sz w:val="36"/>
          <w:szCs w:val="36"/>
          <w:highlight w:val="none"/>
          <w:u w:val="single"/>
        </w:rPr>
        <w:t xml:space="preserve"> </w:t>
      </w:r>
      <w:r>
        <w:rPr>
          <w:rFonts w:hint="eastAsia" w:ascii="宋体" w:hAnsi="宋体" w:eastAsia="宋体" w:cs="宋体"/>
          <w:color w:val="auto"/>
          <w:highlight w:val="none"/>
        </w:rPr>
        <w:t xml:space="preserve">项目招标文件，正式授权下述签字人_________________</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姓名</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代表我方______________（投标人的名称），全权处理本次项目投标的有关事宜。</w:t>
      </w:r>
      <w:r/>
    </w:p>
    <w:p>
      <w:pPr>
        <w:pStyle w:val="920"/>
        <w:spacing w:before="0" w:after="0" w:line="420" w:lineRule="exact"/>
        <w:rPr>
          <w:rFonts w:ascii="宋体" w:hAnsi="宋体"/>
          <w:color w:val="auto"/>
          <w:szCs w:val="21"/>
        </w:rPr>
      </w:pPr>
      <w:r>
        <w:rPr>
          <w:rFonts w:hint="eastAsia" w:ascii="宋体" w:hAnsi="宋体"/>
          <w:color w:val="auto"/>
          <w:szCs w:val="21"/>
        </w:rPr>
        <w:t xml:space="preserve">1.按招标文件规定的各项要求，向买方提供所需货物与服务。</w:t>
      </w:r>
      <w:r/>
    </w:p>
    <w:p>
      <w:pPr>
        <w:pStyle w:val="920"/>
        <w:spacing w:before="0" w:after="0" w:line="420" w:lineRule="exact"/>
        <w:rPr>
          <w:rFonts w:ascii="宋体" w:hAnsi="宋体"/>
          <w:color w:val="auto"/>
          <w:szCs w:val="21"/>
        </w:rPr>
      </w:pPr>
      <w:r>
        <w:rPr>
          <w:rFonts w:hint="eastAsia" w:ascii="宋体" w:hAnsi="宋体"/>
          <w:color w:val="auto"/>
          <w:szCs w:val="21"/>
        </w:rPr>
        <w:t xml:space="preserve">2.我们完全理解贵方不一定将合同授予最低报价的投标人。</w:t>
      </w:r>
      <w:r/>
    </w:p>
    <w:p>
      <w:pPr>
        <w:pStyle w:val="920"/>
        <w:spacing w:before="0" w:after="0" w:line="420" w:lineRule="exact"/>
        <w:rPr>
          <w:rFonts w:ascii="宋体" w:hAnsi="宋体"/>
          <w:color w:val="auto"/>
          <w:szCs w:val="21"/>
        </w:rPr>
      </w:pPr>
      <w:r>
        <w:rPr>
          <w:rFonts w:hint="eastAsia" w:ascii="宋体" w:hAnsi="宋体"/>
          <w:color w:val="auto"/>
          <w:szCs w:val="21"/>
        </w:rPr>
        <w:t xml:space="preserve">3.我们已详细审核全部招标文件及其有效补充文件，我们知道必须放弃提出含糊不清或误解问题的权利。</w:t>
      </w:r>
      <w:r/>
    </w:p>
    <w:p>
      <w:pPr>
        <w:pStyle w:val="920"/>
        <w:spacing w:before="0" w:after="0" w:line="420" w:lineRule="exact"/>
        <w:rPr>
          <w:rFonts w:ascii="宋体" w:hAnsi="宋体"/>
          <w:color w:val="auto"/>
          <w:szCs w:val="21"/>
        </w:rPr>
      </w:pPr>
      <w:r>
        <w:rPr>
          <w:rFonts w:hint="eastAsia" w:ascii="宋体" w:hAnsi="宋体"/>
          <w:color w:val="auto"/>
          <w:szCs w:val="21"/>
        </w:rPr>
        <w:t xml:space="preserve">4.我们同意从规定的开标日期起遵循本投标文件，并在规定的投标有效期期满之前均具有约束力。</w:t>
      </w:r>
      <w:r/>
    </w:p>
    <w:p>
      <w:pPr>
        <w:pStyle w:val="920"/>
        <w:spacing w:before="0" w:after="0" w:line="420" w:lineRule="exact"/>
        <w:rPr>
          <w:rFonts w:ascii="宋体" w:hAnsi="宋体"/>
          <w:color w:val="auto"/>
          <w:szCs w:val="21"/>
        </w:rPr>
      </w:pPr>
      <w:r>
        <w:rPr>
          <w:rFonts w:hint="eastAsia" w:ascii="宋体" w:hAnsi="宋体"/>
          <w:color w:val="auto"/>
          <w:szCs w:val="21"/>
        </w:rPr>
        <w:t xml:space="preserve">5.如果在开标后规定的投标有效期内撤回投标或中标后拒绝签订合同，则按照国家相关法律法规受到相应处罚。</w:t>
      </w:r>
      <w:r/>
    </w:p>
    <w:p>
      <w:pPr>
        <w:pStyle w:val="920"/>
        <w:spacing w:before="0" w:after="0" w:line="420" w:lineRule="exact"/>
        <w:rPr>
          <w:rFonts w:ascii="宋体" w:hAnsi="宋体"/>
          <w:color w:val="auto"/>
          <w:szCs w:val="21"/>
        </w:rPr>
      </w:pPr>
      <w:r>
        <w:rPr>
          <w:rFonts w:hint="eastAsia" w:ascii="宋体" w:hAnsi="宋体"/>
          <w:color w:val="auto"/>
          <w:szCs w:val="21"/>
        </w:rPr>
        <w:t xml:space="preserve">6.同意向贵方提供贵方可能另外要求的与投标有关的任何证据或资料，并保证我方已提供和将要提供的文件是真实的、准确的。</w:t>
      </w:r>
      <w:r/>
    </w:p>
    <w:p>
      <w:pPr>
        <w:pStyle w:val="920"/>
        <w:spacing w:before="0" w:after="0" w:line="420" w:lineRule="exact"/>
        <w:rPr>
          <w:rFonts w:ascii="宋体" w:hAnsi="宋体"/>
          <w:color w:val="auto"/>
          <w:szCs w:val="21"/>
        </w:rPr>
      </w:pPr>
      <w:r>
        <w:rPr>
          <w:rFonts w:hint="eastAsia" w:ascii="宋体" w:hAnsi="宋体"/>
          <w:color w:val="auto"/>
          <w:szCs w:val="21"/>
        </w:rPr>
        <w:t xml:space="preserve">7.一旦我方中标,我方将根据招标文件的规定，严格履行合同的责任和义务,并保证在招标文件规定的时间完成项目，交付买方验收、使用。</w:t>
      </w:r>
      <w:r/>
    </w:p>
    <w:p>
      <w:pPr>
        <w:pStyle w:val="920"/>
        <w:ind w:left="425" w:firstLine="0"/>
        <w:spacing w:before="0" w:after="0" w:line="420" w:lineRule="exact"/>
        <w:rPr>
          <w:rFonts w:ascii="宋体" w:hAnsi="宋体"/>
          <w:color w:val="auto"/>
          <w:szCs w:val="21"/>
        </w:rPr>
      </w:pPr>
      <w:r>
        <w:rPr>
          <w:rFonts w:hint="eastAsia" w:ascii="宋体" w:hAnsi="宋体"/>
          <w:color w:val="auto"/>
          <w:szCs w:val="21"/>
        </w:rPr>
        <w:t xml:space="preserve">8.与本投标有关的正式通讯地址为：</w:t>
      </w:r>
      <w:r/>
    </w:p>
    <w:p>
      <w:pPr>
        <w:pStyle w:val="920"/>
        <w:ind w:left="420"/>
        <w:spacing w:before="0" w:after="0" w:line="420" w:lineRule="exact"/>
        <w:rPr>
          <w:rFonts w:ascii="宋体" w:hAnsi="宋体"/>
          <w:color w:val="auto"/>
          <w:szCs w:val="21"/>
        </w:rPr>
      </w:pPr>
      <w:r>
        <w:rPr>
          <w:rFonts w:hint="eastAsia" w:ascii="宋体" w:hAnsi="宋体"/>
          <w:color w:val="auto"/>
          <w:szCs w:val="21"/>
        </w:rPr>
        <w:t xml:space="preserve">地          址：</w:t>
      </w:r>
      <w:r/>
    </w:p>
    <w:p>
      <w:pPr>
        <w:pStyle w:val="920"/>
        <w:ind w:left="420"/>
        <w:spacing w:before="0" w:after="0" w:line="420" w:lineRule="exact"/>
        <w:rPr>
          <w:rFonts w:ascii="宋体" w:hAnsi="宋体"/>
          <w:color w:val="auto"/>
          <w:szCs w:val="21"/>
        </w:rPr>
      </w:pPr>
      <w:r>
        <w:rPr>
          <w:rFonts w:hint="eastAsia" w:ascii="宋体" w:hAnsi="宋体"/>
          <w:color w:val="auto"/>
          <w:szCs w:val="21"/>
        </w:rPr>
        <w:t xml:space="preserve">邮          编：</w:t>
      </w:r>
      <w:r/>
    </w:p>
    <w:p>
      <w:pPr>
        <w:pStyle w:val="920"/>
        <w:ind w:left="420"/>
        <w:spacing w:before="0" w:after="0" w:line="420" w:lineRule="exact"/>
        <w:rPr>
          <w:rFonts w:ascii="宋体" w:hAnsi="宋体"/>
          <w:color w:val="auto"/>
          <w:szCs w:val="21"/>
        </w:rPr>
      </w:pPr>
      <w:r>
        <w:rPr>
          <w:rFonts w:hint="eastAsia" w:ascii="宋体" w:hAnsi="宋体"/>
          <w:color w:val="auto"/>
          <w:szCs w:val="21"/>
        </w:rPr>
        <w:t xml:space="preserve">电          话：</w:t>
      </w:r>
      <w:r/>
    </w:p>
    <w:p>
      <w:pPr>
        <w:pStyle w:val="920"/>
        <w:ind w:left="420"/>
        <w:spacing w:before="0" w:after="0" w:line="420" w:lineRule="exact"/>
        <w:rPr>
          <w:rFonts w:ascii="宋体" w:hAnsi="宋体"/>
          <w:color w:val="auto"/>
          <w:szCs w:val="21"/>
        </w:rPr>
      </w:pPr>
      <w:r>
        <w:rPr>
          <w:rFonts w:hint="eastAsia" w:ascii="宋体" w:hAnsi="宋体"/>
          <w:color w:val="auto"/>
          <w:szCs w:val="21"/>
        </w:rPr>
        <w:t xml:space="preserve">传          真：</w:t>
      </w:r>
      <w:r/>
    </w:p>
    <w:p>
      <w:pPr>
        <w:pStyle w:val="920"/>
        <w:ind w:left="420"/>
        <w:spacing w:before="0" w:after="0" w:line="420" w:lineRule="exact"/>
        <w:rPr>
          <w:rFonts w:ascii="宋体" w:hAnsi="宋体"/>
          <w:color w:val="auto"/>
          <w:szCs w:val="21"/>
        </w:rPr>
      </w:pPr>
      <w:r>
        <w:rPr>
          <w:rFonts w:hint="eastAsia" w:ascii="宋体" w:hAnsi="宋体"/>
          <w:color w:val="auto"/>
          <w:szCs w:val="21"/>
        </w:rPr>
        <w:t xml:space="preserve">投标人开户行：</w:t>
      </w:r>
      <w:r/>
    </w:p>
    <w:p>
      <w:pPr>
        <w:pStyle w:val="920"/>
        <w:ind w:left="420"/>
        <w:spacing w:before="0" w:after="0" w:line="420" w:lineRule="exact"/>
        <w:rPr>
          <w:rFonts w:ascii="宋体" w:hAnsi="宋体"/>
          <w:color w:val="auto"/>
          <w:szCs w:val="21"/>
        </w:rPr>
      </w:pPr>
      <w:r>
        <w:rPr>
          <w:rFonts w:hint="eastAsia" w:ascii="宋体" w:hAnsi="宋体"/>
          <w:color w:val="auto"/>
          <w:szCs w:val="21"/>
        </w:rPr>
        <w:t xml:space="preserve">账          户： </w:t>
      </w:r>
      <w:r/>
    </w:p>
    <w:p>
      <w:pPr>
        <w:pStyle w:val="920"/>
        <w:ind w:left="420"/>
        <w:spacing w:before="0" w:after="0" w:line="420" w:lineRule="exact"/>
        <w:rPr>
          <w:rFonts w:ascii="宋体" w:hAnsi="宋体"/>
          <w:color w:val="auto"/>
          <w:szCs w:val="21"/>
        </w:rPr>
      </w:pPr>
      <w:r>
        <w:rPr>
          <w:rFonts w:hint="eastAsia" w:ascii="宋体" w:hAnsi="宋体"/>
          <w:color w:val="auto"/>
          <w:szCs w:val="21"/>
        </w:rPr>
        <w:t xml:space="preserve">投标人授权代表姓名（签字）：</w:t>
      </w:r>
      <w:r/>
    </w:p>
    <w:p>
      <w:pPr>
        <w:pStyle w:val="920"/>
        <w:ind w:left="420"/>
        <w:spacing w:before="0" w:after="0" w:line="420" w:lineRule="exact"/>
        <w:rPr>
          <w:rFonts w:ascii="宋体" w:hAnsi="宋体"/>
          <w:color w:val="auto"/>
          <w:szCs w:val="21"/>
        </w:rPr>
      </w:pPr>
      <w:r>
        <w:rPr>
          <w:rFonts w:hint="eastAsia" w:ascii="宋体" w:hAnsi="宋体"/>
          <w:color w:val="auto"/>
          <w:szCs w:val="21"/>
        </w:rPr>
        <w:t xml:space="preserve">投标人授权代表电话（手机号码）：</w:t>
      </w:r>
      <w:r/>
    </w:p>
    <w:p>
      <w:pPr>
        <w:pStyle w:val="920"/>
        <w:ind w:left="420"/>
        <w:spacing w:before="0" w:after="0" w:line="420" w:lineRule="exact"/>
        <w:rPr>
          <w:rFonts w:ascii="宋体" w:hAnsi="宋体"/>
          <w:color w:val="auto"/>
          <w:szCs w:val="21"/>
        </w:rPr>
      </w:pPr>
      <w:r>
        <w:rPr>
          <w:rFonts w:hint="eastAsia" w:ascii="宋体" w:hAnsi="宋体"/>
          <w:color w:val="auto"/>
          <w:szCs w:val="21"/>
        </w:rPr>
        <w:t xml:space="preserve">投标人名称（加盖</w:t>
      </w:r>
      <w:r>
        <w:rPr>
          <w:rFonts w:hint="eastAsia" w:ascii="宋体" w:hAnsi="宋体"/>
          <w:color w:val="auto"/>
          <w:szCs w:val="21"/>
          <w:lang w:val="en-US" w:eastAsia="zh-CN"/>
        </w:rPr>
        <w:t xml:space="preserve">CA电子位</w:t>
      </w:r>
      <w:r>
        <w:rPr>
          <w:rFonts w:hint="eastAsia" w:ascii="宋体" w:hAnsi="宋体"/>
          <w:color w:val="auto"/>
          <w:szCs w:val="21"/>
        </w:rPr>
        <w:t xml:space="preserve">公章）： </w:t>
      </w:r>
      <w:r/>
    </w:p>
    <w:p>
      <w:pPr>
        <w:pStyle w:val="920"/>
        <w:ind w:left="420"/>
        <w:spacing w:before="0" w:after="0" w:line="420" w:lineRule="exact"/>
        <w:rPr>
          <w:rFonts w:ascii="宋体" w:hAnsi="宋体"/>
          <w:color w:val="auto"/>
          <w:szCs w:val="21"/>
        </w:rPr>
      </w:pPr>
      <w:r>
        <w:rPr>
          <w:rFonts w:hint="eastAsia" w:ascii="宋体" w:hAnsi="宋体"/>
          <w:color w:val="auto"/>
          <w:szCs w:val="21"/>
        </w:rPr>
        <w:t xml:space="preserve">日           期：________年____月____日</w:t>
      </w:r>
      <w:r/>
    </w:p>
    <w:p>
      <w:pPr>
        <w:ind w:firstLine="312"/>
        <w:jc w:val="center"/>
        <w:spacing w:line="420" w:lineRule="atLeast"/>
        <w:shd w:val="clear" w:color="auto" w:fill="ffffff"/>
        <w:widowControl/>
        <w:rPr>
          <w:color w:val="auto"/>
        </w:rPr>
      </w:pPr>
      <w:r>
        <w:rPr>
          <w:rFonts w:ascii="宋体" w:hAnsi="宋体"/>
          <w:bCs/>
          <w:color w:val="auto"/>
          <w:sz w:val="24"/>
        </w:rPr>
        <w:br w:type="page" w:clear="all"/>
      </w:r>
      <w:r/>
    </w:p>
    <w:p>
      <w:pPr>
        <w:ind w:firstLine="309"/>
        <w:jc w:val="center"/>
        <w:rPr>
          <w:rFonts w:hint="eastAsia" w:ascii="黑体" w:hAnsi="黑体" w:eastAsia="黑体" w:cs="黑体"/>
          <w:color w:val="auto"/>
          <w:sz w:val="32"/>
          <w:szCs w:val="32"/>
        </w:rPr>
      </w:pPr>
      <w:r>
        <w:rPr>
          <w:rFonts w:hint="eastAsia" w:ascii="黑体" w:hAnsi="黑体" w:eastAsia="黑体" w:cs="黑体"/>
          <w:color w:val="auto"/>
          <w:sz w:val="32"/>
          <w:szCs w:val="32"/>
          <w:lang w:val="en-US" w:eastAsia="zh-CN"/>
        </w:rPr>
        <w:t xml:space="preserve">十三</w:t>
      </w:r>
      <w:r>
        <w:rPr>
          <w:rFonts w:hint="eastAsia" w:ascii="黑体" w:hAnsi="黑体" w:eastAsia="黑体" w:cs="黑体"/>
          <w:color w:val="auto"/>
          <w:sz w:val="32"/>
          <w:szCs w:val="32"/>
        </w:rPr>
        <w:t xml:space="preserve">、资格性审查响应对照表（格式）</w:t>
      </w:r>
      <w:r/>
    </w:p>
    <w:p>
      <w:pPr>
        <w:ind w:firstLine="309"/>
        <w:rPr>
          <w:rFonts w:ascii="宋体" w:hAnsi="宋体"/>
          <w:color w:val="auto"/>
          <w:sz w:val="24"/>
          <w:szCs w:val="24"/>
        </w:rPr>
      </w:pPr>
      <w:r>
        <w:rPr>
          <w:rFonts w:hint="eastAsia" w:ascii="宋体" w:hAnsi="宋体"/>
          <w:color w:val="auto"/>
          <w:sz w:val="24"/>
          <w:szCs w:val="24"/>
        </w:rPr>
        <w:t xml:space="preserve">投标人全称（加盖公章）：</w:t>
      </w:r>
      <w:r/>
    </w:p>
    <w:tbl>
      <w:tblPr>
        <w:tblStyle w:val="84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785"/>
      </w:tblGrid>
      <w:tr>
        <w:trPr>
          <w:jc w:val="center"/>
          <w:trHeight w:val="882"/>
        </w:trPr>
        <w:tc>
          <w:tcPr>
            <w:tcW w:w="646" w:type="dxa"/>
            <w:vAlign w:val="center"/>
            <w:textDirection w:val="lrTb"/>
            <w:noWrap w:val="false"/>
          </w:tcPr>
          <w:p>
            <w:pPr>
              <w:jc w:val="center"/>
              <w:spacing w:line="240" w:lineRule="atLeast"/>
              <w:rPr>
                <w:rFonts w:hint="eastAsia" w:ascii="宋体" w:hAnsi="宋体" w:eastAsia="宋体" w:cs="宋体"/>
                <w:b w:val="0"/>
                <w:bCs/>
                <w:color w:val="auto"/>
              </w:rPr>
            </w:pPr>
            <w:r>
              <w:rPr>
                <w:rFonts w:hint="eastAsia" w:ascii="宋体" w:hAnsi="宋体" w:eastAsia="宋体" w:cs="宋体"/>
                <w:b w:val="0"/>
                <w:bCs/>
                <w:color w:val="auto"/>
              </w:rPr>
              <w:t xml:space="preserve">序号</w:t>
            </w:r>
            <w:r/>
          </w:p>
        </w:tc>
        <w:tc>
          <w:tcPr>
            <w:tcW w:w="5447" w:type="dxa"/>
            <w:vAlign w:val="center"/>
            <w:textDirection w:val="lrTb"/>
            <w:noWrap w:val="false"/>
          </w:tcPr>
          <w:p>
            <w:pPr>
              <w:jc w:val="center"/>
              <w:spacing w:line="240" w:lineRule="atLeast"/>
              <w:rPr>
                <w:rFonts w:hint="eastAsia" w:ascii="宋体" w:hAnsi="宋体" w:eastAsia="宋体" w:cs="宋体"/>
                <w:b w:val="0"/>
                <w:bCs/>
                <w:color w:val="auto"/>
              </w:rPr>
            </w:pPr>
            <w:r>
              <w:rPr>
                <w:rFonts w:hint="eastAsia" w:ascii="宋体" w:hAnsi="宋体" w:eastAsia="宋体" w:cs="宋体"/>
                <w:b w:val="0"/>
                <w:bCs/>
                <w:color w:val="auto"/>
              </w:rPr>
              <w:t xml:space="preserve">资格性审查响应内容</w:t>
            </w:r>
            <w:r/>
          </w:p>
        </w:tc>
        <w:tc>
          <w:tcPr>
            <w:tcW w:w="1680" w:type="dxa"/>
            <w:vAlign w:val="center"/>
            <w:textDirection w:val="lrTb"/>
            <w:noWrap w:val="false"/>
          </w:tcPr>
          <w:p>
            <w:pPr>
              <w:jc w:val="center"/>
              <w:spacing w:line="240" w:lineRule="atLeast"/>
              <w:rPr>
                <w:rFonts w:hint="eastAsia" w:ascii="宋体" w:hAnsi="宋体" w:eastAsia="宋体" w:cs="宋体"/>
                <w:b w:val="0"/>
                <w:bCs/>
                <w:color w:val="auto"/>
              </w:rPr>
            </w:pPr>
            <w:r>
              <w:rPr>
                <w:rFonts w:hint="eastAsia" w:ascii="宋体" w:hAnsi="宋体" w:eastAsia="宋体" w:cs="宋体"/>
                <w:b w:val="0"/>
                <w:bCs/>
                <w:color w:val="auto"/>
              </w:rPr>
              <w:t xml:space="preserve">是否响应</w:t>
            </w:r>
            <w:r/>
          </w:p>
          <w:p>
            <w:pPr>
              <w:jc w:val="center"/>
              <w:spacing w:line="240" w:lineRule="atLeast"/>
              <w:rPr>
                <w:rFonts w:hint="eastAsia" w:ascii="宋体" w:hAnsi="宋体" w:eastAsia="宋体" w:cs="宋体"/>
                <w:b w:val="0"/>
                <w:bCs/>
                <w:color w:val="auto"/>
              </w:rPr>
            </w:pPr>
            <w:r>
              <w:rPr>
                <w:rFonts w:hint="eastAsia" w:ascii="宋体" w:hAnsi="宋体" w:eastAsia="宋体" w:cs="宋体"/>
                <w:b w:val="0"/>
                <w:bCs/>
                <w:color w:val="auto"/>
              </w:rPr>
              <w:t xml:space="preserve">（填是或者否）</w:t>
            </w:r>
            <w:r/>
          </w:p>
        </w:tc>
        <w:tc>
          <w:tcPr>
            <w:tcW w:w="1785" w:type="dxa"/>
            <w:vAlign w:val="center"/>
            <w:textDirection w:val="lrTb"/>
            <w:noWrap w:val="false"/>
          </w:tcPr>
          <w:p>
            <w:pPr>
              <w:jc w:val="center"/>
              <w:spacing w:line="240" w:lineRule="atLeast"/>
              <w:rPr>
                <w:rFonts w:hint="eastAsia" w:ascii="宋体" w:hAnsi="宋体" w:eastAsia="宋体" w:cs="宋体"/>
                <w:b w:val="0"/>
                <w:bCs/>
                <w:color w:val="auto"/>
              </w:rPr>
            </w:pPr>
            <w:r>
              <w:rPr>
                <w:rFonts w:hint="eastAsia" w:ascii="宋体" w:hAnsi="宋体" w:eastAsia="宋体" w:cs="宋体"/>
                <w:b w:val="0"/>
                <w:bCs/>
                <w:color w:val="auto"/>
              </w:rPr>
              <w:t xml:space="preserve">投标文件中的</w:t>
            </w:r>
            <w:r/>
          </w:p>
          <w:p>
            <w:pPr>
              <w:jc w:val="center"/>
              <w:spacing w:line="240" w:lineRule="atLeast"/>
              <w:rPr>
                <w:rFonts w:hint="eastAsia" w:ascii="宋体" w:hAnsi="宋体" w:eastAsia="宋体" w:cs="宋体"/>
                <w:b w:val="0"/>
                <w:bCs/>
                <w:color w:val="auto"/>
              </w:rPr>
            </w:pPr>
            <w:r>
              <w:rPr>
                <w:rFonts w:hint="eastAsia" w:ascii="宋体" w:hAnsi="宋体" w:eastAsia="宋体" w:cs="宋体"/>
                <w:b w:val="0"/>
                <w:bCs/>
                <w:color w:val="auto"/>
              </w:rPr>
              <w:t xml:space="preserve">页码位置</w:t>
            </w:r>
            <w:r/>
          </w:p>
        </w:tc>
      </w:tr>
      <w:tr>
        <w:trPr>
          <w:jc w:val="center"/>
          <w:trHeight w:val="567"/>
        </w:trPr>
        <w:tc>
          <w:tcPr>
            <w:tcW w:w="646" w:type="dxa"/>
            <w:vAlign w:val="center"/>
            <w:textDirection w:val="lrTb"/>
            <w:noWrap w:val="false"/>
          </w:tcPr>
          <w:p>
            <w:pPr>
              <w:jc w:val="center"/>
              <w:rPr>
                <w:rFonts w:ascii="宋体" w:hAnsi="宋体"/>
                <w:b w:val="0"/>
                <w:bCs/>
                <w:color w:val="auto"/>
              </w:rPr>
            </w:pPr>
            <w:r>
              <w:rPr>
                <w:rFonts w:hint="eastAsia" w:ascii="宋体" w:hAnsi="宋体"/>
                <w:b w:val="0"/>
                <w:bCs/>
                <w:color w:val="auto"/>
              </w:rPr>
              <w:t xml:space="preserve">1</w:t>
            </w:r>
            <w:r/>
          </w:p>
        </w:tc>
        <w:tc>
          <w:tcPr>
            <w:tcW w:w="5447" w:type="dxa"/>
            <w:vAlign w:val="center"/>
            <w:textDirection w:val="lrTb"/>
            <w:noWrap w:val="false"/>
          </w:tcPr>
          <w:p>
            <w:pPr>
              <w:jc w:val="center"/>
              <w:spacing w:line="480" w:lineRule="exact"/>
              <w:rPr>
                <w:rFonts w:ascii="宋体" w:hAnsi="宋体"/>
                <w:b w:val="0"/>
                <w:bCs/>
                <w:iCs/>
                <w:color w:val="auto"/>
                <w:sz w:val="24"/>
                <w:szCs w:val="24"/>
              </w:rPr>
            </w:pPr>
            <w:r>
              <w:rPr>
                <w:rFonts w:ascii="宋体" w:hAnsi="宋体"/>
                <w:b w:val="0"/>
                <w:bCs/>
                <w:iCs/>
                <w:color w:val="auto"/>
                <w:sz w:val="24"/>
                <w:szCs w:val="24"/>
              </w:rPr>
            </w:r>
            <w:r/>
          </w:p>
        </w:tc>
        <w:tc>
          <w:tcPr>
            <w:tcW w:w="1680" w:type="dxa"/>
            <w:vAlign w:val="center"/>
            <w:textDirection w:val="lrTb"/>
            <w:noWrap w:val="false"/>
          </w:tcPr>
          <w:p>
            <w:pPr>
              <w:jc w:val="center"/>
              <w:rPr>
                <w:rFonts w:ascii="宋体" w:hAnsi="宋体"/>
                <w:b w:val="0"/>
                <w:bCs/>
                <w:color w:val="auto"/>
              </w:rPr>
            </w:pPr>
            <w:r>
              <w:rPr>
                <w:rFonts w:ascii="宋体" w:hAnsi="宋体"/>
                <w:b w:val="0"/>
                <w:bCs/>
                <w:color w:val="auto"/>
              </w:rPr>
            </w:r>
            <w:r/>
          </w:p>
        </w:tc>
        <w:tc>
          <w:tcPr>
            <w:tcW w:w="1785" w:type="dxa"/>
            <w:vAlign w:val="center"/>
            <w:textDirection w:val="lrTb"/>
            <w:noWrap w:val="false"/>
          </w:tcPr>
          <w:p>
            <w:pPr>
              <w:jc w:val="center"/>
              <w:rPr>
                <w:rFonts w:ascii="宋体" w:hAnsi="宋体"/>
                <w:b w:val="0"/>
                <w:bCs/>
                <w:color w:val="auto"/>
              </w:rPr>
            </w:pPr>
            <w:r>
              <w:rPr>
                <w:rFonts w:ascii="宋体" w:hAnsi="宋体"/>
                <w:b w:val="0"/>
                <w:bCs/>
                <w:color w:val="auto"/>
              </w:rPr>
            </w:r>
            <w:r/>
          </w:p>
        </w:tc>
      </w:tr>
      <w:tr>
        <w:trPr>
          <w:jc w:val="center"/>
          <w:trHeight w:val="567"/>
        </w:trPr>
        <w:tc>
          <w:tcPr>
            <w:tcW w:w="646" w:type="dxa"/>
            <w:vAlign w:val="center"/>
            <w:textDirection w:val="lrTb"/>
            <w:noWrap w:val="false"/>
          </w:tcPr>
          <w:p>
            <w:pPr>
              <w:jc w:val="center"/>
              <w:rPr>
                <w:rFonts w:ascii="宋体" w:hAnsi="宋体"/>
                <w:b w:val="0"/>
                <w:bCs/>
                <w:color w:val="auto"/>
              </w:rPr>
            </w:pPr>
            <w:r>
              <w:rPr>
                <w:rFonts w:hint="eastAsia" w:ascii="宋体" w:hAnsi="宋体"/>
                <w:b w:val="0"/>
                <w:bCs/>
                <w:color w:val="auto"/>
              </w:rPr>
              <w:t xml:space="preserve">2</w:t>
            </w:r>
            <w:r/>
          </w:p>
        </w:tc>
        <w:tc>
          <w:tcPr>
            <w:tcW w:w="5447" w:type="dxa"/>
            <w:vAlign w:val="center"/>
            <w:textDirection w:val="lrTb"/>
            <w:noWrap w:val="false"/>
          </w:tcPr>
          <w:p>
            <w:pPr>
              <w:jc w:val="center"/>
              <w:spacing w:line="480" w:lineRule="exact"/>
              <w:rPr>
                <w:rFonts w:ascii="宋体" w:hAnsi="宋体"/>
                <w:b w:val="0"/>
                <w:bCs/>
                <w:iCs/>
                <w:color w:val="auto"/>
                <w:sz w:val="24"/>
                <w:szCs w:val="24"/>
              </w:rPr>
            </w:pPr>
            <w:r>
              <w:rPr>
                <w:rFonts w:ascii="宋体" w:hAnsi="宋体"/>
                <w:b w:val="0"/>
                <w:bCs/>
                <w:iCs/>
                <w:color w:val="auto"/>
                <w:sz w:val="24"/>
                <w:szCs w:val="24"/>
              </w:rPr>
            </w:r>
            <w:r/>
          </w:p>
        </w:tc>
        <w:tc>
          <w:tcPr>
            <w:tcW w:w="1680" w:type="dxa"/>
            <w:vAlign w:val="center"/>
            <w:textDirection w:val="lrTb"/>
            <w:noWrap w:val="false"/>
          </w:tcPr>
          <w:p>
            <w:pPr>
              <w:jc w:val="center"/>
              <w:rPr>
                <w:rFonts w:ascii="宋体" w:hAnsi="宋体"/>
                <w:b w:val="0"/>
                <w:bCs/>
                <w:color w:val="auto"/>
              </w:rPr>
            </w:pPr>
            <w:r>
              <w:rPr>
                <w:rFonts w:ascii="宋体" w:hAnsi="宋体"/>
                <w:b w:val="0"/>
                <w:bCs/>
                <w:color w:val="auto"/>
              </w:rPr>
            </w:r>
            <w:r/>
          </w:p>
        </w:tc>
        <w:tc>
          <w:tcPr>
            <w:tcW w:w="1785" w:type="dxa"/>
            <w:vAlign w:val="center"/>
            <w:textDirection w:val="lrTb"/>
            <w:noWrap w:val="false"/>
          </w:tcPr>
          <w:p>
            <w:pPr>
              <w:jc w:val="center"/>
              <w:rPr>
                <w:rFonts w:ascii="宋体" w:hAnsi="宋体"/>
                <w:b w:val="0"/>
                <w:bCs/>
                <w:color w:val="auto"/>
              </w:rPr>
            </w:pPr>
            <w:r>
              <w:rPr>
                <w:rFonts w:ascii="宋体" w:hAnsi="宋体"/>
                <w:b w:val="0"/>
                <w:bCs/>
                <w:color w:val="auto"/>
              </w:rPr>
            </w:r>
            <w:r/>
          </w:p>
        </w:tc>
      </w:tr>
      <w:tr>
        <w:trPr>
          <w:jc w:val="center"/>
          <w:trHeight w:val="567"/>
        </w:trPr>
        <w:tc>
          <w:tcPr>
            <w:tcW w:w="646" w:type="dxa"/>
            <w:vAlign w:val="center"/>
            <w:textDirection w:val="lrTb"/>
            <w:noWrap w:val="false"/>
          </w:tcPr>
          <w:p>
            <w:pPr>
              <w:jc w:val="center"/>
              <w:rPr>
                <w:rFonts w:ascii="宋体" w:hAnsi="宋体"/>
                <w:b w:val="0"/>
                <w:bCs/>
                <w:color w:val="auto"/>
              </w:rPr>
            </w:pPr>
            <w:r>
              <w:rPr>
                <w:rFonts w:hint="eastAsia" w:ascii="宋体" w:hAnsi="宋体"/>
                <w:b w:val="0"/>
                <w:bCs/>
                <w:color w:val="auto"/>
              </w:rPr>
              <w:t xml:space="preserve">3</w:t>
            </w:r>
            <w:r/>
          </w:p>
        </w:tc>
        <w:tc>
          <w:tcPr>
            <w:tcW w:w="5447" w:type="dxa"/>
            <w:vAlign w:val="center"/>
            <w:textDirection w:val="lrTb"/>
            <w:noWrap w:val="false"/>
          </w:tcPr>
          <w:p>
            <w:pPr>
              <w:jc w:val="center"/>
              <w:spacing w:line="480" w:lineRule="exact"/>
              <w:rPr>
                <w:rFonts w:ascii="宋体" w:hAnsi="宋体"/>
                <w:b w:val="0"/>
                <w:bCs/>
                <w:iCs/>
                <w:color w:val="auto"/>
                <w:sz w:val="24"/>
                <w:szCs w:val="24"/>
              </w:rPr>
            </w:pPr>
            <w:r>
              <w:rPr>
                <w:rFonts w:ascii="宋体" w:hAnsi="宋体"/>
                <w:b w:val="0"/>
                <w:bCs/>
                <w:iCs/>
                <w:color w:val="auto"/>
                <w:sz w:val="24"/>
                <w:szCs w:val="24"/>
              </w:rPr>
            </w:r>
            <w:r/>
          </w:p>
        </w:tc>
        <w:tc>
          <w:tcPr>
            <w:tcW w:w="1680" w:type="dxa"/>
            <w:vAlign w:val="center"/>
            <w:textDirection w:val="lrTb"/>
            <w:noWrap w:val="false"/>
          </w:tcPr>
          <w:p>
            <w:pPr>
              <w:jc w:val="center"/>
              <w:rPr>
                <w:rFonts w:ascii="宋体" w:hAnsi="宋体"/>
                <w:b w:val="0"/>
                <w:bCs/>
                <w:color w:val="auto"/>
              </w:rPr>
            </w:pPr>
            <w:r>
              <w:rPr>
                <w:rFonts w:ascii="宋体" w:hAnsi="宋体"/>
                <w:b w:val="0"/>
                <w:bCs/>
                <w:color w:val="auto"/>
              </w:rPr>
            </w:r>
            <w:r/>
          </w:p>
        </w:tc>
        <w:tc>
          <w:tcPr>
            <w:tcW w:w="1785" w:type="dxa"/>
            <w:vAlign w:val="center"/>
            <w:textDirection w:val="lrTb"/>
            <w:noWrap w:val="false"/>
          </w:tcPr>
          <w:p>
            <w:pPr>
              <w:jc w:val="center"/>
              <w:rPr>
                <w:rFonts w:ascii="宋体" w:hAnsi="宋体"/>
                <w:b w:val="0"/>
                <w:bCs/>
                <w:color w:val="auto"/>
              </w:rPr>
            </w:pPr>
            <w:r>
              <w:rPr>
                <w:rFonts w:ascii="宋体" w:hAnsi="宋体"/>
                <w:b w:val="0"/>
                <w:bCs/>
                <w:color w:val="auto"/>
              </w:rPr>
            </w:r>
            <w:r/>
          </w:p>
        </w:tc>
      </w:tr>
      <w:tr>
        <w:trPr>
          <w:jc w:val="center"/>
          <w:trHeight w:val="567"/>
        </w:trPr>
        <w:tc>
          <w:tcPr>
            <w:tcW w:w="646" w:type="dxa"/>
            <w:vAlign w:val="center"/>
            <w:textDirection w:val="lrTb"/>
            <w:noWrap w:val="false"/>
          </w:tcPr>
          <w:p>
            <w:pPr>
              <w:jc w:val="center"/>
              <w:rPr>
                <w:rFonts w:ascii="宋体" w:hAnsi="宋体"/>
                <w:b w:val="0"/>
                <w:bCs/>
                <w:color w:val="auto"/>
              </w:rPr>
            </w:pPr>
            <w:r>
              <w:rPr>
                <w:rFonts w:hint="eastAsia" w:ascii="宋体" w:hAnsi="宋体"/>
                <w:b w:val="0"/>
                <w:bCs/>
                <w:color w:val="auto"/>
              </w:rPr>
              <w:t xml:space="preserve">4</w:t>
            </w:r>
            <w:r/>
          </w:p>
        </w:tc>
        <w:tc>
          <w:tcPr>
            <w:tcW w:w="5447" w:type="dxa"/>
            <w:vAlign w:val="center"/>
            <w:textDirection w:val="lrTb"/>
            <w:noWrap w:val="false"/>
          </w:tcPr>
          <w:p>
            <w:pPr>
              <w:jc w:val="center"/>
              <w:spacing w:line="360" w:lineRule="auto"/>
              <w:rPr>
                <w:rFonts w:ascii="宋体" w:hAnsi="宋体"/>
                <w:b w:val="0"/>
                <w:bCs/>
                <w:iCs/>
                <w:color w:val="auto"/>
                <w:sz w:val="24"/>
                <w:szCs w:val="24"/>
              </w:rPr>
            </w:pPr>
            <w:r>
              <w:rPr>
                <w:rFonts w:ascii="宋体" w:hAnsi="宋体"/>
                <w:b w:val="0"/>
                <w:bCs/>
                <w:iCs/>
                <w:color w:val="auto"/>
                <w:sz w:val="24"/>
                <w:szCs w:val="24"/>
              </w:rPr>
            </w:r>
            <w:r/>
          </w:p>
        </w:tc>
        <w:tc>
          <w:tcPr>
            <w:tcW w:w="1680" w:type="dxa"/>
            <w:vAlign w:val="center"/>
            <w:textDirection w:val="lrTb"/>
            <w:noWrap w:val="false"/>
          </w:tcPr>
          <w:p>
            <w:pPr>
              <w:jc w:val="center"/>
              <w:rPr>
                <w:rFonts w:ascii="宋体" w:hAnsi="宋体"/>
                <w:b w:val="0"/>
                <w:bCs/>
                <w:color w:val="auto"/>
              </w:rPr>
            </w:pPr>
            <w:r>
              <w:rPr>
                <w:rFonts w:ascii="宋体" w:hAnsi="宋体"/>
                <w:b w:val="0"/>
                <w:bCs/>
                <w:color w:val="auto"/>
              </w:rPr>
            </w:r>
            <w:r/>
          </w:p>
        </w:tc>
        <w:tc>
          <w:tcPr>
            <w:tcW w:w="1785" w:type="dxa"/>
            <w:vAlign w:val="center"/>
            <w:textDirection w:val="lrTb"/>
            <w:noWrap w:val="false"/>
          </w:tcPr>
          <w:p>
            <w:pPr>
              <w:jc w:val="center"/>
              <w:rPr>
                <w:rFonts w:ascii="宋体" w:hAnsi="宋体"/>
                <w:b w:val="0"/>
                <w:bCs/>
                <w:color w:val="auto"/>
              </w:rPr>
            </w:pPr>
            <w:r>
              <w:rPr>
                <w:rFonts w:ascii="宋体" w:hAnsi="宋体"/>
                <w:b w:val="0"/>
                <w:bCs/>
                <w:color w:val="auto"/>
              </w:rPr>
            </w:r>
            <w:r/>
          </w:p>
        </w:tc>
      </w:tr>
      <w:tr>
        <w:trPr>
          <w:jc w:val="center"/>
          <w:trHeight w:val="567"/>
        </w:trPr>
        <w:tc>
          <w:tcPr>
            <w:tcW w:w="646" w:type="dxa"/>
            <w:vAlign w:val="center"/>
            <w:textDirection w:val="lrTb"/>
            <w:noWrap w:val="false"/>
          </w:tcPr>
          <w:p>
            <w:pPr>
              <w:jc w:val="center"/>
              <w:rPr>
                <w:rFonts w:ascii="宋体" w:hAnsi="宋体"/>
                <w:b w:val="0"/>
                <w:bCs/>
                <w:color w:val="auto"/>
              </w:rPr>
            </w:pPr>
            <w:r>
              <w:rPr>
                <w:rFonts w:hint="eastAsia" w:ascii="宋体" w:hAnsi="宋体"/>
                <w:b w:val="0"/>
                <w:bCs/>
                <w:color w:val="auto"/>
              </w:rPr>
              <w:t xml:space="preserve">5</w:t>
            </w:r>
            <w:r/>
          </w:p>
        </w:tc>
        <w:tc>
          <w:tcPr>
            <w:tcW w:w="5447" w:type="dxa"/>
            <w:vAlign w:val="center"/>
            <w:textDirection w:val="lrTb"/>
            <w:noWrap w:val="false"/>
          </w:tcPr>
          <w:p>
            <w:pPr>
              <w:jc w:val="center"/>
              <w:spacing w:line="590" w:lineRule="atLeast"/>
              <w:rPr>
                <w:rFonts w:ascii="宋体" w:hAnsi="宋体"/>
                <w:b w:val="0"/>
                <w:bCs/>
                <w:iCs/>
                <w:color w:val="auto"/>
                <w:sz w:val="24"/>
                <w:szCs w:val="24"/>
              </w:rPr>
            </w:pPr>
            <w:r>
              <w:rPr>
                <w:rFonts w:ascii="宋体" w:hAnsi="宋体"/>
                <w:b w:val="0"/>
                <w:bCs/>
                <w:iCs/>
                <w:color w:val="auto"/>
                <w:sz w:val="24"/>
                <w:szCs w:val="24"/>
              </w:rPr>
            </w:r>
            <w:r/>
          </w:p>
        </w:tc>
        <w:tc>
          <w:tcPr>
            <w:tcW w:w="1680" w:type="dxa"/>
            <w:vAlign w:val="center"/>
            <w:textDirection w:val="lrTb"/>
            <w:noWrap w:val="false"/>
          </w:tcPr>
          <w:p>
            <w:pPr>
              <w:jc w:val="center"/>
              <w:rPr>
                <w:rFonts w:ascii="宋体" w:hAnsi="宋体"/>
                <w:b w:val="0"/>
                <w:bCs/>
                <w:color w:val="auto"/>
              </w:rPr>
            </w:pPr>
            <w:r>
              <w:rPr>
                <w:rFonts w:ascii="宋体" w:hAnsi="宋体"/>
                <w:b w:val="0"/>
                <w:bCs/>
                <w:color w:val="auto"/>
              </w:rPr>
            </w:r>
            <w:r/>
          </w:p>
        </w:tc>
        <w:tc>
          <w:tcPr>
            <w:tcW w:w="1785" w:type="dxa"/>
            <w:vAlign w:val="center"/>
            <w:textDirection w:val="lrTb"/>
            <w:noWrap w:val="false"/>
          </w:tcPr>
          <w:p>
            <w:pPr>
              <w:jc w:val="center"/>
              <w:rPr>
                <w:rFonts w:ascii="宋体" w:hAnsi="宋体"/>
                <w:b w:val="0"/>
                <w:bCs/>
                <w:color w:val="auto"/>
              </w:rPr>
            </w:pPr>
            <w:r>
              <w:rPr>
                <w:rFonts w:ascii="宋体" w:hAnsi="宋体"/>
                <w:b w:val="0"/>
                <w:bCs/>
                <w:color w:val="auto"/>
              </w:rPr>
            </w:r>
            <w:r/>
          </w:p>
        </w:tc>
      </w:tr>
      <w:tr>
        <w:trPr>
          <w:jc w:val="center"/>
          <w:trHeight w:val="567"/>
        </w:trPr>
        <w:tc>
          <w:tcPr>
            <w:tcW w:w="646" w:type="dxa"/>
            <w:vAlign w:val="center"/>
            <w:textDirection w:val="lrTb"/>
            <w:noWrap w:val="false"/>
          </w:tcPr>
          <w:p>
            <w:pPr>
              <w:jc w:val="center"/>
              <w:rPr>
                <w:rFonts w:ascii="宋体" w:hAnsi="宋体"/>
                <w:b w:val="0"/>
                <w:bCs/>
                <w:color w:val="auto"/>
              </w:rPr>
            </w:pPr>
            <w:r>
              <w:rPr>
                <w:rFonts w:hint="eastAsia" w:ascii="宋体" w:hAnsi="宋体"/>
                <w:b w:val="0"/>
                <w:bCs/>
                <w:color w:val="auto"/>
              </w:rPr>
              <w:t xml:space="preserve">6</w:t>
            </w:r>
            <w:r/>
          </w:p>
        </w:tc>
        <w:tc>
          <w:tcPr>
            <w:tcW w:w="5447" w:type="dxa"/>
            <w:vAlign w:val="center"/>
            <w:textDirection w:val="lrTb"/>
            <w:noWrap w:val="false"/>
          </w:tcPr>
          <w:p>
            <w:pPr>
              <w:jc w:val="center"/>
              <w:spacing w:line="590" w:lineRule="atLeast"/>
              <w:rPr>
                <w:rFonts w:ascii="宋体" w:hAnsi="宋体"/>
                <w:b w:val="0"/>
                <w:bCs/>
                <w:iCs/>
                <w:color w:val="auto"/>
                <w:sz w:val="24"/>
                <w:szCs w:val="24"/>
              </w:rPr>
            </w:pPr>
            <w:r>
              <w:rPr>
                <w:rFonts w:ascii="宋体" w:hAnsi="宋体"/>
                <w:b w:val="0"/>
                <w:bCs/>
                <w:iCs/>
                <w:color w:val="auto"/>
                <w:sz w:val="24"/>
                <w:szCs w:val="24"/>
              </w:rPr>
            </w:r>
            <w:r/>
          </w:p>
        </w:tc>
        <w:tc>
          <w:tcPr>
            <w:tcW w:w="1680" w:type="dxa"/>
            <w:vAlign w:val="center"/>
            <w:textDirection w:val="lrTb"/>
            <w:noWrap w:val="false"/>
          </w:tcPr>
          <w:p>
            <w:pPr>
              <w:jc w:val="center"/>
              <w:rPr>
                <w:rFonts w:ascii="宋体" w:hAnsi="宋体"/>
                <w:b w:val="0"/>
                <w:bCs/>
                <w:color w:val="auto"/>
              </w:rPr>
            </w:pPr>
            <w:r>
              <w:rPr>
                <w:rFonts w:ascii="宋体" w:hAnsi="宋体"/>
                <w:b w:val="0"/>
                <w:bCs/>
                <w:color w:val="auto"/>
              </w:rPr>
            </w:r>
            <w:r/>
          </w:p>
        </w:tc>
        <w:tc>
          <w:tcPr>
            <w:tcW w:w="1785" w:type="dxa"/>
            <w:vAlign w:val="center"/>
            <w:textDirection w:val="lrTb"/>
            <w:noWrap w:val="false"/>
          </w:tcPr>
          <w:p>
            <w:pPr>
              <w:jc w:val="center"/>
              <w:rPr>
                <w:rFonts w:ascii="宋体" w:hAnsi="宋体"/>
                <w:b w:val="0"/>
                <w:bCs/>
                <w:color w:val="auto"/>
              </w:rPr>
            </w:pPr>
            <w:r>
              <w:rPr>
                <w:rFonts w:ascii="宋体" w:hAnsi="宋体"/>
                <w:b w:val="0"/>
                <w:bCs/>
                <w:color w:val="auto"/>
              </w:rPr>
            </w:r>
            <w:r/>
          </w:p>
        </w:tc>
      </w:tr>
      <w:tr>
        <w:trPr>
          <w:jc w:val="center"/>
          <w:trHeight w:val="567"/>
        </w:trPr>
        <w:tc>
          <w:tcPr>
            <w:tcW w:w="646" w:type="dxa"/>
            <w:vAlign w:val="center"/>
            <w:textDirection w:val="lrTb"/>
            <w:noWrap w:val="false"/>
          </w:tcPr>
          <w:p>
            <w:pPr>
              <w:jc w:val="center"/>
              <w:rPr>
                <w:rFonts w:ascii="宋体" w:hAnsi="宋体"/>
                <w:b w:val="0"/>
                <w:bCs/>
                <w:color w:val="auto"/>
              </w:rPr>
            </w:pPr>
            <w:r>
              <w:rPr>
                <w:rFonts w:hint="eastAsia" w:ascii="宋体" w:hAnsi="宋体"/>
                <w:b w:val="0"/>
                <w:bCs/>
                <w:color w:val="auto"/>
              </w:rPr>
              <w:t xml:space="preserve">7</w:t>
            </w:r>
            <w:r/>
          </w:p>
        </w:tc>
        <w:tc>
          <w:tcPr>
            <w:tcW w:w="5447" w:type="dxa"/>
            <w:vAlign w:val="center"/>
            <w:textDirection w:val="lrTb"/>
            <w:noWrap w:val="false"/>
          </w:tcPr>
          <w:p>
            <w:pPr>
              <w:jc w:val="center"/>
              <w:spacing w:line="590" w:lineRule="atLeast"/>
              <w:rPr>
                <w:rFonts w:ascii="宋体" w:hAnsi="宋体"/>
                <w:b w:val="0"/>
                <w:bCs/>
                <w:iCs/>
                <w:color w:val="auto"/>
                <w:sz w:val="24"/>
                <w:szCs w:val="24"/>
              </w:rPr>
            </w:pPr>
            <w:r>
              <w:rPr>
                <w:rFonts w:ascii="宋体" w:hAnsi="宋体"/>
                <w:b w:val="0"/>
                <w:bCs/>
                <w:iCs/>
                <w:color w:val="auto"/>
                <w:sz w:val="24"/>
                <w:szCs w:val="24"/>
              </w:rPr>
            </w:r>
            <w:r/>
          </w:p>
        </w:tc>
        <w:tc>
          <w:tcPr>
            <w:tcW w:w="1680" w:type="dxa"/>
            <w:vAlign w:val="center"/>
            <w:textDirection w:val="lrTb"/>
            <w:noWrap w:val="false"/>
          </w:tcPr>
          <w:p>
            <w:pPr>
              <w:jc w:val="center"/>
              <w:rPr>
                <w:rFonts w:ascii="宋体" w:hAnsi="宋体"/>
                <w:b w:val="0"/>
                <w:bCs/>
                <w:color w:val="auto"/>
              </w:rPr>
            </w:pPr>
            <w:r>
              <w:rPr>
                <w:rFonts w:ascii="宋体" w:hAnsi="宋体"/>
                <w:b w:val="0"/>
                <w:bCs/>
                <w:color w:val="auto"/>
              </w:rPr>
            </w:r>
            <w:r/>
          </w:p>
        </w:tc>
        <w:tc>
          <w:tcPr>
            <w:tcW w:w="1785" w:type="dxa"/>
            <w:vAlign w:val="center"/>
            <w:textDirection w:val="lrTb"/>
            <w:noWrap w:val="false"/>
          </w:tcPr>
          <w:p>
            <w:pPr>
              <w:jc w:val="center"/>
              <w:rPr>
                <w:rFonts w:ascii="宋体" w:hAnsi="宋体"/>
                <w:b w:val="0"/>
                <w:bCs/>
                <w:color w:val="auto"/>
              </w:rPr>
            </w:pPr>
            <w:r>
              <w:rPr>
                <w:rFonts w:ascii="宋体" w:hAnsi="宋体"/>
                <w:b w:val="0"/>
                <w:bCs/>
                <w:color w:val="auto"/>
              </w:rPr>
            </w:r>
            <w:r/>
          </w:p>
        </w:tc>
      </w:tr>
      <w:tr>
        <w:trPr>
          <w:jc w:val="center"/>
          <w:trHeight w:val="567"/>
        </w:trPr>
        <w:tc>
          <w:tcPr>
            <w:tcW w:w="646" w:type="dxa"/>
            <w:vAlign w:val="center"/>
            <w:textDirection w:val="lrTb"/>
            <w:noWrap w:val="false"/>
          </w:tcPr>
          <w:p>
            <w:pPr>
              <w:jc w:val="center"/>
              <w:rPr>
                <w:rFonts w:hint="default" w:ascii="宋体" w:hAnsi="宋体" w:eastAsia="宋体"/>
                <w:b w:val="0"/>
                <w:bCs/>
                <w:color w:val="auto"/>
                <w:lang w:val="en-US" w:eastAsia="zh-CN"/>
              </w:rPr>
            </w:pPr>
            <w:r>
              <w:rPr>
                <w:rFonts w:hint="eastAsia" w:ascii="宋体" w:hAnsi="宋体"/>
                <w:b w:val="0"/>
                <w:bCs/>
                <w:color w:val="auto"/>
                <w:lang w:val="en-US" w:eastAsia="zh-CN"/>
              </w:rPr>
              <w:t xml:space="preserve">...</w:t>
            </w:r>
            <w:r/>
          </w:p>
        </w:tc>
        <w:tc>
          <w:tcPr>
            <w:tcW w:w="5447" w:type="dxa"/>
            <w:vAlign w:val="center"/>
            <w:textDirection w:val="lrTb"/>
            <w:noWrap w:val="false"/>
          </w:tcPr>
          <w:p>
            <w:pPr>
              <w:jc w:val="center"/>
              <w:spacing w:line="590" w:lineRule="atLeast"/>
              <w:rPr>
                <w:rFonts w:ascii="宋体" w:hAnsi="宋体"/>
                <w:b w:val="0"/>
                <w:bCs/>
                <w:iCs/>
                <w:color w:val="auto"/>
                <w:sz w:val="24"/>
                <w:szCs w:val="24"/>
              </w:rPr>
            </w:pPr>
            <w:r>
              <w:rPr>
                <w:rFonts w:ascii="宋体" w:hAnsi="宋体"/>
                <w:b w:val="0"/>
                <w:bCs/>
                <w:iCs/>
                <w:color w:val="auto"/>
                <w:sz w:val="24"/>
                <w:szCs w:val="24"/>
              </w:rPr>
            </w:r>
            <w:r/>
          </w:p>
        </w:tc>
        <w:tc>
          <w:tcPr>
            <w:tcW w:w="1680" w:type="dxa"/>
            <w:vAlign w:val="center"/>
            <w:textDirection w:val="lrTb"/>
            <w:noWrap w:val="false"/>
          </w:tcPr>
          <w:p>
            <w:pPr>
              <w:jc w:val="center"/>
              <w:rPr>
                <w:rFonts w:ascii="宋体" w:hAnsi="宋体"/>
                <w:b w:val="0"/>
                <w:bCs/>
                <w:color w:val="auto"/>
              </w:rPr>
            </w:pPr>
            <w:r>
              <w:rPr>
                <w:rFonts w:ascii="宋体" w:hAnsi="宋体"/>
                <w:b w:val="0"/>
                <w:bCs/>
                <w:color w:val="auto"/>
              </w:rPr>
            </w:r>
            <w:r/>
          </w:p>
        </w:tc>
        <w:tc>
          <w:tcPr>
            <w:tcW w:w="1785" w:type="dxa"/>
            <w:vAlign w:val="center"/>
            <w:textDirection w:val="lrTb"/>
            <w:noWrap w:val="false"/>
          </w:tcPr>
          <w:p>
            <w:pPr>
              <w:jc w:val="center"/>
              <w:rPr>
                <w:rFonts w:ascii="宋体" w:hAnsi="宋体"/>
                <w:b w:val="0"/>
                <w:bCs/>
                <w:color w:val="auto"/>
              </w:rPr>
            </w:pPr>
            <w:r>
              <w:rPr>
                <w:rFonts w:ascii="宋体" w:hAnsi="宋体"/>
                <w:b w:val="0"/>
                <w:bCs/>
                <w:color w:val="auto"/>
              </w:rPr>
            </w:r>
            <w:r/>
          </w:p>
        </w:tc>
      </w:tr>
    </w:tbl>
    <w:p>
      <w:pPr>
        <w:pStyle w:val="866"/>
        <w:ind w:right="180" w:firstLine="480"/>
        <w:jc w:val="right"/>
        <w:spacing w:beforeAutospacing="0" w:afterAutospacing="0" w:line="360" w:lineRule="auto"/>
        <w:rPr>
          <w:rFonts w:ascii="宋体" w:hAnsi="宋体" w:eastAsia="宋体" w:cs="宋体"/>
          <w:color w:val="auto"/>
          <w:highlight w:val="none"/>
        </w:rPr>
      </w:pPr>
      <w:r>
        <w:rPr>
          <w:color w:val="auto"/>
          <w:highlight w:val="none"/>
        </w:rPr>
        <w:t xml:space="preserve"> </w:t>
      </w:r>
      <w:r>
        <w:rPr>
          <w:rFonts w:hint="eastAsia" w:ascii="宋体" w:hAnsi="宋体" w:eastAsia="宋体" w:cs="宋体"/>
          <w:color w:val="auto"/>
          <w:highlight w:val="none"/>
        </w:rPr>
        <w:t xml:space="preserve">企业名称（加盖</w:t>
      </w:r>
      <w:r>
        <w:rPr>
          <w:rFonts w:hint="eastAsia" w:ascii="宋体" w:hAnsi="宋体" w:eastAsia="宋体" w:cs="宋体"/>
          <w:color w:val="auto"/>
          <w:highlight w:val="none"/>
          <w:lang w:val="en-US" w:eastAsia="zh-CN"/>
        </w:rPr>
        <w:t xml:space="preserve">CA电子</w:t>
      </w:r>
      <w:r>
        <w:rPr>
          <w:rFonts w:hint="eastAsia" w:ascii="宋体" w:hAnsi="宋体" w:eastAsia="宋体" w:cs="宋体"/>
          <w:color w:val="auto"/>
          <w:highlight w:val="none"/>
        </w:rPr>
        <w:t xml:space="preserve">公章）：</w:t>
      </w:r>
      <w:r/>
    </w:p>
    <w:p>
      <w:pPr>
        <w:pStyle w:val="866"/>
        <w:ind w:firstLine="240"/>
        <w:jc w:val="center"/>
        <w:spacing w:beforeAutospacing="0" w:afterAutospacing="0"/>
        <w:rPr>
          <w:color w:val="auto"/>
          <w:highlight w:val="none"/>
        </w:rPr>
      </w:pPr>
      <w:r>
        <w:rPr>
          <w:rFonts w:hint="eastAsia" w:ascii="宋体" w:hAnsi="宋体" w:eastAsia="宋体" w:cs="宋体"/>
          <w:color w:val="auto"/>
          <w:highlight w:val="none"/>
          <w:lang w:val="en-US" w:eastAsia="zh-CN"/>
        </w:rPr>
        <w:t xml:space="preserve">               </w:t>
      </w:r>
      <w:r>
        <w:rPr>
          <w:rFonts w:hint="eastAsia" w:cs="宋体"/>
          <w:color w:val="auto"/>
          <w:highlight w:val="none"/>
          <w:lang w:val="en-US" w:eastAsia="zh-CN"/>
        </w:rPr>
        <w:t xml:space="preserve">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日  期：</w:t>
      </w:r>
      <w:r>
        <w:rPr>
          <w:color w:val="auto"/>
          <w:highlight w:val="none"/>
        </w:rPr>
        <w:t xml:space="preserve"> </w:t>
      </w:r>
      <w:r/>
    </w:p>
    <w:p>
      <w:pPr>
        <w:spacing w:before="50" w:after="50"/>
        <w:rPr>
          <w:rFonts w:ascii="黑体" w:eastAsia="黑体"/>
          <w:color w:val="auto"/>
          <w:sz w:val="44"/>
        </w:rPr>
        <w:sectPr>
          <w:footnotePr/>
          <w:endnotePr/>
          <w:type w:val="nextPage"/>
          <w:pgSz w:w="11906" w:h="16838" w:orient="portrait"/>
          <w:pgMar w:top="1418" w:right="1588" w:bottom="1418" w:left="1365" w:header="851" w:footer="907" w:gutter="0"/>
          <w:cols w:num="1" w:sep="0" w:space="425" w:equalWidth="1"/>
          <w:docGrid w:linePitch="360"/>
          <w:titlePg/>
        </w:sectPr>
      </w:pPr>
      <w:r>
        <w:rPr>
          <w:rFonts w:ascii="黑体" w:eastAsia="黑体"/>
          <w:color w:val="auto"/>
          <w:sz w:val="44"/>
        </w:rPr>
      </w:r>
      <w:r/>
    </w:p>
    <w:p>
      <w:pPr>
        <w:jc w:val="center"/>
        <w:keepLines w:val="0"/>
        <w:keepNext w:val="0"/>
        <w:pageBreakBefore w:val="0"/>
        <w:spacing w:before="50" w:after="50"/>
        <w:widowControl w:val="off"/>
        <w:rPr>
          <w:rFonts w:ascii="黑体" w:eastAsia="黑体"/>
          <w:color w:val="auto"/>
          <w:sz w:val="32"/>
          <w:szCs w:val="32"/>
        </w:rPr>
      </w:pPr>
      <w:r>
        <w:rPr>
          <w:rFonts w:hint="eastAsia" w:ascii="黑体" w:eastAsia="黑体"/>
          <w:color w:val="auto"/>
          <w:sz w:val="32"/>
          <w:szCs w:val="32"/>
          <w:lang w:val="en-US" w:eastAsia="zh-CN"/>
        </w:rPr>
        <w:t xml:space="preserve">十四</w:t>
      </w:r>
      <w:r>
        <w:rPr>
          <w:rFonts w:hint="eastAsia" w:ascii="黑体" w:eastAsia="黑体"/>
          <w:color w:val="auto"/>
          <w:sz w:val="32"/>
          <w:szCs w:val="32"/>
        </w:rPr>
        <w:t xml:space="preserve">、符合性检查响应对照表（格式）</w:t>
      </w:r>
      <w:r/>
    </w:p>
    <w:tbl>
      <w:tblPr>
        <w:tblStyle w:val="84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785"/>
      </w:tblGrid>
      <w:tr>
        <w:trPr>
          <w:jc w:val="center"/>
          <w:trHeight w:val="882"/>
        </w:trPr>
        <w:tc>
          <w:tcPr>
            <w:tcW w:w="646" w:type="dxa"/>
            <w:vAlign w:val="center"/>
            <w:textDirection w:val="lrTb"/>
            <w:noWrap w:val="false"/>
          </w:tcPr>
          <w:p>
            <w:pPr>
              <w:jc w:val="center"/>
              <w:spacing w:line="240" w:lineRule="atLeast"/>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 xml:space="preserve">序号</w:t>
            </w:r>
            <w:r/>
          </w:p>
        </w:tc>
        <w:tc>
          <w:tcPr>
            <w:tcW w:w="5447" w:type="dxa"/>
            <w:vAlign w:val="center"/>
            <w:textDirection w:val="lrTb"/>
            <w:noWrap w:val="false"/>
          </w:tcPr>
          <w:p>
            <w:pPr>
              <w:jc w:val="center"/>
              <w:spacing w:line="240" w:lineRule="atLeast"/>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 xml:space="preserve">符合性检查响应内容</w:t>
            </w:r>
            <w:r/>
          </w:p>
        </w:tc>
        <w:tc>
          <w:tcPr>
            <w:tcW w:w="1680" w:type="dxa"/>
            <w:vAlign w:val="center"/>
            <w:textDirection w:val="lrTb"/>
            <w:noWrap w:val="false"/>
          </w:tcPr>
          <w:p>
            <w:pPr>
              <w:jc w:val="center"/>
              <w:spacing w:line="240" w:lineRule="atLeast"/>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 xml:space="preserve">是否响应</w:t>
            </w:r>
            <w:r/>
          </w:p>
          <w:p>
            <w:pPr>
              <w:jc w:val="center"/>
              <w:spacing w:line="240" w:lineRule="atLeast"/>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 xml:space="preserve">（填是或者否）</w:t>
            </w:r>
            <w:r/>
          </w:p>
        </w:tc>
        <w:tc>
          <w:tcPr>
            <w:tcW w:w="1785" w:type="dxa"/>
            <w:vAlign w:val="center"/>
            <w:textDirection w:val="lrTb"/>
            <w:noWrap w:val="false"/>
          </w:tcPr>
          <w:p>
            <w:pPr>
              <w:jc w:val="center"/>
              <w:spacing w:line="240" w:lineRule="atLeast"/>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 xml:space="preserve">投标文件中的</w:t>
            </w:r>
            <w:r/>
          </w:p>
          <w:p>
            <w:pPr>
              <w:jc w:val="center"/>
              <w:spacing w:line="240" w:lineRule="atLeast"/>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 xml:space="preserve">页码位置</w:t>
            </w:r>
            <w:r/>
          </w:p>
        </w:tc>
      </w:tr>
      <w:tr>
        <w:trPr>
          <w:jc w:val="center"/>
          <w:trHeight w:val="567"/>
        </w:trPr>
        <w:tc>
          <w:tcPr>
            <w:tcW w:w="646" w:type="dxa"/>
            <w:vAlign w:val="center"/>
            <w:textDirection w:val="lrTb"/>
            <w:noWrap w:val="false"/>
          </w:tcPr>
          <w:p>
            <w:pPr>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 xml:space="preserve">1</w:t>
            </w:r>
            <w:r/>
          </w:p>
        </w:tc>
        <w:tc>
          <w:tcPr>
            <w:tcW w:w="5447" w:type="dxa"/>
            <w:vAlign w:val="center"/>
            <w:textDirection w:val="lrTb"/>
            <w:noWrap w:val="false"/>
          </w:tcPr>
          <w:p>
            <w:pPr>
              <w:jc w:val="center"/>
              <w:spacing w:line="480" w:lineRule="exact"/>
              <w:rPr>
                <w:rFonts w:hint="eastAsia" w:ascii="宋体" w:hAnsi="宋体" w:eastAsia="宋体" w:cs="宋体"/>
                <w:b w:val="0"/>
                <w:bCs/>
                <w:iCs/>
                <w:color w:val="auto"/>
                <w:sz w:val="21"/>
                <w:szCs w:val="21"/>
              </w:rPr>
            </w:pPr>
            <w:r>
              <w:rPr>
                <w:rFonts w:hint="eastAsia" w:ascii="宋体" w:hAnsi="宋体" w:eastAsia="宋体" w:cs="宋体"/>
                <w:b w:val="0"/>
                <w:bCs/>
                <w:iCs/>
                <w:color w:val="auto"/>
                <w:sz w:val="21"/>
                <w:szCs w:val="21"/>
              </w:rPr>
            </w:r>
            <w:r/>
          </w:p>
        </w:tc>
        <w:tc>
          <w:tcPr>
            <w:tcW w:w="1680" w:type="dxa"/>
            <w:vAlign w:val="center"/>
            <w:textDirection w:val="lrTb"/>
            <w:noWrap w:val="false"/>
          </w:tcPr>
          <w:p>
            <w:pPr>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r>
            <w:r/>
          </w:p>
        </w:tc>
        <w:tc>
          <w:tcPr>
            <w:tcW w:w="1785" w:type="dxa"/>
            <w:vAlign w:val="center"/>
            <w:textDirection w:val="lrTb"/>
            <w:noWrap w:val="false"/>
          </w:tcPr>
          <w:p>
            <w:pPr>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r>
            <w:r/>
          </w:p>
        </w:tc>
      </w:tr>
      <w:tr>
        <w:trPr>
          <w:jc w:val="center"/>
          <w:trHeight w:val="567"/>
        </w:trPr>
        <w:tc>
          <w:tcPr>
            <w:tcW w:w="646" w:type="dxa"/>
            <w:vAlign w:val="center"/>
            <w:textDirection w:val="lrTb"/>
            <w:noWrap w:val="false"/>
          </w:tcPr>
          <w:p>
            <w:pPr>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 xml:space="preserve">2</w:t>
            </w:r>
            <w:r/>
          </w:p>
        </w:tc>
        <w:tc>
          <w:tcPr>
            <w:tcW w:w="5447" w:type="dxa"/>
            <w:vAlign w:val="center"/>
            <w:textDirection w:val="lrTb"/>
            <w:noWrap w:val="false"/>
          </w:tcPr>
          <w:p>
            <w:pPr>
              <w:jc w:val="center"/>
              <w:spacing w:line="480" w:lineRule="exact"/>
              <w:rPr>
                <w:rFonts w:hint="eastAsia" w:ascii="宋体" w:hAnsi="宋体" w:eastAsia="宋体" w:cs="宋体"/>
                <w:b w:val="0"/>
                <w:bCs/>
                <w:iCs/>
                <w:color w:val="auto"/>
                <w:sz w:val="21"/>
                <w:szCs w:val="21"/>
              </w:rPr>
            </w:pPr>
            <w:r>
              <w:rPr>
                <w:rFonts w:hint="eastAsia" w:ascii="宋体" w:hAnsi="宋体" w:eastAsia="宋体" w:cs="宋体"/>
                <w:b w:val="0"/>
                <w:bCs/>
                <w:iCs/>
                <w:color w:val="auto"/>
                <w:sz w:val="21"/>
                <w:szCs w:val="21"/>
              </w:rPr>
            </w:r>
            <w:r/>
          </w:p>
        </w:tc>
        <w:tc>
          <w:tcPr>
            <w:tcW w:w="1680" w:type="dxa"/>
            <w:vAlign w:val="center"/>
            <w:textDirection w:val="lrTb"/>
            <w:noWrap w:val="false"/>
          </w:tcPr>
          <w:p>
            <w:pPr>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r>
            <w:r/>
          </w:p>
        </w:tc>
        <w:tc>
          <w:tcPr>
            <w:tcW w:w="1785" w:type="dxa"/>
            <w:vAlign w:val="center"/>
            <w:textDirection w:val="lrTb"/>
            <w:noWrap w:val="false"/>
          </w:tcPr>
          <w:p>
            <w:pPr>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r>
            <w:r/>
          </w:p>
        </w:tc>
      </w:tr>
      <w:tr>
        <w:trPr>
          <w:jc w:val="center"/>
          <w:trHeight w:val="567"/>
        </w:trPr>
        <w:tc>
          <w:tcPr>
            <w:tcW w:w="646" w:type="dxa"/>
            <w:vAlign w:val="center"/>
            <w:textDirection w:val="lrTb"/>
            <w:noWrap w:val="false"/>
          </w:tcPr>
          <w:p>
            <w:pPr>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 xml:space="preserve">3</w:t>
            </w:r>
            <w:r/>
          </w:p>
        </w:tc>
        <w:tc>
          <w:tcPr>
            <w:tcW w:w="5447" w:type="dxa"/>
            <w:vAlign w:val="center"/>
            <w:textDirection w:val="lrTb"/>
            <w:noWrap w:val="false"/>
          </w:tcPr>
          <w:p>
            <w:pPr>
              <w:jc w:val="center"/>
              <w:spacing w:line="480" w:lineRule="exact"/>
              <w:rPr>
                <w:rFonts w:hint="eastAsia" w:ascii="宋体" w:hAnsi="宋体" w:eastAsia="宋体" w:cs="宋体"/>
                <w:b w:val="0"/>
                <w:bCs/>
                <w:iCs/>
                <w:color w:val="auto"/>
                <w:sz w:val="21"/>
                <w:szCs w:val="21"/>
              </w:rPr>
            </w:pPr>
            <w:r>
              <w:rPr>
                <w:rFonts w:hint="eastAsia" w:ascii="宋体" w:hAnsi="宋体" w:eastAsia="宋体" w:cs="宋体"/>
                <w:b w:val="0"/>
                <w:bCs/>
                <w:iCs/>
                <w:color w:val="auto"/>
                <w:sz w:val="21"/>
                <w:szCs w:val="21"/>
              </w:rPr>
            </w:r>
            <w:r/>
          </w:p>
        </w:tc>
        <w:tc>
          <w:tcPr>
            <w:tcW w:w="1680" w:type="dxa"/>
            <w:vAlign w:val="center"/>
            <w:textDirection w:val="lrTb"/>
            <w:noWrap w:val="false"/>
          </w:tcPr>
          <w:p>
            <w:pPr>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r>
            <w:r/>
          </w:p>
        </w:tc>
        <w:tc>
          <w:tcPr>
            <w:tcW w:w="1785" w:type="dxa"/>
            <w:vAlign w:val="center"/>
            <w:textDirection w:val="lrTb"/>
            <w:noWrap w:val="false"/>
          </w:tcPr>
          <w:p>
            <w:pPr>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r>
            <w:r/>
          </w:p>
        </w:tc>
      </w:tr>
      <w:tr>
        <w:trPr>
          <w:jc w:val="center"/>
          <w:trHeight w:val="567"/>
        </w:trPr>
        <w:tc>
          <w:tcPr>
            <w:tcW w:w="646" w:type="dxa"/>
            <w:vAlign w:val="center"/>
            <w:textDirection w:val="lrTb"/>
            <w:noWrap w:val="false"/>
          </w:tcPr>
          <w:p>
            <w:pPr>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 xml:space="preserve">4</w:t>
            </w:r>
            <w:r/>
          </w:p>
        </w:tc>
        <w:tc>
          <w:tcPr>
            <w:tcW w:w="5447" w:type="dxa"/>
            <w:vAlign w:val="center"/>
            <w:textDirection w:val="lrTb"/>
            <w:noWrap w:val="false"/>
          </w:tcPr>
          <w:p>
            <w:pPr>
              <w:jc w:val="center"/>
              <w:spacing w:line="360" w:lineRule="auto"/>
              <w:rPr>
                <w:rFonts w:hint="eastAsia" w:ascii="宋体" w:hAnsi="宋体" w:eastAsia="宋体" w:cs="宋体"/>
                <w:b w:val="0"/>
                <w:bCs/>
                <w:iCs/>
                <w:color w:val="auto"/>
                <w:sz w:val="21"/>
                <w:szCs w:val="21"/>
              </w:rPr>
            </w:pPr>
            <w:r>
              <w:rPr>
                <w:rFonts w:hint="eastAsia" w:ascii="宋体" w:hAnsi="宋体" w:eastAsia="宋体" w:cs="宋体"/>
                <w:b w:val="0"/>
                <w:bCs/>
                <w:iCs/>
                <w:color w:val="auto"/>
                <w:sz w:val="21"/>
                <w:szCs w:val="21"/>
              </w:rPr>
            </w:r>
            <w:r/>
          </w:p>
        </w:tc>
        <w:tc>
          <w:tcPr>
            <w:tcW w:w="1680" w:type="dxa"/>
            <w:vAlign w:val="center"/>
            <w:textDirection w:val="lrTb"/>
            <w:noWrap w:val="false"/>
          </w:tcPr>
          <w:p>
            <w:pPr>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r>
            <w:r/>
          </w:p>
        </w:tc>
        <w:tc>
          <w:tcPr>
            <w:tcW w:w="1785" w:type="dxa"/>
            <w:vAlign w:val="center"/>
            <w:textDirection w:val="lrTb"/>
            <w:noWrap w:val="false"/>
          </w:tcPr>
          <w:p>
            <w:pPr>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r>
            <w:r/>
          </w:p>
        </w:tc>
      </w:tr>
      <w:tr>
        <w:trPr>
          <w:jc w:val="center"/>
          <w:trHeight w:val="567"/>
        </w:trPr>
        <w:tc>
          <w:tcPr>
            <w:tcW w:w="646" w:type="dxa"/>
            <w:vAlign w:val="center"/>
            <w:textDirection w:val="lrTb"/>
            <w:noWrap w:val="false"/>
          </w:tcPr>
          <w:p>
            <w:pPr>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 xml:space="preserve">5</w:t>
            </w:r>
            <w:r/>
          </w:p>
        </w:tc>
        <w:tc>
          <w:tcPr>
            <w:tcW w:w="5447" w:type="dxa"/>
            <w:vAlign w:val="center"/>
            <w:textDirection w:val="lrTb"/>
            <w:noWrap w:val="false"/>
          </w:tcPr>
          <w:p>
            <w:pPr>
              <w:jc w:val="center"/>
              <w:spacing w:line="590" w:lineRule="atLeast"/>
              <w:rPr>
                <w:rFonts w:hint="eastAsia" w:ascii="宋体" w:hAnsi="宋体" w:eastAsia="宋体" w:cs="宋体"/>
                <w:b w:val="0"/>
                <w:bCs/>
                <w:iCs/>
                <w:color w:val="auto"/>
                <w:sz w:val="21"/>
                <w:szCs w:val="21"/>
              </w:rPr>
            </w:pPr>
            <w:r>
              <w:rPr>
                <w:rFonts w:hint="eastAsia" w:ascii="宋体" w:hAnsi="宋体" w:eastAsia="宋体" w:cs="宋体"/>
                <w:b w:val="0"/>
                <w:bCs/>
                <w:iCs/>
                <w:color w:val="auto"/>
                <w:sz w:val="21"/>
                <w:szCs w:val="21"/>
              </w:rPr>
            </w:r>
            <w:r/>
          </w:p>
        </w:tc>
        <w:tc>
          <w:tcPr>
            <w:tcW w:w="1680" w:type="dxa"/>
            <w:vAlign w:val="center"/>
            <w:textDirection w:val="lrTb"/>
            <w:noWrap w:val="false"/>
          </w:tcPr>
          <w:p>
            <w:pPr>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r>
            <w:r/>
          </w:p>
        </w:tc>
        <w:tc>
          <w:tcPr>
            <w:tcW w:w="1785" w:type="dxa"/>
            <w:vAlign w:val="center"/>
            <w:textDirection w:val="lrTb"/>
            <w:noWrap w:val="false"/>
          </w:tcPr>
          <w:p>
            <w:pPr>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r>
            <w:r/>
          </w:p>
        </w:tc>
      </w:tr>
      <w:tr>
        <w:trPr>
          <w:jc w:val="center"/>
          <w:trHeight w:val="567"/>
        </w:trPr>
        <w:tc>
          <w:tcPr>
            <w:tcW w:w="646" w:type="dxa"/>
            <w:vAlign w:val="center"/>
            <w:textDirection w:val="lrTb"/>
            <w:noWrap w:val="false"/>
          </w:tcPr>
          <w:p>
            <w:pPr>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 xml:space="preserve">6</w:t>
            </w:r>
            <w:r/>
          </w:p>
        </w:tc>
        <w:tc>
          <w:tcPr>
            <w:tcW w:w="5447" w:type="dxa"/>
            <w:vAlign w:val="center"/>
            <w:textDirection w:val="lrTb"/>
            <w:noWrap w:val="false"/>
          </w:tcPr>
          <w:p>
            <w:pPr>
              <w:jc w:val="center"/>
              <w:spacing w:line="590" w:lineRule="atLeast"/>
              <w:rPr>
                <w:rFonts w:hint="eastAsia" w:ascii="宋体" w:hAnsi="宋体" w:eastAsia="宋体" w:cs="宋体"/>
                <w:b w:val="0"/>
                <w:bCs/>
                <w:iCs/>
                <w:color w:val="auto"/>
                <w:sz w:val="21"/>
                <w:szCs w:val="21"/>
              </w:rPr>
            </w:pPr>
            <w:r>
              <w:rPr>
                <w:rFonts w:hint="eastAsia" w:ascii="宋体" w:hAnsi="宋体" w:eastAsia="宋体" w:cs="宋体"/>
                <w:b w:val="0"/>
                <w:bCs/>
                <w:iCs/>
                <w:color w:val="auto"/>
                <w:sz w:val="21"/>
                <w:szCs w:val="21"/>
              </w:rPr>
            </w:r>
            <w:r/>
          </w:p>
        </w:tc>
        <w:tc>
          <w:tcPr>
            <w:tcW w:w="1680" w:type="dxa"/>
            <w:vAlign w:val="center"/>
            <w:textDirection w:val="lrTb"/>
            <w:noWrap w:val="false"/>
          </w:tcPr>
          <w:p>
            <w:pPr>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r>
            <w:r/>
          </w:p>
        </w:tc>
        <w:tc>
          <w:tcPr>
            <w:tcW w:w="1785" w:type="dxa"/>
            <w:vAlign w:val="center"/>
            <w:textDirection w:val="lrTb"/>
            <w:noWrap w:val="false"/>
          </w:tcPr>
          <w:p>
            <w:pPr>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r>
            <w:r/>
          </w:p>
        </w:tc>
      </w:tr>
      <w:tr>
        <w:trPr>
          <w:jc w:val="center"/>
          <w:trHeight w:val="567"/>
        </w:trPr>
        <w:tc>
          <w:tcPr>
            <w:tcW w:w="646" w:type="dxa"/>
            <w:vAlign w:val="center"/>
            <w:textDirection w:val="lrTb"/>
            <w:noWrap w:val="false"/>
          </w:tcPr>
          <w:p>
            <w:pPr>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 xml:space="preserve">7</w:t>
            </w:r>
            <w:r/>
          </w:p>
        </w:tc>
        <w:tc>
          <w:tcPr>
            <w:tcW w:w="544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iCs/>
                <w:color w:val="auto"/>
                <w:sz w:val="21"/>
                <w:szCs w:val="21"/>
              </w:rPr>
            </w:pPr>
            <w:r>
              <w:rPr>
                <w:rFonts w:hint="eastAsia" w:ascii="宋体" w:hAnsi="宋体" w:eastAsia="宋体" w:cs="宋体"/>
                <w:b w:val="0"/>
                <w:bCs/>
                <w:iCs/>
                <w:color w:val="auto"/>
                <w:sz w:val="21"/>
                <w:szCs w:val="21"/>
              </w:rPr>
              <w:t xml:space="preserve">招标文件中的其他实质性要求</w:t>
            </w:r>
            <w:r/>
          </w:p>
        </w:tc>
        <w:tc>
          <w:tcPr>
            <w:tcW w:w="1680" w:type="dxa"/>
            <w:vAlign w:val="center"/>
            <w:textDirection w:val="lrTb"/>
            <w:noWrap w:val="false"/>
          </w:tcPr>
          <w:p>
            <w:pPr>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r>
            <w:r/>
          </w:p>
        </w:tc>
        <w:tc>
          <w:tcPr>
            <w:tcW w:w="1785" w:type="dxa"/>
            <w:vAlign w:val="center"/>
            <w:textDirection w:val="lrTb"/>
            <w:noWrap w:val="false"/>
          </w:tcPr>
          <w:p>
            <w:pPr>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r>
            <w:r/>
          </w:p>
        </w:tc>
      </w:tr>
    </w:tbl>
    <w:p>
      <w:pPr>
        <w:pStyle w:val="866"/>
        <w:ind w:right="180" w:firstLine="480"/>
        <w:jc w:val="right"/>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企业名称（加盖</w:t>
      </w:r>
      <w:r>
        <w:rPr>
          <w:rFonts w:hint="eastAsia" w:ascii="宋体" w:hAnsi="宋体" w:eastAsia="宋体" w:cs="宋体"/>
          <w:color w:val="auto"/>
          <w:highlight w:val="none"/>
          <w:lang w:val="en-US" w:eastAsia="zh-CN"/>
        </w:rPr>
        <w:t xml:space="preserve">CA电子位</w:t>
      </w:r>
      <w:r>
        <w:rPr>
          <w:rFonts w:hint="eastAsia" w:ascii="宋体" w:hAnsi="宋体" w:eastAsia="宋体" w:cs="宋体"/>
          <w:color w:val="auto"/>
          <w:highlight w:val="none"/>
        </w:rPr>
        <w:t xml:space="preserve">公章）：</w:t>
      </w:r>
      <w:r/>
    </w:p>
    <w:p>
      <w:pPr>
        <w:spacing w:before="50" w:after="50"/>
        <w:rPr>
          <w:rFonts w:ascii="黑体" w:eastAsia="黑体"/>
          <w:color w:val="auto"/>
          <w:sz w:val="44"/>
        </w:rPr>
        <w:sectPr>
          <w:footnotePr/>
          <w:endnotePr/>
          <w:type w:val="nextPage"/>
          <w:pgSz w:w="11906" w:h="16838" w:orient="portrait"/>
          <w:pgMar w:top="1418" w:right="1588" w:bottom="1418" w:left="1365" w:header="851" w:footer="907" w:gutter="0"/>
          <w:cols w:num="1" w:sep="0" w:space="425" w:equalWidth="1"/>
          <w:docGrid w:linePitch="360"/>
          <w:titlePg/>
        </w:sectPr>
      </w:pPr>
      <w:r>
        <w:rPr>
          <w:rFonts w:hint="eastAsia" w:ascii="宋体" w:hAnsi="宋体" w:eastAsia="宋体" w:cs="宋体"/>
          <w:color w:val="auto"/>
          <w:highlight w:val="none"/>
          <w:lang w:val="en-US" w:eastAsia="zh-CN"/>
        </w:rPr>
        <w:t xml:space="preserve">               </w:t>
      </w:r>
      <w:r>
        <w:rPr>
          <w:rFonts w:hint="eastAsia" w:ascii="宋体" w:hAnsi="宋体" w:cs="宋体"/>
          <w:color w:val="auto"/>
          <w:highlight w:val="none"/>
          <w:lang w:val="en-US" w:eastAsia="zh-CN"/>
        </w:rPr>
        <w:t xml:space="preserve">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日  期：</w:t>
      </w:r>
      <w:r>
        <w:rPr>
          <w:color w:val="auto"/>
          <w:highlight w:val="none"/>
        </w:rPr>
        <w:t xml:space="preserve"> </w:t>
      </w:r>
      <w:r/>
    </w:p>
    <w:p>
      <w:pPr>
        <w:jc w:val="center"/>
        <w:spacing w:before="50" w:after="50"/>
        <w:rPr>
          <w:rFonts w:ascii="黑体" w:eastAsia="黑体"/>
          <w:color w:val="auto"/>
          <w:sz w:val="32"/>
          <w:szCs w:val="32"/>
        </w:rPr>
      </w:pPr>
      <w:r/>
      <w:bookmarkStart w:id="176" w:name="_Toc120614284"/>
      <w:r>
        <w:rPr>
          <w:rFonts w:hint="eastAsia" w:ascii="黑体" w:eastAsia="黑体"/>
          <w:color w:val="auto"/>
          <w:sz w:val="32"/>
          <w:szCs w:val="32"/>
          <w:lang w:val="en-US" w:eastAsia="zh-CN"/>
        </w:rPr>
        <w:t xml:space="preserve">十五</w:t>
      </w:r>
      <w:r>
        <w:rPr>
          <w:rFonts w:hint="eastAsia" w:ascii="黑体" w:eastAsia="黑体"/>
          <w:color w:val="auto"/>
          <w:sz w:val="32"/>
          <w:szCs w:val="32"/>
        </w:rPr>
        <w:t xml:space="preserve">、开标一览表（格式）</w:t>
      </w:r>
      <w:r/>
    </w:p>
    <w:p>
      <w:pPr>
        <w:jc w:val="center"/>
        <w:spacing w:before="50" w:after="50"/>
        <w:rPr>
          <w:rFonts w:ascii="黑体" w:eastAsia="黑体"/>
          <w:color w:val="auto"/>
          <w:sz w:val="32"/>
          <w:szCs w:val="32"/>
        </w:rPr>
      </w:pPr>
      <w:r>
        <w:rPr>
          <w:rFonts w:ascii="黑体" w:eastAsia="黑体"/>
          <w:color w:val="auto"/>
          <w:sz w:val="32"/>
          <w:szCs w:val="32"/>
        </w:rPr>
      </w:r>
      <w:r/>
    </w:p>
    <w:p>
      <w:pPr>
        <w:pStyle w:val="887"/>
        <w:rPr>
          <w:rFonts w:ascii="黑体" w:eastAsia="黑体"/>
          <w:color w:val="auto"/>
          <w:sz w:val="32"/>
          <w:szCs w:val="32"/>
        </w:rPr>
      </w:pPr>
      <w:r>
        <w:rPr>
          <w:rFonts w:ascii="黑体" w:eastAsia="黑体"/>
          <w:color w:val="auto"/>
          <w:sz w:val="32"/>
          <w:szCs w:val="32"/>
        </w:rPr>
      </w:r>
      <w:r/>
    </w:p>
    <w:p>
      <w:pPr>
        <w:pStyle w:val="866"/>
        <w:ind w:firstLine="240"/>
        <w:jc w:val="both"/>
        <w:spacing w:beforeAutospacing="0" w:afterAutospacing="0"/>
        <w:rPr>
          <w:color w:val="auto"/>
          <w:highlight w:val="none"/>
        </w:rPr>
      </w:pPr>
      <w:r>
        <w:rPr>
          <w:rFonts w:hint="eastAsia" w:ascii="宋体" w:hAnsi="宋体" w:eastAsia="宋体" w:cs="宋体"/>
          <w:color w:val="auto"/>
          <w:highlight w:val="none"/>
        </w:rPr>
        <w:t xml:space="preserve">投标人全称（</w:t>
      </w:r>
      <w:r>
        <w:rPr>
          <w:rFonts w:hint="eastAsia" w:ascii="宋体" w:hAnsi="宋体" w:eastAsia="宋体" w:cs="宋体"/>
          <w:color w:val="auto"/>
          <w:highlight w:val="none"/>
          <w:lang w:eastAsia="zh-CN"/>
        </w:rPr>
        <w:t xml:space="preserve">加盖</w:t>
      </w:r>
      <w:r>
        <w:rPr>
          <w:rFonts w:hint="eastAsia" w:ascii="宋体" w:hAnsi="宋体" w:eastAsia="宋体" w:cs="宋体"/>
          <w:color w:val="auto"/>
          <w:highlight w:val="none"/>
          <w:lang w:val="en-US" w:eastAsia="zh-CN"/>
        </w:rPr>
        <w:t xml:space="preserve">CA电子</w:t>
      </w:r>
      <w:r>
        <w:rPr>
          <w:rFonts w:hint="eastAsia" w:ascii="宋体" w:hAnsi="宋体" w:eastAsia="宋体" w:cs="宋体"/>
          <w:color w:val="auto"/>
          <w:highlight w:val="none"/>
          <w:lang w:eastAsia="zh-CN"/>
        </w:rPr>
        <w:t xml:space="preserve">公章</w:t>
      </w:r>
      <w:r>
        <w:rPr>
          <w:rFonts w:hint="eastAsia" w:ascii="宋体" w:hAnsi="宋体" w:eastAsia="宋体" w:cs="宋体"/>
          <w:color w:val="auto"/>
          <w:highlight w:val="none"/>
        </w:rPr>
        <w:t xml:space="preserve">）：</w:t>
      </w:r>
      <w:r/>
    </w:p>
    <w:p>
      <w:pPr>
        <w:pStyle w:val="866"/>
        <w:ind w:firstLine="24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项目名称：</w:t>
      </w:r>
      <w:r/>
    </w:p>
    <w:tbl>
      <w:tblPr>
        <w:tblStyle w:val="842"/>
        <w:tblW w:w="4999" w:type="pct"/>
        <w:tblCellSpacing w:w="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544"/>
        <w:gridCol w:w="2809"/>
        <w:gridCol w:w="2834"/>
      </w:tblGrid>
      <w:tr>
        <w:trPr>
          <w:tblCellSpacing w:w="0" w:type="dxa"/>
          <w:trHeight w:val="725"/>
        </w:trPr>
        <w:tc>
          <w:tcPr>
            <w:tcW w:w="3836" w:type="dxa"/>
            <w:vAlign w:val="center"/>
            <w:textDirection w:val="lrTb"/>
            <w:noWrap w:val="false"/>
          </w:tcPr>
          <w:p>
            <w:pPr>
              <w:pStyle w:val="866"/>
              <w:jc w:val="center"/>
              <w:spacing w:beforeAutospacing="0" w:afterAutospacing="0"/>
              <w:rPr>
                <w:color w:val="auto"/>
              </w:rPr>
            </w:pPr>
            <w:r>
              <w:rPr>
                <w:color w:val="auto"/>
              </w:rPr>
              <w:t xml:space="preserve">项目名称</w:t>
            </w:r>
            <w:r/>
          </w:p>
        </w:tc>
        <w:tc>
          <w:tcPr>
            <w:tcW w:w="3072" w:type="dxa"/>
            <w:vAlign w:val="center"/>
            <w:textDirection w:val="lrTb"/>
            <w:noWrap w:val="false"/>
          </w:tcPr>
          <w:p>
            <w:pPr>
              <w:pStyle w:val="866"/>
              <w:jc w:val="center"/>
              <w:spacing w:beforeAutospacing="0" w:afterAutospacing="0"/>
              <w:rPr>
                <w:color w:val="auto"/>
              </w:rPr>
            </w:pPr>
            <w:r>
              <w:rPr>
                <w:color w:val="auto"/>
              </w:rPr>
              <w:t xml:space="preserve">项目内容</w:t>
            </w:r>
            <w:r/>
          </w:p>
        </w:tc>
        <w:tc>
          <w:tcPr>
            <w:tcW w:w="3072" w:type="dxa"/>
            <w:vAlign w:val="center"/>
            <w:textDirection w:val="lrTb"/>
            <w:noWrap w:val="false"/>
          </w:tcPr>
          <w:p>
            <w:pPr>
              <w:pStyle w:val="866"/>
              <w:jc w:val="center"/>
              <w:spacing w:beforeAutospacing="0" w:afterAutospacing="0"/>
              <w:rPr>
                <w:color w:val="auto"/>
              </w:rPr>
            </w:pPr>
            <w:r>
              <w:rPr>
                <w:color w:val="auto"/>
              </w:rPr>
              <w:t xml:space="preserve">总价（小写）</w:t>
            </w:r>
            <w:r/>
          </w:p>
        </w:tc>
      </w:tr>
      <w:tr>
        <w:trPr>
          <w:tblCellSpacing w:w="0" w:type="dxa"/>
          <w:trHeight w:val="612"/>
        </w:trPr>
        <w:tc>
          <w:tcPr>
            <w:tcW w:w="3836" w:type="dxa"/>
            <w:vAlign w:val="center"/>
            <w:textDirection w:val="lrTb"/>
            <w:noWrap w:val="false"/>
          </w:tcPr>
          <w:p>
            <w:pPr>
              <w:pStyle w:val="866"/>
              <w:jc w:val="center"/>
              <w:spacing w:beforeAutospacing="0" w:afterAutospacing="0" w:line="0" w:lineRule="atLeast"/>
              <w:rPr>
                <w:color w:val="auto"/>
              </w:rPr>
            </w:pPr>
            <w:r>
              <w:rPr>
                <w:color w:val="auto"/>
              </w:rPr>
            </w:r>
            <w:r/>
          </w:p>
        </w:tc>
        <w:tc>
          <w:tcPr>
            <w:tcW w:w="3072" w:type="dxa"/>
            <w:vAlign w:val="center"/>
            <w:textDirection w:val="lrTb"/>
            <w:noWrap w:val="false"/>
          </w:tcPr>
          <w:p>
            <w:pPr>
              <w:pStyle w:val="866"/>
              <w:spacing w:beforeAutospacing="0" w:afterAutospacing="0" w:line="0" w:lineRule="atLeast"/>
              <w:rPr>
                <w:color w:val="auto"/>
              </w:rPr>
            </w:pPr>
            <w:r>
              <w:rPr>
                <w:color w:val="auto"/>
              </w:rPr>
              <w:t xml:space="preserve">详见投标文件</w:t>
            </w:r>
            <w:r/>
          </w:p>
        </w:tc>
        <w:tc>
          <w:tcPr>
            <w:tcW w:w="3072" w:type="dxa"/>
            <w:vAlign w:val="center"/>
            <w:textDirection w:val="lrTb"/>
            <w:noWrap w:val="false"/>
          </w:tcPr>
          <w:p>
            <w:pPr>
              <w:pStyle w:val="866"/>
              <w:spacing w:beforeAutospacing="0" w:afterAutospacing="0" w:line="0" w:lineRule="atLeast"/>
              <w:rPr>
                <w:rFonts w:hint="default" w:eastAsia="宋体"/>
                <w:color w:val="auto"/>
                <w:lang w:val="en-US" w:eastAsia="zh-CN"/>
              </w:rPr>
            </w:pPr>
            <w:r>
              <w:rPr>
                <w:rFonts w:hint="eastAsia"/>
                <w:color w:val="auto"/>
              </w:rPr>
              <w:t xml:space="preserve">元</w:t>
            </w:r>
            <w:r>
              <w:rPr>
                <w:rFonts w:hint="eastAsia"/>
                <w:color w:val="auto"/>
                <w:lang w:val="en-US" w:eastAsia="zh-CN"/>
              </w:rPr>
              <w:t xml:space="preserve">/年</w:t>
            </w:r>
            <w:r/>
          </w:p>
        </w:tc>
      </w:tr>
      <w:tr>
        <w:trPr>
          <w:tblCellSpacing w:w="0" w:type="dxa"/>
          <w:trHeight w:val="1090"/>
        </w:trPr>
        <w:tc>
          <w:tcPr>
            <w:tcW w:w="3836" w:type="dxa"/>
            <w:vAlign w:val="center"/>
            <w:textDirection w:val="lrTb"/>
            <w:noWrap w:val="false"/>
          </w:tcPr>
          <w:p>
            <w:pPr>
              <w:pStyle w:val="866"/>
              <w:spacing w:beforeAutospacing="0" w:afterAutospacing="0" w:line="0" w:lineRule="atLeast"/>
              <w:rPr>
                <w:color w:val="auto"/>
              </w:rPr>
            </w:pPr>
            <w:r>
              <w:rPr>
                <w:color w:val="auto"/>
              </w:rPr>
              <w:t xml:space="preserve">总价（大写）：</w:t>
            </w:r>
            <w:r/>
          </w:p>
        </w:tc>
        <w:tc>
          <w:tcPr>
            <w:gridSpan w:val="2"/>
            <w:tcW w:w="6144" w:type="dxa"/>
            <w:vAlign w:val="center"/>
            <w:textDirection w:val="lrTb"/>
            <w:noWrap w:val="false"/>
          </w:tcPr>
          <w:p>
            <w:pPr>
              <w:pStyle w:val="866"/>
              <w:spacing w:beforeAutospacing="0" w:afterAutospacing="0" w:line="0" w:lineRule="atLeast"/>
              <w:rPr>
                <w:color w:val="auto"/>
              </w:rPr>
            </w:pPr>
            <w:r>
              <w:rPr>
                <w:color w:val="auto"/>
              </w:rPr>
              <w:t xml:space="preserve">金额大写</w:t>
            </w:r>
            <w:r/>
          </w:p>
        </w:tc>
      </w:tr>
      <w:tr>
        <w:trPr>
          <w:tblCellSpacing w:w="0" w:type="dxa"/>
          <w:trHeight w:val="1090"/>
        </w:trPr>
        <w:tc>
          <w:tcPr>
            <w:tcW w:w="3836" w:type="dxa"/>
            <w:vAlign w:val="center"/>
            <w:textDirection w:val="lrTb"/>
            <w:noWrap w:val="false"/>
          </w:tcPr>
          <w:p>
            <w:pPr>
              <w:pStyle w:val="866"/>
              <w:spacing w:beforeAutospacing="0" w:afterAutospacing="0" w:line="0" w:lineRule="atLeast"/>
              <w:rPr>
                <w:rFonts w:hint="default" w:eastAsia="宋体"/>
                <w:color w:val="auto"/>
                <w:lang w:val="en-US" w:eastAsia="zh-CN"/>
              </w:rPr>
            </w:pPr>
            <w:r>
              <w:rPr>
                <w:rFonts w:hint="eastAsia"/>
                <w:color w:val="auto"/>
                <w:lang w:val="en-US" w:eastAsia="zh-CN"/>
              </w:rPr>
              <w:t xml:space="preserve">项目负责人：</w:t>
            </w:r>
            <w:r/>
          </w:p>
        </w:tc>
        <w:tc>
          <w:tcPr>
            <w:gridSpan w:val="2"/>
            <w:tcW w:w="6144" w:type="dxa"/>
            <w:vAlign w:val="center"/>
            <w:textDirection w:val="lrTb"/>
            <w:noWrap w:val="false"/>
          </w:tcPr>
          <w:p>
            <w:pPr>
              <w:pStyle w:val="866"/>
              <w:spacing w:beforeAutospacing="0" w:afterAutospacing="0" w:line="0" w:lineRule="atLeast"/>
              <w:rPr>
                <w:color w:val="auto"/>
              </w:rPr>
            </w:pPr>
            <w:r>
              <w:rPr>
                <w:color w:val="auto"/>
              </w:rPr>
            </w:r>
            <w:r/>
          </w:p>
        </w:tc>
      </w:tr>
    </w:tbl>
    <w:p>
      <w:pPr>
        <w:pStyle w:val="866"/>
        <w:ind w:firstLine="24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6"/>
        <w:ind w:firstLine="24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7"/>
        <w:ind w:left="0" w:firstLine="0"/>
        <w:rPr>
          <w:rFonts w:hint="eastAsia" w:ascii="黑体" w:eastAsia="黑体"/>
          <w:color w:val="auto"/>
          <w:sz w:val="32"/>
          <w:szCs w:val="32"/>
          <w:lang w:eastAsia="zh-CN"/>
        </w:rPr>
      </w:pPr>
      <w:r>
        <w:rPr>
          <w:rFonts w:hint="eastAsia" w:ascii="黑体" w:eastAsia="黑体"/>
          <w:color w:val="auto"/>
          <w:sz w:val="32"/>
          <w:szCs w:val="32"/>
          <w:lang w:eastAsia="zh-CN"/>
        </w:rPr>
      </w:r>
      <w:r/>
    </w:p>
    <w:p>
      <w:pPr>
        <w:rPr>
          <w:rFonts w:hint="eastAsia"/>
          <w:color w:val="auto"/>
          <w:lang w:eastAsia="zh-CN"/>
        </w:rPr>
      </w:pPr>
      <w:r>
        <w:rPr>
          <w:rFonts w:hint="eastAsia"/>
          <w:color w:val="auto"/>
          <w:lang w:eastAsia="zh-CN"/>
        </w:rPr>
      </w:r>
      <w:r/>
    </w:p>
    <w:p>
      <w:pPr>
        <w:ind w:firstLine="480"/>
        <w:rPr>
          <w:rFonts w:ascii="宋体" w:hAnsi="宋体"/>
          <w:color w:val="auto"/>
          <w:sz w:val="24"/>
        </w:rPr>
      </w:pPr>
      <w:r>
        <w:rPr>
          <w:rFonts w:ascii="宋体" w:hAnsi="宋体"/>
          <w:color w:val="auto"/>
          <w:sz w:val="24"/>
        </w:rPr>
      </w:r>
      <w:r/>
    </w:p>
    <w:p>
      <w:pPr>
        <w:ind w:firstLine="480"/>
        <w:rPr>
          <w:rFonts w:ascii="宋体" w:hAnsi="宋体"/>
          <w:color w:val="auto"/>
          <w:sz w:val="24"/>
        </w:rPr>
      </w:pPr>
      <w:r>
        <w:rPr>
          <w:rFonts w:ascii="宋体" w:hAnsi="宋体"/>
          <w:color w:val="auto"/>
          <w:sz w:val="24"/>
        </w:rPr>
      </w:r>
      <w:r/>
    </w:p>
    <w:p>
      <w:pPr>
        <w:jc w:val="center"/>
        <w:rPr>
          <w:rFonts w:ascii="宋体" w:hAnsi="宋体"/>
          <w:b/>
          <w:color w:val="auto"/>
          <w:sz w:val="32"/>
          <w:szCs w:val="32"/>
        </w:rPr>
      </w:pPr>
      <w:r>
        <w:rPr>
          <w:rFonts w:ascii="宋体" w:hAnsi="宋体"/>
          <w:b/>
          <w:color w:val="auto"/>
          <w:sz w:val="32"/>
          <w:szCs w:val="32"/>
        </w:rPr>
      </w:r>
      <w:r/>
    </w:p>
    <w:p>
      <w:pPr>
        <w:jc w:val="center"/>
        <w:rPr>
          <w:rFonts w:ascii="宋体" w:hAnsi="宋体"/>
          <w:b/>
          <w:color w:val="auto"/>
          <w:sz w:val="32"/>
          <w:szCs w:val="32"/>
        </w:rPr>
      </w:pPr>
      <w:r>
        <w:rPr>
          <w:rFonts w:ascii="宋体" w:hAnsi="宋体"/>
          <w:b/>
          <w:color w:val="auto"/>
          <w:sz w:val="32"/>
          <w:szCs w:val="32"/>
        </w:rPr>
      </w:r>
      <w:r/>
    </w:p>
    <w:p>
      <w:pPr>
        <w:jc w:val="center"/>
        <w:rPr>
          <w:rFonts w:ascii="宋体" w:hAnsi="宋体"/>
          <w:b/>
          <w:color w:val="auto"/>
          <w:sz w:val="32"/>
          <w:szCs w:val="32"/>
        </w:rPr>
      </w:pPr>
      <w:r>
        <w:rPr>
          <w:rFonts w:ascii="宋体" w:hAnsi="宋体"/>
          <w:b/>
          <w:color w:val="auto"/>
          <w:sz w:val="32"/>
          <w:szCs w:val="32"/>
        </w:rPr>
      </w:r>
      <w:r/>
    </w:p>
    <w:p>
      <w:pPr>
        <w:jc w:val="center"/>
        <w:rPr>
          <w:rFonts w:ascii="宋体" w:hAnsi="宋体"/>
          <w:b/>
          <w:color w:val="auto"/>
          <w:sz w:val="32"/>
          <w:szCs w:val="32"/>
        </w:rPr>
      </w:pPr>
      <w:r>
        <w:rPr>
          <w:rFonts w:ascii="宋体" w:hAnsi="宋体"/>
          <w:b/>
          <w:color w:val="auto"/>
          <w:sz w:val="32"/>
          <w:szCs w:val="32"/>
        </w:rPr>
      </w:r>
      <w:r/>
    </w:p>
    <w:p>
      <w:pPr>
        <w:jc w:val="center"/>
        <w:rPr>
          <w:rFonts w:ascii="宋体" w:hAnsi="宋体"/>
          <w:b/>
          <w:color w:val="auto"/>
          <w:sz w:val="32"/>
          <w:szCs w:val="32"/>
        </w:rPr>
      </w:pPr>
      <w:r>
        <w:rPr>
          <w:rFonts w:ascii="宋体" w:hAnsi="宋体"/>
          <w:b/>
          <w:color w:val="auto"/>
          <w:sz w:val="32"/>
          <w:szCs w:val="32"/>
        </w:rPr>
      </w:r>
      <w:r/>
    </w:p>
    <w:p>
      <w:pPr>
        <w:jc w:val="center"/>
        <w:rPr>
          <w:rFonts w:ascii="宋体" w:hAnsi="宋体"/>
          <w:b/>
          <w:color w:val="auto"/>
          <w:sz w:val="32"/>
          <w:szCs w:val="32"/>
        </w:rPr>
      </w:pPr>
      <w:r>
        <w:rPr>
          <w:rFonts w:ascii="宋体" w:hAnsi="宋体"/>
          <w:b/>
          <w:color w:val="auto"/>
          <w:sz w:val="32"/>
          <w:szCs w:val="32"/>
        </w:rPr>
      </w:r>
      <w:r/>
    </w:p>
    <w:p>
      <w:pPr>
        <w:jc w:val="center"/>
        <w:rPr>
          <w:rFonts w:hint="eastAsia" w:ascii="宋体" w:hAnsi="宋体" w:cs="Arial"/>
          <w:b/>
          <w:bCs/>
          <w:color w:val="auto"/>
        </w:rPr>
      </w:pPr>
      <w:r>
        <w:rPr>
          <w:rFonts w:hint="eastAsia" w:ascii="宋体" w:hAnsi="宋体" w:cs="Arial"/>
          <w:b/>
          <w:bCs/>
          <w:color w:val="auto"/>
        </w:rPr>
      </w:r>
      <w:r/>
    </w:p>
    <w:p>
      <w:pPr>
        <w:numPr>
          <w:ilvl w:val="0"/>
          <w:numId w:val="0"/>
        </w:numPr>
        <w:jc w:val="center"/>
        <w:spacing w:before="50" w:after="50"/>
        <w:rPr>
          <w:rFonts w:hint="eastAsia" w:ascii="黑体" w:eastAsia="黑体"/>
          <w:color w:val="auto"/>
          <w:sz w:val="32"/>
          <w:szCs w:val="32"/>
        </w:rPr>
      </w:pPr>
      <w:r>
        <w:rPr>
          <w:rFonts w:hint="eastAsia" w:ascii="黑体" w:hAnsi="Times New Roman" w:eastAsia="黑体" w:cs="Times New Roman"/>
          <w:color w:val="auto"/>
          <w:sz w:val="32"/>
          <w:szCs w:val="32"/>
          <w:lang w:val="en-US" w:eastAsia="zh-CN" w:bidi="ar-SA"/>
        </w:rPr>
        <w:t xml:space="preserve">十</w:t>
      </w:r>
      <w:r>
        <w:rPr>
          <w:rFonts w:hint="eastAsia" w:ascii="黑体" w:eastAsia="黑体" w:cs="Times New Roman"/>
          <w:color w:val="auto"/>
          <w:sz w:val="32"/>
          <w:szCs w:val="32"/>
          <w:lang w:val="en-US" w:eastAsia="zh-CN" w:bidi="ar-SA"/>
        </w:rPr>
        <w:t xml:space="preserve">六</w:t>
      </w:r>
      <w:r>
        <w:rPr>
          <w:rFonts w:hint="eastAsia" w:ascii="黑体" w:hAnsi="Times New Roman" w:eastAsia="黑体" w:cs="Times New Roman"/>
          <w:color w:val="auto"/>
          <w:sz w:val="32"/>
          <w:szCs w:val="32"/>
          <w:lang w:val="en-US" w:eastAsia="zh-CN" w:bidi="ar-SA"/>
        </w:rPr>
        <w:t xml:space="preserve">、</w:t>
      </w:r>
      <w:r>
        <w:rPr>
          <w:rFonts w:hint="eastAsia" w:ascii="黑体" w:eastAsia="黑体"/>
          <w:color w:val="auto"/>
          <w:sz w:val="32"/>
          <w:szCs w:val="32"/>
        </w:rPr>
        <w:t xml:space="preserve">投标分项报价表（格式）</w:t>
      </w:r>
      <w:r/>
    </w:p>
    <w:p>
      <w:pPr>
        <w:numPr>
          <w:ilvl w:val="0"/>
          <w:numId w:val="0"/>
        </w:numPr>
        <w:jc w:val="both"/>
        <w:spacing w:before="50" w:after="50"/>
        <w:rPr>
          <w:rFonts w:hint="eastAsia" w:ascii="黑体" w:eastAsia="黑体"/>
          <w:color w:val="auto"/>
          <w:sz w:val="32"/>
          <w:szCs w:val="32"/>
        </w:rPr>
      </w:pPr>
      <w:r>
        <w:rPr>
          <w:rFonts w:hint="eastAsia" w:ascii="黑体" w:eastAsia="黑体"/>
          <w:color w:val="auto"/>
          <w:sz w:val="32"/>
          <w:szCs w:val="32"/>
        </w:rPr>
      </w:r>
      <w:r/>
    </w:p>
    <w:tbl>
      <w:tblPr>
        <w:tblStyle w:val="842"/>
        <w:tblW w:w="5000" w:type="pct"/>
        <w:tblInd w:w="0" w:type="dxa"/>
        <w:tblLayout w:type="fixed"/>
        <w:tblCellMar>
          <w:left w:w="108" w:type="dxa"/>
          <w:top w:w="0" w:type="dxa"/>
          <w:right w:w="108" w:type="dxa"/>
          <w:bottom w:w="0" w:type="dxa"/>
        </w:tblCellMar>
        <w:tblLook w:val="04A0" w:firstRow="1" w:lastRow="0" w:firstColumn="1" w:lastColumn="0" w:noHBand="0" w:noVBand="1"/>
      </w:tblPr>
      <w:tblGrid>
        <w:gridCol w:w="1146"/>
        <w:gridCol w:w="5087"/>
        <w:gridCol w:w="1540"/>
        <w:gridCol w:w="1396"/>
      </w:tblGrid>
      <w:tr>
        <w:trPr>
          <w:trHeight w:val="838"/>
        </w:trPr>
        <w:tc>
          <w:tcPr>
            <w:tcBorders>
              <w:top w:val="single" w:color="auto" w:sz="4" w:space="0"/>
              <w:left w:val="single" w:color="auto" w:sz="4" w:space="0"/>
              <w:bottom w:val="single" w:color="000000" w:sz="4" w:space="0"/>
              <w:right w:val="single" w:color="000000" w:sz="4" w:space="0"/>
            </w:tcBorders>
            <w:tcW w:w="624" w:type="pct"/>
            <w:vAlign w:val="center"/>
            <w:textDirection w:val="lrTb"/>
            <w:noWrap/>
          </w:tcPr>
          <w:p>
            <w:pPr>
              <w:ind w:firstLine="0"/>
              <w:jc w:val="center"/>
              <w:widowControl/>
              <w:rPr>
                <w:rFonts w:ascii="等线" w:hAnsi="等线" w:eastAsia="等线" w:cs="宋体"/>
                <w:b/>
                <w:bCs/>
                <w:szCs w:val="24"/>
              </w:rPr>
            </w:pPr>
            <w:r>
              <w:rPr>
                <w:rFonts w:hint="eastAsia" w:ascii="等线" w:hAnsi="等线" w:eastAsia="等线" w:cs="宋体"/>
                <w:b/>
                <w:bCs/>
                <w:szCs w:val="24"/>
              </w:rPr>
              <w:t xml:space="preserve">险种</w:t>
            </w:r>
            <w:r/>
          </w:p>
        </w:tc>
        <w:tc>
          <w:tcPr>
            <w:tcBorders>
              <w:top w:val="single" w:color="auto" w:sz="4" w:space="0"/>
              <w:left w:val="single" w:color="auto" w:sz="4" w:space="0"/>
              <w:bottom w:val="single" w:color="000000" w:sz="4" w:space="0"/>
              <w:right w:val="single" w:color="auto" w:sz="4" w:space="0"/>
            </w:tcBorders>
            <w:tcW w:w="2774" w:type="pct"/>
            <w:vAlign w:val="center"/>
            <w:textDirection w:val="lrTb"/>
            <w:noWrap/>
          </w:tcPr>
          <w:p>
            <w:pPr>
              <w:jc w:val="center"/>
              <w:widowControl/>
              <w:rPr>
                <w:rFonts w:ascii="等线" w:hAnsi="等线" w:eastAsia="等线" w:cs="宋体"/>
                <w:b/>
                <w:bCs/>
                <w:szCs w:val="24"/>
              </w:rPr>
            </w:pPr>
            <w:r>
              <w:rPr>
                <w:rFonts w:hint="eastAsia" w:ascii="等线" w:hAnsi="等线" w:eastAsia="等线" w:cs="宋体"/>
                <w:b/>
                <w:bCs/>
                <w:szCs w:val="24"/>
              </w:rPr>
              <w:t xml:space="preserve">赔偿限额</w:t>
            </w:r>
            <w:r/>
          </w:p>
        </w:tc>
        <w:tc>
          <w:tcPr>
            <w:tcBorders>
              <w:top w:val="single" w:color="auto" w:sz="4" w:space="0"/>
              <w:left w:val="single" w:color="auto" w:sz="4" w:space="0"/>
              <w:bottom w:val="single" w:color="auto" w:sz="4" w:space="0"/>
              <w:right w:val="single" w:color="auto" w:sz="4" w:space="0"/>
            </w:tcBorders>
            <w:tcW w:w="839" w:type="pct"/>
            <w:vAlign w:val="center"/>
            <w:textDirection w:val="lrTb"/>
            <w:noWrap/>
          </w:tcPr>
          <w:p>
            <w:pPr>
              <w:ind w:firstLine="0"/>
              <w:jc w:val="center"/>
              <w:widowControl/>
              <w:rPr>
                <w:rFonts w:ascii="等线" w:hAnsi="等线" w:eastAsia="等线" w:cs="宋体"/>
                <w:b/>
                <w:bCs/>
                <w:szCs w:val="24"/>
              </w:rPr>
            </w:pPr>
            <w:r>
              <w:rPr>
                <w:rFonts w:hint="eastAsia" w:ascii="等线" w:hAnsi="等线" w:eastAsia="等线" w:cs="宋体"/>
                <w:b/>
                <w:bCs/>
                <w:szCs w:val="24"/>
              </w:rPr>
              <w:t xml:space="preserve">备注</w:t>
            </w:r>
            <w:r/>
          </w:p>
        </w:tc>
        <w:tc>
          <w:tcPr>
            <w:tcBorders>
              <w:top w:val="single" w:color="auto" w:sz="4" w:space="0"/>
              <w:left w:val="single" w:color="auto" w:sz="4" w:space="0"/>
              <w:bottom w:val="single" w:color="auto" w:sz="4" w:space="0"/>
              <w:right w:val="single" w:color="auto" w:sz="4" w:space="0"/>
            </w:tcBorders>
            <w:tcW w:w="761" w:type="pct"/>
            <w:vAlign w:val="center"/>
            <w:textDirection w:val="lrTb"/>
            <w:noWrap w:val="false"/>
          </w:tcPr>
          <w:p>
            <w:pPr>
              <w:ind w:firstLine="0"/>
              <w:widowControl/>
              <w:rPr>
                <w:rFonts w:ascii="等线" w:hAnsi="等线" w:eastAsia="等线" w:cs="宋体"/>
                <w:b/>
                <w:bCs/>
                <w:szCs w:val="24"/>
              </w:rPr>
            </w:pPr>
            <w:r>
              <w:rPr>
                <w:rFonts w:hint="eastAsia" w:ascii="等线" w:hAnsi="等线" w:eastAsia="等线" w:cs="宋体"/>
                <w:b/>
                <w:bCs/>
                <w:szCs w:val="24"/>
              </w:rPr>
              <w:t xml:space="preserve">保险费（元）</w:t>
            </w:r>
            <w:r/>
          </w:p>
        </w:tc>
      </w:tr>
      <w:tr>
        <w:trPr>
          <w:trHeight w:val="2183"/>
        </w:trPr>
        <w:tc>
          <w:tcPr>
            <w:tcBorders>
              <w:top w:val="none" w:color="000000" w:sz="4" w:space="0"/>
              <w:left w:val="single" w:color="auto" w:sz="4" w:space="0"/>
              <w:bottom w:val="single" w:color="000000" w:sz="4" w:space="0"/>
              <w:right w:val="single" w:color="auto" w:sz="4" w:space="0"/>
            </w:tcBorders>
            <w:tcW w:w="624" w:type="pct"/>
            <w:vAlign w:val="center"/>
            <w:textDirection w:val="lrTb"/>
            <w:noWrap/>
          </w:tcPr>
          <w:p>
            <w:pPr>
              <w:pStyle w:val="843"/>
              <w:ind w:firstLine="0"/>
              <w:rPr>
                <w:rFonts w:hint="eastAsia" w:ascii="宋体" w:hAnsi="宋体" w:eastAsia="宋体" w:cs="宋体"/>
                <w:sz w:val="24"/>
                <w:szCs w:val="24"/>
              </w:rPr>
            </w:pPr>
            <w:r>
              <w:rPr>
                <w:rFonts w:hint="eastAsia" w:ascii="宋体" w:hAnsi="宋体" w:eastAsia="宋体" w:cs="宋体"/>
                <w:sz w:val="24"/>
                <w:szCs w:val="24"/>
              </w:rPr>
              <w:t xml:space="preserve">医疗责任险</w:t>
            </w:r>
            <w:r/>
          </w:p>
        </w:tc>
        <w:tc>
          <w:tcPr>
            <w:tcBorders>
              <w:top w:val="none" w:color="000000" w:sz="4" w:space="0"/>
              <w:left w:val="none" w:color="000000" w:sz="4" w:space="0"/>
              <w:bottom w:val="single" w:color="auto" w:sz="4" w:space="0"/>
              <w:right w:val="single" w:color="auto" w:sz="4" w:space="0"/>
            </w:tcBorders>
            <w:tcW w:w="2774" w:type="pct"/>
            <w:vAlign w:val="center"/>
            <w:textDirection w:val="lrTb"/>
            <w:noWrap/>
          </w:tcPr>
          <w:p>
            <w:pPr>
              <w:pStyle w:val="843"/>
              <w:ind w:firstLine="0"/>
              <w:rPr>
                <w:rFonts w:hint="eastAsia" w:ascii="宋体" w:hAnsi="宋体" w:eastAsia="宋体" w:cs="宋体"/>
                <w:sz w:val="24"/>
                <w:szCs w:val="24"/>
              </w:rPr>
            </w:pPr>
            <w:r>
              <w:rPr>
                <w:rFonts w:hint="eastAsia" w:ascii="宋体" w:hAnsi="宋体" w:eastAsia="宋体" w:cs="宋体"/>
                <w:sz w:val="24"/>
                <w:szCs w:val="24"/>
              </w:rPr>
              <w:t xml:space="preserve">每次事故每人赔偿限额：40万元，</w:t>
            </w:r>
            <w:r/>
          </w:p>
          <w:p>
            <w:pPr>
              <w:pStyle w:val="843"/>
              <w:ind w:firstLine="0"/>
              <w:rPr>
                <w:rFonts w:hint="eastAsia" w:ascii="宋体" w:hAnsi="宋体" w:eastAsia="宋体" w:cs="宋体"/>
                <w:sz w:val="24"/>
                <w:szCs w:val="24"/>
                <w:lang w:eastAsia="zh-CN"/>
              </w:rPr>
            </w:pPr>
            <w:r>
              <w:rPr>
                <w:rFonts w:hint="eastAsia" w:ascii="宋体" w:hAnsi="宋体" w:eastAsia="宋体" w:cs="宋体"/>
                <w:sz w:val="24"/>
                <w:szCs w:val="24"/>
              </w:rPr>
              <w:t xml:space="preserve">其中精神损害赔偿限额为每人限额的30%</w:t>
            </w:r>
            <w:r>
              <w:rPr>
                <w:rFonts w:hint="eastAsia" w:ascii="宋体" w:hAnsi="宋体" w:eastAsia="宋体" w:cs="宋体"/>
                <w:sz w:val="24"/>
                <w:szCs w:val="24"/>
                <w:lang w:eastAsia="zh-CN"/>
              </w:rPr>
              <w:t xml:space="preserve">；</w:t>
            </w:r>
            <w:r/>
          </w:p>
          <w:p>
            <w:pPr>
              <w:pStyle w:val="843"/>
              <w:ind w:firstLine="0"/>
              <w:rPr>
                <w:rFonts w:hint="eastAsia" w:ascii="宋体" w:hAnsi="宋体" w:eastAsia="宋体" w:cs="宋体"/>
                <w:sz w:val="24"/>
                <w:szCs w:val="24"/>
                <w:lang w:eastAsia="zh-CN"/>
              </w:rPr>
            </w:pPr>
            <w:r>
              <w:rPr>
                <w:rFonts w:hint="eastAsia" w:ascii="宋体" w:hAnsi="宋体" w:eastAsia="宋体" w:cs="宋体"/>
                <w:sz w:val="24"/>
                <w:szCs w:val="24"/>
              </w:rPr>
              <w:t xml:space="preserve">累计赔偿限额300万元</w:t>
            </w:r>
            <w:r>
              <w:rPr>
                <w:rFonts w:hint="eastAsia" w:ascii="宋体" w:hAnsi="宋体" w:eastAsia="宋体" w:cs="宋体"/>
                <w:sz w:val="24"/>
                <w:szCs w:val="24"/>
                <w:lang w:eastAsia="zh-CN"/>
              </w:rPr>
              <w:t xml:space="preserve">。</w:t>
            </w:r>
            <w:r/>
          </w:p>
        </w:tc>
        <w:tc>
          <w:tcPr>
            <w:tcBorders>
              <w:top w:val="single" w:color="auto" w:sz="4" w:space="0"/>
              <w:left w:val="single" w:color="auto" w:sz="4" w:space="0"/>
              <w:bottom w:val="single" w:color="auto" w:sz="4" w:space="0"/>
              <w:right w:val="single" w:color="auto" w:sz="4" w:space="0"/>
            </w:tcBorders>
            <w:tcW w:w="839" w:type="pct"/>
            <w:vAlign w:val="center"/>
            <w:vMerge w:val="restart"/>
            <w:textDirection w:val="lrTb"/>
            <w:noWrap w:val="false"/>
          </w:tcPr>
          <w:p>
            <w:pPr>
              <w:ind w:firstLine="0"/>
              <w:jc w:val="left"/>
              <w:widowControl/>
              <w:rPr>
                <w:rFonts w:ascii="宋体" w:hAnsi="宋体" w:cs="宋体"/>
                <w:szCs w:val="24"/>
              </w:rPr>
            </w:pPr>
            <w:r>
              <w:rPr>
                <w:rFonts w:hint="eastAsia" w:ascii="宋体" w:hAnsi="宋体" w:eastAsia="宋体" w:cs="宋体"/>
                <w:sz w:val="24"/>
                <w:szCs w:val="24"/>
                <w:lang w:val="en-US" w:eastAsia="zh-CN" w:bidi="ar-SA"/>
              </w:rPr>
              <w:t xml:space="preserve">免赔：每次事故免赔金额为1000元或免赔率5%，两者以高者为准。</w:t>
            </w:r>
            <w:r/>
          </w:p>
        </w:tc>
        <w:tc>
          <w:tcPr>
            <w:tcBorders>
              <w:top w:val="single" w:color="auto" w:sz="4" w:space="0"/>
              <w:left w:val="single" w:color="auto" w:sz="4" w:space="0"/>
              <w:right w:val="single" w:color="auto" w:sz="4" w:space="0"/>
            </w:tcBorders>
            <w:tcW w:w="761" w:type="pct"/>
            <w:vAlign w:val="center"/>
            <w:vMerge w:val="restart"/>
            <w:textDirection w:val="lrTb"/>
            <w:noWrap w:val="false"/>
          </w:tcPr>
          <w:p>
            <w:pPr>
              <w:ind w:firstLine="0"/>
              <w:jc w:val="center"/>
              <w:widowControl/>
              <w:rPr>
                <w:rFonts w:ascii="等线" w:hAnsi="等线" w:eastAsia="等线" w:cs="宋体"/>
                <w:b/>
                <w:bCs/>
                <w:szCs w:val="24"/>
              </w:rPr>
            </w:pPr>
            <w:r>
              <w:rPr>
                <w:rFonts w:ascii="等线" w:hAnsi="等线" w:eastAsia="等线" w:cs="宋体"/>
                <w:b/>
                <w:bCs/>
                <w:szCs w:val="24"/>
              </w:rPr>
            </w:r>
            <w:r/>
          </w:p>
        </w:tc>
      </w:tr>
      <w:tr>
        <w:trPr>
          <w:trHeight w:val="1944"/>
        </w:trPr>
        <w:tc>
          <w:tcPr>
            <w:tcBorders>
              <w:top w:val="single" w:color="auto" w:sz="4" w:space="0"/>
              <w:left w:val="single" w:color="auto" w:sz="4" w:space="0"/>
              <w:bottom w:val="single" w:color="auto" w:sz="4" w:space="0"/>
              <w:right w:val="single" w:color="auto" w:sz="4" w:space="0"/>
            </w:tcBorders>
            <w:tcW w:w="624" w:type="pct"/>
            <w:vAlign w:val="center"/>
            <w:textDirection w:val="lrTb"/>
            <w:noWrap w:val="false"/>
          </w:tcPr>
          <w:p>
            <w:pPr>
              <w:pStyle w:val="843"/>
              <w:ind w:firstLine="0"/>
              <w:rPr>
                <w:rFonts w:hint="eastAsia" w:ascii="宋体" w:hAnsi="宋体" w:eastAsia="宋体" w:cs="宋体"/>
                <w:sz w:val="24"/>
                <w:szCs w:val="24"/>
              </w:rPr>
            </w:pPr>
            <w:r>
              <w:rPr>
                <w:rFonts w:hint="eastAsia" w:ascii="宋体" w:hAnsi="宋体" w:eastAsia="宋体" w:cs="宋体"/>
                <w:sz w:val="24"/>
                <w:szCs w:val="24"/>
              </w:rPr>
              <w:t xml:space="preserve">附加险</w:t>
            </w:r>
            <w:r/>
          </w:p>
        </w:tc>
        <w:tc>
          <w:tcPr>
            <w:tcBorders>
              <w:top w:val="none" w:color="000000" w:sz="4" w:space="0"/>
              <w:left w:val="none" w:color="000000" w:sz="4" w:space="0"/>
              <w:bottom w:val="single" w:color="auto" w:sz="4" w:space="0"/>
              <w:right w:val="single" w:color="auto" w:sz="4" w:space="0"/>
            </w:tcBorders>
            <w:tcW w:w="2774" w:type="pct"/>
            <w:vAlign w:val="center"/>
            <w:textDirection w:val="lrTb"/>
            <w:noWrap/>
          </w:tcPr>
          <w:p>
            <w:pPr>
              <w:pStyle w:val="843"/>
              <w:ind w:firstLine="0"/>
              <w:rPr>
                <w:rFonts w:hint="eastAsia" w:ascii="宋体" w:hAnsi="宋体" w:eastAsia="宋体" w:cs="宋体"/>
                <w:sz w:val="24"/>
                <w:szCs w:val="24"/>
                <w:lang w:eastAsia="zh-CN"/>
              </w:rPr>
            </w:pPr>
            <w:r>
              <w:rPr>
                <w:rFonts w:hint="eastAsia" w:ascii="宋体" w:hAnsi="宋体" w:eastAsia="宋体" w:cs="宋体"/>
                <w:sz w:val="24"/>
                <w:szCs w:val="24"/>
              </w:rPr>
              <w:t xml:space="preserve">医疗机构场所责任险：每次事故赔偿限额6万元</w:t>
            </w:r>
            <w:r>
              <w:rPr>
                <w:rFonts w:hint="eastAsia" w:ascii="宋体" w:hAnsi="宋体" w:eastAsia="宋体" w:cs="宋体"/>
                <w:sz w:val="24"/>
                <w:szCs w:val="24"/>
                <w:lang w:eastAsia="zh-CN"/>
              </w:rPr>
              <w:t xml:space="preserve">；</w:t>
            </w:r>
            <w:r/>
          </w:p>
          <w:p>
            <w:pPr>
              <w:pStyle w:val="843"/>
              <w:ind w:firstLine="0"/>
              <w:rPr>
                <w:rFonts w:hint="eastAsia" w:ascii="宋体" w:hAnsi="宋体" w:eastAsia="宋体" w:cs="宋体"/>
                <w:sz w:val="24"/>
                <w:szCs w:val="24"/>
                <w:lang w:eastAsia="zh-CN"/>
              </w:rPr>
            </w:pPr>
            <w:r>
              <w:rPr>
                <w:rFonts w:hint="eastAsia" w:ascii="宋体" w:hAnsi="宋体" w:eastAsia="宋体" w:cs="宋体"/>
                <w:sz w:val="24"/>
                <w:szCs w:val="24"/>
              </w:rPr>
              <w:t xml:space="preserve">医务人员遭受伤害责任险：每人赔偿限额10万</w:t>
            </w:r>
            <w:r>
              <w:rPr>
                <w:rFonts w:hint="eastAsia" w:ascii="宋体" w:hAnsi="宋体" w:eastAsia="宋体" w:cs="宋体"/>
                <w:sz w:val="24"/>
                <w:szCs w:val="24"/>
                <w:lang w:eastAsia="zh-CN"/>
              </w:rPr>
              <w:t xml:space="preserve">；</w:t>
            </w:r>
            <w:r/>
          </w:p>
          <w:p>
            <w:pPr>
              <w:pStyle w:val="843"/>
              <w:ind w:firstLine="0"/>
              <w:rPr>
                <w:rFonts w:hint="eastAsia" w:ascii="宋体" w:hAnsi="宋体" w:eastAsia="宋体" w:cs="宋体"/>
                <w:sz w:val="24"/>
                <w:szCs w:val="24"/>
                <w:lang w:eastAsia="zh-CN"/>
              </w:rPr>
            </w:pPr>
            <w:r>
              <w:rPr>
                <w:rFonts w:hint="eastAsia" w:ascii="宋体" w:hAnsi="宋体" w:eastAsia="宋体" w:cs="宋体"/>
                <w:sz w:val="24"/>
                <w:szCs w:val="24"/>
              </w:rPr>
              <w:t xml:space="preserve">外请医务人员医疗责任险：每人赔偿限额7万</w:t>
            </w:r>
            <w:r>
              <w:rPr>
                <w:rFonts w:hint="eastAsia" w:ascii="宋体" w:hAnsi="宋体" w:eastAsia="宋体" w:cs="宋体"/>
                <w:sz w:val="24"/>
                <w:szCs w:val="24"/>
                <w:lang w:eastAsia="zh-CN"/>
              </w:rPr>
              <w:t xml:space="preserve">；</w:t>
            </w:r>
            <w:r/>
          </w:p>
          <w:p>
            <w:pPr>
              <w:pStyle w:val="843"/>
              <w:ind w:firstLine="0"/>
              <w:rPr>
                <w:rFonts w:hint="eastAsia" w:ascii="宋体" w:hAnsi="宋体" w:eastAsia="宋体" w:cs="宋体"/>
                <w:sz w:val="24"/>
                <w:szCs w:val="24"/>
                <w:lang w:eastAsia="zh-CN"/>
              </w:rPr>
            </w:pPr>
            <w:r>
              <w:rPr>
                <w:rFonts w:hint="eastAsia" w:ascii="宋体" w:hAnsi="宋体" w:eastAsia="宋体" w:cs="宋体"/>
                <w:sz w:val="24"/>
                <w:szCs w:val="24"/>
              </w:rPr>
              <w:t xml:space="preserve">累计赔偿限额：54万元</w:t>
            </w:r>
            <w:r>
              <w:rPr>
                <w:rFonts w:hint="eastAsia" w:ascii="宋体" w:hAnsi="宋体" w:eastAsia="宋体" w:cs="宋体"/>
                <w:sz w:val="24"/>
                <w:szCs w:val="24"/>
                <w:lang w:eastAsia="zh-CN"/>
              </w:rPr>
              <w:t xml:space="preserve">。</w:t>
            </w:r>
            <w:r/>
          </w:p>
        </w:tc>
        <w:tc>
          <w:tcPr>
            <w:tcBorders>
              <w:top w:val="single" w:color="auto" w:sz="4" w:space="0"/>
              <w:left w:val="single" w:color="auto" w:sz="4" w:space="0"/>
              <w:bottom w:val="single" w:color="auto" w:sz="4" w:space="0"/>
              <w:right w:val="single" w:color="auto" w:sz="4" w:space="0"/>
            </w:tcBorders>
            <w:tcW w:w="839" w:type="pct"/>
            <w:vAlign w:val="center"/>
            <w:vMerge w:val="continue"/>
            <w:textDirection w:val="lrTb"/>
            <w:noWrap w:val="false"/>
          </w:tcPr>
          <w:p>
            <w:pPr>
              <w:ind w:firstLine="0"/>
              <w:jc w:val="left"/>
              <w:widowControl/>
              <w:rPr>
                <w:rFonts w:ascii="宋体" w:hAnsi="宋体" w:cs="宋体"/>
                <w:szCs w:val="24"/>
              </w:rPr>
            </w:pPr>
            <w:r>
              <w:rPr>
                <w:rFonts w:ascii="宋体" w:hAnsi="宋体" w:cs="宋体"/>
                <w:szCs w:val="24"/>
              </w:rPr>
            </w:r>
            <w:r/>
          </w:p>
        </w:tc>
        <w:tc>
          <w:tcPr>
            <w:tcBorders>
              <w:left w:val="single" w:color="auto" w:sz="4" w:space="0"/>
              <w:bottom w:val="single" w:color="auto" w:sz="4" w:space="0"/>
              <w:right w:val="single" w:color="auto" w:sz="4" w:space="0"/>
            </w:tcBorders>
            <w:tcW w:w="761" w:type="pct"/>
            <w:vMerge w:val="continue"/>
            <w:textDirection w:val="lrTb"/>
            <w:noWrap w:val="false"/>
          </w:tcPr>
          <w:p>
            <w:pPr>
              <w:ind w:firstLine="0"/>
              <w:jc w:val="left"/>
              <w:widowControl/>
              <w:rPr>
                <w:rFonts w:ascii="宋体" w:hAnsi="宋体" w:cs="宋体"/>
                <w:szCs w:val="24"/>
              </w:rPr>
            </w:pPr>
            <w:r>
              <w:rPr>
                <w:rFonts w:ascii="宋体" w:hAnsi="宋体" w:cs="宋体"/>
                <w:szCs w:val="24"/>
              </w:rPr>
            </w:r>
            <w:r/>
          </w:p>
        </w:tc>
      </w:tr>
    </w:tbl>
    <w:p>
      <w:pPr>
        <w:pStyle w:val="883"/>
        <w:ind w:firstLine="0"/>
        <w:rPr>
          <w:b/>
          <w:bCs/>
          <w:sz w:val="24"/>
          <w:szCs w:val="24"/>
        </w:rPr>
      </w:pPr>
      <w:r>
        <w:rPr>
          <w:color w:val="auto"/>
          <w:sz w:val="24"/>
          <w:szCs w:val="24"/>
          <w:highlight w:val="none"/>
        </w:rPr>
        <w:t xml:space="preserve"> </w:t>
      </w:r>
      <w:r>
        <w:rPr>
          <w:b/>
          <w:bCs/>
          <w:sz w:val="24"/>
          <w:szCs w:val="24"/>
        </w:rPr>
        <w:t xml:space="preserve">注：</w:t>
      </w:r>
      <w:r/>
    </w:p>
    <w:p>
      <w:pPr>
        <w:ind w:firstLine="0"/>
        <w:spacing w:line="240" w:lineRule="auto"/>
        <w:rPr>
          <w:rFonts w:ascii="宋体" w:hAnsi="宋体"/>
          <w:sz w:val="24"/>
          <w:szCs w:val="24"/>
        </w:rPr>
      </w:pPr>
      <w:r>
        <w:rPr>
          <w:rFonts w:hint="eastAsia" w:ascii="宋体" w:hAnsi="宋体"/>
          <w:sz w:val="24"/>
          <w:szCs w:val="24"/>
        </w:rPr>
        <w:t xml:space="preserve">1、投标人响应报价高于</w:t>
      </w:r>
      <w:r>
        <w:rPr>
          <w:rFonts w:hint="eastAsia" w:ascii="宋体" w:hAnsi="宋体"/>
          <w:sz w:val="24"/>
          <w:szCs w:val="24"/>
          <w:lang w:val="en-US" w:eastAsia="zh-CN"/>
        </w:rPr>
        <w:t xml:space="preserve">预算金额的</w:t>
      </w:r>
      <w:r>
        <w:rPr>
          <w:rFonts w:hint="eastAsia" w:ascii="宋体" w:hAnsi="宋体"/>
          <w:sz w:val="24"/>
          <w:szCs w:val="24"/>
        </w:rPr>
        <w:t xml:space="preserve">，其投标将被否决。</w:t>
      </w:r>
      <w:r/>
    </w:p>
    <w:p>
      <w:pPr>
        <w:ind w:firstLine="0"/>
        <w:spacing w:line="240" w:lineRule="auto"/>
        <w:rPr>
          <w:rFonts w:ascii="宋体" w:hAnsi="宋体"/>
          <w:sz w:val="24"/>
          <w:szCs w:val="24"/>
        </w:rPr>
      </w:pPr>
      <w:r>
        <w:rPr>
          <w:rFonts w:hint="eastAsia" w:ascii="宋体" w:hAnsi="宋体" w:eastAsia="宋体"/>
          <w:sz w:val="24"/>
          <w:szCs w:val="24"/>
          <w:lang w:val="en-US" w:eastAsia="zh-CN"/>
        </w:rPr>
        <w:t xml:space="preserve">2</w:t>
      </w:r>
      <w:r>
        <w:rPr>
          <w:rFonts w:hint="eastAsia" w:ascii="宋体" w:hAnsi="宋体"/>
          <w:sz w:val="24"/>
          <w:szCs w:val="24"/>
        </w:rPr>
        <w:t xml:space="preserve">、响应报价必须符合监管规定，若违规报价，将受到相关监管部门的处罚，并承担对业主单位造成的损失。</w:t>
      </w:r>
      <w:r/>
    </w:p>
    <w:p>
      <w:pPr>
        <w:ind w:firstLine="0"/>
        <w:spacing w:line="240" w:lineRule="auto"/>
        <w:rPr>
          <w:rFonts w:ascii="宋体" w:hAnsi="宋体"/>
          <w:sz w:val="24"/>
          <w:szCs w:val="24"/>
        </w:rPr>
      </w:pPr>
      <w:r>
        <w:rPr>
          <w:rFonts w:hint="eastAsia" w:ascii="宋体" w:hAnsi="宋体" w:eastAsia="宋体"/>
          <w:sz w:val="24"/>
          <w:szCs w:val="24"/>
          <w:lang w:val="en-US" w:eastAsia="zh-CN"/>
        </w:rPr>
        <w:t xml:space="preserve">3</w:t>
      </w:r>
      <w:r>
        <w:rPr>
          <w:rFonts w:hint="eastAsia" w:ascii="宋体" w:hAnsi="宋体"/>
          <w:sz w:val="24"/>
          <w:szCs w:val="24"/>
        </w:rPr>
        <w:t xml:space="preserve">、应对上述内容进行报价，若出现漏填，则视为不实质性响应，不进入评审。</w:t>
      </w:r>
      <w:r/>
    </w:p>
    <w:p>
      <w:pPr>
        <w:rPr>
          <w:rFonts w:ascii="宋体" w:hAnsi="宋体"/>
          <w:sz w:val="24"/>
          <w:szCs w:val="24"/>
        </w:rPr>
      </w:pPr>
      <w:r>
        <w:rPr>
          <w:rFonts w:ascii="宋体" w:hAnsi="宋体"/>
          <w:sz w:val="24"/>
          <w:szCs w:val="24"/>
        </w:rPr>
      </w:r>
      <w:r/>
    </w:p>
    <w:p>
      <w:pPr>
        <w:rPr>
          <w:rFonts w:hint="eastAsia" w:ascii="黑体" w:eastAsia="黑体"/>
          <w:color w:val="auto"/>
          <w:sz w:val="32"/>
          <w:szCs w:val="32"/>
        </w:rPr>
      </w:pPr>
      <w:r>
        <w:rPr>
          <w:rFonts w:hint="eastAsia" w:ascii="黑体" w:eastAsia="黑体"/>
          <w:color w:val="auto"/>
          <w:sz w:val="32"/>
          <w:szCs w:val="32"/>
        </w:rPr>
      </w:r>
      <w:r/>
    </w:p>
    <w:p>
      <w:pPr>
        <w:ind w:firstLine="120"/>
        <w:jc w:val="right"/>
        <w:spacing w:line="500" w:lineRule="exact"/>
        <w:rPr>
          <w:rFonts w:ascii="宋体" w:hAnsi="宋体"/>
          <w:b/>
          <w:color w:val="auto"/>
          <w:sz w:val="32"/>
          <w:szCs w:val="32"/>
          <w:highlight w:val="none"/>
        </w:rPr>
      </w:pPr>
      <w:r>
        <w:rPr>
          <w:rFonts w:hint="eastAsia" w:ascii="宋体" w:hAnsi="宋体"/>
          <w:color w:val="auto"/>
          <w:sz w:val="24"/>
          <w:szCs w:val="24"/>
          <w:highlight w:val="none"/>
        </w:rPr>
        <w:t xml:space="preserve">投标人全称：</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（加盖</w:t>
      </w:r>
      <w:r>
        <w:rPr>
          <w:rFonts w:hint="eastAsia" w:ascii="宋体" w:hAnsi="宋体"/>
          <w:color w:val="auto"/>
          <w:sz w:val="24"/>
          <w:szCs w:val="24"/>
          <w:highlight w:val="none"/>
          <w:lang w:val="en-US" w:eastAsia="zh-CN"/>
        </w:rPr>
        <w:t xml:space="preserve">CA</w:t>
      </w:r>
      <w:r>
        <w:rPr>
          <w:rFonts w:hint="eastAsia" w:ascii="宋体" w:hAnsi="宋体"/>
          <w:color w:val="auto"/>
          <w:sz w:val="24"/>
          <w:szCs w:val="24"/>
          <w:highlight w:val="none"/>
        </w:rPr>
        <w:t xml:space="preserve">公章）</w:t>
      </w:r>
      <w:r/>
    </w:p>
    <w:p>
      <w:pPr>
        <w:pStyle w:val="879"/>
        <w:rPr>
          <w:rFonts w:ascii="宋体" w:hAnsi="宋体"/>
          <w:color w:val="auto"/>
          <w:sz w:val="24"/>
          <w:szCs w:val="24"/>
        </w:rPr>
      </w:pPr>
      <w:r>
        <w:rPr>
          <w:rFonts w:ascii="宋体" w:hAnsi="宋体"/>
          <w:color w:val="auto"/>
          <w:sz w:val="24"/>
          <w:szCs w:val="24"/>
        </w:rPr>
      </w:r>
      <w:r/>
    </w:p>
    <w:p>
      <w:pPr>
        <w:spacing w:line="360" w:lineRule="auto"/>
        <w:rPr>
          <w:b/>
          <w:color w:val="auto"/>
        </w:rPr>
      </w:pPr>
      <w:r>
        <w:rPr>
          <w:b/>
          <w:color w:val="auto"/>
        </w:rPr>
      </w:r>
      <w:r/>
    </w:p>
    <w:p>
      <w:pPr>
        <w:spacing w:line="360" w:lineRule="auto"/>
        <w:rPr>
          <w:b/>
          <w:color w:val="auto"/>
        </w:rPr>
      </w:pPr>
      <w:r>
        <w:rPr>
          <w:b/>
          <w:color w:val="auto"/>
        </w:rPr>
      </w:r>
      <w:r/>
    </w:p>
    <w:p>
      <w:pPr>
        <w:spacing w:line="360" w:lineRule="auto"/>
        <w:rPr>
          <w:b/>
          <w:color w:val="auto"/>
        </w:rPr>
      </w:pPr>
      <w:r>
        <w:rPr>
          <w:b/>
          <w:color w:val="auto"/>
        </w:rPr>
      </w:r>
      <w:r/>
    </w:p>
    <w:p>
      <w:pPr>
        <w:spacing w:line="360" w:lineRule="auto"/>
        <w:rPr>
          <w:b/>
          <w:color w:val="auto"/>
        </w:rPr>
      </w:pPr>
      <w:r>
        <w:rPr>
          <w:b/>
          <w:color w:val="auto"/>
        </w:rPr>
      </w:r>
      <w:r/>
    </w:p>
    <w:p>
      <w:pPr>
        <w:spacing w:line="360" w:lineRule="auto"/>
        <w:rPr>
          <w:b/>
          <w:color w:val="auto"/>
        </w:rPr>
      </w:pPr>
      <w:r>
        <w:rPr>
          <w:b/>
          <w:color w:val="auto"/>
        </w:rPr>
      </w:r>
      <w:r/>
    </w:p>
    <w:p>
      <w:pPr>
        <w:jc w:val="center"/>
        <w:spacing w:before="50" w:after="50"/>
        <w:rPr>
          <w:rFonts w:ascii="黑体" w:eastAsia="黑体"/>
          <w:color w:val="auto"/>
          <w:sz w:val="32"/>
          <w:szCs w:val="32"/>
        </w:rPr>
      </w:pPr>
      <w:r>
        <w:rPr>
          <w:rFonts w:hint="eastAsia" w:ascii="黑体" w:eastAsia="黑体"/>
          <w:color w:val="auto"/>
          <w:sz w:val="32"/>
          <w:szCs w:val="32"/>
          <w:lang w:val="en-US" w:eastAsia="zh-CN"/>
        </w:rPr>
        <w:t xml:space="preserve">十七</w:t>
      </w:r>
      <w:r>
        <w:rPr>
          <w:rFonts w:hint="eastAsia" w:ascii="黑体" w:eastAsia="黑体"/>
          <w:color w:val="auto"/>
          <w:sz w:val="32"/>
          <w:szCs w:val="32"/>
        </w:rPr>
        <w:t xml:space="preserve">、技术要求响应及偏离表</w:t>
      </w:r>
      <w:r/>
    </w:p>
    <w:p>
      <w:pPr>
        <w:jc w:val="center"/>
        <w:rPr>
          <w:rFonts w:ascii="宋体" w:hAnsi="宋体"/>
          <w:color w:val="auto"/>
          <w:sz w:val="24"/>
          <w:szCs w:val="24"/>
        </w:rPr>
      </w:pPr>
      <w:r>
        <w:rPr>
          <w:rFonts w:ascii="宋体" w:hAnsi="宋体"/>
          <w:color w:val="auto"/>
          <w:sz w:val="24"/>
          <w:szCs w:val="24"/>
        </w:rPr>
      </w:r>
      <w:r/>
    </w:p>
    <w:p>
      <w:pPr>
        <w:rPr>
          <w:rFonts w:ascii="宋体" w:hAnsi="宋体"/>
          <w:color w:val="auto"/>
          <w:sz w:val="24"/>
          <w:szCs w:val="24"/>
        </w:rPr>
      </w:pPr>
      <w:r>
        <w:rPr>
          <w:rFonts w:hint="eastAsia" w:ascii="宋体" w:hAnsi="宋体"/>
          <w:b w:val="0"/>
          <w:bCs/>
          <w:color w:val="auto"/>
          <w:sz w:val="24"/>
          <w:szCs w:val="24"/>
        </w:rPr>
        <w:t xml:space="preserve">企业名称（加盖</w:t>
      </w:r>
      <w:r>
        <w:rPr>
          <w:rFonts w:hint="eastAsia" w:ascii="宋体" w:hAnsi="宋体"/>
          <w:b w:val="0"/>
          <w:bCs/>
          <w:color w:val="auto"/>
          <w:sz w:val="24"/>
          <w:szCs w:val="24"/>
          <w:lang w:val="en-US" w:eastAsia="zh-CN"/>
        </w:rPr>
        <w:t xml:space="preserve">CA电子</w:t>
      </w:r>
      <w:r>
        <w:rPr>
          <w:rFonts w:hint="eastAsia" w:ascii="宋体" w:hAnsi="宋体"/>
          <w:b w:val="0"/>
          <w:bCs/>
          <w:color w:val="auto"/>
          <w:sz w:val="24"/>
          <w:szCs w:val="24"/>
        </w:rPr>
        <w:t xml:space="preserve">公章）</w:t>
      </w:r>
      <w:r>
        <w:rPr>
          <w:rFonts w:hint="eastAsia" w:ascii="宋体" w:hAnsi="宋体"/>
          <w:color w:val="auto"/>
          <w:sz w:val="24"/>
          <w:szCs w:val="24"/>
        </w:rPr>
        <w:t xml:space="preserve">：       </w:t>
      </w:r>
      <w:r/>
    </w:p>
    <w:tbl>
      <w:tblPr>
        <w:tblStyle w:val="84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1173"/>
      </w:tblGrid>
      <w:tr>
        <w:trPr>
          <w:cantSplit/>
        </w:trPr>
        <w:tc>
          <w:tcPr>
            <w:tcW w:w="984" w:type="dxa"/>
            <w:vAlign w:val="center"/>
            <w:textDirection w:val="lrTb"/>
            <w:noWrap w:val="false"/>
          </w:tcPr>
          <w:p>
            <w:pPr>
              <w:jc w:val="center"/>
              <w:rPr>
                <w:rFonts w:ascii="宋体" w:hAnsi="宋体"/>
                <w:color w:val="auto"/>
                <w:sz w:val="24"/>
                <w:szCs w:val="24"/>
              </w:rPr>
            </w:pPr>
            <w:r>
              <w:rPr>
                <w:rFonts w:hint="eastAsia" w:ascii="宋体" w:hAnsi="宋体"/>
                <w:color w:val="auto"/>
                <w:sz w:val="24"/>
                <w:szCs w:val="24"/>
              </w:rPr>
              <w:t xml:space="preserve">序号</w:t>
            </w:r>
            <w:r/>
          </w:p>
        </w:tc>
        <w:tc>
          <w:tcPr>
            <w:tcW w:w="2852" w:type="dxa"/>
            <w:vAlign w:val="center"/>
            <w:textDirection w:val="lrTb"/>
            <w:noWrap w:val="false"/>
          </w:tcPr>
          <w:p>
            <w:pPr>
              <w:rPr>
                <w:rFonts w:ascii="宋体" w:hAnsi="宋体"/>
                <w:color w:val="auto"/>
                <w:sz w:val="24"/>
                <w:szCs w:val="24"/>
              </w:rPr>
            </w:pPr>
            <w:r>
              <w:rPr>
                <w:rFonts w:hint="eastAsia" w:ascii="宋体" w:hAnsi="宋体"/>
                <w:color w:val="auto"/>
                <w:sz w:val="24"/>
                <w:szCs w:val="24"/>
              </w:rPr>
              <w:t xml:space="preserve">招标要求</w:t>
            </w:r>
            <w:r/>
          </w:p>
        </w:tc>
        <w:tc>
          <w:tcPr>
            <w:tcW w:w="2852" w:type="dxa"/>
            <w:vAlign w:val="center"/>
            <w:textDirection w:val="lrTb"/>
            <w:noWrap w:val="false"/>
          </w:tcPr>
          <w:p>
            <w:pPr>
              <w:rPr>
                <w:rFonts w:ascii="宋体" w:hAnsi="宋体"/>
                <w:color w:val="auto"/>
                <w:sz w:val="24"/>
                <w:szCs w:val="24"/>
              </w:rPr>
            </w:pPr>
            <w:r>
              <w:rPr>
                <w:rFonts w:hint="eastAsia" w:ascii="宋体" w:hAnsi="宋体"/>
                <w:color w:val="auto"/>
                <w:sz w:val="24"/>
                <w:szCs w:val="24"/>
              </w:rPr>
              <w:t xml:space="preserve">投标响应</w:t>
            </w:r>
            <w:r/>
          </w:p>
        </w:tc>
        <w:tc>
          <w:tcPr>
            <w:tcW w:w="1308" w:type="dxa"/>
            <w:vAlign w:val="center"/>
            <w:textDirection w:val="lrTb"/>
            <w:noWrap w:val="false"/>
          </w:tcPr>
          <w:p>
            <w:pPr>
              <w:rPr>
                <w:rFonts w:ascii="宋体" w:hAnsi="宋体"/>
                <w:color w:val="auto"/>
                <w:sz w:val="24"/>
                <w:szCs w:val="24"/>
              </w:rPr>
            </w:pPr>
            <w:r>
              <w:rPr>
                <w:rFonts w:hint="eastAsia" w:ascii="宋体" w:hAnsi="宋体"/>
                <w:color w:val="auto"/>
                <w:sz w:val="24"/>
                <w:szCs w:val="24"/>
              </w:rPr>
              <w:t xml:space="preserve">超出、符合或偏离</w:t>
            </w:r>
            <w:r/>
          </w:p>
        </w:tc>
        <w:tc>
          <w:tcPr>
            <w:tcW w:w="1173" w:type="dxa"/>
            <w:vAlign w:val="center"/>
            <w:textDirection w:val="lrTb"/>
            <w:noWrap w:val="false"/>
          </w:tcPr>
          <w:p>
            <w:pPr>
              <w:jc w:val="center"/>
              <w:rPr>
                <w:rFonts w:ascii="宋体" w:hAnsi="宋体"/>
                <w:color w:val="auto"/>
                <w:sz w:val="24"/>
                <w:szCs w:val="24"/>
              </w:rPr>
            </w:pPr>
            <w:r>
              <w:rPr>
                <w:rFonts w:hint="eastAsia" w:ascii="宋体" w:hAnsi="宋体"/>
                <w:color w:val="auto"/>
                <w:sz w:val="24"/>
                <w:szCs w:val="24"/>
              </w:rPr>
              <w:t xml:space="preserve">原因</w:t>
            </w:r>
            <w:r/>
          </w:p>
        </w:tc>
      </w:tr>
      <w:tr>
        <w:trPr>
          <w:cantSplit/>
          <w:trHeight w:val="640"/>
        </w:trPr>
        <w:tc>
          <w:tcPr>
            <w:tcW w:w="984"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52"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52"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1308"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1173" w:type="dxa"/>
            <w:textDirection w:val="lrTb"/>
            <w:noWrap w:val="false"/>
          </w:tcPr>
          <w:p>
            <w:pPr>
              <w:jc w:val="center"/>
              <w:rPr>
                <w:rFonts w:ascii="宋体" w:hAnsi="宋体"/>
                <w:color w:val="auto"/>
                <w:sz w:val="24"/>
                <w:szCs w:val="24"/>
              </w:rPr>
            </w:pPr>
            <w:r>
              <w:rPr>
                <w:rFonts w:ascii="宋体" w:hAnsi="宋体"/>
                <w:color w:val="auto"/>
                <w:sz w:val="24"/>
                <w:szCs w:val="24"/>
              </w:rPr>
            </w:r>
            <w:r/>
          </w:p>
        </w:tc>
      </w:tr>
      <w:tr>
        <w:trPr>
          <w:cantSplit/>
          <w:trHeight w:val="640"/>
        </w:trPr>
        <w:tc>
          <w:tcPr>
            <w:tcW w:w="984"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52"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52"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1308"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1173" w:type="dxa"/>
            <w:textDirection w:val="lrTb"/>
            <w:noWrap w:val="false"/>
          </w:tcPr>
          <w:p>
            <w:pPr>
              <w:jc w:val="center"/>
              <w:rPr>
                <w:rFonts w:ascii="宋体" w:hAnsi="宋体"/>
                <w:color w:val="auto"/>
                <w:sz w:val="24"/>
                <w:szCs w:val="24"/>
              </w:rPr>
            </w:pPr>
            <w:r>
              <w:rPr>
                <w:rFonts w:ascii="宋体" w:hAnsi="宋体"/>
                <w:color w:val="auto"/>
                <w:sz w:val="24"/>
                <w:szCs w:val="24"/>
              </w:rPr>
            </w:r>
            <w:r/>
          </w:p>
        </w:tc>
      </w:tr>
      <w:tr>
        <w:trPr>
          <w:cantSplit/>
          <w:trHeight w:val="640"/>
        </w:trPr>
        <w:tc>
          <w:tcPr>
            <w:tcW w:w="984"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52"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52"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1308"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1173" w:type="dxa"/>
            <w:textDirection w:val="lrTb"/>
            <w:noWrap w:val="false"/>
          </w:tcPr>
          <w:p>
            <w:pPr>
              <w:jc w:val="center"/>
              <w:rPr>
                <w:rFonts w:ascii="宋体" w:hAnsi="宋体"/>
                <w:color w:val="auto"/>
                <w:sz w:val="24"/>
                <w:szCs w:val="24"/>
              </w:rPr>
            </w:pPr>
            <w:r>
              <w:rPr>
                <w:rFonts w:ascii="宋体" w:hAnsi="宋体"/>
                <w:color w:val="auto"/>
                <w:sz w:val="24"/>
                <w:szCs w:val="24"/>
              </w:rPr>
            </w:r>
            <w:r/>
          </w:p>
        </w:tc>
      </w:tr>
      <w:tr>
        <w:trPr>
          <w:cantSplit/>
          <w:trHeight w:val="640"/>
        </w:trPr>
        <w:tc>
          <w:tcPr>
            <w:tcW w:w="984"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52"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52"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1308"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1173" w:type="dxa"/>
            <w:textDirection w:val="lrTb"/>
            <w:noWrap w:val="false"/>
          </w:tcPr>
          <w:p>
            <w:pPr>
              <w:jc w:val="center"/>
              <w:rPr>
                <w:rFonts w:ascii="宋体" w:hAnsi="宋体"/>
                <w:color w:val="auto"/>
                <w:sz w:val="24"/>
                <w:szCs w:val="24"/>
              </w:rPr>
            </w:pPr>
            <w:r>
              <w:rPr>
                <w:rFonts w:ascii="宋体" w:hAnsi="宋体"/>
                <w:color w:val="auto"/>
                <w:sz w:val="24"/>
                <w:szCs w:val="24"/>
              </w:rPr>
            </w:r>
            <w:r/>
          </w:p>
        </w:tc>
      </w:tr>
      <w:tr>
        <w:trPr>
          <w:cantSplit/>
          <w:trHeight w:val="640"/>
        </w:trPr>
        <w:tc>
          <w:tcPr>
            <w:tcW w:w="984"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52"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52"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1308"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1173" w:type="dxa"/>
            <w:textDirection w:val="lrTb"/>
            <w:noWrap w:val="false"/>
          </w:tcPr>
          <w:p>
            <w:pPr>
              <w:jc w:val="center"/>
              <w:rPr>
                <w:rFonts w:ascii="宋体" w:hAnsi="宋体"/>
                <w:color w:val="auto"/>
                <w:sz w:val="24"/>
                <w:szCs w:val="24"/>
              </w:rPr>
            </w:pPr>
            <w:r>
              <w:rPr>
                <w:rFonts w:ascii="宋体" w:hAnsi="宋体"/>
                <w:color w:val="auto"/>
                <w:sz w:val="24"/>
                <w:szCs w:val="24"/>
              </w:rPr>
            </w:r>
            <w:r/>
          </w:p>
        </w:tc>
      </w:tr>
      <w:tr>
        <w:trPr>
          <w:cantSplit/>
          <w:trHeight w:val="640"/>
        </w:trPr>
        <w:tc>
          <w:tcPr>
            <w:tcW w:w="984"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52"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52"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1308"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1173" w:type="dxa"/>
            <w:textDirection w:val="lrTb"/>
            <w:noWrap w:val="false"/>
          </w:tcPr>
          <w:p>
            <w:pPr>
              <w:jc w:val="center"/>
              <w:rPr>
                <w:rFonts w:ascii="宋体" w:hAnsi="宋体"/>
                <w:color w:val="auto"/>
                <w:sz w:val="24"/>
                <w:szCs w:val="24"/>
              </w:rPr>
            </w:pPr>
            <w:r>
              <w:rPr>
                <w:rFonts w:ascii="宋体" w:hAnsi="宋体"/>
                <w:color w:val="auto"/>
                <w:sz w:val="24"/>
                <w:szCs w:val="24"/>
              </w:rPr>
            </w:r>
            <w:r/>
          </w:p>
        </w:tc>
      </w:tr>
      <w:tr>
        <w:trPr>
          <w:cantSplit/>
          <w:trHeight w:val="640"/>
        </w:trPr>
        <w:tc>
          <w:tcPr>
            <w:tcW w:w="984"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52"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52"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1308"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1173" w:type="dxa"/>
            <w:textDirection w:val="lrTb"/>
            <w:noWrap w:val="false"/>
          </w:tcPr>
          <w:p>
            <w:pPr>
              <w:jc w:val="center"/>
              <w:rPr>
                <w:rFonts w:ascii="宋体" w:hAnsi="宋体"/>
                <w:color w:val="auto"/>
                <w:sz w:val="24"/>
                <w:szCs w:val="24"/>
              </w:rPr>
            </w:pPr>
            <w:r>
              <w:rPr>
                <w:rFonts w:ascii="宋体" w:hAnsi="宋体"/>
                <w:color w:val="auto"/>
                <w:sz w:val="24"/>
                <w:szCs w:val="24"/>
              </w:rPr>
            </w:r>
            <w:r/>
          </w:p>
        </w:tc>
      </w:tr>
      <w:tr>
        <w:trPr>
          <w:cantSplit/>
          <w:trHeight w:val="640"/>
        </w:trPr>
        <w:tc>
          <w:tcPr>
            <w:tcW w:w="984"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52"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52"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1308"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1173" w:type="dxa"/>
            <w:textDirection w:val="lrTb"/>
            <w:noWrap w:val="false"/>
          </w:tcPr>
          <w:p>
            <w:pPr>
              <w:jc w:val="center"/>
              <w:rPr>
                <w:rFonts w:ascii="宋体" w:hAnsi="宋体"/>
                <w:color w:val="auto"/>
                <w:sz w:val="24"/>
                <w:szCs w:val="24"/>
              </w:rPr>
            </w:pPr>
            <w:r>
              <w:rPr>
                <w:rFonts w:ascii="宋体" w:hAnsi="宋体"/>
                <w:color w:val="auto"/>
                <w:sz w:val="24"/>
                <w:szCs w:val="24"/>
              </w:rPr>
            </w:r>
            <w:r/>
          </w:p>
        </w:tc>
      </w:tr>
    </w:tbl>
    <w:p>
      <w:pPr>
        <w:rPr>
          <w:rFonts w:ascii="宋体" w:hAnsi="宋体"/>
          <w:color w:val="auto"/>
          <w:sz w:val="24"/>
          <w:szCs w:val="24"/>
        </w:rPr>
      </w:pPr>
      <w:r>
        <w:rPr>
          <w:rFonts w:hint="eastAsia" w:ascii="宋体" w:hAnsi="宋体"/>
          <w:color w:val="auto"/>
          <w:sz w:val="24"/>
          <w:szCs w:val="24"/>
        </w:rPr>
        <w:t xml:space="preserve">法定代表人或授权代表签字：</w:t>
      </w:r>
      <w:r/>
    </w:p>
    <w:p>
      <w:pPr>
        <w:rPr>
          <w:rFonts w:ascii="宋体" w:hAnsi="宋体"/>
          <w:color w:val="auto"/>
          <w:sz w:val="24"/>
          <w:szCs w:val="24"/>
        </w:rPr>
      </w:pPr>
      <w:r>
        <w:rPr>
          <w:rFonts w:hint="eastAsia" w:ascii="宋体" w:hAnsi="宋体"/>
          <w:b w:val="0"/>
          <w:bCs/>
          <w:color w:val="auto"/>
          <w:sz w:val="24"/>
          <w:szCs w:val="24"/>
          <w:lang w:val="en-US" w:eastAsia="zh-CN"/>
        </w:rPr>
        <w:t xml:space="preserve">                                  </w:t>
      </w:r>
      <w:r/>
    </w:p>
    <w:p>
      <w:pPr>
        <w:rPr>
          <w:rFonts w:ascii="宋体" w:hAnsi="宋体"/>
          <w:color w:val="auto"/>
          <w:sz w:val="24"/>
          <w:szCs w:val="24"/>
        </w:rPr>
      </w:pPr>
      <w:r>
        <w:rPr>
          <w:rFonts w:ascii="宋体" w:hAnsi="宋体"/>
          <w:color w:val="auto"/>
          <w:sz w:val="24"/>
          <w:szCs w:val="24"/>
        </w:rPr>
      </w:r>
      <w:r/>
    </w:p>
    <w:p>
      <w:pPr>
        <w:rPr>
          <w:rFonts w:ascii="宋体" w:hAnsi="宋体"/>
          <w:color w:val="auto"/>
          <w:sz w:val="24"/>
          <w:szCs w:val="24"/>
        </w:rPr>
      </w:pPr>
      <w:r>
        <w:rPr>
          <w:rFonts w:hint="eastAsia" w:ascii="宋体" w:hAnsi="宋体"/>
          <w:color w:val="auto"/>
          <w:sz w:val="24"/>
          <w:szCs w:val="24"/>
        </w:rPr>
        <w:t xml:space="preserve">注：1、按照基本技术要求填列。</w:t>
      </w:r>
      <w:r/>
    </w:p>
    <w:p>
      <w:pPr>
        <w:numPr>
          <w:ilvl w:val="0"/>
          <w:numId w:val="5"/>
        </w:numPr>
        <w:rPr>
          <w:rFonts w:ascii="宋体" w:hAnsi="宋体"/>
          <w:color w:val="auto"/>
          <w:sz w:val="24"/>
          <w:szCs w:val="24"/>
        </w:rPr>
      </w:pPr>
      <w:r>
        <w:rPr>
          <w:rFonts w:hint="eastAsia" w:ascii="宋体" w:hAnsi="宋体"/>
          <w:color w:val="auto"/>
          <w:sz w:val="24"/>
          <w:szCs w:val="24"/>
        </w:rPr>
        <w:t xml:space="preserve">行数不够，可自行添加。</w:t>
      </w:r>
      <w:r/>
    </w:p>
    <w:p>
      <w:pPr>
        <w:rPr>
          <w:rFonts w:ascii="宋体" w:hAnsi="宋体"/>
          <w:color w:val="auto"/>
          <w:sz w:val="24"/>
          <w:szCs w:val="24"/>
        </w:rPr>
        <w:sectPr>
          <w:footnotePr/>
          <w:endnotePr/>
          <w:type w:val="nextPage"/>
          <w:pgSz w:w="11906" w:h="16838" w:orient="portrait"/>
          <w:pgMar w:top="1418" w:right="1588" w:bottom="1418" w:left="1365" w:header="851" w:footer="907" w:gutter="0"/>
          <w:cols w:num="1" w:sep="0" w:space="425" w:equalWidth="1"/>
          <w:docGrid w:linePitch="360"/>
          <w:titlePg/>
        </w:sectPr>
      </w:pPr>
      <w:r>
        <w:rPr>
          <w:rFonts w:ascii="宋体" w:hAnsi="宋体"/>
          <w:color w:val="auto"/>
          <w:sz w:val="24"/>
          <w:szCs w:val="24"/>
        </w:rPr>
      </w:r>
      <w:bookmarkEnd w:id="176"/>
      <w:r/>
    </w:p>
    <w:p>
      <w:pPr>
        <w:jc w:val="center"/>
        <w:spacing w:before="50" w:after="50"/>
        <w:rPr>
          <w:rFonts w:ascii="黑体" w:eastAsia="黑体"/>
          <w:color w:val="auto"/>
          <w:sz w:val="32"/>
          <w:szCs w:val="32"/>
        </w:rPr>
      </w:pPr>
      <w:r/>
      <w:bookmarkStart w:id="177" w:name="_Hlt26955054"/>
      <w:r/>
      <w:bookmarkEnd w:id="177"/>
      <w:r>
        <w:rPr>
          <w:rFonts w:hint="eastAsia" w:ascii="黑体" w:eastAsia="黑体"/>
          <w:color w:val="auto"/>
          <w:sz w:val="32"/>
          <w:szCs w:val="32"/>
          <w:lang w:val="en-US" w:eastAsia="zh-CN"/>
        </w:rPr>
        <w:t xml:space="preserve">十八</w:t>
      </w:r>
      <w:r>
        <w:rPr>
          <w:rFonts w:hint="eastAsia" w:ascii="黑体" w:eastAsia="黑体"/>
          <w:color w:val="auto"/>
          <w:sz w:val="32"/>
          <w:szCs w:val="32"/>
        </w:rPr>
        <w:t xml:space="preserve">、商务条款响应及偏离表</w:t>
      </w:r>
      <w:r/>
    </w:p>
    <w:p>
      <w:pPr>
        <w:jc w:val="center"/>
        <w:rPr>
          <w:rFonts w:ascii="宋体" w:hAnsi="宋体"/>
          <w:color w:val="auto"/>
          <w:sz w:val="24"/>
          <w:szCs w:val="24"/>
        </w:rPr>
      </w:pPr>
      <w:r>
        <w:rPr>
          <w:rFonts w:ascii="宋体" w:hAnsi="宋体"/>
          <w:color w:val="auto"/>
          <w:sz w:val="24"/>
          <w:szCs w:val="24"/>
        </w:rPr>
      </w:r>
      <w:r/>
    </w:p>
    <w:p>
      <w:pPr>
        <w:rPr>
          <w:rFonts w:ascii="宋体" w:hAnsi="宋体"/>
          <w:color w:val="auto"/>
          <w:sz w:val="24"/>
          <w:szCs w:val="24"/>
        </w:rPr>
      </w:pPr>
      <w:r>
        <w:rPr>
          <w:rFonts w:hint="eastAsia" w:ascii="宋体" w:hAnsi="宋体"/>
          <w:b w:val="0"/>
          <w:bCs/>
          <w:color w:val="auto"/>
          <w:sz w:val="24"/>
          <w:szCs w:val="24"/>
        </w:rPr>
        <w:t xml:space="preserve">企业名称（加盖</w:t>
      </w:r>
      <w:r>
        <w:rPr>
          <w:rFonts w:hint="eastAsia" w:ascii="宋体" w:hAnsi="宋体"/>
          <w:b w:val="0"/>
          <w:bCs/>
          <w:color w:val="auto"/>
          <w:sz w:val="24"/>
          <w:szCs w:val="24"/>
          <w:lang w:val="en-US" w:eastAsia="zh-CN"/>
        </w:rPr>
        <w:t xml:space="preserve">CA电子</w:t>
      </w:r>
      <w:r>
        <w:rPr>
          <w:rFonts w:hint="eastAsia" w:ascii="宋体" w:hAnsi="宋体"/>
          <w:b w:val="0"/>
          <w:bCs/>
          <w:color w:val="auto"/>
          <w:sz w:val="24"/>
          <w:szCs w:val="24"/>
        </w:rPr>
        <w:t xml:space="preserve">公章）</w:t>
      </w:r>
      <w:r>
        <w:rPr>
          <w:rFonts w:hint="eastAsia" w:ascii="宋体" w:hAnsi="宋体"/>
          <w:color w:val="auto"/>
          <w:sz w:val="24"/>
          <w:szCs w:val="24"/>
        </w:rPr>
        <w:t xml:space="preserve">：        </w:t>
      </w:r>
      <w:r/>
    </w:p>
    <w:tbl>
      <w:tblPr>
        <w:tblStyle w:val="842"/>
        <w:tblW w:w="9205"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225"/>
        <w:gridCol w:w="2700"/>
        <w:gridCol w:w="1260"/>
        <w:gridCol w:w="3020"/>
      </w:tblGrid>
      <w:tr>
        <w:trPr>
          <w:jc w:val="center"/>
          <w:trHeight w:val="567"/>
        </w:trPr>
        <w:tc>
          <w:tcPr>
            <w:tcBorders>
              <w:top w:val="single" w:color="auto" w:sz="4" w:space="0"/>
              <w:left w:val="single" w:color="auto" w:sz="4" w:space="0"/>
              <w:bottom w:val="single" w:color="auto" w:sz="4" w:space="0"/>
              <w:right w:val="single" w:color="auto" w:sz="4" w:space="0"/>
            </w:tcBorders>
            <w:tcW w:w="2225" w:type="dxa"/>
            <w:vAlign w:val="center"/>
            <w:textDirection w:val="lrTb"/>
            <w:noWrap w:val="false"/>
          </w:tcPr>
          <w:p>
            <w:pPr>
              <w:jc w:val="center"/>
              <w:spacing w:before="145"/>
              <w:rPr>
                <w:rFonts w:ascii="仿宋_GB2312" w:hAnsi="宋体" w:eastAsia="仿宋_GB2312"/>
                <w:color w:val="auto"/>
                <w:sz w:val="24"/>
                <w:szCs w:val="20"/>
              </w:rPr>
            </w:pPr>
            <w:r>
              <w:rPr>
                <w:rFonts w:hint="eastAsia" w:ascii="仿宋_GB2312" w:hAnsi="宋体"/>
                <w:color w:val="auto"/>
                <w:sz w:val="24"/>
              </w:rPr>
              <w:t xml:space="preserve">项目</w:t>
            </w:r>
            <w:r/>
          </w:p>
        </w:tc>
        <w:tc>
          <w:tcPr>
            <w:tcBorders>
              <w:top w:val="single" w:color="auto" w:sz="4" w:space="0"/>
              <w:left w:val="single" w:color="auto" w:sz="4" w:space="0"/>
              <w:bottom w:val="single" w:color="auto" w:sz="4" w:space="0"/>
              <w:right w:val="single" w:color="auto" w:sz="4" w:space="0"/>
            </w:tcBorders>
            <w:tcW w:w="2700" w:type="dxa"/>
            <w:vAlign w:val="center"/>
            <w:textDirection w:val="lrTb"/>
            <w:noWrap w:val="false"/>
          </w:tcPr>
          <w:p>
            <w:pPr>
              <w:jc w:val="center"/>
              <w:spacing w:before="145"/>
              <w:rPr>
                <w:rFonts w:ascii="仿宋_GB2312" w:hAnsi="宋体" w:eastAsia="仿宋_GB2312"/>
                <w:color w:val="auto"/>
                <w:sz w:val="24"/>
                <w:szCs w:val="20"/>
              </w:rPr>
            </w:pPr>
            <w:r>
              <w:rPr>
                <w:rFonts w:hint="eastAsia" w:ascii="仿宋_GB2312" w:hAnsi="宋体"/>
                <w:color w:val="auto"/>
                <w:sz w:val="24"/>
              </w:rPr>
              <w:t xml:space="preserve">招标文件要求</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before="145"/>
              <w:rPr>
                <w:rFonts w:ascii="仿宋_GB2312" w:hAnsi="宋体" w:eastAsia="仿宋_GB2312"/>
                <w:color w:val="auto"/>
                <w:sz w:val="24"/>
                <w:szCs w:val="20"/>
              </w:rPr>
            </w:pPr>
            <w:r>
              <w:rPr>
                <w:rFonts w:hint="eastAsia" w:ascii="仿宋_GB2312" w:hAnsi="宋体"/>
                <w:color w:val="auto"/>
                <w:sz w:val="24"/>
              </w:rPr>
              <w:t xml:space="preserve">是否响应</w:t>
            </w:r>
            <w:r/>
          </w:p>
        </w:tc>
        <w:tc>
          <w:tcPr>
            <w:tcBorders>
              <w:top w:val="single" w:color="auto" w:sz="4" w:space="0"/>
              <w:left w:val="single" w:color="auto" w:sz="4" w:space="0"/>
              <w:bottom w:val="single" w:color="auto" w:sz="4" w:space="0"/>
              <w:right w:val="single" w:color="auto" w:sz="4" w:space="0"/>
            </w:tcBorders>
            <w:tcW w:w="3020" w:type="dxa"/>
            <w:vAlign w:val="center"/>
            <w:textDirection w:val="lrTb"/>
            <w:noWrap w:val="false"/>
          </w:tcPr>
          <w:p>
            <w:pPr>
              <w:jc w:val="center"/>
              <w:spacing w:before="145"/>
              <w:rPr>
                <w:rFonts w:ascii="仿宋_GB2312" w:hAnsi="宋体" w:eastAsia="仿宋_GB2312"/>
                <w:color w:val="auto"/>
                <w:sz w:val="24"/>
                <w:szCs w:val="20"/>
              </w:rPr>
            </w:pPr>
            <w:r>
              <w:rPr>
                <w:rFonts w:hint="eastAsia" w:ascii="仿宋_GB2312" w:hAnsi="宋体"/>
                <w:color w:val="auto"/>
                <w:sz w:val="24"/>
              </w:rPr>
              <w:t xml:space="preserve">投标人的承诺或说明</w:t>
            </w:r>
            <w:r/>
          </w:p>
        </w:tc>
      </w:tr>
      <w:tr>
        <w:trPr>
          <w:jc w:val="center"/>
          <w:trHeight w:val="567"/>
        </w:trPr>
        <w:tc>
          <w:tcPr>
            <w:tcBorders>
              <w:top w:val="single" w:color="auto" w:sz="4" w:space="0"/>
              <w:left w:val="single" w:color="auto" w:sz="4" w:space="0"/>
              <w:bottom w:val="single" w:color="auto" w:sz="4" w:space="0"/>
              <w:right w:val="single" w:color="auto" w:sz="4" w:space="0"/>
            </w:tcBorders>
            <w:tcW w:w="2225" w:type="dxa"/>
            <w:vAlign w:val="center"/>
            <w:textDirection w:val="lrTb"/>
            <w:noWrap w:val="false"/>
          </w:tcPr>
          <w:p>
            <w:pPr>
              <w:jc w:val="center"/>
              <w:spacing w:before="145"/>
              <w:rPr>
                <w:rFonts w:hint="default" w:ascii="仿宋_GB2312" w:hAnsi="宋体" w:eastAsia="宋体"/>
                <w:color w:val="auto"/>
                <w:sz w:val="24"/>
                <w:szCs w:val="20"/>
                <w:highlight w:val="none"/>
                <w:lang w:val="en-US" w:eastAsia="zh-CN"/>
              </w:rPr>
            </w:pPr>
            <w:r>
              <w:rPr>
                <w:rFonts w:hint="eastAsia" w:ascii="仿宋_GB2312" w:hAnsi="宋体"/>
                <w:color w:val="auto"/>
                <w:sz w:val="24"/>
                <w:highlight w:val="none"/>
                <w:lang w:val="en-US" w:eastAsia="zh-CN"/>
              </w:rPr>
              <w:t xml:space="preserve">合同履行期限</w:t>
            </w:r>
            <w:r/>
          </w:p>
        </w:tc>
        <w:tc>
          <w:tcPr>
            <w:tcBorders>
              <w:top w:val="single" w:color="auto" w:sz="4" w:space="0"/>
              <w:left w:val="single" w:color="auto" w:sz="4" w:space="0"/>
              <w:bottom w:val="single" w:color="auto" w:sz="4" w:space="0"/>
              <w:right w:val="single" w:color="auto" w:sz="4" w:space="0"/>
            </w:tcBorders>
            <w:tcW w:w="2700" w:type="dxa"/>
            <w:vAlign w:val="center"/>
            <w:textDirection w:val="lrTb"/>
            <w:noWrap w:val="false"/>
          </w:tcPr>
          <w:p>
            <w:pPr>
              <w:jc w:val="center"/>
              <w:spacing w:before="145"/>
              <w:rPr>
                <w:rFonts w:ascii="仿宋_GB2312" w:hAnsi="宋体" w:eastAsia="仿宋_GB2312"/>
                <w:color w:val="auto"/>
                <w:sz w:val="24"/>
                <w:szCs w:val="20"/>
              </w:rPr>
            </w:pPr>
            <w:r>
              <w:rPr>
                <w:rFonts w:ascii="仿宋_GB2312" w:hAnsi="宋体" w:eastAsia="仿宋_GB2312"/>
                <w:color w:val="auto"/>
                <w:sz w:val="24"/>
                <w:szCs w:val="20"/>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before="145"/>
              <w:rPr>
                <w:rFonts w:ascii="仿宋_GB2312" w:hAnsi="宋体" w:eastAsia="仿宋_GB2312"/>
                <w:color w:val="auto"/>
                <w:sz w:val="24"/>
                <w:szCs w:val="20"/>
              </w:rPr>
            </w:pPr>
            <w:r>
              <w:rPr>
                <w:rFonts w:ascii="仿宋_GB2312" w:hAnsi="宋体" w:eastAsia="仿宋_GB2312"/>
                <w:color w:val="auto"/>
                <w:sz w:val="24"/>
                <w:szCs w:val="20"/>
              </w:rPr>
            </w:r>
            <w:r/>
          </w:p>
        </w:tc>
        <w:tc>
          <w:tcPr>
            <w:tcBorders>
              <w:top w:val="single" w:color="auto" w:sz="4" w:space="0"/>
              <w:left w:val="single" w:color="auto" w:sz="4" w:space="0"/>
              <w:bottom w:val="single" w:color="auto" w:sz="4" w:space="0"/>
              <w:right w:val="single" w:color="auto" w:sz="4" w:space="0"/>
            </w:tcBorders>
            <w:tcW w:w="3020" w:type="dxa"/>
            <w:vAlign w:val="center"/>
            <w:textDirection w:val="lrTb"/>
            <w:noWrap w:val="false"/>
          </w:tcPr>
          <w:p>
            <w:pPr>
              <w:jc w:val="center"/>
              <w:spacing w:before="145"/>
              <w:rPr>
                <w:rFonts w:ascii="仿宋_GB2312" w:hAnsi="宋体" w:eastAsia="仿宋_GB2312"/>
                <w:color w:val="auto"/>
                <w:sz w:val="24"/>
                <w:szCs w:val="20"/>
              </w:rPr>
            </w:pPr>
            <w:r>
              <w:rPr>
                <w:rFonts w:ascii="仿宋_GB2312" w:hAnsi="宋体" w:eastAsia="仿宋_GB2312"/>
                <w:color w:val="auto"/>
                <w:sz w:val="24"/>
                <w:szCs w:val="20"/>
              </w:rPr>
            </w:r>
            <w:r/>
          </w:p>
        </w:tc>
      </w:tr>
      <w:tr>
        <w:trPr>
          <w:jc w:val="center"/>
          <w:trHeight w:val="567"/>
        </w:trPr>
        <w:tc>
          <w:tcPr>
            <w:tcBorders>
              <w:top w:val="single" w:color="auto" w:sz="4" w:space="0"/>
              <w:left w:val="single" w:color="auto" w:sz="4" w:space="0"/>
              <w:bottom w:val="single" w:color="auto" w:sz="4" w:space="0"/>
              <w:right w:val="single" w:color="auto" w:sz="4" w:space="0"/>
            </w:tcBorders>
            <w:tcW w:w="2225" w:type="dxa"/>
            <w:vAlign w:val="center"/>
            <w:textDirection w:val="lrTb"/>
            <w:noWrap w:val="false"/>
          </w:tcPr>
          <w:p>
            <w:pPr>
              <w:jc w:val="center"/>
              <w:spacing w:before="145"/>
              <w:rPr>
                <w:rFonts w:ascii="仿宋_GB2312" w:hAnsi="宋体" w:eastAsia="仿宋_GB2312"/>
                <w:color w:val="auto"/>
                <w:sz w:val="24"/>
                <w:szCs w:val="20"/>
                <w:highlight w:val="none"/>
              </w:rPr>
            </w:pPr>
            <w:r>
              <w:rPr>
                <w:rFonts w:hint="eastAsia" w:ascii="仿宋_GB2312" w:hAnsi="宋体"/>
                <w:color w:val="auto"/>
                <w:sz w:val="24"/>
                <w:highlight w:val="none"/>
              </w:rPr>
              <w:t xml:space="preserve">付款方式</w:t>
            </w:r>
            <w:r/>
          </w:p>
        </w:tc>
        <w:tc>
          <w:tcPr>
            <w:tcBorders>
              <w:top w:val="single" w:color="auto" w:sz="4" w:space="0"/>
              <w:left w:val="single" w:color="auto" w:sz="4" w:space="0"/>
              <w:bottom w:val="single" w:color="auto" w:sz="4" w:space="0"/>
              <w:right w:val="single" w:color="auto" w:sz="4" w:space="0"/>
            </w:tcBorders>
            <w:tcW w:w="2700" w:type="dxa"/>
            <w:vAlign w:val="center"/>
            <w:textDirection w:val="lrTb"/>
            <w:noWrap w:val="false"/>
          </w:tcPr>
          <w:p>
            <w:pPr>
              <w:jc w:val="center"/>
              <w:spacing w:before="145"/>
              <w:rPr>
                <w:rFonts w:ascii="仿宋_GB2312" w:hAnsi="宋体" w:eastAsia="仿宋_GB2312"/>
                <w:color w:val="auto"/>
                <w:sz w:val="24"/>
                <w:szCs w:val="20"/>
              </w:rPr>
            </w:pPr>
            <w:r>
              <w:rPr>
                <w:rFonts w:ascii="仿宋_GB2312" w:hAnsi="宋体" w:eastAsia="仿宋_GB2312"/>
                <w:color w:val="auto"/>
                <w:sz w:val="24"/>
                <w:szCs w:val="20"/>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before="145"/>
              <w:rPr>
                <w:rFonts w:ascii="仿宋_GB2312" w:hAnsi="宋体" w:eastAsia="仿宋_GB2312"/>
                <w:color w:val="auto"/>
                <w:sz w:val="24"/>
                <w:szCs w:val="20"/>
              </w:rPr>
            </w:pPr>
            <w:r>
              <w:rPr>
                <w:rFonts w:ascii="仿宋_GB2312" w:hAnsi="宋体" w:eastAsia="仿宋_GB2312"/>
                <w:color w:val="auto"/>
                <w:sz w:val="24"/>
                <w:szCs w:val="20"/>
              </w:rPr>
            </w:r>
            <w:r/>
          </w:p>
        </w:tc>
        <w:tc>
          <w:tcPr>
            <w:tcBorders>
              <w:top w:val="single" w:color="auto" w:sz="4" w:space="0"/>
              <w:left w:val="single" w:color="auto" w:sz="4" w:space="0"/>
              <w:bottom w:val="single" w:color="auto" w:sz="4" w:space="0"/>
              <w:right w:val="single" w:color="auto" w:sz="4" w:space="0"/>
            </w:tcBorders>
            <w:tcW w:w="3020" w:type="dxa"/>
            <w:vAlign w:val="center"/>
            <w:textDirection w:val="lrTb"/>
            <w:noWrap w:val="false"/>
          </w:tcPr>
          <w:p>
            <w:pPr>
              <w:jc w:val="center"/>
              <w:spacing w:before="145"/>
              <w:rPr>
                <w:rFonts w:ascii="仿宋_GB2312" w:hAnsi="宋体" w:eastAsia="仿宋_GB2312"/>
                <w:color w:val="auto"/>
                <w:sz w:val="24"/>
                <w:szCs w:val="20"/>
              </w:rPr>
            </w:pPr>
            <w:r>
              <w:rPr>
                <w:rFonts w:ascii="仿宋_GB2312" w:hAnsi="宋体" w:eastAsia="仿宋_GB2312"/>
                <w:color w:val="auto"/>
                <w:sz w:val="24"/>
                <w:szCs w:val="20"/>
              </w:rPr>
            </w:r>
            <w:r/>
          </w:p>
        </w:tc>
      </w:tr>
      <w:tr>
        <w:trPr>
          <w:jc w:val="center"/>
          <w:trHeight w:val="567"/>
        </w:trPr>
        <w:tc>
          <w:tcPr>
            <w:tcBorders>
              <w:top w:val="single" w:color="auto" w:sz="4" w:space="0"/>
              <w:left w:val="single" w:color="auto" w:sz="4" w:space="0"/>
              <w:bottom w:val="single" w:color="auto" w:sz="4" w:space="0"/>
              <w:right w:val="single" w:color="auto" w:sz="4" w:space="0"/>
            </w:tcBorders>
            <w:tcW w:w="2225" w:type="dxa"/>
            <w:vAlign w:val="center"/>
            <w:textDirection w:val="lrTb"/>
            <w:noWrap w:val="false"/>
          </w:tcPr>
          <w:p>
            <w:pPr>
              <w:jc w:val="center"/>
              <w:spacing w:before="145"/>
              <w:rPr>
                <w:rFonts w:ascii="仿宋_GB2312" w:hAnsi="宋体" w:eastAsia="仿宋_GB2312"/>
                <w:color w:val="auto"/>
                <w:sz w:val="24"/>
                <w:szCs w:val="20"/>
                <w:highlight w:val="none"/>
              </w:rPr>
            </w:pPr>
            <w:r>
              <w:rPr>
                <w:rFonts w:hint="eastAsia" w:ascii="仿宋_GB2312" w:hAnsi="宋体"/>
                <w:color w:val="auto"/>
                <w:sz w:val="24"/>
                <w:highlight w:val="none"/>
              </w:rPr>
              <w:t xml:space="preserve">其他</w:t>
            </w:r>
            <w:r/>
          </w:p>
        </w:tc>
        <w:tc>
          <w:tcPr>
            <w:tcBorders>
              <w:top w:val="single" w:color="auto" w:sz="4" w:space="0"/>
              <w:left w:val="single" w:color="auto" w:sz="4" w:space="0"/>
              <w:bottom w:val="single" w:color="auto" w:sz="4" w:space="0"/>
              <w:right w:val="single" w:color="auto" w:sz="4" w:space="0"/>
            </w:tcBorders>
            <w:tcW w:w="2700" w:type="dxa"/>
            <w:vAlign w:val="center"/>
            <w:textDirection w:val="lrTb"/>
            <w:noWrap w:val="false"/>
          </w:tcPr>
          <w:p>
            <w:pPr>
              <w:jc w:val="center"/>
              <w:spacing w:before="145"/>
              <w:rPr>
                <w:rFonts w:ascii="仿宋_GB2312" w:hAnsi="宋体" w:eastAsia="仿宋_GB2312"/>
                <w:color w:val="auto"/>
                <w:sz w:val="24"/>
                <w:szCs w:val="20"/>
              </w:rPr>
            </w:pPr>
            <w:r>
              <w:rPr>
                <w:rFonts w:ascii="仿宋_GB2312" w:hAnsi="宋体" w:eastAsia="仿宋_GB2312"/>
                <w:color w:val="auto"/>
                <w:sz w:val="24"/>
                <w:szCs w:val="20"/>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before="145"/>
              <w:rPr>
                <w:rFonts w:ascii="仿宋_GB2312" w:hAnsi="宋体" w:eastAsia="仿宋_GB2312"/>
                <w:color w:val="auto"/>
                <w:sz w:val="24"/>
                <w:szCs w:val="20"/>
              </w:rPr>
            </w:pPr>
            <w:r>
              <w:rPr>
                <w:rFonts w:ascii="仿宋_GB2312" w:hAnsi="宋体" w:eastAsia="仿宋_GB2312"/>
                <w:color w:val="auto"/>
                <w:sz w:val="24"/>
                <w:szCs w:val="20"/>
              </w:rPr>
            </w:r>
            <w:r/>
          </w:p>
        </w:tc>
        <w:tc>
          <w:tcPr>
            <w:tcBorders>
              <w:top w:val="single" w:color="auto" w:sz="4" w:space="0"/>
              <w:left w:val="single" w:color="auto" w:sz="4" w:space="0"/>
              <w:bottom w:val="single" w:color="auto" w:sz="4" w:space="0"/>
              <w:right w:val="single" w:color="auto" w:sz="4" w:space="0"/>
            </w:tcBorders>
            <w:tcW w:w="3020" w:type="dxa"/>
            <w:vAlign w:val="center"/>
            <w:textDirection w:val="lrTb"/>
            <w:noWrap w:val="false"/>
          </w:tcPr>
          <w:p>
            <w:pPr>
              <w:jc w:val="center"/>
              <w:spacing w:before="145"/>
              <w:rPr>
                <w:rFonts w:ascii="仿宋_GB2312" w:hAnsi="宋体" w:eastAsia="仿宋_GB2312"/>
                <w:color w:val="auto"/>
                <w:sz w:val="24"/>
                <w:szCs w:val="20"/>
              </w:rPr>
            </w:pPr>
            <w:r>
              <w:rPr>
                <w:rFonts w:ascii="仿宋_GB2312" w:hAnsi="宋体" w:eastAsia="仿宋_GB2312"/>
                <w:color w:val="auto"/>
                <w:sz w:val="24"/>
                <w:szCs w:val="20"/>
              </w:rPr>
            </w:r>
            <w:r/>
          </w:p>
        </w:tc>
      </w:tr>
    </w:tbl>
    <w:p>
      <w:pPr>
        <w:rPr>
          <w:rFonts w:ascii="宋体" w:hAnsi="宋体"/>
          <w:color w:val="auto"/>
          <w:sz w:val="24"/>
          <w:szCs w:val="24"/>
        </w:rPr>
      </w:pPr>
      <w:r>
        <w:rPr>
          <w:rFonts w:hint="eastAsia" w:ascii="宋体" w:hAnsi="宋体"/>
          <w:color w:val="auto"/>
          <w:sz w:val="24"/>
          <w:szCs w:val="24"/>
        </w:rPr>
        <w:t xml:space="preserve">法定代表人或授权代表签字：</w:t>
      </w:r>
      <w:r/>
    </w:p>
    <w:p>
      <w:pPr>
        <w:pStyle w:val="845"/>
        <w:rPr>
          <w:color w:val="auto"/>
        </w:rPr>
      </w:pPr>
      <w:r>
        <w:rPr>
          <w:color w:val="auto"/>
        </w:rPr>
      </w:r>
      <w:r/>
    </w:p>
    <w:p>
      <w:pPr>
        <w:pStyle w:val="845"/>
        <w:rPr>
          <w:color w:val="auto"/>
        </w:rPr>
      </w:pPr>
      <w:r>
        <w:rPr>
          <w:color w:val="auto"/>
        </w:rPr>
      </w:r>
      <w:r/>
    </w:p>
    <w:p>
      <w:pPr>
        <w:spacing w:line="480" w:lineRule="auto"/>
        <w:rPr>
          <w:rFonts w:ascii="仿宋_GB2312" w:hAnsi="Arial"/>
          <w:color w:val="auto"/>
          <w:sz w:val="30"/>
        </w:rPr>
      </w:pPr>
      <w:r/>
      <w:bookmarkStart w:id="178" w:name="_Hlt26671372"/>
      <w:r/>
      <w:bookmarkEnd w:id="178"/>
      <w:r/>
      <w:bookmarkStart w:id="179" w:name="_Hlt24879081"/>
      <w:r/>
      <w:bookmarkEnd w:id="179"/>
      <w:r/>
      <w:bookmarkStart w:id="180" w:name="_Hlt26782999"/>
      <w:r/>
      <w:bookmarkEnd w:id="180"/>
      <w:r/>
      <w:bookmarkStart w:id="181" w:name="_Hlt26955056"/>
      <w:r/>
      <w:bookmarkEnd w:id="181"/>
      <w:r/>
      <w:bookmarkStart w:id="182" w:name="_Hlt26671343"/>
      <w:r/>
      <w:bookmarkEnd w:id="182"/>
      <w:r/>
      <w:bookmarkStart w:id="183" w:name="_Hlt26580838"/>
      <w:r/>
      <w:bookmarkEnd w:id="183"/>
      <w:r/>
      <w:bookmarkStart w:id="184" w:name="_Hlt26955064"/>
      <w:r/>
      <w:bookmarkEnd w:id="184"/>
      <w:r/>
      <w:bookmarkStart w:id="185" w:name="_Hlt26609391"/>
      <w:r/>
      <w:bookmarkEnd w:id="185"/>
      <w:r>
        <w:rPr>
          <w:rFonts w:hint="eastAsia" w:ascii="仿宋_GB2312" w:hAnsi="Arial"/>
          <w:color w:val="auto"/>
          <w:sz w:val="30"/>
        </w:rPr>
        <w:t xml:space="preserve">    </w:t>
      </w:r>
      <w:bookmarkStart w:id="186" w:name="_Hlt26955066"/>
      <w:r/>
      <w:bookmarkEnd w:id="186"/>
      <w:r/>
      <w:bookmarkStart w:id="187" w:name="_Hlt26609389"/>
      <w:r/>
      <w:bookmarkEnd w:id="187"/>
      <w:r/>
      <w:bookmarkStart w:id="188" w:name="_Hlt26671374"/>
      <w:r/>
      <w:bookmarkEnd w:id="188"/>
      <w:r/>
      <w:bookmarkStart w:id="189" w:name="_Toc462564146"/>
      <w:r/>
      <w:r/>
    </w:p>
    <w:p>
      <w:pPr>
        <w:pStyle w:val="845"/>
        <w:ind w:firstLine="0"/>
        <w:rPr>
          <w:rFonts w:ascii="宋体" w:hAnsi="宋体"/>
          <w:color w:val="auto"/>
          <w:sz w:val="24"/>
        </w:rPr>
      </w:pPr>
      <w:r>
        <w:rPr>
          <w:rFonts w:ascii="宋体" w:hAnsi="宋体"/>
          <w:color w:val="auto"/>
          <w:sz w:val="24"/>
        </w:rPr>
      </w:r>
      <w:r/>
    </w:p>
    <w:p>
      <w:pPr>
        <w:jc w:val="center"/>
        <w:spacing w:before="0" w:after="0"/>
        <w:rPr>
          <w:rFonts w:hint="default" w:ascii="黑体" w:eastAsia="黑体"/>
          <w:color w:val="auto"/>
          <w:sz w:val="32"/>
          <w:szCs w:val="32"/>
          <w:lang w:val="en-US" w:eastAsia="zh-CN"/>
        </w:rPr>
      </w:pPr>
      <w:r>
        <w:rPr>
          <w:rFonts w:ascii="黑体" w:eastAsia="黑体"/>
          <w:color w:val="auto"/>
          <w:sz w:val="32"/>
          <w:szCs w:val="32"/>
        </w:rPr>
        <w:br w:type="page" w:clear="all"/>
      </w:r>
      <w:r>
        <w:rPr>
          <w:rFonts w:hint="eastAsia" w:ascii="黑体" w:eastAsia="黑体"/>
          <w:color w:val="auto"/>
          <w:sz w:val="32"/>
          <w:szCs w:val="32"/>
          <w:lang w:eastAsia="zh-CN"/>
        </w:rPr>
        <w:t xml:space="preserve">十</w:t>
      </w:r>
      <w:r>
        <w:rPr>
          <w:rFonts w:hint="eastAsia" w:ascii="黑体" w:eastAsia="黑体"/>
          <w:color w:val="auto"/>
          <w:sz w:val="32"/>
          <w:szCs w:val="32"/>
          <w:lang w:val="en-US" w:eastAsia="zh-CN"/>
        </w:rPr>
        <w:t xml:space="preserve">九</w:t>
      </w:r>
      <w:r>
        <w:rPr>
          <w:rFonts w:hint="eastAsia" w:ascii="黑体" w:eastAsia="黑体"/>
          <w:color w:val="auto"/>
          <w:sz w:val="32"/>
          <w:szCs w:val="32"/>
        </w:rPr>
        <w:t xml:space="preserve">、</w:t>
      </w:r>
      <w:bookmarkEnd w:id="189"/>
      <w:r/>
      <w:bookmarkStart w:id="190" w:name="_格式2__法定代表人授权书"/>
      <w:r/>
      <w:bookmarkEnd w:id="190"/>
      <w:r>
        <w:rPr>
          <w:rFonts w:hint="eastAsia" w:ascii="黑体" w:eastAsia="黑体"/>
          <w:color w:val="auto"/>
          <w:sz w:val="32"/>
          <w:szCs w:val="32"/>
          <w:lang w:val="en-US" w:eastAsia="zh-CN"/>
        </w:rPr>
        <w:t xml:space="preserve">服务方案</w:t>
      </w:r>
      <w:r/>
    </w:p>
    <w:p>
      <w:pPr>
        <w:jc w:val="center"/>
        <w:spacing w:before="50" w:after="50"/>
        <w:rPr>
          <w:rFonts w:hint="eastAsia" w:ascii="黑体" w:eastAsia="黑体"/>
          <w:color w:val="auto"/>
          <w:sz w:val="32"/>
          <w:szCs w:val="32"/>
          <w:lang w:eastAsia="zh-CN"/>
        </w:rPr>
      </w:pPr>
      <w:r>
        <w:rPr>
          <w:rFonts w:hint="eastAsia" w:ascii="黑体" w:eastAsia="黑体"/>
          <w:color w:val="auto"/>
          <w:sz w:val="32"/>
          <w:szCs w:val="32"/>
          <w:lang w:eastAsia="zh-CN"/>
        </w:rPr>
        <w:t xml:space="preserve">（</w:t>
      </w:r>
      <w:r>
        <w:rPr>
          <w:rFonts w:hint="eastAsia" w:ascii="黑体" w:eastAsia="黑体"/>
          <w:color w:val="auto"/>
          <w:sz w:val="32"/>
          <w:szCs w:val="32"/>
          <w:lang w:val="en-US" w:eastAsia="zh-CN"/>
        </w:rPr>
        <w:t xml:space="preserve">根据评分标准自行编制</w:t>
      </w:r>
      <w:r>
        <w:rPr>
          <w:rFonts w:hint="eastAsia" w:ascii="黑体" w:eastAsia="黑体"/>
          <w:color w:val="auto"/>
          <w:sz w:val="32"/>
          <w:szCs w:val="32"/>
          <w:lang w:eastAsia="zh-CN"/>
        </w:rPr>
        <w:t xml:space="preserve">）</w:t>
      </w:r>
      <w:r/>
    </w:p>
    <w:p>
      <w:pPr>
        <w:jc w:val="center"/>
        <w:spacing w:before="50" w:after="50"/>
        <w:rPr>
          <w:rFonts w:ascii="黑体" w:eastAsia="黑体"/>
          <w:color w:val="auto"/>
          <w:sz w:val="32"/>
          <w:szCs w:val="32"/>
        </w:rPr>
      </w:pPr>
      <w:r>
        <w:rPr>
          <w:rFonts w:ascii="黑体" w:eastAsia="黑体"/>
          <w:color w:val="auto"/>
          <w:sz w:val="32"/>
          <w:szCs w:val="32"/>
        </w:rPr>
      </w:r>
      <w:r/>
    </w:p>
    <w:p>
      <w:pPr>
        <w:jc w:val="center"/>
        <w:spacing w:before="50" w:after="50"/>
        <w:rPr>
          <w:rFonts w:ascii="黑体" w:eastAsia="黑体"/>
          <w:color w:val="auto"/>
          <w:sz w:val="32"/>
          <w:szCs w:val="32"/>
        </w:rPr>
      </w:pPr>
      <w:r>
        <w:rPr>
          <w:rFonts w:ascii="黑体" w:eastAsia="黑体"/>
          <w:color w:val="auto"/>
          <w:sz w:val="32"/>
          <w:szCs w:val="32"/>
        </w:rPr>
      </w:r>
      <w:r/>
    </w:p>
    <w:p>
      <w:pPr>
        <w:jc w:val="center"/>
        <w:spacing w:before="50" w:after="50"/>
        <w:rPr>
          <w:rFonts w:ascii="黑体" w:eastAsia="黑体"/>
          <w:color w:val="auto"/>
          <w:sz w:val="32"/>
          <w:szCs w:val="32"/>
        </w:rPr>
      </w:pPr>
      <w:r>
        <w:rPr>
          <w:rFonts w:ascii="黑体" w:eastAsia="黑体"/>
          <w:color w:val="auto"/>
          <w:sz w:val="32"/>
          <w:szCs w:val="32"/>
        </w:rPr>
      </w:r>
      <w:r/>
    </w:p>
    <w:p>
      <w:pPr>
        <w:jc w:val="center"/>
        <w:spacing w:before="50" w:after="50"/>
        <w:rPr>
          <w:rFonts w:ascii="黑体" w:eastAsia="黑体"/>
          <w:color w:val="auto"/>
          <w:sz w:val="32"/>
          <w:szCs w:val="32"/>
        </w:rPr>
      </w:pPr>
      <w:r>
        <w:rPr>
          <w:rFonts w:ascii="黑体" w:eastAsia="黑体"/>
          <w:color w:val="auto"/>
          <w:sz w:val="32"/>
          <w:szCs w:val="32"/>
        </w:rPr>
      </w:r>
      <w:r/>
    </w:p>
    <w:p>
      <w:pPr>
        <w:jc w:val="center"/>
        <w:spacing w:before="50" w:after="50"/>
        <w:rPr>
          <w:rFonts w:ascii="黑体" w:eastAsia="黑体"/>
          <w:color w:val="auto"/>
          <w:sz w:val="32"/>
          <w:szCs w:val="32"/>
        </w:rPr>
      </w:pPr>
      <w:r>
        <w:rPr>
          <w:rFonts w:ascii="黑体" w:eastAsia="黑体"/>
          <w:color w:val="auto"/>
          <w:sz w:val="32"/>
          <w:szCs w:val="32"/>
        </w:rPr>
      </w:r>
      <w:r/>
    </w:p>
    <w:p>
      <w:pPr>
        <w:jc w:val="center"/>
        <w:spacing w:before="50" w:after="50"/>
        <w:rPr>
          <w:rFonts w:ascii="黑体" w:eastAsia="黑体"/>
          <w:color w:val="auto"/>
          <w:sz w:val="32"/>
          <w:szCs w:val="32"/>
        </w:rPr>
      </w:pPr>
      <w:r>
        <w:rPr>
          <w:rFonts w:ascii="黑体" w:eastAsia="黑体"/>
          <w:color w:val="auto"/>
          <w:sz w:val="32"/>
          <w:szCs w:val="32"/>
        </w:rPr>
      </w:r>
      <w:r/>
    </w:p>
    <w:p>
      <w:pPr>
        <w:jc w:val="center"/>
        <w:spacing w:before="50" w:after="50"/>
        <w:rPr>
          <w:rFonts w:ascii="黑体" w:eastAsia="黑体"/>
          <w:color w:val="auto"/>
          <w:sz w:val="32"/>
          <w:szCs w:val="32"/>
        </w:rPr>
      </w:pPr>
      <w:r>
        <w:rPr>
          <w:rFonts w:ascii="黑体" w:eastAsia="黑体"/>
          <w:color w:val="auto"/>
          <w:sz w:val="32"/>
          <w:szCs w:val="32"/>
        </w:rPr>
      </w:r>
      <w:r/>
    </w:p>
    <w:p>
      <w:pPr>
        <w:jc w:val="center"/>
        <w:spacing w:before="50" w:after="50"/>
        <w:rPr>
          <w:rFonts w:ascii="黑体" w:eastAsia="黑体"/>
          <w:color w:val="auto"/>
          <w:sz w:val="32"/>
          <w:szCs w:val="32"/>
        </w:rPr>
      </w:pPr>
      <w:r>
        <w:rPr>
          <w:rFonts w:ascii="黑体" w:eastAsia="黑体"/>
          <w:color w:val="auto"/>
          <w:sz w:val="32"/>
          <w:szCs w:val="32"/>
        </w:rPr>
      </w:r>
      <w:r/>
    </w:p>
    <w:p>
      <w:pPr>
        <w:jc w:val="center"/>
        <w:spacing w:before="50" w:after="50"/>
        <w:rPr>
          <w:rFonts w:ascii="黑体" w:eastAsia="黑体"/>
          <w:color w:val="auto"/>
          <w:sz w:val="32"/>
          <w:szCs w:val="32"/>
        </w:rPr>
      </w:pPr>
      <w:r>
        <w:rPr>
          <w:rFonts w:ascii="黑体" w:eastAsia="黑体"/>
          <w:color w:val="auto"/>
          <w:sz w:val="32"/>
          <w:szCs w:val="32"/>
        </w:rPr>
      </w:r>
      <w:r/>
    </w:p>
    <w:p>
      <w:pPr>
        <w:jc w:val="center"/>
        <w:spacing w:before="50" w:after="50"/>
        <w:rPr>
          <w:rFonts w:ascii="黑体" w:eastAsia="黑体"/>
          <w:color w:val="auto"/>
          <w:sz w:val="32"/>
          <w:szCs w:val="32"/>
        </w:rPr>
      </w:pPr>
      <w:r>
        <w:rPr>
          <w:rFonts w:ascii="黑体" w:eastAsia="黑体"/>
          <w:color w:val="auto"/>
          <w:sz w:val="32"/>
          <w:szCs w:val="32"/>
        </w:rPr>
      </w:r>
      <w:r/>
    </w:p>
    <w:p>
      <w:pPr>
        <w:jc w:val="center"/>
        <w:spacing w:before="50" w:after="50"/>
        <w:rPr>
          <w:rFonts w:ascii="黑体" w:eastAsia="黑体"/>
          <w:color w:val="auto"/>
          <w:sz w:val="32"/>
          <w:szCs w:val="32"/>
        </w:rPr>
      </w:pPr>
      <w:r>
        <w:rPr>
          <w:rFonts w:ascii="黑体" w:eastAsia="黑体"/>
          <w:color w:val="auto"/>
          <w:sz w:val="32"/>
          <w:szCs w:val="32"/>
        </w:rPr>
      </w:r>
      <w:r/>
    </w:p>
    <w:p>
      <w:pPr>
        <w:jc w:val="center"/>
        <w:spacing w:before="50" w:after="50"/>
        <w:rPr>
          <w:rFonts w:ascii="黑体" w:eastAsia="黑体"/>
          <w:color w:val="auto"/>
          <w:sz w:val="32"/>
          <w:szCs w:val="32"/>
        </w:rPr>
      </w:pPr>
      <w:r>
        <w:rPr>
          <w:rFonts w:ascii="黑体" w:eastAsia="黑体"/>
          <w:color w:val="auto"/>
          <w:sz w:val="32"/>
          <w:szCs w:val="32"/>
        </w:rPr>
      </w:r>
      <w:r/>
    </w:p>
    <w:p>
      <w:pPr>
        <w:jc w:val="center"/>
        <w:spacing w:before="50" w:after="50"/>
        <w:rPr>
          <w:rFonts w:ascii="黑体" w:eastAsia="黑体"/>
          <w:color w:val="auto"/>
          <w:sz w:val="32"/>
          <w:szCs w:val="32"/>
        </w:rPr>
      </w:pPr>
      <w:r>
        <w:rPr>
          <w:rFonts w:ascii="黑体" w:eastAsia="黑体"/>
          <w:color w:val="auto"/>
          <w:sz w:val="32"/>
          <w:szCs w:val="32"/>
        </w:rPr>
      </w:r>
      <w:r/>
    </w:p>
    <w:p>
      <w:pPr>
        <w:jc w:val="center"/>
        <w:spacing w:before="50" w:after="50"/>
        <w:rPr>
          <w:rFonts w:ascii="黑体" w:eastAsia="黑体"/>
          <w:color w:val="auto"/>
          <w:sz w:val="32"/>
          <w:szCs w:val="32"/>
        </w:rPr>
      </w:pPr>
      <w:r>
        <w:rPr>
          <w:rFonts w:ascii="黑体" w:eastAsia="黑体"/>
          <w:color w:val="auto"/>
          <w:sz w:val="32"/>
          <w:szCs w:val="32"/>
        </w:rPr>
      </w:r>
      <w:r/>
    </w:p>
    <w:p>
      <w:pPr>
        <w:jc w:val="center"/>
        <w:spacing w:before="50" w:after="50"/>
        <w:rPr>
          <w:rFonts w:ascii="黑体" w:eastAsia="黑体"/>
          <w:color w:val="auto"/>
          <w:sz w:val="32"/>
          <w:szCs w:val="32"/>
        </w:rPr>
      </w:pPr>
      <w:r>
        <w:rPr>
          <w:rFonts w:ascii="黑体" w:eastAsia="黑体"/>
          <w:color w:val="auto"/>
          <w:sz w:val="32"/>
          <w:szCs w:val="32"/>
        </w:rPr>
      </w:r>
      <w:r/>
    </w:p>
    <w:p>
      <w:pPr>
        <w:jc w:val="center"/>
        <w:spacing w:before="50" w:after="50"/>
        <w:rPr>
          <w:rFonts w:ascii="黑体" w:eastAsia="黑体"/>
          <w:color w:val="auto"/>
          <w:sz w:val="32"/>
          <w:szCs w:val="32"/>
        </w:rPr>
      </w:pPr>
      <w:r>
        <w:rPr>
          <w:rFonts w:ascii="黑体" w:eastAsia="黑体"/>
          <w:color w:val="auto"/>
          <w:sz w:val="32"/>
          <w:szCs w:val="32"/>
        </w:rPr>
      </w:r>
      <w:r/>
    </w:p>
    <w:p>
      <w:pPr>
        <w:jc w:val="center"/>
        <w:spacing w:before="50" w:after="50"/>
        <w:rPr>
          <w:rFonts w:ascii="黑体" w:eastAsia="黑体"/>
          <w:color w:val="auto"/>
          <w:sz w:val="32"/>
          <w:szCs w:val="32"/>
        </w:rPr>
      </w:pPr>
      <w:r>
        <w:rPr>
          <w:rFonts w:ascii="黑体" w:eastAsia="黑体"/>
          <w:color w:val="auto"/>
          <w:sz w:val="32"/>
          <w:szCs w:val="32"/>
        </w:rPr>
      </w:r>
      <w:r/>
    </w:p>
    <w:p>
      <w:pPr>
        <w:jc w:val="center"/>
        <w:spacing w:before="50" w:after="50"/>
        <w:rPr>
          <w:rFonts w:ascii="黑体" w:eastAsia="黑体"/>
          <w:color w:val="auto"/>
          <w:sz w:val="32"/>
          <w:szCs w:val="32"/>
        </w:rPr>
      </w:pPr>
      <w:r>
        <w:rPr>
          <w:rFonts w:ascii="黑体" w:eastAsia="黑体"/>
          <w:color w:val="auto"/>
          <w:sz w:val="32"/>
          <w:szCs w:val="32"/>
        </w:rPr>
      </w:r>
      <w:r/>
    </w:p>
    <w:p>
      <w:pPr>
        <w:jc w:val="center"/>
        <w:spacing w:before="50" w:after="50"/>
        <w:rPr>
          <w:rFonts w:ascii="黑体" w:eastAsia="黑体"/>
          <w:color w:val="auto"/>
          <w:sz w:val="32"/>
          <w:szCs w:val="32"/>
        </w:rPr>
      </w:pPr>
      <w:r>
        <w:rPr>
          <w:rFonts w:ascii="黑体" w:eastAsia="黑体"/>
          <w:color w:val="auto"/>
          <w:sz w:val="32"/>
          <w:szCs w:val="32"/>
        </w:rPr>
      </w:r>
      <w:r/>
    </w:p>
    <w:p>
      <w:pPr>
        <w:jc w:val="center"/>
        <w:spacing w:before="50" w:after="50"/>
        <w:rPr>
          <w:rFonts w:ascii="黑体" w:eastAsia="黑体"/>
          <w:color w:val="auto"/>
          <w:sz w:val="32"/>
          <w:szCs w:val="32"/>
        </w:rPr>
      </w:pPr>
      <w:r>
        <w:rPr>
          <w:rFonts w:ascii="黑体" w:eastAsia="黑体"/>
          <w:color w:val="auto"/>
          <w:sz w:val="32"/>
          <w:szCs w:val="32"/>
        </w:rPr>
      </w:r>
      <w:r/>
    </w:p>
    <w:p>
      <w:pPr>
        <w:jc w:val="center"/>
        <w:spacing w:before="50" w:after="50"/>
        <w:rPr>
          <w:rFonts w:ascii="黑体" w:eastAsia="黑体"/>
          <w:color w:val="auto"/>
          <w:sz w:val="32"/>
          <w:szCs w:val="32"/>
        </w:rPr>
      </w:pPr>
      <w:r>
        <w:rPr>
          <w:rFonts w:ascii="黑体" w:eastAsia="黑体"/>
          <w:color w:val="auto"/>
          <w:sz w:val="32"/>
          <w:szCs w:val="32"/>
        </w:rPr>
      </w:r>
      <w:r/>
    </w:p>
    <w:p>
      <w:pPr>
        <w:jc w:val="center"/>
        <w:spacing w:before="50" w:after="50"/>
        <w:rPr>
          <w:rFonts w:ascii="黑体" w:eastAsia="黑体"/>
          <w:color w:val="auto"/>
          <w:sz w:val="32"/>
          <w:szCs w:val="32"/>
        </w:rPr>
      </w:pPr>
      <w:r>
        <w:rPr>
          <w:rFonts w:ascii="黑体" w:eastAsia="黑体"/>
          <w:color w:val="auto"/>
          <w:sz w:val="32"/>
          <w:szCs w:val="32"/>
        </w:rPr>
      </w:r>
      <w:r/>
    </w:p>
    <w:p>
      <w:pPr>
        <w:jc w:val="center"/>
        <w:spacing w:before="50" w:after="50"/>
        <w:rPr>
          <w:rFonts w:ascii="黑体" w:eastAsia="黑体"/>
          <w:color w:val="auto"/>
          <w:sz w:val="32"/>
          <w:szCs w:val="32"/>
        </w:rPr>
      </w:pPr>
      <w:r>
        <w:rPr>
          <w:rFonts w:ascii="黑体" w:eastAsia="黑体"/>
          <w:color w:val="auto"/>
          <w:sz w:val="32"/>
          <w:szCs w:val="32"/>
        </w:rPr>
      </w:r>
      <w:r/>
    </w:p>
    <w:p>
      <w:pPr>
        <w:jc w:val="center"/>
        <w:spacing w:before="50" w:after="50"/>
        <w:rPr>
          <w:rFonts w:ascii="黑体" w:eastAsia="黑体"/>
          <w:color w:val="auto"/>
          <w:sz w:val="32"/>
          <w:szCs w:val="32"/>
        </w:rPr>
      </w:pPr>
      <w:r>
        <w:rPr>
          <w:rFonts w:ascii="黑体" w:eastAsia="黑体"/>
          <w:color w:val="auto"/>
          <w:sz w:val="32"/>
          <w:szCs w:val="32"/>
        </w:rPr>
      </w:r>
      <w:r/>
    </w:p>
    <w:p>
      <w:pPr>
        <w:jc w:val="center"/>
        <w:spacing w:before="50" w:after="50"/>
        <w:rPr>
          <w:rFonts w:ascii="黑体" w:eastAsia="黑体"/>
          <w:color w:val="auto"/>
          <w:sz w:val="32"/>
          <w:szCs w:val="32"/>
        </w:rPr>
      </w:pPr>
      <w:r>
        <w:rPr>
          <w:rFonts w:ascii="黑体" w:eastAsia="黑体"/>
          <w:color w:val="auto"/>
          <w:sz w:val="32"/>
          <w:szCs w:val="32"/>
        </w:rPr>
      </w:r>
      <w:r/>
    </w:p>
    <w:p>
      <w:pPr>
        <w:pStyle w:val="843"/>
        <w:ind w:firstLine="640"/>
        <w:rPr>
          <w:rFonts w:ascii="黑体" w:eastAsia="黑体"/>
          <w:color w:val="auto"/>
          <w:sz w:val="32"/>
          <w:szCs w:val="32"/>
        </w:rPr>
      </w:pPr>
      <w:r>
        <w:rPr>
          <w:rFonts w:ascii="黑体" w:eastAsia="黑体"/>
          <w:color w:val="auto"/>
          <w:sz w:val="32"/>
          <w:szCs w:val="32"/>
        </w:rPr>
      </w:r>
      <w:r/>
    </w:p>
    <w:p>
      <w:pPr>
        <w:rPr>
          <w:rFonts w:ascii="黑体" w:eastAsia="黑体"/>
          <w:color w:val="auto"/>
          <w:sz w:val="32"/>
          <w:szCs w:val="32"/>
        </w:rPr>
      </w:pPr>
      <w:r>
        <w:rPr>
          <w:rFonts w:ascii="黑体" w:eastAsia="黑体"/>
          <w:color w:val="auto"/>
          <w:sz w:val="32"/>
          <w:szCs w:val="32"/>
        </w:rPr>
      </w:r>
      <w:r/>
    </w:p>
    <w:p>
      <w:pPr>
        <w:jc w:val="center"/>
        <w:spacing w:line="500" w:lineRule="exact"/>
        <w:widowControl/>
        <w:rPr>
          <w:rFonts w:hint="eastAsia" w:ascii="黑体" w:eastAsia="黑体"/>
          <w:color w:val="auto"/>
          <w:sz w:val="32"/>
          <w:szCs w:val="32"/>
          <w:highlight w:val="none"/>
          <w:lang w:val="en-US" w:eastAsia="zh-CN"/>
        </w:rPr>
      </w:pPr>
      <w:r>
        <w:rPr>
          <w:rFonts w:hint="eastAsia" w:ascii="黑体" w:eastAsia="黑体"/>
          <w:color w:val="auto"/>
          <w:sz w:val="32"/>
          <w:szCs w:val="32"/>
          <w:lang w:val="en-US" w:eastAsia="zh-CN"/>
        </w:rPr>
        <w:t xml:space="preserve">二十</w:t>
      </w:r>
      <w:r>
        <w:rPr>
          <w:rFonts w:hint="eastAsia" w:ascii="黑体" w:eastAsia="黑体"/>
          <w:color w:val="auto"/>
          <w:sz w:val="32"/>
          <w:szCs w:val="32"/>
        </w:rPr>
        <w:t xml:space="preserve">、</w:t>
      </w:r>
      <w:r>
        <w:rPr>
          <w:rFonts w:hint="eastAsia" w:ascii="黑体" w:eastAsia="黑体"/>
          <w:color w:val="auto"/>
          <w:sz w:val="32"/>
          <w:szCs w:val="32"/>
          <w:highlight w:val="none"/>
          <w:lang w:val="en-US" w:eastAsia="zh-CN"/>
        </w:rPr>
        <w:t xml:space="preserve">其他证明材料</w:t>
      </w:r>
      <w:r/>
    </w:p>
    <w:p>
      <w:pPr>
        <w:pStyle w:val="851"/>
        <w:rPr>
          <w:color w:val="auto"/>
        </w:rPr>
      </w:pPr>
      <w:r>
        <w:rPr>
          <w:color w:val="auto"/>
        </w:rPr>
      </w:r>
      <w:r/>
    </w:p>
    <w:p>
      <w:pPr>
        <w:rPr>
          <w:rFonts w:ascii="黑体" w:eastAsia="黑体"/>
          <w:color w:val="auto"/>
          <w:sz w:val="32"/>
          <w:szCs w:val="32"/>
        </w:rPr>
        <w:sectPr>
          <w:footnotePr/>
          <w:endnotePr/>
          <w:type w:val="nextPage"/>
          <w:pgSz w:w="11906" w:h="16838" w:orient="portrait"/>
          <w:pgMar w:top="1418" w:right="1588" w:bottom="1418" w:left="1365" w:header="851" w:footer="907" w:gutter="0"/>
          <w:cols w:num="1" w:sep="0" w:space="425" w:equalWidth="1"/>
          <w:docGrid w:linePitch="360"/>
          <w:titlePg/>
        </w:sectPr>
      </w:pPr>
      <w:r>
        <w:rPr>
          <w:rFonts w:ascii="黑体" w:eastAsia="黑体"/>
          <w:color w:val="auto"/>
          <w:sz w:val="32"/>
          <w:szCs w:val="32"/>
        </w:rPr>
      </w:r>
      <w:r/>
    </w:p>
    <w:p>
      <w:pPr>
        <w:ind w:firstLine="1600"/>
        <w:spacing w:line="500" w:lineRule="exact"/>
        <w:widowControl/>
        <w:rPr>
          <w:rFonts w:ascii="黑体" w:eastAsia="黑体"/>
          <w:color w:val="auto"/>
          <w:sz w:val="32"/>
          <w:szCs w:val="32"/>
        </w:rPr>
      </w:pPr>
      <w:r>
        <w:rPr>
          <w:rFonts w:hint="eastAsia" w:ascii="黑体" w:eastAsia="黑体"/>
          <w:color w:val="auto"/>
          <w:sz w:val="32"/>
          <w:szCs w:val="32"/>
          <w:lang w:val="en-US" w:eastAsia="zh-CN"/>
        </w:rPr>
        <w:t xml:space="preserve">二十一</w:t>
      </w:r>
      <w:r>
        <w:rPr>
          <w:rFonts w:hint="eastAsia" w:ascii="黑体" w:eastAsia="黑体"/>
          <w:color w:val="auto"/>
          <w:sz w:val="32"/>
          <w:szCs w:val="32"/>
        </w:rPr>
        <w:t xml:space="preserve">、盐都区政府采购事前信用承诺书</w:t>
      </w:r>
      <w:r/>
    </w:p>
    <w:p>
      <w:pPr>
        <w:ind w:firstLine="640"/>
        <w:jc w:val="left"/>
        <w:spacing w:line="500" w:lineRule="exact"/>
        <w:widowControl/>
        <w:rPr>
          <w:rFonts w:ascii="方正仿宋_GBK" w:hAnsi="宋体" w:eastAsia="方正仿宋_GBK" w:cs="宋体"/>
          <w:color w:val="auto"/>
          <w:sz w:val="32"/>
          <w:szCs w:val="32"/>
        </w:rPr>
      </w:pPr>
      <w:r>
        <w:rPr>
          <w:rFonts w:ascii="方正仿宋_GBK" w:hAnsi="宋体" w:eastAsia="方正仿宋_GBK" w:cs="宋体"/>
          <w:color w:val="auto"/>
          <w:sz w:val="32"/>
          <w:szCs w:val="32"/>
        </w:rPr>
      </w:r>
      <w:r/>
    </w:p>
    <w:p>
      <w:pPr>
        <w:ind w:firstLine="480"/>
        <w:jc w:val="left"/>
        <w:spacing w:line="500" w:lineRule="exact"/>
        <w:widowControl/>
        <w:rPr>
          <w:rFonts w:ascii="宋体" w:hAnsi="宋体"/>
          <w:color w:val="auto"/>
          <w:sz w:val="24"/>
          <w:szCs w:val="24"/>
        </w:rPr>
      </w:pPr>
      <w:r>
        <w:rPr>
          <w:rFonts w:hint="eastAsia" w:ascii="宋体" w:hAnsi="宋体"/>
          <w:color w:val="auto"/>
          <w:sz w:val="24"/>
          <w:szCs w:val="24"/>
        </w:rPr>
        <w:t xml:space="preserve">为营造我市公开、公平、公正、诚实守信的政府采购交易环境，树立诚信守法的投标人形象，本人代表本单位作出以下承诺：</w:t>
      </w:r>
      <w:r/>
    </w:p>
    <w:p>
      <w:pPr>
        <w:jc w:val="left"/>
        <w:spacing w:line="500" w:lineRule="exact"/>
        <w:widowControl/>
        <w:rPr>
          <w:rFonts w:ascii="宋体" w:hAnsi="宋体"/>
          <w:color w:val="auto"/>
          <w:sz w:val="24"/>
          <w:szCs w:val="24"/>
        </w:rPr>
      </w:pPr>
      <w:r>
        <w:rPr>
          <w:rFonts w:hint="eastAsia" w:ascii="宋体" w:hAnsi="宋体"/>
          <w:color w:val="auto"/>
          <w:sz w:val="24"/>
          <w:szCs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500" w:lineRule="exact"/>
        <w:widowControl/>
        <w:rPr>
          <w:rFonts w:ascii="宋体" w:hAnsi="宋体"/>
          <w:color w:val="auto"/>
          <w:sz w:val="24"/>
          <w:szCs w:val="24"/>
        </w:rPr>
      </w:pPr>
      <w:r>
        <w:rPr>
          <w:rFonts w:hint="eastAsia" w:ascii="宋体" w:hAnsi="宋体"/>
          <w:color w:val="auto"/>
          <w:sz w:val="24"/>
          <w:szCs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500" w:lineRule="exact"/>
        <w:widowControl/>
        <w:rPr>
          <w:rFonts w:ascii="宋体" w:hAnsi="宋体"/>
          <w:color w:val="auto"/>
          <w:sz w:val="24"/>
          <w:szCs w:val="24"/>
        </w:rPr>
      </w:pPr>
      <w:r>
        <w:rPr>
          <w:rFonts w:hint="eastAsia" w:ascii="宋体" w:hAnsi="宋体"/>
          <w:color w:val="auto"/>
          <w:sz w:val="24"/>
          <w:szCs w:val="24"/>
        </w:rPr>
        <w:t xml:space="preserve">   （三）严格依照国家和省、市</w:t>
      </w:r>
      <w:r>
        <w:rPr>
          <w:rFonts w:hint="eastAsia" w:ascii="宋体" w:hAnsi="宋体"/>
          <w:color w:val="auto"/>
          <w:sz w:val="24"/>
          <w:szCs w:val="24"/>
          <w:lang w:eastAsia="zh-CN"/>
        </w:rPr>
        <w:t xml:space="preserve">、</w:t>
      </w:r>
      <w:r>
        <w:rPr>
          <w:rFonts w:hint="eastAsia" w:ascii="宋体" w:hAnsi="宋体"/>
          <w:color w:val="auto"/>
          <w:sz w:val="24"/>
          <w:szCs w:val="24"/>
          <w:lang w:val="en-US" w:eastAsia="zh-CN"/>
        </w:rPr>
        <w:t xml:space="preserve">区</w:t>
      </w:r>
      <w:r>
        <w:rPr>
          <w:rFonts w:hint="eastAsia" w:ascii="宋体" w:hAnsi="宋体"/>
          <w:color w:val="auto"/>
          <w:sz w:val="24"/>
          <w:szCs w:val="24"/>
        </w:rPr>
        <w:t xml:space="preserve">关于政府采购的法律、法规、规章、规范性文件，参加政府采购投标活动；积极履行社会责任，促进廉政建设；</w:t>
      </w:r>
      <w:r/>
    </w:p>
    <w:p>
      <w:pPr>
        <w:jc w:val="left"/>
        <w:spacing w:line="500" w:lineRule="exact"/>
        <w:widowControl/>
        <w:rPr>
          <w:rFonts w:ascii="宋体" w:hAnsi="宋体"/>
          <w:color w:val="auto"/>
          <w:sz w:val="24"/>
          <w:szCs w:val="24"/>
        </w:rPr>
      </w:pPr>
      <w:r>
        <w:rPr>
          <w:rFonts w:hint="eastAsia" w:ascii="宋体" w:hAnsi="宋体"/>
          <w:color w:val="auto"/>
          <w:sz w:val="24"/>
          <w:szCs w:val="24"/>
        </w:rPr>
        <w:t xml:space="preserve">   （四）严格遵守即时信息公示规定，及时维护和更新盐城市政府采购网中与本单位相关的信息；</w:t>
      </w:r>
      <w:r/>
    </w:p>
    <w:p>
      <w:pPr>
        <w:jc w:val="left"/>
        <w:spacing w:line="500" w:lineRule="exact"/>
        <w:widowControl/>
        <w:rPr>
          <w:rFonts w:ascii="宋体" w:hAnsi="宋体"/>
          <w:color w:val="auto"/>
          <w:sz w:val="24"/>
          <w:szCs w:val="24"/>
        </w:rPr>
      </w:pPr>
      <w:r>
        <w:rPr>
          <w:rFonts w:hint="eastAsia" w:ascii="宋体" w:hAnsi="宋体"/>
          <w:color w:val="auto"/>
          <w:sz w:val="24"/>
          <w:szCs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500" w:lineRule="exact"/>
        <w:widowControl/>
        <w:rPr>
          <w:rFonts w:ascii="宋体" w:hAnsi="宋体"/>
          <w:color w:val="auto"/>
          <w:sz w:val="24"/>
          <w:szCs w:val="24"/>
        </w:rPr>
      </w:pPr>
      <w:r>
        <w:rPr>
          <w:rFonts w:hint="eastAsia" w:ascii="宋体" w:hAnsi="宋体"/>
          <w:color w:val="auto"/>
          <w:sz w:val="24"/>
          <w:szCs w:val="24"/>
        </w:rPr>
        <w:t xml:space="preserve">   （六）自觉接受政府、行业组织、社会公众、新闻舆论的监督；</w:t>
      </w:r>
      <w:r/>
    </w:p>
    <w:p>
      <w:pPr>
        <w:ind w:firstLine="480"/>
        <w:jc w:val="left"/>
        <w:spacing w:line="500" w:lineRule="exact"/>
        <w:widowControl/>
        <w:rPr>
          <w:rFonts w:ascii="宋体" w:hAnsi="宋体"/>
          <w:color w:val="auto"/>
          <w:sz w:val="24"/>
          <w:szCs w:val="24"/>
        </w:rPr>
      </w:pPr>
      <w:r>
        <w:rPr>
          <w:rFonts w:hint="eastAsia" w:ascii="宋体" w:hAnsi="宋体"/>
          <w:color w:val="auto"/>
          <w:sz w:val="24"/>
          <w:szCs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500" w:lineRule="exact"/>
        <w:widowControl/>
        <w:rPr>
          <w:rFonts w:ascii="宋体" w:hAnsi="宋体"/>
          <w:color w:val="auto"/>
          <w:sz w:val="24"/>
          <w:szCs w:val="24"/>
        </w:rPr>
      </w:pPr>
      <w:r>
        <w:rPr>
          <w:rFonts w:hint="eastAsia" w:ascii="宋体" w:hAnsi="宋体"/>
          <w:color w:val="auto"/>
          <w:sz w:val="24"/>
          <w:szCs w:val="24"/>
        </w:rPr>
        <w:t xml:space="preserve">   （八）本人已认真阅读了上述承诺，并向本单位员工作了宣传教育。</w:t>
      </w:r>
      <w:r/>
    </w:p>
    <w:p>
      <w:pPr>
        <w:jc w:val="left"/>
        <w:spacing w:line="500" w:lineRule="exact"/>
        <w:widowControl/>
        <w:rPr>
          <w:rFonts w:ascii="宋体" w:hAnsi="宋体"/>
          <w:color w:val="auto"/>
          <w:sz w:val="24"/>
          <w:szCs w:val="24"/>
        </w:rPr>
      </w:pPr>
      <w:r>
        <w:rPr>
          <w:rFonts w:ascii="宋体" w:hAnsi="宋体"/>
          <w:color w:val="auto"/>
          <w:sz w:val="24"/>
          <w:szCs w:val="24"/>
        </w:rPr>
      </w:r>
      <w:r/>
    </w:p>
    <w:p>
      <w:pPr>
        <w:jc w:val="center"/>
        <w:spacing w:line="500" w:lineRule="exact"/>
        <w:widowControl/>
        <w:rPr>
          <w:rFonts w:ascii="宋体" w:hAnsi="宋体"/>
          <w:color w:val="auto"/>
          <w:sz w:val="24"/>
          <w:szCs w:val="24"/>
        </w:rPr>
      </w:pPr>
      <w:r>
        <w:rPr>
          <w:rFonts w:hint="eastAsia" w:ascii="宋体" w:hAnsi="宋体"/>
          <w:color w:val="auto"/>
          <w:sz w:val="24"/>
          <w:szCs w:val="24"/>
        </w:rPr>
        <w:t xml:space="preserve">                </w:t>
      </w:r>
      <w:r>
        <w:rPr>
          <w:rFonts w:hint="eastAsia" w:ascii="宋体" w:hAnsi="宋体"/>
          <w:color w:val="auto"/>
          <w:sz w:val="24"/>
          <w:szCs w:val="24"/>
          <w:lang w:val="en-US" w:eastAsia="zh-CN"/>
        </w:rPr>
        <w:t xml:space="preserve">           </w:t>
      </w:r>
      <w:r>
        <w:rPr>
          <w:rFonts w:hint="eastAsia" w:ascii="宋体" w:hAnsi="宋体"/>
          <w:color w:val="auto"/>
          <w:sz w:val="24"/>
          <w:szCs w:val="24"/>
        </w:rPr>
        <w:t xml:space="preserve"> </w:t>
      </w:r>
      <w:r>
        <w:rPr>
          <w:rFonts w:hint="eastAsia" w:ascii="宋体" w:hAnsi="宋体"/>
          <w:b w:val="0"/>
          <w:bCs/>
          <w:color w:val="auto"/>
          <w:sz w:val="24"/>
          <w:szCs w:val="24"/>
        </w:rPr>
        <w:t xml:space="preserve">企业名称（加盖</w:t>
      </w:r>
      <w:r>
        <w:rPr>
          <w:rFonts w:hint="eastAsia" w:ascii="宋体" w:hAnsi="宋体"/>
          <w:b w:val="0"/>
          <w:bCs/>
          <w:color w:val="auto"/>
          <w:sz w:val="24"/>
          <w:szCs w:val="24"/>
          <w:lang w:val="en-US" w:eastAsia="zh-CN"/>
        </w:rPr>
        <w:t xml:space="preserve">CA电子</w:t>
      </w:r>
      <w:r>
        <w:rPr>
          <w:rFonts w:hint="eastAsia" w:ascii="宋体" w:hAnsi="宋体"/>
          <w:b w:val="0"/>
          <w:bCs/>
          <w:color w:val="auto"/>
          <w:sz w:val="24"/>
          <w:szCs w:val="24"/>
        </w:rPr>
        <w:t xml:space="preserve">公章）</w:t>
      </w:r>
      <w:r/>
    </w:p>
    <w:p>
      <w:pPr>
        <w:jc w:val="center"/>
        <w:spacing w:line="500" w:lineRule="exact"/>
        <w:widowControl/>
        <w:rPr>
          <w:rFonts w:ascii="宋体" w:hAnsi="宋体"/>
          <w:color w:val="auto"/>
          <w:sz w:val="24"/>
          <w:szCs w:val="24"/>
        </w:rPr>
      </w:pPr>
      <w:r>
        <w:rPr>
          <w:rFonts w:hint="eastAsia" w:ascii="宋体" w:hAnsi="宋体"/>
          <w:color w:val="auto"/>
          <w:sz w:val="24"/>
          <w:szCs w:val="24"/>
        </w:rPr>
        <w:t xml:space="preserve">                年    月    日</w:t>
      </w:r>
      <w:r/>
    </w:p>
    <w:p>
      <w:pPr>
        <w:rPr>
          <w:color w:val="auto"/>
        </w:rPr>
      </w:pPr>
      <w:r>
        <w:rPr>
          <w:color w:val="auto"/>
        </w:rPr>
      </w:r>
      <w:r/>
    </w:p>
    <w:p>
      <w:pPr>
        <w:rPr>
          <w:color w:val="auto"/>
        </w:rPr>
      </w:pPr>
      <w:r>
        <w:rPr>
          <w:color w:val="auto"/>
        </w:rPr>
      </w:r>
      <w:r/>
    </w:p>
    <w:sectPr>
      <w:footnotePr/>
      <w:endnotePr/>
      <w:type w:val="nextPage"/>
      <w:pgSz w:w="11906" w:h="16838" w:orient="portrait"/>
      <w:pgMar w:top="1418" w:right="1588" w:bottom="1418" w:left="1365" w:header="851" w:footer="907" w:gutter="0"/>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楷体">
    <w:panose1 w:val="02010609060101010101"/>
  </w:font>
  <w:font w:name="Wingdings">
    <w:panose1 w:val="05000000000000000000"/>
  </w:font>
  <w:font w:name="Tahoma">
    <w:panose1 w:val="020B0604030504040204"/>
  </w:font>
  <w:font w:name="Symbol">
    <w:panose1 w:val="05050102010706020507"/>
  </w:font>
  <w:font w:name="新宋体">
    <w:panose1 w:val="02010609030101010101"/>
  </w:font>
  <w:font w:name="Calibri">
    <w:panose1 w:val="020F0502020204030204"/>
  </w:font>
  <w:font w:name="Courier New">
    <w:panose1 w:val="02070309020205020404"/>
  </w:font>
  <w:font w:name="Garamond">
    <w:panose1 w:val="02020404030301010803"/>
  </w:font>
  <w:font w:name="方正仿宋_GBK">
    <w:panose1 w:val="020B0503020202020204"/>
  </w:font>
  <w:font w:name="方正黑体_GBK">
    <w:panose1 w:val="020B0503020202020204"/>
  </w:font>
  <w:font w:name="Cambria">
    <w:panose1 w:val="02040503050406030204"/>
  </w:font>
  <w:font w:name="Verdana">
    <w:panose1 w:val="020B0604030504040204"/>
  </w:font>
  <w:font w:name="仿宋_GB2312">
    <w:panose1 w:val="02010609060101010101"/>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KaiTi_GB2312">
    <w:panose1 w:val="0201060906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rPr>
        <w:rStyle w:val="872"/>
      </w:rPr>
      <w:framePr w:wrap="around" w:vAnchor="text" w:hAnchor="margin" w:xAlign="center" w:y="1"/>
    </w:pPr>
    <w:r>
      <w:rPr>
        <w:rStyle w:val="872"/>
      </w:rPr>
      <w:fldChar w:fldCharType="begin"/>
    </w:r>
    <w:r>
      <w:rPr>
        <w:rStyle w:val="872"/>
      </w:rPr>
      <w:instrText xml:space="preserve">PAGE  </w:instrText>
    </w:r>
    <w:r>
      <w:rPr>
        <w:rStyle w:val="872"/>
      </w:rPr>
      <w:fldChar w:fldCharType="separate"/>
    </w:r>
    <w:r>
      <w:rPr>
        <w:rStyle w:val="872"/>
      </w:rPr>
      <w:t xml:space="preserve">1</w:t>
    </w:r>
    <w:r>
      <w:rPr>
        <w:rStyle w:val="872"/>
      </w:rPr>
      <w:fldChar w:fldCharType="end"/>
    </w:r>
    <w:r/>
  </w:p>
  <w:p>
    <w:pPr>
      <w:pStyle w:val="8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rPr>
        <w:b/>
        <w:i/>
      </w:rPr>
    </w:pPr>
    <w:r>
      <w:rPr>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0"/>
                          </w:pPr>
                          <w:r>
                            <w:fldChar w:fldCharType="begin"/>
                          </w:r>
                          <w:r>
                            <w:instrText xml:space="preserve"> PAGE  \* MERGEFORMAT </w:instrText>
                          </w:r>
                          <w:r>
                            <w:fldChar w:fldCharType="separate"/>
                          </w:r>
                          <w:r>
                            <w:t xml:space="preserve">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0"/>
                    </w:pPr>
                    <w:r>
                      <w:fldChar w:fldCharType="begin"/>
                    </w:r>
                    <w:r>
                      <w:instrText xml:space="preserve"> PAGE  \* MERGEFORMAT </w:instrText>
                    </w:r>
                    <w:r>
                      <w:fldChar w:fldCharType="separate"/>
                    </w:r>
                    <w:r>
                      <w:t xml:space="preserve">0</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rPr>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rPr>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0"/>
                          </w:pPr>
                          <w:r>
                            <w:fldChar w:fldCharType="begin"/>
                          </w:r>
                          <w:r>
                            <w:instrText xml:space="preserve"> PAGE  \* MERGEFORMAT </w:instrText>
                          </w:r>
                          <w:r>
                            <w:fldChar w:fldCharType="separate"/>
                          </w:r>
                          <w:r>
                            <w:t xml:space="preserve">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0"/>
                    </w:pPr>
                    <w:r>
                      <w:fldChar w:fldCharType="begin"/>
                    </w:r>
                    <w:r>
                      <w:instrText xml:space="preserve"> PAGE  \* MERGEFORMAT </w:instrText>
                    </w:r>
                    <w:r>
                      <w:fldChar w:fldCharType="separate"/>
                    </w:r>
                    <w:r>
                      <w:t xml:space="preserve">6</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0"/>
                          </w:pPr>
                          <w:r>
                            <w:fldChar w:fldCharType="begin"/>
                          </w:r>
                          <w:r>
                            <w:instrText xml:space="preserve"> PAGE  \* MERGEFORMAT </w:instrText>
                          </w:r>
                          <w:r>
                            <w:fldChar w:fldCharType="separate"/>
                          </w:r>
                          <w:r>
                            <w:t xml:space="preserve">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0"/>
                    </w:pPr>
                    <w:r>
                      <w:fldChar w:fldCharType="begin"/>
                    </w:r>
                    <w:r>
                      <w:instrText xml:space="preserve"> PAGE  \* MERGEFORMAT </w:instrText>
                    </w:r>
                    <w:r>
                      <w:fldChar w:fldCharType="separate"/>
                    </w:r>
                    <w:r>
                      <w:t xml:space="preserve">4</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ind w:firstLine="361"/>
      <w:rPr>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1"/>
      <w:rPr>
        <w:rFonts w:ascii="楷体" w:hAnsi="楷体" w:eastAsia="楷体"/>
        <w:sz w:val="24"/>
        <w:szCs w:val="24"/>
      </w:rPr>
    </w:pPr>
    <w:r>
      <w:rPr>
        <w:rFonts w:hint="eastAsia" w:ascii="楷体" w:hAnsi="楷体" w:eastAsia="楷体"/>
        <w:sz w:val="24"/>
        <w:szCs w:val="24"/>
      </w:rPr>
      <w:t xml:space="preserve">盐城市盐都区政府采购招标文件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1"/>
    </w:pPr>
    <w:r>
      <w:rPr>
        <w:rFonts w:hint="eastAsia" w:ascii="楷体" w:hAnsi="楷体" w:eastAsia="楷体"/>
        <w:sz w:val="24"/>
        <w:szCs w:val="24"/>
      </w:rPr>
      <w:t xml:space="preserve">盐城市盐都区政府采购招标文件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ind w:left="840" w:hanging="360"/>
        <w:tabs>
          <w:tab w:val="left" w:pos="840" w:leader="none"/>
        </w:tabs>
      </w:pPr>
      <w:rPr>
        <w:rFonts w:hint="default"/>
      </w:rPr>
    </w:lvl>
    <w:lvl w:ilvl="1">
      <w:start w:val="1"/>
      <w:numFmt w:val="lowerLetter"/>
      <w:isLgl w:val="false"/>
      <w:suff w:val="tab"/>
      <w:lvlText w:val="%2)"/>
      <w:lvlJc w:val="left"/>
      <w:pPr>
        <w:ind w:left="1320" w:hanging="420"/>
        <w:tabs>
          <w:tab w:val="left" w:pos="1320" w:leader="none"/>
        </w:tabs>
      </w:pPr>
    </w:lvl>
    <w:lvl w:ilvl="2">
      <w:start w:val="1"/>
      <w:numFmt w:val="lowerRoman"/>
      <w:isLgl w:val="false"/>
      <w:suff w:val="tab"/>
      <w:lvlText w:val="%3."/>
      <w:lvlJc w:val="right"/>
      <w:pPr>
        <w:ind w:left="1740" w:hanging="420"/>
        <w:tabs>
          <w:tab w:val="left" w:pos="1740" w:leader="none"/>
        </w:tabs>
      </w:pPr>
    </w:lvl>
    <w:lvl w:ilvl="3">
      <w:start w:val="1"/>
      <w:numFmt w:val="decimal"/>
      <w:isLgl w:val="false"/>
      <w:suff w:val="tab"/>
      <w:lvlText w:val="%4."/>
      <w:lvlJc w:val="left"/>
      <w:pPr>
        <w:ind w:left="2160" w:hanging="420"/>
        <w:tabs>
          <w:tab w:val="left" w:pos="2160" w:leader="none"/>
        </w:tabs>
      </w:pPr>
    </w:lvl>
    <w:lvl w:ilvl="4">
      <w:start w:val="1"/>
      <w:numFmt w:val="lowerLetter"/>
      <w:isLgl w:val="false"/>
      <w:suff w:val="tab"/>
      <w:lvlText w:val="%5)"/>
      <w:lvlJc w:val="left"/>
      <w:pPr>
        <w:ind w:left="2580" w:hanging="420"/>
        <w:tabs>
          <w:tab w:val="left" w:pos="2580" w:leader="none"/>
        </w:tabs>
      </w:pPr>
    </w:lvl>
    <w:lvl w:ilvl="5">
      <w:start w:val="1"/>
      <w:numFmt w:val="lowerRoman"/>
      <w:isLgl w:val="false"/>
      <w:suff w:val="tab"/>
      <w:lvlText w:val="%6."/>
      <w:lvlJc w:val="right"/>
      <w:pPr>
        <w:ind w:left="3000" w:hanging="420"/>
        <w:tabs>
          <w:tab w:val="left" w:pos="3000" w:leader="none"/>
        </w:tabs>
      </w:pPr>
    </w:lvl>
    <w:lvl w:ilvl="6">
      <w:start w:val="1"/>
      <w:numFmt w:val="decimal"/>
      <w:isLgl w:val="false"/>
      <w:suff w:val="tab"/>
      <w:lvlText w:val="%7."/>
      <w:lvlJc w:val="left"/>
      <w:pPr>
        <w:ind w:left="3420" w:hanging="420"/>
        <w:tabs>
          <w:tab w:val="left" w:pos="3420" w:leader="none"/>
        </w:tabs>
      </w:pPr>
    </w:lvl>
    <w:lvl w:ilvl="7">
      <w:start w:val="1"/>
      <w:numFmt w:val="lowerLetter"/>
      <w:isLgl w:val="false"/>
      <w:suff w:val="tab"/>
      <w:lvlText w:val="%8)"/>
      <w:lvlJc w:val="left"/>
      <w:pPr>
        <w:ind w:left="3840" w:hanging="420"/>
        <w:tabs>
          <w:tab w:val="left" w:pos="3840" w:leader="none"/>
        </w:tabs>
      </w:pPr>
    </w:lvl>
    <w:lvl w:ilvl="8">
      <w:start w:val="1"/>
      <w:numFmt w:val="lowerRoman"/>
      <w:isLgl w:val="false"/>
      <w:suff w:val="tab"/>
      <w:lvlText w:val="%9."/>
      <w:lvlJc w:val="right"/>
      <w:pPr>
        <w:ind w:left="4260" w:hanging="420"/>
        <w:tabs>
          <w:tab w:val="left" w:pos="4260" w:leader="none"/>
        </w:tabs>
      </w:pPr>
    </w:lvl>
  </w:abstractNum>
  <w:abstractNum w:abstractNumId="3">
    <w:multiLevelType w:val="hybridMultilevel"/>
    <w:lvl w:ilvl="0">
      <w:start w:val="1"/>
      <w:numFmt w:val="chineseCountingThousand"/>
      <w:isLgl w:val="false"/>
      <w:suff w:val="nothing"/>
      <w:lvlText w:val="第%1章 "/>
      <w:lvlJc w:val="left"/>
      <w:pPr/>
      <w:rPr>
        <w:rFonts w:hint="eastAsia" w:cs="Times New Roman"/>
      </w:rPr>
    </w:lvl>
    <w:lvl w:ilvl="1">
      <w:start w:val="1"/>
      <w:numFmt w:val="decimal"/>
      <w:isLgl w:val="false"/>
      <w:suff w:val="nothing"/>
      <w:lvlText w:val="%2、"/>
      <w:lvlJc w:val="left"/>
      <w:pPr/>
      <w:rPr>
        <w:rFonts w:hint="eastAsia" w:cs="Times New Roman"/>
      </w:rPr>
    </w:lvl>
    <w:lvl w:ilvl="2">
      <w:start w:val="1"/>
      <w:numFmt w:val="decimal"/>
      <w:isLgl w:val="false"/>
      <w:suff w:val="nothing"/>
      <w:lvlText w:val="%2.%3 "/>
      <w:lvlJc w:val="left"/>
      <w:pPr/>
      <w:rPr>
        <w:rFonts w:hint="eastAsia" w:cs="Times New Roman"/>
      </w:rPr>
    </w:lvl>
    <w:lvl w:ilvl="3">
      <w:start w:val="1"/>
      <w:numFmt w:val="decimal"/>
      <w:isLgl w:val="false"/>
      <w:suff w:val="nothing"/>
      <w:lvlText w:val="%2.%3.%4 "/>
      <w:lvlJc w:val="left"/>
      <w:pPr/>
      <w:rPr>
        <w:rFonts w:hint="eastAsia" w:cs="Times New Roman"/>
      </w:rPr>
    </w:lvl>
    <w:lvl w:ilvl="4">
      <w:start w:val="1"/>
      <w:numFmt w:val="decimal"/>
      <w:isLgl w:val="false"/>
      <w:suff w:val="nothing"/>
      <w:lvlText w:val="%2.%3.%4.%5 "/>
      <w:lvlJc w:val="left"/>
      <w:pPr/>
      <w:rPr>
        <w:rFonts w:hint="eastAsia" w:cs="Times New Roman"/>
      </w:rPr>
    </w:lvl>
    <w:lvl w:ilvl="5">
      <w:start w:val="1"/>
      <w:numFmt w:val="none"/>
      <w:pStyle w:val="837"/>
      <w:isLgl w:val="false"/>
      <w:suff w:val="nothing"/>
      <w:lvlText w:val=""/>
      <w:lvlJc w:val="left"/>
      <w:pPr/>
      <w:rPr>
        <w:rFonts w:hint="eastAsia" w:cs="Times New Roman"/>
      </w:rPr>
    </w:lvl>
    <w:lvl w:ilvl="6">
      <w:start w:val="1"/>
      <w:numFmt w:val="none"/>
      <w:pStyle w:val="838"/>
      <w:isLgl w:val="false"/>
      <w:suff w:val="nothing"/>
      <w:lvlText w:val=""/>
      <w:lvlJc w:val="left"/>
      <w:pPr/>
      <w:rPr>
        <w:rFonts w:hint="eastAsia" w:cs="Times New Roman"/>
      </w:rPr>
    </w:lvl>
    <w:lvl w:ilvl="7">
      <w:start w:val="1"/>
      <w:numFmt w:val="none"/>
      <w:pStyle w:val="839"/>
      <w:isLgl w:val="false"/>
      <w:suff w:val="nothing"/>
      <w:lvlText w:val=""/>
      <w:lvlJc w:val="left"/>
      <w:pPr/>
      <w:rPr>
        <w:rFonts w:hint="eastAsia" w:cs="Times New Roman"/>
      </w:rPr>
    </w:lvl>
    <w:lvl w:ilvl="8">
      <w:start w:val="1"/>
      <w:numFmt w:val="none"/>
      <w:pStyle w:val="840"/>
      <w:isLgl w:val="false"/>
      <w:suff w:val="nothing"/>
      <w:lvlText w:val=""/>
      <w:lvlJc w:val="left"/>
      <w:pPr/>
      <w:rPr>
        <w:rFonts w:hint="eastAsia" w:cs="Times New Roman"/>
      </w:rPr>
    </w:lvl>
  </w:abstractNum>
  <w:abstractNum w:abstractNumId="4">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cs="Times New Roman"/>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4"/>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41"/>
    <w:link w:val="832"/>
    <w:uiPriority w:val="9"/>
    <w:rPr>
      <w:rFonts w:ascii="Arial" w:hAnsi="Arial" w:eastAsia="Arial" w:cs="Arial"/>
      <w:sz w:val="40"/>
      <w:szCs w:val="40"/>
    </w:rPr>
  </w:style>
  <w:style w:type="character" w:styleId="15">
    <w:name w:val="Heading 2 Char"/>
    <w:basedOn w:val="841"/>
    <w:link w:val="833"/>
    <w:uiPriority w:val="9"/>
    <w:rPr>
      <w:rFonts w:ascii="Arial" w:hAnsi="Arial" w:eastAsia="Arial" w:cs="Arial"/>
      <w:sz w:val="34"/>
    </w:rPr>
  </w:style>
  <w:style w:type="character" w:styleId="17">
    <w:name w:val="Heading 3 Char"/>
    <w:basedOn w:val="841"/>
    <w:link w:val="834"/>
    <w:uiPriority w:val="9"/>
    <w:rPr>
      <w:rFonts w:ascii="Arial" w:hAnsi="Arial" w:eastAsia="Arial" w:cs="Arial"/>
      <w:sz w:val="30"/>
      <w:szCs w:val="30"/>
    </w:rPr>
  </w:style>
  <w:style w:type="character" w:styleId="19">
    <w:name w:val="Heading 4 Char"/>
    <w:basedOn w:val="841"/>
    <w:link w:val="835"/>
    <w:uiPriority w:val="9"/>
    <w:rPr>
      <w:rFonts w:ascii="Arial" w:hAnsi="Arial" w:eastAsia="Arial" w:cs="Arial"/>
      <w:b/>
      <w:bCs/>
      <w:sz w:val="26"/>
      <w:szCs w:val="26"/>
    </w:rPr>
  </w:style>
  <w:style w:type="character" w:styleId="21">
    <w:name w:val="Heading 5 Char"/>
    <w:basedOn w:val="841"/>
    <w:link w:val="836"/>
    <w:uiPriority w:val="9"/>
    <w:rPr>
      <w:rFonts w:ascii="Arial" w:hAnsi="Arial" w:eastAsia="Arial" w:cs="Arial"/>
      <w:b/>
      <w:bCs/>
      <w:sz w:val="24"/>
      <w:szCs w:val="24"/>
    </w:rPr>
  </w:style>
  <w:style w:type="character" w:styleId="23">
    <w:name w:val="Heading 6 Char"/>
    <w:basedOn w:val="841"/>
    <w:link w:val="837"/>
    <w:uiPriority w:val="9"/>
    <w:rPr>
      <w:rFonts w:ascii="Arial" w:hAnsi="Arial" w:eastAsia="Arial" w:cs="Arial"/>
      <w:b/>
      <w:bCs/>
      <w:sz w:val="22"/>
      <w:szCs w:val="22"/>
    </w:rPr>
  </w:style>
  <w:style w:type="character" w:styleId="25">
    <w:name w:val="Heading 7 Char"/>
    <w:basedOn w:val="841"/>
    <w:link w:val="838"/>
    <w:uiPriority w:val="9"/>
    <w:rPr>
      <w:rFonts w:ascii="Arial" w:hAnsi="Arial" w:eastAsia="Arial" w:cs="Arial"/>
      <w:b/>
      <w:bCs/>
      <w:i/>
      <w:iCs/>
      <w:sz w:val="22"/>
      <w:szCs w:val="22"/>
    </w:rPr>
  </w:style>
  <w:style w:type="character" w:styleId="27">
    <w:name w:val="Heading 8 Char"/>
    <w:basedOn w:val="841"/>
    <w:link w:val="839"/>
    <w:uiPriority w:val="9"/>
    <w:rPr>
      <w:rFonts w:ascii="Arial" w:hAnsi="Arial" w:eastAsia="Arial" w:cs="Arial"/>
      <w:i/>
      <w:iCs/>
      <w:sz w:val="22"/>
      <w:szCs w:val="22"/>
    </w:rPr>
  </w:style>
  <w:style w:type="character" w:styleId="29">
    <w:name w:val="Heading 9 Char"/>
    <w:basedOn w:val="841"/>
    <w:link w:val="840"/>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841"/>
    <w:link w:val="867"/>
    <w:uiPriority w:val="10"/>
    <w:rPr>
      <w:sz w:val="48"/>
      <w:szCs w:val="48"/>
    </w:rPr>
  </w:style>
  <w:style w:type="paragraph" w:styleId="35">
    <w:name w:val="Subtitle"/>
    <w:basedOn w:val="831"/>
    <w:next w:val="831"/>
    <w:link w:val="36"/>
    <w:uiPriority w:val="11"/>
    <w:qFormat/>
    <w:pPr>
      <w:spacing w:before="200" w:after="200"/>
    </w:pPr>
    <w:rPr>
      <w:sz w:val="24"/>
      <w:szCs w:val="24"/>
    </w:rPr>
  </w:style>
  <w:style w:type="character" w:styleId="36">
    <w:name w:val="Subtitle Char"/>
    <w:basedOn w:val="841"/>
    <w:link w:val="35"/>
    <w:uiPriority w:val="11"/>
    <w:rPr>
      <w:sz w:val="24"/>
      <w:szCs w:val="24"/>
    </w:rPr>
  </w:style>
  <w:style w:type="paragraph" w:styleId="37">
    <w:name w:val="Quote"/>
    <w:basedOn w:val="831"/>
    <w:next w:val="831"/>
    <w:link w:val="38"/>
    <w:uiPriority w:val="29"/>
    <w:qFormat/>
    <w:pPr>
      <w:ind w:left="720" w:right="720"/>
    </w:pPr>
    <w:rPr>
      <w:i/>
    </w:rPr>
  </w:style>
  <w:style w:type="character" w:styleId="38">
    <w:name w:val="Quote Char"/>
    <w:link w:val="37"/>
    <w:uiPriority w:val="29"/>
    <w:rPr>
      <w:i/>
    </w:rPr>
  </w:style>
  <w:style w:type="paragraph" w:styleId="39">
    <w:name w:val="Intense Quote"/>
    <w:basedOn w:val="831"/>
    <w:next w:val="83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841"/>
    <w:link w:val="861"/>
    <w:uiPriority w:val="99"/>
  </w:style>
  <w:style w:type="character" w:styleId="44">
    <w:name w:val="Footer Char"/>
    <w:basedOn w:val="841"/>
    <w:link w:val="860"/>
    <w:uiPriority w:val="99"/>
  </w:style>
  <w:style w:type="paragraph" w:styleId="45">
    <w:name w:val="Caption"/>
    <w:basedOn w:val="831"/>
    <w:next w:val="831"/>
    <w:uiPriority w:val="35"/>
    <w:semiHidden/>
    <w:unhideWhenUsed/>
    <w:qFormat/>
    <w:pPr>
      <w:spacing w:line="276" w:lineRule="auto"/>
    </w:pPr>
    <w:rPr>
      <w:b/>
      <w:bCs/>
      <w:color w:val="4f81bd" w:themeColor="accent1"/>
      <w:sz w:val="18"/>
      <w:szCs w:val="18"/>
    </w:rPr>
  </w:style>
  <w:style w:type="character" w:styleId="46">
    <w:name w:val="Caption Char"/>
    <w:basedOn w:val="45"/>
    <w:link w:val="860"/>
    <w:uiPriority w:val="99"/>
  </w:style>
  <w:style w:type="table" w:styleId="48">
    <w:name w:val="Table Grid Light"/>
    <w:basedOn w:val="84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4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4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4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4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4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4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4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4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4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4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4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4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4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4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4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4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4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4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4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4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4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4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4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4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4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4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4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4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4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4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4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4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4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4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4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4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4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4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4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4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4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4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4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4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4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4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4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4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4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4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4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4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4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4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4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4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4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4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4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4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4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4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4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4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4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4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4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4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4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4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4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4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4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4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4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4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4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4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4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4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4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4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4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4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4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4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4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4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4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4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4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4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4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4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4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4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4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4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4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4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4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4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4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4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4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4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4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83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841"/>
    <w:uiPriority w:val="99"/>
    <w:unhideWhenUsed/>
    <w:rPr>
      <w:vertAlign w:val="superscript"/>
    </w:rPr>
  </w:style>
  <w:style w:type="paragraph" w:styleId="177">
    <w:name w:val="endnote text"/>
    <w:basedOn w:val="83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841"/>
    <w:uiPriority w:val="99"/>
    <w:semiHidden/>
    <w:unhideWhenUsed/>
    <w:rPr>
      <w:vertAlign w:val="superscript"/>
    </w:rPr>
  </w:style>
  <w:style w:type="paragraph" w:styleId="180">
    <w:name w:val="toc 1"/>
    <w:basedOn w:val="831"/>
    <w:next w:val="831"/>
    <w:uiPriority w:val="39"/>
    <w:unhideWhenUsed/>
    <w:pPr>
      <w:ind w:left="0" w:right="0" w:firstLine="0"/>
      <w:spacing w:after="57"/>
    </w:pPr>
  </w:style>
  <w:style w:type="paragraph" w:styleId="181">
    <w:name w:val="toc 2"/>
    <w:basedOn w:val="831"/>
    <w:next w:val="831"/>
    <w:uiPriority w:val="39"/>
    <w:unhideWhenUsed/>
    <w:pPr>
      <w:ind w:left="283" w:right="0" w:firstLine="0"/>
      <w:spacing w:after="57"/>
    </w:pPr>
  </w:style>
  <w:style w:type="paragraph" w:styleId="182">
    <w:name w:val="toc 3"/>
    <w:basedOn w:val="831"/>
    <w:next w:val="831"/>
    <w:uiPriority w:val="39"/>
    <w:unhideWhenUsed/>
    <w:pPr>
      <w:ind w:left="567" w:right="0" w:firstLine="0"/>
      <w:spacing w:after="57"/>
    </w:pPr>
  </w:style>
  <w:style w:type="paragraph" w:styleId="183">
    <w:name w:val="toc 4"/>
    <w:basedOn w:val="831"/>
    <w:next w:val="831"/>
    <w:uiPriority w:val="39"/>
    <w:unhideWhenUsed/>
    <w:pPr>
      <w:ind w:left="850" w:right="0" w:firstLine="0"/>
      <w:spacing w:after="57"/>
    </w:pPr>
  </w:style>
  <w:style w:type="paragraph" w:styleId="184">
    <w:name w:val="toc 5"/>
    <w:basedOn w:val="831"/>
    <w:next w:val="831"/>
    <w:uiPriority w:val="39"/>
    <w:unhideWhenUsed/>
    <w:pPr>
      <w:ind w:left="1134" w:right="0" w:firstLine="0"/>
      <w:spacing w:after="57"/>
    </w:pPr>
  </w:style>
  <w:style w:type="paragraph" w:styleId="186">
    <w:name w:val="toc 7"/>
    <w:basedOn w:val="831"/>
    <w:next w:val="831"/>
    <w:uiPriority w:val="39"/>
    <w:unhideWhenUsed/>
    <w:pPr>
      <w:ind w:left="1701" w:right="0" w:firstLine="0"/>
      <w:spacing w:after="57"/>
    </w:pPr>
  </w:style>
  <w:style w:type="paragraph" w:styleId="187">
    <w:name w:val="toc 8"/>
    <w:basedOn w:val="831"/>
    <w:next w:val="831"/>
    <w:uiPriority w:val="39"/>
    <w:unhideWhenUsed/>
    <w:pPr>
      <w:ind w:left="1984" w:right="0" w:firstLine="0"/>
      <w:spacing w:after="57"/>
    </w:pPr>
  </w:style>
  <w:style w:type="paragraph" w:styleId="188">
    <w:name w:val="toc 9"/>
    <w:basedOn w:val="831"/>
    <w:next w:val="831"/>
    <w:uiPriority w:val="39"/>
    <w:unhideWhenUsed/>
    <w:pPr>
      <w:ind w:left="2268" w:right="0" w:firstLine="0"/>
      <w:spacing w:after="57"/>
    </w:pPr>
  </w:style>
  <w:style w:type="paragraph" w:styleId="189">
    <w:name w:val="TOC Heading"/>
    <w:uiPriority w:val="39"/>
    <w:unhideWhenUsed/>
  </w:style>
  <w:style w:type="paragraph" w:styleId="190">
    <w:name w:val="table of figures"/>
    <w:basedOn w:val="831"/>
    <w:next w:val="831"/>
    <w:uiPriority w:val="99"/>
    <w:unhideWhenUsed/>
    <w:pPr>
      <w:spacing w:after="0" w:afterAutospacing="0"/>
    </w:pPr>
  </w:style>
  <w:style w:type="paragraph" w:styleId="831" w:default="1">
    <w:name w:val="Normal"/>
    <w:next w:val="843"/>
    <w:uiPriority w:val="0"/>
    <w:qFormat/>
    <w:pPr>
      <w:jc w:val="both"/>
      <w:widowControl w:val="off"/>
    </w:pPr>
    <w:rPr>
      <w:rFonts w:ascii="Times New Roman" w:hAnsi="Times New Roman" w:eastAsia="宋体" w:cs="Times New Roman"/>
      <w:sz w:val="21"/>
      <w:szCs w:val="21"/>
      <w:lang w:val="en-US" w:eastAsia="zh-CN" w:bidi="ar-SA"/>
    </w:rPr>
  </w:style>
  <w:style w:type="paragraph" w:styleId="832">
    <w:name w:val="Heading 1"/>
    <w:basedOn w:val="831"/>
    <w:next w:val="831"/>
    <w:link w:val="889"/>
    <w:uiPriority w:val="99"/>
    <w:qFormat/>
    <w:pPr>
      <w:jc w:val="center"/>
      <w:keepNext/>
      <w:outlineLvl w:val="0"/>
    </w:pPr>
    <w:rPr>
      <w:rFonts w:ascii="楷体_GB2312" w:eastAsia="楷体_GB2312"/>
      <w:sz w:val="28"/>
      <w:szCs w:val="28"/>
    </w:rPr>
  </w:style>
  <w:style w:type="paragraph" w:styleId="833">
    <w:name w:val="Heading 2"/>
    <w:basedOn w:val="831"/>
    <w:next w:val="845"/>
    <w:link w:val="888"/>
    <w:uiPriority w:val="99"/>
    <w:qFormat/>
    <w:pPr>
      <w:jc w:val="center"/>
      <w:keepLines/>
      <w:keepNext/>
      <w:spacing w:before="260" w:after="260" w:line="416" w:lineRule="auto"/>
      <w:outlineLvl w:val="1"/>
    </w:pPr>
    <w:rPr>
      <w:rFonts w:ascii="Arial" w:hAnsi="Arial" w:eastAsia="幼圆" w:cs="Arial"/>
      <w:b/>
      <w:bCs/>
      <w:sz w:val="44"/>
      <w:szCs w:val="44"/>
    </w:rPr>
  </w:style>
  <w:style w:type="paragraph" w:styleId="834">
    <w:name w:val="Heading 3"/>
    <w:basedOn w:val="831"/>
    <w:next w:val="845"/>
    <w:link w:val="890"/>
    <w:uiPriority w:val="99"/>
    <w:qFormat/>
    <w:pPr>
      <w:keepLines/>
      <w:keepNext/>
      <w:spacing w:before="260" w:after="260" w:line="416" w:lineRule="auto"/>
      <w:outlineLvl w:val="2"/>
    </w:pPr>
    <w:rPr>
      <w:b/>
      <w:bCs/>
      <w:sz w:val="32"/>
      <w:szCs w:val="32"/>
    </w:rPr>
  </w:style>
  <w:style w:type="paragraph" w:styleId="835">
    <w:name w:val="Heading 4"/>
    <w:basedOn w:val="831"/>
    <w:next w:val="831"/>
    <w:link w:val="891"/>
    <w:uiPriority w:val="99"/>
    <w:qFormat/>
    <w:pPr>
      <w:keepLines/>
      <w:keepNext/>
      <w:spacing w:before="280" w:after="290" w:line="376" w:lineRule="auto"/>
      <w:outlineLvl w:val="3"/>
    </w:pPr>
    <w:rPr>
      <w:rFonts w:ascii="Arial" w:hAnsi="Arial" w:eastAsia="黑体" w:cs="Arial"/>
      <w:b/>
      <w:bCs/>
      <w:sz w:val="28"/>
      <w:szCs w:val="28"/>
    </w:rPr>
  </w:style>
  <w:style w:type="paragraph" w:styleId="836">
    <w:name w:val="Heading 5"/>
    <w:basedOn w:val="831"/>
    <w:next w:val="845"/>
    <w:link w:val="892"/>
    <w:uiPriority w:val="99"/>
    <w:qFormat/>
    <w:pPr>
      <w:keepNext/>
      <w:outlineLvl w:val="4"/>
    </w:pPr>
    <w:rPr>
      <w:rFonts w:ascii="宋体"/>
      <w:color w:val="000000"/>
      <w:sz w:val="28"/>
      <w:szCs w:val="28"/>
    </w:rPr>
  </w:style>
  <w:style w:type="paragraph" w:styleId="837">
    <w:name w:val="Heading 6"/>
    <w:basedOn w:val="831"/>
    <w:next w:val="831"/>
    <w:link w:val="893"/>
    <w:uiPriority w:val="99"/>
    <w:qFormat/>
    <w:pPr>
      <w:numPr>
        <w:ilvl w:val="5"/>
        <w:numId w:val="1"/>
      </w:numPr>
      <w:keepLines/>
      <w:keepNext/>
      <w:spacing w:before="240" w:after="64" w:line="320" w:lineRule="auto"/>
      <w:outlineLvl w:val="5"/>
    </w:pPr>
    <w:rPr>
      <w:rFonts w:ascii="Arial" w:hAnsi="Arial" w:eastAsia="黑体"/>
      <w:b/>
      <w:bCs/>
      <w:sz w:val="24"/>
      <w:szCs w:val="24"/>
    </w:rPr>
  </w:style>
  <w:style w:type="paragraph" w:styleId="838">
    <w:name w:val="Heading 7"/>
    <w:basedOn w:val="831"/>
    <w:next w:val="831"/>
    <w:link w:val="894"/>
    <w:uiPriority w:val="99"/>
    <w:qFormat/>
    <w:pPr>
      <w:numPr>
        <w:ilvl w:val="6"/>
        <w:numId w:val="1"/>
      </w:numPr>
      <w:keepLines/>
      <w:keepNext/>
      <w:spacing w:before="240" w:after="64" w:line="320" w:lineRule="auto"/>
      <w:outlineLvl w:val="6"/>
    </w:pPr>
    <w:rPr>
      <w:b/>
      <w:bCs/>
      <w:sz w:val="24"/>
      <w:szCs w:val="24"/>
    </w:rPr>
  </w:style>
  <w:style w:type="paragraph" w:styleId="839">
    <w:name w:val="Heading 8"/>
    <w:basedOn w:val="831"/>
    <w:next w:val="831"/>
    <w:link w:val="895"/>
    <w:uiPriority w:val="99"/>
    <w:qFormat/>
    <w:pPr>
      <w:numPr>
        <w:ilvl w:val="7"/>
        <w:numId w:val="1"/>
      </w:numPr>
      <w:keepLines/>
      <w:keepNext/>
      <w:spacing w:before="240" w:after="64" w:line="320" w:lineRule="auto"/>
      <w:outlineLvl w:val="7"/>
    </w:pPr>
    <w:rPr>
      <w:rFonts w:ascii="Arial" w:hAnsi="Arial" w:eastAsia="黑体"/>
      <w:sz w:val="24"/>
      <w:szCs w:val="24"/>
    </w:rPr>
  </w:style>
  <w:style w:type="paragraph" w:styleId="840">
    <w:name w:val="Heading 9"/>
    <w:basedOn w:val="831"/>
    <w:next w:val="831"/>
    <w:link w:val="896"/>
    <w:uiPriority w:val="99"/>
    <w:qFormat/>
    <w:pPr>
      <w:numPr>
        <w:ilvl w:val="8"/>
        <w:numId w:val="1"/>
      </w:numPr>
      <w:keepLines/>
      <w:keepNext/>
      <w:spacing w:before="240" w:after="64" w:line="320" w:lineRule="auto"/>
      <w:outlineLvl w:val="8"/>
    </w:pPr>
    <w:rPr>
      <w:rFonts w:ascii="Arial" w:hAnsi="Arial" w:eastAsia="黑体"/>
    </w:rPr>
  </w:style>
  <w:style w:type="character" w:styleId="841" w:default="1">
    <w:name w:val="Default Paragraph Font"/>
    <w:uiPriority w:val="1"/>
    <w:semiHidden/>
    <w:unhideWhenUsed/>
    <w:qFormat/>
  </w:style>
  <w:style w:type="table" w:styleId="842" w:default="1">
    <w:name w:val="Normal Table"/>
    <w:uiPriority w:val="99"/>
    <w:semiHidden/>
    <w:unhideWhenUsed/>
    <w:qFormat/>
    <w:tblPr>
      <w:tblCellMar>
        <w:left w:w="108" w:type="dxa"/>
        <w:top w:w="0" w:type="dxa"/>
        <w:right w:w="108" w:type="dxa"/>
        <w:bottom w:w="0" w:type="dxa"/>
      </w:tblCellMar>
    </w:tblPr>
  </w:style>
  <w:style w:type="paragraph" w:styleId="843">
    <w:name w:val="Body Text First Indent"/>
    <w:basedOn w:val="831"/>
    <w:next w:val="844"/>
    <w:link w:val="900"/>
    <w:uiPriority w:val="99"/>
    <w:qFormat/>
    <w:pPr>
      <w:ind w:firstLine="200"/>
      <w:spacing w:line="360" w:lineRule="auto"/>
    </w:pPr>
    <w:rPr>
      <w:rFonts w:ascii="仿宋_GB2312" w:eastAsia="仿宋_GB2312"/>
      <w:sz w:val="30"/>
      <w:szCs w:val="30"/>
    </w:rPr>
  </w:style>
  <w:style w:type="paragraph" w:styleId="844">
    <w:name w:val="toc 6"/>
    <w:basedOn w:val="831"/>
    <w:next w:val="831"/>
    <w:uiPriority w:val="0"/>
    <w:semiHidden/>
    <w:qFormat/>
    <w:pPr>
      <w:ind w:left="2100"/>
    </w:pPr>
    <w:rPr>
      <w:szCs w:val="24"/>
    </w:rPr>
  </w:style>
  <w:style w:type="paragraph" w:styleId="845">
    <w:name w:val="Normal Indent"/>
    <w:basedOn w:val="831"/>
    <w:link w:val="913"/>
    <w:uiPriority w:val="99"/>
    <w:qFormat/>
    <w:pPr>
      <w:ind w:firstLine="420"/>
    </w:pPr>
    <w:rPr>
      <w:szCs w:val="20"/>
    </w:rPr>
  </w:style>
  <w:style w:type="paragraph" w:styleId="846">
    <w:name w:val="List 3"/>
    <w:basedOn w:val="831"/>
    <w:uiPriority w:val="99"/>
    <w:qFormat/>
    <w:pPr>
      <w:ind w:left="100" w:hanging="200"/>
    </w:pPr>
  </w:style>
  <w:style w:type="paragraph" w:styleId="847">
    <w:name w:val="Document Map"/>
    <w:basedOn w:val="831"/>
    <w:link w:val="901"/>
    <w:uiPriority w:val="99"/>
    <w:semiHidden/>
    <w:qFormat/>
    <w:pPr>
      <w:shd w:val="clear" w:color="auto" w:fill="000080"/>
    </w:pPr>
  </w:style>
  <w:style w:type="paragraph" w:styleId="848">
    <w:name w:val="toa heading"/>
    <w:basedOn w:val="831"/>
    <w:next w:val="831"/>
    <w:uiPriority w:val="99"/>
    <w:qFormat/>
    <w:pPr>
      <w:spacing w:before="120"/>
    </w:pPr>
    <w:rPr>
      <w:rFonts w:ascii="Cambria" w:hAnsi="Cambria"/>
      <w:sz w:val="24"/>
    </w:rPr>
  </w:style>
  <w:style w:type="paragraph" w:styleId="849">
    <w:name w:val="annotation text"/>
    <w:basedOn w:val="831"/>
    <w:link w:val="934"/>
    <w:uiPriority w:val="99"/>
    <w:semiHidden/>
    <w:qFormat/>
    <w:pPr>
      <w:jc w:val="left"/>
    </w:pPr>
  </w:style>
  <w:style w:type="paragraph" w:styleId="850">
    <w:name w:val="Body Text 3"/>
    <w:basedOn w:val="831"/>
    <w:link w:val="902"/>
    <w:uiPriority w:val="99"/>
    <w:qFormat/>
    <w:rPr>
      <w:rFonts w:ascii="仿宋_GB2312" w:hAnsi="Arial" w:eastAsia="仿宋_GB2312"/>
      <w:sz w:val="32"/>
      <w:szCs w:val="32"/>
    </w:rPr>
  </w:style>
  <w:style w:type="paragraph" w:styleId="851">
    <w:name w:val="Body Text"/>
    <w:basedOn w:val="831"/>
    <w:link w:val="899"/>
    <w:uiPriority w:val="99"/>
    <w:qFormat/>
    <w:rPr>
      <w:rFonts w:ascii="楷体_GB2312" w:hAnsi="Arial" w:eastAsia="楷体_GB2312"/>
      <w:sz w:val="28"/>
      <w:szCs w:val="28"/>
    </w:rPr>
  </w:style>
  <w:style w:type="paragraph" w:styleId="852">
    <w:name w:val="Body Text Indent"/>
    <w:basedOn w:val="831"/>
    <w:next w:val="853"/>
    <w:link w:val="903"/>
    <w:uiPriority w:val="99"/>
    <w:qFormat/>
    <w:pPr>
      <w:ind w:firstLine="645"/>
    </w:pPr>
    <w:rPr>
      <w:rFonts w:ascii="楷体_GB2312" w:eastAsia="楷体_GB2312"/>
      <w:sz w:val="32"/>
      <w:szCs w:val="32"/>
    </w:rPr>
  </w:style>
  <w:style w:type="paragraph" w:styleId="853">
    <w:name w:val="envelope return"/>
    <w:basedOn w:val="831"/>
    <w:uiPriority w:val="99"/>
    <w:unhideWhenUsed/>
    <w:qFormat/>
    <w:rPr>
      <w:rFonts w:ascii="Arial" w:hAnsi="Arial"/>
    </w:rPr>
  </w:style>
  <w:style w:type="paragraph" w:styleId="854">
    <w:name w:val="List 2"/>
    <w:basedOn w:val="831"/>
    <w:uiPriority w:val="99"/>
    <w:qFormat/>
    <w:pPr>
      <w:ind w:left="100" w:hanging="200"/>
    </w:pPr>
  </w:style>
  <w:style w:type="paragraph" w:styleId="855">
    <w:name w:val="Block Text"/>
    <w:basedOn w:val="831"/>
    <w:uiPriority w:val="99"/>
    <w:qFormat/>
    <w:pPr>
      <w:ind w:left="560" w:right="-512"/>
    </w:pPr>
    <w:rPr>
      <w:rFonts w:ascii="幼圆" w:eastAsia="幼圆" w:cs="Garamond"/>
      <w:sz w:val="24"/>
    </w:rPr>
  </w:style>
  <w:style w:type="paragraph" w:styleId="856">
    <w:name w:val="Plain Text"/>
    <w:basedOn w:val="831"/>
    <w:link w:val="904"/>
    <w:uiPriority w:val="99"/>
    <w:qFormat/>
    <w:rPr>
      <w:rFonts w:ascii="宋体" w:hAnsi="Courier New" w:cs="Courier New"/>
    </w:rPr>
  </w:style>
  <w:style w:type="paragraph" w:styleId="857">
    <w:name w:val="Date"/>
    <w:basedOn w:val="831"/>
    <w:next w:val="831"/>
    <w:link w:val="905"/>
    <w:uiPriority w:val="99"/>
    <w:qFormat/>
    <w:rPr>
      <w:sz w:val="24"/>
      <w:szCs w:val="24"/>
    </w:rPr>
  </w:style>
  <w:style w:type="paragraph" w:styleId="858">
    <w:name w:val="Body Text Indent 2"/>
    <w:basedOn w:val="831"/>
    <w:link w:val="906"/>
    <w:uiPriority w:val="99"/>
    <w:qFormat/>
    <w:pPr>
      <w:ind w:left="630" w:firstLine="645"/>
    </w:pPr>
    <w:rPr>
      <w:rFonts w:ascii="Arial" w:hAnsi="Arial" w:eastAsia="仿宋_GB2312" w:cs="Arial"/>
      <w:sz w:val="32"/>
      <w:szCs w:val="32"/>
    </w:rPr>
  </w:style>
  <w:style w:type="paragraph" w:styleId="859">
    <w:name w:val="Balloon Text"/>
    <w:basedOn w:val="831"/>
    <w:link w:val="936"/>
    <w:uiPriority w:val="99"/>
    <w:semiHidden/>
    <w:qFormat/>
    <w:rPr>
      <w:sz w:val="18"/>
      <w:szCs w:val="18"/>
    </w:rPr>
  </w:style>
  <w:style w:type="paragraph" w:styleId="860">
    <w:name w:val="Footer"/>
    <w:basedOn w:val="831"/>
    <w:link w:val="908"/>
    <w:uiPriority w:val="99"/>
    <w:qFormat/>
    <w:pPr>
      <w:jc w:val="left"/>
      <w:tabs>
        <w:tab w:val="center" w:pos="4153" w:leader="none"/>
        <w:tab w:val="right" w:pos="8306" w:leader="none"/>
      </w:tabs>
    </w:pPr>
    <w:rPr>
      <w:sz w:val="18"/>
      <w:szCs w:val="18"/>
    </w:rPr>
  </w:style>
  <w:style w:type="paragraph" w:styleId="861">
    <w:name w:val="Header"/>
    <w:basedOn w:val="831"/>
    <w:link w:val="910"/>
    <w:uiPriority w:val="99"/>
    <w:qFormat/>
    <w:pPr>
      <w:jc w:val="center"/>
      <w:tabs>
        <w:tab w:val="center" w:pos="4153" w:leader="none"/>
        <w:tab w:val="right" w:pos="8306" w:leader="none"/>
      </w:tabs>
      <w:pBdr>
        <w:bottom w:val="single" w:color="auto" w:sz="6" w:space="1"/>
      </w:pBdr>
    </w:pPr>
    <w:rPr>
      <w:sz w:val="18"/>
      <w:szCs w:val="18"/>
    </w:rPr>
  </w:style>
  <w:style w:type="paragraph" w:styleId="862">
    <w:name w:val="List"/>
    <w:basedOn w:val="831"/>
    <w:uiPriority w:val="99"/>
    <w:qFormat/>
    <w:pPr>
      <w:ind w:left="200" w:hanging="200"/>
    </w:pPr>
  </w:style>
  <w:style w:type="paragraph" w:styleId="863">
    <w:name w:val="Body Text Indent 3"/>
    <w:basedOn w:val="831"/>
    <w:link w:val="911"/>
    <w:uiPriority w:val="99"/>
    <w:qFormat/>
    <w:pPr>
      <w:ind w:left="645" w:firstLine="645"/>
    </w:pPr>
    <w:rPr>
      <w:rFonts w:ascii="Arial" w:hAnsi="Arial" w:eastAsia="仿宋_GB2312" w:cs="Arial"/>
      <w:color w:val="ffff00"/>
      <w:sz w:val="32"/>
      <w:szCs w:val="32"/>
    </w:rPr>
  </w:style>
  <w:style w:type="paragraph" w:styleId="864">
    <w:name w:val="Body Text 2"/>
    <w:basedOn w:val="831"/>
    <w:link w:val="912"/>
    <w:uiPriority w:val="99"/>
    <w:qFormat/>
    <w:pPr>
      <w:jc w:val="center"/>
      <w:widowControl/>
    </w:pPr>
    <w:rPr>
      <w:rFonts w:ascii="楷体_GB2312" w:eastAsia="楷体_GB2312"/>
      <w:sz w:val="28"/>
      <w:szCs w:val="28"/>
    </w:rPr>
  </w:style>
  <w:style w:type="paragraph" w:styleId="865">
    <w:name w:val="HTML Preformatted"/>
    <w:basedOn w:val="831"/>
    <w:link w:val="95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szCs w:val="24"/>
    </w:rPr>
  </w:style>
  <w:style w:type="paragraph" w:styleId="866">
    <w:name w:val="Normal (Web)"/>
    <w:basedOn w:val="831"/>
    <w:uiPriority w:val="99"/>
    <w:qFormat/>
    <w:pPr>
      <w:jc w:val="left"/>
      <w:spacing w:before="100" w:beforeAutospacing="1" w:after="100" w:afterAutospacing="1"/>
      <w:widowControl/>
    </w:pPr>
    <w:rPr>
      <w:rFonts w:ascii="宋体" w:hAnsi="宋体" w:cs="宋体"/>
      <w:sz w:val="24"/>
      <w:szCs w:val="24"/>
    </w:rPr>
  </w:style>
  <w:style w:type="paragraph" w:styleId="867">
    <w:name w:val="Title"/>
    <w:basedOn w:val="831"/>
    <w:next w:val="831"/>
    <w:uiPriority w:val="0"/>
    <w:qFormat/>
    <w:pPr>
      <w:jc w:val="center"/>
      <w:spacing w:before="240" w:after="60"/>
      <w:outlineLvl w:val="0"/>
    </w:pPr>
    <w:rPr>
      <w:rFonts w:ascii="Cambria" w:hAnsi="Cambria"/>
      <w:b/>
      <w:bCs/>
      <w:sz w:val="32"/>
      <w:szCs w:val="32"/>
    </w:rPr>
  </w:style>
  <w:style w:type="paragraph" w:styleId="868">
    <w:name w:val="annotation subject"/>
    <w:basedOn w:val="849"/>
    <w:next w:val="849"/>
    <w:link w:val="935"/>
    <w:uiPriority w:val="99"/>
    <w:semiHidden/>
    <w:qFormat/>
    <w:rPr>
      <w:b/>
      <w:bCs/>
    </w:rPr>
  </w:style>
  <w:style w:type="paragraph" w:styleId="869">
    <w:name w:val="Body Text First Indent 2"/>
    <w:basedOn w:val="852"/>
    <w:link w:val="909"/>
    <w:uiPriority w:val="99"/>
    <w:qFormat/>
    <w:pPr>
      <w:ind w:firstLine="420"/>
      <w:spacing w:line="360" w:lineRule="auto"/>
    </w:pPr>
    <w:rPr>
      <w:rFonts w:ascii="宋体" w:hAnsi="宋体" w:eastAsia="宋体"/>
      <w:sz w:val="21"/>
      <w:szCs w:val="20"/>
    </w:rPr>
  </w:style>
  <w:style w:type="table" w:styleId="870">
    <w:name w:val="Table Grid"/>
    <w:basedOn w:val="842"/>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71">
    <w:name w:val="Strong"/>
    <w:basedOn w:val="841"/>
    <w:uiPriority w:val="99"/>
    <w:qFormat/>
    <w:rPr>
      <w:rFonts w:cs="Times New Roman"/>
      <w:b/>
    </w:rPr>
  </w:style>
  <w:style w:type="character" w:styleId="872">
    <w:name w:val="page number"/>
    <w:basedOn w:val="841"/>
    <w:uiPriority w:val="99"/>
    <w:qFormat/>
    <w:rPr>
      <w:rFonts w:cs="Times New Roman"/>
    </w:rPr>
  </w:style>
  <w:style w:type="character" w:styleId="873">
    <w:name w:val="FollowedHyperlink"/>
    <w:basedOn w:val="841"/>
    <w:uiPriority w:val="99"/>
    <w:qFormat/>
    <w:rPr>
      <w:rFonts w:cs="Times New Roman"/>
      <w:color w:val="800080"/>
      <w:u w:val="single"/>
    </w:rPr>
  </w:style>
  <w:style w:type="character" w:styleId="874">
    <w:name w:val="Hyperlink"/>
    <w:basedOn w:val="841"/>
    <w:uiPriority w:val="99"/>
    <w:qFormat/>
    <w:rPr>
      <w:rFonts w:cs="Times New Roman"/>
      <w:color w:val="0000ff"/>
      <w:u w:val="single"/>
    </w:rPr>
  </w:style>
  <w:style w:type="character" w:styleId="875">
    <w:name w:val="annotation reference"/>
    <w:basedOn w:val="841"/>
    <w:uiPriority w:val="99"/>
    <w:semiHidden/>
    <w:qFormat/>
    <w:rPr>
      <w:rFonts w:cs="Times New Roman"/>
      <w:sz w:val="21"/>
    </w:rPr>
  </w:style>
  <w:style w:type="paragraph" w:styleId="876" w:customStyle="1">
    <w:name w:val="一级条标题"/>
    <w:basedOn w:val="877"/>
    <w:next w:val="87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77" w:customStyle="1">
    <w:name w:val="章标题"/>
    <w:next w:val="831"/>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878" w:customStyle="1">
    <w:name w:val="段"/>
    <w:next w:val="831"/>
    <w:uiPriority w:val="0"/>
    <w:qFormat/>
    <w:pPr>
      <w:ind w:firstLine="200"/>
      <w:jc w:val="both"/>
      <w:widowControl w:val="off"/>
    </w:pPr>
    <w:rPr>
      <w:rFonts w:ascii="宋体" w:hAnsi="宋体" w:eastAsia="宋体" w:cs="宋体"/>
      <w:color w:val="000000"/>
      <w:sz w:val="21"/>
      <w:szCs w:val="21"/>
      <w:lang w:val="en-US" w:eastAsia="zh-CN" w:bidi="ar-SA"/>
    </w:rPr>
  </w:style>
  <w:style w:type="paragraph" w:styleId="879" w:customStyle="1">
    <w:name w:val="Default"/>
    <w:uiPriority w:val="0"/>
    <w:qFormat/>
    <w:rPr>
      <w:rFonts w:ascii="新宋体" w:hAnsi="Times New Roman" w:eastAsia="新宋体" w:cs="新宋体"/>
      <w:color w:val="000000"/>
      <w:sz w:val="24"/>
      <w:szCs w:val="24"/>
      <w:lang w:val="en-US" w:eastAsia="zh-CN" w:bidi="ar-SA"/>
    </w:rPr>
  </w:style>
  <w:style w:type="paragraph" w:styleId="880" w:customStyle="1">
    <w:name w:val="正文 A"/>
    <w:next w:val="878"/>
    <w:uiPriority w:val="0"/>
    <w:qFormat/>
    <w:pPr>
      <w:jc w:val="both"/>
      <w:widowControl w:val="off"/>
    </w:pPr>
    <w:rPr>
      <w:rFonts w:ascii="Calibri" w:hAnsi="Calibri" w:eastAsia="Calibri" w:cs="Calibri"/>
      <w:color w:val="000000"/>
      <w:sz w:val="21"/>
      <w:szCs w:val="21"/>
      <w:lang w:val="en-US" w:eastAsia="zh-CN" w:bidi="ar-SA"/>
    </w:rPr>
  </w:style>
  <w:style w:type="paragraph" w:styleId="881" w:customStyle="1">
    <w:name w:val="正文首行缩进 21"/>
    <w:basedOn w:val="882"/>
    <w:uiPriority w:val="0"/>
    <w:qFormat/>
    <w:pPr>
      <w:ind w:firstLine="420"/>
      <w:spacing w:line="360" w:lineRule="auto"/>
    </w:pPr>
    <w:rPr>
      <w:rFonts w:ascii="宋体" w:hAnsi="宋体" w:eastAsia="宋体"/>
      <w:sz w:val="21"/>
      <w:szCs w:val="20"/>
    </w:rPr>
  </w:style>
  <w:style w:type="paragraph" w:styleId="882" w:customStyle="1">
    <w:name w:val="正文文本缩进1"/>
    <w:basedOn w:val="883"/>
    <w:uiPriority w:val="0"/>
    <w:qFormat/>
    <w:pPr>
      <w:ind w:left="420"/>
      <w:spacing w:after="120"/>
    </w:pPr>
    <w:rPr>
      <w:rFonts w:ascii="Calibri" w:hAnsi="Calibri"/>
    </w:rPr>
  </w:style>
  <w:style w:type="paragraph" w:styleId="883" w:customStyle="1">
    <w:name w:val="正文1"/>
    <w:basedOn w:val="88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4" w:customStyle="1">
    <w:name w:val="正文11"/>
    <w:next w:val="885"/>
    <w:uiPriority w:val="0"/>
    <w:qFormat/>
    <w:pPr>
      <w:jc w:val="both"/>
      <w:widowControl w:val="off"/>
    </w:pPr>
    <w:rPr>
      <w:rFonts w:ascii="Times New Roman" w:hAnsi="Times New Roman" w:eastAsia="宋体" w:cs="Times New Roman"/>
      <w:sz w:val="21"/>
      <w:szCs w:val="24"/>
      <w:lang w:val="en-US" w:eastAsia="zh-CN" w:bidi="ar-SA"/>
    </w:rPr>
  </w:style>
  <w:style w:type="paragraph" w:styleId="885" w:customStyle="1">
    <w:name w:val="文本块1"/>
    <w:basedOn w:val="886"/>
    <w:uiPriority w:val="0"/>
    <w:qFormat/>
    <w:pPr>
      <w:ind w:left="420" w:right="33"/>
      <w:jc w:val="left"/>
    </w:pPr>
    <w:rPr>
      <w:sz w:val="24"/>
      <w:szCs w:val="20"/>
    </w:rPr>
  </w:style>
  <w:style w:type="paragraph" w:styleId="886" w:customStyle="1">
    <w:name w:val="正文111"/>
    <w:next w:val="882"/>
    <w:uiPriority w:val="0"/>
    <w:qFormat/>
    <w:pPr>
      <w:jc w:val="both"/>
      <w:widowControl w:val="off"/>
    </w:pPr>
    <w:rPr>
      <w:rFonts w:ascii="Times New Roman" w:hAnsi="Times New Roman" w:eastAsia="宋体" w:cs="Times New Roman"/>
      <w:sz w:val="21"/>
      <w:szCs w:val="24"/>
      <w:lang w:val="en-US" w:eastAsia="zh-CN" w:bidi="ar-SA"/>
    </w:rPr>
  </w:style>
  <w:style w:type="paragraph" w:styleId="887" w:customStyle="1">
    <w:name w:val="索引 91"/>
    <w:basedOn w:val="831"/>
    <w:next w:val="831"/>
    <w:uiPriority w:val="0"/>
    <w:qFormat/>
    <w:pPr>
      <w:ind w:left="1600"/>
    </w:pPr>
    <w:rPr>
      <w:rFonts w:ascii="Times New Roman" w:hAnsi="Times New Roman" w:eastAsia="宋体" w:cs="Times New Roman"/>
    </w:rPr>
  </w:style>
  <w:style w:type="character" w:styleId="888" w:customStyle="1">
    <w:name w:val="标题 2 字符"/>
    <w:basedOn w:val="841"/>
    <w:link w:val="833"/>
    <w:uiPriority w:val="99"/>
    <w:qFormat/>
    <w:rPr>
      <w:rFonts w:ascii="Arial" w:hAnsi="Arial" w:eastAsia="幼圆" w:cs="Arial"/>
      <w:b/>
      <w:bCs/>
      <w:sz w:val="44"/>
      <w:szCs w:val="44"/>
    </w:rPr>
  </w:style>
  <w:style w:type="character" w:styleId="889" w:customStyle="1">
    <w:name w:val="标题 1 字符"/>
    <w:basedOn w:val="841"/>
    <w:link w:val="832"/>
    <w:uiPriority w:val="99"/>
    <w:qFormat/>
    <w:rPr>
      <w:rFonts w:ascii="楷体_GB2312" w:hAnsi="Times New Roman" w:eastAsia="楷体_GB2312" w:cs="Times New Roman"/>
      <w:sz w:val="28"/>
      <w:szCs w:val="28"/>
    </w:rPr>
  </w:style>
  <w:style w:type="character" w:styleId="890" w:customStyle="1">
    <w:name w:val="标题 3 字符"/>
    <w:basedOn w:val="841"/>
    <w:link w:val="834"/>
    <w:uiPriority w:val="99"/>
    <w:qFormat/>
    <w:rPr>
      <w:rFonts w:ascii="Times New Roman" w:hAnsi="Times New Roman" w:eastAsia="宋体" w:cs="Times New Roman"/>
      <w:b/>
      <w:bCs/>
      <w:sz w:val="32"/>
      <w:szCs w:val="32"/>
    </w:rPr>
  </w:style>
  <w:style w:type="character" w:styleId="891" w:customStyle="1">
    <w:name w:val="标题 4 字符"/>
    <w:basedOn w:val="841"/>
    <w:link w:val="835"/>
    <w:uiPriority w:val="99"/>
    <w:qFormat/>
    <w:rPr>
      <w:rFonts w:ascii="Arial" w:hAnsi="Arial" w:eastAsia="黑体" w:cs="Arial"/>
      <w:b/>
      <w:bCs/>
      <w:sz w:val="28"/>
      <w:szCs w:val="28"/>
    </w:rPr>
  </w:style>
  <w:style w:type="character" w:styleId="892" w:customStyle="1">
    <w:name w:val="标题 5 字符"/>
    <w:basedOn w:val="841"/>
    <w:link w:val="836"/>
    <w:uiPriority w:val="99"/>
    <w:qFormat/>
    <w:rPr>
      <w:rFonts w:ascii="宋体" w:hAnsi="Times New Roman" w:eastAsia="宋体" w:cs="Times New Roman"/>
      <w:color w:val="000000"/>
      <w:sz w:val="28"/>
      <w:szCs w:val="28"/>
    </w:rPr>
  </w:style>
  <w:style w:type="character" w:styleId="893" w:customStyle="1">
    <w:name w:val="标题 6 字符"/>
    <w:basedOn w:val="841"/>
    <w:link w:val="837"/>
    <w:uiPriority w:val="99"/>
    <w:qFormat/>
    <w:rPr>
      <w:rFonts w:ascii="Arial" w:hAnsi="Arial" w:eastAsia="黑体" w:cs="Times New Roman"/>
      <w:b/>
      <w:bCs/>
      <w:sz w:val="24"/>
      <w:szCs w:val="24"/>
    </w:rPr>
  </w:style>
  <w:style w:type="character" w:styleId="894" w:customStyle="1">
    <w:name w:val="标题 7 字符"/>
    <w:basedOn w:val="841"/>
    <w:link w:val="838"/>
    <w:uiPriority w:val="99"/>
    <w:qFormat/>
    <w:rPr>
      <w:rFonts w:ascii="Times New Roman" w:hAnsi="Times New Roman" w:eastAsia="宋体" w:cs="Times New Roman"/>
      <w:b/>
      <w:bCs/>
      <w:sz w:val="24"/>
      <w:szCs w:val="24"/>
    </w:rPr>
  </w:style>
  <w:style w:type="character" w:styleId="895" w:customStyle="1">
    <w:name w:val="标题 8 字符"/>
    <w:basedOn w:val="841"/>
    <w:link w:val="839"/>
    <w:uiPriority w:val="99"/>
    <w:qFormat/>
    <w:rPr>
      <w:rFonts w:ascii="Arial" w:hAnsi="Arial" w:eastAsia="黑体" w:cs="Times New Roman"/>
      <w:sz w:val="24"/>
      <w:szCs w:val="24"/>
    </w:rPr>
  </w:style>
  <w:style w:type="character" w:styleId="896" w:customStyle="1">
    <w:name w:val="标题 9 字符"/>
    <w:basedOn w:val="841"/>
    <w:link w:val="840"/>
    <w:uiPriority w:val="99"/>
    <w:qFormat/>
    <w:rPr>
      <w:rFonts w:ascii="Arial" w:hAnsi="Arial" w:eastAsia="黑体" w:cs="Times New Roman"/>
      <w:sz w:val="21"/>
      <w:szCs w:val="21"/>
    </w:rPr>
  </w:style>
  <w:style w:type="character" w:styleId="897" w:customStyle="1">
    <w:name w:val="批注文字 Char1"/>
    <w:basedOn w:val="841"/>
    <w:uiPriority w:val="99"/>
    <w:semiHidden/>
    <w:qFormat/>
    <w:rPr>
      <w:rFonts w:ascii="Times New Roman" w:hAnsi="Times New Roman" w:eastAsia="宋体" w:cs="Times New Roman"/>
      <w:sz w:val="21"/>
      <w:szCs w:val="21"/>
    </w:rPr>
  </w:style>
  <w:style w:type="character" w:styleId="898" w:customStyle="1">
    <w:name w:val="批注主题 Char1"/>
    <w:basedOn w:val="897"/>
    <w:uiPriority w:val="99"/>
    <w:semiHidden/>
    <w:qFormat/>
    <w:rPr>
      <w:rFonts w:ascii="Times New Roman" w:hAnsi="Times New Roman" w:eastAsia="宋体" w:cs="Times New Roman"/>
      <w:b/>
      <w:bCs/>
      <w:sz w:val="21"/>
      <w:szCs w:val="21"/>
    </w:rPr>
  </w:style>
  <w:style w:type="character" w:styleId="899" w:customStyle="1">
    <w:name w:val="正文文本 字符"/>
    <w:basedOn w:val="841"/>
    <w:link w:val="851"/>
    <w:uiPriority w:val="99"/>
    <w:qFormat/>
    <w:rPr>
      <w:rFonts w:ascii="楷体_GB2312" w:hAnsi="Arial" w:eastAsia="楷体_GB2312" w:cs="Times New Roman"/>
      <w:sz w:val="28"/>
      <w:szCs w:val="28"/>
    </w:rPr>
  </w:style>
  <w:style w:type="character" w:styleId="900" w:customStyle="1">
    <w:name w:val="正文首行缩进 字符"/>
    <w:basedOn w:val="899"/>
    <w:link w:val="843"/>
    <w:uiPriority w:val="99"/>
    <w:qFormat/>
    <w:rPr>
      <w:rFonts w:ascii="仿宋_GB2312" w:hAnsi="Times New Roman" w:eastAsia="仿宋_GB2312" w:cs="Times New Roman"/>
      <w:sz w:val="30"/>
      <w:szCs w:val="30"/>
    </w:rPr>
  </w:style>
  <w:style w:type="character" w:styleId="901" w:customStyle="1">
    <w:name w:val="文档结构图 字符"/>
    <w:basedOn w:val="841"/>
    <w:link w:val="847"/>
    <w:uiPriority w:val="99"/>
    <w:semiHidden/>
    <w:qFormat/>
    <w:rPr>
      <w:rFonts w:ascii="Times New Roman" w:hAnsi="Times New Roman" w:eastAsia="宋体" w:cs="Times New Roman"/>
      <w:sz w:val="21"/>
      <w:szCs w:val="21"/>
      <w:shd w:val="clear" w:color="auto" w:fill="000080"/>
    </w:rPr>
  </w:style>
  <w:style w:type="character" w:styleId="902" w:customStyle="1">
    <w:name w:val="正文文本 3 字符"/>
    <w:basedOn w:val="841"/>
    <w:link w:val="850"/>
    <w:uiPriority w:val="99"/>
    <w:qFormat/>
    <w:rPr>
      <w:rFonts w:ascii="仿宋_GB2312" w:hAnsi="Arial" w:eastAsia="仿宋_GB2312" w:cs="Times New Roman"/>
      <w:sz w:val="32"/>
      <w:szCs w:val="32"/>
    </w:rPr>
  </w:style>
  <w:style w:type="character" w:styleId="903" w:customStyle="1">
    <w:name w:val="正文文本缩进 字符"/>
    <w:basedOn w:val="841"/>
    <w:link w:val="852"/>
    <w:uiPriority w:val="99"/>
    <w:qFormat/>
    <w:rPr>
      <w:rFonts w:ascii="楷体_GB2312" w:hAnsi="Times New Roman" w:eastAsia="楷体_GB2312" w:cs="Times New Roman"/>
      <w:sz w:val="32"/>
      <w:szCs w:val="32"/>
    </w:rPr>
  </w:style>
  <w:style w:type="character" w:styleId="904" w:customStyle="1">
    <w:name w:val="纯文本 字符"/>
    <w:basedOn w:val="841"/>
    <w:link w:val="856"/>
    <w:uiPriority w:val="99"/>
    <w:qFormat/>
    <w:rPr>
      <w:rFonts w:ascii="宋体" w:hAnsi="Courier New" w:eastAsia="宋体" w:cs="Courier New"/>
      <w:sz w:val="21"/>
      <w:szCs w:val="21"/>
    </w:rPr>
  </w:style>
  <w:style w:type="character" w:styleId="905" w:customStyle="1">
    <w:name w:val="日期 字符"/>
    <w:basedOn w:val="841"/>
    <w:link w:val="857"/>
    <w:uiPriority w:val="99"/>
    <w:qFormat/>
    <w:rPr>
      <w:rFonts w:ascii="Times New Roman" w:hAnsi="Times New Roman" w:eastAsia="宋体" w:cs="Times New Roman"/>
      <w:sz w:val="24"/>
      <w:szCs w:val="24"/>
    </w:rPr>
  </w:style>
  <w:style w:type="character" w:styleId="906" w:customStyle="1">
    <w:name w:val="正文文本缩进 2 字符"/>
    <w:basedOn w:val="841"/>
    <w:link w:val="858"/>
    <w:uiPriority w:val="99"/>
    <w:qFormat/>
    <w:rPr>
      <w:rFonts w:ascii="Arial" w:hAnsi="Arial" w:eastAsia="仿宋_GB2312" w:cs="Arial"/>
      <w:sz w:val="32"/>
      <w:szCs w:val="32"/>
    </w:rPr>
  </w:style>
  <w:style w:type="character" w:styleId="907" w:customStyle="1">
    <w:name w:val="批注框文本 Char1"/>
    <w:basedOn w:val="841"/>
    <w:uiPriority w:val="99"/>
    <w:semiHidden/>
    <w:qFormat/>
    <w:rPr>
      <w:rFonts w:ascii="Times New Roman" w:hAnsi="Times New Roman" w:eastAsia="宋体" w:cs="Times New Roman"/>
      <w:sz w:val="18"/>
      <w:szCs w:val="18"/>
    </w:rPr>
  </w:style>
  <w:style w:type="character" w:styleId="908" w:customStyle="1">
    <w:name w:val="页脚 字符"/>
    <w:basedOn w:val="841"/>
    <w:link w:val="860"/>
    <w:uiPriority w:val="99"/>
    <w:qFormat/>
    <w:rPr>
      <w:rFonts w:ascii="Times New Roman" w:hAnsi="Times New Roman" w:eastAsia="宋体" w:cs="Times New Roman"/>
      <w:sz w:val="18"/>
      <w:szCs w:val="18"/>
    </w:rPr>
  </w:style>
  <w:style w:type="character" w:styleId="909" w:customStyle="1">
    <w:name w:val="正文首行缩进 2 字符"/>
    <w:basedOn w:val="903"/>
    <w:link w:val="869"/>
    <w:uiPriority w:val="99"/>
    <w:qFormat/>
    <w:rPr>
      <w:rFonts w:ascii="宋体" w:hAnsi="宋体" w:eastAsia="宋体" w:cs="Times New Roman"/>
      <w:sz w:val="20"/>
      <w:szCs w:val="20"/>
    </w:rPr>
  </w:style>
  <w:style w:type="character" w:styleId="910" w:customStyle="1">
    <w:name w:val="页眉 字符"/>
    <w:basedOn w:val="841"/>
    <w:link w:val="861"/>
    <w:uiPriority w:val="99"/>
    <w:qFormat/>
    <w:rPr>
      <w:rFonts w:ascii="Times New Roman" w:hAnsi="Times New Roman" w:eastAsia="宋体" w:cs="Times New Roman"/>
      <w:sz w:val="18"/>
      <w:szCs w:val="18"/>
    </w:rPr>
  </w:style>
  <w:style w:type="character" w:styleId="911" w:customStyle="1">
    <w:name w:val="正文文本缩进 3 字符"/>
    <w:basedOn w:val="841"/>
    <w:link w:val="863"/>
    <w:uiPriority w:val="99"/>
    <w:qFormat/>
    <w:rPr>
      <w:rFonts w:ascii="Arial" w:hAnsi="Arial" w:eastAsia="仿宋_GB2312" w:cs="Arial"/>
      <w:color w:val="ffff00"/>
      <w:sz w:val="32"/>
      <w:szCs w:val="32"/>
    </w:rPr>
  </w:style>
  <w:style w:type="character" w:styleId="912" w:customStyle="1">
    <w:name w:val="正文文本 2 字符"/>
    <w:basedOn w:val="841"/>
    <w:link w:val="864"/>
    <w:uiPriority w:val="99"/>
    <w:qFormat/>
    <w:rPr>
      <w:rFonts w:ascii="楷体_GB2312" w:hAnsi="Times New Roman" w:eastAsia="楷体_GB2312" w:cs="Times New Roman"/>
      <w:sz w:val="28"/>
      <w:szCs w:val="28"/>
    </w:rPr>
  </w:style>
  <w:style w:type="character" w:styleId="913" w:customStyle="1">
    <w:name w:val="正文缩进 字符"/>
    <w:link w:val="845"/>
    <w:uiPriority w:val="99"/>
    <w:qFormat/>
    <w:rPr>
      <w:rFonts w:ascii="Times New Roman" w:hAnsi="Times New Roman" w:eastAsia="宋体"/>
      <w:sz w:val="21"/>
    </w:rPr>
  </w:style>
  <w:style w:type="paragraph" w:styleId="914" w:customStyle="1">
    <w:name w:val="普通 (Web)"/>
    <w:basedOn w:val="831"/>
    <w:uiPriority w:val="99"/>
    <w:qFormat/>
    <w:pPr>
      <w:jc w:val="left"/>
      <w:spacing w:before="100" w:beforeAutospacing="1" w:after="100" w:afterAutospacing="1"/>
      <w:widowControl/>
    </w:pPr>
    <w:rPr>
      <w:rFonts w:ascii="宋体" w:hAnsi="宋体"/>
      <w:sz w:val="24"/>
      <w:szCs w:val="24"/>
    </w:rPr>
  </w:style>
  <w:style w:type="paragraph" w:styleId="915" w:customStyle="1">
    <w:name w:val="标题3"/>
    <w:basedOn w:val="831"/>
    <w:next w:val="831"/>
    <w:uiPriority w:val="99"/>
    <w:qFormat/>
    <w:pPr>
      <w:ind w:firstLine="624"/>
      <w:spacing w:line="590" w:lineRule="atLeast"/>
    </w:pPr>
    <w:rPr>
      <w:rFonts w:ascii="方正黑体_GBK" w:eastAsia="方正黑体_GBK"/>
      <w:sz w:val="32"/>
      <w:szCs w:val="32"/>
    </w:rPr>
  </w:style>
  <w:style w:type="paragraph" w:styleId="916" w:customStyle="1">
    <w:name w:val="标题1"/>
    <w:basedOn w:val="831"/>
    <w:next w:val="831"/>
    <w:uiPriority w:val="99"/>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17" w:customStyle="1">
    <w:name w:val="附录1"/>
    <w:uiPriority w:val="99"/>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918" w:customStyle="1">
    <w:name w:val="4"/>
    <w:basedOn w:val="831"/>
    <w:next w:val="863"/>
    <w:uiPriority w:val="99"/>
    <w:qFormat/>
    <w:pPr>
      <w:ind w:firstLine="420"/>
      <w:spacing w:line="360" w:lineRule="auto"/>
    </w:pPr>
    <w:rPr>
      <w:color w:val="ff0000"/>
      <w:sz w:val="24"/>
      <w:szCs w:val="24"/>
    </w:rPr>
  </w:style>
  <w:style w:type="paragraph" w:styleId="919" w:customStyle="1">
    <w:name w:val="样式1"/>
    <w:basedOn w:val="831"/>
    <w:uiPriority w:val="99"/>
    <w:qFormat/>
    <w:pPr>
      <w:ind w:left="709" w:hanging="709"/>
      <w:tabs>
        <w:tab w:val="left" w:pos="709" w:leader="none"/>
      </w:tabs>
    </w:pPr>
    <w:rPr>
      <w:rFonts w:ascii="宋体" w:hAnsi="宋体"/>
    </w:rPr>
  </w:style>
  <w:style w:type="paragraph" w:styleId="920" w:customStyle="1">
    <w:name w:val="普通正文"/>
    <w:basedOn w:val="831"/>
    <w:uiPriority w:val="99"/>
    <w:qFormat/>
    <w:pPr>
      <w:ind w:firstLine="480"/>
      <w:jc w:val="left"/>
      <w:spacing w:before="120" w:after="120" w:line="360" w:lineRule="auto"/>
    </w:pPr>
    <w:rPr>
      <w:rFonts w:ascii="Arial" w:hAnsi="Arial"/>
      <w:sz w:val="24"/>
      <w:szCs w:val="24"/>
    </w:rPr>
  </w:style>
  <w:style w:type="paragraph" w:styleId="921" w:customStyle="1">
    <w:name w:val="Body Text(ch)"/>
    <w:basedOn w:val="831"/>
    <w:next w:val="851"/>
    <w:uiPriority w:val="99"/>
    <w:qFormat/>
    <w:pPr>
      <w:spacing w:after="120"/>
    </w:pPr>
    <w:rPr>
      <w:rFonts w:ascii="宋体" w:hAnsi="Arial"/>
      <w:bCs/>
      <w:iCs/>
      <w:szCs w:val="24"/>
    </w:rPr>
  </w:style>
  <w:style w:type="paragraph" w:styleId="922" w:customStyle="1">
    <w:name w:val="图标"/>
    <w:basedOn w:val="831"/>
    <w:next w:val="831"/>
    <w:uiPriority w:val="99"/>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23" w:customStyle="1">
    <w:name w:val="xl25"/>
    <w:basedOn w:val="831"/>
    <w:uiPriority w:val="99"/>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24" w:customStyle="1">
    <w:name w:val="font5"/>
    <w:basedOn w:val="831"/>
    <w:uiPriority w:val="99"/>
    <w:qFormat/>
    <w:pPr>
      <w:jc w:val="left"/>
      <w:spacing w:before="100" w:beforeAutospacing="1" w:after="100" w:afterAutospacing="1"/>
      <w:widowControl/>
    </w:pPr>
    <w:rPr>
      <w:rFonts w:ascii="宋体" w:hAnsi="宋体"/>
      <w:sz w:val="28"/>
      <w:szCs w:val="28"/>
    </w:rPr>
  </w:style>
  <w:style w:type="paragraph" w:styleId="925" w:customStyle="1">
    <w:name w:val="font6"/>
    <w:basedOn w:val="831"/>
    <w:uiPriority w:val="99"/>
    <w:qFormat/>
    <w:pPr>
      <w:jc w:val="left"/>
      <w:spacing w:before="100" w:beforeAutospacing="1" w:after="100" w:afterAutospacing="1"/>
      <w:widowControl/>
    </w:pPr>
    <w:rPr>
      <w:rFonts w:ascii="宋体" w:hAnsi="宋体"/>
      <w:sz w:val="28"/>
      <w:szCs w:val="28"/>
      <w:u w:val="single"/>
    </w:rPr>
  </w:style>
  <w:style w:type="paragraph" w:styleId="926" w:customStyle="1">
    <w:name w:val="font7"/>
    <w:basedOn w:val="831"/>
    <w:uiPriority w:val="99"/>
    <w:qFormat/>
    <w:pPr>
      <w:jc w:val="left"/>
      <w:spacing w:before="100" w:beforeAutospacing="1" w:after="100" w:afterAutospacing="1"/>
      <w:widowControl/>
    </w:pPr>
    <w:rPr>
      <w:rFonts w:ascii="宋体" w:hAnsi="宋体"/>
      <w:sz w:val="18"/>
      <w:szCs w:val="18"/>
    </w:rPr>
  </w:style>
  <w:style w:type="paragraph" w:styleId="927" w:customStyle="1">
    <w:name w:val="xl24"/>
    <w:basedOn w:val="831"/>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28" w:customStyle="1">
    <w:name w:val="xl26"/>
    <w:basedOn w:val="831"/>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29" w:customStyle="1">
    <w:name w:val="xl27"/>
    <w:basedOn w:val="831"/>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30" w:customStyle="1">
    <w:name w:val="xl28"/>
    <w:basedOn w:val="831"/>
    <w:uiPriority w:val="99"/>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931" w:customStyle="1">
    <w:name w:val="xl29"/>
    <w:basedOn w:val="831"/>
    <w:uiPriority w:val="99"/>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932" w:customStyle="1">
    <w:name w:val="xl30"/>
    <w:basedOn w:val="831"/>
    <w:uiPriority w:val="99"/>
    <w:qFormat/>
    <w:pPr>
      <w:jc w:val="center"/>
      <w:spacing w:before="100" w:beforeAutospacing="1" w:after="100" w:afterAutospacing="1"/>
      <w:widowControl/>
    </w:pPr>
    <w:rPr>
      <w:rFonts w:ascii="宋体" w:hAnsi="宋体"/>
      <w:b/>
      <w:bCs/>
      <w:sz w:val="36"/>
      <w:szCs w:val="36"/>
    </w:rPr>
  </w:style>
  <w:style w:type="paragraph" w:styleId="933" w:customStyle="1">
    <w:name w:val="Char"/>
    <w:basedOn w:val="847"/>
    <w:uiPriority w:val="0"/>
    <w:qFormat/>
    <w:rPr>
      <w:rFonts w:ascii="Tahoma" w:hAnsi="Tahoma"/>
      <w:sz w:val="24"/>
      <w:szCs w:val="24"/>
    </w:rPr>
  </w:style>
  <w:style w:type="character" w:styleId="934" w:customStyle="1">
    <w:name w:val="批注文字 字符"/>
    <w:basedOn w:val="841"/>
    <w:link w:val="849"/>
    <w:uiPriority w:val="99"/>
    <w:semiHidden/>
    <w:qFormat/>
    <w:rPr>
      <w:rFonts w:ascii="Times New Roman" w:hAnsi="Times New Roman" w:eastAsia="宋体" w:cs="Times New Roman"/>
      <w:sz w:val="21"/>
      <w:szCs w:val="21"/>
    </w:rPr>
  </w:style>
  <w:style w:type="character" w:styleId="935" w:customStyle="1">
    <w:name w:val="批注主题 字符"/>
    <w:basedOn w:val="934"/>
    <w:link w:val="868"/>
    <w:uiPriority w:val="99"/>
    <w:semiHidden/>
    <w:qFormat/>
    <w:rPr>
      <w:rFonts w:ascii="Times New Roman" w:hAnsi="Times New Roman" w:eastAsia="宋体" w:cs="Times New Roman"/>
      <w:b/>
      <w:bCs/>
      <w:sz w:val="21"/>
      <w:szCs w:val="21"/>
    </w:rPr>
  </w:style>
  <w:style w:type="character" w:styleId="936" w:customStyle="1">
    <w:name w:val="批注框文本 字符"/>
    <w:basedOn w:val="841"/>
    <w:link w:val="859"/>
    <w:uiPriority w:val="99"/>
    <w:semiHidden/>
    <w:qFormat/>
    <w:rPr>
      <w:rFonts w:ascii="Times New Roman" w:hAnsi="Times New Roman" w:eastAsia="宋体" w:cs="Times New Roman"/>
      <w:sz w:val="18"/>
      <w:szCs w:val="18"/>
    </w:rPr>
  </w:style>
  <w:style w:type="paragraph" w:styleId="937" w:customStyle="1">
    <w:name w:val="table_1stline"/>
    <w:basedOn w:val="831"/>
    <w:uiPriority w:val="99"/>
    <w:qFormat/>
    <w:pPr>
      <w:jc w:val="left"/>
      <w:spacing w:before="120"/>
      <w:widowControl/>
    </w:pPr>
    <w:rPr>
      <w:bCs/>
      <w:sz w:val="20"/>
      <w:szCs w:val="20"/>
      <w:lang w:val="de-DE" w:eastAsia="de-DE"/>
    </w:rPr>
  </w:style>
  <w:style w:type="paragraph" w:styleId="938" w:customStyle="1">
    <w:name w:val="table_lines"/>
    <w:basedOn w:val="831"/>
    <w:uiPriority w:val="99"/>
    <w:qFormat/>
    <w:pPr>
      <w:jc w:val="left"/>
      <w:widowControl/>
    </w:pPr>
    <w:rPr>
      <w:sz w:val="20"/>
      <w:szCs w:val="20"/>
      <w:lang w:val="de-DE" w:eastAsia="de-DE"/>
    </w:rPr>
  </w:style>
  <w:style w:type="character" w:styleId="939" w:customStyle="1">
    <w:name w:val="font5 Char"/>
    <w:uiPriority w:val="99"/>
    <w:qFormat/>
    <w:rPr>
      <w:rFonts w:ascii="宋体" w:hAnsi="宋体" w:eastAsia="宋体"/>
      <w:sz w:val="28"/>
      <w:lang w:val="en-US" w:eastAsia="zh-CN"/>
    </w:rPr>
  </w:style>
  <w:style w:type="paragraph" w:styleId="940" w:customStyle="1">
    <w:name w:val="Char Char Char Char"/>
    <w:basedOn w:val="847"/>
    <w:uiPriority w:val="99"/>
    <w:qFormat/>
    <w:pPr>
      <w:spacing w:line="360" w:lineRule="auto"/>
    </w:pPr>
    <w:rPr>
      <w:rFonts w:ascii="Tahoma" w:hAnsi="Tahoma"/>
      <w:sz w:val="24"/>
      <w:szCs w:val="24"/>
    </w:rPr>
  </w:style>
  <w:style w:type="paragraph" w:styleId="941" w:customStyle="1">
    <w:name w:val="Char Char Char Char Char Char Char Char"/>
    <w:basedOn w:val="831"/>
    <w:uiPriority w:val="99"/>
    <w:qFormat/>
    <w:pPr>
      <w:jc w:val="left"/>
      <w:spacing w:after="160" w:line="240" w:lineRule="exact"/>
      <w:widowControl/>
    </w:pPr>
    <w:rPr>
      <w:rFonts w:ascii="Verdana" w:hAnsi="Verdana"/>
      <w:sz w:val="20"/>
      <w:szCs w:val="20"/>
      <w:lang w:eastAsia="en-US"/>
    </w:rPr>
  </w:style>
  <w:style w:type="paragraph" w:styleId="942" w:customStyle="1">
    <w:name w:val="列出段落1"/>
    <w:basedOn w:val="831"/>
    <w:uiPriority w:val="99"/>
    <w:qFormat/>
    <w:pPr>
      <w:contextualSpacing/>
      <w:ind w:left="720"/>
      <w:jc w:val="left"/>
      <w:widowControl/>
    </w:pPr>
    <w:rPr>
      <w:rFonts w:ascii="Calibri" w:hAnsi="Calibri"/>
      <w:sz w:val="24"/>
      <w:szCs w:val="24"/>
      <w:lang w:eastAsia="en-US"/>
    </w:rPr>
  </w:style>
  <w:style w:type="paragraph" w:styleId="943" w:customStyle="1">
    <w:name w:val="Char Char Char Char Char Char Char Char Char Char"/>
    <w:basedOn w:val="831"/>
    <w:uiPriority w:val="99"/>
    <w:qFormat/>
    <w:pPr>
      <w:spacing w:line="360" w:lineRule="auto"/>
    </w:pPr>
    <w:rPr>
      <w:sz w:val="24"/>
      <w:szCs w:val="20"/>
    </w:rPr>
  </w:style>
  <w:style w:type="character" w:styleId="944" w:customStyle="1">
    <w:name w:val="列出段落 Char"/>
    <w:link w:val="945"/>
    <w:uiPriority w:val="99"/>
    <w:qFormat/>
    <w:rPr>
      <w:rFonts w:ascii="Calibri" w:hAnsi="Calibri"/>
      <w:sz w:val="24"/>
      <w:lang w:eastAsia="en-US"/>
    </w:rPr>
  </w:style>
  <w:style w:type="paragraph" w:styleId="945" w:customStyle="1">
    <w:name w:val="列出段落11"/>
    <w:basedOn w:val="831"/>
    <w:link w:val="944"/>
    <w:uiPriority w:val="99"/>
    <w:qFormat/>
    <w:pPr>
      <w:contextualSpacing/>
      <w:ind w:left="720"/>
      <w:jc w:val="left"/>
      <w:widowControl/>
    </w:pPr>
    <w:rPr>
      <w:rFonts w:ascii="Calibri" w:hAnsi="Calibri"/>
      <w:sz w:val="24"/>
      <w:szCs w:val="20"/>
      <w:lang w:eastAsia="en-US"/>
    </w:rPr>
  </w:style>
  <w:style w:type="character" w:styleId="946" w:customStyle="1">
    <w:name w:val="二级目录 Char"/>
    <w:link w:val="947"/>
    <w:uiPriority w:val="99"/>
    <w:qFormat/>
    <w:rPr>
      <w:b/>
      <w:sz w:val="30"/>
      <w:szCs w:val="28"/>
      <w:lang w:val="en-US" w:eastAsia="zh-CN" w:bidi="ar-SA"/>
    </w:rPr>
  </w:style>
  <w:style w:type="paragraph" w:styleId="947" w:customStyle="1">
    <w:name w:val="二级目录"/>
    <w:next w:val="831"/>
    <w:link w:val="946"/>
    <w:uiPriority w:val="99"/>
    <w:qFormat/>
    <w:pPr>
      <w:ind w:left="907" w:hanging="907"/>
      <w:tabs>
        <w:tab w:val="left" w:pos="907" w:leader="none"/>
        <w:tab w:val="left" w:pos="1145" w:leader="none"/>
      </w:tabs>
      <w:outlineLvl w:val="1"/>
    </w:pPr>
    <w:rPr>
      <w:rFonts w:ascii="Calibri" w:hAnsi="Calibri" w:eastAsia="宋体" w:cs="Times New Roman"/>
      <w:b/>
      <w:sz w:val="30"/>
      <w:szCs w:val="28"/>
      <w:lang w:val="en-US" w:eastAsia="zh-CN" w:bidi="ar-SA"/>
    </w:rPr>
  </w:style>
  <w:style w:type="character" w:styleId="948" w:customStyle="1">
    <w:name w:val="news12241"/>
    <w:basedOn w:val="841"/>
    <w:uiPriority w:val="0"/>
    <w:qFormat/>
    <w:rPr>
      <w:color w:val="000000"/>
      <w:sz w:val="18"/>
      <w:szCs w:val="18"/>
      <w:u w:val="none"/>
    </w:rPr>
  </w:style>
  <w:style w:type="character" w:styleId="949" w:customStyle="1">
    <w:name w:val="apple-converted-space"/>
    <w:basedOn w:val="841"/>
    <w:uiPriority w:val="0"/>
    <w:qFormat/>
  </w:style>
  <w:style w:type="character" w:styleId="950" w:customStyle="1">
    <w:name w:val="HTML 预设格式 字符"/>
    <w:basedOn w:val="841"/>
    <w:link w:val="865"/>
    <w:uiPriority w:val="0"/>
    <w:qFormat/>
    <w:rPr>
      <w:rFonts w:ascii="Arial" w:hAnsi="Arial" w:cs="Arial"/>
      <w:sz w:val="24"/>
      <w:szCs w:val="24"/>
    </w:rPr>
  </w:style>
  <w:style w:type="paragraph" w:styleId="951">
    <w:name w:val="List Paragraph"/>
    <w:basedOn w:val="831"/>
    <w:uiPriority w:val="99"/>
    <w:unhideWhenUsed/>
    <w:qFormat/>
    <w:pPr>
      <w:ind w:firstLine="420"/>
    </w:pPr>
  </w:style>
  <w:style w:type="character" w:styleId="952" w:customStyle="1">
    <w:name w:val="NormalCharacter"/>
    <w:uiPriority w:val="0"/>
    <w:qFormat/>
    <w:rPr>
      <w:rFonts w:ascii="Times New Roman" w:hAnsi="Times New Roman" w:eastAsia="宋体" w:cs="Times New Roman"/>
      <w:sz w:val="21"/>
      <w:szCs w:val="21"/>
      <w:lang w:val="en-US" w:eastAsia="zh-CN" w:bidi="ar-SA"/>
    </w:rPr>
  </w:style>
  <w:style w:type="paragraph" w:styleId="953" w:customStyle="1">
    <w:name w:val="正文_9_0_0"/>
    <w:uiPriority w:val="0"/>
    <w:qFormat/>
    <w:pPr>
      <w:jc w:val="both"/>
      <w:widowControl w:val="off"/>
    </w:pPr>
    <w:rPr>
      <w:rFonts w:ascii="Times New Roman" w:hAnsi="Times New Roman" w:eastAsia="宋体" w:cs="Times New Roman"/>
      <w:sz w:val="21"/>
      <w:szCs w:val="22"/>
      <w:lang w:val="en-US" w:eastAsia="zh-CN" w:bidi="ar-SA"/>
    </w:rPr>
  </w:style>
  <w:style w:type="paragraph" w:styleId="954" w:customStyle="1">
    <w:name w:val="正文_10_1"/>
    <w:uiPriority w:val="0"/>
    <w:qFormat/>
    <w:pPr>
      <w:jc w:val="both"/>
      <w:widowControl w:val="off"/>
    </w:pPr>
    <w:rPr>
      <w:rFonts w:ascii="Times New Roman" w:hAnsi="Times New Roman" w:eastAsia="宋体" w:cs="Times New Roman"/>
      <w:sz w:val="21"/>
      <w:szCs w:val="22"/>
      <w:lang w:val="en-US" w:eastAsia="zh-CN" w:bidi="ar-SA"/>
    </w:rPr>
  </w:style>
  <w:style w:type="paragraph" w:styleId="955" w:customStyle="1">
    <w:name w:val="正文_4_0_0"/>
    <w:uiPriority w:val="0"/>
    <w:qFormat/>
    <w:pPr>
      <w:jc w:val="both"/>
      <w:widowControl w:val="off"/>
    </w:pPr>
    <w:rPr>
      <w:rFonts w:ascii="Times New Roman" w:hAnsi="Times New Roman" w:eastAsia="宋体" w:cs="Times New Roman"/>
      <w:sz w:val="21"/>
      <w:lang w:val="en-US" w:eastAsia="zh-CN" w:bidi="ar-SA"/>
    </w:rPr>
  </w:style>
  <w:style w:type="paragraph" w:styleId="956" w:customStyle="1">
    <w:name w:val="正文_1_1_0"/>
    <w:uiPriority w:val="0"/>
    <w:qFormat/>
    <w:pPr>
      <w:jc w:val="both"/>
      <w:widowControl w:val="off"/>
    </w:pPr>
    <w:rPr>
      <w:rFonts w:ascii="Times New Roman" w:hAnsi="Times New Roman" w:eastAsia="宋体" w:cs="Times New Roman"/>
      <w:sz w:val="21"/>
      <w:szCs w:val="22"/>
      <w:lang w:val="en-US" w:eastAsia="zh-CN" w:bidi="ar-SA"/>
    </w:rPr>
  </w:style>
  <w:style w:type="paragraph" w:styleId="957" w:customStyle="1">
    <w:name w:val="Normal_12_0"/>
    <w:uiPriority w:val="0"/>
    <w:qFormat/>
    <w:rPr>
      <w:rFonts w:ascii="黑体" w:hAnsi="黑体" w:eastAsia="黑体" w:cs="Times New Roman"/>
      <w:b/>
      <w:sz w:val="32"/>
      <w:szCs w:val="24"/>
      <w:lang w:val="en-US" w:eastAsia="zh-CN" w:bidi="ar-SA"/>
    </w:rPr>
  </w:style>
  <w:style w:type="paragraph" w:styleId="958" w:customStyle="1">
    <w:name w:val="No Spacing_0"/>
    <w:uiPriority w:val="1"/>
    <w:qFormat/>
    <w:pPr>
      <w:widowControl w:val="off"/>
    </w:pPr>
    <w:rPr>
      <w:rFonts w:ascii="Times New Roman" w:hAnsi="Times New Roman" w:eastAsia="宋体" w:cs="Times New Roman"/>
      <w:sz w:val="21"/>
      <w:szCs w:val="24"/>
      <w:lang w:val="en-US" w:eastAsia="zh-CN" w:bidi="ar-SA"/>
    </w:rPr>
  </w:style>
  <w:style w:type="paragraph" w:styleId="959" w:customStyle="1">
    <w:name w:val="普通(网站)1"/>
    <w:basedOn w:val="883"/>
    <w:uiPriority w:val="0"/>
    <w:qFormat/>
    <w:pPr>
      <w:jc w:val="left"/>
      <w:spacing w:before="100" w:beforeAutospacing="1" w:after="100" w:afterAutospacing="1"/>
      <w:widowControl/>
    </w:pPr>
    <w:rPr>
      <w:rFonts w:ascii="宋体" w:hAnsi="宋体"/>
      <w:sz w:val="24"/>
    </w:rPr>
  </w:style>
  <w:style w:type="paragraph" w:styleId="960" w:customStyle="1">
    <w:name w:val="寄信人地址1"/>
    <w:basedOn w:val="883"/>
    <w:uiPriority w:val="0"/>
    <w:qFormat/>
    <w:rPr>
      <w:rFonts w:ascii="Arial" w:hAnsi="Arial"/>
    </w:rPr>
  </w:style>
  <w:style w:type="character" w:styleId="961" w:customStyle="1">
    <w:name w:val="font51"/>
    <w:basedOn w:val="841"/>
    <w:uiPriority w:val="0"/>
    <w:qFormat/>
    <w:rPr>
      <w:rFonts w:hint="eastAsia" w:ascii="宋体" w:hAnsi="宋体" w:eastAsia="宋体" w:cs="宋体"/>
      <w:color w:val="000000"/>
      <w:sz w:val="20"/>
      <w:szCs w:val="20"/>
      <w:u w:val="none"/>
    </w:rPr>
  </w:style>
  <w:style w:type="character" w:styleId="962" w:customStyle="1">
    <w:name w:val="font71"/>
    <w:basedOn w:val="841"/>
    <w:uiPriority w:val="0"/>
    <w:qFormat/>
    <w:rPr>
      <w:rFonts w:hint="eastAsia" w:ascii="宋体" w:hAnsi="宋体" w:eastAsia="宋体" w:cs="宋体"/>
      <w:color w:val="004e6f"/>
      <w:sz w:val="20"/>
      <w:szCs w:val="20"/>
      <w:u w:val="none"/>
    </w:rPr>
  </w:style>
  <w:style w:type="character" w:styleId="963" w:customStyle="1">
    <w:name w:val="font61"/>
    <w:basedOn w:val="841"/>
    <w:uiPriority w:val="0"/>
    <w:qFormat/>
    <w:rPr>
      <w:rFonts w:hint="eastAsia" w:ascii="宋体" w:hAnsi="宋体" w:eastAsia="宋体" w:cs="宋体"/>
      <w:color w:val="231916"/>
      <w:sz w:val="20"/>
      <w:szCs w:val="20"/>
      <w:u w:val="none"/>
    </w:rPr>
  </w:style>
  <w:style w:type="character" w:styleId="964" w:customStyle="1">
    <w:name w:val="font81"/>
    <w:basedOn w:val="841"/>
    <w:uiPriority w:val="0"/>
    <w:qFormat/>
    <w:rPr>
      <w:rFonts w:hint="eastAsia" w:ascii="宋体" w:hAnsi="宋体" w:eastAsia="宋体" w:cs="宋体"/>
      <w:b/>
      <w:bCs/>
      <w:color w:val="231916"/>
      <w:sz w:val="20"/>
      <w:szCs w:val="20"/>
      <w:u w:val="none"/>
    </w:rPr>
  </w:style>
  <w:style w:type="character" w:styleId="965" w:customStyle="1">
    <w:name w:val="16"/>
    <w:basedOn w:val="841"/>
    <w:uiPriority w:val="0"/>
    <w:qFormat/>
    <w:rPr>
      <w:rFonts w:hint="default" w:ascii="Times New Roman" w:hAnsi="Times New Roman" w:cs="Times New Roman"/>
    </w:rPr>
  </w:style>
  <w:style w:type="paragraph" w:styleId="966" w:customStyle="1">
    <w:name w:val="正文11111"/>
    <w:basedOn w:val="831"/>
    <w:uiPriority w:val="0"/>
    <w:qFormat/>
    <w:pPr>
      <w:ind w:firstLine="640"/>
      <w:jc w:val="left"/>
      <w:spacing w:line="360" w:lineRule="auto"/>
    </w:pPr>
    <w:rPr>
      <w:rFonts w:ascii="仿宋_GB2312" w:hAnsi="仿宋_GB2312" w:cs="仿宋_GB2312"/>
      <w:color w:val="000000"/>
      <w:sz w:val="24"/>
    </w:rPr>
  </w:style>
  <w:style w:type="paragraph" w:styleId="967" w:customStyle="1">
    <w:name w:val="[Normal]"/>
    <w:uiPriority w:val="99"/>
    <w:qFormat/>
    <w:rPr>
      <w:rFonts w:ascii="宋体" w:hAnsi="宋体" w:eastAsia="宋体" w:cs="Times New Roman"/>
      <w:sz w:val="24"/>
      <w:szCs w:val="22"/>
      <w:lang w:val="zh-CN" w:eastAsia="zh-CN" w:bidi="ar-SA"/>
    </w:rPr>
  </w:style>
  <w:style w:type="paragraph" w:styleId="968" w:customStyle="1">
    <w:name w:val="纯文本1"/>
    <w:basedOn w:val="831"/>
    <w:uiPriority w:val="0"/>
    <w:qFormat/>
    <w:rPr>
      <w:rFonts w:ascii="宋体" w:hAnsi="Courier New" w:eastAsia="KaiTi_GB2312" w:cs="Times New Roman"/>
      <w:sz w:val="26"/>
      <w:szCs w:val="20"/>
    </w:rPr>
  </w:style>
  <w:style w:type="paragraph" w:styleId="969" w:customStyle="1">
    <w:name w:val="List Paragraph1"/>
    <w:basedOn w:val="831"/>
    <w:uiPriority w:val="99"/>
    <w:unhideWhenUsed/>
    <w:qFormat/>
    <w:pPr>
      <w:ind w:firstLine="420"/>
      <w:spacing w:line="240" w:lineRule="auto"/>
    </w:pPr>
    <w:rPr>
      <w:sz w:val="21"/>
      <w:szCs w:val="24"/>
    </w:rPr>
  </w:style>
  <w:style w:type="paragraph" w:styleId="970" w:customStyle="1">
    <w:name w:val="纯文本6"/>
    <w:basedOn w:val="831"/>
    <w:uiPriority w:val="0"/>
    <w:qFormat/>
    <w:pPr>
      <w:ind w:firstLine="0"/>
      <w:spacing w:line="240" w:lineRule="auto"/>
    </w:pPr>
    <w:rPr>
      <w:rFonts w:hAnsi="Courier New" w:eastAsia="楷体_GB2312"/>
      <w:sz w:val="26"/>
      <w:szCs w:val="20"/>
    </w:rPr>
  </w:style>
  <w:style w:type="paragraph" w:styleId="971" w:customStyle="1">
    <w:name w:val="UserStyle_3"/>
    <w:basedOn w:val="831"/>
    <w:uiPriority w:val="0"/>
    <w:qFormat/>
    <w:pPr>
      <w:ind w:firstLine="0"/>
      <w:jc w:val="left"/>
      <w:spacing w:before="120" w:after="120" w:line="240" w:lineRule="auto"/>
      <w:widowControl/>
    </w:pPr>
    <w:rPr>
      <w:rFonts w:ascii="Arial" w:hAnsi="Arial"/>
      <w:sz w:val="21"/>
      <w:szCs w:val="24"/>
    </w:rPr>
  </w:style>
  <w:style w:type="paragraph" w:styleId="972" w:customStyle="1">
    <w:name w:val="Normal_0_2"/>
    <w:uiPriority w:val="0"/>
    <w:qFormat/>
    <w:rPr>
      <w:rFonts w:ascii="Times New Roman" w:hAnsi="Times New Roman" w:eastAsia="Times New Roman" w:cs="Times New Roman"/>
      <w:sz w:val="24"/>
      <w:szCs w:val="24"/>
      <w:lang w:val="en-US" w:eastAsia="zh-CN" w:bidi="ar-SA"/>
    </w:rPr>
  </w:style>
  <w:style w:type="paragraph" w:styleId="973" w:customStyle="1">
    <w:name w:val="Normal_0_3"/>
    <w:uiPriority w:val="0"/>
    <w:qFormat/>
    <w:rPr>
      <w:rFonts w:ascii="Times New Roman" w:hAnsi="Times New Roman" w:eastAsia="Times New Roman" w:cs="Times New Roman"/>
      <w:sz w:val="24"/>
      <w:szCs w:val="24"/>
      <w:lang w:val="en-US" w:eastAsia="zh-CN" w:bidi="ar-SA"/>
    </w:rPr>
  </w:style>
  <w:style w:type="numbering" w:styleId="784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customXml" Target="../customXml/item1.xml" /><Relationship Id="rId19"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83A3EB36-8DAE-4E38-949B-C19FE4C9F568}"/>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谢萍萍</cp:lastModifiedBy>
  <cp:revision>3</cp:revision>
  <dcterms:created xsi:type="dcterms:W3CDTF">2023-10-11T09:37:00Z</dcterms:created>
  <dcterms:modified xsi:type="dcterms:W3CDTF">2026-01-08T08:45:16Z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30D0C4B20B0E48DB8582B857D92D975C_13</vt:lpwstr>
  </property>
  <property fmtid="{D5CDD505-2E9C-101B-9397-08002B2CF9AE}" pid="4" name="KSOTemplateDocerSaveRecord">
    <vt:lpwstr>eyJoZGlkIjoiODQ4NWVmNjZmY2I5NDg3NmIyZGQ2OGIxOThjZmY3OWEiLCJ1c2VySWQiOiIxMTI1OTg5ODMwIn0=</vt:lpwstr>
  </property>
</Properties>
</file>