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黑体" w:hAnsi="黑体" w:eastAsia="黑体"/>
          <w:bCs/>
          <w:sz w:val="72"/>
          <w:szCs w:val="24"/>
        </w:rPr>
      </w:pPr>
      <w:r>
        <w:rPr>
          <w:rFonts w:hint="eastAsia" w:ascii="黑体" w:hAnsi="黑体" w:eastAsia="黑体"/>
          <w:bCs/>
          <w:sz w:val="72"/>
          <w:szCs w:val="24"/>
        </w:rPr>
      </w:r>
      <w:r/>
    </w:p>
    <w:p>
      <w:pPr>
        <w:jc w:val="center"/>
        <w:spacing w:before="120" w:after="120" w:line="360" w:lineRule="auto"/>
        <w:rPr>
          <w:rFonts w:hint="eastAsia" w:ascii="黑体" w:hAnsi="黑体" w:eastAsia="黑体"/>
          <w:bCs/>
          <w:sz w:val="72"/>
          <w:szCs w:val="24"/>
        </w:rPr>
      </w:pPr>
      <w:r>
        <w:rPr>
          <w:rFonts w:hint="eastAsia" w:ascii="黑体" w:hAnsi="黑体" w:eastAsia="黑体"/>
          <w:bCs/>
          <w:sz w:val="72"/>
          <w:szCs w:val="24"/>
        </w:rPr>
        <w:t xml:space="preserve">招 标 文 件</w:t>
      </w:r>
      <w:r/>
    </w:p>
    <w:p>
      <w:pPr>
        <w:ind w:firstLine="2249"/>
        <w:jc w:val="left"/>
        <w:spacing w:before="120" w:after="120" w:line="360" w:lineRule="auto"/>
        <w:rPr>
          <w:rFonts w:hint="eastAsia" w:ascii="黑体" w:hAnsi="黑体" w:eastAsia="黑体"/>
          <w:b/>
          <w:bCs/>
          <w:sz w:val="32"/>
          <w:szCs w:val="24"/>
        </w:rPr>
      </w:pPr>
      <w:r>
        <w:rPr>
          <w:rFonts w:hint="eastAsia" w:ascii="黑体" w:hAnsi="黑体" w:eastAsia="黑体"/>
          <w:b/>
          <w:bCs/>
          <w:sz w:val="32"/>
          <w:szCs w:val="24"/>
        </w:rPr>
      </w:r>
      <w:r/>
    </w:p>
    <w:p>
      <w:pPr>
        <w:jc w:val="center"/>
        <w:spacing w:before="120" w:after="120" w:line="480" w:lineRule="auto"/>
        <w:rPr>
          <w:rFonts w:hint="eastAsia" w:ascii="黑体" w:hAnsi="黑体" w:eastAsia="黑体"/>
          <w:bCs/>
          <w:sz w:val="30"/>
          <w:szCs w:val="30"/>
        </w:rPr>
      </w:pPr>
      <w:r>
        <w:rPr>
          <w:rFonts w:hint="eastAsia" w:ascii="黑体" w:hAnsi="黑体" w:eastAsia="黑体"/>
          <w:bCs/>
          <w:spacing w:val="-17"/>
          <w:sz w:val="30"/>
          <w:szCs w:val="30"/>
        </w:rPr>
        <w:t xml:space="preserve">项目名称：</w:t>
      </w:r>
      <w:r>
        <w:rPr>
          <w:rFonts w:hint="eastAsia" w:ascii="黑体" w:hAnsi="黑体" w:eastAsia="黑体"/>
          <w:bCs/>
          <w:spacing w:val="-17"/>
          <w:sz w:val="30"/>
          <w:szCs w:val="30"/>
        </w:rPr>
        <w:t xml:space="preserve">阜宁县城部分景观照明设施维修管理外包服务项目</w:t>
      </w:r>
      <w:r/>
    </w:p>
    <w:p>
      <w:pPr>
        <w:ind w:firstLine="931"/>
        <w:spacing w:before="120" w:after="120" w:line="480" w:lineRule="auto"/>
        <w:rPr>
          <w:rFonts w:hint="eastAsia" w:ascii="黑体" w:hAnsi="黑体" w:eastAsia="黑体"/>
          <w:bCs/>
          <w:color w:val="000000" w:themeColor="text1"/>
          <w:spacing w:val="-17"/>
          <w:sz w:val="30"/>
          <w:szCs w:val="30"/>
        </w:rPr>
      </w:pPr>
      <w:r>
        <w:rPr>
          <w:rFonts w:hint="eastAsia" w:ascii="黑体" w:hAnsi="黑体" w:eastAsia="黑体"/>
          <w:bCs/>
          <w:color w:val="000000" w:themeColor="text1"/>
          <w:spacing w:val="-17"/>
          <w:sz w:val="30"/>
          <w:szCs w:val="30"/>
        </w:rPr>
        <w:t xml:space="preserve">项目编号：</w:t>
      </w:r>
      <w:r>
        <w:rPr>
          <w:rFonts w:ascii="黑体" w:hAnsi="黑体" w:eastAsia="黑体"/>
          <w:bCs/>
          <w:color w:val="000000" w:themeColor="text1"/>
          <w:spacing w:val="-17"/>
          <w:sz w:val="30"/>
          <w:szCs w:val="30"/>
        </w:rPr>
        <w:t xml:space="preserve">JSZC-320923-YQZF-G2026-0002</w:t>
      </w:r>
      <w:r/>
    </w:p>
    <w:p>
      <w:pPr>
        <w:ind w:left="2100" w:hanging="2100"/>
        <w:rPr>
          <w:b/>
          <w:sz w:val="30"/>
          <w:szCs w:val="30"/>
        </w:rPr>
      </w:pPr>
      <w:r>
        <w:rPr>
          <w:rFonts w:hint="eastAsia"/>
          <w:szCs w:val="21"/>
        </w:rPr>
        <w:t xml:space="preserve">           </w:t>
      </w:r>
      <w:r>
        <w:rPr>
          <w:rFonts w:hint="eastAsia"/>
          <w:b/>
          <w:sz w:val="30"/>
          <w:szCs w:val="30"/>
        </w:rPr>
        <w:t xml:space="preserve">  </w:t>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spacing w:before="120" w:after="120" w:line="600" w:lineRule="auto"/>
        <w:rPr>
          <w:rFonts w:hint="eastAsia" w:ascii="黑体" w:hAnsi="黑体" w:eastAsia="黑体"/>
          <w:bCs/>
          <w:sz w:val="36"/>
          <w:szCs w:val="24"/>
        </w:rPr>
      </w:pPr>
      <w:r>
        <w:rPr>
          <w:rFonts w:hint="eastAsia" w:ascii="黑体" w:hAnsi="黑体" w:eastAsia="黑体"/>
          <w:bCs/>
          <w:sz w:val="36"/>
          <w:szCs w:val="24"/>
        </w:rPr>
      </w:r>
      <w:r/>
    </w:p>
    <w:p>
      <w:pPr>
        <w:pStyle w:val="763"/>
        <w:ind w:firstLine="1280"/>
        <w:jc w:val="both"/>
        <w:spacing w:before="120" w:beforeAutospacing="0" w:after="120" w:afterAutospacing="0" w:line="360" w:lineRule="auto"/>
        <w:rPr>
          <w:rFonts w:hint="eastAsia"/>
          <w:bCs/>
          <w:sz w:val="32"/>
        </w:rPr>
      </w:pPr>
      <w:r>
        <w:rPr>
          <w:rFonts w:hint="eastAsia"/>
          <w:bCs/>
          <w:sz w:val="32"/>
          <w:szCs w:val="32"/>
        </w:rPr>
        <w:t xml:space="preserve">采购单位: </w:t>
      </w:r>
      <w:r>
        <w:rPr>
          <w:rFonts w:hint="eastAsia"/>
          <w:bCs/>
          <w:sz w:val="32"/>
        </w:rPr>
        <w:t xml:space="preserve">阜宁县路灯管理所</w:t>
      </w:r>
      <w:r/>
    </w:p>
    <w:p>
      <w:pPr>
        <w:pStyle w:val="763"/>
        <w:jc w:val="center"/>
        <w:spacing w:before="120" w:beforeAutospacing="0" w:after="120" w:afterAutospacing="0" w:line="360" w:lineRule="auto"/>
        <w:rPr>
          <w:rFonts w:hint="eastAsia" w:ascii="黑体" w:hAnsi="黑体" w:eastAsia="黑体" w:cs="黑体"/>
          <w:bCs/>
          <w:sz w:val="32"/>
          <w:u w:val="single"/>
        </w:rPr>
      </w:pPr>
      <w:r>
        <w:rPr>
          <w:rFonts w:hint="eastAsia" w:ascii="黑体" w:hAnsi="黑体" w:eastAsia="黑体" w:cs="黑体"/>
          <w:bCs/>
          <w:sz w:val="32"/>
          <w:u w:val="single"/>
        </w:rPr>
      </w:r>
      <w:r/>
    </w:p>
    <w:p>
      <w:pPr>
        <w:ind w:firstLine="1280"/>
        <w:spacing w:before="120" w:after="120" w:line="720" w:lineRule="auto"/>
        <w:rPr>
          <w:rFonts w:hint="eastAsia" w:ascii="宋体" w:hAnsi="宋体"/>
          <w:bCs/>
          <w:sz w:val="32"/>
        </w:rPr>
      </w:pPr>
      <w:r>
        <w:rPr>
          <w:rFonts w:hint="eastAsia" w:ascii="宋体" w:hAnsi="宋体"/>
          <w:bCs/>
          <w:sz w:val="32"/>
        </w:rPr>
        <w:t xml:space="preserve">采购代理机构：</w:t>
      </w:r>
      <w:r>
        <w:rPr>
          <w:rFonts w:hint="eastAsia" w:ascii="宋体" w:hAnsi="宋体" w:cs="宋体"/>
          <w:bCs/>
          <w:sz w:val="32"/>
        </w:rPr>
        <w:t xml:space="preserve">盐城企之峰项目管理有限公司</w:t>
      </w:r>
      <w:r/>
    </w:p>
    <w:p>
      <w:pPr>
        <w:jc w:val="center"/>
        <w:spacing w:before="120" w:after="120" w:line="600" w:lineRule="auto"/>
        <w:rPr>
          <w:rFonts w:hint="eastAsia" w:ascii="黑体" w:hAnsi="黑体" w:eastAsia="黑体"/>
          <w:bCs/>
          <w:sz w:val="36"/>
          <w:szCs w:val="24"/>
        </w:rPr>
      </w:pPr>
      <w:r>
        <w:rPr>
          <w:rFonts w:hint="eastAsia" w:ascii="黑体" w:hAnsi="黑体" w:eastAsia="黑体"/>
          <w:bCs/>
          <w:sz w:val="36"/>
          <w:szCs w:val="24"/>
        </w:rPr>
        <w:t xml:space="preserve">2026年</w:t>
      </w:r>
      <w:r>
        <w:rPr>
          <w:rFonts w:hint="eastAsia" w:ascii="黑体" w:hAnsi="黑体" w:eastAsia="黑体"/>
          <w:bCs/>
          <w:sz w:val="36"/>
          <w:szCs w:val="24"/>
        </w:rPr>
        <w:t xml:space="preserve">0</w:t>
      </w:r>
      <w:r>
        <w:rPr>
          <w:rFonts w:hint="eastAsia" w:ascii="黑体" w:hAnsi="黑体" w:eastAsia="黑体"/>
          <w:bCs/>
          <w:sz w:val="36"/>
          <w:szCs w:val="24"/>
        </w:rPr>
        <w:t xml:space="preserve">9</w:t>
      </w:r>
      <w:r>
        <w:rPr>
          <w:rFonts w:hint="eastAsia" w:ascii="黑体" w:hAnsi="黑体" w:eastAsia="黑体"/>
          <w:bCs/>
          <w:sz w:val="36"/>
          <w:szCs w:val="24"/>
        </w:rPr>
        <w:t xml:space="preserve">月</w:t>
      </w:r>
      <w:r>
        <w:rPr>
          <w:rFonts w:hint="eastAsia" w:ascii="黑体" w:hAnsi="黑体" w:eastAsia="黑体"/>
          <w:bCs/>
          <w:sz w:val="36"/>
          <w:szCs w:val="24"/>
        </w:rPr>
        <w:t xml:space="preserve">11</w:t>
      </w:r>
      <w:r>
        <w:rPr>
          <w:rFonts w:hint="eastAsia" w:ascii="黑体" w:hAnsi="黑体" w:eastAsia="黑体"/>
          <w:bCs/>
          <w:sz w:val="36"/>
          <w:szCs w:val="24"/>
        </w:rPr>
        <w:t xml:space="preserve">日</w:t>
      </w:r>
      <w:r/>
    </w:p>
    <w:p>
      <w:r/>
      <w:r/>
    </w:p>
    <w:p>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sz w:val="44"/>
          <w:szCs w:val="21"/>
        </w:rPr>
      </w:pPr>
      <w:r>
        <w:rPr>
          <w:rFonts w:hint="eastAsia" w:ascii="黑体" w:hAnsi="Arial" w:eastAsia="黑体"/>
          <w:sz w:val="44"/>
          <w:szCs w:val="21"/>
        </w:rPr>
        <w:t xml:space="preserve">总  目  录</w:t>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b/>
          <w:sz w:val="44"/>
          <w:szCs w:val="21"/>
        </w:rPr>
      </w:pPr>
      <w:r>
        <w:rPr>
          <w:rFonts w:ascii="黑体" w:hAnsi="Arial" w:eastAsia="黑体"/>
          <w:b/>
          <w:sz w:val="44"/>
          <w:szCs w:val="21"/>
        </w:rPr>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第一章  招标公告</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第二章  </w:t>
      </w: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ind w:firstLine="720"/>
        <w:spacing w:line="480" w:lineRule="auto"/>
        <w:rPr>
          <w:rFonts w:ascii="黑体" w:hAnsi="Showcard Gothic" w:eastAsia="黑体"/>
          <w:sz w:val="36"/>
          <w:szCs w:val="21"/>
        </w:rPr>
        <w:outlineLvl w:val="0"/>
      </w:pPr>
      <w:r>
        <w:rPr>
          <w:rFonts w:hint="eastAsia" w:ascii="黑体" w:hAnsi="宋体" w:eastAsia="黑体"/>
          <w:sz w:val="36"/>
          <w:szCs w:val="21"/>
        </w:rPr>
        <w:t xml:space="preserve">第三章  合同文本</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第四章  采购需求</w:t>
      </w:r>
      <w:r/>
    </w:p>
    <w:p>
      <w:pPr>
        <w:ind w:firstLine="720"/>
        <w:spacing w:line="480" w:lineRule="auto"/>
        <w:rPr>
          <w:rFonts w:hint="eastAsia" w:ascii="黑体" w:hAnsi="宋体" w:eastAsia="黑体"/>
          <w:bCs/>
          <w:sz w:val="36"/>
          <w:szCs w:val="36"/>
        </w:rPr>
      </w:pPr>
      <w:r>
        <w:rPr>
          <w:rFonts w:hint="eastAsia" w:ascii="黑体" w:hAnsi="宋体" w:eastAsia="黑体"/>
          <w:sz w:val="36"/>
          <w:szCs w:val="21"/>
        </w:rPr>
        <w:t xml:space="preserve">第五章  </w:t>
      </w:r>
      <w:r>
        <w:rPr>
          <w:rFonts w:hint="eastAsia" w:ascii="黑体" w:hAnsi="宋体" w:eastAsia="黑体"/>
          <w:bCs/>
          <w:sz w:val="36"/>
          <w:szCs w:val="36"/>
        </w:rPr>
        <w:t xml:space="preserve">评标方法与评标标准</w:t>
      </w:r>
      <w:r/>
    </w:p>
    <w:p>
      <w:pPr>
        <w:ind w:firstLine="720"/>
        <w:spacing w:line="480" w:lineRule="auto"/>
        <w:rPr>
          <w:rFonts w:hint="eastAsia" w:ascii="黑体" w:hAnsi="宋体" w:eastAsia="黑体"/>
          <w:sz w:val="36"/>
          <w:szCs w:val="21"/>
        </w:rPr>
      </w:pPr>
      <w:r>
        <w:rPr>
          <w:rFonts w:hint="eastAsia" w:ascii="黑体" w:hAnsi="宋体" w:eastAsia="黑体"/>
          <w:bCs/>
          <w:sz w:val="36"/>
          <w:szCs w:val="36"/>
        </w:rPr>
        <w:t xml:space="preserve">第六章  </w:t>
      </w:r>
      <w:r>
        <w:rPr>
          <w:rFonts w:hint="eastAsia" w:ascii="黑体" w:hAnsi="宋体" w:eastAsia="黑体"/>
          <w:sz w:val="36"/>
          <w:szCs w:val="21"/>
        </w:rPr>
        <w:t xml:space="preserve">投标文件格式</w:t>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招标公告</w:t>
      </w:r>
      <w:r/>
    </w:p>
    <w:p>
      <w:pPr>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8"/>
        </w:pBdr>
      </w:pPr>
      <w:r>
        <w:rPr>
          <w:rFonts w:hint="eastAsia" w:ascii="宋体" w:hAnsi="宋体"/>
          <w:sz w:val="24"/>
          <w:szCs w:val="24"/>
        </w:rPr>
        <w:t xml:space="preserve">项目概况</w:t>
      </w:r>
      <w:r/>
    </w:p>
    <w:p>
      <w:pPr>
        <w:ind w:firstLine="480"/>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8"/>
        </w:pBdr>
      </w:pPr>
      <w:r>
        <w:rPr>
          <w:rFonts w:hint="eastAsia" w:ascii="宋体" w:hAnsi="宋体"/>
          <w:sz w:val="24"/>
          <w:szCs w:val="24"/>
          <w:u w:val="single"/>
        </w:rPr>
        <w:t xml:space="preserve">阜宁县城部分景观照明设施维修管理外包服务项目</w:t>
      </w:r>
      <w:r>
        <w:rPr>
          <w:rFonts w:hint="eastAsia" w:ascii="宋体" w:hAnsi="宋体"/>
          <w:sz w:val="24"/>
          <w:szCs w:val="24"/>
        </w:rPr>
        <w:t xml:space="preserve">的潜在投标人应在“苏采云”系统内免费下载（投标人必须在苏采云系统中获取采购文件，方能参与政府采购项目）招标文件，并于</w:t>
      </w:r>
      <w:r>
        <w:rPr>
          <w:rFonts w:hint="eastAsia" w:ascii="宋体" w:hAnsi="宋体"/>
          <w:sz w:val="24"/>
          <w:szCs w:val="24"/>
          <w:u w:val="single"/>
        </w:rPr>
        <w:t xml:space="preserve">2026年</w:t>
      </w:r>
      <w:r>
        <w:rPr>
          <w:rFonts w:hint="eastAsia" w:ascii="宋体" w:hAnsi="宋体"/>
          <w:sz w:val="24"/>
          <w:szCs w:val="24"/>
          <w:u w:val="single"/>
        </w:rPr>
        <w:t xml:space="preserve">10</w:t>
      </w:r>
      <w:r>
        <w:rPr>
          <w:rFonts w:hint="eastAsia" w:ascii="宋体" w:hAnsi="宋体"/>
          <w:sz w:val="24"/>
          <w:szCs w:val="24"/>
          <w:u w:val="single"/>
        </w:rPr>
        <w:t xml:space="preserve">月</w:t>
      </w:r>
      <w:r>
        <w:rPr>
          <w:rFonts w:hint="eastAsia" w:ascii="宋体" w:hAnsi="宋体"/>
          <w:sz w:val="24"/>
          <w:szCs w:val="24"/>
          <w:u w:val="single"/>
        </w:rPr>
        <w:t xml:space="preserve">09</w:t>
      </w:r>
      <w:r>
        <w:rPr>
          <w:rFonts w:hint="eastAsia" w:ascii="宋体" w:hAnsi="宋体"/>
          <w:sz w:val="24"/>
          <w:szCs w:val="24"/>
          <w:u w:val="single"/>
        </w:rPr>
        <w:t xml:space="preserve">日</w:t>
      </w:r>
      <w:r>
        <w:rPr>
          <w:rFonts w:hint="eastAsia" w:ascii="宋体" w:hAnsi="宋体"/>
          <w:sz w:val="24"/>
          <w:szCs w:val="24"/>
          <w:u w:val="single"/>
        </w:rPr>
        <w:t xml:space="preserve">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0"/>
        <w:spacing w:line="400" w:lineRule="exact"/>
        <w:rPr>
          <w:rFonts w:hint="eastAsia" w:ascii="宋体" w:hAnsi="宋体"/>
          <w:b/>
          <w:sz w:val="24"/>
          <w:szCs w:val="24"/>
        </w:rPr>
      </w:pPr>
      <w:r/>
      <w:bookmarkStart w:id="0" w:name="_Toc28359079"/>
      <w:r/>
      <w:bookmarkStart w:id="1" w:name="_Toc35393621"/>
      <w:r/>
      <w:bookmarkStart w:id="2" w:name="_Toc38985263"/>
      <w:r/>
      <w:bookmarkStart w:id="3" w:name="_Toc28359002"/>
      <w:r/>
      <w:bookmarkStart w:id="4" w:name="_Toc35393790"/>
      <w:r/>
      <w:bookmarkStart w:id="5" w:name="_Hlk24379207"/>
      <w:r>
        <w:rPr>
          <w:rFonts w:hint="eastAsia" w:ascii="宋体" w:hAnsi="宋体"/>
          <w:b/>
          <w:sz w:val="24"/>
          <w:szCs w:val="24"/>
        </w:rPr>
        <w:t xml:space="preserve">一、项目基本情况</w:t>
      </w:r>
      <w:bookmarkEnd w:id="0"/>
      <w:r/>
      <w:bookmarkEnd w:id="1"/>
      <w:r/>
      <w:bookmarkEnd w:id="2"/>
      <w:r/>
      <w:bookmarkEnd w:id="3"/>
      <w:r/>
      <w:bookmarkEnd w:id="4"/>
      <w:r/>
      <w:r/>
    </w:p>
    <w:p>
      <w:pPr>
        <w:ind w:firstLine="480"/>
        <w:spacing w:line="400" w:lineRule="exact"/>
        <w:rPr>
          <w:rFonts w:hint="eastAsia" w:ascii="宋体" w:hAnsi="宋体"/>
          <w:sz w:val="24"/>
          <w:szCs w:val="24"/>
        </w:rPr>
      </w:pPr>
      <w:r/>
      <w:bookmarkStart w:id="6" w:name="_Hlk229415795"/>
      <w:r/>
      <w:bookmarkStart w:id="7" w:name="_Toc35393622"/>
      <w:r/>
      <w:bookmarkStart w:id="8" w:name="_Toc28359003"/>
      <w:r/>
      <w:bookmarkStart w:id="9" w:name="_Toc38985264"/>
      <w:r/>
      <w:bookmarkStart w:id="10" w:name="_Toc28359080"/>
      <w:r/>
      <w:bookmarkStart w:id="11" w:name="_Toc35393791"/>
      <w:r/>
      <w:bookmarkEnd w:id="5"/>
      <w:r>
        <w:rPr>
          <w:rFonts w:hint="eastAsia" w:ascii="宋体" w:hAnsi="宋体"/>
          <w:sz w:val="24"/>
          <w:szCs w:val="24"/>
        </w:rPr>
        <w:t xml:space="preserve">1.项目编号：</w:t>
      </w:r>
      <w:r>
        <w:rPr>
          <w:rFonts w:ascii="宋体" w:hAnsi="宋体"/>
          <w:sz w:val="24"/>
          <w:szCs w:val="24"/>
        </w:rPr>
        <w:t xml:space="preserve">JSZC-320923-YQZF-G2026-0002</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阜宁县城部分景观照明设施维修管理外包服务项目</w:t>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ind w:firstLine="482"/>
        <w:spacing w:line="36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4.预算金额</w:t>
      </w:r>
      <w:bookmarkStart w:id="12" w:name="_Hlk229401494"/>
      <w:r>
        <w:rPr>
          <w:rFonts w:hint="eastAsia" w:ascii="宋体" w:hAnsi="宋体"/>
          <w:sz w:val="24"/>
          <w:szCs w:val="24"/>
        </w:rPr>
        <w:t xml:space="preserve">：</w:t>
      </w:r>
      <w:bookmarkEnd w:id="12"/>
      <w:r>
        <w:rPr>
          <w:rFonts w:hint="eastAsia" w:ascii="宋体" w:hAnsi="宋体"/>
          <w:sz w:val="24"/>
          <w:szCs w:val="24"/>
        </w:rPr>
        <w:t xml:space="preserve">100万元</w:t>
      </w:r>
      <w:r/>
    </w:p>
    <w:p>
      <w:pPr>
        <w:ind w:firstLine="480"/>
        <w:spacing w:line="400" w:lineRule="exact"/>
        <w:rPr>
          <w:rFonts w:hint="eastAsia" w:ascii="宋体" w:hAnsi="宋体"/>
          <w:sz w:val="24"/>
          <w:szCs w:val="24"/>
        </w:rPr>
      </w:pPr>
      <w:r>
        <w:rPr>
          <w:rFonts w:hint="eastAsia" w:ascii="宋体" w:hAnsi="宋体"/>
          <w:sz w:val="24"/>
          <w:szCs w:val="24"/>
        </w:rPr>
        <w:t xml:space="preserve">5.最高限价：</w:t>
      </w:r>
      <w:r>
        <w:rPr>
          <w:rFonts w:hint="eastAsia" w:ascii="宋体" w:hAnsi="宋体"/>
          <w:sz w:val="24"/>
          <w:szCs w:val="24"/>
        </w:rPr>
        <w:t xml:space="preserve">100万元</w:t>
      </w:r>
      <w:r/>
    </w:p>
    <w:p>
      <w:pPr>
        <w:ind w:firstLine="480"/>
        <w:spacing w:line="400" w:lineRule="exact"/>
        <w:rPr>
          <w:rFonts w:hint="eastAsia" w:ascii="宋体" w:hAnsi="宋体"/>
          <w:bCs/>
          <w:sz w:val="24"/>
          <w:szCs w:val="24"/>
        </w:rPr>
      </w:pPr>
      <w:r>
        <w:rPr>
          <w:rFonts w:hint="eastAsia" w:ascii="宋体" w:hAnsi="宋体"/>
          <w:sz w:val="24"/>
          <w:szCs w:val="24"/>
        </w:rPr>
        <w:t xml:space="preserve">6.采购需求（简介）：</w:t>
      </w:r>
      <w:bookmarkStart w:id="13" w:name="OLE_LINK1"/>
      <w:r>
        <w:rPr>
          <w:rFonts w:hint="eastAsia" w:ascii="宋体" w:hAnsi="宋体"/>
          <w:sz w:val="24"/>
          <w:szCs w:val="24"/>
        </w:rPr>
        <w:t xml:space="preserve">本次维护范围主要包括</w:t>
      </w:r>
      <w:r>
        <w:rPr>
          <w:rFonts w:ascii="宋体" w:hAnsi="宋体"/>
          <w:bCs/>
          <w:sz w:val="24"/>
          <w:szCs w:val="24"/>
        </w:rPr>
        <w:t xml:space="preserve">:</w:t>
      </w:r>
      <w:r>
        <w:rPr>
          <w:rFonts w:hint="eastAsia"/>
        </w:rPr>
        <w:t xml:space="preserve"> </w:t>
      </w:r>
      <w:r>
        <w:rPr>
          <w:rFonts w:ascii="宋体" w:hAnsi="宋体"/>
          <w:bCs/>
          <w:sz w:val="24"/>
          <w:szCs w:val="24"/>
        </w:rPr>
        <w:t xml:space="preserve">射河南路道路景观照明、步行桥亮化、阜宁大桥、协鑫大桥和新兴大桥亮化、新阜宁大桥亮化、S329金沙湖大桥亮化、鼎盛公寓亮化、宏玮酒店亮化、水岸华庭亮化、射河南路中国电信亮化、县政府大楼亮化、卫生大厦亮化、人社局亮化、林海酒店亮化、城南大厦A、B座周边公园亮化、白天鹅公园亮化、串场河景观亮化、人民广场亮化、阜宁东站景观亮化、阜宁南站景观亮化、上海路(新阜宁大桥-长春路)亮化、阜溧高速新沟出入口景观亮化等多处。</w:t>
      </w:r>
      <w:r>
        <w:rPr>
          <w:rFonts w:ascii="宋体" w:hAnsi="宋体"/>
          <w:bCs/>
          <w:sz w:val="24"/>
          <w:szCs w:val="24"/>
        </w:rPr>
        <w:t xml:space="preserve">对上述亮化设施实施日常巡查、故障维修、系统维护及应急保障等一体化服务</w:t>
      </w:r>
      <w:r>
        <w:rPr>
          <w:rFonts w:ascii="宋体" w:hAnsi="宋体"/>
          <w:bCs/>
          <w:sz w:val="24"/>
          <w:szCs w:val="24"/>
        </w:rPr>
        <w:t xml:space="preserve">。</w:t>
      </w:r>
      <w:r>
        <w:rPr>
          <w:rFonts w:hint="eastAsia" w:ascii="宋体" w:hAnsi="宋体"/>
          <w:bCs/>
          <w:sz w:val="24"/>
          <w:szCs w:val="24"/>
        </w:rPr>
        <w:t xml:space="preserve">详</w:t>
      </w:r>
      <w:r>
        <w:rPr>
          <w:rFonts w:ascii="宋体" w:hAnsi="宋体"/>
          <w:bCs/>
          <w:sz w:val="24"/>
          <w:szCs w:val="24"/>
        </w:rPr>
        <w:t xml:space="preserve">细内容见本招标文件第四章。</w:t>
      </w:r>
      <w:r>
        <w:rPr>
          <w:rFonts w:ascii="宋体" w:hAnsi="宋体"/>
          <w:bCs/>
          <w:sz w:val="24"/>
          <w:szCs w:val="24"/>
        </w:rPr>
        <w:t xml:space="preserve">采购资金为国有，资金来源已经落实。</w:t>
      </w:r>
      <w:bookmarkEnd w:id="13"/>
      <w:r/>
      <w:r/>
    </w:p>
    <w:p>
      <w:pPr>
        <w:ind w:firstLine="480"/>
        <w:spacing w:line="400" w:lineRule="exac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维保服务期:</w:t>
      </w:r>
      <w:r>
        <w:rPr>
          <w:rFonts w:hint="eastAsia" w:ascii="宋体" w:hAnsi="宋体"/>
          <w:sz w:val="24"/>
          <w:szCs w:val="24"/>
        </w:rPr>
        <w:t xml:space="preserve">1年，具体起止时间以采购人通知为准。维保服务期满且维保服务期间的服务质量得到采购人认可</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8.</w:t>
      </w:r>
      <w:bookmarkEnd w:id="6"/>
      <w:r>
        <w:rPr>
          <w:rFonts w:hint="eastAsia" w:ascii="宋体" w:hAnsi="宋体"/>
          <w:sz w:val="24"/>
          <w:szCs w:val="24"/>
        </w:rPr>
        <w:t xml:space="preserve">履约地点：</w:t>
      </w:r>
      <w:r>
        <w:rPr>
          <w:rFonts w:hint="eastAsia" w:ascii="宋体" w:hAnsi="宋体"/>
          <w:sz w:val="24"/>
          <w:szCs w:val="24"/>
        </w:rPr>
        <w:t xml:space="preserve">阜宁县境内</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9.</w:t>
      </w:r>
      <w:r>
        <w:rPr>
          <w:rFonts w:ascii="宋体" w:hAnsi="宋体"/>
          <w:bCs/>
          <w:sz w:val="24"/>
          <w:szCs w:val="24"/>
        </w:rPr>
        <w:t xml:space="preserve">质量要求：符合相关国家标准、行业标准及采购文件的要求与标准。</w:t>
      </w:r>
      <w:r/>
    </w:p>
    <w:p>
      <w:pPr>
        <w:ind w:firstLine="480"/>
        <w:spacing w:line="400" w:lineRule="exact"/>
        <w:rPr>
          <w:rFonts w:hint="eastAsia" w:ascii="宋体" w:hAnsi="宋体"/>
          <w:sz w:val="24"/>
          <w:szCs w:val="24"/>
        </w:rPr>
      </w:pPr>
      <w:r>
        <w:rPr>
          <w:rFonts w:hint="eastAsia" w:ascii="宋体" w:hAnsi="宋体"/>
          <w:sz w:val="24"/>
          <w:szCs w:val="24"/>
        </w:rPr>
        <w:t xml:space="preserve">10.本项目（是/否）接受联合体：否。</w:t>
      </w:r>
      <w:r/>
    </w:p>
    <w:p>
      <w:pPr>
        <w:ind w:firstLine="480"/>
        <w:spacing w:line="400" w:lineRule="exact"/>
        <w:rPr>
          <w:rFonts w:hint="eastAsia" w:ascii="宋体" w:hAnsi="宋体"/>
          <w:b/>
          <w:sz w:val="24"/>
          <w:szCs w:val="24"/>
        </w:rPr>
      </w:pPr>
      <w:r>
        <w:rPr>
          <w:rFonts w:hint="eastAsia" w:ascii="宋体" w:hAnsi="宋体"/>
          <w:b/>
          <w:sz w:val="24"/>
          <w:szCs w:val="24"/>
        </w:rPr>
        <w:t xml:space="preserve">二、申请人的资格要求：</w:t>
      </w:r>
      <w:bookmarkEnd w:id="7"/>
      <w:r/>
      <w:bookmarkEnd w:id="8"/>
      <w:r/>
      <w:bookmarkEnd w:id="9"/>
      <w:r/>
      <w:bookmarkEnd w:id="10"/>
      <w:r/>
      <w:bookmarkEnd w:id="11"/>
      <w:r/>
      <w:r/>
    </w:p>
    <w:p>
      <w:pPr>
        <w:ind w:firstLine="480"/>
        <w:spacing w:line="400" w:lineRule="exact"/>
        <w:rPr>
          <w:rFonts w:hint="eastAsia" w:ascii="宋体" w:hAnsi="宋体"/>
          <w:bCs/>
          <w:sz w:val="24"/>
          <w:szCs w:val="24"/>
        </w:rPr>
      </w:pPr>
      <w:r/>
      <w:bookmarkStart w:id="14" w:name="_Toc35393792"/>
      <w:r/>
      <w:bookmarkStart w:id="15" w:name="_Toc28359081"/>
      <w:r/>
      <w:bookmarkStart w:id="16" w:name="_Toc38985265"/>
      <w:r/>
      <w:bookmarkStart w:id="17" w:name="_Toc28359004"/>
      <w:r/>
      <w:bookmarkStart w:id="18" w:name="_Toc35393623"/>
      <w:r>
        <w:rPr>
          <w:rFonts w:hint="eastAsia" w:ascii="宋体" w:hAnsi="宋体"/>
          <w:bCs/>
          <w:sz w:val="24"/>
          <w:szCs w:val="24"/>
        </w:rPr>
        <w:t xml:space="preserve">（一）满足《中华人民共和国政府采购法》第二十二条规定，并提供下列材料：</w:t>
      </w:r>
      <w:r/>
    </w:p>
    <w:p>
      <w:pPr>
        <w:ind w:firstLine="480"/>
        <w:spacing w:line="400" w:lineRule="exact"/>
        <w:rPr>
          <w:rFonts w:hint="eastAsia" w:ascii="宋体" w:hAnsi="宋体"/>
          <w:bCs/>
          <w:sz w:val="24"/>
          <w:szCs w:val="24"/>
        </w:rPr>
      </w:pPr>
      <w:r>
        <w:rPr>
          <w:rFonts w:hint="eastAsia" w:ascii="宋体" w:hAnsi="宋体"/>
          <w:bCs/>
          <w:sz w:val="24"/>
          <w:szCs w:val="24"/>
        </w:rPr>
        <w:t xml:space="preserve">1.1 </w:t>
      </w:r>
      <w:bookmarkStart w:id="19" w:name="OLE_LINK4"/>
      <w:r/>
      <w:bookmarkStart w:id="20" w:name="OLE_LINK5"/>
      <w:r/>
      <w:bookmarkStart w:id="21" w:name="OLE_LINK20"/>
      <w:r/>
      <w:bookmarkStart w:id="22" w:name="OLE_LINK21"/>
      <w:r>
        <w:rPr>
          <w:rFonts w:hint="eastAsia" w:ascii="宋体" w:hAnsi="宋体"/>
          <w:bCs/>
          <w:sz w:val="24"/>
          <w:szCs w:val="24"/>
        </w:rPr>
        <w:t xml:space="preserve">法人或者其他组织的营业执照等证明文件，自然人的身份证明</w:t>
      </w:r>
      <w:bookmarkEnd w:id="19"/>
      <w:r/>
      <w:bookmarkEnd w:id="20"/>
      <w:r>
        <w:rPr>
          <w:rFonts w:hint="eastAsia" w:ascii="宋体" w:hAnsi="宋体"/>
          <w:bCs/>
          <w:sz w:val="24"/>
          <w:szCs w:val="24"/>
        </w:rPr>
        <w:t xml:space="preserve">；</w:t>
      </w:r>
      <w:bookmarkEnd w:id="21"/>
      <w:r/>
      <w:bookmarkEnd w:id="22"/>
      <w:r/>
      <w:r/>
    </w:p>
    <w:p>
      <w:pPr>
        <w:ind w:firstLine="480"/>
        <w:spacing w:line="400" w:lineRule="exact"/>
        <w:rPr>
          <w:rFonts w:hint="eastAsia" w:ascii="宋体" w:hAnsi="宋体"/>
          <w:bCs/>
          <w:sz w:val="24"/>
          <w:szCs w:val="24"/>
        </w:rPr>
      </w:pPr>
      <w:r>
        <w:rPr>
          <w:rFonts w:hint="eastAsia" w:ascii="宋体" w:hAnsi="宋体"/>
          <w:bCs/>
          <w:sz w:val="24"/>
          <w:szCs w:val="24"/>
        </w:rPr>
        <w:t xml:space="preserve">1.2</w:t>
      </w:r>
      <w:bookmarkStart w:id="23" w:name="OLE_LINK7"/>
      <w:r/>
      <w:bookmarkStart w:id="24" w:name="OLE_LINK6"/>
      <w:r/>
      <w:bookmarkStart w:id="25" w:name="OLE_LINK9"/>
      <w:r/>
      <w:bookmarkStart w:id="26" w:name="OLE_LINK8"/>
      <w:r/>
      <w:bookmarkStart w:id="27" w:name="OLE_LINK22"/>
      <w:r>
        <w:rPr>
          <w:rFonts w:hint="eastAsia" w:ascii="宋体" w:hAnsi="宋体"/>
          <w:bCs/>
          <w:sz w:val="24"/>
          <w:szCs w:val="24"/>
        </w:rPr>
        <w:t xml:space="preserve">上一年度（2025年度）的财务状况报告（财务报告至少应包括资产负债表、利润表，距投标截止之日止，成立不满一年的投标人无需提供）；</w:t>
      </w:r>
      <w:bookmarkEnd w:id="23"/>
      <w:r/>
      <w:bookmarkEnd w:id="24"/>
      <w:r/>
      <w:bookmarkEnd w:id="25"/>
      <w:r/>
      <w:bookmarkEnd w:id="26"/>
      <w:r/>
      <w:bookmarkEnd w:id="27"/>
      <w:r/>
      <w:r/>
    </w:p>
    <w:p>
      <w:pPr>
        <w:ind w:firstLine="480"/>
        <w:spacing w:line="400" w:lineRule="exact"/>
        <w:rPr>
          <w:rFonts w:hint="eastAsia" w:ascii="宋体" w:hAnsi="宋体"/>
          <w:bCs/>
          <w:sz w:val="24"/>
          <w:szCs w:val="24"/>
        </w:rPr>
      </w:pPr>
      <w:r>
        <w:rPr>
          <w:rFonts w:hint="eastAsia" w:ascii="宋体" w:hAnsi="宋体"/>
          <w:bCs/>
          <w:sz w:val="24"/>
          <w:szCs w:val="24"/>
        </w:rPr>
        <w:t xml:space="preserve">1.3</w:t>
      </w:r>
      <w:bookmarkStart w:id="28" w:name="OLE_LINK10"/>
      <w:r/>
      <w:bookmarkStart w:id="29" w:name="OLE_LINK11"/>
      <w:r/>
      <w:bookmarkStart w:id="30" w:name="OLE_LINK23"/>
      <w:r/>
      <w:bookmarkStart w:id="31" w:name="OLE_LINK24"/>
      <w:r>
        <w:rPr>
          <w:rFonts w:hint="eastAsia" w:ascii="宋体" w:hAnsi="宋体"/>
          <w:bCs/>
          <w:sz w:val="24"/>
          <w:szCs w:val="24"/>
        </w:rPr>
        <w:t xml:space="preserve">具备履行合同所必需的设备和专业技术能力的书面声明</w:t>
      </w:r>
      <w:bookmarkEnd w:id="28"/>
      <w:r/>
      <w:bookmarkEnd w:id="29"/>
      <w:r>
        <w:rPr>
          <w:rFonts w:hint="eastAsia" w:ascii="宋体" w:hAnsi="宋体"/>
          <w:bCs/>
          <w:sz w:val="24"/>
          <w:szCs w:val="24"/>
        </w:rPr>
        <w:t xml:space="preserve">；</w:t>
      </w:r>
      <w:bookmarkEnd w:id="30"/>
      <w:r/>
      <w:bookmarkEnd w:id="31"/>
      <w:r/>
      <w:r/>
    </w:p>
    <w:p>
      <w:pPr>
        <w:ind w:firstLine="480"/>
        <w:spacing w:line="400" w:lineRule="exact"/>
        <w:rPr>
          <w:rFonts w:hint="eastAsia" w:ascii="宋体" w:hAnsi="宋体"/>
          <w:bCs/>
          <w:sz w:val="24"/>
          <w:szCs w:val="24"/>
        </w:rPr>
      </w:pPr>
      <w:r>
        <w:rPr>
          <w:rFonts w:hint="eastAsia" w:ascii="宋体" w:hAnsi="宋体"/>
          <w:bCs/>
          <w:sz w:val="24"/>
          <w:szCs w:val="24"/>
        </w:rPr>
        <w:t xml:space="preserve">1.4</w:t>
      </w:r>
      <w:bookmarkStart w:id="32" w:name="OLE_LINK13"/>
      <w:r/>
      <w:bookmarkStart w:id="33" w:name="OLE_LINK25"/>
      <w:r/>
      <w:bookmarkStart w:id="34" w:name="OLE_LINK12"/>
      <w:r>
        <w:rPr>
          <w:rFonts w:hint="eastAsia" w:ascii="宋体" w:hAnsi="宋体"/>
          <w:bCs/>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32"/>
      <w:r/>
      <w:bookmarkEnd w:id="33"/>
      <w:r/>
      <w:bookmarkEnd w:id="34"/>
      <w:r/>
      <w:r/>
    </w:p>
    <w:p>
      <w:pPr>
        <w:ind w:firstLine="480"/>
        <w:spacing w:line="400" w:lineRule="exact"/>
        <w:rPr>
          <w:rFonts w:hint="eastAsia" w:ascii="宋体" w:hAnsi="宋体"/>
          <w:bCs/>
          <w:sz w:val="24"/>
          <w:szCs w:val="24"/>
        </w:rPr>
      </w:pPr>
      <w:r>
        <w:rPr>
          <w:rFonts w:hint="eastAsia" w:ascii="宋体" w:hAnsi="宋体"/>
          <w:bCs/>
          <w:sz w:val="24"/>
          <w:szCs w:val="24"/>
        </w:rPr>
        <w:t xml:space="preserve">1.5</w:t>
      </w:r>
      <w:bookmarkStart w:id="35" w:name="OLE_LINK27"/>
      <w:r/>
      <w:bookmarkStart w:id="36" w:name="OLE_LINK26"/>
      <w:r>
        <w:rPr>
          <w:rFonts w:hint="eastAsia" w:ascii="宋体" w:hAnsi="宋体"/>
          <w:bCs/>
          <w:sz w:val="24"/>
          <w:szCs w:val="24"/>
        </w:rPr>
        <w:t xml:space="preserve">参加政府采购活动前3年内在经营活动中没有重大违法记录的书面声明；</w:t>
      </w:r>
      <w:bookmarkEnd w:id="35"/>
      <w:r/>
      <w:bookmarkEnd w:id="36"/>
      <w:r/>
      <w:r/>
    </w:p>
    <w:p>
      <w:pPr>
        <w:ind w:firstLine="480"/>
        <w:spacing w:line="400" w:lineRule="exact"/>
        <w:rPr>
          <w:rFonts w:hint="eastAsia" w:ascii="宋体" w:hAnsi="宋体"/>
          <w:bCs/>
          <w:sz w:val="24"/>
          <w:szCs w:val="24"/>
        </w:rPr>
      </w:pPr>
      <w:r>
        <w:rPr>
          <w:rFonts w:hint="eastAsia" w:ascii="宋体" w:hAnsi="宋体"/>
          <w:bCs/>
          <w:sz w:val="24"/>
          <w:szCs w:val="24"/>
        </w:rPr>
        <w:t xml:space="preserve">1.6法律、行政法规规定的其他条件；</w:t>
      </w:r>
      <w:r/>
    </w:p>
    <w:p>
      <w:pPr>
        <w:ind w:firstLine="480"/>
        <w:spacing w:line="400" w:lineRule="exact"/>
        <w:rPr>
          <w:rFonts w:hint="eastAsia" w:ascii="宋体" w:hAnsi="宋体"/>
          <w:bCs/>
          <w:sz w:val="24"/>
          <w:szCs w:val="24"/>
        </w:rPr>
      </w:pPr>
      <w:r>
        <w:rPr>
          <w:rFonts w:hint="eastAsia" w:ascii="宋体" w:hAnsi="宋体"/>
          <w:bCs/>
          <w:sz w:val="24"/>
          <w:szCs w:val="24"/>
        </w:rPr>
        <w:t xml:space="preserve">1.7</w:t>
      </w:r>
      <w:bookmarkStart w:id="37" w:name="OLE_LINK28"/>
      <w:r>
        <w:rPr>
          <w:rFonts w:hint="eastAsia" w:ascii="宋体" w:hAnsi="宋体"/>
          <w:bCs/>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7"/>
      <w:r/>
      <w:r/>
    </w:p>
    <w:p>
      <w:pPr>
        <w:ind w:firstLine="480"/>
        <w:spacing w:line="400" w:lineRule="exact"/>
        <w:rPr>
          <w:rFonts w:hint="eastAsia" w:ascii="宋体" w:hAnsi="宋体"/>
          <w:bCs/>
          <w:sz w:val="24"/>
          <w:szCs w:val="24"/>
        </w:rPr>
      </w:pPr>
      <w:r>
        <w:rPr>
          <w:rFonts w:hint="eastAsia" w:ascii="宋体" w:hAnsi="宋体"/>
          <w:bCs/>
          <w:sz w:val="24"/>
          <w:szCs w:val="24"/>
        </w:rPr>
        <w:t xml:space="preserve">1.8单位负责人为同一人或者存在直接控股、管理关系的不同投标人，不得参加同一合同项下的政府采购活动。</w:t>
      </w:r>
      <w:r/>
    </w:p>
    <w:p>
      <w:pPr>
        <w:ind w:firstLine="240"/>
        <w:spacing w:line="400" w:lineRule="exact"/>
        <w:rPr>
          <w:rFonts w:hint="eastAsia" w:ascii="宋体" w:hAnsi="宋体"/>
          <w:b/>
          <w:bCs/>
          <w:sz w:val="24"/>
          <w:szCs w:val="24"/>
        </w:rPr>
      </w:pPr>
      <w:r/>
      <w:bookmarkStart w:id="38" w:name="_Toc28359005"/>
      <w:r/>
      <w:bookmarkStart w:id="39" w:name="_Toc28359082"/>
      <w:r/>
      <w:bookmarkStart w:id="40" w:name="_Toc35393624"/>
      <w:r/>
      <w:bookmarkStart w:id="41" w:name="_Toc35393793"/>
      <w:r/>
      <w:bookmarkStart w:id="42" w:name="_Toc38985266"/>
      <w:r/>
      <w:bookmarkEnd w:id="14"/>
      <w:r/>
      <w:bookmarkEnd w:id="15"/>
      <w:r/>
      <w:bookmarkEnd w:id="16"/>
      <w:r/>
      <w:bookmarkEnd w:id="17"/>
      <w:r/>
      <w:bookmarkEnd w:id="18"/>
      <w:r>
        <w:rPr>
          <w:rFonts w:hint="eastAsia" w:ascii="宋体" w:hAnsi="宋体"/>
          <w:bCs/>
          <w:sz w:val="24"/>
          <w:szCs w:val="24"/>
        </w:rPr>
        <w:t xml:space="preserve">（二）落实政府采购政策需满足的资格要求：</w:t>
      </w:r>
      <w:r>
        <w:rPr>
          <w:rFonts w:ascii="宋体" w:hAnsi="宋体"/>
          <w:b/>
          <w:bCs/>
          <w:sz w:val="24"/>
          <w:szCs w:val="24"/>
        </w:rPr>
        <w:t xml:space="preserve">本项目专门面向中小企业采购。采购标的的所属行业为</w:t>
      </w:r>
      <w:r>
        <w:rPr>
          <w:rFonts w:ascii="宋体" w:hAnsi="宋体"/>
          <w:b/>
          <w:bCs/>
          <w:sz w:val="24"/>
          <w:szCs w:val="24"/>
          <w:u w:val="single"/>
        </w:rPr>
        <w:t xml:space="preserve">其他未列明行业</w:t>
      </w:r>
      <w:r>
        <w:rPr>
          <w:rFonts w:ascii="宋体" w:hAnsi="宋体"/>
          <w:b/>
          <w:bCs/>
          <w:sz w:val="24"/>
          <w:szCs w:val="24"/>
        </w:rPr>
        <w:t xml:space="preserve">，投标人需按照采购文件的要求提供相应的《中小企业声明函》。企业标准请参照《关于印发中小企业划型标准规定的通知》（工信部联企业[2011]300号）文件规定自行填写。</w:t>
      </w:r>
      <w:r/>
    </w:p>
    <w:p>
      <w:pPr>
        <w:ind w:firstLine="240"/>
        <w:jc w:val="left"/>
        <w:spacing w:line="400" w:lineRule="exact"/>
        <w:rPr>
          <w:rFonts w:hint="eastAsia" w:ascii="宋体" w:hAnsi="宋体"/>
          <w:bCs/>
          <w:sz w:val="24"/>
          <w:szCs w:val="24"/>
        </w:rPr>
      </w:pPr>
      <w:r>
        <w:rPr>
          <w:rFonts w:hint="eastAsia" w:ascii="宋体" w:hAnsi="宋体"/>
          <w:bCs/>
          <w:sz w:val="24"/>
          <w:szCs w:val="24"/>
        </w:rPr>
        <w:t xml:space="preserve">（三）本项目的特定资格要求：</w:t>
      </w:r>
      <w:r/>
    </w:p>
    <w:p>
      <w:pPr>
        <w:ind w:firstLine="720"/>
        <w:jc w:val="left"/>
        <w:spacing w:line="400" w:lineRule="exact"/>
        <w:rPr>
          <w:sz w:val="24"/>
          <w:szCs w:val="24"/>
          <w:shd w:val="clear" w:color="auto" w:fill="ffffff"/>
        </w:rPr>
      </w:pPr>
      <w:r>
        <w:rPr>
          <w:rFonts w:hint="eastAsia"/>
          <w:sz w:val="24"/>
          <w:szCs w:val="24"/>
          <w:shd w:val="clear" w:color="auto" w:fill="ffffff"/>
        </w:rPr>
        <w:t xml:space="preserve">3.1</w:t>
      </w:r>
      <w:r>
        <w:rPr>
          <w:sz w:val="24"/>
          <w:szCs w:val="24"/>
          <w:shd w:val="clear" w:color="auto" w:fill="ffffff"/>
        </w:rPr>
        <w:t xml:space="preserve">投标人具有三级（含）以上城市及道路照明工程专业承包资质，同时具有有效期内</w:t>
      </w:r>
      <w:r>
        <w:rPr>
          <w:rFonts w:hint="eastAsia"/>
          <w:sz w:val="24"/>
          <w:szCs w:val="24"/>
          <w:shd w:val="clear" w:color="auto" w:fill="ffffff"/>
        </w:rPr>
        <w:t xml:space="preserve">的</w:t>
      </w:r>
      <w:r>
        <w:rPr>
          <w:sz w:val="24"/>
          <w:szCs w:val="24"/>
          <w:shd w:val="clear" w:color="auto" w:fill="ffffff"/>
        </w:rPr>
        <w:t xml:space="preserve">全生产许可证</w:t>
      </w:r>
      <w:r>
        <w:rPr>
          <w:rFonts w:hint="eastAsia"/>
          <w:sz w:val="24"/>
          <w:szCs w:val="24"/>
          <w:shd w:val="clear" w:color="auto" w:fill="ffffff"/>
        </w:rPr>
        <w:t xml:space="preserve">。</w:t>
      </w:r>
      <w:r/>
    </w:p>
    <w:p>
      <w:pPr>
        <w:ind w:firstLine="480"/>
        <w:spacing w:line="400" w:lineRule="exact"/>
        <w:rPr>
          <w:rFonts w:hint="eastAsia" w:ascii="宋体" w:hAnsi="宋体"/>
          <w:b/>
          <w:sz w:val="24"/>
          <w:szCs w:val="24"/>
        </w:rPr>
      </w:pPr>
      <w:r>
        <w:rPr>
          <w:rFonts w:hint="eastAsia" w:ascii="宋体" w:hAnsi="宋体"/>
          <w:b/>
          <w:sz w:val="24"/>
          <w:szCs w:val="24"/>
        </w:rPr>
        <w:t xml:space="preserve">三、获取招标文件</w:t>
      </w:r>
      <w:r/>
    </w:p>
    <w:p>
      <w:pPr>
        <w:ind w:firstLine="480"/>
        <w:spacing w:line="400" w:lineRule="exact"/>
        <w:rPr>
          <w:rFonts w:hint="eastAsia" w:ascii="宋体" w:hAnsi="宋体"/>
          <w:bCs/>
          <w:sz w:val="24"/>
          <w:szCs w:val="24"/>
        </w:rPr>
      </w:pPr>
      <w:r>
        <w:rPr>
          <w:rFonts w:hint="eastAsia" w:ascii="宋体" w:hAnsi="宋体"/>
          <w:bCs/>
          <w:sz w:val="24"/>
          <w:szCs w:val="24"/>
        </w:rPr>
        <w:t xml:space="preserve">1.时间：自招标文件公告发布之日起5个工作日 。</w:t>
      </w:r>
      <w:r/>
    </w:p>
    <w:p>
      <w:pPr>
        <w:ind w:firstLine="480"/>
        <w:spacing w:line="400" w:lineRule="exact"/>
        <w:rPr>
          <w:rFonts w:hint="eastAsia" w:ascii="宋体" w:hAnsi="宋体"/>
          <w:bCs/>
          <w:sz w:val="24"/>
          <w:szCs w:val="24"/>
        </w:rPr>
      </w:pPr>
      <w:r>
        <w:rPr>
          <w:rFonts w:hint="eastAsia" w:ascii="宋体" w:hAnsi="宋体"/>
          <w:bCs/>
          <w:sz w:val="24"/>
          <w:szCs w:val="24"/>
        </w:rPr>
        <w:t xml:space="preserve">2.地点：在“苏采云”系统内免费下载(投标人必须在苏采云系统中获取采购文件，方能参与政府采购项目)。</w:t>
      </w:r>
      <w:r/>
    </w:p>
    <w:p>
      <w:pPr>
        <w:ind w:firstLine="480"/>
        <w:spacing w:line="400" w:lineRule="exact"/>
        <w:rPr>
          <w:rFonts w:hint="eastAsia" w:ascii="宋体" w:hAnsi="宋体"/>
          <w:bCs/>
          <w:sz w:val="24"/>
          <w:szCs w:val="24"/>
        </w:rPr>
      </w:pPr>
      <w:r>
        <w:rPr>
          <w:rFonts w:hint="eastAsia" w:ascii="宋体" w:hAnsi="宋体"/>
          <w:bCs/>
          <w:sz w:val="24"/>
          <w:szCs w:val="24"/>
        </w:rPr>
        <w:t xml:space="preserve">3.方式：本项目采用网上注册登记方式。</w:t>
      </w:r>
      <w:r/>
    </w:p>
    <w:p>
      <w:pPr>
        <w:ind w:firstLine="480"/>
        <w:spacing w:line="400" w:lineRule="exact"/>
        <w:rPr>
          <w:rFonts w:hint="eastAsia" w:ascii="宋体" w:hAnsi="宋体"/>
          <w:bCs/>
          <w:sz w:val="24"/>
          <w:szCs w:val="24"/>
        </w:rPr>
      </w:pPr>
      <w:r>
        <w:rPr>
          <w:rFonts w:hint="eastAsia" w:ascii="宋体" w:hAnsi="宋体"/>
          <w:bCs/>
          <w:sz w:val="24"/>
          <w:szCs w:val="24"/>
        </w:rPr>
        <w:t xml:space="preserve">4.售价：0元</w:t>
      </w:r>
      <w:r/>
    </w:p>
    <w:p>
      <w:pPr>
        <w:ind w:firstLine="480"/>
        <w:spacing w:line="400" w:lineRule="exact"/>
        <w:rPr>
          <w:rFonts w:hint="eastAsia" w:ascii="宋体" w:hAnsi="宋体"/>
          <w:b/>
          <w:sz w:val="24"/>
          <w:szCs w:val="24"/>
        </w:rPr>
      </w:pPr>
      <w:r>
        <w:rPr>
          <w:rFonts w:hint="eastAsia" w:ascii="宋体" w:hAnsi="宋体"/>
          <w:b/>
          <w:sz w:val="24"/>
          <w:szCs w:val="24"/>
        </w:rPr>
        <w:t xml:space="preserve">四、提交投标文件</w:t>
      </w:r>
      <w:bookmarkEnd w:id="38"/>
      <w:r/>
      <w:bookmarkEnd w:id="39"/>
      <w:r>
        <w:rPr>
          <w:rFonts w:hint="eastAsia" w:ascii="宋体" w:hAnsi="宋体"/>
          <w:b/>
          <w:sz w:val="24"/>
          <w:szCs w:val="24"/>
        </w:rPr>
        <w:t xml:space="preserve">截止时间、开标时间和地点</w:t>
      </w:r>
      <w:bookmarkEnd w:id="40"/>
      <w:r/>
      <w:bookmarkEnd w:id="41"/>
      <w:r/>
      <w:bookmarkEnd w:id="42"/>
      <w:r/>
      <w:r/>
    </w:p>
    <w:p>
      <w:pPr>
        <w:ind w:firstLine="480"/>
        <w:spacing w:line="400" w:lineRule="exact"/>
        <w:rPr>
          <w:rFonts w:hint="eastAsia" w:ascii="宋体" w:hAnsi="宋体"/>
          <w:sz w:val="24"/>
          <w:szCs w:val="24"/>
        </w:rPr>
      </w:pPr>
      <w:r>
        <w:rPr>
          <w:rFonts w:hint="eastAsia" w:ascii="宋体" w:hAnsi="宋体"/>
          <w:sz w:val="24"/>
          <w:szCs w:val="24"/>
        </w:rPr>
        <w:t xml:space="preserve">1、时间：</w:t>
      </w:r>
      <w:r>
        <w:rPr>
          <w:rFonts w:hint="eastAsia" w:ascii="宋体" w:hAnsi="宋体"/>
          <w:sz w:val="24"/>
          <w:szCs w:val="24"/>
        </w:rPr>
        <w:t xml:space="preserve">2026年</w:t>
      </w:r>
      <w:r>
        <w:rPr>
          <w:rFonts w:hint="eastAsia" w:ascii="宋体" w:hAnsi="宋体"/>
          <w:sz w:val="24"/>
          <w:szCs w:val="24"/>
        </w:rPr>
        <w:t xml:space="preserve">10</w:t>
      </w:r>
      <w:r>
        <w:rPr>
          <w:rFonts w:hint="eastAsia" w:ascii="宋体" w:hAnsi="宋体"/>
          <w:sz w:val="24"/>
          <w:szCs w:val="24"/>
        </w:rPr>
        <w:t xml:space="preserve">月</w:t>
      </w:r>
      <w:r>
        <w:rPr>
          <w:rFonts w:hint="eastAsia" w:ascii="宋体" w:hAnsi="宋体"/>
          <w:sz w:val="24"/>
          <w:szCs w:val="24"/>
        </w:rPr>
        <w:t xml:space="preserve">09</w:t>
      </w:r>
      <w:r>
        <w:rPr>
          <w:rFonts w:hint="eastAsia" w:ascii="宋体" w:hAnsi="宋体"/>
          <w:sz w:val="24"/>
          <w:szCs w:val="24"/>
        </w:rPr>
        <w:t xml:space="preserve">日</w:t>
      </w:r>
      <w:r>
        <w:rPr>
          <w:rFonts w:hint="eastAsia" w:ascii="宋体" w:hAnsi="宋体"/>
          <w:sz w:val="24"/>
          <w:szCs w:val="24"/>
        </w:rPr>
        <w:t xml:space="preserve">09点00分（北京时间）</w:t>
      </w:r>
      <w:r/>
    </w:p>
    <w:p>
      <w:pPr>
        <w:ind w:firstLine="480"/>
        <w:spacing w:line="400" w:lineRule="exact"/>
        <w:rPr>
          <w:rFonts w:hint="eastAsia" w:ascii="宋体" w:hAnsi="宋体"/>
          <w:b/>
          <w:bCs/>
          <w:sz w:val="24"/>
          <w:szCs w:val="24"/>
        </w:rPr>
      </w:pPr>
      <w:r>
        <w:rPr>
          <w:rFonts w:hint="eastAsia" w:ascii="宋体" w:hAnsi="宋体"/>
          <w:b/>
          <w:bCs/>
          <w:sz w:val="24"/>
          <w:szCs w:val="24"/>
        </w:rPr>
        <w:t xml:space="preserve">2、地点：“苏采云”政府采购交易系统网上开标大厅。</w:t>
      </w:r>
      <w:r/>
    </w:p>
    <w:p>
      <w:pPr>
        <w:ind w:firstLine="480"/>
        <w:spacing w:line="400" w:lineRule="exact"/>
        <w:rPr>
          <w:rFonts w:hint="eastAsia" w:ascii="宋体" w:hAnsi="宋体"/>
          <w:b/>
          <w:sz w:val="24"/>
          <w:szCs w:val="24"/>
        </w:rPr>
      </w:pPr>
      <w:r/>
      <w:bookmarkStart w:id="43" w:name="_Toc28359084"/>
      <w:r/>
      <w:bookmarkStart w:id="44" w:name="_Toc28359007"/>
      <w:r/>
      <w:bookmarkStart w:id="45" w:name="_Toc35393794"/>
      <w:r/>
      <w:bookmarkStart w:id="46" w:name="_Toc38985267"/>
      <w:r/>
      <w:bookmarkStart w:id="47" w:name="_Toc35393625"/>
      <w:r>
        <w:rPr>
          <w:rFonts w:hint="eastAsia" w:ascii="宋体" w:hAnsi="宋体"/>
          <w:b/>
          <w:sz w:val="24"/>
          <w:szCs w:val="24"/>
        </w:rPr>
        <w:t xml:space="preserve">五、公告期限</w:t>
      </w:r>
      <w:bookmarkEnd w:id="43"/>
      <w:r/>
      <w:bookmarkEnd w:id="44"/>
      <w:r/>
      <w:bookmarkEnd w:id="45"/>
      <w:r/>
      <w:bookmarkEnd w:id="46"/>
      <w:r/>
      <w:bookmarkEnd w:id="47"/>
      <w:r/>
      <w:r/>
    </w:p>
    <w:p>
      <w:pPr>
        <w:ind w:firstLine="480"/>
        <w:spacing w:line="400" w:lineRule="exact"/>
        <w:rPr>
          <w:rFonts w:hint="eastAsia" w:ascii="宋体" w:hAnsi="宋体"/>
          <w:sz w:val="24"/>
          <w:szCs w:val="24"/>
        </w:rPr>
      </w:pPr>
      <w:r/>
      <w:bookmarkStart w:id="48" w:name="_Toc38985268"/>
      <w:r/>
      <w:bookmarkStart w:id="49" w:name="_Toc35393795"/>
      <w:r/>
      <w:bookmarkStart w:id="50" w:name="_Toc35393626"/>
      <w:r>
        <w:rPr>
          <w:rFonts w:hint="eastAsia" w:ascii="宋体" w:hAnsi="宋体"/>
          <w:sz w:val="24"/>
          <w:szCs w:val="24"/>
        </w:rPr>
        <w:t xml:space="preserve">自本公告发布之日起5个工作日。</w:t>
      </w:r>
      <w:r/>
    </w:p>
    <w:p>
      <w:pPr>
        <w:ind w:firstLine="480"/>
        <w:spacing w:line="400" w:lineRule="exact"/>
        <w:rPr>
          <w:rFonts w:hint="eastAsia" w:ascii="宋体" w:hAnsi="宋体"/>
          <w:b/>
          <w:sz w:val="24"/>
          <w:szCs w:val="24"/>
        </w:rPr>
      </w:pPr>
      <w:r>
        <w:rPr>
          <w:rFonts w:hint="eastAsia" w:ascii="宋体" w:hAnsi="宋体"/>
          <w:b/>
          <w:sz w:val="24"/>
          <w:szCs w:val="24"/>
        </w:rPr>
        <w:t xml:space="preserve">六、其他补充事宜</w:t>
      </w:r>
      <w:bookmarkEnd w:id="48"/>
      <w:r/>
      <w:bookmarkEnd w:id="49"/>
      <w:r/>
      <w:bookmarkEnd w:id="50"/>
      <w:r/>
      <w:r/>
    </w:p>
    <w:p>
      <w:pPr>
        <w:ind w:firstLine="480"/>
        <w:spacing w:line="400" w:lineRule="exact"/>
        <w:rPr>
          <w:rFonts w:hint="eastAsia" w:ascii="宋体" w:hAnsi="宋体"/>
          <w:bCs/>
          <w:sz w:val="24"/>
          <w:szCs w:val="24"/>
        </w:rPr>
      </w:pPr>
      <w:r/>
      <w:bookmarkStart w:id="51" w:name="_Toc35393627"/>
      <w:r/>
      <w:bookmarkStart w:id="52" w:name="_Toc38985269"/>
      <w:r/>
      <w:bookmarkStart w:id="53" w:name="_Toc28359085"/>
      <w:r/>
      <w:bookmarkStart w:id="54" w:name="_Toc28359008"/>
      <w:r/>
      <w:bookmarkStart w:id="55" w:name="_Toc35393796"/>
      <w:r>
        <w:rPr>
          <w:rFonts w:hint="eastAsia" w:ascii="宋体" w:hAnsi="宋体"/>
          <w:bCs/>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领取CA和办理电子签章（请至</w:t>
      </w:r>
      <w:r>
        <w:rPr>
          <w:rFonts w:hint="eastAsia" w:ascii="宋体" w:hAnsi="宋体" w:cs="宋体"/>
          <w:sz w:val="24"/>
          <w:szCs w:val="24"/>
          <w:shd w:val="clear" w:color="auto" w:fill="ffffff"/>
        </w:rPr>
        <w:t xml:space="preserve">盐城市盐都区府西路1号四楼盐城市公共资源交易中心</w:t>
      </w:r>
      <w:r>
        <w:rPr>
          <w:rFonts w:hint="eastAsia" w:ascii="宋体" w:hAnsi="宋体"/>
          <w:bCs/>
          <w:sz w:val="24"/>
          <w:szCs w:val="24"/>
        </w:rPr>
        <w:t xml:space="preserve">办理，联系电话：15051556883，办理邮箱：yancheng@ideabank.net.cn，具体联系方式见《苏采云系统投标人操作手册》（以下简称《操作手册》））、进行注册并按</w:t>
      </w:r>
      <w:r>
        <w:rPr>
          <w:rFonts w:hint="eastAsia" w:ascii="宋体" w:hAnsi="宋体"/>
          <w:bCs/>
          <w:sz w:val="24"/>
          <w:szCs w:val="24"/>
        </w:rPr>
        <w:t xml:space="preserve">《操作手册》要求制作、上传电子投标文件,《苏采云系统投标人操作手册》：在盐城市政府采购网点击【办事指南】-【投标人参与政府采购活动相关资料】。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2. 潜在供应商访问电子招标响应交易平台的网络地址和方法： </w:t>
      </w:r>
      <w:r/>
    </w:p>
    <w:p>
      <w:pPr>
        <w:ind w:firstLine="480"/>
        <w:spacing w:line="400" w:lineRule="exact"/>
        <w:rPr>
          <w:rFonts w:hint="eastAsia" w:ascii="宋体" w:hAnsi="宋体"/>
          <w:bCs/>
          <w:sz w:val="24"/>
          <w:szCs w:val="24"/>
        </w:rPr>
      </w:pPr>
      <w:r>
        <w:rPr>
          <w:rFonts w:hint="eastAsia" w:ascii="宋体" w:hAnsi="宋体"/>
          <w:bCs/>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400" w:lineRule="exact"/>
        <w:rPr>
          <w:rFonts w:hint="eastAsia" w:ascii="宋体" w:hAnsi="宋体"/>
          <w:bCs/>
          <w:sz w:val="24"/>
          <w:szCs w:val="24"/>
        </w:rPr>
      </w:pPr>
      <w:r>
        <w:rPr>
          <w:rFonts w:hint="eastAsia" w:ascii="宋体" w:hAnsi="宋体"/>
          <w:bCs/>
          <w:sz w:val="24"/>
          <w:szCs w:val="24"/>
        </w:rPr>
        <w:t xml:space="preserve">2.2 潜在投标人访问“苏采云”系统方法：江苏省政府采购网首页-“苏采云”链接。 </w:t>
      </w:r>
      <w:r/>
    </w:p>
    <w:p>
      <w:pPr>
        <w:ind w:firstLine="480"/>
        <w:spacing w:line="400" w:lineRule="exact"/>
        <w:rPr>
          <w:rFonts w:hint="eastAsia" w:ascii="宋体" w:hAnsi="宋体"/>
          <w:bCs/>
          <w:sz w:val="24"/>
          <w:szCs w:val="24"/>
        </w:rPr>
      </w:pPr>
      <w:r>
        <w:rPr>
          <w:rFonts w:hint="eastAsia" w:ascii="宋体" w:hAnsi="宋体"/>
          <w:bCs/>
          <w:sz w:val="24"/>
          <w:szCs w:val="24"/>
        </w:rPr>
        <w:t xml:space="preserve">2.3 采购文件（后缀名为“.kedt”）、供应商操作手册及政府采购客户端 工具可通过“苏采云”系统相应链接进行下载。 </w:t>
      </w:r>
      <w:r/>
    </w:p>
    <w:p>
      <w:pPr>
        <w:ind w:firstLine="480"/>
        <w:spacing w:line="400" w:lineRule="exact"/>
        <w:rPr>
          <w:rFonts w:hint="eastAsia" w:ascii="宋体" w:hAnsi="宋体"/>
          <w:bCs/>
          <w:sz w:val="24"/>
          <w:szCs w:val="24"/>
        </w:rPr>
      </w:pPr>
      <w:r>
        <w:rPr>
          <w:rFonts w:hint="eastAsia" w:ascii="宋体" w:hAnsi="宋体"/>
          <w:bCs/>
          <w:sz w:val="24"/>
          <w:szCs w:val="24"/>
        </w:rPr>
        <w:t xml:space="preserve">2.4 采购代理机构将数据电文形式的采购文件加载至“苏采云”系统，供潜在供应商下载或者查阅。 </w:t>
      </w:r>
      <w:r/>
    </w:p>
    <w:p>
      <w:pPr>
        <w:ind w:firstLine="480"/>
        <w:spacing w:line="400" w:lineRule="exact"/>
        <w:rPr>
          <w:rFonts w:hint="eastAsia" w:ascii="宋体" w:hAnsi="宋体"/>
          <w:bCs/>
          <w:sz w:val="24"/>
          <w:szCs w:val="24"/>
        </w:rPr>
      </w:pPr>
      <w:r>
        <w:rPr>
          <w:rFonts w:hint="eastAsia" w:ascii="宋体" w:hAnsi="宋体"/>
          <w:bCs/>
          <w:sz w:val="24"/>
          <w:szCs w:val="24"/>
        </w:rPr>
        <w:t xml:space="preserve">2.5 请潜在投标单位提前安装相应的控件（详见《“苏采云”系统供应商操作手册》）并使用谷歌浏览器登录“苏采云”系统参与不见面开评标。 </w:t>
      </w:r>
      <w:r/>
    </w:p>
    <w:p>
      <w:pPr>
        <w:ind w:firstLine="480"/>
        <w:spacing w:line="400" w:lineRule="exact"/>
        <w:rPr>
          <w:rFonts w:hint="eastAsia" w:ascii="宋体" w:hAnsi="宋体"/>
          <w:bCs/>
          <w:sz w:val="24"/>
          <w:szCs w:val="24"/>
        </w:rPr>
      </w:pPr>
      <w:r>
        <w:rPr>
          <w:rFonts w:hint="eastAsia" w:ascii="宋体" w:hAnsi="宋体"/>
          <w:bCs/>
          <w:sz w:val="24"/>
          <w:szCs w:val="24"/>
        </w:rPr>
        <w:t xml:space="preserve">如潜在投标人未按上述要求操作，将自行承担所产生的风险。</w:t>
      </w:r>
      <w:r/>
    </w:p>
    <w:p>
      <w:pPr>
        <w:ind w:firstLine="480"/>
        <w:spacing w:line="400" w:lineRule="exact"/>
        <w:rPr>
          <w:rFonts w:hint="eastAsia" w:ascii="宋体" w:hAnsi="宋体"/>
          <w:bCs/>
          <w:sz w:val="24"/>
          <w:szCs w:val="24"/>
        </w:rPr>
      </w:pPr>
      <w:r>
        <w:rPr>
          <w:rFonts w:hint="eastAsia" w:ascii="宋体" w:hAnsi="宋体"/>
          <w:bCs/>
          <w:sz w:val="24"/>
          <w:szCs w:val="24"/>
        </w:rPr>
        <w:t xml:space="preserve">3.有关本次招标的事项若存在变动或修改，敬请及时关注“中国政府采购网”“江苏政府采购网”“盐城市政府采购网”、“阜宁县公共资源电子化综合交易平台”发布的更正公告。</w:t>
      </w:r>
      <w:r/>
    </w:p>
    <w:p>
      <w:pPr>
        <w:ind w:firstLine="480"/>
        <w:spacing w:line="400" w:lineRule="exact"/>
        <w:rPr>
          <w:rFonts w:hint="eastAsia" w:ascii="宋体" w:hAnsi="宋体"/>
          <w:bCs/>
          <w:sz w:val="24"/>
          <w:szCs w:val="24"/>
        </w:rPr>
      </w:pPr>
      <w:r>
        <w:rPr>
          <w:rFonts w:hint="eastAsia" w:ascii="宋体" w:hAnsi="宋体"/>
          <w:bCs/>
          <w:sz w:val="24"/>
          <w:szCs w:val="24"/>
        </w:rPr>
        <w:t xml:space="preserve">4.本次招标不收取投标保证金，不收取质量保证金。</w:t>
      </w:r>
      <w:r/>
    </w:p>
    <w:p>
      <w:pPr>
        <w:ind w:firstLine="480"/>
        <w:spacing w:line="400" w:lineRule="exact"/>
        <w:rPr>
          <w:rFonts w:hint="eastAsia" w:ascii="宋体" w:hAnsi="宋体"/>
          <w:bCs/>
          <w:sz w:val="24"/>
          <w:szCs w:val="24"/>
        </w:rPr>
      </w:pPr>
      <w:r>
        <w:rPr>
          <w:rFonts w:hint="eastAsia" w:ascii="宋体" w:hAnsi="宋体"/>
          <w:b/>
          <w:sz w:val="24"/>
          <w:szCs w:val="24"/>
        </w:rPr>
        <w:t xml:space="preserve">七、本次招标联系方式</w:t>
      </w:r>
      <w:bookmarkEnd w:id="51"/>
      <w:r/>
      <w:bookmarkEnd w:id="52"/>
      <w:r/>
      <w:bookmarkEnd w:id="53"/>
      <w:r/>
      <w:bookmarkEnd w:id="54"/>
      <w:r/>
      <w:bookmarkEnd w:id="55"/>
      <w:r/>
      <w:r/>
    </w:p>
    <w:p>
      <w:pPr>
        <w:ind w:firstLine="480"/>
        <w:spacing w:line="440" w:lineRule="exact"/>
        <w:rPr>
          <w:rFonts w:hint="eastAsia" w:ascii="宋体" w:hAnsi="宋体" w:cs="宋体"/>
          <w:sz w:val="24"/>
        </w:rPr>
      </w:pPr>
      <w:r>
        <w:rPr>
          <w:rFonts w:hint="eastAsia" w:ascii="宋体" w:hAnsi="宋体" w:cs="宋体"/>
          <w:sz w:val="24"/>
        </w:rPr>
        <w:t xml:space="preserve">1.采购人信息</w:t>
      </w:r>
      <w:r/>
    </w:p>
    <w:p>
      <w:pPr>
        <w:ind w:firstLine="720"/>
        <w:spacing w:line="440" w:lineRule="exact"/>
        <w:rPr>
          <w:rFonts w:hint="eastAsia" w:ascii="宋体" w:hAnsi="宋体" w:cs="宋体"/>
          <w:sz w:val="24"/>
        </w:rPr>
      </w:pPr>
      <w:r>
        <w:rPr>
          <w:rFonts w:hint="eastAsia" w:ascii="宋体" w:hAnsi="宋体" w:cs="宋体"/>
          <w:sz w:val="24"/>
        </w:rPr>
        <w:t xml:space="preserve">名 称：</w:t>
      </w:r>
      <w:r>
        <w:rPr>
          <w:rFonts w:hint="eastAsia" w:ascii="宋体" w:hAnsi="宋体"/>
          <w:sz w:val="24"/>
          <w:szCs w:val="24"/>
        </w:rPr>
        <w:t xml:space="preserve">阜宁县路灯管理所</w:t>
      </w:r>
      <w:r/>
    </w:p>
    <w:p>
      <w:pPr>
        <w:ind w:firstLine="720"/>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 xml:space="preserve">阜宁县向阳西路196号</w:t>
      </w:r>
      <w:r/>
    </w:p>
    <w:p>
      <w:pPr>
        <w:ind w:firstLine="720"/>
        <w:spacing w:line="440" w:lineRule="exact"/>
        <w:rPr>
          <w:rFonts w:hint="eastAsia" w:ascii="宋体" w:hAnsi="宋体" w:cs="宋体"/>
          <w:sz w:val="24"/>
        </w:rPr>
      </w:pPr>
      <w:r>
        <w:rPr>
          <w:rFonts w:hint="eastAsia" w:ascii="宋体" w:hAnsi="宋体" w:cs="宋体"/>
          <w:sz w:val="24"/>
        </w:rPr>
        <w:t xml:space="preserve">联系人：</w:t>
      </w:r>
      <w:r>
        <w:rPr>
          <w:rFonts w:hint="eastAsia" w:ascii="宋体" w:hAnsi="宋体" w:cs="宋体"/>
          <w:sz w:val="24"/>
        </w:rPr>
        <w:t xml:space="preserve">冯建</w:t>
      </w:r>
      <w:r>
        <w:rPr>
          <w:rFonts w:hint="eastAsia" w:ascii="宋体" w:hAnsi="宋体" w:cs="宋体"/>
          <w:sz w:val="24"/>
        </w:rPr>
        <w:t xml:space="preserve">，</w:t>
      </w:r>
      <w:r>
        <w:rPr>
          <w:rFonts w:hint="eastAsia" w:ascii="宋体" w:hAnsi="宋体" w:cs="宋体"/>
          <w:sz w:val="24"/>
        </w:rPr>
        <w:t xml:space="preserve">18912576968</w:t>
      </w:r>
      <w:r>
        <w:rPr>
          <w:rFonts w:hint="eastAsia" w:ascii="宋体" w:hAnsi="宋体" w:cs="宋体"/>
          <w:sz w:val="24"/>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2.采购代理机构信息</w:t>
      </w:r>
      <w:r/>
    </w:p>
    <w:p>
      <w:pPr>
        <w:ind w:firstLine="720"/>
        <w:spacing w:line="440" w:lineRule="exact"/>
        <w:rPr>
          <w:rFonts w:hint="eastAsia" w:ascii="宋体" w:hAnsi="宋体" w:cs="宋体"/>
          <w:sz w:val="24"/>
        </w:rPr>
      </w:pPr>
      <w:r>
        <w:rPr>
          <w:rFonts w:hint="eastAsia" w:ascii="宋体" w:hAnsi="宋体" w:cs="宋体"/>
          <w:sz w:val="24"/>
        </w:rPr>
        <w:t xml:space="preserve">名 称： 盐城企之峰项目管理有限公司  </w:t>
      </w:r>
      <w:r/>
    </w:p>
    <w:p>
      <w:pPr>
        <w:ind w:firstLine="720"/>
        <w:spacing w:line="440" w:lineRule="exact"/>
        <w:rPr>
          <w:rFonts w:hint="eastAsia" w:ascii="宋体" w:hAnsi="宋体" w:cs="宋体"/>
          <w:sz w:val="24"/>
        </w:rPr>
      </w:pPr>
      <w:r>
        <w:rPr>
          <w:rFonts w:hint="eastAsia" w:ascii="宋体" w:hAnsi="宋体" w:cs="宋体"/>
          <w:sz w:val="24"/>
        </w:rPr>
        <w:t xml:space="preserve">地　址：</w:t>
      </w:r>
      <w:r>
        <w:rPr>
          <w:rStyle w:val="1040"/>
          <w:rFonts w:hint="eastAsia" w:ascii="宋体" w:hAnsi="宋体" w:cs="宋体"/>
          <w:sz w:val="24"/>
        </w:rPr>
        <w:t xml:space="preserve">阜宁县洲业汽车城16幢213号</w:t>
      </w:r>
      <w:r/>
    </w:p>
    <w:p>
      <w:pPr>
        <w:ind w:firstLine="720"/>
        <w:spacing w:line="440" w:lineRule="exact"/>
        <w:rPr>
          <w:rFonts w:hint="eastAsia" w:ascii="宋体" w:hAnsi="宋体" w:cs="宋体"/>
          <w:sz w:val="24"/>
        </w:rPr>
      </w:pPr>
      <w:r>
        <w:rPr>
          <w:rFonts w:hint="eastAsia" w:ascii="宋体" w:hAnsi="宋体" w:cs="宋体"/>
          <w:sz w:val="24"/>
        </w:rPr>
        <w:t xml:space="preserve">联系人：夏素莉，15261928469 </w:t>
      </w:r>
      <w:r/>
    </w:p>
    <w:p>
      <w:pPr>
        <w:ind w:firstLine="480"/>
        <w:spacing w:line="440" w:lineRule="exact"/>
        <w:rPr>
          <w:rFonts w:hint="eastAsia" w:ascii="宋体" w:hAnsi="宋体" w:cs="宋体"/>
          <w:sz w:val="24"/>
        </w:rPr>
      </w:pPr>
      <w:r>
        <w:rPr>
          <w:rFonts w:hint="eastAsia" w:ascii="宋体" w:hAnsi="宋体" w:cs="宋体"/>
          <w:sz w:val="24"/>
        </w:rPr>
        <w:t xml:space="preserve">3.项目联系方式</w:t>
      </w:r>
      <w:r/>
    </w:p>
    <w:p>
      <w:pPr>
        <w:ind w:firstLine="72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冯建</w:t>
      </w:r>
      <w:r>
        <w:rPr>
          <w:rFonts w:hint="eastAsia" w:ascii="宋体" w:hAnsi="宋体" w:cs="宋体"/>
          <w:sz w:val="24"/>
        </w:rPr>
        <w:t xml:space="preserve">、夏素莉</w:t>
      </w:r>
      <w:r/>
    </w:p>
    <w:p>
      <w:pPr>
        <w:ind w:firstLine="720"/>
        <w:spacing w:line="440" w:lineRule="exact"/>
        <w:rPr>
          <w:rFonts w:hint="eastAsia" w:ascii="宋体" w:hAnsi="宋体" w:cs="宋体"/>
          <w:sz w:val="24"/>
        </w:rPr>
      </w:pPr>
      <w:r>
        <w:rPr>
          <w:rFonts w:hint="eastAsia" w:ascii="宋体" w:hAnsi="宋体" w:cs="宋体"/>
          <w:sz w:val="24"/>
        </w:rPr>
        <w:t xml:space="preserve">电　话：</w:t>
      </w:r>
      <w:r>
        <w:rPr>
          <w:rFonts w:hint="eastAsia" w:ascii="宋体" w:hAnsi="宋体" w:cs="宋体"/>
          <w:sz w:val="24"/>
        </w:rPr>
        <w:t xml:space="preserve">18912576968</w:t>
      </w:r>
      <w:r>
        <w:rPr>
          <w:rFonts w:hint="eastAsia" w:ascii="宋体" w:hAnsi="宋体" w:cs="宋体"/>
          <w:sz w:val="24"/>
        </w:rPr>
        <w:t xml:space="preserve">，15261928469</w:t>
      </w:r>
      <w:r/>
    </w:p>
    <w:p>
      <w:pPr>
        <w:spacing w:line="450" w:lineRule="exact"/>
        <w:rPr>
          <w:rFonts w:ascii="黑体" w:hAnsi="Arial" w:eastAsia="黑体" w:cs="Arial"/>
          <w:b/>
          <w:bCs/>
          <w:sz w:val="44"/>
          <w:szCs w:val="44"/>
        </w:rPr>
      </w:pPr>
      <w:r/>
      <w:bookmarkStart w:id="56" w:name="_Toc120614211"/>
      <w:r/>
      <w:r/>
    </w:p>
    <w:p>
      <w:pPr>
        <w:jc w:val="center"/>
        <w:spacing w:line="450" w:lineRule="exact"/>
        <w:rPr>
          <w:rFonts w:ascii="黑体" w:hAnsi="Arial" w:eastAsia="黑体" w:cs="Arial"/>
          <w:sz w:val="44"/>
          <w:szCs w:val="44"/>
        </w:rPr>
      </w:pPr>
      <w:r>
        <w:rPr>
          <w:rFonts w:hint="eastAsia" w:ascii="黑体" w:hAnsi="Arial" w:eastAsia="黑体" w:cs="Arial"/>
          <w:b/>
          <w:bCs/>
          <w:sz w:val="44"/>
          <w:szCs w:val="44"/>
        </w:rPr>
        <w:t xml:space="preserve">第二章  </w:t>
      </w:r>
      <w:bookmarkStart w:id="57" w:name="_Toc16938518"/>
      <w:r/>
      <w:bookmarkStart w:id="58" w:name="_Toc513029202"/>
      <w:r/>
      <w:bookmarkStart w:id="59" w:name="_Toc120614213"/>
      <w:r/>
      <w:bookmarkStart w:id="60" w:name="_Toc20823274"/>
      <w:r/>
      <w:bookmarkEnd w:id="56"/>
      <w:r>
        <w:rPr>
          <w:rFonts w:hint="eastAsia" w:ascii="黑体" w:hAnsi="Arial" w:eastAsia="黑体" w:cs="Arial"/>
          <w:b/>
          <w:bCs/>
          <w:sz w:val="44"/>
          <w:szCs w:val="44"/>
        </w:rPr>
        <w:t xml:space="preserve">投标人须知</w:t>
      </w:r>
      <w:bookmarkEnd w:id="57"/>
      <w:r/>
      <w:bookmarkEnd w:id="58"/>
      <w:r/>
      <w:bookmarkEnd w:id="59"/>
      <w:r/>
      <w:bookmarkEnd w:id="60"/>
      <w:r/>
      <w:r/>
    </w:p>
    <w:p>
      <w:pPr>
        <w:ind w:firstLine="480"/>
        <w:spacing w:line="460" w:lineRule="exact"/>
        <w:rPr>
          <w:rFonts w:hint="eastAsia" w:ascii="宋体" w:hAnsi="宋体"/>
          <w:b/>
          <w:sz w:val="24"/>
          <w:szCs w:val="24"/>
        </w:rPr>
      </w:pPr>
      <w:r/>
      <w:bookmarkStart w:id="61" w:name="_Toc513029203"/>
      <w:r/>
      <w:bookmarkStart w:id="62" w:name="_Toc120614214"/>
      <w:r/>
      <w:bookmarkStart w:id="63" w:name="_Toc16938519"/>
      <w:r/>
      <w:bookmarkStart w:id="64" w:name="_Toc20823275"/>
      <w:r>
        <w:rPr>
          <w:rFonts w:hint="eastAsia" w:ascii="宋体" w:hAnsi="宋体"/>
          <w:b/>
          <w:sz w:val="24"/>
          <w:szCs w:val="24"/>
        </w:rPr>
        <w:t xml:space="preserve">一、总则</w:t>
      </w:r>
      <w:bookmarkEnd w:id="61"/>
      <w:r/>
      <w:bookmarkEnd w:id="62"/>
      <w:r/>
      <w:bookmarkEnd w:id="63"/>
      <w:r/>
      <w:bookmarkEnd w:id="64"/>
      <w:r/>
      <w:r/>
    </w:p>
    <w:p>
      <w:pPr>
        <w:ind w:firstLine="480"/>
        <w:spacing w:line="460" w:lineRule="exact"/>
        <w:rPr>
          <w:rFonts w:hint="eastAsia" w:ascii="宋体" w:hAnsi="宋体"/>
          <w:b/>
          <w:sz w:val="24"/>
          <w:szCs w:val="24"/>
        </w:rPr>
      </w:pPr>
      <w:r/>
      <w:bookmarkStart w:id="65" w:name="_Hlt16619475"/>
      <w:r/>
      <w:bookmarkStart w:id="66" w:name="_Toc458694821"/>
      <w:r/>
      <w:bookmarkStart w:id="67" w:name="_Toc16938520"/>
      <w:r/>
      <w:bookmarkStart w:id="68" w:name="_Toc513029204"/>
      <w:r/>
      <w:bookmarkStart w:id="69" w:name="_Toc20823276"/>
      <w:r/>
      <w:bookmarkEnd w:id="65"/>
      <w:r>
        <w:rPr>
          <w:rFonts w:hint="eastAsia" w:ascii="宋体" w:hAnsi="宋体"/>
          <w:b/>
          <w:sz w:val="24"/>
          <w:szCs w:val="24"/>
        </w:rPr>
        <w:t xml:space="preserve">1</w:t>
      </w:r>
      <w:bookmarkEnd w:id="66"/>
      <w:r>
        <w:rPr>
          <w:rFonts w:hint="eastAsia" w:ascii="宋体" w:hAnsi="宋体"/>
          <w:b/>
          <w:sz w:val="24"/>
          <w:szCs w:val="24"/>
        </w:rPr>
        <w:t xml:space="preserve">、招标方式</w:t>
      </w:r>
      <w:bookmarkEnd w:id="67"/>
      <w:r/>
      <w:bookmarkEnd w:id="68"/>
      <w:r/>
      <w:bookmarkEnd w:id="69"/>
      <w:r/>
      <w:r/>
    </w:p>
    <w:p>
      <w:pPr>
        <w:ind w:firstLine="480"/>
        <w:spacing w:line="46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spacing w:line="460" w:lineRule="exact"/>
        <w:rPr>
          <w:rFonts w:hint="eastAsia" w:ascii="宋体" w:hAnsi="宋体"/>
          <w:b/>
          <w:sz w:val="24"/>
          <w:szCs w:val="24"/>
        </w:rPr>
      </w:pPr>
      <w:r/>
      <w:bookmarkStart w:id="70" w:name="_Toc513029205"/>
      <w:r/>
      <w:bookmarkStart w:id="71" w:name="_Toc16938521"/>
      <w:r/>
      <w:bookmarkStart w:id="72" w:name="_Toc20823277"/>
      <w:r>
        <w:rPr>
          <w:rFonts w:hint="eastAsia" w:ascii="宋体" w:hAnsi="宋体"/>
          <w:b/>
          <w:sz w:val="24"/>
          <w:szCs w:val="24"/>
        </w:rPr>
        <w:t xml:space="preserve">2、合格的投标人</w:t>
      </w:r>
      <w:bookmarkEnd w:id="70"/>
      <w:r/>
      <w:bookmarkEnd w:id="71"/>
      <w:r/>
      <w:bookmarkEnd w:id="72"/>
      <w:r/>
      <w:r/>
    </w:p>
    <w:p>
      <w:pPr>
        <w:ind w:firstLine="480"/>
        <w:spacing w:line="46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6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480"/>
        <w:spacing w:line="460" w:lineRule="exact"/>
        <w:rPr>
          <w:rFonts w:hint="eastAsia" w:ascii="宋体" w:hAnsi="宋体"/>
          <w:b/>
          <w:sz w:val="24"/>
          <w:szCs w:val="24"/>
        </w:rPr>
      </w:pPr>
      <w:r/>
      <w:bookmarkStart w:id="73" w:name="_Toc20823278"/>
      <w:r/>
      <w:bookmarkStart w:id="74" w:name="_Toc513029206"/>
      <w:r/>
      <w:bookmarkStart w:id="75" w:name="_Toc16938522"/>
      <w:r>
        <w:rPr>
          <w:rFonts w:hint="eastAsia" w:ascii="宋体" w:hAnsi="宋体"/>
          <w:b/>
          <w:sz w:val="24"/>
          <w:szCs w:val="24"/>
        </w:rPr>
        <w:t xml:space="preserve">3、适用法律</w:t>
      </w:r>
      <w:bookmarkEnd w:id="73"/>
      <w:r/>
      <w:bookmarkEnd w:id="74"/>
      <w:r/>
      <w:bookmarkEnd w:id="75"/>
      <w:r/>
      <w:r/>
    </w:p>
    <w:p>
      <w:pPr>
        <w:ind w:firstLine="480"/>
        <w:spacing w:line="46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0"/>
        <w:spacing w:line="460" w:lineRule="exact"/>
        <w:rPr>
          <w:rFonts w:hint="eastAsia" w:ascii="宋体" w:hAnsi="宋体"/>
          <w:b/>
          <w:sz w:val="24"/>
          <w:szCs w:val="24"/>
        </w:rPr>
      </w:pPr>
      <w:r/>
      <w:bookmarkStart w:id="76" w:name="_Toc16938523"/>
      <w:r/>
      <w:bookmarkStart w:id="77" w:name="_Toc513029207"/>
      <w:r/>
      <w:bookmarkStart w:id="78" w:name="_Toc462564067"/>
      <w:r/>
      <w:bookmarkStart w:id="79" w:name="_Toc20823279"/>
      <w:r>
        <w:rPr>
          <w:rFonts w:hint="eastAsia" w:ascii="宋体" w:hAnsi="宋体"/>
          <w:b/>
          <w:sz w:val="24"/>
          <w:szCs w:val="24"/>
        </w:rPr>
        <w:t xml:space="preserve">4、投标费用</w:t>
      </w:r>
      <w:bookmarkEnd w:id="76"/>
      <w:r/>
      <w:bookmarkEnd w:id="77"/>
      <w:r/>
      <w:bookmarkEnd w:id="78"/>
      <w:r/>
      <w:bookmarkEnd w:id="79"/>
      <w:r/>
      <w:r/>
    </w:p>
    <w:p>
      <w:pPr>
        <w:ind w:firstLine="480"/>
        <w:spacing w:line="46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hint="eastAsia" w:asciiTheme="minorEastAsia" w:hAnsiTheme="minorEastAsia" w:eastAsiaTheme="minorEastAsia" w:cstheme="minorEastAsia"/>
          <w:sz w:val="24"/>
          <w:szCs w:val="24"/>
        </w:rPr>
      </w:pPr>
      <w:r>
        <w:rPr>
          <w:rFonts w:hint="eastAsia" w:ascii="宋体" w:hAnsi="宋体"/>
          <w:sz w:val="24"/>
          <w:szCs w:val="24"/>
        </w:rPr>
        <w:t xml:space="preserve">4.2</w:t>
      </w:r>
      <w:r>
        <w:rPr>
          <w:rFonts w:ascii="宋体" w:hAnsi="宋体"/>
          <w:sz w:val="24"/>
          <w:szCs w:val="24"/>
        </w:rPr>
        <w:t xml:space="preserve">代理机构将根据委托代理合同、《政府采购代理机构管理暂行办法》【财库（2018）2号】第十五条、苏政采协【2024】20号文件，按采购项目中标价的</w:t>
      </w:r>
      <w:r>
        <w:rPr>
          <w:rFonts w:hint="eastAsia" w:ascii="宋体" w:hAnsi="宋体"/>
          <w:sz w:val="24"/>
          <w:szCs w:val="24"/>
        </w:rPr>
        <w:t xml:space="preserve">1.00</w:t>
      </w:r>
      <w:r>
        <w:rPr>
          <w:rFonts w:ascii="宋体" w:hAnsi="宋体"/>
          <w:sz w:val="24"/>
          <w:szCs w:val="24"/>
        </w:rPr>
        <w:t xml:space="preserve">%向中标供应商收取招标代理费，由中标供应商在领取中标通知书前一次性支付。各供应商报价时需充分考虑该项费用，但不单列，自行分摊至投标报价中，结算时采购人不再另行增加任何费用给中标供应商。</w:t>
      </w:r>
      <w:r/>
    </w:p>
    <w:p>
      <w:pPr>
        <w:ind w:firstLine="480"/>
        <w:spacing w:line="460" w:lineRule="exact"/>
        <w:rPr>
          <w:rFonts w:hint="eastAsia" w:ascii="宋体" w:hAnsi="宋体"/>
          <w:b/>
          <w:sz w:val="24"/>
          <w:szCs w:val="24"/>
        </w:rPr>
      </w:pPr>
      <w:r>
        <w:rPr>
          <w:rFonts w:hint="eastAsia" w:ascii="宋体" w:hAnsi="宋体"/>
          <w:b/>
          <w:sz w:val="24"/>
          <w:szCs w:val="24"/>
        </w:rPr>
        <w:t xml:space="preserve">5、招标文件的约束力</w:t>
      </w:r>
      <w:r/>
    </w:p>
    <w:p>
      <w:pPr>
        <w:ind w:firstLine="480"/>
        <w:spacing w:line="460" w:lineRule="exact"/>
        <w:rPr>
          <w:rFonts w:hint="eastAsia"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ind w:firstLine="480"/>
        <w:spacing w:line="460" w:lineRule="exact"/>
        <w:rPr>
          <w:rFonts w:hint="eastAsia" w:ascii="宋体" w:hAnsi="宋体"/>
          <w:b/>
          <w:sz w:val="24"/>
          <w:szCs w:val="24"/>
        </w:rPr>
      </w:pPr>
      <w:r/>
      <w:bookmarkStart w:id="80" w:name="_Toc16938525"/>
      <w:r/>
      <w:bookmarkStart w:id="81" w:name="_Toc120614215"/>
      <w:r/>
      <w:bookmarkStart w:id="82" w:name="_Toc513029209"/>
      <w:r/>
      <w:bookmarkStart w:id="83" w:name="_Toc20823281"/>
      <w:r>
        <w:rPr>
          <w:rFonts w:hint="eastAsia" w:ascii="宋体" w:hAnsi="宋体"/>
          <w:b/>
          <w:sz w:val="24"/>
          <w:szCs w:val="24"/>
        </w:rPr>
        <w:t xml:space="preserve">二、招标文件</w:t>
      </w:r>
      <w:bookmarkEnd w:id="80"/>
      <w:r/>
      <w:bookmarkEnd w:id="81"/>
      <w:r/>
      <w:bookmarkEnd w:id="82"/>
      <w:r/>
      <w:bookmarkEnd w:id="83"/>
      <w:r/>
      <w:r/>
    </w:p>
    <w:p>
      <w:pPr>
        <w:ind w:firstLine="480"/>
        <w:spacing w:line="460" w:lineRule="exact"/>
        <w:rPr>
          <w:rFonts w:hint="eastAsia" w:ascii="宋体" w:hAnsi="宋体"/>
          <w:b/>
          <w:sz w:val="24"/>
          <w:szCs w:val="24"/>
        </w:rPr>
      </w:pPr>
      <w:r/>
      <w:bookmarkStart w:id="84" w:name="_Toc16938526"/>
      <w:r/>
      <w:bookmarkStart w:id="85" w:name="_Toc513029210"/>
      <w:r/>
      <w:bookmarkStart w:id="86" w:name="_Toc20823282"/>
      <w:r>
        <w:rPr>
          <w:rFonts w:hint="eastAsia" w:ascii="宋体" w:hAnsi="宋体"/>
          <w:b/>
          <w:sz w:val="24"/>
          <w:szCs w:val="24"/>
        </w:rPr>
        <w:t xml:space="preserve">6、招标文件构成</w:t>
      </w:r>
      <w:bookmarkEnd w:id="84"/>
      <w:r/>
      <w:bookmarkEnd w:id="85"/>
      <w:r/>
      <w:bookmarkEnd w:id="86"/>
      <w:r/>
      <w:r/>
    </w:p>
    <w:p>
      <w:pPr>
        <w:ind w:firstLine="480"/>
        <w:spacing w:line="460" w:lineRule="exact"/>
        <w:rPr>
          <w:rFonts w:hint="eastAsia" w:ascii="宋体" w:hAnsi="宋体"/>
          <w:sz w:val="24"/>
          <w:szCs w:val="24"/>
        </w:rPr>
      </w:pPr>
      <w:r>
        <w:rPr>
          <w:rFonts w:hint="eastAsia" w:ascii="宋体" w:hAnsi="宋体"/>
          <w:sz w:val="24"/>
          <w:szCs w:val="24"/>
        </w:rPr>
        <w:t xml:space="preserve">6.1 招标文件由以下部分组成：</w:t>
      </w:r>
      <w:r/>
    </w:p>
    <w:p>
      <w:pPr>
        <w:ind w:firstLine="480"/>
        <w:spacing w:line="460" w:lineRule="exact"/>
        <w:rPr>
          <w:rFonts w:hint="eastAsia" w:ascii="宋体" w:hAnsi="宋体"/>
          <w:sz w:val="24"/>
          <w:szCs w:val="24"/>
        </w:rPr>
      </w:pPr>
      <w:r>
        <w:rPr>
          <w:rFonts w:hint="eastAsia" w:ascii="宋体" w:hAnsi="宋体"/>
          <w:sz w:val="24"/>
          <w:szCs w:val="24"/>
        </w:rPr>
        <w:t xml:space="preserve">（1）招标公告</w:t>
      </w:r>
      <w:r/>
    </w:p>
    <w:p>
      <w:pPr>
        <w:ind w:firstLine="480"/>
        <w:spacing w:line="460" w:lineRule="exact"/>
        <w:rPr>
          <w:rFonts w:hint="eastAsia" w:ascii="宋体" w:hAnsi="宋体"/>
          <w:sz w:val="24"/>
          <w:szCs w:val="24"/>
        </w:rPr>
      </w:pPr>
      <w:r>
        <w:rPr>
          <w:rFonts w:hint="eastAsia" w:ascii="宋体" w:hAnsi="宋体"/>
          <w:sz w:val="24"/>
          <w:szCs w:val="24"/>
        </w:rPr>
        <w:t xml:space="preserve">（2）投标人须知</w:t>
      </w:r>
      <w:r/>
    </w:p>
    <w:p>
      <w:pPr>
        <w:ind w:firstLine="480"/>
        <w:spacing w:line="460" w:lineRule="exact"/>
        <w:rPr>
          <w:rFonts w:hint="eastAsia" w:ascii="宋体" w:hAnsi="宋体"/>
          <w:sz w:val="24"/>
          <w:szCs w:val="24"/>
        </w:rPr>
      </w:pPr>
      <w:r>
        <w:rPr>
          <w:rFonts w:hint="eastAsia" w:ascii="宋体" w:hAnsi="宋体"/>
          <w:sz w:val="24"/>
          <w:szCs w:val="24"/>
        </w:rPr>
        <w:t xml:space="preserve">（3）合同文本</w:t>
      </w:r>
      <w:r/>
    </w:p>
    <w:p>
      <w:pPr>
        <w:ind w:firstLine="480"/>
        <w:spacing w:line="460" w:lineRule="exact"/>
        <w:rPr>
          <w:rFonts w:hint="eastAsia" w:ascii="宋体" w:hAnsi="宋体"/>
          <w:sz w:val="24"/>
          <w:szCs w:val="24"/>
        </w:rPr>
      </w:pPr>
      <w:r>
        <w:rPr>
          <w:rFonts w:hint="eastAsia" w:ascii="宋体" w:hAnsi="宋体"/>
          <w:sz w:val="24"/>
          <w:szCs w:val="24"/>
        </w:rPr>
        <w:t xml:space="preserve">（4）采购需求</w:t>
      </w:r>
      <w:r/>
    </w:p>
    <w:p>
      <w:pPr>
        <w:ind w:firstLine="480"/>
        <w:spacing w:line="46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46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60" w:lineRule="exact"/>
        <w:rPr>
          <w:rFonts w:hint="eastAsia"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件是否齐全，如有缺漏请立即与采购人或采购代理机构联系解决。</w:t>
      </w:r>
      <w:r/>
    </w:p>
    <w:p>
      <w:pPr>
        <w:ind w:firstLine="480"/>
        <w:spacing w:line="460" w:lineRule="exact"/>
        <w:rPr>
          <w:rFonts w:hint="eastAsia"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hint="eastAsia" w:ascii="宋体" w:hAnsi="宋体"/>
          <w:b/>
          <w:bCs/>
          <w:sz w:val="24"/>
          <w:szCs w:val="24"/>
        </w:rPr>
      </w:pPr>
      <w:r/>
      <w:bookmarkStart w:id="87" w:name="_Toc16938527"/>
      <w:r/>
      <w:bookmarkStart w:id="88" w:name="_Toc513029211"/>
      <w:r/>
      <w:bookmarkStart w:id="89" w:name="_Toc462564070"/>
      <w:r/>
      <w:bookmarkStart w:id="90" w:name="_Toc20823283"/>
      <w:r>
        <w:rPr>
          <w:rFonts w:hint="eastAsia" w:ascii="宋体" w:hAnsi="宋体"/>
          <w:b/>
          <w:bCs/>
          <w:sz w:val="24"/>
          <w:szCs w:val="24"/>
        </w:rPr>
        <w:t xml:space="preserve">7、招标文件的澄清</w:t>
      </w:r>
      <w:bookmarkEnd w:id="87"/>
      <w:r/>
      <w:bookmarkEnd w:id="88"/>
      <w:r/>
      <w:bookmarkEnd w:id="89"/>
      <w:r/>
      <w:bookmarkEnd w:id="90"/>
      <w:r/>
      <w:r/>
    </w:p>
    <w:p>
      <w:pPr>
        <w:ind w:firstLine="480"/>
        <w:spacing w:line="460" w:lineRule="exact"/>
        <w:rPr>
          <w:rFonts w:hint="eastAsia" w:ascii="宋体" w:hAnsi="宋体"/>
          <w:sz w:val="24"/>
          <w:szCs w:val="24"/>
        </w:rPr>
      </w:pPr>
      <w:r>
        <w:rPr>
          <w:rFonts w:hint="eastAsia" w:ascii="宋体" w:hAnsi="宋体"/>
          <w:sz w:val="24"/>
          <w:szCs w:val="24"/>
        </w:rPr>
        <w:t xml:space="preserve">7.1 任何要求对招标文件进行澄清的投标人，应在投标截止期</w:t>
      </w:r>
      <w:r>
        <w:rPr>
          <w:rFonts w:hint="eastAsia" w:ascii="宋体" w:hAnsi="宋体"/>
          <w:b/>
          <w:bCs/>
          <w:sz w:val="24"/>
          <w:szCs w:val="24"/>
        </w:rPr>
        <w:t xml:space="preserve">十日</w:t>
      </w:r>
      <w:r>
        <w:rPr>
          <w:rFonts w:hint="eastAsia" w:ascii="宋体" w:hAnsi="宋体"/>
          <w:sz w:val="24"/>
          <w:szCs w:val="24"/>
        </w:rPr>
        <w:t xml:space="preserve">前按招标公告中的通讯地址，以书面形式通知采购人或采购代理机构。</w:t>
      </w:r>
      <w:r/>
    </w:p>
    <w:p>
      <w:pPr>
        <w:ind w:firstLine="480"/>
        <w:spacing w:line="460" w:lineRule="exact"/>
        <w:rPr>
          <w:rFonts w:hint="eastAsia" w:ascii="宋体" w:hAnsi="宋体"/>
          <w:b/>
          <w:bCs/>
          <w:sz w:val="24"/>
          <w:szCs w:val="24"/>
        </w:rPr>
      </w:pPr>
      <w:r/>
      <w:bookmarkStart w:id="91" w:name="_Toc462564071"/>
      <w:r/>
      <w:bookmarkStart w:id="92" w:name="_Toc16938528"/>
      <w:r/>
      <w:bookmarkStart w:id="93" w:name="_Toc513029212"/>
      <w:r/>
      <w:bookmarkStart w:id="94" w:name="_Toc20823284"/>
      <w:r>
        <w:rPr>
          <w:rFonts w:hint="eastAsia" w:ascii="宋体" w:hAnsi="宋体"/>
          <w:b/>
          <w:bCs/>
          <w:sz w:val="24"/>
          <w:szCs w:val="24"/>
        </w:rPr>
        <w:t xml:space="preserve">8、招标文件的修改</w:t>
      </w:r>
      <w:bookmarkEnd w:id="91"/>
      <w:r/>
      <w:bookmarkEnd w:id="92"/>
      <w:r/>
      <w:bookmarkEnd w:id="93"/>
      <w:r/>
      <w:bookmarkEnd w:id="94"/>
      <w:r/>
      <w:r/>
    </w:p>
    <w:p>
      <w:pPr>
        <w:ind w:firstLine="480"/>
        <w:spacing w:line="460" w:lineRule="exact"/>
        <w:rPr>
          <w:rFonts w:hint="eastAsia" w:ascii="宋体" w:hAnsi="宋体"/>
          <w:sz w:val="24"/>
          <w:szCs w:val="24"/>
        </w:rPr>
      </w:pPr>
      <w:r>
        <w:rPr>
          <w:rFonts w:hint="eastAsia" w:ascii="宋体" w:hAnsi="宋体"/>
          <w:sz w:val="24"/>
          <w:szCs w:val="24"/>
        </w:rPr>
        <w:t xml:space="preserve">8.1 在投标截止时间前，采购人或采购代理机构可以对招标文件进行修改。</w:t>
      </w:r>
      <w:r/>
    </w:p>
    <w:p>
      <w:pPr>
        <w:ind w:firstLine="480"/>
        <w:spacing w:line="460" w:lineRule="exact"/>
        <w:rPr>
          <w:rFonts w:hint="eastAsia" w:ascii="宋体" w:hAnsi="宋体"/>
          <w:sz w:val="24"/>
          <w:szCs w:val="24"/>
        </w:rPr>
      </w:pPr>
      <w:r>
        <w:rPr>
          <w:rFonts w:hint="eastAsia" w:ascii="宋体" w:hAnsi="宋体"/>
          <w:sz w:val="24"/>
          <w:szCs w:val="24"/>
        </w:rPr>
        <w:t xml:space="preserve">8.2 采购人或采购代理机构有权按照法定的要求推迟投标截止日期和开标日期。</w:t>
      </w:r>
      <w:r/>
    </w:p>
    <w:p>
      <w:pPr>
        <w:ind w:firstLine="480"/>
        <w:spacing w:line="460" w:lineRule="exact"/>
        <w:rPr>
          <w:rFonts w:hint="eastAsia" w:ascii="宋体" w:hAnsi="宋体"/>
          <w:sz w:val="24"/>
          <w:szCs w:val="24"/>
        </w:rPr>
      </w:pPr>
      <w:r>
        <w:rPr>
          <w:rFonts w:hint="eastAsia" w:ascii="宋体" w:hAnsi="宋体"/>
          <w:sz w:val="24"/>
          <w:szCs w:val="24"/>
        </w:rPr>
        <w:t xml:space="preserve">8.3 招标文件的修改将在中国政府采购网、江苏政府采购网、盐城市政府采购网、阜宁县公共资源电子化综合交易平台公布，补充文件将作为招标文件的组成部分，并对投标人具有约束力。</w:t>
      </w:r>
      <w:r/>
    </w:p>
    <w:p>
      <w:pPr>
        <w:ind w:firstLine="480"/>
        <w:spacing w:line="460" w:lineRule="exact"/>
        <w:rPr>
          <w:rFonts w:hint="eastAsia" w:ascii="宋体" w:hAnsi="宋体"/>
          <w:b/>
          <w:bCs/>
          <w:sz w:val="24"/>
          <w:szCs w:val="24"/>
        </w:rPr>
      </w:pPr>
      <w:r/>
      <w:bookmarkStart w:id="95" w:name="_Toc16938529"/>
      <w:r/>
      <w:bookmarkStart w:id="96" w:name="_Toc120614216"/>
      <w:r/>
      <w:bookmarkStart w:id="97" w:name="_Toc20823285"/>
      <w:r/>
      <w:bookmarkStart w:id="98" w:name="_Toc513029213"/>
      <w:r/>
      <w:bookmarkStart w:id="99" w:name="_Toc462564072"/>
      <w:r>
        <w:rPr>
          <w:rFonts w:hint="eastAsia" w:ascii="宋体" w:hAnsi="宋体"/>
          <w:b/>
          <w:bCs/>
          <w:sz w:val="24"/>
          <w:szCs w:val="24"/>
        </w:rPr>
        <w:t xml:space="preserve">三、投标文件的编制</w:t>
      </w:r>
      <w:bookmarkEnd w:id="95"/>
      <w:r/>
      <w:bookmarkEnd w:id="96"/>
      <w:r/>
      <w:bookmarkEnd w:id="97"/>
      <w:r/>
      <w:bookmarkEnd w:id="98"/>
      <w:r/>
      <w:bookmarkEnd w:id="99"/>
      <w:r/>
      <w:r/>
    </w:p>
    <w:p>
      <w:pPr>
        <w:ind w:firstLine="480"/>
        <w:spacing w:line="460" w:lineRule="exact"/>
        <w:rPr>
          <w:rFonts w:hint="eastAsia" w:ascii="宋体" w:hAnsi="宋体"/>
          <w:sz w:val="24"/>
          <w:szCs w:val="24"/>
        </w:rPr>
      </w:pPr>
      <w:r/>
      <w:bookmarkStart w:id="100" w:name="_Toc462564073"/>
      <w:r/>
      <w:bookmarkStart w:id="101" w:name="_Toc20823286"/>
      <w:r/>
      <w:bookmarkStart w:id="102" w:name="_Toc16938530"/>
      <w:r/>
      <w:bookmarkStart w:id="103" w:name="_Toc513029214"/>
      <w:r>
        <w:rPr>
          <w:rFonts w:hint="eastAsia" w:ascii="宋体" w:hAnsi="宋体"/>
          <w:sz w:val="24"/>
          <w:szCs w:val="24"/>
        </w:rPr>
        <w:t xml:space="preserve">9、投标文件的语言及度量衡单位</w:t>
      </w:r>
      <w:bookmarkEnd w:id="100"/>
      <w:r/>
      <w:bookmarkEnd w:id="101"/>
      <w:r/>
      <w:bookmarkEnd w:id="102"/>
      <w:r/>
      <w:bookmarkEnd w:id="103"/>
      <w:r>
        <w:rPr>
          <w:rFonts w:hint="eastAsia" w:ascii="宋体" w:hAnsi="宋体"/>
          <w:sz w:val="24"/>
          <w:szCs w:val="24"/>
        </w:rPr>
        <w:tab/>
      </w:r>
      <w:r/>
    </w:p>
    <w:p>
      <w:pPr>
        <w:ind w:firstLine="480"/>
        <w:spacing w:line="460" w:lineRule="exact"/>
        <w:rPr>
          <w:rFonts w:hint="eastAsia"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p>
    <w:p>
      <w:pPr>
        <w:ind w:firstLine="480"/>
        <w:spacing w:line="460" w:lineRule="exact"/>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80"/>
        <w:spacing w:line="460" w:lineRule="exact"/>
        <w:rPr>
          <w:rFonts w:hint="eastAsia" w:ascii="宋体" w:hAnsi="宋体"/>
          <w:b/>
          <w:bCs/>
          <w:sz w:val="24"/>
          <w:szCs w:val="24"/>
        </w:rPr>
      </w:pPr>
      <w:r/>
      <w:bookmarkStart w:id="104" w:name="_Toc20823287"/>
      <w:r/>
      <w:bookmarkStart w:id="105" w:name="_Toc462564074"/>
      <w:r/>
      <w:bookmarkStart w:id="106" w:name="_Toc16938531"/>
      <w:r/>
      <w:bookmarkStart w:id="107" w:name="_Toc513029215"/>
      <w:r>
        <w:rPr>
          <w:rFonts w:hint="eastAsia" w:ascii="宋体" w:hAnsi="宋体"/>
          <w:b/>
          <w:bCs/>
          <w:sz w:val="24"/>
          <w:szCs w:val="24"/>
        </w:rPr>
        <w:t xml:space="preserve">10、投标文件构成</w:t>
      </w:r>
      <w:bookmarkEnd w:id="104"/>
      <w:r/>
      <w:bookmarkEnd w:id="105"/>
      <w:r/>
      <w:bookmarkEnd w:id="106"/>
      <w:r/>
      <w:bookmarkEnd w:id="107"/>
      <w:r/>
      <w:r/>
    </w:p>
    <w:p>
      <w:pPr>
        <w:ind w:firstLine="480"/>
        <w:spacing w:line="460" w:lineRule="exact"/>
        <w:rPr>
          <w:rFonts w:hint="eastAsia" w:ascii="宋体" w:hAnsi="宋体"/>
          <w:sz w:val="24"/>
          <w:szCs w:val="24"/>
        </w:rPr>
      </w:pPr>
      <w:r/>
      <w:bookmarkStart w:id="108" w:name="_Hlt26954838"/>
      <w:r/>
      <w:bookmarkStart w:id="109" w:name="_Hlt26668975"/>
      <w:r/>
      <w:bookmarkStart w:id="110" w:name="_Hlt26670360"/>
      <w:r/>
      <w:bookmarkStart w:id="111" w:name="_Toc49090507"/>
      <w:r/>
      <w:bookmarkStart w:id="112" w:name="_Toc14577354"/>
      <w:r/>
      <w:bookmarkStart w:id="113" w:name="_Toc513029219"/>
      <w:r/>
      <w:bookmarkStart w:id="114" w:name="_Toc49090509"/>
      <w:r/>
      <w:bookmarkStart w:id="115" w:name="_Toc513029216"/>
      <w:r/>
      <w:bookmarkStart w:id="116" w:name="_Toc14577357"/>
      <w:r/>
      <w:bookmarkStart w:id="117" w:name="_Toc49090508"/>
      <w:r/>
      <w:bookmarkStart w:id="118" w:name="_Toc14577355"/>
      <w:r/>
      <w:bookmarkEnd w:id="108"/>
      <w:r/>
      <w:bookmarkEnd w:id="109"/>
      <w:r/>
      <w:bookmarkEnd w:id="110"/>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hint="eastAsia" w:ascii="宋体" w:hAnsi="宋体"/>
          <w:sz w:val="24"/>
          <w:szCs w:val="24"/>
        </w:rPr>
      </w:pPr>
      <w:r>
        <w:rPr>
          <w:rFonts w:hint="eastAsia" w:ascii="宋体" w:hAnsi="宋体"/>
          <w:b/>
          <w:bCs/>
          <w:sz w:val="24"/>
          <w:szCs w:val="24"/>
        </w:rPr>
        <w:t xml:space="preserve">11、证明投标人及投标标的符合招标文件规定的文件</w:t>
      </w:r>
      <w:bookmarkEnd w:id="111"/>
      <w:r/>
      <w:bookmarkEnd w:id="112"/>
      <w:r/>
      <w:bookmarkEnd w:id="113"/>
      <w:r/>
      <w:bookmarkEnd w:id="114"/>
      <w:r/>
      <w:bookmarkEnd w:id="115"/>
      <w:r/>
      <w:bookmarkEnd w:id="116"/>
      <w:r/>
      <w:r/>
    </w:p>
    <w:p>
      <w:pPr>
        <w:ind w:firstLine="480"/>
        <w:spacing w:line="460" w:lineRule="exact"/>
        <w:rPr>
          <w:rFonts w:hint="eastAsia"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6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17"/>
      <w:r/>
      <w:bookmarkEnd w:id="118"/>
      <w:r/>
      <w:r/>
    </w:p>
    <w:p>
      <w:pPr>
        <w:ind w:firstLine="480"/>
        <w:spacing w:line="460" w:lineRule="exact"/>
        <w:rPr>
          <w:rFonts w:hint="eastAsia" w:ascii="宋体" w:hAnsi="宋体"/>
          <w:b/>
          <w:sz w:val="24"/>
          <w:szCs w:val="24"/>
        </w:rPr>
      </w:pPr>
      <w:r>
        <w:rPr>
          <w:rFonts w:hint="eastAsia" w:ascii="宋体" w:hAnsi="宋体"/>
          <w:b/>
          <w:sz w:val="24"/>
          <w:szCs w:val="24"/>
        </w:rPr>
        <w:t xml:space="preserve">12、投标分项报价表（如有）</w:t>
      </w:r>
      <w:r/>
    </w:p>
    <w:p>
      <w:pPr>
        <w:ind w:firstLine="480"/>
        <w:spacing w:line="460" w:lineRule="exact"/>
        <w:rPr>
          <w:rFonts w:hint="eastAsia" w:ascii="宋体" w:hAnsi="宋体"/>
          <w:sz w:val="24"/>
          <w:szCs w:val="24"/>
        </w:rPr>
      </w:pPr>
      <w:r>
        <w:rPr>
          <w:rFonts w:hint="eastAsia" w:ascii="宋体" w:hAnsi="宋体"/>
          <w:sz w:val="24"/>
          <w:szCs w:val="24"/>
        </w:rPr>
        <w:t xml:space="preserve">12.1 投标人应按照招标文件规定格式填报投标分项报价表。</w:t>
      </w:r>
      <w:r/>
    </w:p>
    <w:p>
      <w:pPr>
        <w:ind w:firstLine="480"/>
        <w:spacing w:line="460" w:lineRule="exact"/>
        <w:rPr>
          <w:rFonts w:hint="eastAsia"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0"/>
        <w:spacing w:line="460" w:lineRule="exact"/>
        <w:rPr>
          <w:rFonts w:hint="eastAsia" w:ascii="宋体" w:hAnsi="宋体"/>
          <w:b/>
          <w:sz w:val="24"/>
          <w:szCs w:val="24"/>
        </w:rPr>
      </w:pPr>
      <w:r/>
      <w:bookmarkStart w:id="119" w:name="_Hlt26954848"/>
      <w:r/>
      <w:bookmarkStart w:id="120" w:name="_Hlt26670486"/>
      <w:r/>
      <w:bookmarkStart w:id="121" w:name="_Hlt26954846"/>
      <w:r/>
      <w:bookmarkStart w:id="122" w:name="_Hlt26670482"/>
      <w:r/>
      <w:bookmarkStart w:id="123" w:name="_Hlt26954731"/>
      <w:r/>
      <w:bookmarkEnd w:id="119"/>
      <w:r/>
      <w:bookmarkEnd w:id="120"/>
      <w:r/>
      <w:bookmarkEnd w:id="121"/>
      <w:r/>
      <w:bookmarkEnd w:id="122"/>
      <w:r/>
      <w:bookmarkEnd w:id="123"/>
      <w:r>
        <w:rPr>
          <w:rFonts w:hint="eastAsia" w:ascii="宋体" w:hAnsi="宋体"/>
          <w:b/>
          <w:sz w:val="24"/>
          <w:szCs w:val="24"/>
        </w:rPr>
        <w:t xml:space="preserve">13、技术要求响应及偏离表、商务要求响应及偏离表</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投标人需对招标文件中的技术要求与商务要求逐项作出响应或偏离，并说明原因。</w:t>
      </w:r>
      <w:r/>
    </w:p>
    <w:p>
      <w:pPr>
        <w:ind w:firstLine="480"/>
        <w:spacing w:line="460" w:lineRule="exact"/>
        <w:rPr>
          <w:rFonts w:hint="eastAsia" w:ascii="宋体" w:hAnsi="宋体"/>
          <w:sz w:val="24"/>
          <w:szCs w:val="24"/>
        </w:rPr>
      </w:pPr>
      <w:r>
        <w:rPr>
          <w:rFonts w:hint="eastAsia" w:ascii="宋体" w:hAnsi="宋体"/>
          <w:sz w:val="24"/>
          <w:szCs w:val="24"/>
        </w:rPr>
        <w:t xml:space="preserve">13.2 投标人可在投标文件中提供认为需要的其他技术文件或说明。</w:t>
      </w:r>
      <w:r/>
    </w:p>
    <w:p>
      <w:pPr>
        <w:ind w:firstLine="480"/>
        <w:spacing w:line="460" w:lineRule="exact"/>
        <w:rPr>
          <w:rFonts w:hint="eastAsia" w:ascii="宋体" w:hAnsi="宋体"/>
          <w:b/>
          <w:sz w:val="24"/>
          <w:szCs w:val="24"/>
        </w:rPr>
      </w:pPr>
      <w:r/>
      <w:bookmarkStart w:id="124" w:name="_Toc14577359"/>
      <w:r/>
      <w:bookmarkStart w:id="125" w:name="_Toc49090510"/>
      <w:r>
        <w:rPr>
          <w:rFonts w:hint="eastAsia" w:ascii="宋体" w:hAnsi="宋体"/>
          <w:b/>
          <w:sz w:val="24"/>
          <w:szCs w:val="24"/>
        </w:rPr>
        <w:t xml:space="preserve">14、投标函和开标一览表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14.1 投标人应按照招标文件中提供的格式完整、正确填写投标函、开标一览表。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24"/>
      <w:r/>
      <w:bookmarkEnd w:id="125"/>
      <w:r/>
      <w:r/>
    </w:p>
    <w:p>
      <w:pPr>
        <w:ind w:firstLine="480"/>
        <w:spacing w:line="460" w:lineRule="exact"/>
        <w:rPr>
          <w:rFonts w:hint="eastAsia" w:ascii="宋体" w:hAnsi="宋体"/>
          <w:b/>
          <w:sz w:val="24"/>
          <w:szCs w:val="24"/>
        </w:rPr>
      </w:pPr>
      <w:r/>
      <w:bookmarkStart w:id="126" w:name="_Toc14577360"/>
      <w:r/>
      <w:bookmarkStart w:id="127" w:name="_Toc49090511"/>
      <w:r>
        <w:rPr>
          <w:rFonts w:hint="eastAsia" w:ascii="宋体" w:hAnsi="宋体"/>
          <w:b/>
          <w:sz w:val="24"/>
          <w:szCs w:val="24"/>
        </w:rPr>
        <w:t xml:space="preserve">15、投标有效期</w:t>
      </w:r>
      <w:bookmarkEnd w:id="126"/>
      <w:r/>
      <w:bookmarkEnd w:id="127"/>
      <w:r/>
      <w:r/>
    </w:p>
    <w:p>
      <w:pPr>
        <w:ind w:firstLine="480"/>
        <w:spacing w:line="460" w:lineRule="exact"/>
        <w:rPr>
          <w:rFonts w:hint="eastAsia"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sz w:val="24"/>
          <w:szCs w:val="24"/>
          <w:u w:val="single"/>
        </w:rPr>
        <w:t xml:space="preserve"> </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p>
    <w:p>
      <w:pPr>
        <w:ind w:firstLine="480"/>
        <w:spacing w:line="460" w:lineRule="exact"/>
        <w:rPr>
          <w:rFonts w:hint="eastAsia" w:ascii="宋体" w:hAnsi="宋体"/>
          <w:b/>
          <w:sz w:val="24"/>
          <w:szCs w:val="24"/>
        </w:rPr>
      </w:pPr>
      <w:r>
        <w:rPr>
          <w:rFonts w:hint="eastAsia" w:ascii="宋体" w:hAnsi="宋体"/>
          <w:b/>
          <w:sz w:val="24"/>
          <w:szCs w:val="24"/>
        </w:rPr>
        <w:t xml:space="preserve">16、投标有效期的延长</w:t>
      </w:r>
      <w:r/>
    </w:p>
    <w:p>
      <w:pPr>
        <w:ind w:firstLine="480"/>
        <w:spacing w:line="460" w:lineRule="exact"/>
        <w:rPr>
          <w:rFonts w:hint="eastAsia"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sz w:val="24"/>
          <w:szCs w:val="24"/>
        </w:rPr>
      </w:pPr>
      <w:r/>
      <w:bookmarkStart w:id="128" w:name="_Hlt26954739"/>
      <w:r/>
      <w:bookmarkStart w:id="129" w:name="_Hlt26954852"/>
      <w:r/>
      <w:bookmarkStart w:id="130" w:name="_Toc16938540"/>
      <w:r/>
      <w:bookmarkStart w:id="131" w:name="_Toc120614217"/>
      <w:r/>
      <w:bookmarkStart w:id="132" w:name="_Toc20823296"/>
      <w:r/>
      <w:bookmarkStart w:id="133" w:name="_Toc513029224"/>
      <w:r/>
      <w:bookmarkEnd w:id="128"/>
      <w:r/>
      <w:bookmarkEnd w:id="129"/>
      <w:r>
        <w:rPr>
          <w:rFonts w:hint="eastAsia" w:ascii="宋体" w:hAnsi="宋体"/>
          <w:b/>
          <w:sz w:val="24"/>
          <w:szCs w:val="24"/>
        </w:rPr>
        <w:t xml:space="preserve">四、投标文件的递交</w:t>
      </w:r>
      <w:bookmarkEnd w:id="130"/>
      <w:r/>
      <w:bookmarkEnd w:id="131"/>
      <w:r/>
      <w:bookmarkEnd w:id="132"/>
      <w:r/>
      <w:bookmarkEnd w:id="133"/>
      <w:r/>
      <w:r/>
    </w:p>
    <w:p>
      <w:pPr>
        <w:ind w:firstLine="480"/>
        <w:spacing w:line="460" w:lineRule="exact"/>
        <w:rPr>
          <w:rFonts w:hint="eastAsia" w:ascii="宋体" w:hAnsi="宋体"/>
          <w:b/>
          <w:sz w:val="24"/>
          <w:szCs w:val="24"/>
        </w:rPr>
      </w:pPr>
      <w:r/>
      <w:bookmarkStart w:id="134" w:name="_Toc20823297"/>
      <w:r/>
      <w:bookmarkStart w:id="135" w:name="_Toc462564084"/>
      <w:r/>
      <w:bookmarkStart w:id="136" w:name="_Toc16938541"/>
      <w:r/>
      <w:bookmarkStart w:id="137" w:name="_Toc513029225"/>
      <w:r>
        <w:rPr>
          <w:rFonts w:hint="eastAsia" w:ascii="宋体" w:hAnsi="宋体"/>
          <w:b/>
          <w:sz w:val="24"/>
          <w:szCs w:val="24"/>
        </w:rPr>
        <w:t xml:space="preserve">17、电子投标文件</w:t>
      </w:r>
      <w:bookmarkEnd w:id="134"/>
      <w:r/>
      <w:bookmarkEnd w:id="135"/>
      <w:r/>
      <w:bookmarkEnd w:id="136"/>
      <w:r/>
      <w:bookmarkEnd w:id="137"/>
      <w:r>
        <w:rPr>
          <w:rFonts w:hint="eastAsia" w:ascii="宋体" w:hAnsi="宋体"/>
          <w:b/>
          <w:sz w:val="24"/>
          <w:szCs w:val="24"/>
        </w:rPr>
        <w:t xml:space="preserve">的递交</w:t>
      </w:r>
      <w:r/>
    </w:p>
    <w:p>
      <w:pPr>
        <w:ind w:firstLine="480"/>
        <w:spacing w:line="460" w:lineRule="exact"/>
        <w:rPr>
          <w:rFonts w:hint="eastAsia" w:ascii="宋体" w:hAnsi="宋体"/>
          <w:sz w:val="24"/>
          <w:szCs w:val="24"/>
        </w:rPr>
      </w:pPr>
      <w:r>
        <w:rPr>
          <w:rFonts w:hint="eastAsia" w:ascii="宋体" w:hAnsi="宋体"/>
          <w:sz w:val="24"/>
          <w:szCs w:val="24"/>
        </w:rPr>
        <w:t xml:space="preserve">17.1投标人应当按照《操作手册》规定，在投标截止时间前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38" w:name="_Toc20823298"/>
      <w:r/>
      <w:bookmarkStart w:id="139" w:name="_Toc16938542"/>
      <w:r/>
      <w:bookmarkStart w:id="140" w:name="_Toc513029226"/>
      <w:r/>
      <w:r/>
    </w:p>
    <w:p>
      <w:pPr>
        <w:ind w:firstLine="480"/>
        <w:spacing w:line="460" w:lineRule="exact"/>
        <w:rPr>
          <w:rFonts w:hint="eastAsia"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中标人在领取中标通知书之前，必须提供五份与电子投标文件一致的纸质打印投标文件并且加盖投标人公章。</w:t>
      </w:r>
      <w:r/>
    </w:p>
    <w:p>
      <w:pPr>
        <w:ind w:firstLine="480"/>
        <w:spacing w:line="460" w:lineRule="exact"/>
        <w:rPr>
          <w:rFonts w:hint="eastAsia"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38"/>
      <w:r/>
      <w:bookmarkEnd w:id="139"/>
      <w:r/>
      <w:bookmarkEnd w:id="140"/>
      <w:r/>
      <w:r/>
    </w:p>
    <w:p>
      <w:pPr>
        <w:ind w:firstLine="480"/>
        <w:spacing w:line="460" w:lineRule="exact"/>
        <w:rPr>
          <w:rFonts w:hint="eastAsia"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p>
    <w:p>
      <w:pPr>
        <w:ind w:firstLine="480"/>
        <w:spacing w:line="460" w:lineRule="exact"/>
        <w:rPr>
          <w:rFonts w:hint="eastAsia"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w:t>
      </w:r>
      <w:r>
        <w:rPr>
          <w:rFonts w:hint="eastAsia" w:ascii="宋体" w:hAnsi="宋体"/>
          <w:sz w:val="24"/>
          <w:szCs w:val="24"/>
        </w:rPr>
        <w:t xml:space="preserve">日期，在此情况下，投标人的所有权利和义务以及投标人受制的截止日期均应以延长后新的截止日期为准。</w:t>
      </w:r>
      <w:r/>
    </w:p>
    <w:p>
      <w:pPr>
        <w:ind w:firstLine="480"/>
        <w:spacing w:line="460" w:lineRule="exact"/>
        <w:rPr>
          <w:rFonts w:hint="eastAsia" w:ascii="宋体" w:hAnsi="宋体"/>
          <w:b/>
          <w:sz w:val="24"/>
          <w:szCs w:val="24"/>
        </w:rPr>
      </w:pPr>
      <w:r/>
      <w:bookmarkStart w:id="141" w:name="_Toc20823299"/>
      <w:r/>
      <w:bookmarkStart w:id="142" w:name="_Toc513029227"/>
      <w:r/>
      <w:bookmarkStart w:id="143" w:name="_Toc16938543"/>
      <w:r>
        <w:rPr>
          <w:rFonts w:hint="eastAsia" w:ascii="宋体" w:hAnsi="宋体"/>
          <w:b/>
          <w:sz w:val="24"/>
          <w:szCs w:val="24"/>
        </w:rPr>
        <w:t xml:space="preserve">19、投标文件</w:t>
      </w:r>
      <w:bookmarkEnd w:id="141"/>
      <w:r/>
      <w:bookmarkEnd w:id="142"/>
      <w:r/>
      <w:bookmarkEnd w:id="143"/>
      <w:r>
        <w:rPr>
          <w:rFonts w:hint="eastAsia" w:ascii="宋体" w:hAnsi="宋体"/>
          <w:b/>
          <w:sz w:val="24"/>
          <w:szCs w:val="24"/>
        </w:rPr>
        <w:t xml:space="preserve">的拒收</w:t>
      </w:r>
      <w:r/>
    </w:p>
    <w:p>
      <w:pPr>
        <w:ind w:firstLine="480"/>
        <w:spacing w:line="460" w:lineRule="exact"/>
        <w:rPr>
          <w:rFonts w:hint="eastAsia"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p>
    <w:p>
      <w:pPr>
        <w:ind w:firstLine="480"/>
        <w:spacing w:line="460" w:lineRule="exact"/>
        <w:rPr>
          <w:rFonts w:hint="eastAsia" w:ascii="宋体" w:hAnsi="宋体"/>
          <w:b/>
          <w:sz w:val="24"/>
          <w:szCs w:val="24"/>
        </w:rPr>
      </w:pPr>
      <w:r/>
      <w:bookmarkStart w:id="144" w:name="_Toc513029228"/>
      <w:r/>
      <w:bookmarkStart w:id="145" w:name="_Toc16938544"/>
      <w:r/>
      <w:bookmarkStart w:id="146" w:name="_Toc20823300"/>
      <w:r>
        <w:rPr>
          <w:rFonts w:hint="eastAsia" w:ascii="宋体" w:hAnsi="宋体"/>
          <w:b/>
          <w:sz w:val="24"/>
          <w:szCs w:val="24"/>
        </w:rPr>
        <w:t xml:space="preserve">20、投标文件的撤回和修改</w:t>
      </w:r>
      <w:bookmarkEnd w:id="144"/>
      <w:r/>
      <w:bookmarkEnd w:id="145"/>
      <w:r/>
      <w:bookmarkEnd w:id="146"/>
      <w:r/>
      <w:r/>
    </w:p>
    <w:p>
      <w:pPr>
        <w:ind w:firstLine="480"/>
        <w:spacing w:line="460" w:lineRule="exact"/>
        <w:rPr>
          <w:rFonts w:hint="eastAsia" w:ascii="宋体" w:hAnsi="宋体"/>
          <w:sz w:val="24"/>
          <w:szCs w:val="24"/>
        </w:rPr>
      </w:pPr>
      <w:r>
        <w:rPr>
          <w:rFonts w:hint="eastAsia" w:ascii="宋体" w:hAnsi="宋体"/>
          <w:sz w:val="24"/>
          <w:szCs w:val="24"/>
        </w:rPr>
        <w:t xml:space="preserve">20.1 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20.1.1 电子投标文件的撤回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6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6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p>
    <w:p>
      <w:pPr>
        <w:ind w:firstLine="480"/>
        <w:spacing w:line="460" w:lineRule="exact"/>
        <w:rPr>
          <w:rFonts w:hint="eastAsia"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p>
    <w:p>
      <w:pPr>
        <w:ind w:firstLine="480"/>
        <w:spacing w:line="460" w:lineRule="exact"/>
        <w:rPr>
          <w:rFonts w:hint="eastAsia" w:ascii="宋体" w:hAnsi="宋体"/>
          <w:b/>
          <w:sz w:val="24"/>
          <w:szCs w:val="24"/>
        </w:rPr>
      </w:pPr>
      <w:r/>
      <w:bookmarkStart w:id="147" w:name="_Toc20823301"/>
      <w:r/>
      <w:bookmarkStart w:id="148" w:name="_Toc120614218"/>
      <w:r/>
      <w:bookmarkStart w:id="149" w:name="_Toc513029229"/>
      <w:r/>
      <w:bookmarkStart w:id="150" w:name="_Toc16938545"/>
      <w:r>
        <w:rPr>
          <w:rFonts w:hint="eastAsia" w:ascii="宋体" w:hAnsi="宋体"/>
          <w:b/>
          <w:sz w:val="24"/>
          <w:szCs w:val="24"/>
        </w:rPr>
        <w:t xml:space="preserve">五、开标与评标</w:t>
      </w:r>
      <w:bookmarkEnd w:id="147"/>
      <w:r/>
      <w:bookmarkEnd w:id="148"/>
      <w:r/>
      <w:bookmarkEnd w:id="149"/>
      <w:r/>
      <w:bookmarkEnd w:id="150"/>
      <w:r/>
      <w:r/>
    </w:p>
    <w:p>
      <w:pPr>
        <w:ind w:firstLine="480"/>
        <w:spacing w:line="460" w:lineRule="exact"/>
        <w:rPr>
          <w:rFonts w:hint="eastAsia" w:ascii="宋体" w:hAnsi="宋体"/>
          <w:b/>
          <w:sz w:val="24"/>
          <w:szCs w:val="24"/>
        </w:rPr>
      </w:pPr>
      <w:r/>
      <w:bookmarkStart w:id="151" w:name="_Toc20823302"/>
      <w:r/>
      <w:bookmarkStart w:id="152" w:name="_Toc16938546"/>
      <w:r/>
      <w:bookmarkStart w:id="153" w:name="_Toc513029230"/>
      <w:r>
        <w:rPr>
          <w:rFonts w:hint="eastAsia" w:ascii="宋体" w:hAnsi="宋体"/>
          <w:b/>
          <w:sz w:val="24"/>
          <w:szCs w:val="24"/>
        </w:rPr>
        <w:t xml:space="preserve">21、开标</w:t>
      </w:r>
      <w:bookmarkEnd w:id="151"/>
      <w:r/>
      <w:bookmarkEnd w:id="152"/>
      <w:r/>
      <w:bookmarkEnd w:id="153"/>
      <w:r/>
      <w:r/>
    </w:p>
    <w:p>
      <w:pPr>
        <w:ind w:firstLine="480"/>
        <w:spacing w:line="460" w:lineRule="exact"/>
        <w:rPr>
          <w:rFonts w:hint="eastAsia"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60" w:lineRule="exact"/>
        <w:rPr>
          <w:rFonts w:hint="eastAsia" w:ascii="宋体" w:hAnsi="宋体"/>
          <w:sz w:val="24"/>
          <w:szCs w:val="24"/>
        </w:rPr>
      </w:pPr>
      <w:r>
        <w:rPr>
          <w:rFonts w:hint="eastAsia" w:ascii="宋体" w:hAnsi="宋体"/>
          <w:sz w:val="24"/>
          <w:szCs w:val="24"/>
        </w:rPr>
        <w:t xml:space="preserve">21.2开标仪式由采购代理机构组织。苏采云系统将自动对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6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6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sz w:val="24"/>
          <w:szCs w:val="24"/>
        </w:rPr>
      </w:pPr>
      <w:r/>
      <w:bookmarkStart w:id="154" w:name="_Toc20823303"/>
      <w:r/>
      <w:bookmarkStart w:id="155" w:name="_Toc513029231"/>
      <w:r/>
      <w:bookmarkStart w:id="156" w:name="_Toc16938547"/>
      <w:r>
        <w:rPr>
          <w:rFonts w:hint="eastAsia" w:ascii="宋体" w:hAnsi="宋体"/>
          <w:b/>
          <w:sz w:val="24"/>
          <w:szCs w:val="24"/>
        </w:rPr>
        <w:t xml:space="preserve">22、评标委员会</w:t>
      </w:r>
      <w:r/>
    </w:p>
    <w:p>
      <w:pPr>
        <w:ind w:firstLine="480"/>
        <w:spacing w:line="460" w:lineRule="exact"/>
        <w:rPr>
          <w:rFonts w:hint="eastAsia"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460" w:lineRule="exact"/>
        <w:rPr>
          <w:rFonts w:hint="eastAsia"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46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460" w:lineRule="exact"/>
        <w:rPr>
          <w:rFonts w:hint="eastAsia" w:ascii="宋体" w:hAnsi="宋体"/>
          <w:b/>
          <w:sz w:val="24"/>
          <w:szCs w:val="24"/>
        </w:rPr>
      </w:pPr>
      <w:r>
        <w:rPr>
          <w:rFonts w:hint="eastAsia" w:ascii="宋体" w:hAnsi="宋体"/>
          <w:b/>
          <w:sz w:val="24"/>
          <w:szCs w:val="24"/>
        </w:rPr>
        <w:t xml:space="preserve">23、评标过程的保密与公正</w:t>
      </w:r>
      <w:bookmarkEnd w:id="154"/>
      <w:r/>
      <w:bookmarkEnd w:id="155"/>
      <w:r/>
      <w:bookmarkEnd w:id="156"/>
      <w:r/>
      <w:r/>
    </w:p>
    <w:p>
      <w:pPr>
        <w:ind w:firstLine="480"/>
        <w:spacing w:line="460" w:lineRule="exact"/>
        <w:rPr>
          <w:rFonts w:hint="eastAsia"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sz w:val="24"/>
          <w:szCs w:val="24"/>
        </w:rPr>
      </w:pPr>
      <w:r/>
      <w:bookmarkStart w:id="157" w:name="_Toc20823304"/>
      <w:r/>
      <w:bookmarkStart w:id="158" w:name="_Toc16938548"/>
      <w:r/>
      <w:bookmarkStart w:id="159" w:name="_Toc513029232"/>
      <w:r>
        <w:rPr>
          <w:rFonts w:hint="eastAsia" w:ascii="宋体" w:hAnsi="宋体"/>
          <w:b/>
          <w:sz w:val="24"/>
          <w:szCs w:val="24"/>
        </w:rPr>
        <w:t xml:space="preserve">24、投标文件的澄清</w:t>
      </w:r>
      <w:bookmarkEnd w:id="157"/>
      <w:r/>
      <w:bookmarkEnd w:id="158"/>
      <w:r/>
      <w:bookmarkEnd w:id="159"/>
      <w:r/>
      <w:r/>
    </w:p>
    <w:p>
      <w:pPr>
        <w:ind w:firstLine="480"/>
        <w:spacing w:line="460" w:lineRule="exact"/>
        <w:rPr>
          <w:rFonts w:hint="eastAsia" w:ascii="宋体" w:hAnsi="宋体"/>
          <w:sz w:val="24"/>
          <w:szCs w:val="24"/>
        </w:rPr>
      </w:pPr>
      <w:r/>
      <w:bookmarkStart w:id="160" w:name="_Toc513029233"/>
      <w:r/>
      <w:bookmarkStart w:id="161" w:name="_Toc20823305"/>
      <w:r/>
      <w:bookmarkStart w:id="162" w:name="_Toc16938549"/>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sz w:val="24"/>
          <w:szCs w:val="24"/>
        </w:rPr>
      </w:pPr>
      <w:r>
        <w:rPr>
          <w:rFonts w:hint="eastAsia" w:ascii="宋体" w:hAnsi="宋体"/>
          <w:b/>
          <w:sz w:val="24"/>
          <w:szCs w:val="24"/>
        </w:rPr>
        <w:t xml:space="preserve">25、对投标文件的初审</w:t>
      </w:r>
      <w:bookmarkEnd w:id="160"/>
      <w:r/>
      <w:bookmarkEnd w:id="161"/>
      <w:r/>
      <w:bookmarkEnd w:id="162"/>
      <w:r/>
      <w:r/>
    </w:p>
    <w:p>
      <w:pPr>
        <w:ind w:firstLine="480"/>
        <w:spacing w:line="460" w:lineRule="exact"/>
        <w:rPr>
          <w:rFonts w:hint="eastAsia" w:ascii="宋体" w:hAnsi="宋体"/>
          <w:sz w:val="24"/>
          <w:szCs w:val="24"/>
        </w:rPr>
      </w:pPr>
      <w:r>
        <w:rPr>
          <w:rFonts w:hint="eastAsia" w:ascii="宋体" w:hAnsi="宋体"/>
          <w:sz w:val="24"/>
          <w:szCs w:val="24"/>
        </w:rPr>
        <w:t xml:space="preserve">25.1投标文件初审分为资格审查和符合性审查。</w:t>
      </w:r>
      <w:r/>
    </w:p>
    <w:p>
      <w:pPr>
        <w:ind w:firstLine="480"/>
        <w:spacing w:line="460" w:lineRule="exact"/>
        <w:rPr>
          <w:rFonts w:hint="eastAsia"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w:t>
      </w:r>
      <w:r>
        <w:rPr>
          <w:rFonts w:hint="eastAsia" w:ascii="宋体" w:hAnsi="宋体"/>
          <w:sz w:val="24"/>
          <w:szCs w:val="24"/>
        </w:rPr>
        <w:t xml:space="preserve">个投标人的身份共同参加政府采购活动的，联合体成员中任何一方存在不良信用记录的，视同联合体存在不良应用记录。</w:t>
      </w:r>
      <w:r/>
    </w:p>
    <w:p>
      <w:pPr>
        <w:ind w:firstLine="480"/>
        <w:spacing w:line="460" w:lineRule="exact"/>
        <w:rPr>
          <w:rFonts w:hint="eastAsia"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sz w:val="24"/>
          <w:szCs w:val="24"/>
        </w:rPr>
      </w:pPr>
      <w:r>
        <w:rPr>
          <w:rFonts w:hint="eastAsia" w:ascii="宋体" w:hAnsi="宋体"/>
          <w:sz w:val="24"/>
          <w:szCs w:val="24"/>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60" w:lineRule="exact"/>
        <w:rPr>
          <w:rFonts w:hint="eastAsia"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苏采云系统告知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szCs w:val="24"/>
        </w:rPr>
      </w:pPr>
      <w:r/>
      <w:bookmarkStart w:id="163" w:name="_Toc20823306"/>
      <w:r/>
      <w:bookmarkStart w:id="164" w:name="_Toc16938550"/>
      <w:r/>
      <w:bookmarkStart w:id="165" w:name="_Toc513029234"/>
      <w:r>
        <w:rPr>
          <w:rFonts w:hint="eastAsia" w:ascii="宋体" w:hAnsi="宋体"/>
          <w:sz w:val="24"/>
          <w:szCs w:val="24"/>
        </w:rPr>
        <w:t xml:space="preserve">25.6投标人在开、评标全过程中应保持通讯畅通，及时登录苏采云系统查阅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ind w:firstLine="480"/>
        <w:spacing w:line="460" w:lineRule="exact"/>
        <w:rPr>
          <w:rFonts w:hint="eastAsia" w:ascii="宋体" w:hAnsi="宋体"/>
          <w:b/>
          <w:sz w:val="24"/>
          <w:szCs w:val="24"/>
        </w:rPr>
      </w:pPr>
      <w:r>
        <w:rPr>
          <w:rFonts w:hint="eastAsia" w:ascii="宋体" w:hAnsi="宋体"/>
          <w:b/>
          <w:sz w:val="24"/>
          <w:szCs w:val="24"/>
        </w:rPr>
        <w:t xml:space="preserve">26、</w:t>
      </w:r>
      <w:bookmarkEnd w:id="163"/>
      <w:r/>
      <w:bookmarkEnd w:id="164"/>
      <w:r/>
      <w:bookmarkEnd w:id="165"/>
      <w:r>
        <w:rPr>
          <w:rFonts w:hint="eastAsia" w:ascii="宋体" w:hAnsi="宋体"/>
          <w:b/>
          <w:sz w:val="24"/>
          <w:szCs w:val="24"/>
        </w:rPr>
        <w:t xml:space="preserve">无效投标条款和废标条款</w:t>
      </w:r>
      <w:r/>
    </w:p>
    <w:p>
      <w:pPr>
        <w:ind w:firstLine="480"/>
        <w:spacing w:line="460" w:lineRule="exact"/>
        <w:rPr>
          <w:rFonts w:hint="eastAsia" w:ascii="宋体" w:hAnsi="宋体"/>
          <w:sz w:val="24"/>
          <w:szCs w:val="24"/>
        </w:rPr>
      </w:pPr>
      <w:r/>
      <w:bookmarkStart w:id="166" w:name="_Toc16938551"/>
      <w:r/>
      <w:bookmarkStart w:id="167" w:name="_Toc20823307"/>
      <w:r/>
      <w:bookmarkStart w:id="168" w:name="_Toc513029235"/>
      <w:r>
        <w:rPr>
          <w:rFonts w:hint="eastAsia" w:ascii="宋体" w:hAnsi="宋体"/>
          <w:sz w:val="24"/>
          <w:szCs w:val="24"/>
        </w:rPr>
        <w:t xml:space="preserve">26.1无效投标条款</w:t>
      </w:r>
      <w:r/>
    </w:p>
    <w:p>
      <w:pPr>
        <w:ind w:firstLine="480"/>
        <w:spacing w:line="460" w:lineRule="exact"/>
        <w:rPr>
          <w:rFonts w:hint="eastAsia" w:ascii="宋体" w:hAnsi="宋体"/>
          <w:sz w:val="24"/>
          <w:szCs w:val="24"/>
        </w:rPr>
      </w:pPr>
      <w:r>
        <w:rPr>
          <w:rFonts w:hint="eastAsia" w:ascii="宋体" w:hAnsi="宋体"/>
          <w:sz w:val="24"/>
          <w:szCs w:val="24"/>
        </w:rPr>
        <w:t xml:space="preserve">26.1.1 投标人在苏采云系统规定的时间内未成功解密电子投标文件的。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p>
    <w:p>
      <w:pPr>
        <w:ind w:firstLine="480"/>
        <w:spacing w:line="460" w:lineRule="exact"/>
        <w:rPr>
          <w:rFonts w:hint="eastAsia"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sz w:val="24"/>
          <w:szCs w:val="24"/>
        </w:rPr>
      </w:pPr>
      <w:r/>
      <w:bookmarkStart w:id="169" w:name="OLE_LINK16"/>
      <w:r>
        <w:rPr>
          <w:rFonts w:hint="eastAsia" w:ascii="宋体" w:hAnsi="宋体"/>
          <w:b/>
          <w:bCs/>
          <w:sz w:val="24"/>
          <w:szCs w:val="24"/>
        </w:rPr>
        <w:t xml:space="preserve">根据江苏省财政厅《关于推动解决政府采购异常低价问题相关工作的通知》（</w:t>
      </w:r>
      <w:r>
        <w:rPr>
          <w:rFonts w:hint="eastAsia" w:ascii="宋体" w:hAnsi="宋体"/>
          <w:b/>
          <w:bCs/>
          <w:sz w:val="24"/>
          <w:szCs w:val="24"/>
        </w:rPr>
        <w:t xml:space="preserve">财库</w:t>
      </w:r>
      <w:r>
        <w:rPr>
          <w:rFonts w:hint="eastAsia" w:ascii="宋体" w:hAnsi="宋体"/>
          <w:b/>
          <w:bCs/>
          <w:sz w:val="24"/>
          <w:szCs w:val="24"/>
        </w:rPr>
        <w:t xml:space="preserve">〔20</w:t>
      </w:r>
      <w:r>
        <w:rPr>
          <w:rFonts w:hint="eastAsia" w:ascii="宋体" w:hAnsi="宋体"/>
          <w:b/>
          <w:bCs/>
          <w:sz w:val="24"/>
          <w:szCs w:val="24"/>
        </w:rPr>
        <w:t xml:space="preserve">26</w:t>
      </w:r>
      <w:r>
        <w:rPr>
          <w:rFonts w:hint="eastAsia" w:ascii="宋体" w:hAnsi="宋体"/>
          <w:b/>
          <w:bCs/>
          <w:sz w:val="24"/>
          <w:szCs w:val="24"/>
        </w:rPr>
        <w:t xml:space="preserve">〕</w:t>
      </w:r>
      <w:r>
        <w:rPr>
          <w:rFonts w:hint="eastAsia" w:ascii="宋体" w:hAnsi="宋体"/>
          <w:b/>
          <w:bCs/>
          <w:sz w:val="24"/>
          <w:szCs w:val="24"/>
        </w:rPr>
        <w:t xml:space="preserve">2</w:t>
      </w:r>
      <w:r>
        <w:rPr>
          <w:rFonts w:hint="eastAsia" w:ascii="宋体" w:hAnsi="宋体"/>
          <w:b/>
          <w:bCs/>
          <w:sz w:val="24"/>
          <w:szCs w:val="24"/>
        </w:rPr>
        <w:t xml:space="preserve">号）的规定要求：</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p>
    <w:p>
      <w:pPr>
        <w:pStyle w:val="763"/>
        <w:ind w:firstLine="480"/>
        <w:jc w:val="both"/>
        <w:spacing w:beforeAutospacing="0" w:afterAutospacing="0" w:line="0" w:lineRule="atLeast"/>
        <w:rPr>
          <w:rFonts w:hint="eastAsia"/>
          <w:b/>
          <w:bCs/>
          <w:color w:val="000000"/>
          <w:szCs w:val="22"/>
        </w:rPr>
      </w:pPr>
      <w:r>
        <w:rPr>
          <w:rFonts w:hint="eastAsia"/>
          <w:b/>
          <w:bCs/>
          <w:color w:val="000000"/>
          <w:szCs w:val="22"/>
        </w:rPr>
        <w:t xml:space="preserve">1投标（响应）报价低于采购项目全部有效投标人平均值50%的，即投标（响应）报价＜采购项目全部有效投标人平均值×50% ； </w:t>
      </w:r>
      <w:r/>
    </w:p>
    <w:p>
      <w:pPr>
        <w:pStyle w:val="763"/>
        <w:ind w:firstLine="480"/>
        <w:jc w:val="both"/>
        <w:spacing w:beforeAutospacing="0" w:afterAutospacing="0" w:line="0" w:lineRule="atLeast"/>
        <w:rPr>
          <w:rFonts w:hint="eastAsia"/>
          <w:b/>
          <w:bCs/>
          <w:color w:val="000000"/>
          <w:szCs w:val="22"/>
        </w:rPr>
      </w:pPr>
      <w:r>
        <w:rPr>
          <w:rFonts w:hint="eastAsia"/>
          <w:b/>
          <w:bCs/>
          <w:color w:val="000000"/>
          <w:szCs w:val="22"/>
        </w:rPr>
        <w:t xml:space="preserve">2投标（响应）报价低于采购项目有效投标人次低报价 50%的，即投标（响应）报价＜采购项目有效投标人次低报价×50% ；</w:t>
      </w:r>
      <w:r/>
    </w:p>
    <w:p>
      <w:pPr>
        <w:pStyle w:val="763"/>
        <w:ind w:firstLine="480"/>
        <w:jc w:val="both"/>
        <w:spacing w:beforeAutospacing="0" w:afterAutospacing="0" w:line="0" w:lineRule="atLeast"/>
        <w:rPr>
          <w:rFonts w:hint="eastAsia"/>
          <w:b/>
          <w:bCs/>
          <w:color w:val="000000"/>
          <w:szCs w:val="22"/>
        </w:rPr>
      </w:pPr>
      <w:r>
        <w:rPr>
          <w:rFonts w:hint="eastAsia"/>
          <w:b/>
          <w:bCs/>
          <w:color w:val="000000"/>
          <w:szCs w:val="22"/>
        </w:rPr>
        <w:t xml:space="preserve">3投标（响应）报价低于采购项目最高限价45%的，即投标（响应）报价＜采购项目最高限价×45% ；</w:t>
      </w:r>
      <w:r/>
    </w:p>
    <w:p>
      <w:pPr>
        <w:ind w:firstLine="480"/>
        <w:spacing w:line="460" w:lineRule="exact"/>
        <w:rPr>
          <w:rFonts w:hint="eastAsia" w:ascii="宋体" w:hAnsi="宋体"/>
          <w:b/>
          <w:bCs/>
          <w:sz w:val="24"/>
          <w:szCs w:val="24"/>
        </w:rPr>
      </w:pPr>
      <w:r>
        <w:rPr>
          <w:rFonts w:hint="eastAsia" w:ascii="宋体" w:hAnsi="宋体"/>
          <w:b/>
          <w:bCs/>
          <w:sz w:val="24"/>
          <w:szCs w:val="24"/>
        </w:rPr>
        <w:t xml:space="preserve">4</w:t>
      </w:r>
      <w:r>
        <w:rPr>
          <w:rFonts w:hint="eastAsia" w:ascii="宋体" w:hAnsi="宋体" w:cs="宋体"/>
          <w:b/>
          <w:bCs/>
          <w:color w:val="000000"/>
          <w:sz w:val="24"/>
        </w:rPr>
        <w:t xml:space="preserve">评审委员会基于专业判断，认为供应商报价过低，有可能影响产品质量或者不能诚信履约的其他情形</w:t>
      </w:r>
      <w:r>
        <w:rPr>
          <w:rFonts w:hint="eastAsia" w:ascii="宋体" w:hAnsi="宋体"/>
          <w:b/>
          <w:bCs/>
          <w:sz w:val="24"/>
          <w:szCs w:val="24"/>
        </w:rPr>
        <w:t xml:space="preserve">。</w:t>
      </w:r>
      <w:r/>
    </w:p>
    <w:p>
      <w:pPr>
        <w:ind w:firstLine="482"/>
        <w:spacing w:line="500" w:lineRule="exact"/>
        <w:rPr>
          <w:rFonts w:hint="eastAsia" w:ascii="宋体" w:hAnsi="宋体" w:cs="宋体"/>
          <w:b/>
          <w:bCs/>
          <w:color w:val="000000"/>
          <w:sz w:val="24"/>
          <w:szCs w:val="21"/>
        </w:rPr>
      </w:pPr>
      <w:r>
        <w:rPr>
          <w:rFonts w:hint="eastAsia" w:ascii="宋体" w:hAnsi="宋体" w:cs="宋体"/>
          <w:b/>
          <w:bCs/>
          <w:color w:val="000000"/>
          <w:sz w:val="24"/>
          <w:u w:val="single"/>
        </w:rPr>
        <w:t xml:space="preserve">提醒：采购人可以结合具体项目实际情况，提高上述第1项至第3项中启动异常低</w:t>
      </w:r>
      <w:r>
        <w:rPr>
          <w:rFonts w:hint="eastAsia" w:ascii="宋体" w:hAnsi="宋体" w:cs="宋体"/>
          <w:b/>
          <w:bCs/>
          <w:color w:val="000000"/>
          <w:sz w:val="24"/>
          <w:u w:val="single"/>
        </w:rPr>
        <w:t xml:space="preserve">价投标（响应）审查的数值标准，但是最高不得超过65%</w:t>
      </w:r>
      <w:r>
        <w:rPr>
          <w:rFonts w:hint="eastAsia" w:ascii="宋体" w:hAnsi="宋体" w:cs="宋体"/>
          <w:b/>
          <w:bCs/>
          <w:color w:val="000000"/>
          <w:sz w:val="24"/>
        </w:rPr>
        <w:t xml:space="preserve">。</w:t>
      </w:r>
      <w:r/>
    </w:p>
    <w:p>
      <w:pPr>
        <w:ind w:firstLine="482"/>
        <w:spacing w:line="500" w:lineRule="exact"/>
        <w:rPr>
          <w:rFonts w:hint="eastAsia" w:ascii="宋体" w:hAnsi="宋体" w:cs="宋体"/>
          <w:b/>
          <w:bCs/>
          <w:color w:val="000000"/>
          <w:sz w:val="24"/>
          <w:szCs w:val="21"/>
        </w:rPr>
      </w:pPr>
      <w:r>
        <w:rPr>
          <w:rFonts w:hint="eastAsia" w:ascii="宋体" w:hAnsi="宋体" w:cs="宋体"/>
          <w:b/>
          <w:bCs/>
          <w:color w:val="000000"/>
          <w:sz w:val="24"/>
        </w:rPr>
        <w:t xml:space="preserve">相关法律法规对供应商报价有规定的，从其规定。</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评审委员会依据专业经验，参考同类项目中标（成交）价格、类似产品市场价格水平、行业人工费用标准、国家有关部门指导行业协会发布的行业平均成本等情况，</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对报价合理性进行判断。投标（响应）供应商不能提供书面说明、证明材料，或者提供的书面说明、证明材料不能证明其报价合理性的，评审委员会应当将其作为无效投标（响应）处理。</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69"/>
      <w:r/>
    </w:p>
    <w:p>
      <w:pPr>
        <w:ind w:firstLine="480"/>
        <w:spacing w:line="460" w:lineRule="exact"/>
        <w:rPr>
          <w:rFonts w:hint="eastAsia" w:ascii="宋体" w:hAnsi="宋体"/>
          <w:sz w:val="24"/>
          <w:szCs w:val="24"/>
        </w:rPr>
      </w:pPr>
      <w:r>
        <w:rPr>
          <w:rFonts w:hint="eastAsia" w:ascii="宋体" w:hAnsi="宋体"/>
          <w:sz w:val="24"/>
          <w:szCs w:val="24"/>
        </w:rPr>
        <w:t xml:space="preserve">26.1.11 投标文件未按照招标文件要求加盖CA电子公章的。</w:t>
      </w:r>
      <w:r/>
    </w:p>
    <w:p>
      <w:pPr>
        <w:ind w:firstLine="480"/>
        <w:spacing w:line="460" w:lineRule="exact"/>
        <w:rPr>
          <w:rFonts w:hint="eastAsia"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460" w:lineRule="exact"/>
        <w:rPr>
          <w:rFonts w:hint="eastAsia" w:ascii="宋体" w:hAnsi="宋体"/>
          <w:sz w:val="24"/>
          <w:szCs w:val="24"/>
        </w:rPr>
      </w:pPr>
      <w:r>
        <w:rPr>
          <w:rFonts w:hint="eastAsia" w:ascii="宋体" w:hAnsi="宋体"/>
          <w:sz w:val="24"/>
          <w:szCs w:val="24"/>
        </w:rPr>
        <w:t xml:space="preserve">26.2废标条款</w:t>
      </w:r>
      <w:r/>
    </w:p>
    <w:p>
      <w:pPr>
        <w:ind w:left="479"/>
        <w:spacing w:line="460" w:lineRule="exact"/>
        <w:rPr>
          <w:rFonts w:hint="eastAsia" w:ascii="宋体" w:hAnsi="宋体"/>
          <w:sz w:val="24"/>
          <w:szCs w:val="24"/>
        </w:rPr>
      </w:pPr>
      <w:r>
        <w:rPr>
          <w:rFonts w:hint="eastAsia" w:ascii="宋体" w:hAnsi="宋体"/>
          <w:sz w:val="24"/>
          <w:szCs w:val="24"/>
        </w:rPr>
        <w:t xml:space="preserve">26.2.1符合专业条件的投标人或者对招标文件作实质响应的投标人不足三家的。26.2.2出现影响采购公正的违法、违规行为的。</w:t>
      </w:r>
      <w:r/>
    </w:p>
    <w:p>
      <w:pPr>
        <w:ind w:firstLine="480"/>
        <w:spacing w:line="460" w:lineRule="exact"/>
        <w:rPr>
          <w:rFonts w:hint="eastAsia" w:ascii="宋体" w:hAnsi="宋体"/>
          <w:sz w:val="24"/>
          <w:szCs w:val="24"/>
        </w:rPr>
      </w:pPr>
      <w:r>
        <w:rPr>
          <w:rFonts w:hint="eastAsia" w:ascii="宋体" w:hAnsi="宋体"/>
          <w:sz w:val="24"/>
          <w:szCs w:val="24"/>
        </w:rPr>
        <w:t xml:space="preserve">26.2.3因重大变故，采购任务取消的。</w:t>
      </w:r>
      <w:r/>
    </w:p>
    <w:p>
      <w:pPr>
        <w:ind w:firstLine="480"/>
        <w:spacing w:line="460" w:lineRule="exact"/>
        <w:rPr>
          <w:rFonts w:hint="eastAsia"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460" w:lineRule="exact"/>
        <w:rPr>
          <w:rFonts w:hint="eastAsia" w:ascii="宋体" w:hAnsi="宋体"/>
          <w:sz w:val="24"/>
          <w:szCs w:val="24"/>
        </w:rPr>
      </w:pPr>
      <w:r>
        <w:rPr>
          <w:rFonts w:hint="eastAsia" w:ascii="宋体" w:hAnsi="宋体"/>
          <w:sz w:val="24"/>
          <w:szCs w:val="24"/>
        </w:rPr>
        <w:t xml:space="preserve">26.2.5 因苏采云系统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26.3 投标截止时间结束后参加投标的投标人不足三家的处理：</w:t>
      </w:r>
      <w:r/>
    </w:p>
    <w:p>
      <w:pPr>
        <w:ind w:firstLine="480"/>
        <w:spacing w:line="460" w:lineRule="exact"/>
        <w:rPr>
          <w:rFonts w:hint="eastAsia" w:ascii="宋体" w:hAnsi="宋体"/>
          <w:sz w:val="24"/>
          <w:szCs w:val="24"/>
        </w:rPr>
      </w:pPr>
      <w:r>
        <w:rPr>
          <w:rFonts w:hint="eastAsia" w:ascii="宋体" w:hAnsi="宋体"/>
          <w:sz w:val="24"/>
          <w:szCs w:val="24"/>
        </w:rPr>
        <w:t xml:space="preserve">26.3.1如出现投标截止时间结束后参加投标的投标人或者在评标期间对招标文件做出实质响应的投标人不足三家情况，按政府采购相关规定执行。</w:t>
      </w:r>
      <w:r/>
    </w:p>
    <w:p>
      <w:pPr>
        <w:ind w:firstLine="480"/>
        <w:spacing w:line="460" w:lineRule="exact"/>
        <w:rPr>
          <w:rFonts w:hint="eastAsia" w:ascii="宋体" w:hAnsi="宋体"/>
          <w:b/>
          <w:sz w:val="24"/>
          <w:szCs w:val="24"/>
        </w:rPr>
      </w:pPr>
      <w:r/>
      <w:bookmarkStart w:id="170" w:name="_Toc120614219"/>
      <w:r>
        <w:rPr>
          <w:rFonts w:hint="eastAsia" w:ascii="宋体" w:hAnsi="宋体"/>
          <w:b/>
          <w:sz w:val="24"/>
          <w:szCs w:val="24"/>
        </w:rPr>
        <w:t xml:space="preserve">六、</w:t>
      </w:r>
      <w:bookmarkEnd w:id="166"/>
      <w:r/>
      <w:bookmarkEnd w:id="167"/>
      <w:r/>
      <w:bookmarkEnd w:id="168"/>
      <w:r>
        <w:rPr>
          <w:rFonts w:hint="eastAsia" w:ascii="宋体" w:hAnsi="宋体"/>
          <w:b/>
          <w:sz w:val="24"/>
          <w:szCs w:val="24"/>
        </w:rPr>
        <w:t xml:space="preserve">定标</w:t>
      </w:r>
      <w:bookmarkEnd w:id="170"/>
      <w:r/>
      <w:r/>
    </w:p>
    <w:p>
      <w:pPr>
        <w:ind w:firstLine="480"/>
        <w:spacing w:line="460" w:lineRule="exact"/>
        <w:rPr>
          <w:rFonts w:hint="eastAsia" w:ascii="宋体" w:hAnsi="宋体"/>
          <w:b/>
          <w:sz w:val="24"/>
          <w:szCs w:val="24"/>
        </w:rPr>
      </w:pPr>
      <w:r/>
      <w:bookmarkStart w:id="171" w:name="_Toc513029238"/>
      <w:r/>
      <w:bookmarkStart w:id="172" w:name="_Toc16938554"/>
      <w:r/>
      <w:bookmarkStart w:id="173" w:name="_Toc20823310"/>
      <w:r>
        <w:rPr>
          <w:rFonts w:hint="eastAsia" w:ascii="宋体" w:hAnsi="宋体"/>
          <w:b/>
          <w:sz w:val="24"/>
          <w:szCs w:val="24"/>
        </w:rPr>
        <w:t xml:space="preserve">27、</w:t>
      </w:r>
      <w:bookmarkEnd w:id="171"/>
      <w:r>
        <w:rPr>
          <w:rFonts w:hint="eastAsia" w:ascii="宋体" w:hAnsi="宋体"/>
          <w:b/>
          <w:sz w:val="24"/>
          <w:szCs w:val="24"/>
        </w:rPr>
        <w:t xml:space="preserve">确定</w:t>
      </w:r>
      <w:bookmarkEnd w:id="172"/>
      <w:r/>
      <w:bookmarkEnd w:id="173"/>
      <w:r>
        <w:rPr>
          <w:rFonts w:hint="eastAsia" w:ascii="宋体" w:hAnsi="宋体"/>
          <w:b/>
          <w:sz w:val="24"/>
          <w:szCs w:val="24"/>
        </w:rPr>
        <w:t xml:space="preserve">中标单位</w:t>
      </w:r>
      <w:r/>
    </w:p>
    <w:p>
      <w:pPr>
        <w:ind w:firstLine="480"/>
        <w:spacing w:line="460" w:lineRule="exact"/>
        <w:rPr>
          <w:rFonts w:hint="eastAsia" w:ascii="宋体" w:hAnsi="宋体"/>
          <w:sz w:val="24"/>
          <w:szCs w:val="24"/>
        </w:rPr>
      </w:pPr>
      <w:r>
        <w:rPr>
          <w:rFonts w:hint="eastAsia" w:ascii="宋体" w:hAnsi="宋体"/>
          <w:sz w:val="24"/>
          <w:szCs w:val="24"/>
        </w:rPr>
        <w:t xml:space="preserve">27.1中标候选人的选取原则和数量见招标文件第五章规定。 </w:t>
      </w:r>
      <w:r/>
    </w:p>
    <w:p>
      <w:pPr>
        <w:ind w:firstLine="480"/>
        <w:spacing w:line="460" w:lineRule="exact"/>
        <w:rPr>
          <w:rFonts w:hint="eastAsia" w:ascii="宋体" w:hAnsi="宋体"/>
          <w:sz w:val="24"/>
          <w:szCs w:val="24"/>
        </w:rPr>
      </w:pPr>
      <w:r>
        <w:rPr>
          <w:rFonts w:hint="eastAsia" w:ascii="宋体" w:hAnsi="宋体"/>
          <w:sz w:val="24"/>
          <w:szCs w:val="24"/>
        </w:rPr>
        <w:t xml:space="preserve">27.2 采购人应根据评委会推荐的中标候选人确定中标人。</w:t>
      </w:r>
      <w:r/>
    </w:p>
    <w:p>
      <w:pPr>
        <w:ind w:firstLine="480"/>
        <w:spacing w:line="460" w:lineRule="exact"/>
        <w:rPr>
          <w:rFonts w:hint="eastAsia" w:ascii="宋体" w:hAnsi="宋体"/>
          <w:sz w:val="24"/>
          <w:szCs w:val="24"/>
        </w:rPr>
      </w:pPr>
      <w:r>
        <w:rPr>
          <w:rFonts w:hint="eastAsia" w:ascii="宋体" w:hAnsi="宋体"/>
          <w:sz w:val="24"/>
          <w:szCs w:val="24"/>
        </w:rPr>
        <w:t xml:space="preserve">27.3 采购代理机构将在“中国政府采购网”、“江苏政府采购网”、“盐城市政府采购网”、“阜宁县公共资源电子化综合交易平台”发布中标公告，公告期限为1个工作日。</w:t>
      </w:r>
      <w:r/>
    </w:p>
    <w:p>
      <w:pPr>
        <w:ind w:firstLine="480"/>
        <w:spacing w:line="46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6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6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6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60" w:lineRule="exact"/>
        <w:rPr>
          <w:rFonts w:hint="eastAsia" w:ascii="宋体" w:hAnsi="宋体"/>
          <w:sz w:val="24"/>
          <w:szCs w:val="24"/>
        </w:rPr>
      </w:pPr>
      <w:r>
        <w:rPr>
          <w:rFonts w:hint="eastAsia" w:ascii="宋体" w:hAnsi="宋体"/>
          <w:sz w:val="24"/>
          <w:szCs w:val="24"/>
        </w:rPr>
        <w:t xml:space="preserve">27.4.4与采购人或者其他投标人恶意串通的。</w:t>
      </w:r>
      <w:r/>
    </w:p>
    <w:p>
      <w:pPr>
        <w:ind w:firstLine="480"/>
        <w:spacing w:line="460" w:lineRule="exact"/>
        <w:rPr>
          <w:rFonts w:hint="eastAsia" w:ascii="宋体" w:hAnsi="宋体"/>
          <w:sz w:val="24"/>
          <w:szCs w:val="24"/>
        </w:rPr>
      </w:pPr>
      <w:r>
        <w:rPr>
          <w:rFonts w:hint="eastAsia" w:ascii="宋体" w:hAnsi="宋体"/>
          <w:sz w:val="24"/>
          <w:szCs w:val="24"/>
        </w:rPr>
        <w:t xml:space="preserve">27.4.5采取不正当手段诋毁、排挤其他投标人的。</w:t>
      </w:r>
      <w:r/>
    </w:p>
    <w:p>
      <w:pPr>
        <w:ind w:firstLine="480"/>
        <w:spacing w:line="460" w:lineRule="exact"/>
        <w:rPr>
          <w:rFonts w:hint="eastAsia" w:ascii="宋体" w:hAnsi="宋体"/>
          <w:sz w:val="24"/>
          <w:szCs w:val="24"/>
        </w:rPr>
      </w:pPr>
      <w:r/>
      <w:bookmarkStart w:id="174"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p>
    <w:p>
      <w:pPr>
        <w:ind w:firstLine="480"/>
        <w:spacing w:line="46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6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6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6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460" w:lineRule="exact"/>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74"/>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提出质疑的投标人应当是参与所质疑项目采购活动的投标人。潜在投标人依法获取其可质疑的采购文件的，可以对采购文件提出质疑。</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8.2参加投标投标人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6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6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6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60" w:lineRule="exact"/>
        <w:rPr>
          <w:rFonts w:hint="eastAsia" w:ascii="宋体" w:hAnsi="宋体"/>
          <w:sz w:val="24"/>
          <w:szCs w:val="24"/>
        </w:rPr>
      </w:pPr>
      <w:r>
        <w:rPr>
          <w:rFonts w:hint="eastAsia" w:ascii="宋体" w:hAnsi="宋体"/>
          <w:sz w:val="24"/>
          <w:szCs w:val="24"/>
        </w:rPr>
        <w:t xml:space="preserve">28.4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460" w:lineRule="exact"/>
        <w:rPr>
          <w:rFonts w:hint="eastAsia" w:ascii="宋体" w:hAnsi="宋体"/>
          <w:sz w:val="24"/>
          <w:szCs w:val="24"/>
        </w:rPr>
      </w:pPr>
      <w:r>
        <w:rPr>
          <w:rFonts w:hint="eastAsia" w:ascii="宋体" w:hAnsi="宋体"/>
          <w:sz w:val="24"/>
          <w:szCs w:val="24"/>
        </w:rPr>
        <w:t xml:space="preserve">采购人及采购代理机构只接收以纸质原件形式送达的质疑,采购人和采购代理机构不接受未填写快递运单的快件。</w:t>
      </w:r>
      <w:r/>
    </w:p>
    <w:p>
      <w:pPr>
        <w:ind w:firstLine="480"/>
        <w:spacing w:line="460" w:lineRule="exact"/>
        <w:rPr>
          <w:rFonts w:hint="eastAsia" w:ascii="宋体" w:hAnsi="宋体"/>
          <w:bCs/>
          <w:sz w:val="24"/>
          <w:szCs w:val="24"/>
        </w:rPr>
      </w:pPr>
      <w:r>
        <w:rPr>
          <w:rFonts w:hint="eastAsia" w:ascii="宋体" w:hAnsi="宋体"/>
          <w:bCs/>
          <w:sz w:val="24"/>
          <w:szCs w:val="24"/>
        </w:rPr>
        <w:t xml:space="preserve">28.5 以下情形的质疑不予受理</w:t>
      </w:r>
      <w:r/>
    </w:p>
    <w:p>
      <w:pPr>
        <w:ind w:firstLine="480"/>
        <w:spacing w:line="460" w:lineRule="exact"/>
        <w:rPr>
          <w:rFonts w:hint="eastAsia" w:ascii="宋体" w:hAnsi="宋体"/>
          <w:bCs/>
          <w:sz w:val="24"/>
          <w:szCs w:val="24"/>
        </w:rPr>
      </w:pPr>
      <w:r>
        <w:rPr>
          <w:rFonts w:hint="eastAsia" w:ascii="宋体" w:hAnsi="宋体"/>
          <w:bCs/>
          <w:sz w:val="24"/>
          <w:szCs w:val="24"/>
        </w:rPr>
        <w:t xml:space="preserve">28.5.1 内容不符合《政府采购质疑和投诉办法》第十二条规定的质疑。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28.5.2 超出政府采购法定期限的质疑。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28.5.3 以传真、电子邮件等方式递交的非原件形式的质疑。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28.5.4 未参加投标活动的投标人或在投标活动中自身权益未受到损害的投标人所提出的质疑。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28.5.5投标人组成联合体参加投标，联合体中任何一方或多方未按要求签字、盖章、加盖公章的质疑。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60" w:lineRule="exact"/>
        <w:rPr>
          <w:rFonts w:hint="eastAsia" w:ascii="宋体" w:hAnsi="宋体"/>
          <w:b/>
          <w:sz w:val="24"/>
          <w:szCs w:val="24"/>
        </w:rPr>
      </w:pPr>
      <w:r>
        <w:rPr>
          <w:rFonts w:hint="eastAsia" w:ascii="宋体" w:hAnsi="宋体"/>
          <w:b/>
          <w:sz w:val="24"/>
          <w:szCs w:val="24"/>
        </w:rPr>
        <w:t xml:space="preserve">29、中标通知书</w:t>
      </w:r>
      <w:r/>
    </w:p>
    <w:p>
      <w:pPr>
        <w:ind w:firstLine="480"/>
        <w:spacing w:line="460" w:lineRule="exact"/>
        <w:rPr>
          <w:rFonts w:hint="eastAsia"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hint="eastAsia" w:ascii="宋体" w:hAnsi="宋体"/>
          <w:b/>
          <w:sz w:val="24"/>
          <w:szCs w:val="24"/>
        </w:rPr>
      </w:pPr>
      <w:r/>
      <w:bookmarkStart w:id="175" w:name="_Toc20823308"/>
      <w:r/>
      <w:bookmarkStart w:id="176" w:name="_Toc513029236"/>
      <w:r/>
      <w:bookmarkStart w:id="177" w:name="_Toc120614220"/>
      <w:r/>
      <w:bookmarkStart w:id="178" w:name="_Toc16938552"/>
      <w:r>
        <w:rPr>
          <w:rFonts w:hint="eastAsia" w:ascii="宋体" w:hAnsi="宋体"/>
          <w:b/>
          <w:sz w:val="24"/>
          <w:szCs w:val="24"/>
        </w:rPr>
        <w:t xml:space="preserve">七、授予合同</w:t>
      </w:r>
      <w:bookmarkEnd w:id="175"/>
      <w:r/>
      <w:bookmarkEnd w:id="176"/>
      <w:r/>
      <w:bookmarkEnd w:id="177"/>
      <w:r/>
      <w:bookmarkEnd w:id="178"/>
      <w:r/>
      <w:r/>
    </w:p>
    <w:p>
      <w:pPr>
        <w:ind w:firstLine="480"/>
        <w:spacing w:line="460" w:lineRule="exact"/>
        <w:rPr>
          <w:rFonts w:hint="eastAsia" w:ascii="宋体" w:hAnsi="宋体"/>
          <w:b/>
          <w:sz w:val="24"/>
          <w:szCs w:val="24"/>
        </w:rPr>
      </w:pPr>
      <w:r/>
      <w:bookmarkStart w:id="179" w:name="_Toc16938553"/>
      <w:r/>
      <w:bookmarkStart w:id="180" w:name="_Toc513029237"/>
      <w:r/>
      <w:bookmarkStart w:id="181" w:name="_Toc20823309"/>
      <w:r>
        <w:rPr>
          <w:rFonts w:hint="eastAsia" w:ascii="宋体" w:hAnsi="宋体"/>
          <w:b/>
          <w:sz w:val="24"/>
          <w:szCs w:val="24"/>
        </w:rPr>
        <w:t xml:space="preserve">30、签订合同</w:t>
      </w:r>
      <w:r/>
    </w:p>
    <w:p>
      <w:pPr>
        <w:ind w:firstLine="480"/>
        <w:spacing w:line="460" w:lineRule="exact"/>
        <w:rPr>
          <w:rFonts w:hint="eastAsia"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p>
    <w:p>
      <w:pPr>
        <w:ind w:firstLine="480"/>
        <w:spacing w:line="460" w:lineRule="exact"/>
        <w:rPr>
          <w:rFonts w:hint="eastAsia"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p>
    <w:p>
      <w:pPr>
        <w:ind w:firstLine="480"/>
        <w:spacing w:line="46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sz w:val="24"/>
          <w:szCs w:val="24"/>
        </w:rPr>
      </w:pPr>
      <w:r>
        <w:rPr>
          <w:rFonts w:hint="eastAsia" w:ascii="宋体" w:hAnsi="宋体"/>
          <w:b/>
          <w:sz w:val="24"/>
          <w:szCs w:val="24"/>
        </w:rPr>
        <w:t xml:space="preserve">31、服务（包含与服务相关的货物）的追加</w:t>
      </w:r>
      <w:r/>
    </w:p>
    <w:p>
      <w:pPr>
        <w:ind w:firstLine="480"/>
        <w:spacing w:line="460" w:lineRule="exact"/>
        <w:rPr>
          <w:rFonts w:hint="eastAsia" w:ascii="宋体" w:hAnsi="宋体"/>
          <w:sz w:val="24"/>
          <w:szCs w:val="24"/>
        </w:rPr>
      </w:pPr>
      <w:r>
        <w:rPr>
          <w:rFonts w:hint="eastAsia" w:ascii="宋体" w:hAnsi="宋体"/>
          <w:sz w:val="24"/>
          <w:szCs w:val="24"/>
        </w:rPr>
        <w:t xml:space="preserve">31.1</w:t>
      </w:r>
      <w:bookmarkEnd w:id="179"/>
      <w:r/>
      <w:bookmarkEnd w:id="180"/>
      <w:r/>
      <w:bookmarkEnd w:id="181"/>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32.政府采购政策功能落实</w:t>
      </w:r>
      <w:r/>
    </w:p>
    <w:p>
      <w:pPr>
        <w:ind w:firstLine="480"/>
        <w:spacing w:line="460" w:lineRule="exact"/>
        <w:rPr>
          <w:rFonts w:hint="eastAsia" w:ascii="宋体" w:hAnsi="宋体" w:cs="宋体"/>
          <w:sz w:val="24"/>
          <w:szCs w:val="24"/>
        </w:rPr>
      </w:pPr>
      <w:r>
        <w:rPr>
          <w:rFonts w:ascii="宋体" w:hAnsi="宋体" w:cs="宋体"/>
          <w:sz w:val="24"/>
          <w:szCs w:val="24"/>
        </w:rPr>
        <w:t xml:space="preserve">32.1政府采购线上合同信用融资政策</w:t>
      </w:r>
      <w:r/>
    </w:p>
    <w:p>
      <w:pPr>
        <w:ind w:firstLine="480"/>
        <w:spacing w:line="460" w:lineRule="exact"/>
        <w:rPr>
          <w:rFonts w:hint="eastAsia" w:ascii="宋体" w:hAnsi="宋体" w:cs="宋体"/>
          <w:sz w:val="24"/>
          <w:szCs w:val="24"/>
        </w:rPr>
      </w:pPr>
      <w:r>
        <w:rPr>
          <w:rFonts w:ascii="宋体" w:hAnsi="宋体" w:cs="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60" w:lineRule="exact"/>
        <w:rPr>
          <w:rFonts w:hint="eastAsia" w:ascii="宋体" w:hAnsi="宋体" w:cs="宋体"/>
          <w:sz w:val="24"/>
          <w:szCs w:val="24"/>
        </w:rPr>
      </w:pPr>
      <w:r>
        <w:rPr>
          <w:rFonts w:ascii="宋体" w:hAnsi="宋体" w:cs="宋体"/>
          <w:sz w:val="24"/>
          <w:szCs w:val="24"/>
        </w:rPr>
        <w:t xml:space="preserve">32.2进口产品</w:t>
      </w:r>
      <w:r/>
    </w:p>
    <w:p>
      <w:pPr>
        <w:ind w:firstLine="480"/>
        <w:spacing w:line="460" w:lineRule="exact"/>
        <w:rPr>
          <w:rFonts w:hint="eastAsia" w:ascii="宋体" w:hAnsi="宋体" w:cs="宋体"/>
          <w:sz w:val="24"/>
          <w:szCs w:val="24"/>
        </w:rPr>
      </w:pPr>
      <w:r>
        <w:rPr>
          <w:rFonts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60" w:lineRule="exact"/>
        <w:rPr>
          <w:rFonts w:hint="eastAsia" w:ascii="宋体" w:hAnsi="宋体" w:cs="宋体"/>
          <w:sz w:val="24"/>
          <w:szCs w:val="24"/>
        </w:rPr>
      </w:pPr>
      <w:r>
        <w:rPr>
          <w:rFonts w:ascii="宋体" w:hAnsi="宋体" w:cs="宋体"/>
          <w:sz w:val="24"/>
          <w:szCs w:val="24"/>
        </w:rPr>
        <w:t xml:space="preserve">32.3中小企业、监狱企业及残疾人福利性单位</w:t>
      </w:r>
      <w:r/>
    </w:p>
    <w:p>
      <w:pPr>
        <w:ind w:firstLine="480"/>
        <w:spacing w:line="460" w:lineRule="exact"/>
        <w:rPr>
          <w:rFonts w:hint="eastAsia" w:ascii="宋体" w:hAnsi="宋体" w:cs="宋体"/>
          <w:sz w:val="24"/>
          <w:szCs w:val="24"/>
        </w:rPr>
      </w:pPr>
      <w:r>
        <w:rPr>
          <w:rFonts w:ascii="宋体" w:hAnsi="宋体" w:cs="宋体"/>
          <w:sz w:val="24"/>
          <w:szCs w:val="24"/>
        </w:rPr>
        <w:t xml:space="preserve">32.3.1中小企业定义：</w:t>
      </w:r>
      <w:r/>
    </w:p>
    <w:p>
      <w:pPr>
        <w:ind w:firstLine="480"/>
        <w:spacing w:line="460" w:lineRule="exact"/>
        <w:rPr>
          <w:rFonts w:hint="eastAsia" w:ascii="宋体" w:hAnsi="宋体" w:cs="宋体"/>
          <w:sz w:val="24"/>
          <w:szCs w:val="24"/>
        </w:rPr>
      </w:pPr>
      <w:r>
        <w:rPr>
          <w:rFonts w:ascii="宋体" w:hAnsi="宋体" w:cs="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w:t>
      </w:r>
      <w:r>
        <w:rPr>
          <w:rFonts w:ascii="宋体" w:hAnsi="宋体" w:cs="宋体"/>
          <w:sz w:val="24"/>
          <w:szCs w:val="24"/>
        </w:rPr>
        <w:t xml:space="preserve">法》、《政府采购促进中小企业发展管理办法》（财库〔2020〕46号）、《关于印发中小企业划型标准规定的通知》（工信部联企业〔2011〕300 号）、《国务院关于进一步促进中小企业发展的若干意见》（国发〔2009〕36 号）。</w:t>
      </w:r>
      <w:r/>
    </w:p>
    <w:p>
      <w:pPr>
        <w:ind w:firstLine="480"/>
        <w:spacing w:line="460" w:lineRule="exact"/>
        <w:rPr>
          <w:rFonts w:hint="eastAsia" w:ascii="宋体" w:hAnsi="宋体" w:cs="宋体"/>
          <w:sz w:val="24"/>
          <w:szCs w:val="24"/>
        </w:rPr>
      </w:pPr>
      <w:r>
        <w:rPr>
          <w:rFonts w:ascii="宋体" w:hAnsi="宋体" w:cs="宋体"/>
          <w:sz w:val="24"/>
          <w:szCs w:val="24"/>
        </w:rPr>
        <w:t xml:space="preserve">32.3.2供应商提供的货物、工程或者服务符合下列情形的，享受中小企业扶持政策：</w:t>
      </w:r>
      <w:r/>
    </w:p>
    <w:p>
      <w:pPr>
        <w:ind w:firstLine="480"/>
        <w:spacing w:line="460" w:lineRule="exact"/>
        <w:rPr>
          <w:rFonts w:hint="eastAsia" w:ascii="宋体" w:hAnsi="宋体" w:cs="宋体"/>
          <w:sz w:val="24"/>
          <w:szCs w:val="24"/>
        </w:rPr>
      </w:pPr>
      <w:r>
        <w:rPr>
          <w:rFonts w:ascii="宋体" w:hAnsi="宋体" w:cs="宋体"/>
          <w:sz w:val="24"/>
          <w:szCs w:val="24"/>
        </w:rPr>
        <w:t xml:space="preserve">32.3.2.1在货物采购项目中，货物由中小企业制造，即货物由中小企业生产且使用该中小企业商号或者注册商标；</w:t>
      </w:r>
      <w:r/>
    </w:p>
    <w:p>
      <w:pPr>
        <w:ind w:firstLine="480"/>
        <w:spacing w:line="460" w:lineRule="exact"/>
        <w:rPr>
          <w:rFonts w:hint="eastAsia" w:ascii="宋体" w:hAnsi="宋体" w:cs="宋体"/>
          <w:sz w:val="24"/>
          <w:szCs w:val="24"/>
        </w:rPr>
      </w:pPr>
      <w:r>
        <w:rPr>
          <w:rFonts w:ascii="宋体" w:hAnsi="宋体" w:cs="宋体"/>
          <w:sz w:val="24"/>
          <w:szCs w:val="24"/>
        </w:rPr>
        <w:t xml:space="preserve">32.3.2.2在工程采购项目中，工程由中小企业承建，即工程施工单位为中小企业；</w:t>
      </w:r>
      <w:r/>
    </w:p>
    <w:p>
      <w:pPr>
        <w:ind w:firstLine="480"/>
        <w:spacing w:line="460" w:lineRule="exact"/>
        <w:rPr>
          <w:rFonts w:hint="eastAsia" w:ascii="宋体" w:hAnsi="宋体" w:cs="宋体"/>
          <w:sz w:val="24"/>
          <w:szCs w:val="24"/>
        </w:rPr>
      </w:pPr>
      <w:r>
        <w:rPr>
          <w:rFonts w:ascii="宋体" w:hAnsi="宋体" w:cs="宋体"/>
          <w:sz w:val="24"/>
          <w:szCs w:val="24"/>
        </w:rPr>
        <w:t xml:space="preserve">32.3.2.3在服务采购项目中，服务由中小企业承接，即提供服务的人员为中小企业依照《中华人民共和国劳动合同法》订立劳动合同的从业人员。</w:t>
      </w:r>
      <w:r/>
    </w:p>
    <w:p>
      <w:pPr>
        <w:ind w:firstLine="480"/>
        <w:spacing w:line="460" w:lineRule="exact"/>
        <w:rPr>
          <w:rFonts w:hint="eastAsia" w:ascii="宋体" w:hAnsi="宋体" w:cs="宋体"/>
          <w:sz w:val="24"/>
          <w:szCs w:val="24"/>
        </w:rPr>
      </w:pPr>
      <w:r>
        <w:rPr>
          <w:rFonts w:ascii="宋体" w:hAnsi="宋体" w:cs="宋体"/>
          <w:sz w:val="24"/>
          <w:szCs w:val="24"/>
        </w:rPr>
        <w:t xml:space="preserve">32.3.3在货物采购项目中，供应商提供的货物既有中小企业制造货物，也有大型企业制造货物的，不享受中小企业扶持政策。</w:t>
      </w:r>
      <w:r/>
    </w:p>
    <w:p>
      <w:pPr>
        <w:ind w:firstLine="480"/>
        <w:spacing w:line="460" w:lineRule="exact"/>
        <w:rPr>
          <w:rFonts w:hint="eastAsia" w:ascii="宋体" w:hAnsi="宋体" w:cs="宋体"/>
          <w:sz w:val="24"/>
          <w:szCs w:val="24"/>
        </w:rPr>
      </w:pPr>
      <w:r>
        <w:rPr>
          <w:rFonts w:ascii="宋体" w:hAnsi="宋体" w:cs="宋体"/>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60" w:lineRule="exact"/>
        <w:rPr>
          <w:rFonts w:hint="eastAsia" w:ascii="宋体" w:hAnsi="宋体" w:cs="宋体"/>
          <w:sz w:val="24"/>
          <w:szCs w:val="24"/>
        </w:rPr>
      </w:pPr>
      <w:r>
        <w:rPr>
          <w:rFonts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60" w:lineRule="exact"/>
        <w:rPr>
          <w:rFonts w:hint="eastAsia" w:ascii="宋体" w:hAnsi="宋体" w:cs="宋体"/>
          <w:sz w:val="24"/>
          <w:szCs w:val="24"/>
        </w:rPr>
      </w:pPr>
      <w:r>
        <w:rPr>
          <w:rFonts w:ascii="宋体" w:hAnsi="宋体" w:cs="宋体"/>
          <w:sz w:val="24"/>
          <w:szCs w:val="24"/>
        </w:rPr>
        <w:t xml:space="preserve">32.3.6残疾人福利单位定义：享受政府采购支持政策的残疾人福利性单位应当同时满足以下条件：</w:t>
      </w:r>
      <w:r/>
    </w:p>
    <w:p>
      <w:pPr>
        <w:ind w:firstLine="480"/>
        <w:spacing w:line="460" w:lineRule="exact"/>
        <w:rPr>
          <w:rFonts w:hint="eastAsia" w:ascii="宋体" w:hAnsi="宋体" w:cs="宋体"/>
          <w:sz w:val="24"/>
          <w:szCs w:val="24"/>
        </w:rPr>
      </w:pPr>
      <w:r>
        <w:rPr>
          <w:rFonts w:ascii="宋体" w:hAnsi="宋体" w:cs="宋体"/>
          <w:sz w:val="24"/>
          <w:szCs w:val="24"/>
        </w:rPr>
        <w:t xml:space="preserve">32.3.6.1安置的残疾人占本单位在职职工人数的比例不低于25%（含25%），并且安置的残疾人人数不少于10 人（含10 人）；</w:t>
      </w:r>
      <w:r/>
    </w:p>
    <w:p>
      <w:pPr>
        <w:ind w:firstLine="480"/>
        <w:spacing w:line="460" w:lineRule="exact"/>
        <w:rPr>
          <w:rFonts w:hint="eastAsia" w:ascii="宋体" w:hAnsi="宋体" w:cs="宋体"/>
          <w:sz w:val="24"/>
          <w:szCs w:val="24"/>
        </w:rPr>
      </w:pPr>
      <w:r>
        <w:rPr>
          <w:rFonts w:ascii="宋体" w:hAnsi="宋体" w:cs="宋体"/>
          <w:sz w:val="24"/>
          <w:szCs w:val="24"/>
        </w:rPr>
        <w:t xml:space="preserve">32.3.6.2依法与安置的每位残疾人签订了一年以上（含一年）的劳动合同或服务协议；</w:t>
      </w:r>
      <w:r/>
    </w:p>
    <w:p>
      <w:pPr>
        <w:ind w:firstLine="480"/>
        <w:spacing w:line="460" w:lineRule="exact"/>
        <w:rPr>
          <w:rFonts w:hint="eastAsia" w:ascii="宋体" w:hAnsi="宋体" w:cs="宋体"/>
          <w:sz w:val="24"/>
          <w:szCs w:val="24"/>
        </w:rPr>
      </w:pPr>
      <w:r>
        <w:rPr>
          <w:rFonts w:ascii="宋体" w:hAnsi="宋体" w:cs="宋体"/>
          <w:sz w:val="24"/>
          <w:szCs w:val="24"/>
        </w:rPr>
        <w:t xml:space="preserve">32.3.6.3为安置的每位残疾人按月足额缴纳了基本养老保险、基本医疗保险、失业保险、工伤保险和生育保险等社会保险费；</w:t>
      </w:r>
      <w:r/>
    </w:p>
    <w:p>
      <w:pPr>
        <w:ind w:firstLine="480"/>
        <w:spacing w:line="460" w:lineRule="exact"/>
        <w:rPr>
          <w:rFonts w:hint="eastAsia" w:ascii="宋体" w:hAnsi="宋体" w:cs="宋体"/>
          <w:sz w:val="24"/>
          <w:szCs w:val="24"/>
        </w:rPr>
      </w:pPr>
      <w:r>
        <w:rPr>
          <w:rFonts w:ascii="宋体" w:hAnsi="宋体" w:cs="宋体"/>
          <w:sz w:val="24"/>
          <w:szCs w:val="24"/>
        </w:rPr>
        <w:t xml:space="preserve">32.3.6.4通过银行等金融机构向安置的每位残疾人，按月支付了不低于单位所在区县适用的经省级人民政府批准的月最低工资标准的工资；</w:t>
      </w:r>
      <w:r/>
    </w:p>
    <w:p>
      <w:pPr>
        <w:ind w:firstLine="480"/>
        <w:spacing w:line="460" w:lineRule="exact"/>
        <w:rPr>
          <w:rFonts w:hint="eastAsia" w:ascii="宋体" w:hAnsi="宋体" w:cs="宋体"/>
          <w:sz w:val="24"/>
          <w:szCs w:val="24"/>
        </w:rPr>
      </w:pPr>
      <w:r>
        <w:rPr>
          <w:rFonts w:ascii="宋体" w:hAnsi="宋体" w:cs="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60" w:lineRule="exact"/>
        <w:rPr>
          <w:rFonts w:hint="eastAsia" w:ascii="宋体" w:hAnsi="宋体" w:cs="宋体"/>
          <w:sz w:val="24"/>
          <w:szCs w:val="24"/>
        </w:rPr>
      </w:pPr>
      <w:r>
        <w:rPr>
          <w:rFonts w:ascii="宋体" w:hAnsi="宋体" w:cs="宋体"/>
          <w:sz w:val="24"/>
          <w:szCs w:val="24"/>
        </w:rPr>
        <w:t xml:space="preserve">32.3.6.6前款所称残疾人是指法定劳动年龄内，持有《中华人民共和国残疾人证》</w:t>
      </w:r>
      <w:r>
        <w:rPr>
          <w:rFonts w:ascii="宋体" w:hAnsi="宋体" w:cs="宋体"/>
          <w:sz w:val="24"/>
          <w:szCs w:val="24"/>
        </w:rPr>
        <w:t xml:space="preserve">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60" w:lineRule="exact"/>
        <w:rPr>
          <w:rFonts w:hint="eastAsia" w:ascii="宋体" w:hAnsi="宋体" w:cs="宋体"/>
          <w:sz w:val="24"/>
          <w:szCs w:val="24"/>
        </w:rPr>
      </w:pPr>
      <w:r>
        <w:rPr>
          <w:rFonts w:ascii="宋体" w:hAnsi="宋体" w:cs="宋体"/>
          <w:sz w:val="24"/>
          <w:szCs w:val="24"/>
        </w:rPr>
        <w:t xml:space="preserve">32.3.7本项目是否专门面向中小企业预留采购份额见第一章《招标公告》。</w:t>
      </w:r>
      <w:r/>
    </w:p>
    <w:p>
      <w:pPr>
        <w:ind w:firstLine="480"/>
        <w:spacing w:line="460" w:lineRule="exact"/>
        <w:rPr>
          <w:rFonts w:hint="eastAsia" w:ascii="宋体" w:hAnsi="宋体" w:cs="宋体"/>
          <w:sz w:val="24"/>
          <w:szCs w:val="24"/>
        </w:rPr>
      </w:pPr>
      <w:r>
        <w:rPr>
          <w:rFonts w:ascii="宋体" w:hAnsi="宋体" w:cs="宋体"/>
          <w:sz w:val="24"/>
          <w:szCs w:val="24"/>
        </w:rPr>
        <w:t xml:space="preserve">32.3.8采购标的对应的中小企业划分标准所属行业见第四章《采购需求》。</w:t>
      </w:r>
      <w:r/>
    </w:p>
    <w:p>
      <w:pPr>
        <w:ind w:firstLine="480"/>
        <w:spacing w:line="460" w:lineRule="exact"/>
        <w:rPr>
          <w:rFonts w:hint="eastAsia" w:ascii="宋体" w:hAnsi="宋体" w:cs="宋体"/>
          <w:sz w:val="24"/>
          <w:szCs w:val="24"/>
        </w:rPr>
      </w:pPr>
      <w:r>
        <w:rPr>
          <w:rFonts w:ascii="宋体" w:hAnsi="宋体" w:cs="宋体"/>
          <w:sz w:val="24"/>
          <w:szCs w:val="24"/>
        </w:rPr>
        <w:t xml:space="preserve">32.3.9小微企业价格评审优惠的政策：见第五章《评标方法和评标标准》。</w:t>
      </w:r>
      <w:r/>
    </w:p>
    <w:p>
      <w:pPr>
        <w:ind w:firstLine="480"/>
        <w:spacing w:line="460" w:lineRule="exact"/>
        <w:rPr>
          <w:rFonts w:hint="eastAsia" w:ascii="宋体" w:hAnsi="宋体" w:cs="宋体"/>
          <w:sz w:val="24"/>
          <w:szCs w:val="24"/>
        </w:rPr>
      </w:pPr>
      <w:r>
        <w:rPr>
          <w:rFonts w:ascii="宋体" w:hAnsi="宋体" w:cs="宋体"/>
          <w:sz w:val="24"/>
          <w:szCs w:val="24"/>
        </w:rPr>
        <w:t xml:space="preserve">32.4政府采购节能产品、环境标志产品</w:t>
      </w:r>
      <w:r/>
    </w:p>
    <w:p>
      <w:pPr>
        <w:ind w:firstLine="480"/>
        <w:spacing w:line="460" w:lineRule="exact"/>
        <w:rPr>
          <w:rFonts w:hint="eastAsia" w:ascii="宋体" w:hAnsi="宋体" w:cs="宋体"/>
          <w:sz w:val="24"/>
          <w:szCs w:val="24"/>
        </w:rPr>
      </w:pPr>
      <w:r>
        <w:rPr>
          <w:rFonts w:ascii="宋体" w:hAnsi="宋体" w:cs="宋体"/>
          <w:sz w:val="24"/>
          <w:szCs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i/>
          <w:iCs/>
          <w:sz w:val="24"/>
          <w:szCs w:val="24"/>
          <w:u w:val="single"/>
        </w:rPr>
        <w:t xml:space="preserve">如属政府强制采购产品未提供认证证书的或认证证书提供不全的将视为未实质性响应采购要求</w:t>
      </w:r>
      <w:r>
        <w:rPr>
          <w:rFonts w:ascii="宋体" w:hAnsi="宋体" w:cs="宋体"/>
          <w:sz w:val="24"/>
          <w:szCs w:val="24"/>
        </w:rPr>
        <w:t xml:space="preserve">。其他条件相同情况下，应当优先采购节能产品、环境标志产品。</w:t>
      </w:r>
      <w:r/>
    </w:p>
    <w:p>
      <w:pPr>
        <w:ind w:firstLine="480"/>
        <w:spacing w:line="460" w:lineRule="exact"/>
        <w:rPr>
          <w:rFonts w:hint="eastAsia" w:ascii="宋体" w:hAnsi="宋体" w:cs="宋体"/>
          <w:sz w:val="24"/>
          <w:szCs w:val="24"/>
        </w:rPr>
      </w:pPr>
      <w:r>
        <w:rPr>
          <w:rFonts w:ascii="宋体" w:hAnsi="宋体" w:cs="宋体"/>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60" w:lineRule="exact"/>
        <w:rPr>
          <w:rFonts w:hint="eastAsia" w:ascii="宋体" w:hAnsi="宋体" w:cs="宋体"/>
          <w:sz w:val="24"/>
          <w:szCs w:val="24"/>
        </w:rPr>
      </w:pPr>
      <w:r>
        <w:rPr>
          <w:rFonts w:ascii="宋体" w:hAnsi="宋体" w:cs="宋体"/>
          <w:sz w:val="24"/>
          <w:szCs w:val="24"/>
        </w:rPr>
        <w:t xml:space="preserve">32.5绿色包装</w:t>
      </w:r>
      <w:r/>
    </w:p>
    <w:p>
      <w:pPr>
        <w:ind w:firstLine="480"/>
        <w:spacing w:line="460" w:lineRule="exact"/>
        <w:rPr>
          <w:rFonts w:hint="eastAsia" w:ascii="宋体" w:hAnsi="宋体" w:cs="宋体"/>
          <w:sz w:val="24"/>
          <w:szCs w:val="24"/>
        </w:rPr>
      </w:pPr>
      <w:r>
        <w:rPr>
          <w:rFonts w:ascii="宋体" w:hAnsi="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60" w:lineRule="exact"/>
        <w:rPr>
          <w:rFonts w:hint="eastAsia" w:ascii="宋体" w:hAnsi="宋体" w:cs="宋体"/>
          <w:sz w:val="24"/>
          <w:szCs w:val="24"/>
        </w:rPr>
      </w:pPr>
      <w:r>
        <w:rPr>
          <w:rFonts w:ascii="宋体" w:hAnsi="宋体" w:cs="宋体"/>
          <w:sz w:val="24"/>
          <w:szCs w:val="24"/>
        </w:rPr>
        <w:t xml:space="preserve">32.6政府采购创新产品</w:t>
      </w:r>
      <w:r/>
    </w:p>
    <w:p>
      <w:pPr>
        <w:ind w:firstLine="480"/>
        <w:spacing w:line="460" w:lineRule="exact"/>
        <w:rPr>
          <w:rFonts w:hint="eastAsia" w:ascii="宋体" w:hAnsi="宋体" w:cs="宋体"/>
          <w:sz w:val="24"/>
          <w:szCs w:val="24"/>
        </w:rPr>
      </w:pPr>
      <w:r>
        <w:rPr>
          <w:rFonts w:ascii="宋体" w:hAnsi="宋体" w:cs="宋体"/>
          <w:sz w:val="24"/>
          <w:szCs w:val="24"/>
        </w:rPr>
        <w:t xml:space="preserve">采购人优先采购各级政府部门公开发布的有效期内的创新产品、创新服务、首台套、首购首用等《目录》的创新产品。</w:t>
      </w:r>
      <w:r/>
    </w:p>
    <w:p>
      <w:pPr>
        <w:ind w:firstLine="480"/>
        <w:spacing w:line="460" w:lineRule="exact"/>
        <w:rPr>
          <w:rFonts w:hint="eastAsia" w:ascii="宋体" w:hAnsi="宋体" w:cs="宋体"/>
          <w:sz w:val="24"/>
          <w:szCs w:val="24"/>
        </w:rPr>
      </w:pPr>
      <w:r>
        <w:rPr>
          <w:rFonts w:ascii="宋体" w:hAnsi="宋体" w:cs="宋体"/>
          <w:sz w:val="24"/>
          <w:szCs w:val="24"/>
        </w:rPr>
        <w:t xml:space="preserve">32.7绿色数据中心政策 </w:t>
      </w:r>
      <w:r/>
    </w:p>
    <w:p>
      <w:pPr>
        <w:ind w:firstLine="480"/>
        <w:spacing w:line="460" w:lineRule="exact"/>
        <w:rPr>
          <w:rFonts w:hint="eastAsia" w:ascii="宋体" w:hAnsi="宋体" w:cs="宋体"/>
          <w:sz w:val="24"/>
          <w:szCs w:val="24"/>
        </w:rPr>
      </w:pPr>
      <w:r>
        <w:rPr>
          <w:rFonts w:ascii="宋体" w:hAnsi="宋体" w:cs="宋体"/>
          <w:sz w:val="24"/>
          <w:szCs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ascii="宋体" w:hAnsi="宋体" w:cs="宋体"/>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w:t>
      </w:r>
      <w:r>
        <w:rPr>
          <w:rFonts w:hint="eastAsia" w:ascii="宋体" w:hAnsi="宋体"/>
          <w:b/>
          <w:bCs/>
          <w:sz w:val="24"/>
          <w:szCs w:val="24"/>
        </w:rPr>
        <w:t xml:space="preserve">2.8</w:t>
      </w:r>
      <w:r>
        <w:rPr>
          <w:rFonts w:hint="eastAsia" w:ascii="宋体" w:hAnsi="宋体"/>
          <w:b/>
          <w:bCs/>
          <w:sz w:val="24"/>
          <w:szCs w:val="24"/>
        </w:rPr>
        <w:t xml:space="preserve">、履约保证金政策</w:t>
      </w:r>
      <w:r/>
    </w:p>
    <w:p>
      <w:pPr>
        <w:ind w:firstLine="482"/>
        <w:spacing w:line="360" w:lineRule="auto"/>
        <w:rPr>
          <w:rFonts w:hint="eastAsia" w:ascii="宋体" w:hAnsi="宋体"/>
          <w:b/>
          <w:bCs/>
          <w:sz w:val="24"/>
          <w:szCs w:val="24"/>
        </w:rPr>
      </w:pPr>
      <w:r>
        <w:rPr>
          <w:rFonts w:hint="eastAsia" w:ascii="宋体" w:hAnsi="宋体"/>
          <w:b/>
          <w:bCs/>
          <w:sz w:val="24"/>
          <w:szCs w:val="24"/>
        </w:rPr>
        <w:t xml:space="preserve">履约保证金缴纳</w:t>
      </w:r>
      <w:r>
        <w:rPr>
          <w:rFonts w:hint="eastAsia" w:ascii="宋体" w:hAnsi="宋体"/>
          <w:b/>
          <w:bCs/>
          <w:sz w:val="24"/>
          <w:szCs w:val="24"/>
        </w:rPr>
        <w:t xml:space="preserve">形式</w:t>
      </w:r>
      <w:r>
        <w:rPr>
          <w:rFonts w:hint="eastAsia" w:ascii="宋体" w:hAnsi="宋体"/>
          <w:b/>
          <w:bCs/>
          <w:sz w:val="24"/>
          <w:szCs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sz w:val="24"/>
        </w:rPr>
        <w:t xml:space="preserve">本项目履约保证金按中标（合同）价的5%执行，在本项目签订合同前将履约保证金以转帐、电汇或银行汇票等形式从中标人的帐户转至下列账户，</w:t>
      </w:r>
      <w:r>
        <w:rPr>
          <w:rFonts w:ascii="宋体" w:hAnsi="宋体" w:cs="宋体"/>
          <w:sz w:val="24"/>
        </w:rPr>
        <w:t xml:space="preserve">收款单位名称：</w:t>
      </w:r>
      <w:r>
        <w:rPr>
          <w:rFonts w:ascii="宋体" w:hAnsi="宋体" w:cs="宋体"/>
          <w:sz w:val="24"/>
        </w:rPr>
        <w:t xml:space="preserve">阜宁县路灯管理所</w:t>
      </w:r>
      <w:r>
        <w:rPr>
          <w:rFonts w:ascii="宋体" w:hAnsi="宋体" w:cs="宋体"/>
          <w:sz w:val="24"/>
        </w:rPr>
        <w:t xml:space="preserve">，开户银行：</w:t>
      </w:r>
      <w:r>
        <w:rPr>
          <w:rFonts w:ascii="宋体" w:hAnsi="宋体" w:cs="宋体"/>
          <w:sz w:val="24"/>
        </w:rPr>
        <w:t xml:space="preserve">阜宁农行营业部</w:t>
      </w:r>
      <w:r>
        <w:rPr>
          <w:rFonts w:ascii="宋体" w:hAnsi="宋体" w:cs="宋体"/>
          <w:sz w:val="24"/>
        </w:rPr>
        <w:t xml:space="preserve"> ；帐号：</w:t>
      </w:r>
      <w:r>
        <w:rPr>
          <w:rFonts w:ascii="宋体" w:hAnsi="宋体" w:cs="宋体"/>
          <w:sz w:val="24"/>
        </w:rPr>
        <w:t xml:space="preserve">408201040012652</w:t>
      </w:r>
      <w:r>
        <w:rPr>
          <w:rFonts w:hint="eastAsia" w:ascii="宋体" w:hAnsi="宋体" w:cs="宋体"/>
          <w:color w:val="000000" w:themeColor="text1"/>
          <w:sz w:val="24"/>
        </w:rPr>
        <w:t xml:space="preserve">。</w:t>
      </w:r>
      <w:r>
        <w:rPr>
          <w:rFonts w:ascii="宋体" w:hAnsi="宋体" w:cs="宋体"/>
          <w:color w:val="000000" w:themeColor="text1"/>
          <w:sz w:val="24"/>
        </w:rPr>
        <w:t xml:space="preserve">中标人也可以采用金融机构、担保机构出具的保函等非现金形式提交履约保证金。</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 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采购人对第三方信用服务机构依据标准规范评定为AA级及以上的政府采购供应商（需在签订采购合同前提供信用管理部门备案的第三方信用报告，且信用报告通过“信用盐城网”可查实），</w:t>
      </w:r>
      <w:r>
        <w:rPr>
          <w:rFonts w:ascii="宋体" w:hAnsi="宋体" w:cs="宋体"/>
          <w:color w:val="000000" w:themeColor="text1"/>
          <w:sz w:val="24"/>
        </w:rPr>
        <w:t xml:space="preserve">履约保证金将减按3%缴纳</w:t>
      </w:r>
      <w:r>
        <w:rPr>
          <w:rFonts w:ascii="宋体" w:hAnsi="宋体" w:cs="宋体"/>
          <w:color w:val="000000" w:themeColor="text1"/>
          <w:sz w:val="24"/>
        </w:rPr>
        <w:t xml:space="preserve">。</w:t>
      </w:r>
      <w:r/>
    </w:p>
    <w:p>
      <w:pPr>
        <w:ind w:firstLine="480"/>
        <w:spacing w:line="360" w:lineRule="auto"/>
        <w:rPr>
          <w:rFonts w:hint="eastAsia" w:ascii="宋体" w:hAnsi="宋体"/>
          <w:b/>
          <w:bCs/>
          <w:sz w:val="24"/>
          <w:szCs w:val="24"/>
        </w:rPr>
      </w:pPr>
      <w:r>
        <w:rPr>
          <w:rFonts w:hint="eastAsia" w:ascii="宋体" w:hAnsi="宋体"/>
          <w:b/>
          <w:bCs/>
          <w:sz w:val="24"/>
          <w:szCs w:val="24"/>
        </w:rPr>
        <w:t xml:space="preserve">3</w:t>
      </w:r>
      <w:r>
        <w:rPr>
          <w:rFonts w:hint="eastAsia" w:ascii="宋体" w:hAnsi="宋体"/>
          <w:b/>
          <w:bCs/>
          <w:sz w:val="24"/>
          <w:szCs w:val="24"/>
        </w:rPr>
        <w:t xml:space="preserve">3</w:t>
      </w:r>
      <w:r>
        <w:rPr>
          <w:rFonts w:hint="eastAsia" w:ascii="宋体" w:hAnsi="宋体"/>
          <w:b/>
          <w:bCs/>
          <w:sz w:val="24"/>
          <w:szCs w:val="24"/>
        </w:rPr>
        <w:t xml:space="preserve">、 预付款制度</w:t>
      </w:r>
      <w:r/>
    </w:p>
    <w:p>
      <w:pPr>
        <w:ind w:firstLine="480"/>
        <w:spacing w:line="460" w:lineRule="exact"/>
        <w:rPr>
          <w:rFonts w:hint="eastAsia" w:ascii="宋体" w:hAnsi="宋体"/>
          <w:sz w:val="24"/>
          <w:szCs w:val="24"/>
        </w:rPr>
      </w:pPr>
      <w:r>
        <w:rPr>
          <w:rFonts w:hint="eastAsia" w:ascii="宋体" w:hAnsi="宋体"/>
          <w:sz w:val="24"/>
          <w:szCs w:val="24"/>
        </w:rPr>
        <w:t xml:space="preserve">本项目落实预</w:t>
      </w:r>
      <w:r>
        <w:rPr>
          <w:rFonts w:hint="eastAsia" w:ascii="宋体" w:hAnsi="宋体"/>
          <w:sz w:val="24"/>
          <w:szCs w:val="24"/>
        </w:rPr>
        <w:t xml:space="preserve">付款制度，</w:t>
      </w:r>
      <w:r>
        <w:rPr>
          <w:rFonts w:hint="eastAsia" w:ascii="宋体" w:hAnsi="宋体"/>
          <w:sz w:val="24"/>
          <w:szCs w:val="24"/>
        </w:rPr>
        <w:t xml:space="preserve">预付款比例为</w:t>
      </w:r>
      <w:r>
        <w:rPr>
          <w:rFonts w:hint="eastAsia" w:ascii="宋体" w:hAnsi="宋体"/>
          <w:sz w:val="24"/>
          <w:szCs w:val="24"/>
          <w:u w:val="single"/>
        </w:rPr>
        <w:t xml:space="preserve"> </w:t>
      </w:r>
      <w:r>
        <w:rPr>
          <w:rFonts w:hint="eastAsia" w:ascii="宋体" w:hAnsi="宋体"/>
          <w:sz w:val="24"/>
          <w:szCs w:val="24"/>
          <w:u w:val="single"/>
        </w:rPr>
        <w:t xml:space="preserve">3</w:t>
      </w:r>
      <w:r>
        <w:rPr>
          <w:rFonts w:hint="eastAsia" w:ascii="宋体" w:hAnsi="宋体"/>
          <w:sz w:val="24"/>
          <w:szCs w:val="24"/>
          <w:u w:val="single"/>
        </w:rPr>
        <w:t xml:space="preserve">0 </w:t>
      </w:r>
      <w:r>
        <w:rPr>
          <w:rFonts w:hint="eastAsia" w:ascii="宋体" w:hAnsi="宋体"/>
          <w:sz w:val="24"/>
          <w:szCs w:val="24"/>
        </w:rPr>
        <w:t xml:space="preserve">%</w:t>
      </w:r>
      <w:r>
        <w:rPr>
          <w:rFonts w:ascii="宋体" w:hAnsi="宋体"/>
          <w:sz w:val="24"/>
          <w:szCs w:val="24"/>
        </w:rPr>
        <w:t xml:space="preserve">（原则上不低于合同金额的30%）</w:t>
      </w:r>
      <w:r>
        <w:rPr>
          <w:rFonts w:hint="eastAsia" w:ascii="宋体" w:hAnsi="宋体"/>
          <w:sz w:val="24"/>
          <w:szCs w:val="24"/>
        </w:rPr>
        <w:t xml:space="preserve">。</w:t>
      </w:r>
      <w:r>
        <w:rPr>
          <w:rFonts w:hint="eastAsia" w:ascii="宋体" w:hAnsi="宋体"/>
          <w:sz w:val="24"/>
          <w:szCs w:val="24"/>
        </w:rPr>
        <w:t xml:space="preserve">在</w:t>
      </w:r>
      <w:r>
        <w:rPr>
          <w:rFonts w:hint="eastAsia" w:ascii="宋体" w:hAnsi="宋体"/>
          <w:sz w:val="24"/>
          <w:szCs w:val="24"/>
        </w:rPr>
        <w:t xml:space="preserve">签订合同时，中标、成交供应商明确书面表示无需预付款或者主动要求降低预付款比例的，采购人可就预付款比例作相应调整。</w:t>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jc w:val="center"/>
        <w:keepLines/>
        <w:keepNext/>
        <w:spacing w:after="156"/>
        <w:widowControl/>
        <w:rPr>
          <w:rFonts w:ascii="黑体" w:eastAsia="黑体"/>
          <w:bCs/>
          <w:sz w:val="44"/>
          <w:szCs w:val="28"/>
        </w:rPr>
        <w:outlineLvl w:val="0"/>
      </w:pPr>
      <w:r/>
      <w:bookmarkStart w:id="182" w:name="_Hlt16619350"/>
      <w:r/>
      <w:bookmarkStart w:id="183" w:name="_Toc120614244"/>
      <w:r/>
      <w:bookmarkStart w:id="184" w:name="_Toc20823346"/>
      <w:r/>
      <w:bookmarkStart w:id="185" w:name="_Toc16938590"/>
      <w:r>
        <w:rPr>
          <w:rFonts w:hint="eastAsia" w:ascii="黑体" w:eastAsia="黑体"/>
          <w:bCs/>
          <w:sz w:val="44"/>
          <w:szCs w:val="28"/>
        </w:rPr>
        <w:t xml:space="preserve">第三章 合同文本</w:t>
      </w:r>
      <w:r/>
    </w:p>
    <w:p>
      <w:pPr>
        <w:jc w:val="center"/>
        <w:keepLines/>
        <w:keepNext/>
        <w:spacing w:after="156"/>
        <w:widowControl/>
        <w:rPr>
          <w:rFonts w:ascii="黑体" w:eastAsia="黑体"/>
          <w:bCs/>
          <w:sz w:val="44"/>
          <w:szCs w:val="28"/>
        </w:rPr>
        <w:outlineLvl w:val="0"/>
      </w:pPr>
      <w:r>
        <w:rPr>
          <w:rFonts w:ascii="黑体" w:eastAsia="黑体"/>
          <w:bCs/>
          <w:sz w:val="44"/>
          <w:szCs w:val="28"/>
        </w:rPr>
      </w:r>
      <w:r/>
    </w:p>
    <w:p>
      <w:pPr>
        <w:pStyle w:val="1050"/>
        <w:ind w:firstLine="480"/>
        <w:jc w:val="both"/>
        <w:keepLines/>
        <w:keepNext/>
        <w:spacing w:beforeAutospacing="0" w:afterAutospacing="0" w:line="0" w:lineRule="atLeast"/>
      </w:pPr>
      <w:r/>
      <w:bookmarkStart w:id="186" w:name="_Toc20823315"/>
      <w:r/>
      <w:bookmarkStart w:id="187" w:name="_Toc16938559"/>
      <w:r/>
      <w:bookmarkStart w:id="188" w:name="_Toc513029243"/>
      <w:r>
        <w:rPr>
          <w:rFonts w:hint="eastAsia" w:ascii="宋体" w:hAnsi="宋体" w:eastAsia="宋体" w:cs="宋体"/>
        </w:rPr>
        <w:t xml:space="preserve">以下为中标后签定本项目合同的通用条款，中标人不得提出实质性的修改。</w:t>
      </w:r>
      <w:bookmarkEnd w:id="186"/>
      <w:r/>
      <w:bookmarkEnd w:id="187"/>
      <w:r/>
      <w:bookmarkEnd w:id="188"/>
      <w:r/>
      <w:r/>
    </w:p>
    <w:p>
      <w:pPr>
        <w:jc w:val="center"/>
        <w:spacing w:before="145" w:after="145"/>
        <w:pBdr>
          <w:top w:val="none" w:color="000000" w:sz="0" w:space="0"/>
          <w:left w:val="none" w:color="000000" w:sz="0" w:space="0"/>
          <w:bottom w:val="none" w:color="000000" w:sz="0" w:space="0"/>
          <w:right w:val="none" w:color="000000" w:sz="0" w:space="0"/>
        </w:pBdr>
      </w:pPr>
      <w:r/>
      <w:bookmarkStart w:id="189" w:name="_Hlk235089196"/>
      <w:r>
        <w:rPr>
          <w:rFonts w:ascii="宋体" w:hAnsi="宋体" w:cs="宋体"/>
          <w:b/>
          <w:color w:val="000000"/>
          <w:sz w:val="30"/>
        </w:rPr>
        <w:t xml:space="preserve">盐城市政府采购合同</w:t>
      </w:r>
      <w:r>
        <w:rPr>
          <w:rFonts w:ascii="宋体" w:hAnsi="宋体" w:cs="宋体"/>
          <w:b/>
          <w:color w:val="000000"/>
          <w:sz w:val="30"/>
        </w:rPr>
        <w:t xml:space="preserve">（服务）</w:t>
      </w:r>
      <w:r>
        <w:rPr>
          <w:rFonts w:ascii="宋体" w:hAnsi="宋体" w:cs="宋体"/>
          <w:b/>
          <w:color w:val="000000"/>
          <w:sz w:val="30"/>
        </w:rPr>
        <w:t xml:space="preserve">（合同编号）</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甲、乙双方根据 </w:t>
      </w:r>
      <w:r>
        <w:rPr>
          <w:rFonts w:ascii="宋体" w:hAnsi="宋体" w:cs="宋体"/>
          <w:color w:val="000000"/>
          <w:sz w:val="24"/>
          <w:u w:val="single"/>
        </w:rPr>
        <w:t xml:space="preserve">       </w:t>
      </w:r>
      <w:r>
        <w:rPr>
          <w:rFonts w:ascii="宋体" w:hAnsi="宋体" w:cs="宋体"/>
          <w:color w:val="000000"/>
          <w:sz w:val="24"/>
        </w:rPr>
        <w:t xml:space="preserve"> 项目公开招标的结果，签署本合同。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firstLine="480"/>
        <w:spacing w:line="420" w:lineRule="exact"/>
        <w:rPr>
          <w:rFonts w:hint="eastAsia" w:ascii="宋体" w:hAnsi="宋体" w:cs="宋体"/>
          <w:bCs/>
          <w:color w:val="000000"/>
          <w:sz w:val="24"/>
        </w:rPr>
      </w:pPr>
      <w:r>
        <w:rPr>
          <w:rFonts w:ascii="宋体" w:hAnsi="宋体" w:cs="宋体"/>
          <w:color w:val="000000"/>
          <w:sz w:val="24"/>
        </w:rPr>
        <w:t xml:space="preserve">2.1 </w:t>
      </w:r>
      <w:r>
        <w:rPr>
          <w:rFonts w:ascii="宋体" w:hAnsi="宋体" w:cs="宋体"/>
          <w:bCs/>
          <w:color w:val="000000"/>
          <w:sz w:val="24"/>
        </w:rPr>
        <w:t xml:space="preserve">本合同金额总价为（大写）：______________圆（____________元）</w:t>
      </w:r>
      <w:r>
        <w:rPr>
          <w:rFonts w:hint="eastAsia" w:ascii="宋体" w:hAnsi="宋体" w:cs="宋体"/>
          <w:bCs/>
          <w:color w:val="000000"/>
          <w:sz w:val="24"/>
        </w:rPr>
        <w:t xml:space="preserve">;</w:t>
      </w:r>
      <w:r/>
    </w:p>
    <w:p>
      <w:pPr>
        <w:ind w:firstLine="480"/>
        <w:spacing w:line="420" w:lineRule="exact"/>
        <w:rPr>
          <w:rFonts w:hint="eastAsia" w:ascii="宋体" w:hAnsi="宋体" w:cs="宋体"/>
          <w:bCs/>
          <w:color w:val="000000"/>
          <w:sz w:val="24"/>
        </w:rPr>
      </w:pPr>
      <w:r>
        <w:rPr>
          <w:rFonts w:ascii="宋体" w:hAnsi="宋体" w:cs="宋体"/>
          <w:bCs/>
          <w:color w:val="000000"/>
          <w:sz w:val="24"/>
        </w:rPr>
        <w:t xml:space="preserve">2.2上述金额是乙方对本次采购及其伴随服务各项支付金额的总和。以及投标人为完成上述内容所必须的技术支持以及劳务、产品供货（包含与服务相关的所有货物）、机械设备投入、运输、安装及相应安装辅材、调试、检测、运输、维修、保险、劳务、利润、税金、代理费、管理费、政策性文件规定的各项所需的全部费用、不可预见费及其它一切相关费用。</w:t>
      </w:r>
      <w:r/>
    </w:p>
    <w:p>
      <w:pPr>
        <w:ind w:firstLine="480"/>
        <w:spacing w:line="420" w:lineRule="exact"/>
        <w:rPr>
          <w:rFonts w:hint="eastAsia" w:ascii="宋体" w:hAnsi="宋体" w:cs="宋体"/>
          <w:bCs/>
          <w:color w:val="000000"/>
          <w:sz w:val="24"/>
        </w:rPr>
      </w:pPr>
      <w:r>
        <w:rPr>
          <w:rFonts w:ascii="宋体" w:hAnsi="宋体" w:cs="宋体"/>
          <w:bCs/>
          <w:color w:val="000000"/>
          <w:sz w:val="24"/>
        </w:rPr>
        <w:t xml:space="preserve">2.3乙方在履行合同过程中,所发生的全部生产、生活费用均由乙方负责。</w:t>
      </w:r>
      <w:r/>
    </w:p>
    <w:p>
      <w:pPr>
        <w:ind w:firstLine="480"/>
        <w:spacing w:line="420" w:lineRule="exact"/>
        <w:rPr>
          <w:rFonts w:hint="eastAsia" w:ascii="宋体" w:hAnsi="宋体" w:cs="宋体"/>
          <w:bCs/>
          <w:color w:val="000000"/>
          <w:sz w:val="24"/>
        </w:rPr>
      </w:pPr>
      <w:r>
        <w:rPr>
          <w:rFonts w:ascii="宋体" w:hAnsi="宋体" w:cs="宋体"/>
          <w:bCs/>
          <w:color w:val="000000"/>
          <w:sz w:val="24"/>
        </w:rPr>
        <w:t xml:space="preserve">2.4交付使用前的一切费用由乙方承担。</w:t>
      </w:r>
      <w:r/>
    </w:p>
    <w:p>
      <w:pPr>
        <w:ind w:firstLine="482"/>
        <w:spacing w:line="420" w:lineRule="exact"/>
      </w:pPr>
      <w:r>
        <w:rPr>
          <w:rFonts w:ascii="宋体" w:hAnsi="宋体" w:cs="宋体"/>
          <w:b/>
          <w:color w:val="000000"/>
          <w:sz w:val="24"/>
        </w:rPr>
        <w:t xml:space="preserve">三、技术资料</w:t>
      </w:r>
      <w:r/>
    </w:p>
    <w:p>
      <w:pPr>
        <w:ind w:firstLine="480"/>
        <w:jc w:val="left"/>
        <w:spacing w:line="440" w:lineRule="exact"/>
        <w:widowControl/>
        <w:rPr>
          <w:rFonts w:hint="eastAsia" w:ascii="宋体" w:hAnsi="宋体"/>
          <w:color w:val="000000"/>
          <w:sz w:val="24"/>
          <w:szCs w:val="24"/>
        </w:rPr>
      </w:pPr>
      <w:r>
        <w:rPr>
          <w:rFonts w:hint="eastAsia" w:ascii="宋体" w:hAnsi="宋体"/>
          <w:color w:val="000000"/>
          <w:sz w:val="24"/>
        </w:rPr>
        <w:t xml:space="preserve">3.1乙方应按招标文件规定的时间向甲方提供服务（包含与服务相关的货物）的有关技术资料。</w:t>
      </w:r>
      <w:r/>
    </w:p>
    <w:p>
      <w:pPr>
        <w:ind w:firstLine="480"/>
        <w:jc w:val="left"/>
        <w:spacing w:line="440" w:lineRule="exact"/>
        <w:widowControl/>
        <w:rPr>
          <w:rFonts w:hint="eastAsia" w:ascii="宋体" w:hAnsi="宋体"/>
          <w:color w:val="000000"/>
          <w:sz w:val="24"/>
        </w:rPr>
      </w:pPr>
      <w:r>
        <w:rPr>
          <w:rFonts w:hint="eastAsia" w:ascii="宋体" w:hAnsi="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3"/>
        <w:ind w:left="426" w:firstLine="10"/>
        <w:jc w:val="both"/>
        <w:spacing w:before="157" w:beforeAutospacing="0" w:after="0" w:afterAutospacing="0"/>
        <w:rPr>
          <w:rFonts w:cs="Times New Roman" w:asciiTheme="minorHAnsi" w:hAnsiTheme="minorHAnsi" w:eastAsiaTheme="minorEastAsia"/>
        </w:rPr>
      </w:pPr>
      <w:r>
        <w:rPr>
          <w:rFonts w:hint="eastAsia"/>
          <w:b/>
          <w:color w:val="000000"/>
        </w:rPr>
        <w:t xml:space="preserve">四、知识产权</w:t>
      </w:r>
      <w:r/>
    </w:p>
    <w:p>
      <w:pPr>
        <w:ind w:firstLine="480"/>
        <w:jc w:val="left"/>
        <w:spacing w:line="440" w:lineRule="exact"/>
        <w:widowControl/>
        <w:rPr>
          <w:rFonts w:hint="eastAsia" w:ascii="宋体" w:hAnsi="宋体"/>
          <w:color w:val="000000"/>
          <w:sz w:val="24"/>
        </w:rPr>
      </w:pPr>
      <w:r>
        <w:rPr>
          <w:rFonts w:hint="eastAsia" w:ascii="宋体" w:hAnsi="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left"/>
        <w:spacing w:line="440" w:lineRule="exact"/>
        <w:widowControl/>
        <w:rPr>
          <w:rFonts w:hint="eastAsia" w:ascii="宋体" w:hAnsi="宋体"/>
          <w:color w:val="000000"/>
          <w:sz w:val="24"/>
        </w:rPr>
      </w:pPr>
      <w:r>
        <w:rPr>
          <w:rFonts w:hint="eastAsia" w:ascii="宋体" w:hAnsi="宋体"/>
          <w:color w:val="000000"/>
          <w:sz w:val="24"/>
        </w:rPr>
        <w:t xml:space="preserve">4.2采购项目涉及采购标的知识产权归采购人所有。</w:t>
      </w:r>
      <w:r/>
    </w:p>
    <w:p>
      <w:pPr>
        <w:pStyle w:val="763"/>
        <w:ind w:firstLine="482"/>
        <w:jc w:val="both"/>
        <w:spacing w:before="120" w:beforeAutospacing="0"/>
        <w:rPr>
          <w:rFonts w:hint="eastAsia" w:cs="Times New Roman"/>
          <w:color w:val="000000"/>
          <w:szCs w:val="22"/>
        </w:rPr>
      </w:pPr>
      <w:r>
        <w:rPr>
          <w:rFonts w:hint="eastAsia"/>
          <w:b/>
          <w:color w:val="000000"/>
        </w:rPr>
        <w:t xml:space="preserve">五、产权担保</w:t>
      </w:r>
      <w:r/>
    </w:p>
    <w:p>
      <w:pPr>
        <w:ind w:firstLine="480"/>
        <w:jc w:val="left"/>
        <w:spacing w:line="440" w:lineRule="exact"/>
        <w:widowControl/>
        <w:rPr>
          <w:rFonts w:hint="eastAsia" w:ascii="宋体" w:hAnsi="宋体"/>
          <w:color w:val="000000"/>
          <w:sz w:val="24"/>
        </w:rPr>
      </w:pPr>
      <w:r>
        <w:rPr>
          <w:rFonts w:hint="eastAsia" w:ascii="宋体" w:hAnsi="宋体"/>
          <w:color w:val="000000"/>
          <w:sz w:val="24"/>
        </w:rPr>
        <w:t xml:space="preserve">5.1乙方保证所交付的服务（包含与服务相关的货物）的所有权完全属于乙方且无任何抵押、查封等产权瑕疵。</w:t>
      </w:r>
      <w:r/>
    </w:p>
    <w:p>
      <w:pPr>
        <w:ind w:firstLine="480"/>
        <w:spacing w:before="240" w:after="240" w:line="46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6.1 乙方交纳人民币_________元作为本合同的履约保证金。</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6.2收取履约保证金的，履约保证金的缴纳形式：</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6.2.1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6.2.2 如以履约保函（保险）形式缴纳履约保证金，投标人可通过政府采购电子履约保函（保险）平台（www.jsdzbh.com）在线申请履约保函（保险）。</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6.3合同履行结束后，甲方应及时退还交纳的履约保证金。</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6.4履约保证金的退还：</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6.4.1方式：无息退还至投标人缴纳履约保证金的账户。如为保函，在到期时自行</w:t>
      </w:r>
      <w:r>
        <w:rPr>
          <w:rFonts w:ascii="宋体" w:hAnsi="宋体" w:cs="宋体"/>
          <w:bCs/>
          <w:color w:val="000000"/>
          <w:sz w:val="24"/>
        </w:rPr>
        <w:t xml:space="preserve">失效。</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6.4.2时间：验收合格且采购人收到发票后15日内。</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6.4.3条件：按合同要求全部履约完成并经采购人验收合格，且采购人收到中标人出具的发票。</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6.4.4不予退还情形：</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除不可抗力情况外，投标人出现下列情形之一的，其履约保证金，招标人将视情节决定不予退还或部分不予退还。</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（1）中标人无正当理由拒绝签订合同的，或者在签订合同时向采购人提出附加条件或者更改合同实质性内容要求的；</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（2）中标人不履行与采购人订立的合同的；</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（3）中标人所供货物或服务不符合招标文件规定要求的；</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（4）中标人采取欺骗、弄虚作假方式投标的或与其它投标人串通投标的；</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（5）中标人将合同内容转包、违法分包的；</w:t>
      </w:r>
      <w:r/>
    </w:p>
    <w:p>
      <w:pPr>
        <w:ind w:firstLine="480"/>
        <w:spacing w:before="240" w:after="240" w:line="460" w:lineRule="atLeas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（6）中标人故意捏造事实或伪造证明材料，进行虚假恶意投诉或反映的。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ind w:firstLine="480"/>
        <w:spacing w:before="240" w:after="240" w:line="46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w:t>
      </w:r>
      <w:bookmarkStart w:id="190" w:name="OLE_LINK19"/>
      <w:r>
        <w:rPr>
          <w:rFonts w:ascii="宋体" w:hAnsi="宋体" w:cs="宋体"/>
          <w:b/>
          <w:color w:val="000000"/>
          <w:sz w:val="24"/>
        </w:rPr>
        <w:t xml:space="preserve">合同款项支付</w:t>
      </w:r>
      <w:r/>
    </w:p>
    <w:p>
      <w:pPr>
        <w:ind w:firstLine="480"/>
        <w:spacing w:line="440" w:lineRule="exact"/>
        <w:rPr>
          <w:rFonts w:hint="eastAsia" w:asciiTheme="minorEastAsia" w:hAnsiTheme="minorEastAsia" w:cstheme="minorEastAsia"/>
          <w:sz w:val="24"/>
        </w:rPr>
      </w:pPr>
      <w:r>
        <w:rPr>
          <w:rFonts w:asciiTheme="minorEastAsia" w:hAnsiTheme="minorEastAsia" w:cstheme="minorEastAsia"/>
          <w:sz w:val="24"/>
        </w:rPr>
        <w:t xml:space="preserve">付款以人民币通过银行给付，统一汇至中标人的基本银行账户。具体付款幅度如下：</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1、签订合同后30日内，甲方支付合同价款的30%给乙方作为预付款；</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2、合同签订后甲方对乙方的服务质量按《</w:t>
      </w:r>
      <w:r>
        <w:rPr>
          <w:rFonts w:asciiTheme="minorEastAsia" w:hAnsiTheme="minorEastAsia" w:cstheme="minorEastAsia"/>
          <w:sz w:val="24"/>
        </w:rPr>
        <w:t xml:space="preserve">阜宁县</w:t>
      </w:r>
      <w:r>
        <w:rPr>
          <w:rFonts w:hint="eastAsia" w:asciiTheme="minorEastAsia" w:hAnsiTheme="minorEastAsia" w:cstheme="minorEastAsia"/>
          <w:sz w:val="24"/>
        </w:rPr>
        <w:t xml:space="preserve">路灯管理所</w:t>
      </w:r>
      <w:r>
        <w:rPr>
          <w:rFonts w:asciiTheme="minorEastAsia" w:hAnsiTheme="minorEastAsia" w:cstheme="minorEastAsia"/>
          <w:sz w:val="24"/>
        </w:rPr>
        <w:t xml:space="preserve">亮化考核明细表</w:t>
      </w:r>
      <w:r>
        <w:rPr>
          <w:rFonts w:hint="eastAsia" w:asciiTheme="minorEastAsia" w:hAnsiTheme="minorEastAsia" w:cstheme="minorEastAsia"/>
          <w:sz w:val="24"/>
        </w:rPr>
        <w:t xml:space="preserve">》进</w:t>
      </w:r>
      <w:r>
        <w:rPr>
          <w:rFonts w:hint="eastAsia" w:asciiTheme="minorEastAsia" w:hAnsiTheme="minorEastAsia" w:cstheme="minorEastAsia"/>
          <w:sz w:val="24"/>
        </w:rPr>
        <w:t xml:space="preserve">行考核，以考核结果为准，按季度付款</w:t>
      </w:r>
      <w:r>
        <w:rPr>
          <w:rFonts w:hint="eastAsia" w:asciiTheme="minorEastAsia" w:hAnsiTheme="minorEastAsia" w:cstheme="minorEastAsia"/>
          <w:sz w:val="24"/>
        </w:rPr>
        <w:t xml:space="preserve">（先以预付款抵充服务费）（</w:t>
      </w:r>
      <w:r>
        <w:rPr>
          <w:rFonts w:hint="eastAsia" w:asciiTheme="minorEastAsia" w:hAnsiTheme="minorEastAsia" w:cstheme="minorEastAsia"/>
          <w:sz w:val="24"/>
        </w:rPr>
        <w:t xml:space="preserve">（以上付款均无息）。</w:t>
      </w:r>
      <w:r/>
    </w:p>
    <w:p>
      <w:pPr>
        <w:ind w:firstLine="480"/>
        <w:spacing w:line="440" w:lineRule="exact"/>
        <w:rPr>
          <w:rFonts w:hint="eastAsia" w:asciiTheme="minorEastAsia" w:hAnsiTheme="minorEastAsia" w:cstheme="minorEastAsia"/>
          <w:sz w:val="24"/>
          <w:szCs w:val="24"/>
        </w:rPr>
      </w:pPr>
      <w:r>
        <w:rPr>
          <w:rFonts w:hint="eastAsia" w:asciiTheme="minorEastAsia" w:hAnsiTheme="minorEastAsia" w:cstheme="minorEastAsia"/>
          <w:sz w:val="24"/>
        </w:rPr>
        <w:t xml:space="preserve">注：①在签订合同时，中标人明确表示无需预付款或者主动要求降低预付款比例的，采购人可不适用前述预付款规定。②以上付款均无息。</w:t>
      </w:r>
      <w:bookmarkEnd w:id="190"/>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如有必要，甲方邀请参加本项目的其他投标人或第三方专业机构及专家参与验收，相关意见将作为验收书的参考资料。</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79"/>
        <w:spacing w:line="440" w:lineRule="exact"/>
        <w:widowControl/>
        <w:rPr>
          <w:rFonts w:hint="eastAsia" w:ascii="宋体" w:hAnsi="宋体" w:cs="宋体"/>
          <w:sz w:val="24"/>
          <w:szCs w:val="24"/>
        </w:rPr>
      </w:pPr>
      <w:r>
        <w:rPr>
          <w:rFonts w:hint="eastAsia" w:ascii="宋体" w:hAnsi="宋体" w:cs="宋体"/>
          <w:sz w:val="24"/>
        </w:rPr>
        <w:t xml:space="preserve">11.1乙方未按要求进行服务的，甲方将根据考核办法进行处罚。</w:t>
      </w:r>
      <w:r/>
    </w:p>
    <w:p>
      <w:pPr>
        <w:ind w:firstLine="480"/>
        <w:spacing w:line="440" w:lineRule="exact"/>
        <w:widowControl/>
        <w:rPr>
          <w:rFonts w:hint="eastAsia" w:ascii="宋体" w:hAnsi="宋体" w:cs="宋体"/>
          <w:sz w:val="24"/>
        </w:rPr>
      </w:pPr>
      <w:r>
        <w:rPr>
          <w:rFonts w:hint="eastAsia" w:ascii="宋体" w:hAnsi="宋体" w:cs="宋体"/>
          <w:sz w:val="24"/>
        </w:rPr>
        <w:t xml:space="preserve">11.2乙方中标后一个月内未在阜宁城区范围内设立固定办事处的（确保城区内任何地点发生故障均能在30分钟内到达现场），</w:t>
      </w:r>
      <w:r>
        <w:rPr>
          <w:rFonts w:ascii="宋体" w:hAnsi="宋体" w:cs="宋体"/>
          <w:sz w:val="24"/>
        </w:rPr>
        <w:t xml:space="preserve">乙方应按逾期</w:t>
      </w:r>
      <w:r>
        <w:rPr>
          <w:rFonts w:hint="eastAsia" w:ascii="宋体" w:hAnsi="宋体" w:cs="宋体"/>
          <w:sz w:val="24"/>
        </w:rPr>
        <w:t xml:space="preserve">未进行服务向甲方</w:t>
      </w:r>
      <w:r>
        <w:rPr>
          <w:rFonts w:ascii="宋体" w:hAnsi="宋体" w:cs="宋体"/>
          <w:sz w:val="24"/>
        </w:rPr>
        <w:t xml:space="preserve">支付违约金</w:t>
      </w:r>
      <w:r>
        <w:rPr>
          <w:rFonts w:hint="eastAsia" w:ascii="宋体" w:hAnsi="宋体" w:cs="宋体"/>
          <w:sz w:val="24"/>
        </w:rPr>
        <w:t xml:space="preserve">，按</w:t>
      </w:r>
      <w:r>
        <w:rPr>
          <w:rFonts w:ascii="宋体" w:hAnsi="宋体" w:cs="宋体"/>
          <w:sz w:val="24"/>
        </w:rPr>
        <w:t xml:space="preserve">合同总额每日千分之六</w:t>
      </w:r>
      <w:r>
        <w:rPr>
          <w:rFonts w:hint="eastAsia" w:ascii="宋体" w:hAnsi="宋体" w:cs="宋体"/>
          <w:sz w:val="24"/>
        </w:rPr>
        <w:t xml:space="preserve">支付</w:t>
      </w:r>
      <w:r>
        <w:rPr>
          <w:rFonts w:ascii="宋体" w:hAnsi="宋体" w:cs="宋体"/>
          <w:sz w:val="24"/>
        </w:rPr>
        <w:t xml:space="preserve">，由甲方从待付合同款项中扣除。逾期超过约定日期10个工作日不能</w:t>
      </w:r>
      <w:r>
        <w:rPr>
          <w:rFonts w:hint="eastAsia" w:ascii="宋体" w:hAnsi="宋体" w:cs="宋体"/>
          <w:sz w:val="24"/>
        </w:rPr>
        <w:t xml:space="preserve">进行服务</w:t>
      </w:r>
      <w:r>
        <w:rPr>
          <w:rFonts w:ascii="宋体" w:hAnsi="宋体" w:cs="宋体"/>
          <w:sz w:val="24"/>
        </w:rPr>
        <w:t xml:space="preserve">，甲方可解除本合同。乙方因逾期</w:t>
      </w:r>
      <w:r>
        <w:rPr>
          <w:rFonts w:hint="eastAsia" w:ascii="宋体" w:hAnsi="宋体" w:cs="宋体"/>
          <w:sz w:val="24"/>
        </w:rPr>
        <w:t xml:space="preserve">未进场服务</w:t>
      </w:r>
      <w:r>
        <w:rPr>
          <w:rFonts w:ascii="宋体" w:hAnsi="宋体" w:cs="宋体"/>
          <w:sz w:val="24"/>
        </w:rPr>
        <w:t xml:space="preserve">或因其他违约行为导致甲方解除合同的，乙方应向甲方支付合同价款总额</w:t>
      </w:r>
      <w:r>
        <w:rPr>
          <w:rFonts w:ascii="宋体" w:hAnsi="宋体" w:cs="宋体"/>
          <w:sz w:val="24"/>
          <w:u w:val="single"/>
        </w:rPr>
        <w:t xml:space="preserve"> </w:t>
      </w:r>
      <w:r>
        <w:rPr>
          <w:rFonts w:ascii="宋体" w:hAnsi="宋体" w:cs="宋体"/>
          <w:sz w:val="24"/>
        </w:rPr>
        <w:t xml:space="preserve">的违约金，如造成甲方损失超过违约金的，超出部分由乙方继续承担赔偿责任。</w:t>
      </w:r>
      <w:r/>
    </w:p>
    <w:p>
      <w:pPr>
        <w:pStyle w:val="763"/>
        <w:ind w:firstLine="480"/>
        <w:jc w:val="both"/>
        <w:spacing w:line="480" w:lineRule="exact"/>
        <w:rPr>
          <w:rFonts w:cs="Times New Roman" w:asciiTheme="minorHAnsi" w:hAnsiTheme="minorHAnsi" w:eastAsiaTheme="minorEastAsia"/>
        </w:rPr>
      </w:pPr>
      <w:r>
        <w:rPr>
          <w:rFonts w:hint="eastAsia"/>
        </w:rPr>
        <w:t xml:space="preserve">11.3乙方所提供服务的标准不符合合同规定及招标文件规定标准的，甲方有权拒绝接受服务，并可单方面解除合同。</w:t>
      </w:r>
      <w:r/>
    </w:p>
    <w:p>
      <w:pPr>
        <w:ind w:firstLine="480"/>
        <w:spacing w:line="440" w:lineRule="exact"/>
        <w:widowControl/>
        <w:rPr>
          <w:rFonts w:hint="eastAsia" w:ascii="宋体" w:hAnsi="宋体"/>
          <w:sz w:val="24"/>
        </w:rPr>
      </w:pPr>
      <w:r>
        <w:rPr>
          <w:rFonts w:hint="eastAsia" w:ascii="宋体" w:hAnsi="宋体" w:cs="宋体"/>
          <w:sz w:val="24"/>
        </w:rPr>
        <w:t xml:space="preserve">11.4其他严重不遵守约定事项或不服从管</w:t>
      </w:r>
      <w:r>
        <w:rPr>
          <w:rFonts w:hint="eastAsia" w:ascii="宋体" w:hAnsi="宋体"/>
          <w:sz w:val="24"/>
        </w:rPr>
        <w:t xml:space="preserve">理的，甲方有权终止合同、没收履约保证金。</w:t>
      </w:r>
      <w:r/>
    </w:p>
    <w:p>
      <w:pPr>
        <w:ind w:firstLine="480"/>
        <w:spacing w:line="480" w:lineRule="exact"/>
        <w:rPr>
          <w:rFonts w:hint="eastAsia" w:ascii="宋体" w:hAnsi="宋体" w:cs="宋体"/>
          <w:sz w:val="24"/>
        </w:rPr>
      </w:pPr>
      <w:r>
        <w:rPr>
          <w:rFonts w:hint="eastAsia" w:ascii="宋体" w:hAnsi="宋体" w:cs="宋体"/>
          <w:sz w:val="24"/>
        </w:rPr>
        <w:t xml:space="preserve">11.5在合同期内，乙方因各种原因，造成第三方的损失或经济损失，由乙方独自承担其法律和经济责任，与甲方无关。</w:t>
      </w:r>
      <w:r/>
    </w:p>
    <w:p>
      <w:pPr>
        <w:pStyle w:val="818"/>
        <w:rPr>
          <w:rFonts w:hint="eastAsia"/>
          <w:color w:val="auto"/>
          <w:sz w:val="24"/>
          <w:szCs w:val="24"/>
        </w:rPr>
      </w:pPr>
      <w:r>
        <w:rPr>
          <w:rFonts w:hint="eastAsia"/>
          <w:color w:val="auto"/>
          <w:sz w:val="24"/>
          <w:szCs w:val="24"/>
        </w:rPr>
        <w:t xml:space="preserve">11.6本合同生效后，甲乙双方任何一方无正当理由要求终止合同的，除双方签订补充协议外，责任方须按本合同及其补充协议的有关条款之规定承担违约责任，并应向对方支付合同金额10%的违约金。</w:t>
      </w:r>
      <w:r/>
    </w:p>
    <w:p>
      <w:pPr>
        <w:ind w:firstLine="480"/>
        <w:spacing w:line="480" w:lineRule="exact"/>
        <w:rPr>
          <w:rFonts w:hint="eastAsia" w:ascii="宋体" w:hAnsi="宋体" w:cs="宋体"/>
          <w:sz w:val="24"/>
          <w:szCs w:val="24"/>
        </w:rPr>
      </w:pPr>
      <w:r>
        <w:rPr>
          <w:rFonts w:hint="eastAsia" w:ascii="宋体" w:hAnsi="宋体" w:cs="宋体"/>
          <w:sz w:val="24"/>
        </w:rPr>
        <w:t xml:space="preserve">11.7合同终止或被解除后三个月内，若发现乙方有任何蓄意破坏的行为，甲方因此而遭受的损失乙方应做出赔偿，同时甲方保留追究乙方法律责任的权利。</w:t>
      </w:r>
      <w:r/>
    </w:p>
    <w:p>
      <w:pPr>
        <w:ind w:firstLine="241"/>
        <w:spacing w:before="120" w:after="120"/>
        <w:rPr>
          <w:rFonts w:hint="eastAsia" w:ascii="宋体" w:hAnsi="宋体" w:cs="Courier New"/>
          <w:b/>
          <w:color w:val="000000"/>
          <w:sz w:val="24"/>
          <w:szCs w:val="24"/>
        </w:rPr>
      </w:pPr>
      <w:r>
        <w:rPr>
          <w:rFonts w:ascii="宋体" w:hAnsi="宋体" w:cs="宋体"/>
          <w:b/>
          <w:color w:val="000000"/>
          <w:sz w:val="24"/>
        </w:rPr>
        <w:t xml:space="preserve">十二、</w:t>
      </w:r>
      <w:r>
        <w:rPr>
          <w:rFonts w:hint="eastAsia" w:ascii="宋体" w:hAnsi="宋体" w:cs="Courier New"/>
          <w:b/>
          <w:color w:val="000000"/>
          <w:sz w:val="24"/>
        </w:rPr>
        <w:t xml:space="preserve">现场实施</w:t>
      </w:r>
      <w:r/>
    </w:p>
    <w:p>
      <w:pPr>
        <w:ind w:firstLine="480"/>
        <w:spacing w:line="420" w:lineRule="exact"/>
        <w:rPr>
          <w:rFonts w:hint="eastAsia" w:ascii="宋体" w:hAnsi="宋体" w:eastAsiaTheme="minorEastAsia" w:cstheme="minorBidi"/>
          <w:sz w:val="24"/>
        </w:rPr>
      </w:pPr>
      <w:r>
        <w:rPr>
          <w:rFonts w:hint="eastAsia" w:ascii="宋体" w:hAnsi="宋体"/>
          <w:sz w:val="24"/>
        </w:rPr>
        <w:t xml:space="preserve">12.1乙方应在签订合同后按照招标文件要求和投标文件承诺派驻项目实施人员进场。</w:t>
      </w:r>
      <w:r/>
    </w:p>
    <w:p>
      <w:pPr>
        <w:ind w:firstLine="480"/>
        <w:spacing w:line="420" w:lineRule="exact"/>
        <w:rPr>
          <w:rFonts w:hint="eastAsia" w:ascii="宋体" w:hAnsi="宋体"/>
          <w:sz w:val="24"/>
        </w:rPr>
      </w:pPr>
      <w:r>
        <w:rPr>
          <w:rFonts w:hint="eastAsia" w:ascii="宋体" w:hAnsi="宋体"/>
          <w:sz w:val="24"/>
        </w:rPr>
        <w:t xml:space="preserve">12.2应按照相关规范及招标文件要求进行实施。</w:t>
      </w:r>
      <w:r/>
    </w:p>
    <w:p>
      <w:pPr>
        <w:ind w:firstLine="480"/>
        <w:spacing w:line="420" w:lineRule="exact"/>
        <w:rPr>
          <w:rFonts w:hint="eastAsia" w:ascii="宋体" w:hAnsi="宋体" w:cs="宋体"/>
          <w:sz w:val="24"/>
        </w:rPr>
      </w:pPr>
      <w:r>
        <w:rPr>
          <w:rFonts w:hint="eastAsia" w:ascii="宋体" w:hAnsi="宋体" w:cs="宋体"/>
          <w:sz w:val="24"/>
        </w:rPr>
        <w:t xml:space="preserve">12.3</w:t>
      </w:r>
      <w:r>
        <w:rPr>
          <w:rFonts w:hint="eastAsia" w:ascii="宋体" w:hAnsi="宋体" w:cs="宋体"/>
          <w:sz w:val="24"/>
          <w:lang w:val="zh-CN"/>
        </w:rPr>
        <w:t xml:space="preserve">乙方在从事现场服务工作中应当做到文明工作、安全生产，采取必要的安全防范措施，合同期内</w:t>
      </w:r>
      <w:r>
        <w:rPr>
          <w:rFonts w:hint="eastAsia" w:ascii="宋体" w:hAnsi="宋体" w:cs="宋体"/>
          <w:sz w:val="24"/>
        </w:rPr>
        <w:t xml:space="preserve">，乙方工作人员发生的一切安全问题包括由于乙方提供的服务导致的安全事故的责任，均由乙方自行负责</w:t>
      </w:r>
      <w:r>
        <w:rPr>
          <w:rFonts w:hint="eastAsia" w:ascii="宋体" w:hAnsi="宋体" w:cs="宋体"/>
          <w:sz w:val="24"/>
          <w:lang w:val="zh-CN"/>
        </w:rPr>
        <w:t xml:space="preserve">，与甲方无关。</w:t>
      </w:r>
      <w:r/>
    </w:p>
    <w:p>
      <w:pPr>
        <w:ind w:firstLine="480"/>
        <w:spacing w:line="420" w:lineRule="exact"/>
        <w:rPr>
          <w:rFonts w:hint="eastAsia" w:ascii="宋体" w:hAnsi="宋体" w:cs="宋体"/>
          <w:sz w:val="24"/>
        </w:rPr>
      </w:pPr>
      <w:r>
        <w:rPr>
          <w:rFonts w:hint="eastAsia" w:ascii="宋体" w:hAnsi="宋体" w:cs="宋体"/>
          <w:sz w:val="24"/>
        </w:rPr>
        <w:t xml:space="preserve">12.4</w:t>
      </w:r>
      <w:r>
        <w:rPr>
          <w:rFonts w:hint="eastAsia" w:ascii="宋体" w:hAnsi="宋体" w:cs="宋体"/>
          <w:sz w:val="24"/>
          <w:lang w:val="zh-CN"/>
        </w:rPr>
        <w:t xml:space="preserve">乙方应及时调整不适应工作需求的管理人员及其员工。如甲方认为该员工不能胜任本职工作的，必须调整。</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十三、</w:t>
      </w:r>
      <w:r>
        <w:rPr>
          <w:rFonts w:ascii="宋体" w:hAnsi="宋体" w:cs="宋体"/>
          <w:b/>
          <w:color w:val="000000"/>
          <w:sz w:val="24"/>
        </w:rPr>
        <w:t xml:space="preserve">不可抗力事件处理</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.1 在合同有效期内，任何一方因不可抗力事件导致不能履行合同，则合同履行期可延长，其延长期与不可抗力影响期相同。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.2 不可抗力事件发生后，应立即通知对方，并寄送有关权威机构出具的证明。</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.3 不可抗力事件延续120天以上，双方应通过友好协商，确定是否继续履行合同。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w:t>
      </w:r>
      <w:r>
        <w:rPr>
          <w:rFonts w:hint="eastAsia" w:ascii="宋体" w:hAnsi="宋体" w:cs="宋体"/>
          <w:b/>
          <w:color w:val="000000"/>
          <w:sz w:val="24"/>
        </w:rPr>
        <w:t xml:space="preserve">四</w:t>
      </w:r>
      <w:r>
        <w:rPr>
          <w:rFonts w:ascii="宋体" w:hAnsi="宋体" w:cs="宋体"/>
          <w:b/>
          <w:color w:val="000000"/>
          <w:sz w:val="24"/>
        </w:rPr>
        <w:t xml:space="preserve">、解决争议的方法</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4</w:t>
      </w:r>
      <w:r>
        <w:rPr>
          <w:rFonts w:ascii="宋体" w:hAnsi="宋体" w:cs="宋体"/>
          <w:color w:val="000000"/>
          <w:sz w:val="24"/>
        </w:rPr>
        <w:t xml:space="preserve">.1双方在签订、履行合同中所发生的一切争议，应通过友好协商解决。如协商不成，由甲方住所地人民法院管辖。</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w:t>
      </w:r>
      <w:r>
        <w:rPr>
          <w:rFonts w:hint="eastAsia" w:ascii="宋体" w:hAnsi="宋体" w:cs="宋体"/>
          <w:b/>
          <w:color w:val="000000"/>
          <w:sz w:val="24"/>
        </w:rPr>
        <w:t xml:space="preserve">五</w:t>
      </w:r>
      <w:r>
        <w:rPr>
          <w:rFonts w:ascii="宋体" w:hAnsi="宋体" w:cs="宋体"/>
          <w:b/>
          <w:color w:val="000000"/>
          <w:sz w:val="24"/>
        </w:rPr>
        <w:t xml:space="preserve">、合同生效及其它</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.1 合同经双方法定代表人或授权委托代表人签字并加盖单位公章后生效。</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.2本合同未尽事宜，遵照《民法典》、《政府采购法》有关条文执行。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.3 本合同正本一式</w:t>
      </w:r>
      <w:r>
        <w:rPr>
          <w:rFonts w:hint="eastAsia" w:ascii="宋体" w:hAnsi="宋体" w:cs="宋体"/>
          <w:color w:val="000000"/>
          <w:sz w:val="24"/>
        </w:rPr>
        <w:t xml:space="preserve">陆</w:t>
      </w:r>
      <w:r>
        <w:rPr>
          <w:rFonts w:ascii="宋体" w:hAnsi="宋体" w:cs="宋体"/>
          <w:color w:val="000000"/>
          <w:sz w:val="24"/>
        </w:rPr>
        <w:t xml:space="preserve">份，具有同等法律效力，甲方、乙方及招标代理机构各执</w:t>
      </w:r>
      <w:r>
        <w:rPr>
          <w:rFonts w:hint="eastAsia" w:ascii="宋体" w:hAnsi="宋体" w:cs="宋体"/>
          <w:color w:val="000000"/>
          <w:sz w:val="24"/>
        </w:rPr>
        <w:t xml:space="preserve">贰</w:t>
      </w:r>
      <w:r>
        <w:rPr>
          <w:rFonts w:ascii="宋体" w:hAnsi="宋体" w:cs="宋体"/>
          <w:color w:val="000000"/>
          <w:sz w:val="24"/>
        </w:rPr>
        <w:t xml:space="preserve">份。</w:t>
      </w:r>
      <w:r/>
    </w:p>
    <w:p>
      <w:pPr>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                              乙方： </w:t>
      </w:r>
      <w:r/>
    </w:p>
    <w:p>
      <w:pPr>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地址： </w:t>
      </w:r>
      <w:r/>
    </w:p>
    <w:p>
      <w:pPr>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        </w:t>
      </w:r>
      <w:r>
        <w:rPr>
          <w:rFonts w:hint="eastAsia" w:ascii="宋体" w:hAnsi="宋体" w:cs="宋体"/>
          <w:color w:val="000000"/>
          <w:sz w:val="24"/>
        </w:rPr>
        <w:t xml:space="preserve">     </w:t>
      </w:r>
      <w:r>
        <w:rPr>
          <w:rFonts w:ascii="宋体" w:hAnsi="宋体" w:cs="宋体"/>
          <w:color w:val="000000"/>
          <w:sz w:val="24"/>
        </w:rPr>
        <w:t xml:space="preserve">法定代表人或授权代表：</w:t>
      </w:r>
      <w:r/>
    </w:p>
    <w:p>
      <w:pPr>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w:t>
      </w:r>
      <w:r>
        <w:rPr>
          <w:rFonts w:hint="eastAsia" w:ascii="宋体" w:hAnsi="宋体" w:cs="宋体"/>
          <w:color w:val="000000"/>
          <w:sz w:val="24"/>
        </w:rPr>
        <w:t xml:space="preserve">    </w:t>
      </w:r>
      <w:r>
        <w:rPr>
          <w:rFonts w:ascii="宋体" w:hAnsi="宋体" w:cs="宋体"/>
          <w:color w:val="000000"/>
          <w:sz w:val="24"/>
        </w:rPr>
        <w:t xml:space="preserve">      联系电话：          </w:t>
      </w:r>
      <w:r/>
    </w:p>
    <w:p>
      <w:pPr>
        <w:jc w:val="left"/>
        <w:spacing w:before="240" w:after="240"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签订地点：</w:t>
      </w:r>
      <w:r>
        <w:rPr>
          <w:rFonts w:ascii="宋体" w:hAnsi="宋体" w:cs="宋体"/>
          <w:color w:val="000000"/>
          <w:sz w:val="24"/>
        </w:rPr>
        <w:br/>
        <w:t xml:space="preserve">签订日期：      年    月   日</w:t>
      </w:r>
      <w:bookmarkEnd w:id="189"/>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numPr>
          <w:ilvl w:val="0"/>
          <w:numId w:val="5"/>
        </w:numPr>
        <w:jc w:val="center"/>
        <w:spacing w:before="120" w:after="120" w:line="0" w:lineRule="atLeast"/>
        <w:rPr>
          <w:rFonts w:ascii="黑体" w:hAnsi="Courier New" w:eastAsia="黑体" w:cs="Courier New"/>
          <w:bCs/>
          <w:sz w:val="44"/>
          <w:szCs w:val="21"/>
        </w:rPr>
      </w:pPr>
      <w:r>
        <w:rPr>
          <w:rFonts w:hint="eastAsia" w:ascii="黑体" w:hAnsi="Courier New" w:eastAsia="黑体" w:cs="Courier New"/>
          <w:bCs/>
          <w:sz w:val="44"/>
          <w:szCs w:val="21"/>
        </w:rPr>
        <w:t xml:space="preserve">采购需求</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r>
      <w:r/>
    </w:p>
    <w:p>
      <w:pPr>
        <w:pStyle w:val="763"/>
        <w:ind w:firstLine="482"/>
        <w:jc w:val="both"/>
        <w:spacing w:beforeAutospacing="0" w:afterAutospacing="0" w:line="440" w:lineRule="exact"/>
        <w:rPr>
          <w:rFonts w:hint="eastAsia"/>
          <w:b/>
          <w:bCs/>
        </w:rPr>
      </w:pPr>
      <w:r>
        <w:rPr>
          <w:rFonts w:hint="eastAsia"/>
          <w:b/>
          <w:bCs/>
        </w:rPr>
        <w:t xml:space="preserve">一、项目属性：服务类项目。</w:t>
      </w:r>
      <w:r/>
    </w:p>
    <w:p>
      <w:pPr>
        <w:pStyle w:val="763"/>
        <w:ind w:firstLine="964"/>
        <w:jc w:val="both"/>
        <w:spacing w:beforeAutospacing="0" w:afterAutospacing="0" w:line="440" w:lineRule="exact"/>
        <w:rPr>
          <w:rFonts w:hint="eastAsia"/>
          <w:b/>
          <w:bCs/>
          <w:highlight w:val="yellow"/>
        </w:rPr>
      </w:pPr>
      <w:r/>
      <w:bookmarkStart w:id="191" w:name="OLE_LINK18"/>
      <w:r>
        <w:rPr>
          <w:rFonts w:hint="eastAsia"/>
          <w:b/>
          <w:bCs/>
        </w:rPr>
        <w:t xml:space="preserve">本项目采购标的对应的中小企业划分标准所属行业为</w:t>
      </w:r>
      <w:bookmarkEnd w:id="191"/>
      <w:r>
        <w:rPr>
          <w:rFonts w:hint="eastAsia"/>
          <w:b/>
          <w:bCs/>
        </w:rPr>
        <w:t xml:space="preserve">：</w:t>
      </w:r>
      <w:bookmarkStart w:id="192" w:name="OLE_LINK14"/>
      <w:r>
        <w:rPr>
          <w:b/>
          <w:bCs/>
        </w:rPr>
        <w:t xml:space="preserve">其他未列明行业</w:t>
      </w:r>
      <w:bookmarkEnd w:id="192"/>
      <w:r>
        <w:rPr>
          <w:rFonts w:hint="eastAsia"/>
          <w:b/>
          <w:bCs/>
        </w:rPr>
        <w:t xml:space="preserve">。</w:t>
      </w:r>
      <w:r/>
    </w:p>
    <w:p>
      <w:pPr>
        <w:pStyle w:val="763"/>
        <w:ind w:left="499"/>
        <w:jc w:val="both"/>
        <w:keepLines/>
        <w:keepNext/>
        <w:spacing w:beforeAutospacing="0" w:afterAutospacing="0" w:line="440" w:lineRule="exact"/>
        <w:rPr>
          <w:rFonts w:hint="eastAsia"/>
          <w:b/>
        </w:rPr>
      </w:pPr>
      <w:r>
        <w:rPr>
          <w:rFonts w:hint="eastAsia"/>
          <w:b/>
        </w:rPr>
        <w:t xml:space="preserve">二、项目基本情况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JSZC-320923-YQZF-G2026-0002</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阜宁县城部分景观照明设施维修管理外包服务项目</w:t>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ind w:firstLine="482"/>
        <w:spacing w:line="36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4.预算金额：</w:t>
      </w:r>
      <w:r>
        <w:rPr>
          <w:rFonts w:hint="eastAsia" w:ascii="宋体" w:hAnsi="宋体"/>
          <w:sz w:val="24"/>
          <w:szCs w:val="24"/>
        </w:rPr>
        <w:t xml:space="preserve">100万元</w:t>
      </w:r>
      <w:r/>
    </w:p>
    <w:p>
      <w:pPr>
        <w:ind w:firstLine="480"/>
        <w:spacing w:line="400" w:lineRule="exact"/>
        <w:rPr>
          <w:rFonts w:hint="eastAsia" w:ascii="宋体" w:hAnsi="宋体"/>
          <w:sz w:val="24"/>
          <w:szCs w:val="24"/>
        </w:rPr>
      </w:pPr>
      <w:r>
        <w:rPr>
          <w:rFonts w:hint="eastAsia" w:ascii="宋体" w:hAnsi="宋体"/>
          <w:sz w:val="24"/>
          <w:szCs w:val="24"/>
        </w:rPr>
        <w:t xml:space="preserve">5.最高限价：</w:t>
      </w:r>
      <w:r>
        <w:rPr>
          <w:rFonts w:hint="eastAsia" w:ascii="宋体" w:hAnsi="宋体"/>
          <w:sz w:val="24"/>
          <w:szCs w:val="24"/>
        </w:rPr>
        <w:t xml:space="preserve">100万元</w:t>
      </w:r>
      <w:r/>
    </w:p>
    <w:p>
      <w:pPr>
        <w:ind w:firstLine="480"/>
        <w:spacing w:line="400" w:lineRule="exact"/>
        <w:rPr>
          <w:rFonts w:hint="eastAsia" w:ascii="宋体" w:hAnsi="宋体"/>
          <w:bCs/>
          <w:sz w:val="24"/>
          <w:szCs w:val="24"/>
        </w:rPr>
      </w:pPr>
      <w:r>
        <w:rPr>
          <w:rFonts w:hint="eastAsia" w:ascii="宋体" w:hAnsi="宋体"/>
          <w:sz w:val="24"/>
          <w:szCs w:val="24"/>
        </w:rPr>
        <w:t xml:space="preserve">6.采购需求（简介）：</w:t>
      </w:r>
      <w:r>
        <w:rPr>
          <w:rFonts w:ascii="宋体" w:hAnsi="宋体"/>
          <w:sz w:val="24"/>
          <w:szCs w:val="24"/>
        </w:rPr>
        <w:t xml:space="preserve">本次维护范围主要包括</w:t>
      </w:r>
      <w:r>
        <w:rPr>
          <w:rFonts w:ascii="宋体" w:hAnsi="宋体"/>
          <w:bCs/>
          <w:sz w:val="24"/>
          <w:szCs w:val="24"/>
        </w:rPr>
        <w:t xml:space="preserve">:</w:t>
      </w:r>
      <w:r>
        <w:rPr>
          <w:rFonts w:ascii="宋体" w:hAnsi="宋体"/>
          <w:bCs/>
          <w:sz w:val="24"/>
          <w:szCs w:val="24"/>
        </w:rPr>
        <w:t xml:space="preserve"> 射河南路道路景观照明、步行桥亮化、阜宁大桥、协鑫大桥和新兴大桥亮化、新阜宁大桥亮化、S329金沙湖大桥亮化、鼎盛公寓亮化、宏玮酒店亮化、水岸华庭亮化、射河南路中国电信亮化、县政府大楼亮化、卫生大厦亮化、人社局亮化、林海酒店亮化、城南大厦A、B座周边公园亮化、白天鹅公园亮化、串场河景观亮化、人民广场亮化、阜宁东站景观亮化、阜宁南站景观亮化、上海路(新阜宁大桥-长春路)亮化、阜溧高速新沟出入口景观亮化等多处。</w:t>
      </w:r>
      <w:r>
        <w:rPr>
          <w:rFonts w:ascii="宋体" w:hAnsi="宋体"/>
          <w:bCs/>
          <w:sz w:val="24"/>
          <w:szCs w:val="24"/>
        </w:rPr>
        <w:t xml:space="preserve">对上述亮化设施实施日常巡查、故障维修、系统维护及应急保障等一体化服务</w:t>
      </w:r>
      <w:r>
        <w:rPr>
          <w:rFonts w:ascii="宋体" w:hAnsi="宋体"/>
          <w:bCs/>
          <w:sz w:val="24"/>
          <w:szCs w:val="24"/>
        </w:rPr>
        <w:t xml:space="preserve">。</w:t>
      </w:r>
      <w:r>
        <w:rPr>
          <w:rFonts w:ascii="宋体" w:hAnsi="宋体"/>
          <w:bCs/>
          <w:sz w:val="24"/>
          <w:szCs w:val="24"/>
        </w:rPr>
        <w:t xml:space="preserve">采购资金为国有，资金来源已经落实。</w:t>
      </w:r>
      <w:r/>
    </w:p>
    <w:p>
      <w:pPr>
        <w:ind w:firstLine="480"/>
        <w:spacing w:line="400" w:lineRule="exac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维保服务期:</w:t>
      </w:r>
      <w:r>
        <w:rPr>
          <w:rFonts w:hint="eastAsia" w:ascii="宋体" w:hAnsi="宋体"/>
          <w:sz w:val="24"/>
          <w:szCs w:val="24"/>
        </w:rPr>
        <w:t xml:space="preserve">1年，具体起止时间以采购人通知为准。维保服务期满且维保服务期间的服务质量得到采购人认可</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8.履约地点：</w:t>
      </w:r>
      <w:r>
        <w:rPr>
          <w:rFonts w:hint="eastAsia" w:ascii="宋体" w:hAnsi="宋体"/>
          <w:sz w:val="24"/>
          <w:szCs w:val="24"/>
        </w:rPr>
        <w:t xml:space="preserve">阜宁县境内</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9.</w:t>
      </w:r>
      <w:r>
        <w:rPr>
          <w:rFonts w:ascii="宋体" w:hAnsi="宋体"/>
          <w:bCs/>
          <w:sz w:val="24"/>
          <w:szCs w:val="24"/>
        </w:rPr>
        <w:t xml:space="preserve">质量要求：符合相关国家标准、行业标准及采购文件的要求与标准</w:t>
      </w:r>
      <w:r>
        <w:rPr>
          <w:rFonts w:hint="eastAsia" w:ascii="宋体" w:hAnsi="宋体"/>
          <w:bCs/>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t xml:space="preserve">本项目（是/否）接受联合体：否。</w:t>
      </w:r>
      <w:r/>
    </w:p>
    <w:p>
      <w:pPr>
        <w:pStyle w:val="763"/>
        <w:ind w:left="499"/>
        <w:jc w:val="both"/>
        <w:keepLines/>
        <w:keepNext/>
        <w:spacing w:beforeAutospacing="0" w:afterAutospacing="0" w:line="440" w:lineRule="exact"/>
        <w:rPr>
          <w:rFonts w:hint="eastAsia"/>
          <w:b/>
        </w:rPr>
      </w:pPr>
      <w:r>
        <w:rPr>
          <w:rFonts w:hint="eastAsia"/>
          <w:b/>
        </w:rPr>
        <w:t xml:space="preserve">三、项目概况及需求</w:t>
      </w:r>
      <w:r/>
    </w:p>
    <w:p>
      <w:pPr>
        <w:ind w:firstLine="480"/>
        <w:jc w:val="left"/>
        <w:spacing w:line="440" w:lineRule="exact"/>
        <w:rPr>
          <w:rFonts w:hint="eastAsia" w:ascii="宋体" w:hAnsi="宋体"/>
          <w:bCs/>
          <w:sz w:val="24"/>
          <w:szCs w:val="24"/>
        </w:rPr>
      </w:pPr>
      <w:r/>
      <w:bookmarkStart w:id="193" w:name="OLE_LINK15"/>
      <w:r>
        <w:rPr>
          <w:rFonts w:ascii="宋体" w:hAnsi="宋体"/>
          <w:bCs/>
          <w:sz w:val="24"/>
          <w:szCs w:val="24"/>
        </w:rPr>
        <w:t xml:space="preserve">阜宁县</w:t>
      </w:r>
      <w:r>
        <w:rPr>
          <w:rFonts w:hint="eastAsia" w:ascii="宋体" w:hAnsi="宋体"/>
          <w:bCs/>
          <w:sz w:val="24"/>
          <w:szCs w:val="24"/>
        </w:rPr>
        <w:t xml:space="preserve">路灯管理所</w:t>
      </w:r>
      <w:r>
        <w:rPr>
          <w:rFonts w:ascii="宋体" w:hAnsi="宋体"/>
          <w:bCs/>
          <w:sz w:val="24"/>
          <w:szCs w:val="24"/>
        </w:rPr>
        <w:t xml:space="preserve">设施维护管理办法</w:t>
      </w:r>
      <w:bookmarkEnd w:id="193"/>
      <w:r/>
      <w:r/>
    </w:p>
    <w:p>
      <w:pPr>
        <w:ind w:firstLine="480"/>
        <w:jc w:val="left"/>
        <w:spacing w:line="440" w:lineRule="exact"/>
        <w:rPr>
          <w:rFonts w:hint="eastAsia" w:ascii="宋体" w:hAnsi="宋体"/>
          <w:bCs/>
          <w:sz w:val="24"/>
          <w:szCs w:val="24"/>
        </w:rPr>
      </w:pPr>
      <w:r>
        <w:rPr>
          <w:rFonts w:ascii="宋体" w:hAnsi="宋体"/>
          <w:bCs/>
          <w:sz w:val="24"/>
          <w:szCs w:val="24"/>
        </w:rPr>
        <w:t xml:space="preserve">1城市景观照明设施的维护应严格遵循国家住房和城乡建设部、江苏省住房和城乡建设厅及本市有关维护指标、工作规范、规程和质量要求，确保</w:t>
      </w:r>
      <w:r>
        <w:rPr>
          <w:rFonts w:hint="eastAsia" w:ascii="宋体" w:hAnsi="宋体"/>
          <w:bCs/>
          <w:sz w:val="24"/>
          <w:szCs w:val="24"/>
        </w:rPr>
        <w:t xml:space="preserve">阜宁县</w:t>
      </w:r>
      <w:r>
        <w:rPr>
          <w:rFonts w:ascii="宋体" w:hAnsi="宋体"/>
          <w:bCs/>
          <w:sz w:val="24"/>
          <w:szCs w:val="24"/>
        </w:rPr>
        <w:t xml:space="preserve">景观照明设施高标准、高质量的安全运行。</w:t>
      </w:r>
      <w:r/>
    </w:p>
    <w:p>
      <w:pPr>
        <w:ind w:firstLine="480"/>
        <w:jc w:val="left"/>
        <w:spacing w:line="440" w:lineRule="exact"/>
        <w:rPr>
          <w:rFonts w:hint="eastAsia" w:ascii="宋体" w:hAnsi="宋体"/>
          <w:bCs/>
          <w:sz w:val="24"/>
          <w:szCs w:val="24"/>
        </w:rPr>
      </w:pPr>
      <w:r>
        <w:rPr>
          <w:rFonts w:ascii="宋体" w:hAnsi="宋体"/>
          <w:bCs/>
          <w:sz w:val="24"/>
          <w:szCs w:val="24"/>
        </w:rPr>
        <w:t xml:space="preserve">2</w:t>
      </w:r>
      <w:r>
        <w:rPr>
          <w:rFonts w:ascii="宋体" w:hAnsi="宋体"/>
          <w:bCs/>
          <w:sz w:val="24"/>
          <w:szCs w:val="24"/>
        </w:rPr>
        <w:t xml:space="preserve">阜宁县城部分景观照明设施维修管理外包服务项目</w:t>
      </w:r>
      <w:r>
        <w:rPr>
          <w:rFonts w:hint="eastAsia" w:ascii="宋体" w:hAnsi="宋体"/>
          <w:bCs/>
          <w:sz w:val="24"/>
          <w:szCs w:val="24"/>
        </w:rPr>
        <w:t xml:space="preserve">的中标</w:t>
      </w:r>
      <w:r>
        <w:rPr>
          <w:rFonts w:hint="eastAsia" w:ascii="宋体" w:hAnsi="宋体"/>
          <w:bCs/>
          <w:sz w:val="24"/>
          <w:szCs w:val="24"/>
        </w:rPr>
        <w:t xml:space="preserve">单位</w:t>
      </w:r>
      <w:r>
        <w:rPr>
          <w:rFonts w:ascii="宋体" w:hAnsi="宋体"/>
          <w:bCs/>
          <w:sz w:val="24"/>
          <w:szCs w:val="24"/>
        </w:rPr>
        <w:t xml:space="preserve">为</w:t>
      </w:r>
      <w:r>
        <w:rPr>
          <w:rFonts w:hint="eastAsia" w:ascii="宋体" w:hAnsi="宋体"/>
          <w:bCs/>
          <w:sz w:val="24"/>
          <w:szCs w:val="24"/>
        </w:rPr>
        <w:t xml:space="preserve">该项目的</w:t>
      </w:r>
      <w:r>
        <w:rPr>
          <w:rFonts w:ascii="宋体" w:hAnsi="宋体"/>
          <w:bCs/>
          <w:sz w:val="24"/>
          <w:szCs w:val="24"/>
        </w:rPr>
        <w:t xml:space="preserve">责任部门，</w:t>
      </w:r>
      <w:r>
        <w:rPr>
          <w:rFonts w:hint="eastAsia" w:ascii="宋体" w:hAnsi="宋体"/>
          <w:bCs/>
          <w:sz w:val="24"/>
          <w:szCs w:val="24"/>
        </w:rPr>
        <w:t xml:space="preserve">阜宁县路灯管理所</w:t>
      </w:r>
      <w:r>
        <w:rPr>
          <w:rFonts w:ascii="宋体" w:hAnsi="宋体"/>
          <w:bCs/>
          <w:sz w:val="24"/>
          <w:szCs w:val="24"/>
        </w:rPr>
        <w:t xml:space="preserve">为考核部门。</w:t>
      </w:r>
      <w:r/>
    </w:p>
    <w:p>
      <w:pPr>
        <w:ind w:firstLine="480"/>
        <w:jc w:val="left"/>
        <w:spacing w:line="440" w:lineRule="exact"/>
        <w:rPr>
          <w:rFonts w:hint="eastAsia" w:ascii="宋体" w:hAnsi="宋体"/>
          <w:bCs/>
          <w:sz w:val="24"/>
          <w:szCs w:val="24"/>
        </w:rPr>
      </w:pPr>
      <w:r>
        <w:rPr>
          <w:rFonts w:ascii="宋体" w:hAnsi="宋体"/>
          <w:bCs/>
          <w:sz w:val="24"/>
          <w:szCs w:val="24"/>
        </w:rPr>
        <w:t xml:space="preserve">3维护要求：</w:t>
      </w:r>
      <w:r/>
    </w:p>
    <w:p>
      <w:pPr>
        <w:ind w:firstLine="480"/>
        <w:jc w:val="left"/>
        <w:spacing w:line="440" w:lineRule="exact"/>
        <w:rPr>
          <w:rFonts w:hint="eastAsia" w:ascii="宋体" w:hAnsi="宋体"/>
          <w:bCs/>
          <w:sz w:val="24"/>
          <w:szCs w:val="24"/>
        </w:rPr>
      </w:pPr>
      <w:r>
        <w:rPr>
          <w:rFonts w:ascii="宋体" w:hAnsi="宋体"/>
          <w:bCs/>
          <w:sz w:val="24"/>
          <w:szCs w:val="24"/>
        </w:rPr>
        <w:t xml:space="preserve">3.1</w:t>
      </w:r>
      <w:r>
        <w:rPr>
          <w:rFonts w:ascii="宋体" w:hAnsi="宋体"/>
          <w:bCs/>
          <w:sz w:val="24"/>
          <w:szCs w:val="24"/>
        </w:rPr>
        <w:t xml:space="preserve">本维护工程使用的材料均由维护单位</w:t>
      </w:r>
      <w:r>
        <w:rPr>
          <w:rFonts w:hint="eastAsia" w:ascii="宋体" w:hAnsi="宋体"/>
          <w:bCs/>
          <w:sz w:val="24"/>
          <w:szCs w:val="24"/>
        </w:rPr>
        <w:t xml:space="preserve">自行</w:t>
      </w:r>
      <w:r>
        <w:rPr>
          <w:rFonts w:ascii="宋体" w:hAnsi="宋体"/>
          <w:bCs/>
          <w:sz w:val="24"/>
          <w:szCs w:val="24"/>
        </w:rPr>
        <w:t xml:space="preserve">采购，质量及检验资料须达到国家现</w:t>
      </w:r>
      <w:r>
        <w:rPr>
          <w:rFonts w:ascii="宋体" w:hAnsi="宋体"/>
          <w:bCs/>
          <w:sz w:val="24"/>
          <w:szCs w:val="24"/>
        </w:rPr>
        <w:t xml:space="preserve">行验收规范及设计要求，更换损坏灯具或配件应与原件相同</w:t>
      </w:r>
      <w:r>
        <w:rPr>
          <w:rFonts w:hint="eastAsia" w:ascii="宋体" w:hAnsi="宋体"/>
          <w:bCs/>
          <w:sz w:val="24"/>
          <w:szCs w:val="24"/>
        </w:rPr>
        <w:t xml:space="preserve">（</w:t>
      </w:r>
      <w:r>
        <w:rPr>
          <w:rFonts w:ascii="宋体" w:hAnsi="宋体"/>
          <w:bCs/>
          <w:sz w:val="24"/>
          <w:szCs w:val="24"/>
        </w:rPr>
        <w:t xml:space="preserve">如果没有原品牌产品，则选择推荐品牌或者不低于推荐品牌的产品</w:t>
      </w:r>
      <w:r>
        <w:rPr>
          <w:rFonts w:hint="eastAsia" w:ascii="宋体" w:hAnsi="宋体"/>
          <w:bCs/>
          <w:sz w:val="24"/>
          <w:szCs w:val="24"/>
        </w:rPr>
        <w:t xml:space="preserve">）</w:t>
      </w:r>
      <w:r>
        <w:rPr>
          <w:rFonts w:ascii="宋体" w:hAnsi="宋体"/>
          <w:bCs/>
          <w:sz w:val="24"/>
          <w:szCs w:val="24"/>
        </w:rPr>
        <w:t xml:space="preserve">，并提供出厂证明、购货凭证等便于核查。 </w:t>
      </w:r>
      <w:r/>
    </w:p>
    <w:p>
      <w:pPr>
        <w:ind w:firstLine="480"/>
        <w:jc w:val="left"/>
        <w:spacing w:line="440" w:lineRule="exact"/>
        <w:rPr>
          <w:rFonts w:hint="eastAsia" w:ascii="宋体" w:hAnsi="宋体"/>
          <w:bCs/>
          <w:sz w:val="24"/>
          <w:szCs w:val="24"/>
        </w:rPr>
      </w:pPr>
      <w:r>
        <w:rPr>
          <w:rFonts w:ascii="宋体" w:hAnsi="宋体"/>
          <w:bCs/>
          <w:sz w:val="24"/>
          <w:szCs w:val="24"/>
        </w:rPr>
        <w:t xml:space="preserve">3.2维护施工要求应符合现行的国家相关规范(建筑、电气、消防)，因不规范操作所导致的后果由维护单位负责。</w:t>
      </w:r>
      <w:r/>
    </w:p>
    <w:p>
      <w:pPr>
        <w:ind w:firstLine="480"/>
        <w:jc w:val="left"/>
        <w:spacing w:line="440" w:lineRule="exact"/>
        <w:rPr>
          <w:rFonts w:hint="eastAsia" w:ascii="宋体" w:hAnsi="宋体"/>
          <w:bCs/>
          <w:sz w:val="24"/>
          <w:szCs w:val="24"/>
        </w:rPr>
      </w:pPr>
      <w:r>
        <w:rPr>
          <w:rFonts w:ascii="宋体" w:hAnsi="宋体"/>
          <w:bCs/>
          <w:sz w:val="24"/>
          <w:szCs w:val="24"/>
        </w:rPr>
        <w:t xml:space="preserve">3.3维护单位应加强巡查并做好防盗工作，避免发生偷盗等人为因素造成的景观设施损坏。如有偷盗等情况发生，维护单位应立即上报管理部门并组织施工修复，修复项目中所产生的一切费用包含在本项目的维护款内。</w:t>
      </w:r>
      <w:r/>
    </w:p>
    <w:p>
      <w:pPr>
        <w:ind w:firstLine="480"/>
        <w:jc w:val="left"/>
        <w:spacing w:line="440" w:lineRule="exact"/>
        <w:rPr>
          <w:rFonts w:hint="eastAsia" w:ascii="宋体" w:hAnsi="宋体"/>
          <w:bCs/>
          <w:sz w:val="24"/>
          <w:szCs w:val="24"/>
        </w:rPr>
      </w:pPr>
      <w:r>
        <w:rPr>
          <w:rFonts w:ascii="宋体" w:hAnsi="宋体"/>
          <w:bCs/>
          <w:sz w:val="24"/>
          <w:szCs w:val="24"/>
        </w:rPr>
        <w:t xml:space="preserve">3.4维护人员、设备要求：项目部常驻人员</w:t>
      </w:r>
      <w:r>
        <w:rPr>
          <w:rFonts w:hint="eastAsia" w:ascii="宋体" w:hAnsi="宋体"/>
          <w:bCs/>
          <w:sz w:val="24"/>
          <w:szCs w:val="24"/>
        </w:rPr>
        <w:t xml:space="preserve">5</w:t>
      </w:r>
      <w:r>
        <w:rPr>
          <w:rFonts w:ascii="宋体" w:hAnsi="宋体"/>
          <w:bCs/>
          <w:sz w:val="24"/>
          <w:szCs w:val="24"/>
        </w:rPr>
        <w:t xml:space="preserve">人</w:t>
      </w:r>
      <w:r>
        <w:rPr>
          <w:rFonts w:hint="eastAsia" w:ascii="宋体" w:hAnsi="宋体"/>
          <w:bCs/>
          <w:sz w:val="24"/>
          <w:szCs w:val="24"/>
        </w:rPr>
        <w:t xml:space="preserve">及以上</w:t>
      </w:r>
      <w:r>
        <w:rPr>
          <w:rFonts w:ascii="宋体" w:hAnsi="宋体"/>
          <w:bCs/>
          <w:sz w:val="24"/>
          <w:szCs w:val="24"/>
        </w:rPr>
        <w:t xml:space="preserve">，且人员均为公司在册人员</w:t>
      </w:r>
      <w:r>
        <w:rPr>
          <w:rFonts w:hint="eastAsia" w:ascii="宋体" w:hAnsi="宋体"/>
          <w:bCs/>
          <w:sz w:val="24"/>
          <w:szCs w:val="24"/>
          <w:highlight w:val="yellow"/>
        </w:rPr>
        <w:t xml:space="preserve">（</w:t>
      </w:r>
      <w:r>
        <w:rPr>
          <w:rFonts w:hint="eastAsia" w:ascii="宋体" w:hAnsi="宋体"/>
          <w:bCs/>
          <w:sz w:val="24"/>
          <w:szCs w:val="24"/>
          <w:highlight w:val="yellow"/>
        </w:rPr>
        <w:t xml:space="preserve">其中</w:t>
      </w:r>
      <w:r>
        <w:rPr>
          <w:rFonts w:hint="eastAsia" w:ascii="宋体" w:hAnsi="宋体"/>
          <w:bCs/>
          <w:sz w:val="24"/>
          <w:szCs w:val="24"/>
          <w:highlight w:val="yellow"/>
        </w:rPr>
        <w:t xml:space="preserve">2-3人需具备</w:t>
      </w:r>
      <w:r>
        <w:rPr>
          <w:rFonts w:ascii="宋体" w:hAnsi="宋体"/>
          <w:bCs/>
          <w:sz w:val="24"/>
          <w:szCs w:val="24"/>
          <w:highlight w:val="yellow"/>
        </w:rPr>
        <w:t xml:space="preserve">特种作业</w:t>
      </w:r>
      <w:r>
        <w:rPr>
          <w:rFonts w:hint="eastAsia" w:ascii="宋体" w:hAnsi="宋体"/>
          <w:bCs/>
          <w:sz w:val="24"/>
          <w:szCs w:val="24"/>
          <w:highlight w:val="yellow"/>
        </w:rPr>
        <w:t xml:space="preserve">操作证</w:t>
      </w:r>
      <w:r>
        <w:rPr>
          <w:rFonts w:hint="eastAsia" w:ascii="宋体" w:hAnsi="宋体"/>
          <w:bCs/>
          <w:sz w:val="24"/>
          <w:szCs w:val="24"/>
          <w:highlight w:val="yellow"/>
        </w:rPr>
        <w:t xml:space="preserve">（含高处作业、电工作业等）</w:t>
      </w:r>
      <w:r>
        <w:rPr>
          <w:rFonts w:hint="eastAsia" w:ascii="宋体" w:hAnsi="宋体"/>
          <w:bCs/>
          <w:sz w:val="24"/>
          <w:szCs w:val="24"/>
          <w:highlight w:val="yellow"/>
        </w:rPr>
        <w:t xml:space="preserve">）</w:t>
      </w:r>
      <w:r>
        <w:rPr>
          <w:rFonts w:ascii="宋体" w:hAnsi="宋体"/>
          <w:bCs/>
          <w:sz w:val="24"/>
          <w:szCs w:val="24"/>
        </w:rPr>
        <w:t xml:space="preserve">。维护期内，维护人员不得随意更换；如需更换，需由中标单位书面申请，经考核部门同意后方可更换。</w:t>
      </w:r>
      <w:r/>
    </w:p>
    <w:p>
      <w:pPr>
        <w:ind w:firstLine="480"/>
        <w:jc w:val="left"/>
        <w:spacing w:line="440" w:lineRule="exact"/>
        <w:rPr>
          <w:rFonts w:hint="eastAsia" w:ascii="宋体" w:hAnsi="宋体"/>
          <w:bCs/>
          <w:sz w:val="24"/>
          <w:szCs w:val="24"/>
        </w:rPr>
      </w:pPr>
      <w:r>
        <w:rPr>
          <w:rFonts w:ascii="宋体" w:hAnsi="宋体"/>
          <w:bCs/>
          <w:sz w:val="24"/>
        </w:rPr>
        <w:t xml:space="preserve">3.5</w:t>
      </w:r>
      <w:r>
        <w:rPr>
          <w:rFonts w:ascii="宋体" w:hAnsi="宋体"/>
          <w:bCs/>
          <w:sz w:val="24"/>
          <w:szCs w:val="24"/>
        </w:rPr>
        <w:t xml:space="preserve">维护专用车及日常巡查车各一辆，中标</w:t>
      </w:r>
      <w:r>
        <w:rPr>
          <w:rFonts w:hint="eastAsia" w:ascii="宋体" w:hAnsi="宋体"/>
          <w:bCs/>
          <w:sz w:val="24"/>
          <w:szCs w:val="24"/>
        </w:rPr>
        <w:t xml:space="preserve">单位</w:t>
      </w:r>
      <w:r>
        <w:rPr>
          <w:rFonts w:hint="eastAsia" w:ascii="宋体" w:hAnsi="宋体"/>
          <w:bCs/>
          <w:sz w:val="24"/>
          <w:szCs w:val="24"/>
        </w:rPr>
        <w:t xml:space="preserve">中标后应</w:t>
      </w:r>
      <w:r>
        <w:rPr>
          <w:rFonts w:ascii="宋体" w:hAnsi="宋体"/>
          <w:bCs/>
          <w:sz w:val="24"/>
          <w:szCs w:val="24"/>
        </w:rPr>
        <w:t xml:space="preserve">在城区内需设有固定场所一处</w:t>
      </w:r>
      <w:r>
        <w:rPr>
          <w:bCs/>
          <w:sz w:val="24"/>
          <w:szCs w:val="24"/>
        </w:rPr>
        <w:t xml:space="preserve">（面积不小于</w:t>
      </w:r>
      <w:r>
        <w:rPr>
          <w:bCs/>
          <w:sz w:val="24"/>
          <w:szCs w:val="24"/>
        </w:rPr>
        <w:t xml:space="preserve">50</w:t>
      </w:r>
      <w:r>
        <w:rPr>
          <w:bCs/>
          <w:sz w:val="24"/>
          <w:szCs w:val="24"/>
        </w:rPr>
        <w:t xml:space="preserve">平方），且办公、生活住宿及材料仓库必须分开</w:t>
      </w:r>
      <w:r>
        <w:rPr>
          <w:rFonts w:hint="eastAsia"/>
          <w:bCs/>
          <w:sz w:val="24"/>
          <w:szCs w:val="24"/>
        </w:rPr>
        <w:t xml:space="preserve">，</w:t>
      </w:r>
      <w:r>
        <w:rPr>
          <w:rFonts w:ascii="宋体" w:hAnsi="宋体" w:cs="宋体"/>
          <w:sz w:val="24"/>
          <w:szCs w:val="24"/>
        </w:rPr>
        <w:t xml:space="preserve">固定办事处需确保</w:t>
      </w:r>
      <w:r>
        <w:rPr>
          <w:rFonts w:hint="eastAsia" w:ascii="宋体" w:hAnsi="宋体" w:cs="宋体"/>
          <w:sz w:val="24"/>
          <w:szCs w:val="24"/>
        </w:rPr>
        <w:t xml:space="preserve">城区内</w:t>
      </w:r>
      <w:r>
        <w:rPr>
          <w:rFonts w:ascii="宋体" w:hAnsi="宋体" w:cs="宋体"/>
          <w:sz w:val="24"/>
          <w:szCs w:val="24"/>
        </w:rPr>
        <w:t xml:space="preserve">任何地点发生故障均能在</w:t>
      </w:r>
      <w:r>
        <w:rPr>
          <w:rFonts w:hint="eastAsia" w:ascii="宋体" w:hAnsi="宋体" w:cs="宋体"/>
          <w:sz w:val="24"/>
          <w:szCs w:val="24"/>
        </w:rPr>
        <w:t xml:space="preserve">3</w:t>
      </w:r>
      <w:r>
        <w:rPr>
          <w:rFonts w:ascii="宋体" w:hAnsi="宋体" w:cs="宋体"/>
          <w:sz w:val="24"/>
          <w:szCs w:val="24"/>
        </w:rPr>
        <w:t xml:space="preserve">0分钟内到达现场</w:t>
      </w:r>
      <w:r>
        <w:rPr>
          <w:rFonts w:ascii="宋体" w:hAnsi="宋体"/>
          <w:bCs/>
          <w:sz w:val="24"/>
          <w:szCs w:val="24"/>
        </w:rPr>
        <w:t xml:space="preserve">。</w:t>
      </w:r>
      <w:r/>
    </w:p>
    <w:p>
      <w:pPr>
        <w:ind w:firstLine="480"/>
        <w:jc w:val="left"/>
        <w:spacing w:line="440" w:lineRule="exact"/>
        <w:rPr>
          <w:rFonts w:hint="eastAsia" w:ascii="宋体" w:hAnsi="宋体"/>
          <w:bCs/>
          <w:sz w:val="24"/>
          <w:szCs w:val="24"/>
        </w:rPr>
      </w:pPr>
      <w:r>
        <w:rPr>
          <w:rFonts w:ascii="宋体" w:hAnsi="宋体"/>
          <w:bCs/>
          <w:sz w:val="24"/>
          <w:szCs w:val="24"/>
        </w:rPr>
        <w:t xml:space="preserve">3.6维护台账建档要求：维护单位按子项建档，具体包括1、周维护作业计划。2、维护管理台账。3、巡查维修台账。4、安全工作台账。5、交办事项办理台账。各类台账完整、清晰、正确，装订成册并实行电子化，移交</w:t>
      </w:r>
      <w:r>
        <w:rPr>
          <w:rFonts w:ascii="宋体" w:hAnsi="宋体"/>
          <w:bCs/>
          <w:sz w:val="24"/>
          <w:szCs w:val="24"/>
        </w:rPr>
        <w:t xml:space="preserve">阜宁县</w:t>
      </w:r>
      <w:r>
        <w:rPr>
          <w:rFonts w:hint="eastAsia" w:ascii="宋体" w:hAnsi="宋体"/>
          <w:bCs/>
          <w:sz w:val="24"/>
          <w:szCs w:val="24"/>
        </w:rPr>
        <w:t xml:space="preserve">路灯管理所</w:t>
      </w:r>
      <w:r>
        <w:rPr>
          <w:rFonts w:ascii="宋体" w:hAnsi="宋体"/>
          <w:bCs/>
          <w:sz w:val="24"/>
          <w:szCs w:val="24"/>
        </w:rPr>
        <w:t xml:space="preserve">。</w:t>
      </w:r>
      <w:r/>
    </w:p>
    <w:p>
      <w:pPr>
        <w:ind w:firstLine="480"/>
        <w:jc w:val="left"/>
        <w:spacing w:line="440" w:lineRule="exact"/>
        <w:rPr>
          <w:rFonts w:hint="eastAsia" w:ascii="宋体" w:hAnsi="宋体"/>
          <w:bCs/>
          <w:sz w:val="24"/>
          <w:szCs w:val="24"/>
        </w:rPr>
      </w:pPr>
      <w:r>
        <w:rPr>
          <w:rFonts w:ascii="宋体" w:hAnsi="宋体"/>
          <w:bCs/>
          <w:sz w:val="24"/>
          <w:szCs w:val="24"/>
        </w:rPr>
        <w:t xml:space="preserve">4考核部门对城市景观照明的亮灯率，设施整洁，交办事项办理及时率，日常巡查巡修计划、台账，安全文明施工、维修人员证照，固定办公地点，维修设备（工具）齐全、备用材料是否充足等指标进行日常考核。</w:t>
      </w:r>
      <w:r/>
    </w:p>
    <w:p>
      <w:pPr>
        <w:ind w:firstLine="480"/>
        <w:jc w:val="left"/>
        <w:spacing w:line="440" w:lineRule="exact"/>
        <w:rPr>
          <w:rFonts w:hint="eastAsia" w:ascii="宋体" w:hAnsi="宋体"/>
          <w:bCs/>
          <w:sz w:val="24"/>
          <w:szCs w:val="24"/>
        </w:rPr>
      </w:pPr>
      <w:r>
        <w:rPr>
          <w:rFonts w:ascii="宋体" w:hAnsi="宋体"/>
          <w:bCs/>
          <w:sz w:val="24"/>
          <w:szCs w:val="24"/>
        </w:rPr>
        <w:t xml:space="preserve">4.1</w:t>
      </w:r>
      <w:r>
        <w:rPr>
          <w:rFonts w:ascii="宋体" w:hAnsi="宋体"/>
          <w:bCs/>
          <w:sz w:val="24"/>
          <w:szCs w:val="24"/>
        </w:rPr>
        <w:t xml:space="preserve">交办事项办理及时率：100% </w:t>
      </w:r>
      <w:r/>
    </w:p>
    <w:p>
      <w:pPr>
        <w:ind w:firstLine="480"/>
        <w:jc w:val="left"/>
        <w:spacing w:line="440" w:lineRule="exact"/>
        <w:rPr>
          <w:rFonts w:hint="eastAsia" w:ascii="宋体" w:hAnsi="宋体"/>
          <w:bCs/>
          <w:sz w:val="24"/>
          <w:szCs w:val="24"/>
        </w:rPr>
      </w:pPr>
      <w:r>
        <w:rPr>
          <w:rFonts w:ascii="宋体" w:hAnsi="宋体"/>
          <w:bCs/>
          <w:sz w:val="24"/>
          <w:szCs w:val="24"/>
        </w:rPr>
        <w:t xml:space="preserve">对交办事项的办理质量、办理结果、办理时间进行考核。</w:t>
      </w:r>
      <w:r/>
    </w:p>
    <w:p>
      <w:pPr>
        <w:ind w:firstLine="480"/>
        <w:jc w:val="left"/>
        <w:spacing w:line="440" w:lineRule="exact"/>
        <w:rPr>
          <w:rFonts w:hint="eastAsia" w:ascii="宋体" w:hAnsi="宋体"/>
          <w:bCs/>
          <w:sz w:val="24"/>
          <w:szCs w:val="24"/>
        </w:rPr>
      </w:pPr>
      <w:r>
        <w:rPr>
          <w:rFonts w:ascii="宋体" w:hAnsi="宋体"/>
          <w:bCs/>
          <w:sz w:val="24"/>
          <w:szCs w:val="24"/>
        </w:rPr>
        <w:t xml:space="preserve">4.2</w:t>
      </w:r>
      <w:r>
        <w:rPr>
          <w:rFonts w:ascii="宋体" w:hAnsi="宋体"/>
          <w:bCs/>
          <w:sz w:val="24"/>
          <w:szCs w:val="24"/>
        </w:rPr>
        <w:t xml:space="preserve">景观照明亮灯率：≥ 98％</w:t>
      </w:r>
      <w:r/>
    </w:p>
    <w:p>
      <w:pPr>
        <w:ind w:firstLine="480"/>
        <w:jc w:val="left"/>
        <w:spacing w:line="440" w:lineRule="exact"/>
        <w:rPr>
          <w:rFonts w:hint="eastAsia" w:ascii="宋体" w:hAnsi="宋体"/>
          <w:bCs/>
          <w:sz w:val="24"/>
          <w:szCs w:val="24"/>
        </w:rPr>
      </w:pPr>
      <w:r>
        <w:rPr>
          <w:rFonts w:ascii="宋体" w:hAnsi="宋体"/>
          <w:bCs/>
          <w:sz w:val="24"/>
          <w:szCs w:val="24"/>
        </w:rPr>
        <w:t xml:space="preserve">4.3日常考核</w:t>
      </w:r>
      <w:r/>
    </w:p>
    <w:p>
      <w:pPr>
        <w:ind w:firstLine="480"/>
        <w:jc w:val="left"/>
        <w:spacing w:line="440" w:lineRule="exact"/>
        <w:rPr>
          <w:rFonts w:hint="eastAsia" w:ascii="宋体" w:hAnsi="宋体"/>
          <w:bCs/>
          <w:sz w:val="24"/>
          <w:szCs w:val="24"/>
        </w:rPr>
      </w:pPr>
      <w:r>
        <w:rPr>
          <w:rFonts w:ascii="宋体" w:hAnsi="宋体"/>
          <w:bCs/>
          <w:sz w:val="24"/>
          <w:szCs w:val="24"/>
        </w:rPr>
        <w:t xml:space="preserve">单灯、单区域巡查、巡修完成率</w:t>
      </w:r>
      <w:r/>
    </w:p>
    <w:p>
      <w:pPr>
        <w:ind w:firstLine="480"/>
        <w:jc w:val="left"/>
        <w:spacing w:line="440" w:lineRule="exact"/>
        <w:rPr>
          <w:rFonts w:hint="eastAsia" w:ascii="宋体" w:hAnsi="宋体"/>
          <w:bCs/>
          <w:sz w:val="24"/>
          <w:szCs w:val="24"/>
        </w:rPr>
      </w:pPr>
      <w:r>
        <w:rPr>
          <w:rFonts w:ascii="宋体" w:hAnsi="宋体"/>
          <w:bCs/>
          <w:sz w:val="24"/>
          <w:szCs w:val="24"/>
        </w:rPr>
        <w:t xml:space="preserve">乙方需要有固定的巡查、巡修机制、计划。全区域按巡查巡修计划每周完成</w:t>
      </w:r>
      <w:r>
        <w:rPr>
          <w:rFonts w:hint="eastAsia" w:ascii="宋体" w:hAnsi="宋体"/>
          <w:bCs/>
          <w:sz w:val="24"/>
          <w:szCs w:val="24"/>
        </w:rPr>
        <w:t xml:space="preserve">二</w:t>
      </w:r>
      <w:r>
        <w:rPr>
          <w:rFonts w:ascii="宋体" w:hAnsi="宋体"/>
          <w:bCs/>
          <w:sz w:val="24"/>
          <w:szCs w:val="24"/>
        </w:rPr>
        <w:t xml:space="preserve">次，并将巡查过程用影像记录下来，影像资料必须显示日期，并于每日16:00前向管理部门报前日巡查巡修台账（包含巡修的影像资料及汇总），每周五下午16:00前向管理部门报下周巡查计划，并在每天早上9点前报告当日维修计划。甲方主要对巡查巡修质量、资料及日常维修真实性、安全性进行考核。</w:t>
      </w:r>
      <w:r/>
    </w:p>
    <w:p>
      <w:pPr>
        <w:ind w:firstLine="480"/>
        <w:jc w:val="left"/>
        <w:spacing w:line="440" w:lineRule="exact"/>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4</w:t>
      </w:r>
      <w:r>
        <w:rPr>
          <w:rFonts w:ascii="宋体" w:hAnsi="宋体"/>
          <w:bCs/>
          <w:sz w:val="24"/>
          <w:szCs w:val="24"/>
        </w:rPr>
        <w:t xml:space="preserve">台账资料</w:t>
      </w:r>
      <w:r/>
    </w:p>
    <w:p>
      <w:pPr>
        <w:ind w:firstLine="480"/>
        <w:jc w:val="left"/>
        <w:spacing w:line="440" w:lineRule="exact"/>
        <w:rPr>
          <w:rFonts w:hint="eastAsia" w:ascii="宋体" w:hAnsi="宋体"/>
          <w:bCs/>
          <w:sz w:val="24"/>
          <w:szCs w:val="24"/>
        </w:rPr>
      </w:pPr>
      <w:r>
        <w:rPr>
          <w:rFonts w:ascii="宋体" w:hAnsi="宋体"/>
          <w:bCs/>
          <w:sz w:val="24"/>
          <w:szCs w:val="24"/>
        </w:rPr>
        <w:t xml:space="preserve">维护单位按子项建档，具体包括1、周维护作业计划。2、维护管理台账。3、巡查维修台账。4、安全工作台账。5、交办事项办理台账。各类台账完整、清晰、正确，</w:t>
      </w:r>
      <w:r>
        <w:rPr>
          <w:bCs/>
          <w:sz w:val="24"/>
          <w:szCs w:val="24"/>
        </w:rPr>
        <w:t xml:space="preserve">按</w:t>
      </w:r>
      <w:r>
        <w:rPr>
          <w:bCs/>
          <w:sz w:val="24"/>
          <w:szCs w:val="24"/>
        </w:rPr>
        <w:t xml:space="preserve">月装订成册并实行电子化，按季度移交路灯管理所。</w:t>
      </w:r>
      <w:r/>
    </w:p>
    <w:p>
      <w:pPr>
        <w:ind w:firstLine="480"/>
        <w:jc w:val="left"/>
        <w:spacing w:line="440" w:lineRule="exact"/>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5</w:t>
      </w:r>
      <w:r>
        <w:rPr>
          <w:rFonts w:ascii="宋体" w:hAnsi="宋体"/>
          <w:bCs/>
          <w:sz w:val="24"/>
          <w:szCs w:val="24"/>
        </w:rPr>
        <w:t xml:space="preserve">安全</w:t>
      </w:r>
      <w:r/>
    </w:p>
    <w:p>
      <w:pPr>
        <w:ind w:firstLine="480"/>
        <w:jc w:val="left"/>
        <w:spacing w:line="440" w:lineRule="exact"/>
        <w:rPr>
          <w:rFonts w:hint="eastAsia" w:ascii="宋体" w:hAnsi="宋体"/>
          <w:bCs/>
          <w:sz w:val="24"/>
          <w:szCs w:val="24"/>
        </w:rPr>
      </w:pPr>
      <w:r>
        <w:rPr>
          <w:rFonts w:ascii="宋体" w:hAnsi="宋体"/>
          <w:bCs/>
          <w:sz w:val="24"/>
          <w:szCs w:val="24"/>
        </w:rPr>
        <w:t xml:space="preserve">主要对维护期作业安全措施进行考核。要求每月安全培训一次，并提供安全培训台账资料。</w:t>
      </w:r>
      <w:r/>
    </w:p>
    <w:p>
      <w:pPr>
        <w:ind w:firstLine="480"/>
        <w:jc w:val="left"/>
        <w:spacing w:line="440" w:lineRule="exact"/>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6</w:t>
      </w:r>
      <w:r>
        <w:rPr>
          <w:rFonts w:ascii="宋体" w:hAnsi="宋体"/>
          <w:bCs/>
          <w:sz w:val="24"/>
          <w:szCs w:val="24"/>
        </w:rPr>
        <w:t xml:space="preserve">月度考核</w:t>
      </w:r>
      <w:r/>
    </w:p>
    <w:p>
      <w:pPr>
        <w:ind w:firstLine="480"/>
        <w:jc w:val="left"/>
        <w:spacing w:line="440" w:lineRule="exact"/>
        <w:rPr>
          <w:rFonts w:hint="eastAsia" w:ascii="宋体" w:hAnsi="宋体"/>
          <w:bCs/>
          <w:sz w:val="24"/>
          <w:szCs w:val="24"/>
        </w:rPr>
      </w:pPr>
      <w:r>
        <w:rPr>
          <w:rFonts w:ascii="宋体" w:hAnsi="宋体"/>
          <w:bCs/>
          <w:sz w:val="24"/>
          <w:szCs w:val="24"/>
        </w:rPr>
        <w:t xml:space="preserve">管理单位按月进行月度考核。</w:t>
      </w:r>
      <w:r/>
    </w:p>
    <w:p>
      <w:pPr>
        <w:ind w:firstLine="480"/>
        <w:jc w:val="left"/>
        <w:spacing w:line="440" w:lineRule="exact"/>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7</w:t>
      </w:r>
      <w:r>
        <w:rPr>
          <w:rFonts w:ascii="宋体" w:hAnsi="宋体"/>
          <w:bCs/>
          <w:sz w:val="24"/>
          <w:szCs w:val="24"/>
        </w:rPr>
        <w:t xml:space="preserve">特别条款</w:t>
      </w:r>
      <w:r/>
    </w:p>
    <w:p>
      <w:pPr>
        <w:ind w:firstLine="480"/>
        <w:jc w:val="left"/>
        <w:spacing w:line="440" w:lineRule="exact"/>
        <w:rPr>
          <w:rFonts w:hint="eastAsia" w:ascii="宋体" w:hAnsi="宋体"/>
          <w:bCs/>
          <w:sz w:val="24"/>
          <w:szCs w:val="24"/>
        </w:rPr>
      </w:pPr>
      <w:r>
        <w:rPr>
          <w:rFonts w:ascii="宋体" w:hAnsi="宋体"/>
          <w:bCs/>
          <w:sz w:val="24"/>
          <w:szCs w:val="24"/>
        </w:rPr>
        <w:t xml:space="preserve">主要对维护不力，导致媒体曝光或上级领导批评的现象进行考核。</w:t>
      </w:r>
      <w:r/>
    </w:p>
    <w:p>
      <w:pPr>
        <w:ind w:firstLine="480"/>
        <w:jc w:val="left"/>
        <w:spacing w:line="440" w:lineRule="exact"/>
        <w:rPr>
          <w:rFonts w:hint="eastAsia" w:ascii="宋体" w:hAnsi="宋体"/>
          <w:bCs/>
          <w:sz w:val="24"/>
          <w:szCs w:val="24"/>
        </w:rPr>
      </w:pPr>
      <w:r>
        <w:rPr>
          <w:rFonts w:ascii="宋体" w:hAnsi="宋体"/>
          <w:bCs/>
          <w:sz w:val="24"/>
          <w:szCs w:val="24"/>
        </w:rPr>
        <w:t xml:space="preserve">5、考核说明</w:t>
      </w:r>
      <w:r/>
    </w:p>
    <w:p>
      <w:pPr>
        <w:ind w:firstLine="480"/>
        <w:jc w:val="left"/>
        <w:spacing w:line="440" w:lineRule="exact"/>
        <w:rPr>
          <w:rFonts w:hint="eastAsia" w:ascii="宋体" w:hAnsi="宋体"/>
          <w:bCs/>
          <w:sz w:val="24"/>
          <w:szCs w:val="24"/>
        </w:rPr>
      </w:pPr>
      <w:r>
        <w:rPr>
          <w:rFonts w:ascii="宋体" w:hAnsi="宋体"/>
          <w:bCs/>
          <w:sz w:val="24"/>
          <w:szCs w:val="24"/>
        </w:rPr>
        <w:t xml:space="preserve">5.1</w:t>
      </w:r>
      <w:r>
        <w:rPr>
          <w:rFonts w:ascii="宋体" w:hAnsi="宋体"/>
          <w:bCs/>
          <w:sz w:val="24"/>
          <w:szCs w:val="24"/>
        </w:rPr>
        <w:t xml:space="preserve">交办事项完成率</w:t>
      </w:r>
      <w:r/>
    </w:p>
    <w:p>
      <w:pPr>
        <w:ind w:firstLine="480"/>
        <w:jc w:val="left"/>
        <w:spacing w:line="440" w:lineRule="exact"/>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1</w:t>
      </w:r>
      <w:r>
        <w:rPr>
          <w:rFonts w:ascii="宋体" w:hAnsi="宋体"/>
          <w:bCs/>
          <w:sz w:val="24"/>
          <w:szCs w:val="24"/>
        </w:rPr>
        <w:t xml:space="preserve">.1交办事项处理及时率考核的时限为：一般故障12小时内修复，复杂故障如线路等48小时内修复(如遇恶劣天气、工程量较大等特殊原因需向照明科申请并经同意后方可延长修复时间)。</w:t>
      </w:r>
      <w:r/>
    </w:p>
    <w:p>
      <w:pPr>
        <w:ind w:firstLine="480"/>
        <w:jc w:val="left"/>
        <w:spacing w:line="440" w:lineRule="exact"/>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w:t>
      </w:r>
      <w:r>
        <w:rPr>
          <w:rFonts w:ascii="宋体" w:hAnsi="宋体"/>
          <w:bCs/>
          <w:sz w:val="24"/>
          <w:szCs w:val="24"/>
        </w:rPr>
        <w:t xml:space="preserve">12345、110、市长热线及城市照明服务</w:t>
      </w:r>
      <w:r>
        <w:rPr>
          <w:rFonts w:hint="eastAsia" w:ascii="宋体" w:hAnsi="宋体"/>
          <w:bCs/>
          <w:sz w:val="24"/>
          <w:szCs w:val="24"/>
        </w:rPr>
        <w:t xml:space="preserve">0515-</w:t>
      </w:r>
      <w:r>
        <w:rPr>
          <w:rFonts w:ascii="宋体" w:hAnsi="宋体"/>
          <w:bCs/>
          <w:sz w:val="24"/>
          <w:szCs w:val="24"/>
        </w:rPr>
        <w:t xml:space="preserve">68696869热线等平台的故障报修，需在规定时间内处理完成，无返工、重复投诉情况发生。</w:t>
      </w:r>
      <w:r/>
    </w:p>
    <w:p>
      <w:pPr>
        <w:ind w:firstLine="480"/>
        <w:jc w:val="left"/>
        <w:spacing w:line="440" w:lineRule="exact"/>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1</w:t>
      </w:r>
      <w:r>
        <w:rPr>
          <w:rFonts w:ascii="宋体" w:hAnsi="宋体"/>
          <w:bCs/>
          <w:sz w:val="24"/>
          <w:szCs w:val="24"/>
        </w:rPr>
        <w:t xml:space="preserve">.3交办的任务应按施工质量要求施工并及时完成</w:t>
      </w:r>
      <w:r/>
    </w:p>
    <w:p>
      <w:pPr>
        <w:ind w:firstLine="480"/>
        <w:jc w:val="left"/>
        <w:spacing w:line="440" w:lineRule="exact"/>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1</w:t>
      </w:r>
      <w:r>
        <w:rPr>
          <w:rFonts w:ascii="宋体" w:hAnsi="宋体"/>
          <w:bCs/>
          <w:sz w:val="24"/>
          <w:szCs w:val="24"/>
        </w:rPr>
        <w:t xml:space="preserve">.4交办事项完成后应及时在亮化维修工作群内回复。</w:t>
      </w:r>
      <w:r/>
    </w:p>
    <w:p>
      <w:pPr>
        <w:ind w:firstLine="480"/>
        <w:jc w:val="left"/>
        <w:spacing w:line="440" w:lineRule="exact"/>
        <w:rPr>
          <w:rFonts w:hint="eastAsia" w:ascii="宋体" w:hAnsi="宋体"/>
          <w:bCs/>
          <w:sz w:val="24"/>
          <w:szCs w:val="24"/>
        </w:rPr>
      </w:pPr>
      <w:r>
        <w:rPr>
          <w:rFonts w:ascii="宋体" w:hAnsi="宋体"/>
          <w:bCs/>
          <w:sz w:val="24"/>
          <w:szCs w:val="24"/>
        </w:rPr>
        <w:t xml:space="preserve">5.2</w:t>
      </w:r>
      <w:r>
        <w:rPr>
          <w:rFonts w:ascii="宋体" w:hAnsi="宋体"/>
          <w:bCs/>
          <w:sz w:val="24"/>
          <w:szCs w:val="24"/>
        </w:rPr>
        <w:t xml:space="preserve">亮灯率：以某单体建筑的亮灯率为例，单个体是以一个亮灯点数作为单位按比例计算，该建筑的亮灯率即为该建筑上正常亮灯数与该建筑总亮灯点数的比率；条状灯以长度为单位按比例计算，该建筑亮灯率为该建筑上正常亮灯长度数与该建筑</w:t>
      </w:r>
      <w:r>
        <w:rPr>
          <w:rFonts w:ascii="宋体" w:hAnsi="宋体"/>
          <w:bCs/>
          <w:sz w:val="24"/>
          <w:szCs w:val="24"/>
        </w:rPr>
        <w:t xml:space="preserve">条状灯总长度的比率。</w:t>
      </w:r>
      <w:r/>
    </w:p>
    <w:p>
      <w:pPr>
        <w:ind w:firstLine="480"/>
        <w:jc w:val="left"/>
        <w:spacing w:line="440" w:lineRule="exact"/>
        <w:rPr>
          <w:rFonts w:hint="eastAsia" w:ascii="宋体" w:hAnsi="宋体"/>
          <w:bCs/>
          <w:sz w:val="24"/>
          <w:szCs w:val="24"/>
        </w:rPr>
      </w:pPr>
      <w:r>
        <w:rPr>
          <w:rFonts w:ascii="宋体" w:hAnsi="宋体"/>
          <w:bCs/>
          <w:sz w:val="24"/>
          <w:szCs w:val="24"/>
        </w:rPr>
        <w:t xml:space="preserve">当月抽查片区累计灭灯总数</w:t>
      </w:r>
      <w:r/>
    </w:p>
    <w:p>
      <w:pPr>
        <w:ind w:firstLine="480"/>
        <w:jc w:val="left"/>
        <w:spacing w:line="440" w:lineRule="exact"/>
        <w:rPr>
          <w:rFonts w:hint="eastAsia" w:ascii="宋体" w:hAnsi="宋体"/>
          <w:bCs/>
          <w:sz w:val="24"/>
          <w:szCs w:val="24"/>
        </w:rPr>
      </w:pPr>
      <w:r>
        <w:rPr>
          <w:rFonts w:ascii="宋体" w:hAnsi="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1438275</wp:posOffset>
                </wp:positionH>
                <wp:positionV relativeFrom="paragraph">
                  <wp:posOffset>88900</wp:posOffset>
                </wp:positionV>
                <wp:extent cx="2066925" cy="635"/>
                <wp:effectExtent l="9525" t="12700" r="9525" b="5715"/>
                <wp:wrapNone/>
                <wp:docPr id="1" name="直接连接符 6"/>
                <wp:cNvGraphicFramePr/>
                <a:graphic xmlns:a="http://schemas.openxmlformats.org/drawingml/2006/main">
                  <a:graphicData uri="http://schemas.microsoft.com/office/word/2010/wordprocessingShape">
                    <wps:wsp>
                      <wps:cNvPr id="0" name=""/>
                      <wps:cNvSpPr/>
                      <wps:spPr bwMode="auto">
                        <a:xfrm>
                          <a:off x="0" y="0"/>
                          <a:ext cx="2066925" cy="635"/>
                        </a:xfrm>
                        <a:prstGeom prst="line">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0288;mso-wrap-distance-left:9.0pt;mso-wrap-distance-top:0.0pt;mso-wrap-distance-right:9.0pt;mso-wrap-distance-bottom:0.0pt;visibility:visible;" from="113.2pt,7.0pt" to="276.0pt,7.0pt" filled="f" strokecolor="#000000" strokeweight="0.75pt"/>
            </w:pict>
          </mc:Fallback>
        </mc:AlternateContent>
      </w:r>
      <w:r>
        <w:rPr>
          <w:rFonts w:ascii="宋体" w:hAnsi="宋体"/>
          <w:bCs/>
          <w:sz w:val="24"/>
          <w:szCs w:val="24"/>
        </w:rPr>
        <w:t xml:space="preserve">月亮灯率=（1-                              ）*100%</w:t>
      </w:r>
      <w:r/>
    </w:p>
    <w:p>
      <w:pPr>
        <w:ind w:firstLine="480"/>
        <w:jc w:val="left"/>
        <w:spacing w:line="440" w:lineRule="exact"/>
        <w:rPr>
          <w:rFonts w:hint="eastAsia" w:ascii="宋体" w:hAnsi="宋体"/>
          <w:bCs/>
          <w:sz w:val="24"/>
          <w:szCs w:val="24"/>
        </w:rPr>
      </w:pPr>
      <w:r>
        <w:rPr>
          <w:rFonts w:ascii="宋体" w:hAnsi="宋体"/>
          <w:bCs/>
          <w:sz w:val="24"/>
          <w:szCs w:val="24"/>
        </w:rPr>
        <w:t xml:space="preserve">当月抽查片区累计灯盏总数</w:t>
      </w:r>
      <w:r/>
    </w:p>
    <w:p>
      <w:pPr>
        <w:ind w:firstLine="480"/>
        <w:jc w:val="left"/>
        <w:spacing w:line="440" w:lineRule="exact"/>
        <w:rPr>
          <w:rFonts w:hint="eastAsia" w:ascii="宋体" w:hAnsi="宋体"/>
          <w:bCs/>
          <w:sz w:val="24"/>
          <w:szCs w:val="24"/>
        </w:rPr>
      </w:pPr>
      <w:r>
        <w:rPr>
          <w:rFonts w:ascii="宋体" w:hAnsi="宋体"/>
          <w:bCs/>
          <w:sz w:val="24"/>
          <w:szCs w:val="24"/>
        </w:rPr>
        <w:t xml:space="preserve">(当月抽查片区累计灯盏总数应大于2000盏)</w:t>
      </w:r>
      <w:r/>
    </w:p>
    <w:p>
      <w:pPr>
        <w:ind w:firstLine="480"/>
        <w:jc w:val="left"/>
        <w:spacing w:line="440" w:lineRule="exact"/>
        <w:rPr>
          <w:rFonts w:hint="eastAsia" w:ascii="宋体" w:hAnsi="宋体"/>
          <w:bCs/>
          <w:sz w:val="24"/>
          <w:szCs w:val="24"/>
        </w:rPr>
      </w:pPr>
      <w:r>
        <w:rPr>
          <w:rFonts w:hint="eastAsia" w:ascii="宋体" w:hAnsi="宋体"/>
          <w:bCs/>
          <w:sz w:val="24"/>
          <w:szCs w:val="24"/>
        </w:rPr>
      </w:r>
      <w:r/>
    </w:p>
    <w:p>
      <w:pPr>
        <w:ind w:firstLine="480"/>
        <w:jc w:val="left"/>
        <w:spacing w:line="440" w:lineRule="exact"/>
        <w:rPr>
          <w:rFonts w:hint="eastAsia" w:ascii="宋体" w:hAnsi="宋体"/>
          <w:bCs/>
          <w:sz w:val="24"/>
          <w:szCs w:val="24"/>
        </w:rPr>
      </w:pPr>
      <w:r>
        <w:rPr>
          <w:rFonts w:ascii="宋体" w:hAnsi="宋体"/>
          <w:bCs/>
          <w:sz w:val="24"/>
          <w:szCs w:val="24"/>
        </w:rPr>
        <w:t xml:space="preserve">当年各月亮灯率之和</w:t>
      </w:r>
      <w:r/>
    </w:p>
    <w:p>
      <w:pPr>
        <w:ind w:firstLine="480"/>
        <w:jc w:val="left"/>
        <w:spacing w:line="440" w:lineRule="exact"/>
        <w:rPr>
          <w:rFonts w:hint="eastAsia" w:ascii="宋体" w:hAnsi="宋体"/>
          <w:bCs/>
          <w:sz w:val="24"/>
          <w:szCs w:val="24"/>
        </w:rPr>
      </w:pPr>
      <w:r>
        <w:rPr>
          <w:rFonts w:ascii="宋体" w:hAnsi="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1200150</wp:posOffset>
                </wp:positionH>
                <wp:positionV relativeFrom="paragraph">
                  <wp:posOffset>109855</wp:posOffset>
                </wp:positionV>
                <wp:extent cx="2171700" cy="635"/>
                <wp:effectExtent l="9525" t="5080" r="9525" b="13335"/>
                <wp:wrapNone/>
                <wp:docPr id="2" name="直接连接符 5"/>
                <wp:cNvGraphicFramePr/>
                <a:graphic xmlns:a="http://schemas.openxmlformats.org/drawingml/2006/main">
                  <a:graphicData uri="http://schemas.microsoft.com/office/word/2010/wordprocessingShape">
                    <wps:wsp>
                      <wps:cNvPr id="0" name=""/>
                      <wps:cNvSpPr/>
                      <wps:spPr bwMode="auto">
                        <a:xfrm>
                          <a:off x="0" y="0"/>
                          <a:ext cx="2171700" cy="635"/>
                        </a:xfrm>
                        <a:prstGeom prst="line">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0.0pt;visibility:visible;" from="94.5pt,8.7pt" to="265.5pt,8.7pt" filled="f" strokecolor="#000000" strokeweight="0.75pt"/>
            </w:pict>
          </mc:Fallback>
        </mc:AlternateContent>
      </w:r>
      <w:r>
        <w:rPr>
          <w:rFonts w:ascii="宋体" w:hAnsi="宋体"/>
          <w:bCs/>
          <w:sz w:val="24"/>
          <w:szCs w:val="24"/>
        </w:rPr>
        <w:t xml:space="preserve">年亮灯率=</w:t>
      </w:r>
      <w:r/>
    </w:p>
    <w:p>
      <w:pPr>
        <w:ind w:firstLine="480"/>
        <w:jc w:val="left"/>
        <w:spacing w:line="440" w:lineRule="exact"/>
        <w:rPr>
          <w:rFonts w:hint="eastAsia" w:ascii="宋体" w:hAnsi="宋体"/>
          <w:bCs/>
          <w:sz w:val="24"/>
          <w:szCs w:val="24"/>
        </w:rPr>
      </w:pPr>
      <w:r>
        <w:rPr>
          <w:rFonts w:ascii="宋体" w:hAnsi="宋体"/>
          <w:bCs/>
          <w:sz w:val="24"/>
          <w:szCs w:val="24"/>
        </w:rPr>
        <w:t xml:space="preserve">                     12</w:t>
      </w:r>
      <w:r/>
    </w:p>
    <w:p>
      <w:pPr>
        <w:ind w:firstLine="480"/>
        <w:jc w:val="left"/>
        <w:spacing w:line="440" w:lineRule="exact"/>
        <w:rPr>
          <w:rFonts w:hint="eastAsia" w:ascii="宋体" w:hAnsi="宋体"/>
          <w:bCs/>
          <w:sz w:val="24"/>
          <w:szCs w:val="24"/>
        </w:rPr>
      </w:pPr>
      <w:r>
        <w:rPr>
          <w:rFonts w:ascii="宋体" w:hAnsi="宋体"/>
          <w:bCs/>
          <w:sz w:val="24"/>
          <w:szCs w:val="24"/>
        </w:rPr>
        <w:t xml:space="preserve">5.3</w:t>
      </w:r>
      <w:r>
        <w:rPr>
          <w:rFonts w:ascii="宋体" w:hAnsi="宋体"/>
          <w:bCs/>
          <w:sz w:val="24"/>
          <w:szCs w:val="24"/>
        </w:rPr>
        <w:t xml:space="preserve">整洁性：柜内元器件整齐整洁，柜门无乱张贴，线路清晰明了，标识明确无误，三遥摆放合理，无私拉乱接现象。</w:t>
      </w:r>
      <w:r/>
    </w:p>
    <w:p>
      <w:pPr>
        <w:ind w:firstLine="480"/>
        <w:jc w:val="left"/>
        <w:spacing w:line="440" w:lineRule="exact"/>
        <w:rPr>
          <w:rFonts w:hint="eastAsia" w:ascii="宋体" w:hAnsi="宋体"/>
          <w:bCs/>
          <w:sz w:val="24"/>
          <w:szCs w:val="24"/>
        </w:rPr>
      </w:pPr>
      <w:r>
        <w:rPr>
          <w:rFonts w:hint="eastAsia" w:ascii="宋体" w:hAnsi="宋体"/>
          <w:bCs/>
          <w:sz w:val="24"/>
          <w:szCs w:val="24"/>
        </w:rPr>
      </w:r>
      <w:r/>
    </w:p>
    <w:p>
      <w:pPr>
        <w:ind w:firstLine="480"/>
        <w:jc w:val="left"/>
        <w:spacing w:line="440" w:lineRule="exact"/>
        <w:rPr>
          <w:rFonts w:hint="eastAsia" w:ascii="宋体" w:hAnsi="宋体"/>
          <w:bCs/>
          <w:sz w:val="24"/>
          <w:szCs w:val="24"/>
        </w:rPr>
      </w:pPr>
      <w:r>
        <w:rPr>
          <w:rFonts w:ascii="宋体" w:hAnsi="宋体"/>
          <w:bCs/>
          <w:sz w:val="24"/>
          <w:szCs w:val="24"/>
        </w:rPr>
        <w:t xml:space="preserve">5.4日常考核</w:t>
      </w:r>
      <w:r/>
    </w:p>
    <w:p>
      <w:pPr>
        <w:ind w:firstLine="480"/>
        <w:jc w:val="left"/>
        <w:spacing w:line="440" w:lineRule="exact"/>
        <w:rPr>
          <w:rFonts w:hint="eastAsia" w:ascii="宋体" w:hAnsi="宋体"/>
          <w:bCs/>
          <w:sz w:val="24"/>
          <w:szCs w:val="24"/>
        </w:rPr>
      </w:pPr>
      <w:r>
        <w:rPr>
          <w:rFonts w:ascii="宋体" w:hAnsi="宋体"/>
          <w:bCs/>
          <w:sz w:val="24"/>
          <w:szCs w:val="24"/>
        </w:rPr>
        <w:t xml:space="preserve">5.4.1路灯管理所按照养护单位上报的巡查计划随机抽查，核对养护单位的巡查真实性。</w:t>
      </w:r>
      <w:r/>
    </w:p>
    <w:p>
      <w:pPr>
        <w:ind w:firstLine="480"/>
        <w:jc w:val="left"/>
        <w:spacing w:line="440" w:lineRule="exact"/>
        <w:rPr>
          <w:rFonts w:hint="eastAsia" w:ascii="宋体" w:hAnsi="宋体"/>
          <w:bCs/>
          <w:sz w:val="24"/>
          <w:szCs w:val="24"/>
        </w:rPr>
      </w:pPr>
      <w:r>
        <w:rPr>
          <w:rFonts w:ascii="宋体" w:hAnsi="宋体"/>
          <w:bCs/>
          <w:sz w:val="24"/>
          <w:szCs w:val="24"/>
        </w:rPr>
        <w:t xml:space="preserve">5.4.2路灯管理所随机抽查正在维护的施工现场，对维护人员的持证上岗进行考核，并对维护单位的安全施工进行考核。</w:t>
      </w:r>
      <w:r/>
    </w:p>
    <w:p>
      <w:pPr>
        <w:ind w:firstLine="480"/>
        <w:jc w:val="left"/>
        <w:spacing w:line="440" w:lineRule="exact"/>
        <w:rPr>
          <w:rFonts w:hint="eastAsia" w:ascii="宋体" w:hAnsi="宋体"/>
          <w:bCs/>
          <w:sz w:val="24"/>
          <w:szCs w:val="24"/>
        </w:rPr>
      </w:pPr>
      <w:r>
        <w:rPr>
          <w:rFonts w:ascii="宋体" w:hAnsi="宋体"/>
          <w:bCs/>
          <w:sz w:val="24"/>
          <w:szCs w:val="24"/>
        </w:rPr>
        <w:t xml:space="preserve">5.4.3路灯管理所对维护单位每日上报的台账资料进行收集考核。</w:t>
      </w:r>
      <w:r/>
    </w:p>
    <w:p>
      <w:pPr>
        <w:ind w:firstLine="480"/>
        <w:jc w:val="left"/>
        <w:spacing w:line="440" w:lineRule="exact"/>
        <w:rPr>
          <w:rFonts w:hint="eastAsia" w:ascii="宋体" w:hAnsi="宋体"/>
          <w:bCs/>
          <w:sz w:val="24"/>
          <w:szCs w:val="24"/>
        </w:rPr>
      </w:pPr>
      <w:r>
        <w:rPr>
          <w:rFonts w:ascii="宋体" w:hAnsi="宋体"/>
          <w:bCs/>
          <w:sz w:val="24"/>
          <w:szCs w:val="24"/>
        </w:rPr>
        <w:t xml:space="preserve">5.4.4路灯管理所将根据招标文件制定相应日常考核表对中标单位进行日常考核(包括人员、机械、工具、证照、安全、资料、办公场地等一切与亮化维护有关的内容)。</w:t>
      </w:r>
      <w:r/>
    </w:p>
    <w:p>
      <w:pPr>
        <w:ind w:firstLine="480"/>
        <w:jc w:val="left"/>
        <w:spacing w:line="440" w:lineRule="exact"/>
        <w:rPr>
          <w:rFonts w:hint="eastAsia" w:ascii="宋体" w:hAnsi="宋体"/>
          <w:bCs/>
          <w:sz w:val="24"/>
          <w:szCs w:val="24"/>
        </w:rPr>
      </w:pPr>
      <w:r>
        <w:rPr>
          <w:rFonts w:ascii="宋体" w:hAnsi="宋体"/>
          <w:bCs/>
          <w:sz w:val="24"/>
          <w:szCs w:val="24"/>
        </w:rPr>
        <w:t xml:space="preserve">6维护单位必须每周按计划对照明设施进行巡查巡修一遍，并接受管理单位的各项指令。</w:t>
      </w:r>
      <w:r/>
    </w:p>
    <w:p>
      <w:pPr>
        <w:jc w:val="left"/>
        <w:spacing w:line="440" w:lineRule="exact"/>
        <w:rPr>
          <w:rFonts w:hint="eastAsia" w:ascii="宋体" w:hAnsi="宋体"/>
          <w:bCs/>
          <w:sz w:val="24"/>
          <w:szCs w:val="24"/>
        </w:rPr>
      </w:pPr>
      <w:r>
        <w:rPr>
          <w:rFonts w:ascii="宋体" w:hAnsi="宋体"/>
          <w:bCs/>
          <w:sz w:val="24"/>
          <w:szCs w:val="24"/>
        </w:rPr>
        <w:t xml:space="preserve">   7维护单位必须按计划编制亮灯巡查情况表、维修情况表，并在次日16点前以电子档形式报路灯管理所，并在月底前汇总当月情况以书面形式上报路灯管理所，对事后解释报告不予认可。</w:t>
      </w:r>
      <w:r/>
    </w:p>
    <w:p>
      <w:pPr>
        <w:ind w:firstLine="240"/>
        <w:jc w:val="left"/>
        <w:spacing w:line="440" w:lineRule="exact"/>
        <w:rPr>
          <w:rFonts w:hint="eastAsia" w:ascii="宋体" w:hAnsi="宋体"/>
          <w:bCs/>
          <w:sz w:val="24"/>
          <w:szCs w:val="24"/>
        </w:rPr>
      </w:pPr>
      <w:r>
        <w:rPr>
          <w:rFonts w:ascii="宋体" w:hAnsi="宋体"/>
          <w:bCs/>
          <w:sz w:val="24"/>
          <w:szCs w:val="24"/>
        </w:rPr>
        <w:t xml:space="preserve"> 8维护单位必须保证在维护期内按规范进行维护，有义务保护业主方设施设备的完好，做好文明施工管理工作，维持现场整洁并承担相应责任和发生的费用。</w:t>
      </w:r>
      <w:r/>
    </w:p>
    <w:p>
      <w:pPr>
        <w:ind w:firstLine="480"/>
        <w:jc w:val="left"/>
        <w:spacing w:line="440" w:lineRule="exact"/>
        <w:rPr>
          <w:rFonts w:hint="eastAsia" w:ascii="宋体" w:hAnsi="宋体"/>
          <w:bCs/>
          <w:sz w:val="24"/>
          <w:szCs w:val="24"/>
        </w:rPr>
      </w:pPr>
      <w:r>
        <w:rPr>
          <w:rFonts w:ascii="宋体" w:hAnsi="宋体"/>
          <w:bCs/>
          <w:sz w:val="24"/>
          <w:szCs w:val="24"/>
        </w:rPr>
        <w:t xml:space="preserve">9维护单位必须准备充足的备品备件，确保在规定期限内修复故障。</w:t>
      </w:r>
      <w:r/>
    </w:p>
    <w:p>
      <w:pPr>
        <w:ind w:firstLine="480"/>
        <w:jc w:val="left"/>
        <w:spacing w:line="440" w:lineRule="exact"/>
        <w:rPr>
          <w:rFonts w:hint="eastAsia" w:ascii="宋体" w:hAnsi="宋体"/>
          <w:bCs/>
          <w:sz w:val="24"/>
          <w:szCs w:val="24"/>
        </w:rPr>
      </w:pPr>
      <w:r>
        <w:rPr>
          <w:rFonts w:ascii="宋体" w:hAnsi="宋体"/>
          <w:bCs/>
          <w:sz w:val="24"/>
          <w:szCs w:val="24"/>
        </w:rPr>
        <w:t xml:space="preserve">10维护单位必须定期检查所有景观照明设施的灯具、支架、管线、开关箱等设备的安全状况，对存在安全隐患的地方立即处理，并上报一份《景观照明设施安全状况表》。</w:t>
      </w:r>
      <w:r/>
    </w:p>
    <w:p>
      <w:pPr>
        <w:ind w:firstLine="480"/>
        <w:jc w:val="left"/>
        <w:spacing w:line="440" w:lineRule="exact"/>
        <w:rPr>
          <w:rFonts w:hint="eastAsia" w:ascii="宋体" w:hAnsi="宋体"/>
          <w:bCs/>
          <w:sz w:val="24"/>
          <w:szCs w:val="24"/>
        </w:rPr>
      </w:pPr>
      <w:r>
        <w:rPr>
          <w:rFonts w:ascii="宋体" w:hAnsi="宋体"/>
          <w:bCs/>
          <w:sz w:val="24"/>
          <w:szCs w:val="24"/>
        </w:rPr>
        <w:t xml:space="preserve">11维护单位禁止白天开灯维修，特殊情况需要在白天开灯检修的，必须报</w:t>
      </w:r>
      <w:r>
        <w:rPr>
          <w:rFonts w:ascii="宋体" w:hAnsi="宋体"/>
          <w:bCs/>
          <w:sz w:val="24"/>
          <w:szCs w:val="24"/>
        </w:rPr>
        <w:t xml:space="preserve">阜宁县城部分景观照明设施维修管理外包服务项目</w:t>
      </w:r>
      <w:r>
        <w:rPr>
          <w:rFonts w:ascii="宋体" w:hAnsi="宋体"/>
          <w:bCs/>
          <w:sz w:val="24"/>
          <w:szCs w:val="24"/>
        </w:rPr>
        <w:t xml:space="preserve">，且经批准后方可实施。</w:t>
      </w:r>
      <w:r/>
    </w:p>
    <w:p>
      <w:pPr>
        <w:ind w:firstLine="480"/>
        <w:jc w:val="left"/>
        <w:spacing w:line="440" w:lineRule="exact"/>
        <w:rPr>
          <w:rFonts w:hint="eastAsia" w:ascii="宋体" w:hAnsi="宋体"/>
          <w:bCs/>
          <w:sz w:val="24"/>
          <w:szCs w:val="24"/>
        </w:rPr>
      </w:pPr>
      <w:r>
        <w:rPr>
          <w:rFonts w:ascii="宋体" w:hAnsi="宋体"/>
          <w:bCs/>
          <w:sz w:val="24"/>
          <w:szCs w:val="24"/>
        </w:rPr>
        <w:t xml:space="preserve">12维护单位在维护期内由于维护不力造成管理部门受到区级或以上部门批评的，管理单位有权扣除当月维护工程款的50%。</w:t>
      </w:r>
      <w:r/>
    </w:p>
    <w:p>
      <w:pPr>
        <w:ind w:firstLine="480"/>
        <w:jc w:val="left"/>
        <w:spacing w:line="440" w:lineRule="exact"/>
        <w:rPr>
          <w:rFonts w:hint="eastAsia" w:ascii="宋体" w:hAnsi="宋体"/>
          <w:bCs/>
          <w:sz w:val="24"/>
          <w:szCs w:val="24"/>
        </w:rPr>
      </w:pPr>
      <w:r>
        <w:rPr>
          <w:rFonts w:ascii="宋体" w:hAnsi="宋体"/>
          <w:bCs/>
          <w:sz w:val="24"/>
          <w:szCs w:val="24"/>
        </w:rPr>
        <w:t xml:space="preserve">13日常考核与月度考核</w:t>
      </w:r>
      <w:r/>
    </w:p>
    <w:p>
      <w:pPr>
        <w:ind w:firstLine="480"/>
        <w:jc w:val="left"/>
        <w:spacing w:line="440" w:lineRule="exact"/>
        <w:rPr>
          <w:rFonts w:hint="eastAsia" w:ascii="宋体" w:hAnsi="宋体"/>
          <w:bCs/>
          <w:sz w:val="24"/>
          <w:szCs w:val="24"/>
        </w:rPr>
      </w:pPr>
      <w:r>
        <w:rPr>
          <w:rFonts w:ascii="宋体" w:hAnsi="宋体"/>
          <w:bCs/>
          <w:sz w:val="24"/>
          <w:szCs w:val="24"/>
        </w:rPr>
        <w:t xml:space="preserve">13.1亮化月度考核评分采用百分制计分，分三个等级：优良90分（含）以上、合格70分（含）至90兮（不含）、不合格：70分（不含）以下。</w:t>
      </w:r>
      <w:r/>
    </w:p>
    <w:p>
      <w:pPr>
        <w:ind w:firstLine="480"/>
        <w:jc w:val="left"/>
        <w:spacing w:line="440" w:lineRule="exact"/>
        <w:rPr>
          <w:rFonts w:hint="eastAsia" w:ascii="宋体" w:hAnsi="宋体"/>
          <w:bCs/>
          <w:sz w:val="24"/>
          <w:szCs w:val="24"/>
        </w:rPr>
      </w:pPr>
      <w:r>
        <w:rPr>
          <w:rFonts w:ascii="宋体" w:hAnsi="宋体"/>
          <w:bCs/>
          <w:sz w:val="24"/>
          <w:szCs w:val="24"/>
        </w:rPr>
        <w:t xml:space="preserve">13.1.1月度考核平均分在90分（含）以上的，全额拨付月度维护经费；</w:t>
      </w:r>
      <w:r/>
    </w:p>
    <w:p>
      <w:pPr>
        <w:ind w:firstLine="480"/>
        <w:jc w:val="left"/>
        <w:spacing w:line="440" w:lineRule="exact"/>
        <w:rPr>
          <w:rFonts w:hint="eastAsia" w:ascii="宋体" w:hAnsi="宋体"/>
          <w:bCs/>
          <w:sz w:val="24"/>
          <w:szCs w:val="24"/>
        </w:rPr>
      </w:pPr>
      <w:r>
        <w:rPr>
          <w:rFonts w:ascii="宋体" w:hAnsi="宋体"/>
          <w:bCs/>
          <w:sz w:val="24"/>
          <w:szCs w:val="24"/>
        </w:rPr>
        <w:t xml:space="preserve">13.1.2月度考核平均分在90（不含）-70分（含）的，每下降1分，扣月度维护经费的一个百分点，依次类推；（100分为扣分基数）；</w:t>
      </w:r>
      <w:r/>
    </w:p>
    <w:p>
      <w:pPr>
        <w:ind w:firstLine="480"/>
        <w:jc w:val="left"/>
        <w:spacing w:line="440" w:lineRule="exact"/>
        <w:rPr>
          <w:rFonts w:hint="eastAsia" w:ascii="宋体" w:hAnsi="宋体"/>
          <w:bCs/>
          <w:sz w:val="24"/>
          <w:szCs w:val="24"/>
        </w:rPr>
      </w:pPr>
      <w:r>
        <w:rPr>
          <w:rFonts w:ascii="宋体" w:hAnsi="宋体"/>
          <w:bCs/>
          <w:sz w:val="24"/>
          <w:szCs w:val="24"/>
        </w:rPr>
        <w:t xml:space="preserve">13.1.3有一个月考核总分在70分（不含）以下的，不予拨付当月维护经费。发包方提出书面整改通知，未按时修复到位的甲方有权终止合同，另择承包方，费用从原承包方扣除。</w:t>
      </w:r>
      <w:r/>
    </w:p>
    <w:p>
      <w:pPr>
        <w:ind w:firstLine="480"/>
        <w:jc w:val="left"/>
        <w:spacing w:line="440" w:lineRule="exact"/>
        <w:rPr>
          <w:rFonts w:hint="eastAsia" w:ascii="宋体" w:hAnsi="宋体"/>
          <w:bCs/>
          <w:sz w:val="24"/>
          <w:szCs w:val="24"/>
        </w:rPr>
      </w:pPr>
      <w:r>
        <w:rPr>
          <w:rFonts w:ascii="宋体" w:hAnsi="宋体"/>
          <w:bCs/>
          <w:sz w:val="24"/>
          <w:szCs w:val="24"/>
        </w:rPr>
        <w:t xml:space="preserve">13.1.4月度考核综合得分由路灯所考核小组每月抽捡（≥1次），考核分数由第二天告知维护单位，如有复议请在1个工作日内提出书面说明；</w:t>
      </w:r>
      <w:r/>
    </w:p>
    <w:p>
      <w:pPr>
        <w:ind w:firstLine="480"/>
        <w:jc w:val="left"/>
        <w:spacing w:line="440" w:lineRule="exact"/>
        <w:rPr>
          <w:rFonts w:hint="eastAsia" w:ascii="宋体" w:hAnsi="宋体"/>
          <w:bCs/>
          <w:sz w:val="24"/>
          <w:szCs w:val="24"/>
        </w:rPr>
      </w:pPr>
      <w:r>
        <w:rPr>
          <w:rFonts w:ascii="宋体" w:hAnsi="宋体"/>
          <w:bCs/>
          <w:sz w:val="24"/>
          <w:szCs w:val="24"/>
        </w:rPr>
        <w:t xml:space="preserve">13.1.5连续2个月月度考核不合格，或累计3个月考核不合格，可由发包方提出中止合同建议。</w:t>
      </w:r>
      <w:r/>
    </w:p>
    <w:p>
      <w:pPr>
        <w:ind w:firstLine="480"/>
        <w:jc w:val="left"/>
        <w:spacing w:line="440" w:lineRule="exact"/>
        <w:rPr>
          <w:rFonts w:hint="eastAsia" w:ascii="宋体" w:hAnsi="宋体"/>
          <w:bCs/>
          <w:sz w:val="24"/>
        </w:rPr>
      </w:pPr>
      <w:r>
        <w:rPr>
          <w:rFonts w:ascii="宋体" w:hAnsi="宋体"/>
          <w:bCs/>
          <w:sz w:val="24"/>
          <w:szCs w:val="24"/>
        </w:rPr>
        <w:t xml:space="preserve">13.2日常考核根据当日巡查结果直接统计入档，考核结果在月度维护费用兑现，月度考核评分与亮化维护费用支付比例挂钩，月度考核结果做为每月亮化维护费用支付依据和资料附件。</w:t>
      </w:r>
      <w:r/>
    </w:p>
    <w:p>
      <w:pPr>
        <w:ind w:firstLine="480"/>
        <w:jc w:val="left"/>
        <w:spacing w:line="440" w:lineRule="exact"/>
        <w:rPr>
          <w:rFonts w:hint="eastAsia" w:ascii="宋体" w:hAnsi="宋体"/>
          <w:bCs/>
          <w:sz w:val="24"/>
          <w:szCs w:val="24"/>
        </w:rPr>
      </w:pPr>
      <w:r>
        <w:rPr>
          <w:rFonts w:ascii="宋体" w:hAnsi="宋体"/>
          <w:bCs/>
          <w:sz w:val="24"/>
          <w:szCs w:val="24"/>
        </w:rPr>
        <w:t xml:space="preserve">14维护点位</w:t>
      </w:r>
      <w:r/>
    </w:p>
    <w:tbl>
      <w:tblPr>
        <w:tblW w:w="9067" w:type="dxa"/>
        <w:tblLook w:val="04A0" w:firstRow="1" w:lastRow="0" w:firstColumn="1" w:lastColumn="0" w:noHBand="0" w:noVBand="1"/>
      </w:tblPr>
      <w:tblGrid>
        <w:gridCol w:w="1000"/>
        <w:gridCol w:w="1920"/>
        <w:gridCol w:w="6147"/>
      </w:tblGrid>
      <w:tr>
        <w:trPr>
          <w:trHeight w:val="530"/>
        </w:trPr>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cs="宋体" w:asciiTheme="minorEastAsia" w:hAnsiTheme="minorEastAsia" w:eastAsiaTheme="minorEastAsia"/>
                <w:color w:val="000000"/>
                <w:sz w:val="28"/>
                <w:szCs w:val="28"/>
              </w:rPr>
            </w:pPr>
            <w:r>
              <w:rPr>
                <w:rFonts w:cs="宋体" w:asciiTheme="minorEastAsia" w:hAnsiTheme="minorEastAsia" w:eastAsiaTheme="minorEastAsia"/>
                <w:color w:val="000000"/>
                <w:sz w:val="28"/>
                <w:szCs w:val="28"/>
              </w:rPr>
              <w:t xml:space="preserve">序号</w:t>
            </w:r>
            <w:r/>
          </w:p>
        </w:tc>
        <w:tc>
          <w:tcPr>
            <w:tcBorders>
              <w:top w:val="single" w:color="auto" w:sz="4" w:space="0"/>
              <w:left w:val="none" w:color="000000" w:sz="4" w:space="0"/>
              <w:bottom w:val="single" w:color="auto" w:sz="4" w:space="0"/>
              <w:right w:val="single" w:color="auto" w:sz="4" w:space="0"/>
            </w:tcBorders>
            <w:tcW w:w="1920" w:type="dxa"/>
            <w:vAlign w:val="center"/>
            <w:textDirection w:val="lrTb"/>
            <w:noWrap/>
          </w:tcPr>
          <w:p>
            <w:pPr>
              <w:jc w:val="center"/>
              <w:widowControl/>
              <w:rPr>
                <w:rFonts w:hint="eastAsia" w:cs="宋体" w:asciiTheme="minorEastAsia" w:hAnsiTheme="minorEastAsia" w:eastAsiaTheme="minorEastAsia"/>
                <w:color w:val="000000"/>
                <w:sz w:val="28"/>
                <w:szCs w:val="28"/>
              </w:rPr>
            </w:pPr>
            <w:r>
              <w:rPr>
                <w:rFonts w:cs="宋体" w:asciiTheme="minorEastAsia" w:hAnsiTheme="minorEastAsia" w:eastAsiaTheme="minorEastAsia"/>
                <w:color w:val="000000"/>
                <w:sz w:val="28"/>
                <w:szCs w:val="28"/>
              </w:rPr>
              <w:t xml:space="preserve">类型</w:t>
            </w:r>
            <w:r/>
          </w:p>
        </w:tc>
        <w:tc>
          <w:tcPr>
            <w:tcBorders>
              <w:top w:val="single" w:color="auto" w:sz="4" w:space="0"/>
              <w:left w:val="none" w:color="000000" w:sz="4" w:space="0"/>
              <w:bottom w:val="single" w:color="auto" w:sz="4" w:space="0"/>
              <w:right w:val="single" w:color="auto" w:sz="4" w:space="0"/>
            </w:tcBorders>
            <w:tcW w:w="6147" w:type="dxa"/>
            <w:vAlign w:val="center"/>
            <w:textDirection w:val="lrTb"/>
            <w:noWrap/>
          </w:tcPr>
          <w:p>
            <w:pPr>
              <w:jc w:val="center"/>
              <w:widowControl/>
              <w:rPr>
                <w:rFonts w:hint="eastAsia" w:cs="宋体" w:asciiTheme="minorEastAsia" w:hAnsiTheme="minorEastAsia" w:eastAsiaTheme="minorEastAsia"/>
                <w:color w:val="000000"/>
                <w:sz w:val="28"/>
                <w:szCs w:val="28"/>
              </w:rPr>
            </w:pPr>
            <w:r>
              <w:rPr>
                <w:rFonts w:cs="宋体" w:asciiTheme="minorEastAsia" w:hAnsiTheme="minorEastAsia" w:eastAsiaTheme="minorEastAsia"/>
                <w:color w:val="000000"/>
                <w:sz w:val="28"/>
                <w:szCs w:val="28"/>
              </w:rPr>
              <w:t xml:space="preserve">点位名称</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bookmarkStart w:id="194" w:name="_Hlk239419180"/>
            <w:r>
              <w:rPr>
                <w:rFonts w:ascii="宋体" w:hAnsi="宋体" w:cs="宋体"/>
                <w:color w:val="000000"/>
                <w:sz w:val="22"/>
              </w:rPr>
              <w:t xml:space="preserve">1</w:t>
            </w:r>
            <w:r/>
          </w:p>
        </w:tc>
        <w:tc>
          <w:tcPr>
            <w:tcBorders>
              <w:top w:val="none" w:color="000000" w:sz="4" w:space="0"/>
              <w:left w:val="single" w:color="auto" w:sz="4" w:space="0"/>
              <w:bottom w:val="none" w:color="000000" w:sz="4" w:space="0"/>
              <w:right w:val="single" w:color="auto" w:sz="4" w:space="0"/>
            </w:tcBorders>
            <w:tcW w:w="1920" w:type="dxa"/>
            <w:vAlign w:val="center"/>
            <w:vMerge w:val="restart"/>
            <w:textDirection w:val="lrTb"/>
            <w:noWrap/>
          </w:tcPr>
          <w:p>
            <w:pPr>
              <w:jc w:val="center"/>
              <w:widowControl/>
              <w:rPr>
                <w:rFonts w:hint="eastAsia" w:ascii="宋体" w:hAnsi="宋体" w:cs="宋体"/>
                <w:color w:val="000000"/>
                <w:sz w:val="22"/>
              </w:rPr>
            </w:pPr>
            <w:r>
              <w:rPr>
                <w:rFonts w:ascii="宋体" w:hAnsi="宋体" w:cs="宋体"/>
                <w:color w:val="000000"/>
                <w:sz w:val="22"/>
              </w:rPr>
              <w:t xml:space="preserve">桥梁亮化</w:t>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阜宁大桥、协鑫大桥和新兴大桥亮化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ascii="宋体" w:hAnsi="宋体" w:cs="宋体"/>
                <w:color w:val="000000"/>
                <w:sz w:val="22"/>
              </w:rPr>
              <w:t xml:space="preserve">2</w:t>
            </w:r>
            <w:r/>
          </w:p>
        </w:tc>
        <w:tc>
          <w:tcPr>
            <w:tcBorders>
              <w:top w:val="none" w:color="000000" w:sz="4" w:space="0"/>
              <w:left w:val="single" w:color="auto" w:sz="4" w:space="0"/>
              <w:bottom w:val="none" w:color="000000"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步行桥亮化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ascii="宋体" w:hAnsi="宋体" w:cs="宋体"/>
                <w:color w:val="000000"/>
                <w:sz w:val="22"/>
              </w:rPr>
              <w:t xml:space="preserve">3</w:t>
            </w:r>
            <w:r/>
          </w:p>
        </w:tc>
        <w:tc>
          <w:tcPr>
            <w:tcBorders>
              <w:top w:val="none" w:color="000000" w:sz="4" w:space="0"/>
              <w:left w:val="single" w:color="auto" w:sz="4" w:space="0"/>
              <w:bottom w:val="none" w:color="000000"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新阜宁大桥亮化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ascii="宋体" w:hAnsi="宋体" w:cs="宋体"/>
                <w:color w:val="000000"/>
                <w:sz w:val="22"/>
              </w:rPr>
              <w:t xml:space="preserve">4</w:t>
            </w:r>
            <w:r/>
          </w:p>
        </w:tc>
        <w:tc>
          <w:tcPr>
            <w:tcBorders>
              <w:top w:val="none" w:color="000000" w:sz="4" w:space="0"/>
              <w:left w:val="single" w:color="auto" w:sz="4" w:space="0"/>
              <w:bottom w:val="none" w:color="000000"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S329金沙湖大桥亮化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ascii="宋体" w:hAnsi="宋体" w:cs="宋体"/>
                <w:color w:val="000000"/>
                <w:sz w:val="22"/>
              </w:rPr>
              <w:t xml:space="preserve">5</w:t>
            </w:r>
            <w:r/>
          </w:p>
        </w:tc>
        <w:tc>
          <w:tcPr>
            <w:tcBorders>
              <w:top w:val="single" w:color="auto" w:sz="4" w:space="0"/>
              <w:left w:val="single" w:color="auto" w:sz="4" w:space="0"/>
              <w:bottom w:val="single" w:color="000000" w:sz="4" w:space="0"/>
              <w:right w:val="single" w:color="auto" w:sz="4" w:space="0"/>
            </w:tcBorders>
            <w:tcW w:w="1920" w:type="dxa"/>
            <w:vAlign w:val="center"/>
            <w:vMerge w:val="restart"/>
            <w:textDirection w:val="lrTb"/>
            <w:noWrap/>
          </w:tcPr>
          <w:p>
            <w:pPr>
              <w:jc w:val="center"/>
              <w:widowControl/>
              <w:rPr>
                <w:rFonts w:hint="eastAsia" w:ascii="宋体" w:hAnsi="宋体" w:cs="宋体"/>
                <w:color w:val="000000"/>
                <w:sz w:val="22"/>
              </w:rPr>
            </w:pPr>
            <w:r>
              <w:rPr>
                <w:rFonts w:ascii="宋体" w:hAnsi="宋体" w:cs="宋体"/>
                <w:color w:val="000000"/>
                <w:sz w:val="22"/>
              </w:rPr>
              <w:t xml:space="preserve">建筑物亮化</w:t>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鼎盛公寓亮化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ascii="宋体" w:hAnsi="宋体" w:cs="宋体"/>
                <w:color w:val="000000"/>
                <w:sz w:val="22"/>
              </w:rPr>
              <w:t xml:space="preserve">6</w:t>
            </w:r>
            <w:r/>
          </w:p>
        </w:tc>
        <w:tc>
          <w:tcPr>
            <w:tcBorders>
              <w:top w:val="single" w:color="auto" w:sz="4" w:space="0"/>
              <w:left w:val="single" w:color="auto" w:sz="4" w:space="0"/>
              <w:bottom w:val="single" w:color="000000"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宏玮酒店亮化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c>
          <w:tcPr>
            <w:tcBorders>
              <w:top w:val="single" w:color="auto" w:sz="4" w:space="0"/>
              <w:left w:val="single" w:color="auto" w:sz="4" w:space="0"/>
              <w:bottom w:val="single" w:color="000000"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水岸华庭亮化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w:t>
            </w:r>
            <w:r/>
          </w:p>
        </w:tc>
        <w:tc>
          <w:tcPr>
            <w:tcBorders>
              <w:top w:val="single" w:color="auto" w:sz="4" w:space="0"/>
              <w:left w:val="single" w:color="auto" w:sz="4" w:space="0"/>
              <w:bottom w:val="single" w:color="000000"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射河南路中国电信亮化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w:t>
            </w:r>
            <w:r/>
          </w:p>
        </w:tc>
        <w:tc>
          <w:tcPr>
            <w:tcBorders>
              <w:top w:val="single" w:color="auto" w:sz="4" w:space="0"/>
              <w:left w:val="single" w:color="auto" w:sz="4" w:space="0"/>
              <w:bottom w:val="single" w:color="000000"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县政府大楼亮化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Borders>
              <w:top w:val="single" w:color="auto" w:sz="4" w:space="0"/>
              <w:left w:val="single" w:color="auto" w:sz="4" w:space="0"/>
              <w:bottom w:val="single" w:color="000000"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卫生大厦亮化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w:t>
            </w:r>
            <w:r/>
          </w:p>
        </w:tc>
        <w:tc>
          <w:tcPr>
            <w:tcBorders>
              <w:top w:val="single" w:color="auto" w:sz="4" w:space="0"/>
              <w:left w:val="single" w:color="auto" w:sz="4" w:space="0"/>
              <w:bottom w:val="single" w:color="000000"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人社局亮化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w:t>
            </w:r>
            <w:r/>
          </w:p>
        </w:tc>
        <w:tc>
          <w:tcPr>
            <w:tcBorders>
              <w:top w:val="single" w:color="auto" w:sz="4" w:space="0"/>
              <w:left w:val="single" w:color="auto" w:sz="4" w:space="0"/>
              <w:bottom w:val="single" w:color="000000"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林海酒店亮化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w:t>
            </w:r>
            <w:r/>
          </w:p>
        </w:tc>
        <w:tc>
          <w:tcPr>
            <w:tcBorders>
              <w:top w:val="none" w:color="000000" w:sz="4" w:space="0"/>
              <w:left w:val="single" w:color="auto" w:sz="4" w:space="0"/>
              <w:bottom w:val="single" w:color="auto" w:sz="4" w:space="0"/>
              <w:right w:val="single" w:color="auto" w:sz="4" w:space="0"/>
            </w:tcBorders>
            <w:tcW w:w="1920" w:type="dxa"/>
            <w:vAlign w:val="center"/>
            <w:vMerge w:val="restart"/>
            <w:textDirection w:val="lrTb"/>
            <w:noWrap/>
          </w:tcPr>
          <w:p>
            <w:pPr>
              <w:jc w:val="center"/>
              <w:widowControl/>
              <w:rPr>
                <w:rFonts w:hint="eastAsia" w:ascii="宋体" w:hAnsi="宋体" w:cs="宋体"/>
                <w:color w:val="000000"/>
                <w:sz w:val="22"/>
              </w:rPr>
            </w:pPr>
            <w:r>
              <w:rPr>
                <w:rFonts w:ascii="宋体" w:hAnsi="宋体" w:cs="宋体"/>
                <w:color w:val="000000"/>
                <w:sz w:val="22"/>
              </w:rPr>
              <w:t xml:space="preserve">景观亮化</w:t>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城南大厦A、B座周边公园、白天鹅公园亮化亮化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w:t>
            </w:r>
            <w:r/>
          </w:p>
        </w:tc>
        <w:tc>
          <w:tcPr>
            <w:tcBorders>
              <w:top w:val="none" w:color="000000" w:sz="4" w:space="0"/>
              <w:left w:val="single" w:color="auto" w:sz="4" w:space="0"/>
              <w:bottom w:val="single" w:color="auto"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串场河景观亮化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w:t>
            </w:r>
            <w:r/>
          </w:p>
        </w:tc>
        <w:tc>
          <w:tcPr>
            <w:tcBorders>
              <w:top w:val="none" w:color="000000" w:sz="4" w:space="0"/>
              <w:left w:val="single" w:color="auto" w:sz="4" w:space="0"/>
              <w:bottom w:val="single" w:color="auto"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人民广场亮化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w:t>
            </w:r>
            <w:r/>
          </w:p>
        </w:tc>
        <w:tc>
          <w:tcPr>
            <w:tcBorders>
              <w:top w:val="none" w:color="000000" w:sz="4" w:space="0"/>
              <w:left w:val="single" w:color="auto" w:sz="4" w:space="0"/>
              <w:bottom w:val="single" w:color="auto"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阜宁东站景观亮化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w:t>
            </w:r>
            <w:r/>
          </w:p>
        </w:tc>
        <w:tc>
          <w:tcPr>
            <w:tcBorders>
              <w:top w:val="none" w:color="000000" w:sz="4" w:space="0"/>
              <w:left w:val="single" w:color="auto" w:sz="4" w:space="0"/>
              <w:bottom w:val="single" w:color="auto"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阜宁南站景观亮化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w:t>
            </w:r>
            <w:r/>
          </w:p>
        </w:tc>
        <w:tc>
          <w:tcPr>
            <w:tcBorders>
              <w:top w:val="none" w:color="000000" w:sz="4" w:space="0"/>
              <w:left w:val="single" w:color="auto" w:sz="4" w:space="0"/>
              <w:bottom w:val="single" w:color="auto"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上海路（新阜宁大桥-长春路）亮化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w:t>
            </w:r>
            <w:r/>
          </w:p>
        </w:tc>
        <w:tc>
          <w:tcPr>
            <w:tcBorders>
              <w:top w:val="none" w:color="000000" w:sz="4" w:space="0"/>
              <w:left w:val="single" w:color="auto" w:sz="4" w:space="0"/>
              <w:bottom w:val="single" w:color="auto"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阜溧高速新沟出入口景观亮化</w:t>
            </w:r>
            <w:r/>
          </w:p>
        </w:tc>
      </w:tr>
      <w:tr>
        <w:trPr>
          <w:trHeight w:val="53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w:t>
            </w:r>
            <w:r/>
          </w:p>
        </w:tc>
        <w:tc>
          <w:tcPr>
            <w:tcBorders>
              <w:top w:val="none" w:color="000000" w:sz="4" w:space="0"/>
              <w:left w:val="single" w:color="auto" w:sz="4" w:space="0"/>
              <w:bottom w:val="single" w:color="auto" w:sz="4" w:space="0"/>
              <w:right w:val="single" w:color="auto" w:sz="4" w:space="0"/>
            </w:tcBorders>
            <w:tcW w:w="1920"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6147" w:type="dxa"/>
            <w:vAlign w:val="center"/>
            <w:textDirection w:val="lrTb"/>
            <w:noWrap/>
          </w:tcPr>
          <w:p>
            <w:pPr>
              <w:jc w:val="left"/>
              <w:widowControl/>
              <w:rPr>
                <w:rFonts w:hint="eastAsia" w:ascii="宋体" w:hAnsi="宋体" w:cs="宋体"/>
                <w:color w:val="000000"/>
                <w:sz w:val="22"/>
              </w:rPr>
            </w:pPr>
            <w:r>
              <w:rPr>
                <w:rFonts w:ascii="宋体" w:hAnsi="宋体" w:cs="宋体"/>
                <w:color w:val="000000"/>
                <w:sz w:val="22"/>
              </w:rPr>
              <w:t xml:space="preserve">射河南路道路景观照明</w:t>
            </w:r>
            <w:r/>
          </w:p>
        </w:tc>
      </w:tr>
    </w:tbl>
    <w:p>
      <w:pPr>
        <w:jc w:val="left"/>
        <w:spacing w:line="440" w:lineRule="exact"/>
        <w:rPr>
          <w:rFonts w:hint="eastAsia" w:ascii="宋体" w:hAnsi="宋体"/>
          <w:bCs/>
          <w:sz w:val="24"/>
          <w:szCs w:val="24"/>
        </w:rPr>
      </w:pPr>
      <w:r/>
      <w:bookmarkStart w:id="195" w:name="OLE_LINK17"/>
      <w:r/>
      <w:bookmarkEnd w:id="194"/>
      <w:r>
        <w:rPr>
          <w:rFonts w:hint="eastAsia" w:ascii="宋体" w:hAnsi="宋体"/>
          <w:bCs/>
          <w:sz w:val="24"/>
          <w:szCs w:val="24"/>
        </w:rPr>
        <w:t xml:space="preserve">1.5</w:t>
      </w:r>
      <w:r>
        <w:rPr>
          <w:rFonts w:hint="eastAsia" w:ascii="宋体" w:hAnsi="宋体"/>
          <w:bCs/>
          <w:sz w:val="24"/>
          <w:szCs w:val="24"/>
        </w:rPr>
        <w:t xml:space="preserve">推荐</w:t>
      </w:r>
      <w:r>
        <w:rPr>
          <w:rFonts w:hint="eastAsia" w:ascii="宋体" w:hAnsi="宋体"/>
          <w:bCs/>
          <w:sz w:val="24"/>
          <w:szCs w:val="24"/>
        </w:rPr>
        <w:t xml:space="preserve">品牌</w:t>
      </w:r>
      <w:r/>
    </w:p>
    <w:tbl>
      <w:tblPr>
        <w:tblStyle w:val="769"/>
        <w:tblW w:w="9084" w:type="dxa"/>
        <w:tblLook w:val="04A0" w:firstRow="1" w:lastRow="0" w:firstColumn="1" w:lastColumn="0" w:noHBand="0" w:noVBand="1"/>
      </w:tblPr>
      <w:tblGrid>
        <w:gridCol w:w="1076"/>
        <w:gridCol w:w="1432"/>
        <w:gridCol w:w="3288"/>
        <w:gridCol w:w="3288"/>
      </w:tblGrid>
      <w:tr>
        <w:trPr/>
        <w:tc>
          <w:tcPr>
            <w:tcW w:w="1076" w:type="dxa"/>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序号</w:t>
            </w:r>
            <w:r/>
          </w:p>
        </w:tc>
        <w:tc>
          <w:tcPr>
            <w:tcW w:w="1432" w:type="dxa"/>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名称</w:t>
            </w:r>
            <w:r/>
          </w:p>
        </w:tc>
        <w:tc>
          <w:tcPr>
            <w:tcW w:w="3288" w:type="dxa"/>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推荐品牌</w:t>
            </w:r>
            <w:r/>
          </w:p>
        </w:tc>
        <w:tc>
          <w:tcPr>
            <w:tcW w:w="3288" w:type="dxa"/>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备注</w:t>
            </w:r>
            <w:r/>
          </w:p>
        </w:tc>
      </w:tr>
      <w:tr>
        <w:trPr/>
        <w:tc>
          <w:tcPr>
            <w:tcW w:w="1076" w:type="dxa"/>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1</w:t>
            </w:r>
            <w:r/>
          </w:p>
        </w:tc>
        <w:tc>
          <w:tcPr>
            <w:tcW w:w="1432" w:type="dxa"/>
            <w:textDirection w:val="lrTb"/>
            <w:noWrap w:val="false"/>
          </w:tcPr>
          <w:p>
            <w:pPr>
              <w:jc w:val="center"/>
              <w:spacing w:line="440" w:lineRule="exact"/>
              <w:rPr>
                <w:rFonts w:hint="eastAsia" w:ascii="宋体" w:hAnsi="宋体"/>
                <w:bCs/>
                <w:sz w:val="24"/>
                <w:szCs w:val="24"/>
              </w:rPr>
            </w:pPr>
            <w:r>
              <w:rPr>
                <w:rFonts w:ascii="宋体" w:hAnsi="宋体"/>
                <w:bCs/>
                <w:sz w:val="24"/>
                <w:szCs w:val="24"/>
              </w:rPr>
              <w:t xml:space="preserve">LED灯具类</w:t>
            </w:r>
            <w:r/>
          </w:p>
        </w:tc>
        <w:tc>
          <w:tcPr>
            <w:tcW w:w="3288" w:type="dxa"/>
            <w:textDirection w:val="lrTb"/>
            <w:noWrap w:val="false"/>
          </w:tcPr>
          <w:p>
            <w:pPr>
              <w:jc w:val="left"/>
              <w:spacing w:line="440" w:lineRule="exact"/>
              <w:rPr>
                <w:rFonts w:hint="eastAsia" w:ascii="宋体" w:hAnsi="宋体"/>
                <w:bCs/>
                <w:sz w:val="24"/>
                <w:szCs w:val="24"/>
              </w:rPr>
            </w:pPr>
            <w:r>
              <w:rPr>
                <w:rFonts w:ascii="宋体" w:hAnsi="宋体"/>
                <w:bCs/>
                <w:sz w:val="24"/>
                <w:szCs w:val="24"/>
              </w:rPr>
              <w:t xml:space="preserve">杭州罗莱迪思</w:t>
            </w:r>
            <w:r>
              <w:rPr>
                <w:rFonts w:hint="eastAsia" w:ascii="宋体" w:hAnsi="宋体"/>
                <w:bCs/>
                <w:sz w:val="24"/>
                <w:szCs w:val="24"/>
              </w:rPr>
              <w:t xml:space="preserve">、</w:t>
            </w:r>
            <w:r>
              <w:rPr>
                <w:rFonts w:ascii="宋体" w:hAnsi="宋体"/>
                <w:bCs/>
                <w:sz w:val="24"/>
                <w:szCs w:val="24"/>
              </w:rPr>
              <w:t xml:space="preserve">江苏品正</w:t>
            </w:r>
            <w:r>
              <w:rPr>
                <w:rFonts w:hint="eastAsia" w:ascii="宋体" w:hAnsi="宋体"/>
                <w:bCs/>
                <w:sz w:val="24"/>
                <w:szCs w:val="24"/>
              </w:rPr>
              <w:t xml:space="preserve">、</w:t>
            </w:r>
            <w:r>
              <w:rPr>
                <w:rFonts w:ascii="宋体" w:hAnsi="宋体"/>
                <w:bCs/>
                <w:sz w:val="24"/>
                <w:szCs w:val="24"/>
              </w:rPr>
              <w:t xml:space="preserve">深圳爱克莱特</w:t>
            </w:r>
            <w:r>
              <w:rPr>
                <w:rFonts w:hint="eastAsia" w:ascii="宋体" w:hAnsi="宋体"/>
                <w:bCs/>
                <w:sz w:val="24"/>
                <w:szCs w:val="24"/>
              </w:rPr>
              <w:t xml:space="preserve">、</w:t>
            </w:r>
            <w:r>
              <w:rPr>
                <w:rFonts w:ascii="宋体" w:hAnsi="宋体"/>
                <w:bCs/>
                <w:sz w:val="24"/>
                <w:szCs w:val="24"/>
              </w:rPr>
              <w:t xml:space="preserve">杭州勇电</w:t>
            </w:r>
            <w:r>
              <w:rPr>
                <w:rFonts w:hint="eastAsia" w:ascii="宋体" w:hAnsi="宋体"/>
                <w:bCs/>
                <w:sz w:val="24"/>
                <w:szCs w:val="24"/>
              </w:rPr>
              <w:t xml:space="preserve">、</w:t>
            </w:r>
            <w:r>
              <w:rPr>
                <w:rFonts w:ascii="宋体" w:hAnsi="宋体"/>
                <w:bCs/>
                <w:sz w:val="24"/>
                <w:szCs w:val="24"/>
              </w:rPr>
              <w:t xml:space="preserve">上海东升</w:t>
            </w:r>
            <w:r>
              <w:rPr>
                <w:rFonts w:hint="eastAsia" w:ascii="宋体" w:hAnsi="宋体"/>
                <w:bCs/>
                <w:sz w:val="24"/>
                <w:szCs w:val="24"/>
              </w:rPr>
              <w:t xml:space="preserve">、</w:t>
            </w:r>
            <w:r>
              <w:rPr>
                <w:rFonts w:ascii="宋体" w:hAnsi="宋体"/>
                <w:bCs/>
                <w:sz w:val="24"/>
                <w:szCs w:val="24"/>
              </w:rPr>
              <w:t xml:space="preserve">杰友升</w:t>
            </w:r>
            <w:r>
              <w:rPr>
                <w:rFonts w:hint="eastAsia" w:ascii="宋体" w:hAnsi="宋体"/>
                <w:bCs/>
                <w:sz w:val="24"/>
                <w:szCs w:val="24"/>
              </w:rPr>
              <w:t xml:space="preserve">、</w:t>
            </w:r>
            <w:r>
              <w:rPr>
                <w:rFonts w:ascii="宋体" w:hAnsi="宋体"/>
                <w:bCs/>
                <w:sz w:val="24"/>
                <w:szCs w:val="24"/>
              </w:rPr>
              <w:t xml:space="preserve">上海大峡谷</w:t>
            </w:r>
            <w:r/>
          </w:p>
        </w:tc>
        <w:tc>
          <w:tcPr>
            <w:tcW w:w="3288" w:type="dxa"/>
            <w:textDirection w:val="lrTb"/>
            <w:noWrap w:val="false"/>
          </w:tcPr>
          <w:p>
            <w:pPr>
              <w:jc w:val="left"/>
              <w:spacing w:line="440" w:lineRule="exact"/>
              <w:rPr>
                <w:rFonts w:hint="eastAsia" w:ascii="宋体" w:hAnsi="宋体"/>
                <w:bCs/>
                <w:sz w:val="24"/>
                <w:szCs w:val="24"/>
              </w:rPr>
            </w:pPr>
            <w:r>
              <w:rPr>
                <w:rFonts w:hint="eastAsia" w:ascii="宋体" w:hAnsi="宋体"/>
                <w:bCs/>
                <w:sz w:val="24"/>
                <w:szCs w:val="24"/>
              </w:rPr>
              <w:t xml:space="preserve">更换损坏灯具时，优先选择原同品牌的产品，如果没有原品牌产品，</w:t>
            </w:r>
            <w:r>
              <w:rPr>
                <w:rFonts w:hint="eastAsia" w:ascii="宋体" w:hAnsi="宋体"/>
                <w:bCs/>
                <w:sz w:val="24"/>
                <w:szCs w:val="24"/>
              </w:rPr>
              <w:t xml:space="preserve">则选择推荐品牌或者不低于推荐品牌的产品</w:t>
            </w:r>
            <w:r>
              <w:rPr>
                <w:rFonts w:hint="eastAsia" w:ascii="宋体" w:hAnsi="宋体"/>
                <w:bCs/>
                <w:sz w:val="24"/>
                <w:szCs w:val="24"/>
              </w:rPr>
              <w:t xml:space="preserve">。</w:t>
            </w:r>
            <w:r/>
          </w:p>
        </w:tc>
      </w:tr>
      <w:tr>
        <w:trPr/>
        <w:tc>
          <w:tcPr>
            <w:tcW w:w="1076" w:type="dxa"/>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2</w:t>
            </w:r>
            <w:r/>
          </w:p>
        </w:tc>
        <w:tc>
          <w:tcPr>
            <w:tcW w:w="1432" w:type="dxa"/>
            <w:textDirection w:val="lrTb"/>
            <w:noWrap w:val="false"/>
          </w:tcPr>
          <w:p>
            <w:pPr>
              <w:jc w:val="center"/>
              <w:spacing w:line="440" w:lineRule="exact"/>
              <w:rPr>
                <w:rFonts w:hint="eastAsia" w:ascii="宋体" w:hAnsi="宋体"/>
                <w:bCs/>
                <w:sz w:val="24"/>
                <w:szCs w:val="24"/>
              </w:rPr>
            </w:pPr>
            <w:r>
              <w:rPr>
                <w:rFonts w:ascii="宋体" w:hAnsi="宋体"/>
                <w:bCs/>
                <w:sz w:val="24"/>
                <w:szCs w:val="24"/>
              </w:rPr>
              <w:t xml:space="preserve">电源部分</w:t>
            </w:r>
            <w:r/>
          </w:p>
        </w:tc>
        <w:tc>
          <w:tcPr>
            <w:tcW w:w="3288" w:type="dxa"/>
            <w:textDirection w:val="lrTb"/>
            <w:noWrap w:val="false"/>
          </w:tcPr>
          <w:p>
            <w:pPr>
              <w:jc w:val="left"/>
              <w:spacing w:line="440" w:lineRule="exact"/>
              <w:rPr>
                <w:rFonts w:hint="eastAsia" w:ascii="宋体" w:hAnsi="宋体"/>
                <w:bCs/>
                <w:sz w:val="24"/>
                <w:szCs w:val="24"/>
              </w:rPr>
            </w:pPr>
            <w:r>
              <w:rPr>
                <w:rFonts w:ascii="宋体" w:hAnsi="宋体"/>
                <w:bCs/>
                <w:sz w:val="24"/>
                <w:szCs w:val="24"/>
              </w:rPr>
              <w:t xml:space="preserve">明纬</w:t>
            </w:r>
            <w:r>
              <w:rPr>
                <w:rFonts w:hint="eastAsia" w:ascii="宋体" w:hAnsi="宋体"/>
                <w:bCs/>
                <w:sz w:val="24"/>
                <w:szCs w:val="24"/>
              </w:rPr>
              <w:t xml:space="preserve">、</w:t>
            </w:r>
            <w:r>
              <w:rPr>
                <w:rFonts w:ascii="宋体" w:hAnsi="宋体"/>
                <w:bCs/>
                <w:sz w:val="24"/>
                <w:szCs w:val="24"/>
              </w:rPr>
              <w:t xml:space="preserve">茂硕</w:t>
            </w:r>
            <w:r>
              <w:rPr>
                <w:rFonts w:hint="eastAsia" w:ascii="宋体" w:hAnsi="宋体"/>
                <w:bCs/>
                <w:sz w:val="24"/>
                <w:szCs w:val="24"/>
              </w:rPr>
              <w:t xml:space="preserve">、</w:t>
            </w:r>
            <w:r>
              <w:rPr>
                <w:rFonts w:ascii="宋体" w:hAnsi="宋体"/>
                <w:bCs/>
                <w:sz w:val="24"/>
                <w:szCs w:val="24"/>
              </w:rPr>
              <w:t xml:space="preserve">英飞特</w:t>
            </w:r>
            <w:r/>
          </w:p>
        </w:tc>
        <w:tc>
          <w:tcPr>
            <w:tcW w:w="3288" w:type="dxa"/>
            <w:textDirection w:val="lrTb"/>
            <w:noWrap w:val="false"/>
          </w:tcPr>
          <w:p>
            <w:pPr>
              <w:jc w:val="left"/>
              <w:spacing w:line="440" w:lineRule="exact"/>
              <w:rPr>
                <w:rFonts w:hint="eastAsia" w:ascii="宋体" w:hAnsi="宋体"/>
                <w:bCs/>
                <w:sz w:val="24"/>
                <w:szCs w:val="24"/>
              </w:rPr>
            </w:pPr>
            <w:r>
              <w:rPr>
                <w:rFonts w:hint="eastAsia" w:ascii="宋体" w:hAnsi="宋体"/>
                <w:bCs/>
                <w:sz w:val="24"/>
                <w:szCs w:val="24"/>
              </w:rPr>
              <w:t xml:space="preserve">更换损坏电源时，</w:t>
            </w:r>
            <w:r>
              <w:rPr>
                <w:rFonts w:hint="eastAsia" w:ascii="宋体" w:hAnsi="宋体"/>
                <w:bCs/>
                <w:sz w:val="24"/>
                <w:szCs w:val="24"/>
              </w:rPr>
              <w:t xml:space="preserve">优先选择原同品牌的产品，如果没有原品牌产品，</w:t>
            </w:r>
            <w:r>
              <w:rPr>
                <w:rFonts w:hint="eastAsia" w:ascii="宋体" w:hAnsi="宋体"/>
                <w:bCs/>
                <w:sz w:val="24"/>
                <w:szCs w:val="24"/>
              </w:rPr>
              <w:t xml:space="preserve">则选择推荐品牌或者不低于推荐品牌的产品</w:t>
            </w:r>
            <w:r>
              <w:rPr>
                <w:rFonts w:hint="eastAsia" w:ascii="宋体" w:hAnsi="宋体"/>
                <w:bCs/>
                <w:sz w:val="24"/>
                <w:szCs w:val="24"/>
              </w:rPr>
              <w:t xml:space="preserve">。</w:t>
            </w:r>
            <w:r/>
          </w:p>
        </w:tc>
      </w:tr>
      <w:tr>
        <w:trPr/>
        <w:tc>
          <w:tcPr>
            <w:tcW w:w="1076" w:type="dxa"/>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3</w:t>
            </w:r>
            <w:r/>
          </w:p>
        </w:tc>
        <w:tc>
          <w:tcPr>
            <w:tcW w:w="1432" w:type="dxa"/>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电缆、开关等其他材料</w:t>
            </w:r>
            <w:r/>
          </w:p>
        </w:tc>
        <w:tc>
          <w:tcPr>
            <w:tcW w:w="3288" w:type="dxa"/>
            <w:textDirection w:val="lrTb"/>
            <w:noWrap w:val="false"/>
          </w:tcPr>
          <w:p>
            <w:pPr>
              <w:jc w:val="left"/>
              <w:spacing w:line="440" w:lineRule="exact"/>
              <w:rPr>
                <w:rFonts w:hint="eastAsia" w:ascii="宋体" w:hAnsi="宋体"/>
                <w:bCs/>
                <w:sz w:val="24"/>
                <w:szCs w:val="24"/>
              </w:rPr>
            </w:pPr>
            <w:r>
              <w:rPr>
                <w:rFonts w:hint="eastAsia" w:ascii="宋体" w:hAnsi="宋体"/>
                <w:bCs/>
                <w:sz w:val="24"/>
                <w:szCs w:val="24"/>
              </w:rPr>
              <w:t xml:space="preserve">国标</w:t>
            </w:r>
            <w:r/>
          </w:p>
        </w:tc>
        <w:tc>
          <w:tcPr>
            <w:tcW w:w="3288" w:type="dxa"/>
            <w:textDirection w:val="lrTb"/>
            <w:noWrap w:val="false"/>
          </w:tcPr>
          <w:p>
            <w:pPr>
              <w:jc w:val="left"/>
              <w:spacing w:line="440" w:lineRule="exact"/>
              <w:rPr>
                <w:rFonts w:hint="eastAsia" w:ascii="宋体" w:hAnsi="宋体"/>
                <w:bCs/>
                <w:sz w:val="24"/>
                <w:szCs w:val="24"/>
              </w:rPr>
            </w:pPr>
            <w:r/>
            <w:bookmarkStart w:id="196" w:name="OLE_LINK34"/>
            <w:r>
              <w:rPr>
                <w:rFonts w:hint="eastAsia" w:ascii="宋体" w:hAnsi="宋体"/>
                <w:bCs/>
                <w:sz w:val="24"/>
                <w:szCs w:val="24"/>
              </w:rPr>
              <w:t xml:space="preserve">更换电缆、开关等其他材料时，优先选择原同品牌的产品，如果没有原品牌产品，则选择符合国家标准且不低于原有品牌的产品。</w:t>
            </w:r>
            <w:bookmarkEnd w:id="196"/>
            <w:r/>
            <w:bookmarkEnd w:id="195"/>
            <w:r/>
          </w:p>
        </w:tc>
      </w:tr>
    </w:tbl>
    <w:p>
      <w:pPr>
        <w:jc w:val="left"/>
        <w:spacing w:line="440" w:lineRule="exact"/>
        <w:rPr>
          <w:rFonts w:hint="eastAsia" w:ascii="宋体" w:hAnsi="宋体"/>
          <w:bCs/>
          <w:sz w:val="24"/>
          <w:szCs w:val="24"/>
        </w:rPr>
      </w:pPr>
      <w:r>
        <w:rPr>
          <w:rFonts w:hint="eastAsia" w:ascii="宋体" w:hAnsi="宋体"/>
          <w:bCs/>
          <w:sz w:val="24"/>
          <w:szCs w:val="24"/>
        </w:rPr>
      </w:r>
      <w:r/>
    </w:p>
    <w:p>
      <w:pPr>
        <w:ind w:left="562" w:hanging="562"/>
        <w:jc w:val="left"/>
        <w:spacing w:line="360" w:lineRule="auto"/>
        <w:rPr>
          <w:rFonts w:hint="eastAsia" w:ascii="宋体" w:hAnsi="宋体"/>
          <w:bCs/>
          <w:sz w:val="24"/>
        </w:rPr>
      </w:pPr>
      <w:r>
        <w:rPr>
          <w:rFonts w:hint="eastAsia" w:ascii="宋体" w:hAnsi="宋体" w:cs="宋体"/>
          <w:b/>
          <w:color w:val="000000"/>
          <w:sz w:val="28"/>
        </w:rPr>
        <w:t xml:space="preserve">四</w:t>
      </w:r>
      <w:r>
        <w:rPr>
          <w:rFonts w:ascii="宋体" w:hAnsi="宋体" w:cs="宋体"/>
          <w:b/>
          <w:color w:val="000000"/>
          <w:sz w:val="28"/>
        </w:rPr>
        <w:t xml:space="preserve">、</w:t>
      </w:r>
      <w:r>
        <w:rPr>
          <w:rFonts w:hint="eastAsia" w:ascii="宋体" w:hAnsi="宋体" w:cs="宋体"/>
          <w:b/>
          <w:color w:val="000000"/>
          <w:sz w:val="28"/>
        </w:rPr>
        <w:t xml:space="preserve">质量、标准等相关要求</w:t>
      </w:r>
      <w:r>
        <w:rPr>
          <w:rFonts w:ascii="宋体" w:hAnsi="宋体" w:cs="宋体"/>
          <w:b/>
          <w:color w:val="000000"/>
          <w:sz w:val="28"/>
        </w:rPr>
        <w:br/>
      </w:r>
      <w:r>
        <w:rPr>
          <w:rFonts w:ascii="宋体" w:hAnsi="宋体"/>
          <w:bCs/>
          <w:sz w:val="24"/>
        </w:rPr>
        <w:t xml:space="preserve">1、本次所有货物应按照采购清单、技术指标与规格要求供应，选择使用寿命长、品质佳、性能价格优的产品，保证在任何情况下，不伤害业主利益。</w:t>
      </w:r>
      <w:r/>
    </w:p>
    <w:p>
      <w:pPr>
        <w:ind w:firstLine="480"/>
        <w:jc w:val="left"/>
        <w:spacing w:line="360" w:lineRule="auto"/>
        <w:rPr>
          <w:rFonts w:hint="eastAsia" w:ascii="宋体" w:hAnsi="宋体"/>
          <w:bCs/>
          <w:sz w:val="24"/>
        </w:rPr>
      </w:pPr>
      <w:r>
        <w:rPr>
          <w:rFonts w:ascii="宋体" w:hAnsi="宋体"/>
          <w:bCs/>
          <w:sz w:val="24"/>
        </w:rPr>
        <w:t xml:space="preserve">2、本次采购的货物辅材及安装需符合国家现行标准规范及本采购文件要求。</w:t>
      </w:r>
      <w:r/>
    </w:p>
    <w:p>
      <w:pPr>
        <w:ind w:firstLine="480"/>
        <w:jc w:val="left"/>
        <w:spacing w:line="360" w:lineRule="auto"/>
        <w:rPr>
          <w:rFonts w:hint="eastAsia" w:ascii="宋体" w:hAnsi="宋体"/>
          <w:bCs/>
          <w:sz w:val="24"/>
        </w:rPr>
      </w:pPr>
      <w:r>
        <w:rPr>
          <w:rFonts w:ascii="宋体" w:hAnsi="宋体"/>
          <w:bCs/>
          <w:sz w:val="24"/>
        </w:rPr>
        <w:t xml:space="preserve">3、供应商在货物供货时要充分考虑相应验收规范要求，若因货物原因造成不能通过验收，供应商应承担全部责任。</w:t>
      </w:r>
      <w:r/>
    </w:p>
    <w:p>
      <w:pPr>
        <w:ind w:firstLine="480"/>
        <w:jc w:val="left"/>
        <w:spacing w:line="360" w:lineRule="auto"/>
        <w:rPr>
          <w:rFonts w:hint="eastAsia" w:ascii="宋体" w:hAnsi="宋体"/>
          <w:bCs/>
          <w:sz w:val="24"/>
        </w:rPr>
      </w:pPr>
      <w:r>
        <w:rPr>
          <w:rFonts w:ascii="宋体" w:hAnsi="宋体"/>
          <w:bCs/>
          <w:sz w:val="24"/>
        </w:rPr>
        <w:t xml:space="preserve">4、供应商应在招标文件规定的时间内，自行到项目实施现场进行踏勘，充分了解现场位置、状况以及任何其它足以影响报价的情况，并根据现场的实际情况将本项目可预见的相关费用自行考虑到报价中，成交后可预见的相关费用包干使用。采购人不再增加任何费用。</w:t>
      </w:r>
      <w:r/>
    </w:p>
    <w:p>
      <w:pPr>
        <w:ind w:firstLine="480"/>
        <w:jc w:val="left"/>
        <w:spacing w:line="360" w:lineRule="auto"/>
        <w:rPr>
          <w:rFonts w:hint="eastAsia" w:ascii="宋体" w:hAnsi="宋体"/>
          <w:bCs/>
          <w:sz w:val="24"/>
        </w:rPr>
      </w:pPr>
      <w:r>
        <w:rPr>
          <w:rFonts w:ascii="宋体" w:hAnsi="宋体"/>
          <w:bCs/>
          <w:sz w:val="24"/>
        </w:rPr>
        <w:t xml:space="preserve">5、货物质量要求、标准、规范：所供货物的技术规格及性能，包括供应商从其他</w:t>
      </w:r>
      <w:r>
        <w:rPr>
          <w:rFonts w:ascii="宋体" w:hAnsi="宋体"/>
          <w:bCs/>
          <w:sz w:val="24"/>
        </w:rPr>
        <w:t xml:space="preserve">厂商购来的货物及部件都应符合和满</w:t>
      </w:r>
      <w:r>
        <w:rPr>
          <w:rFonts w:ascii="宋体" w:hAnsi="宋体"/>
          <w:bCs/>
          <w:sz w:val="24"/>
        </w:rPr>
        <w:t xml:space="preserve">足本招标文件的技术性能要求，若技术规格中无相应规定，则应符合相应的国家标准或有关部门最新颁布的相应的最新标准。供应商应根据规范的技术要求，结合使用功能和国家现行标准规范，供应商需详细列出所报货物的规格、数量、单价、合价等。</w:t>
      </w:r>
      <w:r/>
    </w:p>
    <w:p>
      <w:pPr>
        <w:ind w:firstLine="482"/>
        <w:spacing w:line="440" w:lineRule="exact"/>
        <w:rPr>
          <w:rFonts w:hint="eastAsia" w:hAnsi="宋体"/>
          <w:b/>
          <w:bCs/>
          <w:color w:val="000000"/>
          <w:sz w:val="24"/>
          <w:szCs w:val="24"/>
        </w:rPr>
      </w:pPr>
      <w:r>
        <w:rPr>
          <w:rFonts w:hint="eastAsia" w:hAnsi="宋体"/>
          <w:b/>
          <w:bCs/>
          <w:color w:val="000000"/>
          <w:sz w:val="24"/>
          <w:szCs w:val="24"/>
        </w:rPr>
        <w:t xml:space="preserve">五、</w:t>
      </w:r>
      <w:r>
        <w:rPr>
          <w:rFonts w:hint="eastAsia" w:hAnsi="宋体"/>
          <w:b/>
          <w:bCs/>
          <w:color w:val="000000"/>
          <w:sz w:val="24"/>
          <w:szCs w:val="24"/>
        </w:rPr>
        <w:t xml:space="preserve">其他</w:t>
      </w:r>
      <w:r>
        <w:rPr>
          <w:rFonts w:hint="eastAsia" w:hAnsi="宋体"/>
          <w:b/>
          <w:bCs/>
          <w:color w:val="000000"/>
          <w:sz w:val="24"/>
          <w:szCs w:val="24"/>
        </w:rPr>
        <w:t xml:space="preserve">要求</w:t>
      </w:r>
      <w:r/>
    </w:p>
    <w:p>
      <w:pPr>
        <w:ind w:firstLine="480"/>
        <w:spacing w:line="360" w:lineRule="auto"/>
        <w:rPr>
          <w:rFonts w:hint="eastAsia" w:ascii="宋体" w:hAnsi="宋体"/>
          <w:bCs/>
          <w:sz w:val="24"/>
        </w:rPr>
      </w:pPr>
      <w:r>
        <w:rPr>
          <w:rFonts w:ascii="宋体" w:hAnsi="宋体"/>
          <w:bCs/>
          <w:sz w:val="24"/>
        </w:rPr>
        <w:t xml:space="preserve">1、供应商必须对材料的真实性负责，一旦发现造假行为，采购人将取消其投标资格，已成交的将取消其成交资格。</w:t>
      </w:r>
      <w:r/>
    </w:p>
    <w:p>
      <w:pPr>
        <w:ind w:firstLine="480"/>
        <w:spacing w:line="360" w:lineRule="auto"/>
        <w:rPr>
          <w:rFonts w:hint="eastAsia" w:ascii="宋体" w:hAnsi="宋体"/>
          <w:bCs/>
          <w:sz w:val="24"/>
        </w:rPr>
      </w:pPr>
      <w:r>
        <w:rPr>
          <w:rFonts w:ascii="宋体" w:hAnsi="宋体"/>
          <w:bCs/>
          <w:sz w:val="24"/>
        </w:rPr>
        <w:t xml:space="preserve">2、本次采购过程中采购人提供的全部文件资料以及经采购人同意的项目技术要求等有关文件材料，均为合同的组成部分。</w:t>
      </w:r>
      <w:r/>
    </w:p>
    <w:p>
      <w:pPr>
        <w:ind w:firstLine="480"/>
        <w:spacing w:line="360" w:lineRule="auto"/>
        <w:rPr>
          <w:rFonts w:hint="eastAsia" w:ascii="宋体" w:hAnsi="宋体"/>
          <w:bCs/>
          <w:sz w:val="24"/>
        </w:rPr>
      </w:pPr>
      <w:r>
        <w:rPr>
          <w:rFonts w:ascii="宋体" w:hAnsi="宋体"/>
          <w:bCs/>
          <w:sz w:val="24"/>
        </w:rPr>
        <w:t xml:space="preserve">3、成交供应商在履行合同过程中,所发生的全部生产、生活费用均由成交供应商负责。</w:t>
      </w:r>
      <w:r/>
    </w:p>
    <w:p>
      <w:pPr>
        <w:ind w:firstLine="482"/>
        <w:spacing w:line="440" w:lineRule="exact"/>
        <w:rPr>
          <w:rFonts w:hint="eastAsia" w:hAnsi="宋体"/>
          <w:b/>
          <w:bCs/>
          <w:color w:val="000000"/>
          <w:sz w:val="24"/>
          <w:szCs w:val="24"/>
        </w:rPr>
      </w:pPr>
      <w:r>
        <w:rPr>
          <w:rFonts w:hint="eastAsia" w:ascii="宋体" w:hAnsi="宋体" w:cs="宋体"/>
          <w:b/>
          <w:color w:val="000000"/>
          <w:sz w:val="28"/>
        </w:rPr>
        <w:t xml:space="preserve">六</w:t>
      </w:r>
      <w:r>
        <w:rPr>
          <w:rFonts w:ascii="宋体" w:hAnsi="宋体" w:cs="宋体"/>
          <w:b/>
          <w:color w:val="000000"/>
          <w:sz w:val="28"/>
        </w:rPr>
        <w:t xml:space="preserve">、</w:t>
      </w:r>
      <w:r>
        <w:rPr>
          <w:rFonts w:hAnsi="宋体"/>
          <w:b/>
          <w:bCs/>
          <w:color w:val="000000"/>
          <w:sz w:val="24"/>
          <w:szCs w:val="24"/>
        </w:rPr>
        <w:t xml:space="preserve">服务保障和承诺要求</w:t>
      </w:r>
      <w:r/>
    </w:p>
    <w:p>
      <w:pPr>
        <w:ind w:firstLine="480"/>
        <w:spacing w:line="440" w:lineRule="exact"/>
        <w:rPr>
          <w:rFonts w:hint="eastAsia" w:ascii="宋体" w:hAnsi="宋体"/>
          <w:color w:val="000000"/>
          <w:sz w:val="24"/>
          <w:szCs w:val="20"/>
        </w:rPr>
      </w:pPr>
      <w:r>
        <w:rPr>
          <w:rFonts w:ascii="宋体" w:hAnsi="宋体"/>
          <w:color w:val="000000"/>
          <w:sz w:val="24"/>
          <w:szCs w:val="20"/>
        </w:rPr>
        <w:t xml:space="preserve">1. 各投标人必须严格按照本次招标技术参数要求进行合理报价，如后期出现服务重大失误或严重违约情形视同虚假承诺谋取中标成交，将被列入不良行为记录名单；</w:t>
      </w:r>
      <w:r/>
    </w:p>
    <w:p>
      <w:pPr>
        <w:ind w:firstLine="480"/>
        <w:spacing w:line="440" w:lineRule="exact"/>
        <w:rPr>
          <w:rFonts w:hint="eastAsia" w:ascii="宋体" w:hAnsi="宋体" w:cs="宋体"/>
          <w:color w:val="000000"/>
          <w:sz w:val="24"/>
          <w:szCs w:val="24"/>
        </w:rPr>
      </w:pPr>
      <w:r>
        <w:rPr>
          <w:rFonts w:ascii="宋体" w:hAnsi="宋体"/>
          <w:color w:val="000000"/>
          <w:sz w:val="24"/>
          <w:szCs w:val="20"/>
        </w:rPr>
        <w:t xml:space="preserve">2. 项目服务期间，中标方所有的工作人员的人身安全以及中标方在服务期间产生的各类安全责任事故均由中标方自行承担。</w:t>
      </w:r>
      <w:r/>
    </w:p>
    <w:p>
      <w:pPr>
        <w:ind w:firstLine="480"/>
        <w:spacing w:line="440" w:lineRule="exact"/>
        <w:rPr>
          <w:rFonts w:hint="eastAsia" w:ascii="宋体" w:hAnsi="宋体" w:cs="宋体"/>
          <w:bCs/>
          <w:color w:val="000000"/>
          <w:sz w:val="24"/>
          <w:szCs w:val="24"/>
        </w:rPr>
      </w:pPr>
      <w:r>
        <w:rPr>
          <w:rFonts w:ascii="宋体" w:hAnsi="宋体" w:cs="宋体"/>
          <w:bCs/>
          <w:color w:val="000000"/>
          <w:sz w:val="24"/>
          <w:szCs w:val="24"/>
        </w:rPr>
        <w:t xml:space="preserve">3.</w:t>
      </w:r>
      <w:r>
        <w:rPr>
          <w:rFonts w:ascii="宋体" w:hAnsi="宋体"/>
          <w:color w:val="000000"/>
          <w:sz w:val="24"/>
          <w:szCs w:val="20"/>
        </w:rPr>
        <w:t xml:space="preserve">中标方</w:t>
      </w:r>
      <w:r>
        <w:rPr>
          <w:rFonts w:ascii="宋体" w:hAnsi="宋体" w:cs="宋体"/>
          <w:bCs/>
          <w:color w:val="000000"/>
          <w:sz w:val="24"/>
          <w:szCs w:val="24"/>
        </w:rPr>
        <w:t xml:space="preserve">应独立完成委托事项，</w:t>
      </w:r>
      <w:r>
        <w:rPr>
          <w:rFonts w:ascii="宋体" w:hAnsi="宋体"/>
          <w:color w:val="000000"/>
          <w:sz w:val="24"/>
          <w:szCs w:val="24"/>
        </w:rPr>
        <w:t xml:space="preserve">保证不转包、不分包，保证项目人员及时进场。</w:t>
      </w:r>
      <w:r/>
    </w:p>
    <w:p>
      <w:pPr>
        <w:ind w:firstLine="562"/>
        <w:spacing w:before="240" w:after="240" w:line="400" w:lineRule="atLeast"/>
        <w:rPr>
          <w:rFonts w:hint="eastAsia" w:ascii="宋体" w:hAnsi="宋体"/>
          <w:color w:val="000000"/>
          <w:sz w:val="24"/>
          <w:szCs w:val="20"/>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4.</w:t>
      </w:r>
      <w:r>
        <w:rPr>
          <w:rFonts w:ascii="宋体" w:hAnsi="宋体"/>
          <w:color w:val="000000"/>
          <w:sz w:val="24"/>
          <w:szCs w:val="20"/>
        </w:rPr>
        <w:t xml:space="preserve">投标人在服务过程中涉及第三方产品知识产权情况，若出现技术、经济或法律上的纠纷，应由中标人全面承担并全权解决，并确保不影响项目的进度</w:t>
      </w:r>
      <w:r/>
    </w:p>
    <w:p>
      <w:pPr>
        <w:ind w:firstLine="562"/>
        <w:spacing w:before="240" w:after="24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七</w:t>
      </w:r>
      <w:r>
        <w:rPr>
          <w:rFonts w:ascii="宋体" w:hAnsi="宋体" w:cs="宋体"/>
          <w:b/>
          <w:color w:val="000000"/>
          <w:sz w:val="28"/>
        </w:rPr>
        <w:t xml:space="preserve">、报价要求</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1、报价是供应商对本次采购提出的各项支付金额的总和。报价应包括供应商为完成本次招标文件所确定的采购及其伴随服务范围内的全部内容，以及供应商为完成上述内容所必须的</w:t>
      </w:r>
      <w:r>
        <w:rPr>
          <w:rFonts w:hint="eastAsia" w:ascii="宋体" w:hAnsi="宋体" w:cs="宋体"/>
          <w:color w:val="000000"/>
          <w:sz w:val="24"/>
        </w:rPr>
        <w:t xml:space="preserve">培训、</w:t>
      </w:r>
      <w:r>
        <w:rPr>
          <w:rFonts w:ascii="宋体" w:hAnsi="宋体" w:cs="宋体"/>
          <w:color w:val="000000"/>
          <w:sz w:val="24"/>
        </w:rPr>
        <w:t xml:space="preserve">材料、劳务、机械投入、利润、税金和政策性文件规定的各项所需的全部费用。</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3、供应商在履行合同过程中，所发生的全部生产、生活费用均由供应商负责。</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4、供应商根据自己的经营状况和掌握的市场信息自主报价。决定供应商投标文件的响应性只根据投标文件本身的内容，而不寻求外部的证据。</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5、供应商应对招标文件中的条款做到正确理解，有疑义的条款应在采购答疑时提出，有疑义又没有在采购答疑时提出的，应按采购人的解释为准。</w:t>
      </w:r>
      <w:r/>
    </w:p>
    <w:p>
      <w:pPr>
        <w:ind w:firstLine="562"/>
        <w:spacing w:before="240" w:after="24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八</w:t>
      </w:r>
      <w:r>
        <w:rPr>
          <w:rFonts w:ascii="宋体" w:hAnsi="宋体" w:cs="宋体"/>
          <w:b/>
          <w:color w:val="000000"/>
          <w:sz w:val="28"/>
        </w:rPr>
        <w:t xml:space="preserve">、付款方式</w:t>
      </w:r>
      <w:r/>
    </w:p>
    <w:p>
      <w:pPr>
        <w:ind w:firstLine="562"/>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按本文件第三章合同条款中的相关条款执行</w:t>
      </w:r>
      <w:r>
        <w:rPr>
          <w:rFonts w:hint="eastAsia" w:ascii="宋体" w:hAnsi="宋体" w:cs="宋体"/>
          <w:color w:val="000000"/>
          <w:sz w:val="24"/>
        </w:rPr>
        <w:t xml:space="preserve">。</w:t>
      </w:r>
      <w:r/>
    </w:p>
    <w:p>
      <w:pPr>
        <w:ind w:firstLine="562"/>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九</w:t>
      </w:r>
      <w:r>
        <w:rPr>
          <w:rFonts w:ascii="宋体" w:hAnsi="宋体" w:cs="宋体"/>
          <w:b/>
          <w:color w:val="000000"/>
          <w:sz w:val="28"/>
        </w:rPr>
        <w:t xml:space="preserve">、采购标的对应的中小企业划分标准所属行业一览表</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根据《工业和信息化部、国家统计局、国家发展和改革委员会、财政部关于印发中小企业划型标准规定的通知》（工信部联企业[2011]300号）规定的划分标准填写。 </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70"/>
        <w:gridCol w:w="4742"/>
        <w:gridCol w:w="367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firstLine="24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阜宁县城部分景观照明设施维修管理外包服务项目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其他未列明行业</w:t>
            </w:r>
            <w:r/>
          </w:p>
        </w:tc>
      </w:tr>
    </w:tbl>
    <w:p>
      <w:pPr>
        <w:pStyle w:val="763"/>
        <w:jc w:val="both"/>
        <w:spacing w:beforeAutospacing="0" w:afterAutospacing="0" w:line="0" w:lineRule="atLeast"/>
        <w:rPr>
          <w:rFonts w:hint="eastAsia"/>
        </w:rPr>
      </w:pPr>
      <w:r>
        <w:rPr>
          <w:rFonts w:hint="eastAsia"/>
        </w:rPr>
      </w:r>
      <w:r/>
    </w:p>
    <w:p>
      <w:pPr>
        <w:sectPr>
          <w:footerReference w:type="default" r:id="rId10"/>
          <w:footnotePr/>
          <w:endnotePr/>
          <w:type w:val="nextPage"/>
          <w:pgSz w:w="11906" w:h="16838" w:orient="portrait"/>
          <w:pgMar w:top="1100" w:right="1349" w:bottom="1440" w:left="1349" w:header="851" w:footer="992" w:gutter="0"/>
          <w:cols w:num="1" w:sep="0" w:space="720" w:equalWidth="1"/>
          <w:docGrid w:linePitch="360"/>
        </w:sectPr>
      </w:pPr>
      <w:r/>
      <w:r/>
    </w:p>
    <w:p>
      <w:pPr>
        <w:rPr>
          <w:b/>
          <w:bCs/>
          <w:sz w:val="28"/>
          <w:szCs w:val="32"/>
        </w:rPr>
      </w:pPr>
      <w:r>
        <w:rPr>
          <w:rFonts w:hint="eastAsia"/>
          <w:b/>
          <w:bCs/>
          <w:sz w:val="28"/>
          <w:szCs w:val="32"/>
        </w:rPr>
        <w:t xml:space="preserve">附考核标准</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000" w:firstRow="0" w:lastRow="0" w:firstColumn="0" w:lastColumn="0" w:noHBand="0" w:noVBand="0"/>
      </w:tblPr>
      <w:tblGrid>
        <w:gridCol w:w="624"/>
        <w:gridCol w:w="664"/>
        <w:gridCol w:w="4236"/>
        <w:gridCol w:w="3685"/>
      </w:tblGrid>
      <w:tr>
        <w:trPr>
          <w:cantSplit/>
          <w:trHeight w:val="558"/>
          <w:tblHeader/>
        </w:trPr>
        <w:tc>
          <w:tcPr>
            <w:tcW w:w="624" w:type="dxa"/>
            <w:vAlign w:val="center"/>
            <w:textDirection w:val="lrTb"/>
            <w:noWrap w:val="false"/>
          </w:tcPr>
          <w:p>
            <w:pPr>
              <w:jc w:val="center"/>
              <w:rPr>
                <w:rFonts w:ascii="仿宋_GB2312" w:eastAsia="仿宋_GB2312"/>
                <w:b/>
                <w:sz w:val="28"/>
                <w:szCs w:val="28"/>
              </w:rPr>
            </w:pPr>
            <w:r>
              <w:rPr>
                <w:rFonts w:ascii="仿宋_GB2312" w:eastAsia="仿宋_GB2312"/>
                <w:b/>
                <w:sz w:val="28"/>
                <w:szCs w:val="28"/>
              </w:rPr>
              <w:t xml:space="preserve">序号</w:t>
            </w:r>
            <w:r/>
          </w:p>
        </w:tc>
        <w:tc>
          <w:tcPr>
            <w:tcW w:w="664" w:type="dxa"/>
            <w:vAlign w:val="center"/>
            <w:textDirection w:val="lrTb"/>
            <w:noWrap w:val="false"/>
          </w:tcPr>
          <w:p>
            <w:pPr>
              <w:jc w:val="center"/>
              <w:rPr>
                <w:rFonts w:ascii="仿宋_GB2312" w:eastAsia="仿宋_GB2312"/>
                <w:b/>
                <w:sz w:val="28"/>
                <w:szCs w:val="28"/>
              </w:rPr>
            </w:pPr>
            <w:r>
              <w:rPr>
                <w:rFonts w:ascii="仿宋_GB2312" w:eastAsia="仿宋_GB2312"/>
                <w:b/>
                <w:sz w:val="28"/>
                <w:szCs w:val="28"/>
              </w:rPr>
              <w:t xml:space="preserve">类别</w:t>
            </w:r>
            <w:r/>
          </w:p>
        </w:tc>
        <w:tc>
          <w:tcPr>
            <w:tcW w:w="4236" w:type="dxa"/>
            <w:vAlign w:val="center"/>
            <w:textDirection w:val="lrTb"/>
            <w:noWrap w:val="false"/>
          </w:tcPr>
          <w:p>
            <w:pPr>
              <w:jc w:val="center"/>
              <w:rPr>
                <w:rFonts w:ascii="仿宋_GB2312" w:eastAsia="仿宋_GB2312"/>
                <w:b/>
                <w:sz w:val="28"/>
                <w:szCs w:val="28"/>
              </w:rPr>
            </w:pPr>
            <w:r>
              <w:rPr>
                <w:rFonts w:ascii="仿宋_GB2312" w:eastAsia="仿宋_GB2312"/>
                <w:b/>
                <w:sz w:val="28"/>
                <w:szCs w:val="28"/>
              </w:rPr>
              <w:t xml:space="preserve">考  核  标  准</w:t>
            </w:r>
            <w:r/>
          </w:p>
        </w:tc>
        <w:tc>
          <w:tcPr>
            <w:tcW w:w="3685" w:type="dxa"/>
            <w:vAlign w:val="center"/>
            <w:textDirection w:val="lrTb"/>
            <w:noWrap w:val="false"/>
          </w:tcPr>
          <w:p>
            <w:pPr>
              <w:jc w:val="center"/>
              <w:rPr>
                <w:rFonts w:ascii="仿宋_GB2312" w:eastAsia="仿宋_GB2312"/>
                <w:b/>
                <w:sz w:val="28"/>
                <w:szCs w:val="28"/>
              </w:rPr>
            </w:pPr>
            <w:r>
              <w:rPr>
                <w:rFonts w:ascii="仿宋_GB2312" w:eastAsia="仿宋_GB2312"/>
                <w:b/>
                <w:sz w:val="28"/>
                <w:szCs w:val="28"/>
              </w:rPr>
              <w:t xml:space="preserve">罚 则</w:t>
            </w:r>
            <w:r/>
          </w:p>
        </w:tc>
      </w:tr>
      <w:tr>
        <w:trPr>
          <w:cantSplit/>
        </w:trPr>
        <w:tc>
          <w:tcPr>
            <w:tcBorders>
              <w:right w:val="single" w:color="auto" w:sz="4" w:space="0"/>
            </w:tcBorders>
            <w:tcW w:w="624" w:type="dxa"/>
            <w:vAlign w:val="center"/>
            <w:vMerge w:val="restart"/>
            <w:textDirection w:val="lrTb"/>
            <w:noWrap w:val="false"/>
          </w:tcPr>
          <w:p>
            <w:pPr>
              <w:jc w:val="center"/>
              <w:rPr>
                <w:rFonts w:hint="eastAsia" w:ascii="宋体" w:hAnsi="宋体"/>
                <w:b/>
                <w:szCs w:val="21"/>
              </w:rPr>
            </w:pPr>
            <w:r>
              <w:rPr>
                <w:rFonts w:ascii="宋体" w:hAnsi="宋体"/>
                <w:b/>
                <w:szCs w:val="21"/>
              </w:rPr>
              <w:t xml:space="preserve">1</w:t>
            </w:r>
            <w:r/>
          </w:p>
        </w:tc>
        <w:tc>
          <w:tcPr>
            <w:tcBorders>
              <w:left w:val="single" w:color="auto" w:sz="4" w:space="0"/>
            </w:tcBorders>
            <w:tcW w:w="664" w:type="dxa"/>
            <w:vAlign w:val="center"/>
            <w:vMerge w:val="restart"/>
            <w:textDirection w:val="lrTb"/>
            <w:noWrap w:val="false"/>
          </w:tcPr>
          <w:p>
            <w:pPr>
              <w:jc w:val="center"/>
              <w:rPr>
                <w:rFonts w:hint="eastAsia" w:ascii="宋体" w:hAnsi="宋体"/>
                <w:szCs w:val="21"/>
              </w:rPr>
            </w:pPr>
            <w:r>
              <w:rPr>
                <w:rFonts w:ascii="宋体" w:hAnsi="宋体"/>
                <w:szCs w:val="21"/>
              </w:rPr>
              <w:t xml:space="preserve">维</w:t>
            </w:r>
            <w:r/>
          </w:p>
          <w:p>
            <w:pPr>
              <w:jc w:val="center"/>
              <w:rPr>
                <w:rFonts w:hint="eastAsia" w:ascii="宋体" w:hAnsi="宋体"/>
                <w:szCs w:val="21"/>
              </w:rPr>
            </w:pPr>
            <w:r>
              <w:rPr>
                <w:rFonts w:ascii="宋体" w:hAnsi="宋体"/>
                <w:szCs w:val="21"/>
              </w:rPr>
              <w:t xml:space="preserve">护</w:t>
            </w:r>
            <w:r/>
          </w:p>
          <w:p>
            <w:pPr>
              <w:jc w:val="center"/>
              <w:rPr>
                <w:rFonts w:hint="eastAsia" w:ascii="宋体" w:hAnsi="宋体"/>
                <w:szCs w:val="21"/>
              </w:rPr>
            </w:pPr>
            <w:r>
              <w:rPr>
                <w:rFonts w:ascii="宋体" w:hAnsi="宋体"/>
                <w:szCs w:val="21"/>
              </w:rPr>
              <w:t xml:space="preserve">单</w:t>
            </w:r>
            <w:r/>
          </w:p>
          <w:p>
            <w:pPr>
              <w:jc w:val="center"/>
              <w:rPr>
                <w:rFonts w:hint="eastAsia" w:ascii="宋体" w:hAnsi="宋体"/>
                <w:szCs w:val="21"/>
              </w:rPr>
            </w:pPr>
            <w:r>
              <w:rPr>
                <w:rFonts w:ascii="宋体" w:hAnsi="宋体"/>
                <w:szCs w:val="21"/>
              </w:rPr>
              <w:t xml:space="preserve">位</w:t>
            </w:r>
            <w:r/>
          </w:p>
          <w:p>
            <w:pPr>
              <w:jc w:val="center"/>
              <w:rPr>
                <w:rFonts w:hint="eastAsia" w:ascii="宋体" w:hAnsi="宋体"/>
                <w:szCs w:val="21"/>
              </w:rPr>
            </w:pPr>
            <w:r>
              <w:rPr>
                <w:rFonts w:ascii="宋体" w:hAnsi="宋体"/>
                <w:szCs w:val="21"/>
              </w:rPr>
              <w:t xml:space="preserve">内</w:t>
            </w:r>
            <w:r/>
          </w:p>
          <w:p>
            <w:pPr>
              <w:jc w:val="center"/>
              <w:rPr>
                <w:rFonts w:hint="eastAsia" w:ascii="宋体" w:hAnsi="宋体"/>
                <w:szCs w:val="21"/>
              </w:rPr>
            </w:pPr>
            <w:r>
              <w:rPr>
                <w:rFonts w:ascii="宋体" w:hAnsi="宋体"/>
                <w:szCs w:val="21"/>
              </w:rPr>
              <w:t xml:space="preserve">部</w:t>
            </w:r>
            <w:r/>
          </w:p>
          <w:p>
            <w:pPr>
              <w:jc w:val="center"/>
              <w:rPr>
                <w:rFonts w:hint="eastAsia" w:ascii="宋体" w:hAnsi="宋体"/>
                <w:szCs w:val="21"/>
              </w:rPr>
            </w:pPr>
            <w:r>
              <w:rPr>
                <w:rFonts w:ascii="宋体" w:hAnsi="宋体"/>
                <w:szCs w:val="21"/>
              </w:rPr>
              <w:t xml:space="preserve">管</w:t>
            </w:r>
            <w:r/>
          </w:p>
          <w:p>
            <w:pPr>
              <w:jc w:val="center"/>
              <w:rPr>
                <w:rFonts w:hint="eastAsia" w:ascii="宋体" w:hAnsi="宋体"/>
                <w:szCs w:val="21"/>
              </w:rPr>
            </w:pPr>
            <w:r>
              <w:rPr>
                <w:rFonts w:ascii="宋体" w:hAnsi="宋体"/>
                <w:szCs w:val="21"/>
              </w:rPr>
              <w:t xml:space="preserve">理</w:t>
            </w:r>
            <w:r/>
          </w:p>
          <w:p>
            <w:pPr>
              <w:jc w:val="center"/>
              <w:rPr>
                <w:rFonts w:hint="eastAsia" w:ascii="宋体" w:hAnsi="宋体"/>
                <w:szCs w:val="21"/>
              </w:rPr>
            </w:pPr>
            <w:r>
              <w:rPr>
                <w:rFonts w:ascii="宋体" w:hAnsi="宋体"/>
                <w:szCs w:val="21"/>
              </w:rPr>
              <w:t xml:space="preserve">要</w:t>
            </w:r>
            <w:r/>
          </w:p>
          <w:p>
            <w:pPr>
              <w:jc w:val="center"/>
              <w:rPr>
                <w:rFonts w:hint="eastAsia" w:ascii="宋体" w:hAnsi="宋体"/>
                <w:szCs w:val="21"/>
              </w:rPr>
            </w:pPr>
            <w:r>
              <w:rPr>
                <w:rFonts w:ascii="宋体" w:hAnsi="宋体"/>
                <w:szCs w:val="21"/>
              </w:rPr>
              <w:t xml:space="preserve">求</w:t>
            </w:r>
            <w:r/>
          </w:p>
          <w:p>
            <w:pPr>
              <w:ind w:firstLine="105"/>
              <w:rPr>
                <w:rFonts w:hint="eastAsia" w:ascii="宋体" w:hAnsi="宋体"/>
                <w:b/>
                <w:szCs w:val="21"/>
              </w:rPr>
            </w:pPr>
            <w:r>
              <w:rPr>
                <w:rFonts w:hint="eastAsia" w:ascii="宋体" w:hAnsi="宋体"/>
                <w:b/>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1、按招标文件要求有固定的办公和工作场所，具备值班室、仓库等场所。</w:t>
            </w:r>
            <w:r/>
          </w:p>
        </w:tc>
        <w:tc>
          <w:tcPr>
            <w:tcW w:w="3685" w:type="dxa"/>
            <w:vAlign w:val="center"/>
            <w:textDirection w:val="lrTb"/>
            <w:noWrap w:val="false"/>
          </w:tcPr>
          <w:p>
            <w:pPr>
              <w:rPr>
                <w:rFonts w:hint="eastAsia" w:ascii="宋体" w:hAnsi="宋体"/>
                <w:szCs w:val="21"/>
              </w:rPr>
            </w:pPr>
            <w:r>
              <w:rPr>
                <w:rFonts w:ascii="宋体" w:hAnsi="宋体"/>
                <w:szCs w:val="21"/>
              </w:rPr>
              <w:t xml:space="preserve">1、缺</w:t>
            </w:r>
            <w:bookmarkStart w:id="197" w:name="OLE_LINK2"/>
            <w:r>
              <w:rPr>
                <w:rFonts w:ascii="宋体" w:hAnsi="宋体"/>
                <w:szCs w:val="21"/>
              </w:rPr>
              <w:t xml:space="preserve">任何一项或多项</w:t>
            </w:r>
            <w:bookmarkEnd w:id="197"/>
            <w:r>
              <w:rPr>
                <w:rFonts w:ascii="宋体" w:hAnsi="宋体"/>
                <w:szCs w:val="21"/>
              </w:rPr>
              <w:t xml:space="preserve">扣2000元/次；</w:t>
            </w:r>
            <w:r/>
          </w:p>
        </w:tc>
      </w:tr>
      <w:tr>
        <w:trPr>
          <w:cantSplit/>
        </w:trPr>
        <w:tc>
          <w:tcPr>
            <w:tcBorders>
              <w:right w:val="single" w:color="auto" w:sz="4" w:space="0"/>
            </w:tcBorders>
            <w:tcW w:w="624" w:type="dxa"/>
            <w:vAlign w:val="center"/>
            <w:vMerge w:val="continue"/>
            <w:textDirection w:val="lrTb"/>
            <w:noWrap w:val="false"/>
          </w:tcPr>
          <w:p>
            <w:pPr>
              <w:jc w:val="center"/>
              <w:rPr>
                <w:rFonts w:hint="eastAsia" w:ascii="宋体" w:hAnsi="宋体"/>
                <w:b/>
                <w:szCs w:val="21"/>
              </w:rPr>
            </w:pPr>
            <w:r>
              <w:rPr>
                <w:rFonts w:hint="eastAsia" w:ascii="宋体" w:hAnsi="宋体"/>
                <w:b/>
                <w:szCs w:val="21"/>
              </w:rPr>
            </w:r>
            <w:r/>
          </w:p>
        </w:tc>
        <w:tc>
          <w:tcPr>
            <w:tcBorders>
              <w:left w:val="single" w:color="auto" w:sz="4" w:space="0"/>
            </w:tcBorders>
            <w:tcW w:w="664"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2、按招标文件要求景观照明维修养护工程的施工机械设备，</w:t>
            </w:r>
            <w:r>
              <w:rPr>
                <w:rFonts w:hint="eastAsia" w:ascii="宋体" w:hAnsi="宋体"/>
                <w:szCs w:val="21"/>
              </w:rPr>
              <w:t xml:space="preserve">符合国家标准的</w:t>
            </w:r>
            <w:r>
              <w:rPr>
                <w:rFonts w:ascii="宋体" w:hAnsi="宋体"/>
                <w:szCs w:val="21"/>
              </w:rPr>
              <w:t xml:space="preserve">吊具维护设备、抢修车、维修巡检车辆及相应的电工工具等。</w:t>
            </w:r>
            <w:r/>
          </w:p>
        </w:tc>
        <w:tc>
          <w:tcPr>
            <w:tcW w:w="3685" w:type="dxa"/>
            <w:vAlign w:val="center"/>
            <w:textDirection w:val="lrTb"/>
            <w:noWrap w:val="false"/>
          </w:tcPr>
          <w:p>
            <w:pPr>
              <w:rPr>
                <w:rFonts w:hint="eastAsia" w:ascii="宋体" w:hAnsi="宋体"/>
                <w:szCs w:val="21"/>
              </w:rPr>
            </w:pPr>
            <w:r>
              <w:rPr>
                <w:rFonts w:ascii="宋体" w:hAnsi="宋体"/>
                <w:szCs w:val="21"/>
              </w:rPr>
              <w:t xml:space="preserve">1、缺任何一项或多项扣2000元/次；</w:t>
            </w:r>
            <w:r/>
          </w:p>
        </w:tc>
      </w:tr>
      <w:tr>
        <w:trPr>
          <w:cantSplit/>
        </w:trPr>
        <w:tc>
          <w:tcPr>
            <w:tcBorders>
              <w:right w:val="single" w:color="auto" w:sz="4" w:space="0"/>
            </w:tcBorders>
            <w:tcW w:w="624" w:type="dxa"/>
            <w:vAlign w:val="center"/>
            <w:vMerge w:val="continue"/>
            <w:textDirection w:val="lrTb"/>
            <w:noWrap w:val="false"/>
          </w:tcPr>
          <w:p>
            <w:pPr>
              <w:jc w:val="center"/>
              <w:rPr>
                <w:rFonts w:hint="eastAsia" w:ascii="宋体" w:hAnsi="宋体"/>
                <w:b/>
                <w:szCs w:val="21"/>
              </w:rPr>
            </w:pPr>
            <w:r>
              <w:rPr>
                <w:rFonts w:hint="eastAsia" w:ascii="宋体" w:hAnsi="宋体"/>
                <w:b/>
                <w:szCs w:val="21"/>
              </w:rPr>
            </w:r>
            <w:r/>
          </w:p>
        </w:tc>
        <w:tc>
          <w:tcPr>
            <w:tcBorders>
              <w:left w:val="single" w:color="auto" w:sz="4" w:space="0"/>
            </w:tcBorders>
            <w:tcW w:w="664"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3、维护单位景观照明设施维护项目部工作人员实行岗位责任制，</w:t>
            </w:r>
            <w:r>
              <w:rPr>
                <w:rFonts w:ascii="宋体" w:hAnsi="宋体"/>
                <w:szCs w:val="21"/>
              </w:rPr>
              <w:t xml:space="preserve">特种作业人员</w:t>
            </w:r>
            <w:r>
              <w:rPr>
                <w:rFonts w:ascii="宋体" w:hAnsi="宋体"/>
                <w:szCs w:val="21"/>
              </w:rPr>
              <w:t xml:space="preserve">持证上岗且保持稳定，熟悉所管辖区域内景观照明设施供电、控制、线路等相关情况，作业时统一佩带工作牌并配备必要的安全防护用品，能按操作规程进行维护作业。</w:t>
            </w:r>
            <w:r/>
          </w:p>
        </w:tc>
        <w:tc>
          <w:tcPr>
            <w:tcW w:w="3685" w:type="dxa"/>
            <w:vAlign w:val="center"/>
            <w:textDirection w:val="lrTb"/>
            <w:noWrap w:val="false"/>
          </w:tcPr>
          <w:p>
            <w:pPr>
              <w:rPr>
                <w:rFonts w:hint="eastAsia" w:ascii="宋体" w:hAnsi="宋体"/>
                <w:szCs w:val="21"/>
              </w:rPr>
            </w:pPr>
            <w:r>
              <w:rPr>
                <w:rFonts w:ascii="宋体" w:hAnsi="宋体"/>
                <w:szCs w:val="21"/>
              </w:rPr>
              <w:t xml:space="preserve">1、未实行岗位责任制扣500元/次；</w:t>
            </w:r>
            <w:r/>
          </w:p>
          <w:p>
            <w:pPr>
              <w:rPr>
                <w:rFonts w:hint="eastAsia" w:ascii="宋体" w:hAnsi="宋体"/>
                <w:szCs w:val="21"/>
              </w:rPr>
            </w:pPr>
            <w:r>
              <w:rPr>
                <w:rFonts w:ascii="宋体" w:hAnsi="宋体"/>
                <w:szCs w:val="21"/>
              </w:rPr>
              <w:t xml:space="preserve">2、特种作业人员未持证上岗或人员不稳定扣500元/次；</w:t>
            </w:r>
            <w:r/>
          </w:p>
          <w:p>
            <w:pPr>
              <w:rPr>
                <w:rFonts w:hint="eastAsia" w:ascii="宋体" w:hAnsi="宋体"/>
                <w:szCs w:val="21"/>
              </w:rPr>
            </w:pPr>
            <w:r>
              <w:rPr>
                <w:rFonts w:ascii="宋体" w:hAnsi="宋体"/>
                <w:szCs w:val="21"/>
              </w:rPr>
              <w:t xml:space="preserve">3、未统一穿工作服并配备必要的安全防护用品扣500元/次；</w:t>
            </w:r>
            <w:r/>
          </w:p>
          <w:p>
            <w:pPr>
              <w:rPr>
                <w:rFonts w:hint="eastAsia" w:ascii="宋体" w:hAnsi="宋体"/>
                <w:szCs w:val="21"/>
              </w:rPr>
            </w:pPr>
            <w:r>
              <w:rPr>
                <w:rFonts w:ascii="宋体" w:hAnsi="宋体"/>
                <w:szCs w:val="21"/>
              </w:rPr>
              <w:t xml:space="preserve">4、未按操作规程进行维护作业扣500元/次；</w:t>
            </w:r>
            <w:r/>
          </w:p>
        </w:tc>
      </w:tr>
      <w:tr>
        <w:trPr>
          <w:cantSplit/>
        </w:trPr>
        <w:tc>
          <w:tcPr>
            <w:tcBorders>
              <w:right w:val="single" w:color="auto" w:sz="4" w:space="0"/>
            </w:tcBorders>
            <w:tcW w:w="624" w:type="dxa"/>
            <w:vAlign w:val="center"/>
            <w:vMerge w:val="continue"/>
            <w:textDirection w:val="lrTb"/>
            <w:noWrap w:val="false"/>
          </w:tcPr>
          <w:p>
            <w:pPr>
              <w:jc w:val="center"/>
              <w:rPr>
                <w:rFonts w:hint="eastAsia" w:ascii="宋体" w:hAnsi="宋体"/>
                <w:b/>
                <w:szCs w:val="21"/>
              </w:rPr>
            </w:pPr>
            <w:r/>
            <w:bookmarkStart w:id="198" w:name="OLE_LINK3"/>
            <w:r/>
            <w:r/>
          </w:p>
        </w:tc>
        <w:tc>
          <w:tcPr>
            <w:tcBorders>
              <w:left w:val="single" w:color="auto" w:sz="4" w:space="0"/>
            </w:tcBorders>
            <w:tcW w:w="664"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4、维护单位必须准备充足的维修材料（如常用灯具、电缆、光源、控制箱内配件等）。</w:t>
            </w:r>
            <w:r/>
          </w:p>
        </w:tc>
        <w:tc>
          <w:tcPr>
            <w:tcW w:w="3685" w:type="dxa"/>
            <w:vAlign w:val="center"/>
            <w:textDirection w:val="lrTb"/>
            <w:noWrap w:val="false"/>
          </w:tcPr>
          <w:p>
            <w:pPr>
              <w:rPr>
                <w:rFonts w:hint="eastAsia" w:ascii="宋体" w:hAnsi="宋体"/>
                <w:szCs w:val="21"/>
              </w:rPr>
            </w:pPr>
            <w:r>
              <w:rPr>
                <w:rFonts w:ascii="宋体" w:hAnsi="宋体"/>
                <w:szCs w:val="21"/>
              </w:rPr>
              <w:t xml:space="preserve">1、维修材料不充足，每缺一项扣500元/次； </w:t>
            </w:r>
            <w:bookmarkEnd w:id="198"/>
            <w:r/>
          </w:p>
        </w:tc>
      </w:tr>
      <w:tr>
        <w:trPr>
          <w:cantSplit/>
          <w:trHeight w:val="777"/>
        </w:trPr>
        <w:tc>
          <w:tcPr>
            <w:tcBorders>
              <w:right w:val="single" w:color="auto" w:sz="4" w:space="0"/>
            </w:tcBorders>
            <w:tcW w:w="624" w:type="dxa"/>
            <w:vAlign w:val="center"/>
            <w:vMerge w:val="continue"/>
            <w:textDirection w:val="lrTb"/>
            <w:noWrap w:val="false"/>
          </w:tcPr>
          <w:p>
            <w:pPr>
              <w:jc w:val="center"/>
              <w:rPr>
                <w:rFonts w:hint="eastAsia" w:ascii="宋体" w:hAnsi="宋体"/>
                <w:b/>
                <w:szCs w:val="21"/>
              </w:rPr>
            </w:pPr>
            <w:r>
              <w:rPr>
                <w:rFonts w:hint="eastAsia" w:ascii="宋体" w:hAnsi="宋体"/>
                <w:b/>
                <w:szCs w:val="21"/>
              </w:rPr>
            </w:r>
            <w:r/>
          </w:p>
        </w:tc>
        <w:tc>
          <w:tcPr>
            <w:tcBorders>
              <w:left w:val="single" w:color="auto" w:sz="4" w:space="0"/>
            </w:tcBorders>
            <w:tcW w:w="664"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5、维护单位值班电话对外公布并24小时开通，接待投诉时必须热情、诚恳、语气谦和，并做好详细记录。</w:t>
            </w:r>
            <w:r/>
          </w:p>
        </w:tc>
        <w:tc>
          <w:tcPr>
            <w:tcW w:w="3685" w:type="dxa"/>
            <w:vAlign w:val="center"/>
            <w:textDirection w:val="lrTb"/>
            <w:noWrap w:val="false"/>
          </w:tcPr>
          <w:p>
            <w:pPr>
              <w:rPr>
                <w:rFonts w:hint="eastAsia" w:ascii="宋体" w:hAnsi="宋体"/>
                <w:szCs w:val="21"/>
              </w:rPr>
            </w:pPr>
            <w:r>
              <w:rPr>
                <w:rFonts w:ascii="宋体" w:hAnsi="宋体"/>
                <w:szCs w:val="21"/>
              </w:rPr>
              <w:t xml:space="preserve">1、维护单位值班电话未24小时开通，每次扣500元；</w:t>
            </w:r>
            <w:r/>
          </w:p>
          <w:p>
            <w:pPr>
              <w:rPr>
                <w:rFonts w:hint="eastAsia" w:ascii="宋体" w:hAnsi="宋体"/>
                <w:szCs w:val="21"/>
              </w:rPr>
            </w:pPr>
            <w:r>
              <w:rPr>
                <w:rFonts w:ascii="宋体" w:hAnsi="宋体"/>
                <w:szCs w:val="21"/>
              </w:rPr>
              <w:t xml:space="preserve">2、接听电话不文明引起投诉，每次扣500元；</w:t>
            </w:r>
            <w:r/>
          </w:p>
        </w:tc>
      </w:tr>
    </w:tbl>
    <w:p>
      <w:pPr>
        <w:rPr>
          <w:rFonts w:hint="eastAsia" w:ascii="宋体" w:hAnsi="宋体"/>
          <w:b/>
          <w:szCs w:val="21"/>
        </w:rPr>
      </w:pPr>
      <w:r>
        <w:rPr>
          <w:rFonts w:hint="eastAsia" w:ascii="宋体" w:hAnsi="宋体"/>
          <w:b/>
          <w:szCs w:val="21"/>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000" w:firstRow="0" w:lastRow="0" w:firstColumn="0" w:lastColumn="0" w:noHBand="0" w:noVBand="0"/>
      </w:tblPr>
      <w:tblGrid>
        <w:gridCol w:w="530"/>
        <w:gridCol w:w="758"/>
        <w:gridCol w:w="4236"/>
        <w:gridCol w:w="3685"/>
      </w:tblGrid>
      <w:tr>
        <w:trPr>
          <w:cantSplit/>
          <w:trHeight w:val="1017"/>
        </w:trPr>
        <w:tc>
          <w:tcPr>
            <w:tcW w:w="530" w:type="dxa"/>
            <w:vAlign w:val="center"/>
            <w:textDirection w:val="lrTb"/>
            <w:noWrap w:val="false"/>
          </w:tcPr>
          <w:p>
            <w:pPr>
              <w:jc w:val="center"/>
              <w:rPr>
                <w:rFonts w:hint="eastAsia" w:ascii="宋体" w:hAnsi="宋体"/>
                <w:b/>
                <w:szCs w:val="21"/>
              </w:rPr>
            </w:pPr>
            <w:r>
              <w:rPr>
                <w:rFonts w:ascii="宋体" w:hAnsi="宋体"/>
                <w:b/>
                <w:szCs w:val="21"/>
              </w:rPr>
              <w:t xml:space="preserve">2</w:t>
            </w:r>
            <w:r/>
          </w:p>
        </w:tc>
        <w:tc>
          <w:tcPr>
            <w:tcW w:w="758" w:type="dxa"/>
            <w:vAlign w:val="center"/>
            <w:textDirection w:val="lrTb"/>
            <w:noWrap w:val="false"/>
          </w:tcPr>
          <w:p>
            <w:pPr>
              <w:ind w:firstLine="210"/>
              <w:rPr>
                <w:rFonts w:hint="eastAsia" w:ascii="宋体" w:hAnsi="宋体"/>
                <w:szCs w:val="21"/>
              </w:rPr>
            </w:pPr>
            <w:r>
              <w:rPr>
                <w:rFonts w:ascii="宋体" w:hAnsi="宋体"/>
                <w:szCs w:val="21"/>
              </w:rPr>
              <w:t xml:space="preserve">亮</w:t>
            </w:r>
            <w:r/>
          </w:p>
          <w:p>
            <w:pPr>
              <w:jc w:val="center"/>
              <w:rPr>
                <w:rFonts w:hint="eastAsia" w:ascii="宋体" w:hAnsi="宋体"/>
                <w:szCs w:val="21"/>
              </w:rPr>
            </w:pPr>
            <w:r>
              <w:rPr>
                <w:rFonts w:ascii="宋体" w:hAnsi="宋体"/>
                <w:szCs w:val="21"/>
              </w:rPr>
              <w:t xml:space="preserve">灯</w:t>
            </w:r>
            <w:r/>
          </w:p>
          <w:p>
            <w:pPr>
              <w:jc w:val="center"/>
              <w:rPr>
                <w:rFonts w:hint="eastAsia" w:ascii="宋体" w:hAnsi="宋体"/>
                <w:szCs w:val="21"/>
              </w:rPr>
            </w:pPr>
            <w:r>
              <w:rPr>
                <w:rFonts w:ascii="宋体" w:hAnsi="宋体"/>
                <w:szCs w:val="21"/>
              </w:rPr>
              <w:t xml:space="preserve">率</w:t>
            </w:r>
            <w:r/>
          </w:p>
        </w:tc>
        <w:tc>
          <w:tcPr>
            <w:tcW w:w="4236" w:type="dxa"/>
            <w:vAlign w:val="center"/>
            <w:textDirection w:val="lrTb"/>
            <w:noWrap w:val="false"/>
          </w:tcPr>
          <w:p>
            <w:pPr>
              <w:rPr>
                <w:rFonts w:hint="eastAsia" w:ascii="宋体" w:hAnsi="宋体"/>
                <w:szCs w:val="21"/>
              </w:rPr>
            </w:pPr>
            <w:r>
              <w:rPr>
                <w:rFonts w:ascii="宋体" w:hAnsi="宋体"/>
                <w:szCs w:val="21"/>
              </w:rPr>
              <w:t xml:space="preserve">亮灯率标准为≥98％。</w:t>
            </w:r>
            <w:r/>
          </w:p>
          <w:p>
            <w:pPr>
              <w:rPr>
                <w:rFonts w:hint="eastAsia" w:ascii="宋体" w:hAnsi="宋体"/>
                <w:szCs w:val="21"/>
              </w:rPr>
            </w:pPr>
            <w:r>
              <w:rPr>
                <w:rFonts w:ascii="宋体" w:hAnsi="宋体"/>
                <w:szCs w:val="21"/>
              </w:rPr>
              <w:t xml:space="preserve">注：景观照明灯具部分不亮或杂色作不亮考核。</w:t>
            </w:r>
            <w:r/>
          </w:p>
        </w:tc>
        <w:tc>
          <w:tcPr>
            <w:tcW w:w="3685" w:type="dxa"/>
            <w:vAlign w:val="center"/>
            <w:textDirection w:val="lrTb"/>
            <w:noWrap w:val="false"/>
          </w:tcPr>
          <w:p>
            <w:pPr>
              <w:rPr>
                <w:rFonts w:hint="eastAsia" w:ascii="宋体" w:hAnsi="宋体"/>
                <w:szCs w:val="21"/>
              </w:rPr>
            </w:pPr>
            <w:r>
              <w:rPr>
                <w:rFonts w:ascii="宋体" w:hAnsi="宋体"/>
                <w:szCs w:val="21"/>
              </w:rPr>
              <w:t xml:space="preserve">1、90%≤亮灯率＜98%,亮灯率每降低0.1%，扣250元/次；亮灯率＜90%，扣除当月养护工程款的</w:t>
            </w:r>
            <w:r>
              <w:rPr>
                <w:rFonts w:ascii="宋体" w:hAnsi="宋体"/>
                <w:szCs w:val="21"/>
              </w:rPr>
              <w:t xml:space="preserve">50%。</w:t>
            </w:r>
            <w:r/>
          </w:p>
        </w:tc>
      </w:tr>
      <w:tr>
        <w:trPr>
          <w:cantSplit/>
          <w:trHeight w:val="366"/>
        </w:trPr>
        <w:tc>
          <w:tcPr>
            <w:tcW w:w="530" w:type="dxa"/>
            <w:vAlign w:val="center"/>
            <w:vMerge w:val="restart"/>
            <w:textDirection w:val="lrTb"/>
            <w:noWrap w:val="false"/>
          </w:tcPr>
          <w:p>
            <w:pPr>
              <w:jc w:val="center"/>
              <w:rPr>
                <w:rFonts w:hint="eastAsia" w:ascii="宋体" w:hAnsi="宋体"/>
                <w:szCs w:val="21"/>
              </w:rPr>
            </w:pPr>
            <w:r>
              <w:rPr>
                <w:rFonts w:ascii="宋体" w:hAnsi="宋体"/>
                <w:b/>
                <w:bCs/>
                <w:szCs w:val="21"/>
              </w:rPr>
              <w:t xml:space="preserve">3</w:t>
            </w:r>
            <w:r/>
          </w:p>
        </w:tc>
        <w:tc>
          <w:tcPr>
            <w:tcW w:w="758" w:type="dxa"/>
            <w:vAlign w:val="center"/>
            <w:vMerge w:val="restart"/>
            <w:textDirection w:val="lrTb"/>
            <w:noWrap w:val="false"/>
          </w:tcPr>
          <w:p>
            <w:pPr>
              <w:jc w:val="center"/>
              <w:rPr>
                <w:rFonts w:hint="eastAsia" w:ascii="宋体" w:hAnsi="宋体"/>
                <w:szCs w:val="21"/>
              </w:rPr>
            </w:pPr>
            <w:r>
              <w:rPr>
                <w:rFonts w:ascii="宋体" w:hAnsi="宋体"/>
                <w:szCs w:val="21"/>
              </w:rPr>
              <w:t xml:space="preserve">设</w:t>
            </w:r>
            <w:r/>
          </w:p>
          <w:p>
            <w:pPr>
              <w:jc w:val="center"/>
              <w:rPr>
                <w:rFonts w:hint="eastAsia" w:ascii="宋体" w:hAnsi="宋体"/>
                <w:szCs w:val="21"/>
              </w:rPr>
            </w:pPr>
            <w:r>
              <w:rPr>
                <w:rFonts w:ascii="宋体" w:hAnsi="宋体"/>
                <w:szCs w:val="21"/>
              </w:rPr>
              <w:t xml:space="preserve">施</w:t>
            </w:r>
            <w:r/>
          </w:p>
          <w:p>
            <w:pPr>
              <w:jc w:val="center"/>
              <w:rPr>
                <w:rFonts w:hint="eastAsia" w:ascii="宋体" w:hAnsi="宋体"/>
                <w:szCs w:val="21"/>
              </w:rPr>
            </w:pPr>
            <w:r>
              <w:rPr>
                <w:rFonts w:ascii="宋体" w:hAnsi="宋体"/>
                <w:szCs w:val="21"/>
              </w:rPr>
              <w:t xml:space="preserve">整</w:t>
            </w:r>
            <w:r/>
          </w:p>
          <w:p>
            <w:pPr>
              <w:jc w:val="center"/>
              <w:rPr>
                <w:rFonts w:hint="eastAsia" w:ascii="宋体" w:hAnsi="宋体"/>
                <w:szCs w:val="21"/>
              </w:rPr>
            </w:pPr>
            <w:r>
              <w:rPr>
                <w:rFonts w:ascii="宋体" w:hAnsi="宋体"/>
                <w:szCs w:val="21"/>
              </w:rPr>
              <w:t xml:space="preserve">洁</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tc>
        <w:tc>
          <w:tcPr>
            <w:tcW w:w="4236" w:type="dxa"/>
            <w:vAlign w:val="center"/>
            <w:vMerge w:val="restart"/>
            <w:textDirection w:val="lrTb"/>
            <w:noWrap w:val="false"/>
          </w:tcPr>
          <w:p>
            <w:pPr>
              <w:spacing w:line="360" w:lineRule="auto"/>
              <w:rPr>
                <w:rFonts w:hint="eastAsia" w:ascii="宋体" w:hAnsi="宋体"/>
                <w:szCs w:val="21"/>
              </w:rPr>
            </w:pPr>
            <w:r>
              <w:rPr>
                <w:rFonts w:ascii="宋体" w:hAnsi="宋体"/>
                <w:szCs w:val="21"/>
              </w:rPr>
              <w:t xml:space="preserve">考核标准参照</w:t>
            </w:r>
            <w:r/>
          </w:p>
          <w:p>
            <w:pP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阜宁县路灯管理所</w:t>
            </w:r>
            <w:r>
              <w:rPr>
                <w:rFonts w:ascii="宋体" w:hAnsi="宋体"/>
                <w:szCs w:val="21"/>
              </w:rPr>
              <w:t xml:space="preserve">设施维护管理办法</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2、《城区亮化维护合同及涉及亮化的其他合同》</w:t>
            </w:r>
            <w:r/>
          </w:p>
          <w:p>
            <w:pPr>
              <w:rPr>
                <w:rFonts w:hint="eastAsia" w:ascii="宋体" w:hAnsi="宋体"/>
                <w:szCs w:val="21"/>
              </w:rPr>
            </w:pPr>
            <w:r>
              <w:rPr>
                <w:rFonts w:hint="eastAsia" w:ascii="宋体" w:hAnsi="宋体"/>
                <w:szCs w:val="21"/>
              </w:rPr>
            </w:r>
            <w:r/>
          </w:p>
        </w:tc>
        <w:tc>
          <w:tcPr>
            <w:tcW w:w="3685" w:type="dxa"/>
            <w:vAlign w:val="center"/>
            <w:vMerge w:val="restart"/>
            <w:textDirection w:val="lrTb"/>
            <w:noWrap w:val="false"/>
          </w:tcPr>
          <w:p>
            <w:pPr>
              <w:rPr>
                <w:rFonts w:hint="eastAsia" w:ascii="宋体" w:hAnsi="宋体"/>
                <w:szCs w:val="21"/>
              </w:rPr>
            </w:pPr>
            <w:r>
              <w:rPr>
                <w:rFonts w:ascii="宋体" w:hAnsi="宋体"/>
                <w:szCs w:val="21"/>
              </w:rPr>
              <w:t xml:space="preserve">1、配电设施、架空线路、电缆线路、照明器具、电源不符合要求，每处扣50元；</w:t>
            </w:r>
            <w:r/>
          </w:p>
          <w:p>
            <w:pPr>
              <w:ind w:left="1"/>
              <w:rPr>
                <w:rFonts w:hint="eastAsia" w:ascii="宋体" w:hAnsi="宋体"/>
                <w:szCs w:val="21"/>
              </w:rPr>
            </w:pPr>
            <w:r>
              <w:rPr>
                <w:rFonts w:ascii="宋体" w:hAnsi="宋体"/>
                <w:szCs w:val="21"/>
              </w:rPr>
              <w:t xml:space="preserve">2、三遥、时控器不符合要求，每处扣200元；</w:t>
            </w:r>
            <w:r/>
          </w:p>
          <w:p>
            <w:pPr>
              <w:ind w:left="1"/>
              <w:rPr>
                <w:rFonts w:hint="eastAsia" w:ascii="宋体" w:hAnsi="宋体"/>
                <w:szCs w:val="21"/>
              </w:rPr>
            </w:pPr>
            <w:r>
              <w:rPr>
                <w:rFonts w:ascii="宋体" w:hAnsi="宋体"/>
                <w:szCs w:val="21"/>
              </w:rPr>
              <w:t xml:space="preserve">3、因维护不当造成设施存在安全隐患的每处扣1000元。</w:t>
            </w:r>
            <w:r/>
          </w:p>
          <w:p>
            <w:pPr>
              <w:rPr>
                <w:rFonts w:hint="eastAsia" w:ascii="宋体" w:hAnsi="宋体"/>
                <w:szCs w:val="21"/>
              </w:rPr>
            </w:pPr>
            <w:r>
              <w:rPr>
                <w:rFonts w:ascii="宋体" w:hAnsi="宋体"/>
                <w:szCs w:val="21"/>
              </w:rPr>
              <w:t xml:space="preserve">4、乱张贴、乱涂写、乱牵挂未及时清除的，每处扣200元；</w:t>
            </w:r>
            <w:r/>
          </w:p>
          <w:p>
            <w:pPr>
              <w:ind w:left="1"/>
              <w:rPr>
                <w:rFonts w:hint="eastAsia" w:ascii="宋体" w:hAnsi="宋体"/>
                <w:szCs w:val="21"/>
              </w:rPr>
            </w:pPr>
            <w:r>
              <w:rPr>
                <w:rFonts w:ascii="宋体" w:hAnsi="宋体"/>
                <w:szCs w:val="21"/>
              </w:rPr>
              <w:t xml:space="preserve">5、灯具、控制箱未及时清洁的</w:t>
            </w:r>
            <w:r>
              <w:rPr>
                <w:rFonts w:hint="eastAsia" w:ascii="宋体" w:hAnsi="宋体"/>
                <w:szCs w:val="21"/>
              </w:rPr>
              <w:t xml:space="preserve">、</w:t>
            </w:r>
            <w:r>
              <w:rPr>
                <w:rFonts w:hint="eastAsia" w:ascii="宋体" w:hAnsi="宋体"/>
                <w:szCs w:val="21"/>
              </w:rPr>
              <w:t xml:space="preserve">裸露电缆未及时覆土的，</w:t>
            </w:r>
            <w:r>
              <w:rPr>
                <w:rFonts w:ascii="宋体" w:hAnsi="宋体"/>
                <w:szCs w:val="21"/>
              </w:rPr>
              <w:t xml:space="preserve">每处扣200元；</w:t>
            </w:r>
            <w:r/>
          </w:p>
        </w:tc>
      </w:tr>
      <w:tr>
        <w:trPr>
          <w:cantSplit/>
          <w:trHeight w:val="366"/>
        </w:trPr>
        <w:tc>
          <w:tcPr>
            <w:tcW w:w="530" w:type="dxa"/>
            <w:vAlign w:val="center"/>
            <w:vMerge w:val="continue"/>
            <w:textDirection w:val="lrTb"/>
            <w:noWrap w:val="false"/>
          </w:tcPr>
          <w:p>
            <w:pPr>
              <w:jc w:val="center"/>
              <w:rPr>
                <w:rFonts w:ascii="仿宋_GB2312" w:eastAsia="仿宋_GB2312"/>
                <w:color w:val="0000ff"/>
                <w:szCs w:val="21"/>
              </w:rPr>
            </w:pPr>
            <w:r>
              <w:rPr>
                <w:rFonts w:ascii="仿宋_GB2312" w:eastAsia="仿宋_GB2312"/>
                <w:color w:val="0000ff"/>
                <w:szCs w:val="21"/>
              </w:rPr>
            </w:r>
            <w:r/>
          </w:p>
        </w:tc>
        <w:tc>
          <w:tcPr>
            <w:tcW w:w="758" w:type="dxa"/>
            <w:vAlign w:val="center"/>
            <w:vMerge w:val="continue"/>
            <w:textDirection w:val="lrTb"/>
            <w:noWrap w:val="false"/>
          </w:tcPr>
          <w:p>
            <w:pPr>
              <w:jc w:val="center"/>
              <w:rPr>
                <w:rFonts w:ascii="仿宋_GB2312" w:eastAsia="仿宋_GB2312"/>
                <w:color w:val="0000ff"/>
                <w:szCs w:val="21"/>
              </w:rPr>
            </w:pPr>
            <w:r>
              <w:rPr>
                <w:rFonts w:ascii="仿宋_GB2312" w:eastAsia="仿宋_GB2312"/>
                <w:color w:val="0000ff"/>
                <w:szCs w:val="21"/>
              </w:rPr>
            </w:r>
            <w:r/>
          </w:p>
        </w:tc>
        <w:tc>
          <w:tcPr>
            <w:tcW w:w="4236" w:type="dxa"/>
            <w:vAlign w:val="center"/>
            <w:vMerge w:val="continue"/>
            <w:textDirection w:val="lrTb"/>
            <w:noWrap w:val="false"/>
          </w:tcPr>
          <w:p>
            <w:pPr>
              <w:rPr>
                <w:rFonts w:ascii="仿宋_GB2312" w:eastAsia="仿宋_GB2312"/>
                <w:color w:val="0000ff"/>
                <w:szCs w:val="21"/>
              </w:rPr>
            </w:pPr>
            <w:r>
              <w:rPr>
                <w:rFonts w:ascii="仿宋_GB2312" w:eastAsia="仿宋_GB2312"/>
                <w:color w:val="0000ff"/>
                <w:szCs w:val="21"/>
              </w:rPr>
            </w:r>
            <w:r/>
          </w:p>
        </w:tc>
        <w:tc>
          <w:tcPr>
            <w:tcW w:w="3685" w:type="dxa"/>
            <w:vAlign w:val="center"/>
            <w:vMerge w:val="continue"/>
            <w:textDirection w:val="lrTb"/>
            <w:noWrap w:val="false"/>
          </w:tcPr>
          <w:p>
            <w:pPr>
              <w:rPr>
                <w:rFonts w:ascii="仿宋_GB2312" w:eastAsia="仿宋_GB2312"/>
                <w:color w:val="0000ff"/>
                <w:szCs w:val="21"/>
              </w:rPr>
            </w:pPr>
            <w:r>
              <w:rPr>
                <w:rFonts w:ascii="仿宋_GB2312" w:eastAsia="仿宋_GB2312"/>
                <w:color w:val="0000ff"/>
                <w:szCs w:val="21"/>
              </w:rPr>
            </w:r>
            <w:r/>
          </w:p>
        </w:tc>
      </w:tr>
      <w:tr>
        <w:trPr>
          <w:cantSplit/>
          <w:trHeight w:val="366"/>
        </w:trPr>
        <w:tc>
          <w:tcPr>
            <w:tcW w:w="530"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6"/>
        </w:trPr>
        <w:tc>
          <w:tcPr>
            <w:tcW w:w="530"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6"/>
        </w:trPr>
        <w:tc>
          <w:tcPr>
            <w:tcW w:w="530"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6"/>
        </w:trPr>
        <w:tc>
          <w:tcPr>
            <w:tcW w:w="530" w:type="dxa"/>
            <w:vAlign w:val="center"/>
            <w:vMerge w:val="continue"/>
            <w:textDirection w:val="lrTb"/>
            <w:noWrap w:val="false"/>
          </w:tcPr>
          <w:p>
            <w:pPr>
              <w:jc w:val="center"/>
              <w:rPr>
                <w:rFonts w:ascii="仿宋_GB2312" w:eastAsia="仿宋_GB2312"/>
                <w:b/>
                <w:szCs w:val="21"/>
              </w:rPr>
            </w:pPr>
            <w:r>
              <w:rPr>
                <w:rFonts w:ascii="仿宋_GB2312" w:eastAsia="仿宋_GB2312"/>
                <w:b/>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6"/>
        </w:trPr>
        <w:tc>
          <w:tcPr>
            <w:tcW w:w="530" w:type="dxa"/>
            <w:vAlign w:val="center"/>
            <w:vMerge w:val="continue"/>
            <w:textDirection w:val="lrTb"/>
            <w:noWrap w:val="false"/>
          </w:tcPr>
          <w:p>
            <w:pPr>
              <w:jc w:val="center"/>
              <w:rPr>
                <w:rFonts w:ascii="仿宋_GB2312" w:eastAsia="仿宋_GB2312"/>
                <w:b/>
                <w:szCs w:val="21"/>
              </w:rPr>
            </w:pPr>
            <w:r>
              <w:rPr>
                <w:rFonts w:ascii="仿宋_GB2312" w:eastAsia="仿宋_GB2312"/>
                <w:b/>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6"/>
        </w:trPr>
        <w:tc>
          <w:tcPr>
            <w:tcW w:w="530" w:type="dxa"/>
            <w:vAlign w:val="center"/>
            <w:vMerge w:val="continue"/>
            <w:textDirection w:val="lrTb"/>
            <w:noWrap w:val="false"/>
          </w:tcPr>
          <w:p>
            <w:pPr>
              <w:jc w:val="center"/>
              <w:rPr>
                <w:rFonts w:ascii="仿宋_GB2312" w:eastAsia="仿宋_GB2312"/>
                <w:b/>
                <w:szCs w:val="21"/>
              </w:rPr>
            </w:pPr>
            <w:r>
              <w:rPr>
                <w:rFonts w:ascii="仿宋_GB2312" w:eastAsia="仿宋_GB2312"/>
                <w:b/>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0"/>
        </w:trPr>
        <w:tc>
          <w:tcPr>
            <w:tcW w:w="530" w:type="dxa"/>
            <w:vAlign w:val="center"/>
            <w:vMerge w:val="continue"/>
            <w:textDirection w:val="lrTb"/>
            <w:noWrap w:val="false"/>
          </w:tcPr>
          <w:p>
            <w:pPr>
              <w:jc w:val="center"/>
              <w:rPr>
                <w:rFonts w:ascii="仿宋_GB2312" w:eastAsia="仿宋_GB2312"/>
                <w:b/>
                <w:szCs w:val="21"/>
              </w:rPr>
            </w:pPr>
            <w:r>
              <w:rPr>
                <w:rFonts w:ascii="仿宋_GB2312" w:eastAsia="仿宋_GB2312"/>
                <w:b/>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1634"/>
        </w:trPr>
        <w:tc>
          <w:tcPr>
            <w:tcW w:w="530" w:type="dxa"/>
            <w:vAlign w:val="center"/>
            <w:textDirection w:val="lrTb"/>
            <w:noWrap w:val="false"/>
          </w:tcPr>
          <w:p>
            <w:pPr>
              <w:jc w:val="center"/>
              <w:rPr>
                <w:rFonts w:ascii="仿宋_GB2312" w:eastAsia="仿宋_GB2312"/>
                <w:b/>
                <w:szCs w:val="21"/>
              </w:rPr>
            </w:pPr>
            <w:r>
              <w:rPr>
                <w:rFonts w:ascii="仿宋_GB2312" w:eastAsia="仿宋_GB2312"/>
                <w:b/>
                <w:szCs w:val="21"/>
              </w:rPr>
              <w:t xml:space="preserve">4</w:t>
            </w:r>
            <w:r/>
          </w:p>
        </w:tc>
        <w:tc>
          <w:tcPr>
            <w:tcW w:w="758" w:type="dxa"/>
            <w:vAlign w:val="center"/>
            <w:textDirection w:val="lrTb"/>
            <w:noWrap w:val="false"/>
          </w:tcPr>
          <w:p>
            <w:pPr>
              <w:jc w:val="center"/>
              <w:rPr>
                <w:rFonts w:hint="eastAsia" w:ascii="宋体" w:hAnsi="宋体"/>
                <w:szCs w:val="21"/>
              </w:rPr>
            </w:pPr>
            <w:r>
              <w:rPr>
                <w:rFonts w:ascii="宋体" w:hAnsi="宋体"/>
                <w:szCs w:val="21"/>
              </w:rPr>
              <w:t xml:space="preserve">运行</w:t>
            </w:r>
            <w:r/>
          </w:p>
          <w:p>
            <w:pPr>
              <w:jc w:val="center"/>
              <w:rPr>
                <w:rFonts w:hint="eastAsia" w:ascii="宋体" w:hAnsi="宋体"/>
                <w:szCs w:val="21"/>
              </w:rPr>
            </w:pPr>
            <w:r>
              <w:rPr>
                <w:rFonts w:ascii="宋体" w:hAnsi="宋体"/>
                <w:szCs w:val="21"/>
              </w:rPr>
              <w:t xml:space="preserve">故障</w:t>
            </w:r>
            <w:r/>
          </w:p>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1、维护单位需要在白天开灯检修时，应事先经</w:t>
            </w:r>
            <w:r>
              <w:rPr>
                <w:rFonts w:hint="eastAsia" w:ascii="宋体" w:hAnsi="宋体"/>
                <w:szCs w:val="21"/>
              </w:rPr>
              <w:t xml:space="preserve">阜宁</w:t>
            </w:r>
            <w:r>
              <w:rPr>
                <w:rFonts w:ascii="宋体" w:hAnsi="宋体"/>
                <w:szCs w:val="21"/>
              </w:rPr>
              <w:t xml:space="preserve">县路灯</w:t>
            </w:r>
            <w:r>
              <w:rPr>
                <w:rFonts w:hint="eastAsia" w:ascii="宋体" w:hAnsi="宋体"/>
                <w:szCs w:val="21"/>
              </w:rPr>
              <w:t xml:space="preserve">管理</w:t>
            </w:r>
            <w:r>
              <w:rPr>
                <w:rFonts w:ascii="宋体" w:hAnsi="宋体"/>
                <w:szCs w:val="21"/>
              </w:rPr>
              <w:t xml:space="preserve">所批准，检修结束应及时关灯。</w:t>
            </w:r>
            <w:r/>
          </w:p>
          <w:p>
            <w:pPr>
              <w:rPr>
                <w:rFonts w:hint="eastAsia" w:ascii="宋体" w:hAnsi="宋体"/>
                <w:szCs w:val="21"/>
              </w:rPr>
            </w:pPr>
            <w:r>
              <w:rPr>
                <w:rFonts w:ascii="宋体" w:hAnsi="宋体"/>
                <w:szCs w:val="21"/>
              </w:rPr>
              <w:t xml:space="preserve">2、无因维护单位原因造成的成片或成线的灭灯、杂色、程序变化异常等情况。</w:t>
            </w:r>
            <w:r/>
          </w:p>
        </w:tc>
        <w:tc>
          <w:tcPr>
            <w:tcW w:w="3685" w:type="dxa"/>
            <w:vAlign w:val="center"/>
            <w:textDirection w:val="lrTb"/>
            <w:noWrap w:val="false"/>
          </w:tcPr>
          <w:p>
            <w:pPr>
              <w:rPr>
                <w:rFonts w:hint="eastAsia" w:ascii="宋体" w:hAnsi="宋体"/>
                <w:szCs w:val="21"/>
              </w:rPr>
            </w:pPr>
            <w:r>
              <w:rPr>
                <w:rFonts w:ascii="宋体" w:hAnsi="宋体"/>
                <w:szCs w:val="21"/>
              </w:rPr>
              <w:t xml:space="preserve">1、未经批准白天开灯或者检修结束未及时关灯每次扣500元；</w:t>
            </w:r>
            <w:r/>
          </w:p>
          <w:p>
            <w:pPr>
              <w:rPr>
                <w:rFonts w:hint="eastAsia" w:ascii="宋体" w:hAnsi="宋体"/>
                <w:szCs w:val="21"/>
              </w:rPr>
            </w:pPr>
            <w:r>
              <w:rPr>
                <w:rFonts w:ascii="宋体" w:hAnsi="宋体"/>
                <w:szCs w:val="21"/>
              </w:rPr>
              <w:t xml:space="preserve">2、因维护单位原因造成成片或成线灭灯、杂色、程序变化异常等情况每次扣500元；</w:t>
            </w:r>
            <w:r/>
          </w:p>
        </w:tc>
      </w:tr>
      <w:tr>
        <w:trPr>
          <w:trHeight w:val="3606"/>
        </w:trPr>
        <w:tc>
          <w:tcPr>
            <w:tcW w:w="530" w:type="dxa"/>
            <w:vAlign w:val="center"/>
            <w:textDirection w:val="lrTb"/>
            <w:noWrap w:val="false"/>
          </w:tcPr>
          <w:p>
            <w:pPr>
              <w:jc w:val="center"/>
              <w:rPr>
                <w:rFonts w:ascii="仿宋_GB2312" w:eastAsia="仿宋_GB2312"/>
                <w:b/>
                <w:szCs w:val="21"/>
              </w:rPr>
            </w:pPr>
            <w:r>
              <w:rPr>
                <w:rFonts w:ascii="仿宋_GB2312" w:eastAsia="仿宋_GB2312"/>
                <w:b/>
                <w:szCs w:val="21"/>
              </w:rPr>
              <w:t xml:space="preserve">5</w:t>
            </w:r>
            <w:r/>
          </w:p>
        </w:tc>
        <w:tc>
          <w:tcPr>
            <w:tcW w:w="758" w:type="dxa"/>
            <w:vAlign w:val="center"/>
            <w:textDirection w:val="lrTb"/>
            <w:noWrap w:val="false"/>
          </w:tcPr>
          <w:p>
            <w:pPr>
              <w:jc w:val="center"/>
              <w:rPr>
                <w:rFonts w:hint="eastAsia" w:ascii="宋体" w:hAnsi="宋体"/>
                <w:szCs w:val="21"/>
              </w:rPr>
            </w:pPr>
            <w:r>
              <w:rPr>
                <w:rFonts w:ascii="宋体" w:hAnsi="宋体"/>
                <w:szCs w:val="21"/>
              </w:rPr>
              <w:t xml:space="preserve">及</w:t>
            </w:r>
            <w:r/>
          </w:p>
          <w:p>
            <w:pPr>
              <w:jc w:val="center"/>
              <w:rPr>
                <w:rFonts w:hint="eastAsia" w:ascii="宋体" w:hAnsi="宋体"/>
                <w:szCs w:val="21"/>
              </w:rPr>
            </w:pPr>
            <w:r>
              <w:rPr>
                <w:rFonts w:ascii="宋体" w:hAnsi="宋体"/>
                <w:szCs w:val="21"/>
              </w:rPr>
              <w:t xml:space="preserve">时</w:t>
            </w:r>
            <w:r/>
          </w:p>
          <w:p>
            <w:pPr>
              <w:jc w:val="center"/>
              <w:rPr>
                <w:rFonts w:hint="eastAsia" w:ascii="宋体" w:hAnsi="宋体"/>
                <w:szCs w:val="21"/>
              </w:rPr>
            </w:pPr>
            <w:r>
              <w:rPr>
                <w:rFonts w:ascii="宋体" w:hAnsi="宋体"/>
                <w:szCs w:val="21"/>
              </w:rPr>
              <w:t xml:space="preserve">性</w:t>
            </w:r>
            <w:r/>
          </w:p>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1、如遇抢修要求</w:t>
            </w:r>
            <w:r>
              <w:rPr>
                <w:rFonts w:hint="eastAsia" w:ascii="宋体" w:hAnsi="宋体"/>
                <w:szCs w:val="21"/>
              </w:rPr>
              <w:t xml:space="preserve">3</w:t>
            </w:r>
            <w:r>
              <w:rPr>
                <w:rFonts w:ascii="宋体" w:hAnsi="宋体"/>
                <w:szCs w:val="21"/>
              </w:rPr>
              <w:t xml:space="preserve">0分钟内到达现场，一般故障24小时内修复，复杂故障48小时内修复。（遇恶劣天气、工程量较大等特殊原因，需向</w:t>
            </w:r>
            <w:r>
              <w:rPr>
                <w:rFonts w:ascii="宋体" w:hAnsi="宋体"/>
                <w:szCs w:val="21"/>
              </w:rPr>
              <w:t xml:space="preserve">阜宁县路灯管理所</w:t>
            </w:r>
            <w:r>
              <w:rPr>
                <w:rFonts w:ascii="宋体" w:hAnsi="宋体"/>
                <w:szCs w:val="21"/>
              </w:rPr>
              <w:t xml:space="preserve">申请并经同意后可延长修复时间）</w:t>
            </w:r>
            <w:r/>
          </w:p>
          <w:p>
            <w:pPr>
              <w:rPr>
                <w:rFonts w:hint="eastAsia" w:ascii="宋体" w:hAnsi="宋体"/>
                <w:szCs w:val="21"/>
              </w:rPr>
            </w:pPr>
            <w:r>
              <w:rPr>
                <w:rFonts w:ascii="宋体" w:hAnsi="宋体"/>
                <w:szCs w:val="21"/>
              </w:rPr>
              <w:t xml:space="preserve">2、12345、政风热线等案件需在规定时间内处理完成，无返工、重复投诉情况发生。</w:t>
            </w:r>
            <w:r/>
          </w:p>
          <w:p>
            <w:pPr>
              <w:rPr>
                <w:rFonts w:hint="eastAsia" w:ascii="宋体" w:hAnsi="宋体"/>
                <w:szCs w:val="21"/>
              </w:rPr>
            </w:pPr>
            <w:r>
              <w:rPr>
                <w:rFonts w:ascii="宋体" w:hAnsi="宋体"/>
                <w:szCs w:val="21"/>
              </w:rPr>
              <w:t xml:space="preserve">3、投诉及故障处理结束后，应在24小时内将处理情况报</w:t>
            </w:r>
            <w:r>
              <w:rPr>
                <w:rFonts w:ascii="宋体" w:hAnsi="宋体"/>
                <w:szCs w:val="21"/>
              </w:rPr>
              <w:t xml:space="preserve">阜宁县路灯管理所</w:t>
            </w:r>
            <w:r>
              <w:rPr>
                <w:rFonts w:ascii="宋体" w:hAnsi="宋体"/>
                <w:szCs w:val="21"/>
              </w:rPr>
              <w:t xml:space="preserve">，同时回复反映人。</w:t>
            </w:r>
            <w:r/>
          </w:p>
          <w:p>
            <w:pPr>
              <w:rPr>
                <w:rFonts w:hint="eastAsia" w:ascii="宋体" w:hAnsi="宋体"/>
                <w:szCs w:val="21"/>
              </w:rPr>
            </w:pPr>
            <w:r>
              <w:rPr>
                <w:rFonts w:ascii="宋体" w:hAnsi="宋体"/>
                <w:szCs w:val="21"/>
              </w:rPr>
              <w:t xml:space="preserve">4、</w:t>
            </w:r>
            <w:r>
              <w:rPr>
                <w:rFonts w:ascii="宋体" w:hAnsi="宋体"/>
                <w:szCs w:val="21"/>
              </w:rPr>
              <w:t xml:space="preserve">阜宁县路灯管理所</w:t>
            </w:r>
            <w:r>
              <w:rPr>
                <w:rFonts w:ascii="宋体" w:hAnsi="宋体"/>
                <w:szCs w:val="21"/>
              </w:rPr>
              <w:t xml:space="preserve">交办的任务应按施工质量要求施工并能及时完成（如零星工程、移交验收等）。</w:t>
            </w:r>
            <w:r/>
          </w:p>
        </w:tc>
        <w:tc>
          <w:tcPr>
            <w:tcW w:w="3685" w:type="dxa"/>
            <w:vAlign w:val="center"/>
            <w:textDirection w:val="lrTb"/>
            <w:noWrap w:val="false"/>
          </w:tcPr>
          <w:p>
            <w:pPr>
              <w:rPr>
                <w:rFonts w:hint="eastAsia" w:ascii="宋体" w:hAnsi="宋体"/>
                <w:szCs w:val="21"/>
              </w:rPr>
            </w:pPr>
            <w:r>
              <w:rPr>
                <w:rFonts w:ascii="宋体" w:hAnsi="宋体"/>
                <w:szCs w:val="21"/>
              </w:rPr>
              <w:t xml:space="preserve">1、抢修未能在30分钟内赶到现场，投诉未能及时修复或故障未能彻底修复引起重复投诉的每次扣200元；</w:t>
            </w:r>
            <w:r/>
          </w:p>
          <w:p>
            <w:pPr>
              <w:rPr>
                <w:rFonts w:hint="eastAsia" w:ascii="宋体" w:hAnsi="宋体"/>
                <w:szCs w:val="21"/>
              </w:rPr>
            </w:pPr>
            <w:r>
              <w:rPr>
                <w:rFonts w:ascii="宋体" w:hAnsi="宋体"/>
                <w:szCs w:val="21"/>
              </w:rPr>
              <w:t xml:space="preserve">2、12345等案件未能在规定时间内处理完成，每延期一天扣100元，有返工、重复投诉情况发生每发现一次扣200元；</w:t>
            </w:r>
            <w:r/>
          </w:p>
          <w:p>
            <w:pPr>
              <w:rPr>
                <w:rFonts w:hint="eastAsia" w:ascii="宋体" w:hAnsi="宋体"/>
                <w:szCs w:val="21"/>
              </w:rPr>
            </w:pPr>
            <w:r>
              <w:rPr>
                <w:rFonts w:ascii="宋体" w:hAnsi="宋体"/>
                <w:szCs w:val="21"/>
              </w:rPr>
              <w:t xml:space="preserve">3、投诉及故障处理结束后未及时回复的每次扣50元；</w:t>
            </w:r>
            <w:r/>
          </w:p>
          <w:p>
            <w:pPr>
              <w:rPr>
                <w:rFonts w:hint="eastAsia" w:ascii="宋体" w:hAnsi="宋体"/>
                <w:szCs w:val="21"/>
              </w:rPr>
            </w:pPr>
            <w:r>
              <w:rPr>
                <w:rFonts w:ascii="宋体" w:hAnsi="宋体"/>
                <w:szCs w:val="21"/>
              </w:rPr>
              <w:t xml:space="preserve">4、</w:t>
            </w:r>
            <w:r>
              <w:rPr>
                <w:rFonts w:ascii="宋体" w:hAnsi="宋体"/>
                <w:szCs w:val="21"/>
              </w:rPr>
              <w:t xml:space="preserve">阜宁县路灯管理所</w:t>
            </w:r>
            <w:r>
              <w:rPr>
                <w:rFonts w:ascii="宋体" w:hAnsi="宋体"/>
                <w:szCs w:val="21"/>
              </w:rPr>
              <w:t xml:space="preserve">交办任务未按施工质量要求施工或未能及时完成每次扣500元；</w:t>
            </w:r>
            <w:r/>
          </w:p>
          <w:p>
            <w:pPr>
              <w:rPr>
                <w:rFonts w:hint="eastAsia" w:ascii="宋体" w:hAnsi="宋体"/>
                <w:szCs w:val="21"/>
              </w:rPr>
            </w:pPr>
            <w:r>
              <w:rPr>
                <w:rFonts w:ascii="宋体" w:hAnsi="宋体"/>
                <w:szCs w:val="21"/>
              </w:rPr>
              <w:t xml:space="preserve">5、造成长效管理扣分的每扣0.1份扣1000元</w:t>
            </w:r>
            <w:r/>
          </w:p>
        </w:tc>
      </w:tr>
      <w:tr>
        <w:trPr>
          <w:trHeight w:val="2201"/>
        </w:trPr>
        <w:tc>
          <w:tcPr>
            <w:tcW w:w="530" w:type="dxa"/>
            <w:vAlign w:val="center"/>
            <w:textDirection w:val="lrTb"/>
            <w:noWrap w:val="false"/>
          </w:tcPr>
          <w:p>
            <w:pPr>
              <w:jc w:val="center"/>
              <w:rPr>
                <w:rFonts w:ascii="仿宋_GB2312" w:eastAsia="仿宋_GB2312"/>
                <w:b/>
                <w:szCs w:val="21"/>
              </w:rPr>
            </w:pPr>
            <w:r>
              <w:rPr>
                <w:rFonts w:ascii="仿宋_GB2312" w:eastAsia="仿宋_GB2312"/>
                <w:b/>
                <w:szCs w:val="21"/>
              </w:rPr>
              <w:t xml:space="preserve">6</w:t>
            </w:r>
            <w:r/>
          </w:p>
        </w:tc>
        <w:tc>
          <w:tcPr>
            <w:tcW w:w="758" w:type="dxa"/>
            <w:vAlign w:val="center"/>
            <w:textDirection w:val="lrTb"/>
            <w:noWrap w:val="false"/>
          </w:tcPr>
          <w:p>
            <w:pPr>
              <w:jc w:val="center"/>
              <w:rPr>
                <w:rFonts w:hint="eastAsia" w:ascii="宋体" w:hAnsi="宋体"/>
                <w:szCs w:val="21"/>
              </w:rPr>
            </w:pPr>
            <w:r>
              <w:rPr>
                <w:rFonts w:ascii="宋体" w:hAnsi="宋体"/>
                <w:szCs w:val="21"/>
              </w:rPr>
              <w:t xml:space="preserve">安</w:t>
            </w:r>
            <w:r/>
          </w:p>
          <w:p>
            <w:pPr>
              <w:jc w:val="center"/>
              <w:rPr>
                <w:rFonts w:hint="eastAsia" w:ascii="宋体" w:hAnsi="宋体"/>
                <w:szCs w:val="21"/>
              </w:rPr>
            </w:pPr>
            <w:r>
              <w:rPr>
                <w:rFonts w:ascii="宋体" w:hAnsi="宋体"/>
                <w:szCs w:val="21"/>
              </w:rPr>
              <w:t xml:space="preserve">全</w:t>
            </w:r>
            <w:r/>
          </w:p>
          <w:p>
            <w:pPr>
              <w:jc w:val="center"/>
              <w:rPr>
                <w:rFonts w:hint="eastAsia" w:ascii="宋体" w:hAnsi="宋体"/>
                <w:szCs w:val="21"/>
              </w:rPr>
            </w:pPr>
            <w:r>
              <w:rPr>
                <w:rFonts w:ascii="宋体" w:hAnsi="宋体"/>
                <w:szCs w:val="21"/>
              </w:rPr>
              <w:t xml:space="preserve">生</w:t>
            </w:r>
            <w:r/>
          </w:p>
          <w:p>
            <w:pPr>
              <w:jc w:val="center"/>
              <w:rPr>
                <w:rFonts w:hint="eastAsia" w:ascii="宋体" w:hAnsi="宋体"/>
                <w:szCs w:val="21"/>
              </w:rPr>
            </w:pPr>
            <w:r>
              <w:rPr>
                <w:rFonts w:ascii="宋体" w:hAnsi="宋体"/>
                <w:szCs w:val="21"/>
              </w:rPr>
              <w:t xml:space="preserve">产</w:t>
            </w:r>
            <w:r/>
          </w:p>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制度齐全、措施落实、无生产安全责任事故。</w:t>
            </w:r>
            <w:r/>
          </w:p>
        </w:tc>
        <w:tc>
          <w:tcPr>
            <w:tcW w:w="3685" w:type="dxa"/>
            <w:vAlign w:val="center"/>
            <w:textDirection w:val="lrTb"/>
            <w:noWrap w:val="false"/>
          </w:tcPr>
          <w:p>
            <w:pPr>
              <w:contextualSpacing/>
              <w:jc w:val="left"/>
              <w:widowControl/>
              <w:rPr>
                <w:rFonts w:hint="eastAsia" w:ascii="宋体" w:hAnsi="宋体"/>
                <w:sz w:val="24"/>
                <w:szCs w:val="21"/>
                <w:lang w:bidi="en-US"/>
              </w:rPr>
            </w:pPr>
            <w:r>
              <w:rPr>
                <w:rFonts w:ascii="宋体" w:hAnsi="宋体"/>
                <w:sz w:val="24"/>
                <w:szCs w:val="21"/>
                <w:lang w:bidi="en-US"/>
              </w:rPr>
              <w:t xml:space="preserve">1.未经管理部门批准，随意更换项目</w:t>
            </w:r>
            <w:r>
              <w:rPr>
                <w:rFonts w:hint="eastAsia" w:ascii="宋体" w:hAnsi="宋体"/>
                <w:sz w:val="24"/>
                <w:szCs w:val="21"/>
                <w:lang w:bidi="en-US"/>
              </w:rPr>
              <w:t xml:space="preserve">负责人</w:t>
            </w:r>
            <w:r>
              <w:rPr>
                <w:rFonts w:ascii="宋体" w:hAnsi="宋体"/>
                <w:sz w:val="24"/>
                <w:szCs w:val="21"/>
                <w:lang w:bidi="en-US"/>
              </w:rPr>
              <w:t xml:space="preserve">、安全员或维护电工，每发现一人次扣3000元。</w:t>
            </w:r>
            <w:r/>
          </w:p>
          <w:p>
            <w:pPr>
              <w:contextualSpacing/>
              <w:jc w:val="left"/>
              <w:widowControl/>
              <w:rPr>
                <w:rFonts w:hint="eastAsia" w:ascii="宋体" w:hAnsi="宋体"/>
                <w:sz w:val="24"/>
                <w:szCs w:val="21"/>
                <w:lang w:bidi="en-US"/>
              </w:rPr>
            </w:pPr>
            <w:r>
              <w:rPr>
                <w:rFonts w:ascii="宋体" w:hAnsi="宋体"/>
                <w:sz w:val="24"/>
                <w:szCs w:val="21"/>
                <w:lang w:bidi="en-US"/>
              </w:rPr>
              <w:t xml:space="preserve">2.无安全生产方案，无应急预案，安全制度未上墙，安全措施未落实，或未按安全规程要求组织维护工作，每项扣500元。</w:t>
            </w:r>
            <w:r/>
          </w:p>
          <w:p>
            <w:pPr>
              <w:contextualSpacing/>
              <w:jc w:val="left"/>
              <w:widowControl/>
              <w:rPr>
                <w:rFonts w:hint="eastAsia" w:ascii="宋体" w:hAnsi="宋体"/>
                <w:sz w:val="24"/>
                <w:szCs w:val="21"/>
                <w:lang w:bidi="en-US"/>
              </w:rPr>
            </w:pPr>
            <w:r>
              <w:rPr>
                <w:rFonts w:ascii="宋体" w:hAnsi="宋体"/>
                <w:sz w:val="24"/>
                <w:szCs w:val="21"/>
                <w:lang w:bidi="en-US"/>
              </w:rPr>
              <w:t xml:space="preserve">3.对安全检查中存在的问题未按时落实整改，每次扣1000元。</w:t>
            </w:r>
            <w:r/>
          </w:p>
          <w:p>
            <w:pPr>
              <w:contextualSpacing/>
              <w:jc w:val="left"/>
              <w:widowControl/>
              <w:rPr>
                <w:rFonts w:hint="eastAsia" w:ascii="宋体" w:hAnsi="宋体"/>
                <w:sz w:val="24"/>
                <w:szCs w:val="21"/>
                <w:lang w:bidi="en-US"/>
              </w:rPr>
            </w:pPr>
            <w:r>
              <w:rPr>
                <w:rFonts w:ascii="宋体" w:hAnsi="宋体"/>
                <w:sz w:val="24"/>
                <w:szCs w:val="21"/>
                <w:lang w:bidi="en-US"/>
              </w:rPr>
              <w:t xml:space="preserve">4.发生安全事故应立即告知管理部门，并在事故发生后24小时内书面上报事故说明，未告知或上报每次扣5分；15天内应形成事故分析报告，未上报每次扣3000元。</w:t>
            </w:r>
            <w:r/>
          </w:p>
          <w:p>
            <w:pPr>
              <w:contextualSpacing/>
              <w:jc w:val="left"/>
              <w:widowControl/>
              <w:rPr>
                <w:rFonts w:hint="eastAsia" w:ascii="宋体" w:hAnsi="宋体"/>
                <w:sz w:val="24"/>
                <w:szCs w:val="21"/>
                <w:lang w:bidi="en-US"/>
              </w:rPr>
            </w:pPr>
            <w:r>
              <w:rPr>
                <w:rFonts w:ascii="宋体" w:hAnsi="宋体"/>
                <w:sz w:val="24"/>
                <w:szCs w:val="21"/>
                <w:lang w:bidi="en-US"/>
              </w:rPr>
              <w:t xml:space="preserve">5.发生一般安全事故未造成人身伤害，经认定为全责或主责的，扣2000元/次；同责的扣1000元/次；次责的扣500元/次。</w:t>
            </w:r>
            <w:r/>
          </w:p>
          <w:p>
            <w:pPr>
              <w:contextualSpacing/>
              <w:jc w:val="left"/>
              <w:widowControl/>
              <w:rPr>
                <w:rFonts w:hint="eastAsia" w:ascii="宋体" w:hAnsi="宋体"/>
                <w:sz w:val="24"/>
                <w:szCs w:val="21"/>
                <w:lang w:bidi="en-US"/>
              </w:rPr>
            </w:pPr>
            <w:r>
              <w:rPr>
                <w:rFonts w:ascii="宋体" w:hAnsi="宋体"/>
                <w:sz w:val="24"/>
                <w:szCs w:val="21"/>
                <w:lang w:bidi="en-US"/>
              </w:rPr>
              <w:t xml:space="preserve">6.发生安全事故涉及人身伤害，或造成5万元以上财产损失，或造成恶劣影响，经认定为全责或主责的本项不得分；同责的扣5000元/次；次责的扣3000元/次。</w:t>
            </w:r>
            <w:r/>
          </w:p>
          <w:p>
            <w:pPr>
              <w:contextualSpacing/>
              <w:jc w:val="left"/>
              <w:widowControl/>
              <w:rPr>
                <w:rFonts w:hint="eastAsia" w:ascii="宋体" w:hAnsi="宋体"/>
                <w:sz w:val="24"/>
                <w:szCs w:val="21"/>
                <w:lang w:bidi="en-US"/>
              </w:rPr>
            </w:pPr>
            <w:r>
              <w:rPr>
                <w:rFonts w:ascii="宋体" w:hAnsi="宋体"/>
                <w:sz w:val="24"/>
                <w:szCs w:val="21"/>
                <w:lang w:bidi="en-US"/>
              </w:rPr>
              <w:t xml:space="preserve">7.发生责任死亡事故，扣当月养护费。</w:t>
            </w:r>
            <w:r/>
          </w:p>
        </w:tc>
      </w:tr>
      <w:tr>
        <w:trPr>
          <w:cantSplit/>
          <w:trHeight w:val="1742"/>
        </w:trPr>
        <w:tc>
          <w:tcPr>
            <w:tcW w:w="530" w:type="dxa"/>
            <w:vAlign w:val="center"/>
            <w:textDirection w:val="lrTb"/>
            <w:noWrap w:val="false"/>
          </w:tcPr>
          <w:p>
            <w:pPr>
              <w:jc w:val="center"/>
              <w:rPr>
                <w:rFonts w:ascii="仿宋_GB2312" w:eastAsia="仿宋_GB2312"/>
                <w:b/>
                <w:szCs w:val="21"/>
              </w:rPr>
            </w:pPr>
            <w:r>
              <w:rPr>
                <w:rFonts w:ascii="仿宋_GB2312" w:eastAsia="仿宋_GB2312"/>
                <w:b/>
                <w:szCs w:val="21"/>
              </w:rPr>
              <w:t xml:space="preserve">7</w:t>
            </w:r>
            <w:r/>
          </w:p>
        </w:tc>
        <w:tc>
          <w:tcPr>
            <w:tcW w:w="758" w:type="dxa"/>
            <w:vAlign w:val="center"/>
            <w:textDirection w:val="lrTb"/>
            <w:noWrap w:val="false"/>
          </w:tcPr>
          <w:p>
            <w:pPr>
              <w:jc w:val="center"/>
              <w:rPr>
                <w:rFonts w:hint="eastAsia" w:ascii="宋体" w:hAnsi="宋体"/>
                <w:szCs w:val="21"/>
              </w:rPr>
            </w:pPr>
            <w:r>
              <w:rPr>
                <w:rFonts w:ascii="宋体" w:hAnsi="宋体"/>
                <w:szCs w:val="21"/>
              </w:rPr>
              <w:t xml:space="preserve">台</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ascii="宋体" w:hAnsi="宋体"/>
                <w:szCs w:val="21"/>
              </w:rPr>
              <w:t xml:space="preserve">帐</w:t>
            </w:r>
            <w:r/>
          </w:p>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按照规定格式要求填写，真实、完整、及时。</w:t>
            </w:r>
            <w:r/>
          </w:p>
        </w:tc>
        <w:tc>
          <w:tcPr>
            <w:tcW w:w="3685" w:type="dxa"/>
            <w:vAlign w:val="center"/>
            <w:textDirection w:val="lrTb"/>
            <w:noWrap w:val="false"/>
          </w:tcPr>
          <w:p>
            <w:pPr>
              <w:widowControl/>
              <w:rPr>
                <w:rFonts w:hint="eastAsia" w:ascii="宋体" w:hAnsi="宋体"/>
                <w:szCs w:val="21"/>
              </w:rPr>
            </w:pPr>
            <w:r>
              <w:rPr>
                <w:rFonts w:ascii="宋体" w:hAnsi="宋体"/>
                <w:szCs w:val="21"/>
              </w:rPr>
              <w:t xml:space="preserve">1.各类维护台帐不完整，每发现一处扣200元。</w:t>
            </w:r>
            <w:r/>
          </w:p>
          <w:p>
            <w:pPr>
              <w:widowControl/>
              <w:rPr>
                <w:rFonts w:hint="eastAsia" w:ascii="宋体" w:hAnsi="宋体"/>
                <w:szCs w:val="21"/>
              </w:rPr>
            </w:pPr>
            <w:r>
              <w:rPr>
                <w:rFonts w:ascii="宋体" w:hAnsi="宋体"/>
                <w:szCs w:val="21"/>
              </w:rPr>
              <w:t xml:space="preserve">2.各类维护台帐记录不真实的，每发现一处扣1000元。</w:t>
            </w:r>
            <w:r/>
          </w:p>
          <w:p>
            <w:pPr>
              <w:ind w:left="1"/>
              <w:rPr>
                <w:rFonts w:hint="eastAsia" w:ascii="宋体" w:hAnsi="宋体"/>
                <w:szCs w:val="21"/>
              </w:rPr>
            </w:pPr>
            <w:r>
              <w:rPr>
                <w:rFonts w:ascii="宋体" w:hAnsi="宋体"/>
                <w:szCs w:val="21"/>
              </w:rPr>
              <w:t xml:space="preserve">3.各类维护台帐未按时上交或未按时填写的，每延期一天扣100元。</w:t>
            </w:r>
            <w:r/>
          </w:p>
        </w:tc>
      </w:tr>
      <w:tr>
        <w:trPr>
          <w:cantSplit/>
          <w:trHeight w:val="3684"/>
        </w:trPr>
        <w:tc>
          <w:tcPr>
            <w:tcW w:w="530" w:type="dxa"/>
            <w:vAlign w:val="center"/>
            <w:textDirection w:val="lrTb"/>
            <w:noWrap w:val="false"/>
          </w:tcPr>
          <w:p>
            <w:pPr>
              <w:jc w:val="center"/>
              <w:rPr>
                <w:rFonts w:ascii="仿宋_GB2312" w:eastAsia="仿宋_GB2312"/>
                <w:b/>
                <w:szCs w:val="21"/>
              </w:rPr>
            </w:pPr>
            <w:r>
              <w:rPr>
                <w:rFonts w:ascii="仿宋_GB2312" w:eastAsia="仿宋_GB2312"/>
                <w:b/>
                <w:szCs w:val="21"/>
              </w:rPr>
              <w:t xml:space="preserve">8</w:t>
            </w:r>
            <w:r/>
          </w:p>
        </w:tc>
        <w:tc>
          <w:tcPr>
            <w:tcW w:w="758" w:type="dxa"/>
            <w:vAlign w:val="center"/>
            <w:textDirection w:val="lrTb"/>
            <w:noWrap w:val="false"/>
          </w:tcPr>
          <w:p>
            <w:pPr>
              <w:jc w:val="center"/>
              <w:rPr>
                <w:rFonts w:hint="eastAsia" w:ascii="宋体" w:hAnsi="宋体"/>
                <w:szCs w:val="21"/>
              </w:rPr>
            </w:pPr>
            <w:r>
              <w:rPr>
                <w:rFonts w:ascii="宋体" w:hAnsi="宋体"/>
                <w:szCs w:val="21"/>
              </w:rPr>
              <w:t xml:space="preserve">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ascii="宋体" w:hAnsi="宋体"/>
                <w:szCs w:val="21"/>
              </w:rPr>
              <w:t xml:space="preserve">他</w:t>
            </w:r>
            <w:r/>
          </w:p>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1、因偷盗或人为损坏等非正常损坏的，需及时与</w:t>
            </w:r>
            <w:r>
              <w:rPr>
                <w:rFonts w:ascii="宋体" w:hAnsi="宋体"/>
                <w:szCs w:val="21"/>
              </w:rPr>
              <w:t xml:space="preserve">阜宁县路灯管理所</w:t>
            </w:r>
            <w:r>
              <w:rPr>
                <w:rFonts w:ascii="宋体" w:hAnsi="宋体"/>
                <w:szCs w:val="21"/>
              </w:rPr>
              <w:t xml:space="preserve">联系，并立即组织修补。</w:t>
            </w:r>
            <w:r/>
          </w:p>
          <w:p>
            <w:pPr>
              <w:rPr>
                <w:rFonts w:hint="eastAsia" w:ascii="宋体" w:hAnsi="宋体"/>
                <w:szCs w:val="21"/>
              </w:rPr>
            </w:pPr>
            <w:r>
              <w:rPr>
                <w:rFonts w:ascii="宋体" w:hAnsi="宋体"/>
                <w:szCs w:val="21"/>
              </w:rPr>
              <w:t xml:space="preserve">2、维护单位不得擅自改变景观照明设施的现状，因特殊原因需要拆除现有景观照明设施、变更现有供电线路、变更设计电器、光源及规格品牌等均应事先报告</w:t>
            </w:r>
            <w:r>
              <w:rPr>
                <w:rFonts w:ascii="宋体" w:hAnsi="宋体"/>
                <w:szCs w:val="21"/>
              </w:rPr>
              <w:t xml:space="preserve">阜宁县路灯管理所</w:t>
            </w:r>
            <w:r>
              <w:rPr>
                <w:rFonts w:ascii="宋体" w:hAnsi="宋体"/>
                <w:szCs w:val="21"/>
              </w:rPr>
              <w:t xml:space="preserve">批准。</w:t>
            </w:r>
            <w:r/>
          </w:p>
          <w:p>
            <w:pPr>
              <w:rPr>
                <w:rFonts w:hint="eastAsia" w:ascii="宋体" w:hAnsi="宋体"/>
                <w:szCs w:val="21"/>
              </w:rPr>
            </w:pPr>
            <w:r>
              <w:rPr>
                <w:rFonts w:ascii="宋体" w:hAnsi="宋体"/>
                <w:szCs w:val="21"/>
              </w:rPr>
              <w:t xml:space="preserve">3、维护单位不得在景观照明设施上私拉乱接其他供用电设施。</w:t>
            </w:r>
            <w:r/>
          </w:p>
          <w:p>
            <w:pPr>
              <w:rPr>
                <w:rFonts w:hint="eastAsia" w:ascii="宋体" w:hAnsi="宋体"/>
                <w:szCs w:val="21"/>
              </w:rPr>
            </w:pPr>
            <w:r>
              <w:rPr>
                <w:rFonts w:ascii="宋体" w:hAnsi="宋体"/>
                <w:szCs w:val="21"/>
              </w:rPr>
              <w:t xml:space="preserve">4、维护单位应注意发现下列情况并及时上报、配合处理：（1）擅自拆除、迁移景观照明设施，（2）在景观照明设施附近堆放杂物、挖坑取土、兴建建（构）筑物，（3）在景观照明设施上架设通信电缆和安置其他设施等违章行为，（4）巡查发现私自接用景观照明电源。</w:t>
            </w:r>
            <w:r/>
          </w:p>
          <w:p>
            <w:pPr>
              <w:rPr>
                <w:rFonts w:hint="eastAsia" w:ascii="宋体" w:hAnsi="宋体"/>
                <w:szCs w:val="21"/>
              </w:rPr>
            </w:pPr>
            <w:r>
              <w:rPr>
                <w:rFonts w:ascii="宋体" w:hAnsi="宋体"/>
                <w:szCs w:val="21"/>
              </w:rPr>
              <w:t xml:space="preserve">5、维护单位需遵守文明施工相关规定，不得擅自开挖绿地及道路，确需开挖的应办理相关审批手续。</w:t>
            </w:r>
            <w:r/>
          </w:p>
        </w:tc>
        <w:tc>
          <w:tcPr>
            <w:tcW w:w="3685" w:type="dxa"/>
            <w:vAlign w:val="center"/>
            <w:textDirection w:val="lrTb"/>
            <w:noWrap w:val="false"/>
          </w:tcPr>
          <w:p>
            <w:pPr>
              <w:rPr>
                <w:rFonts w:hint="eastAsia" w:ascii="宋体" w:hAnsi="宋体"/>
                <w:szCs w:val="21"/>
              </w:rPr>
            </w:pPr>
            <w:r>
              <w:rPr>
                <w:rFonts w:ascii="宋体" w:hAnsi="宋体"/>
                <w:szCs w:val="21"/>
              </w:rPr>
              <w:t xml:space="preserve">1、发生非正常损坏未及时组织修复，每处扣500元；</w:t>
            </w:r>
            <w:r/>
          </w:p>
          <w:p>
            <w:pPr>
              <w:rPr>
                <w:rFonts w:hint="eastAsia" w:ascii="宋体" w:hAnsi="宋体"/>
                <w:szCs w:val="21"/>
              </w:rPr>
            </w:pPr>
            <w:r>
              <w:rPr>
                <w:rFonts w:ascii="宋体" w:hAnsi="宋体"/>
                <w:szCs w:val="21"/>
              </w:rPr>
              <w:t xml:space="preserve">2、擅自改变景观照明设施现状的，每处扣1000元；</w:t>
            </w:r>
            <w:r/>
          </w:p>
          <w:p>
            <w:pPr>
              <w:rPr>
                <w:rFonts w:hint="eastAsia" w:ascii="宋体" w:hAnsi="宋体"/>
                <w:szCs w:val="21"/>
              </w:rPr>
            </w:pPr>
            <w:r>
              <w:rPr>
                <w:rFonts w:ascii="宋体" w:hAnsi="宋体"/>
                <w:szCs w:val="21"/>
              </w:rPr>
              <w:t xml:space="preserve">3、擅自转供其他用电设施的，每处扣1000元；</w:t>
            </w:r>
            <w:r/>
          </w:p>
          <w:p>
            <w:pPr>
              <w:rPr>
                <w:rFonts w:hint="eastAsia" w:ascii="宋体" w:hAnsi="宋体"/>
                <w:szCs w:val="21"/>
              </w:rPr>
            </w:pPr>
            <w:r>
              <w:rPr>
                <w:rFonts w:ascii="宋体" w:hAnsi="宋体"/>
                <w:szCs w:val="21"/>
              </w:rPr>
              <w:t xml:space="preserve">4、未能及时发现擅自拆除、迁移景观照明设施、在景观照明设施附近堆放杂物、挖坑取土、兴建建（构）筑物、在景观照明设施上架设通信电缆和安置其他设施等违章行为、私自接用景观照明电源等危害景观照明设施行为的，每次扣500元；</w:t>
            </w:r>
            <w:r/>
          </w:p>
          <w:p>
            <w:pPr>
              <w:rPr>
                <w:rFonts w:hint="eastAsia" w:ascii="宋体" w:hAnsi="宋体"/>
                <w:szCs w:val="21"/>
              </w:rPr>
            </w:pPr>
            <w:r>
              <w:rPr>
                <w:rFonts w:ascii="宋体" w:hAnsi="宋体"/>
                <w:szCs w:val="21"/>
              </w:rPr>
              <w:t xml:space="preserve">5、未遵守文明施工相关规定，每次扣500元；</w:t>
            </w:r>
            <w:r/>
          </w:p>
        </w:tc>
      </w:tr>
    </w:tbl>
    <w:p>
      <w:pPr>
        <w:ind w:firstLine="422"/>
        <w:spacing w:line="360" w:lineRule="auto"/>
        <w:rPr>
          <w:rFonts w:hint="eastAsia" w:ascii="宋体" w:hAnsi="宋体"/>
          <w:b/>
          <w:szCs w:val="21"/>
        </w:rPr>
      </w:pPr>
      <w:r>
        <w:rPr>
          <w:rFonts w:ascii="宋体" w:hAnsi="宋体"/>
          <w:b/>
          <w:szCs w:val="21"/>
        </w:rPr>
        <w:t xml:space="preserve">注：上述考核内容，若在第一次考核中发现的问题，第二次考核仍未整改到位，则加倍扣分，以此类推。</w:t>
      </w:r>
      <w:r>
        <w:rPr>
          <w:szCs w:val="21"/>
        </w:rPr>
        <w:t xml:space="preserve">连续罚款超一个月则扣除当月维修费，两个月内仍未整改到位的，视为中标人单方违约，招标人有权取消维护合同。</w:t>
      </w:r>
      <w:r/>
    </w:p>
    <w:p>
      <w:pPr>
        <w:ind w:firstLine="422"/>
        <w:spacing w:line="360" w:lineRule="auto"/>
        <w:rPr>
          <w:rFonts w:hint="eastAsia" w:ascii="宋体" w:hAnsi="宋体"/>
          <w:b/>
          <w:szCs w:val="21"/>
        </w:rPr>
      </w:pPr>
      <w:r>
        <w:rPr>
          <w:rFonts w:ascii="宋体" w:hAnsi="宋体"/>
          <w:b/>
          <w:szCs w:val="21"/>
        </w:rPr>
        <w:t xml:space="preserve">采购单位有权根据长效管理精细化管理要求等实际情况对考核相关内容进行相应调整，中标单位应无条件服从。</w:t>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jc w:val="center"/>
        <w:rPr>
          <w:rFonts w:hint="eastAsia" w:ascii="宋体" w:hAnsi="宋体" w:cs="宋体"/>
          <w:b/>
          <w:bCs/>
          <w:sz w:val="32"/>
          <w:szCs w:val="32"/>
        </w:rPr>
      </w:pPr>
      <w:r>
        <w:rPr>
          <w:rFonts w:ascii="宋体" w:hAnsi="宋体" w:cs="宋体"/>
          <w:b/>
          <w:bCs/>
          <w:sz w:val="32"/>
          <w:szCs w:val="32"/>
        </w:rPr>
        <w:t xml:space="preserve">阜宁县</w:t>
      </w:r>
      <w:r>
        <w:rPr>
          <w:rFonts w:hint="eastAsia" w:ascii="宋体" w:hAnsi="宋体" w:cs="宋体"/>
          <w:b/>
          <w:bCs/>
          <w:sz w:val="32"/>
          <w:szCs w:val="32"/>
        </w:rPr>
        <w:t xml:space="preserve">路灯管理所</w:t>
      </w:r>
      <w:r>
        <w:rPr>
          <w:rFonts w:ascii="宋体" w:hAnsi="宋体" w:cs="宋体"/>
          <w:b/>
          <w:bCs/>
          <w:sz w:val="32"/>
          <w:szCs w:val="32"/>
        </w:rPr>
        <w:t xml:space="preserve">亮化考核明细表</w:t>
      </w:r>
      <w:r>
        <w:rPr>
          <w:rFonts w:ascii="宋体" w:hAnsi="宋体" w:cs="宋体"/>
          <w:b/>
          <w:bCs/>
          <w:sz w:val="32"/>
          <w:szCs w:val="32"/>
        </w:rPr>
        <w:t xml:space="preserve">（日常考核）</w:t>
      </w:r>
      <w:r/>
    </w:p>
    <w:p>
      <w:pPr>
        <w:ind w:left="-718" w:firstLine="630"/>
      </w:pPr>
      <w:r>
        <w:rPr>
          <w:rFonts w:ascii="宋体" w:hAnsi="宋体"/>
          <w:sz w:val="28"/>
          <w:szCs w:val="28"/>
        </w:rPr>
        <w:t xml:space="preserve">养护单位：                          考核时间：   年   月   日</w:t>
      </w:r>
      <w:r/>
    </w:p>
    <w:tbl>
      <w:tblPr>
        <w:tblW w:w="8615" w:type="dxa"/>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65"/>
        <w:gridCol w:w="1800"/>
        <w:gridCol w:w="1540"/>
        <w:gridCol w:w="1460"/>
        <w:gridCol w:w="1560"/>
        <w:gridCol w:w="1390"/>
      </w:tblGrid>
      <w:tr>
        <w:trPr>
          <w:trHeight w:val="478"/>
        </w:trPr>
        <w:tc>
          <w:tcPr>
            <w:tcW w:w="865" w:type="dxa"/>
            <w:vAlign w:val="center"/>
            <w:textDirection w:val="lrTb"/>
            <w:noWrap w:val="false"/>
          </w:tcPr>
          <w:p>
            <w:pPr>
              <w:ind w:firstLine="1785"/>
              <w:jc w:val="center"/>
              <w:rPr>
                <w:rFonts w:hint="eastAsia" w:ascii="宋体" w:hAnsi="宋体"/>
                <w:szCs w:val="21"/>
              </w:rPr>
            </w:pPr>
            <w:r>
              <w:rPr>
                <w:rFonts w:hint="eastAsia" w:ascii="宋体" w:hAnsi="宋体"/>
                <w:szCs w:val="21"/>
              </w:rPr>
            </w:r>
            <w:r/>
          </w:p>
        </w:tc>
        <w:tc>
          <w:tcPr>
            <w:gridSpan w:val="5"/>
            <w:tcW w:w="7750" w:type="dxa"/>
            <w:vAlign w:val="center"/>
            <w:textDirection w:val="lrTb"/>
            <w:noWrap w:val="false"/>
          </w:tcPr>
          <w:p>
            <w:pPr>
              <w:ind w:firstLine="1897"/>
              <w:rPr>
                <w:rFonts w:hint="eastAsia" w:ascii="宋体" w:hAnsi="宋体"/>
                <w:b/>
                <w:bCs/>
                <w:szCs w:val="21"/>
              </w:rPr>
            </w:pPr>
            <w:r>
              <w:rPr>
                <w:rFonts w:ascii="宋体" w:hAnsi="宋体"/>
                <w:b/>
                <w:bCs/>
                <w:szCs w:val="21"/>
              </w:rPr>
              <w:t xml:space="preserve">一周养护资料汇总（日常考核）</w:t>
            </w:r>
            <w:r/>
          </w:p>
        </w:tc>
      </w:tr>
      <w:tr>
        <w:trPr>
          <w:trHeight w:val="840"/>
        </w:trPr>
        <w:tc>
          <w:tcPr>
            <w:tcW w:w="865" w:type="dxa"/>
            <w:vAlign w:val="center"/>
            <w:textDirection w:val="lrTb"/>
            <w:noWrap w:val="false"/>
          </w:tcPr>
          <w:p>
            <w:pPr>
              <w:jc w:val="center"/>
              <w:rPr>
                <w:rFonts w:hint="eastAsia" w:ascii="宋体" w:hAnsi="宋体"/>
                <w:b/>
                <w:bCs/>
                <w:szCs w:val="21"/>
              </w:rPr>
            </w:pPr>
            <w:r>
              <w:rPr>
                <w:rFonts w:ascii="宋体" w:hAnsi="宋体"/>
                <w:b/>
                <w:bCs/>
                <w:szCs w:val="21"/>
              </w:rPr>
              <w:t xml:space="preserve">单位</w:t>
            </w:r>
            <w:r/>
          </w:p>
        </w:tc>
        <w:tc>
          <w:tcPr>
            <w:tcW w:w="1800" w:type="dxa"/>
            <w:vAlign w:val="center"/>
            <w:textDirection w:val="lrTb"/>
            <w:noWrap w:val="false"/>
          </w:tcPr>
          <w:p>
            <w:pPr>
              <w:jc w:val="center"/>
              <w:rPr>
                <w:rFonts w:hint="eastAsia" w:ascii="宋体" w:hAnsi="宋体"/>
                <w:b/>
                <w:bCs/>
                <w:szCs w:val="21"/>
              </w:rPr>
            </w:pPr>
            <w:r>
              <w:rPr>
                <w:rFonts w:ascii="宋体" w:hAnsi="宋体"/>
                <w:b/>
                <w:bCs/>
                <w:szCs w:val="21"/>
              </w:rPr>
              <w:t xml:space="preserve">项目名称及标段</w:t>
            </w:r>
            <w:r/>
          </w:p>
        </w:tc>
        <w:tc>
          <w:tcPr>
            <w:tcW w:w="1540" w:type="dxa"/>
            <w:vAlign w:val="center"/>
            <w:textDirection w:val="lrTb"/>
            <w:noWrap w:val="false"/>
          </w:tcPr>
          <w:p>
            <w:pPr>
              <w:jc w:val="center"/>
              <w:rPr>
                <w:rFonts w:hint="eastAsia" w:ascii="宋体" w:hAnsi="宋体"/>
                <w:b/>
                <w:bCs/>
                <w:szCs w:val="21"/>
              </w:rPr>
            </w:pPr>
            <w:r>
              <w:rPr>
                <w:rFonts w:ascii="宋体" w:hAnsi="宋体"/>
                <w:b/>
                <w:bCs/>
                <w:szCs w:val="21"/>
              </w:rPr>
              <w:t xml:space="preserve">资料类别</w:t>
            </w:r>
            <w:r/>
          </w:p>
        </w:tc>
        <w:tc>
          <w:tcPr>
            <w:tcW w:w="1460" w:type="dxa"/>
            <w:vAlign w:val="center"/>
            <w:textDirection w:val="lrTb"/>
            <w:noWrap w:val="false"/>
          </w:tcPr>
          <w:p>
            <w:pPr>
              <w:jc w:val="center"/>
              <w:rPr>
                <w:rFonts w:hint="eastAsia" w:ascii="宋体" w:hAnsi="宋体"/>
                <w:b/>
                <w:bCs/>
                <w:szCs w:val="21"/>
              </w:rPr>
            </w:pPr>
            <w:r>
              <w:rPr>
                <w:rFonts w:ascii="宋体" w:hAnsi="宋体"/>
                <w:b/>
                <w:bCs/>
                <w:szCs w:val="21"/>
              </w:rPr>
              <w:t xml:space="preserve">时间节点</w:t>
            </w:r>
            <w:r/>
          </w:p>
        </w:tc>
        <w:tc>
          <w:tcPr>
            <w:tcW w:w="1560" w:type="dxa"/>
            <w:vAlign w:val="center"/>
            <w:textDirection w:val="lrTb"/>
            <w:noWrap w:val="false"/>
          </w:tcPr>
          <w:p>
            <w:pPr>
              <w:jc w:val="center"/>
              <w:rPr>
                <w:rFonts w:hint="eastAsia" w:ascii="宋体" w:hAnsi="宋体"/>
                <w:b/>
                <w:bCs/>
                <w:szCs w:val="21"/>
              </w:rPr>
            </w:pPr>
            <w:r>
              <w:rPr>
                <w:rFonts w:ascii="宋体" w:hAnsi="宋体"/>
                <w:b/>
                <w:bCs/>
                <w:szCs w:val="21"/>
              </w:rPr>
              <w:t xml:space="preserve">上报情况</w:t>
            </w:r>
            <w:r/>
          </w:p>
        </w:tc>
        <w:tc>
          <w:tcPr>
            <w:tcW w:w="1390" w:type="dxa"/>
            <w:vAlign w:val="center"/>
            <w:textDirection w:val="lrTb"/>
            <w:noWrap w:val="false"/>
          </w:tcPr>
          <w:p>
            <w:pPr>
              <w:jc w:val="center"/>
              <w:rPr>
                <w:rFonts w:hint="eastAsia" w:ascii="宋体" w:hAnsi="宋体"/>
                <w:b/>
                <w:bCs/>
                <w:szCs w:val="21"/>
              </w:rPr>
            </w:pPr>
            <w:r>
              <w:rPr>
                <w:rFonts w:ascii="宋体" w:hAnsi="宋体"/>
                <w:b/>
                <w:bCs/>
                <w:szCs w:val="21"/>
              </w:rPr>
              <w:t xml:space="preserve">考核结果</w:t>
            </w:r>
            <w:r/>
          </w:p>
        </w:tc>
      </w:tr>
      <w:tr>
        <w:trPr>
          <w:trHeight w:val="570"/>
        </w:trPr>
        <w:tc>
          <w:tcPr>
            <w:tcW w:w="865" w:type="dxa"/>
            <w:vMerge w:val="restart"/>
            <w:textDirection w:val="lrTb"/>
            <w:noWrap w:val="false"/>
          </w:tcPr>
          <w:p>
            <w:pPr>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hint="eastAsia" w:ascii="宋体" w:hAnsi="宋体"/>
                <w:szCs w:val="21"/>
              </w:rPr>
            </w:pPr>
            <w:r>
              <w:rPr>
                <w:rFonts w:hint="eastAsia" w:ascii="宋体" w:hAnsi="宋体"/>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vMerge w:val="restart"/>
            <w:textDirection w:val="lrTb"/>
            <w:noWrap w:val="false"/>
          </w:tcPr>
          <w:p>
            <w:pPr>
              <w:ind w:firstLine="1785"/>
              <w:rPr>
                <w:rFonts w:ascii="楷体_GB2312" w:eastAsia="楷体_GB2312"/>
                <w:szCs w:val="21"/>
              </w:rPr>
            </w:pPr>
            <w:r>
              <w:rPr>
                <w:rFonts w:ascii="楷体_GB2312" w:eastAsia="楷体_GB2312"/>
                <w:szCs w:val="21"/>
              </w:rPr>
              <w:t xml:space="preserve">飞</w:t>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gridSpan w:val="4"/>
            <w:tcW w:w="6360" w:type="dxa"/>
            <w:textDirection w:val="lrTb"/>
            <w:noWrap w:val="false"/>
          </w:tcPr>
          <w:p>
            <w:pPr>
              <w:jc w:val="left"/>
              <w:rPr>
                <w:rFonts w:hint="eastAsia" w:ascii="宋体" w:hAnsi="宋体"/>
                <w:szCs w:val="21"/>
              </w:rPr>
            </w:pPr>
            <w:r>
              <w:rPr>
                <w:rFonts w:ascii="宋体" w:hAnsi="宋体"/>
                <w:szCs w:val="21"/>
              </w:rPr>
              <w:t xml:space="preserve">注：考核结果中填写符合要求或未按时间上报，按考核要求扣款；</w:t>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gridSpan w:val="4"/>
            <w:tcW w:w="6360" w:type="dxa"/>
            <w:textDirection w:val="lrTb"/>
            <w:noWrap w:val="false"/>
          </w:tcPr>
          <w:p>
            <w:pPr>
              <w:jc w:val="left"/>
              <w:rPr>
                <w:rFonts w:hint="eastAsia" w:ascii="宋体" w:hAnsi="宋体"/>
                <w:szCs w:val="21"/>
              </w:rPr>
            </w:pPr>
            <w:r>
              <w:rPr>
                <w:rFonts w:ascii="宋体" w:hAnsi="宋体"/>
                <w:szCs w:val="21"/>
              </w:rPr>
              <w:t xml:space="preserve">维护单位对考核结果有异议，请于第二日16点前递交书面申诉材料</w:t>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bl>
    <w:p>
      <w:pPr>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pPr>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pPr>
        <w:rPr>
          <w:rFonts w:hint="eastAsia" w:ascii="黑体" w:hAnsi="黑体" w:eastAsia="黑体" w:cs="黑体"/>
        </w:rPr>
      </w:pPr>
      <w:r>
        <w:rPr>
          <w:rFonts w:hint="eastAsia" w:ascii="黑体" w:hAnsi="黑体" w:eastAsia="黑体" w:cs="黑体"/>
        </w:rPr>
      </w:r>
      <w:r/>
    </w:p>
    <w:p>
      <w:pPr>
        <w:ind w:firstLine="420"/>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pPr>
        <w:rPr>
          <w:rFonts w:hint="eastAsia" w:ascii="黑体" w:hAnsi="黑体" w:eastAsia="黑体" w:cs="黑体"/>
        </w:rPr>
      </w:pPr>
      <w:r>
        <w:rPr>
          <w:rFonts w:hint="eastAsia" w:ascii="黑体" w:hAnsi="黑体" w:eastAsia="黑体" w:cs="黑体"/>
        </w:rPr>
      </w:r>
      <w:r/>
    </w:p>
    <w:p>
      <w:pPr>
        <w:ind w:firstLine="420"/>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pPr>
        <w:ind w:firstLine="420"/>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pPr>
        <w:ind w:firstLine="420"/>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r/>
      <w:r/>
    </w:p>
    <w:tbl>
      <w:tblPr>
        <w:tblW w:w="86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249"/>
        <w:gridCol w:w="1550"/>
        <w:gridCol w:w="1220"/>
        <w:gridCol w:w="1110"/>
        <w:gridCol w:w="1050"/>
        <w:gridCol w:w="1390"/>
        <w:gridCol w:w="1130"/>
      </w:tblGrid>
      <w:tr>
        <w:trPr>
          <w:trHeight w:val="522"/>
        </w:trPr>
        <w:tc>
          <w:tcPr>
            <w:gridSpan w:val="7"/>
            <w:tcW w:w="8699"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日常考核抽查情况汇总（日常考核）</w:t>
            </w:r>
            <w:r/>
          </w:p>
        </w:tc>
      </w:tr>
      <w:tr>
        <w:trPr>
          <w:trHeight w:val="522"/>
        </w:trPr>
        <w:tc>
          <w:tcPr>
            <w:tcW w:w="1249"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项目名称</w:t>
            </w:r>
            <w:r/>
          </w:p>
          <w:p>
            <w:pPr>
              <w:jc w:val="center"/>
              <w:rPr>
                <w:rFonts w:hint="eastAsia" w:ascii="黑体" w:hAnsi="黑体" w:eastAsia="黑体" w:cs="黑体"/>
                <w:szCs w:val="21"/>
              </w:rPr>
            </w:pPr>
            <w:r>
              <w:rPr>
                <w:rFonts w:ascii="黑体" w:hAnsi="黑体" w:eastAsia="黑体" w:cs="黑体"/>
                <w:szCs w:val="21"/>
              </w:rPr>
              <w:t xml:space="preserve">及标段</w:t>
            </w:r>
            <w:r/>
          </w:p>
        </w:tc>
        <w:tc>
          <w:tcPr>
            <w:tcW w:w="155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抽查项目及</w:t>
            </w:r>
            <w:r/>
          </w:p>
          <w:p>
            <w:pPr>
              <w:jc w:val="center"/>
              <w:rPr>
                <w:rFonts w:hint="eastAsia" w:ascii="黑体" w:hAnsi="黑体" w:eastAsia="黑体" w:cs="黑体"/>
                <w:szCs w:val="21"/>
              </w:rPr>
            </w:pPr>
            <w:r>
              <w:rPr>
                <w:rFonts w:ascii="黑体" w:hAnsi="黑体" w:eastAsia="黑体" w:cs="黑体"/>
                <w:szCs w:val="21"/>
              </w:rPr>
              <w:t xml:space="preserve">具体位置</w:t>
            </w:r>
            <w:r/>
          </w:p>
        </w:tc>
        <w:tc>
          <w:tcPr>
            <w:tcW w:w="122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是否达标</w:t>
            </w:r>
            <w:r/>
          </w:p>
        </w:tc>
        <w:tc>
          <w:tcPr>
            <w:tcW w:w="111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是否与自查表一致</w:t>
            </w:r>
            <w:r/>
          </w:p>
        </w:tc>
        <w:tc>
          <w:tcPr>
            <w:tcW w:w="105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其他情况</w:t>
            </w:r>
            <w:r/>
          </w:p>
        </w:tc>
        <w:tc>
          <w:tcPr>
            <w:tcW w:w="139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扣款情况</w:t>
            </w:r>
            <w:r/>
          </w:p>
        </w:tc>
        <w:tc>
          <w:tcPr>
            <w:tcW w:w="113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备注</w:t>
            </w:r>
            <w:r/>
          </w:p>
        </w:tc>
      </w:tr>
      <w:tr>
        <w:trPr>
          <w:trHeight w:val="522"/>
        </w:trPr>
        <w:tc>
          <w:tcPr>
            <w:tcW w:w="1249" w:type="dxa"/>
            <w:vAlign w:val="center"/>
            <w:vMerge w:val="continue"/>
            <w:textDirection w:val="lrTb"/>
            <w:noWrap w:val="false"/>
          </w:tcPr>
          <w:p>
            <w:pPr>
              <w:jc w:val="center"/>
              <w:rPr>
                <w:rFonts w:hint="eastAsia" w:ascii="黑体" w:hAnsi="黑体" w:eastAsia="黑体" w:cs="黑体"/>
                <w:sz w:val="24"/>
              </w:rPr>
            </w:pPr>
            <w:r>
              <w:rPr>
                <w:rFonts w:hint="eastAsia" w:ascii="黑体" w:hAnsi="黑体" w:eastAsia="黑体" w:cs="黑体"/>
                <w:sz w:val="24"/>
              </w:rPr>
            </w:r>
            <w:r/>
          </w:p>
        </w:tc>
        <w:tc>
          <w:tcPr>
            <w:tcW w:w="155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22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11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05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39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13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r>
      <w:tr>
        <w:trPr>
          <w:trHeight w:val="1006"/>
        </w:trPr>
        <w:tc>
          <w:tcPr>
            <w:tcW w:w="1249" w:type="dxa"/>
            <w:vAlign w:val="center"/>
            <w:vMerge w:val="restart"/>
            <w:textDirection w:val="lrTb"/>
            <w:noWrap w:val="false"/>
          </w:tcPr>
          <w:p>
            <w:pPr>
              <w:jc w:val="center"/>
              <w:rPr>
                <w:rFonts w:hint="eastAsia" w:ascii="黑体" w:hAnsi="黑体" w:eastAsia="黑体" w:cs="黑体"/>
                <w:sz w:val="28"/>
                <w:szCs w:val="28"/>
              </w:rPr>
            </w:pPr>
            <w:r>
              <w:rPr>
                <w:rFonts w:ascii="黑体" w:hAnsi="黑体" w:eastAsia="黑体" w:cs="黑体"/>
                <w:szCs w:val="21"/>
              </w:rPr>
              <w:t xml:space="preserve">县城景观亮化设施的维修管理外包</w:t>
            </w:r>
            <w:r/>
          </w:p>
        </w:tc>
        <w:tc>
          <w:tcPr>
            <w:tcBorders>
              <w:bottom w:val="single" w:color="auto" w:sz="4" w:space="0"/>
            </w:tcBorders>
            <w:tcW w:w="15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bottom w:val="single" w:color="auto" w:sz="4" w:space="0"/>
            </w:tcBorders>
            <w:tcW w:w="122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bottom w:val="single" w:color="auto" w:sz="4" w:space="0"/>
            </w:tcBorders>
            <w:tcW w:w="111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bottom w:val="single" w:color="auto" w:sz="4" w:space="0"/>
            </w:tcBorders>
            <w:tcW w:w="10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bottom w:val="single" w:color="auto" w:sz="4" w:space="0"/>
            </w:tcBorders>
            <w:tcW w:w="139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bottom w:val="single" w:color="auto" w:sz="4" w:space="0"/>
            </w:tcBorders>
            <w:tcW w:w="113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r>
      <w:tr>
        <w:trPr>
          <w:trHeight w:val="1006"/>
        </w:trPr>
        <w:tc>
          <w:tcPr>
            <w:tcW w:w="1249" w:type="dxa"/>
            <w:vMerge w:val="continue"/>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5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22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11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0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39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13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r>
      <w:tr>
        <w:trPr>
          <w:trHeight w:val="1006"/>
        </w:trPr>
        <w:tc>
          <w:tcPr>
            <w:tcW w:w="1249" w:type="dxa"/>
            <w:vMerge w:val="continue"/>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5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22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11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0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39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13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r>
      <w:tr>
        <w:trPr>
          <w:trHeight w:val="1045"/>
        </w:trPr>
        <w:tc>
          <w:tcPr>
            <w:tcW w:w="1249" w:type="dxa"/>
            <w:vMerge w:val="continue"/>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tcBorders>
            <w:tcW w:w="15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tcBorders>
            <w:tcW w:w="122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tcBorders>
            <w:tcW w:w="111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tcBorders>
            <w:tcW w:w="10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tcBorders>
            <w:tcW w:w="1390" w:type="dxa"/>
            <w:textDirection w:val="lrTb"/>
            <w:noWrap w:val="false"/>
          </w:tcPr>
          <w:p>
            <w:pPr>
              <w:rPr>
                <w:rFonts w:hint="eastAsia" w:ascii="黑体" w:hAnsi="黑体" w:eastAsia="黑体" w:cs="黑体"/>
                <w:sz w:val="24"/>
                <w:szCs w:val="24"/>
              </w:rPr>
            </w:pPr>
            <w:r>
              <w:rPr>
                <w:rFonts w:hint="eastAsia" w:ascii="黑体" w:hAnsi="黑体" w:eastAsia="黑体" w:cs="黑体"/>
                <w:sz w:val="24"/>
                <w:szCs w:val="24"/>
              </w:rPr>
            </w:r>
            <w:r/>
          </w:p>
        </w:tc>
        <w:tc>
          <w:tcPr>
            <w:tcBorders>
              <w:top w:val="single" w:color="auto" w:sz="4" w:space="0"/>
            </w:tcBorders>
            <w:tcW w:w="113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r>
    </w:tbl>
    <w:p>
      <w:pPr>
        <w:rPr>
          <w:rFonts w:hint="eastAsia" w:ascii="黑体" w:hAnsi="黑体" w:eastAsia="黑体" w:cs="黑体"/>
          <w:sz w:val="28"/>
          <w:szCs w:val="28"/>
        </w:rPr>
      </w:pPr>
      <w:r>
        <w:rPr>
          <w:rFonts w:hint="eastAsia" w:ascii="黑体" w:hAnsi="黑体" w:eastAsia="黑体" w:cs="黑体"/>
          <w:sz w:val="28"/>
          <w:szCs w:val="28"/>
        </w:rPr>
      </w:r>
      <w:r/>
    </w:p>
    <w:p>
      <w:pPr>
        <w:ind w:firstLine="2380"/>
        <w:rPr>
          <w:rFonts w:hint="eastAsia" w:ascii="黑体" w:hAnsi="黑体" w:eastAsia="黑体" w:cs="黑体"/>
          <w:sz w:val="28"/>
          <w:szCs w:val="28"/>
        </w:rPr>
      </w:pPr>
      <w:r>
        <w:rPr>
          <w:rFonts w:hint="eastAsia" w:ascii="黑体" w:hAnsi="黑体" w:eastAsia="黑体" w:cs="黑体"/>
          <w:sz w:val="28"/>
          <w:szCs w:val="28"/>
        </w:rPr>
      </w:r>
      <w:r/>
    </w:p>
    <w:tbl>
      <w:tblPr>
        <w:tblW w:w="86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26"/>
        <w:gridCol w:w="1033"/>
        <w:gridCol w:w="960"/>
        <w:gridCol w:w="1160"/>
        <w:gridCol w:w="900"/>
        <w:gridCol w:w="1020"/>
        <w:gridCol w:w="990"/>
        <w:gridCol w:w="880"/>
        <w:gridCol w:w="700"/>
      </w:tblGrid>
      <w:tr>
        <w:trPr>
          <w:trHeight w:val="610"/>
        </w:trPr>
        <w:tc>
          <w:tcPr>
            <w:gridSpan w:val="9"/>
            <w:tcW w:w="8669" w:type="dxa"/>
            <w:vAlign w:val="center"/>
            <w:textDirection w:val="lrTb"/>
            <w:noWrap w:val="false"/>
          </w:tcPr>
          <w:p>
            <w:pPr>
              <w:jc w:val="center"/>
              <w:tabs>
                <w:tab w:val="left" w:pos="4184" w:leader="none"/>
              </w:tabs>
              <w:rPr>
                <w:rFonts w:hint="eastAsia" w:ascii="黑体" w:hAnsi="黑体" w:eastAsia="黑体" w:cs="黑体"/>
                <w:szCs w:val="21"/>
              </w:rPr>
            </w:pPr>
            <w:r>
              <w:rPr>
                <w:rFonts w:ascii="黑体" w:hAnsi="黑体" w:eastAsia="黑体" w:cs="黑体"/>
                <w:szCs w:val="21"/>
              </w:rPr>
              <w:t xml:space="preserve">现场考核情况表（日常考核）</w:t>
            </w:r>
            <w:r/>
          </w:p>
        </w:tc>
      </w:tr>
      <w:tr>
        <w:trPr>
          <w:trHeight w:val="610"/>
        </w:trPr>
        <w:tc>
          <w:tcPr>
            <w:tcW w:w="1026"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项目名称及标段</w:t>
            </w:r>
            <w:r/>
          </w:p>
        </w:tc>
        <w:tc>
          <w:tcPr>
            <w:tcW w:w="1033"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具体位置</w:t>
            </w:r>
            <w:r/>
          </w:p>
        </w:tc>
        <w:tc>
          <w:tcPr>
            <w:gridSpan w:val="5"/>
            <w:tcW w:w="5030" w:type="dxa"/>
            <w:vAlign w:val="center"/>
            <w:textDirection w:val="lrTb"/>
            <w:noWrap w:val="false"/>
          </w:tcPr>
          <w:p>
            <w:pPr>
              <w:jc w:val="center"/>
              <w:tabs>
                <w:tab w:val="left" w:pos="2146" w:leader="none"/>
              </w:tabs>
              <w:rPr>
                <w:rFonts w:hint="eastAsia" w:ascii="黑体" w:hAnsi="黑体" w:eastAsia="黑体" w:cs="黑体"/>
                <w:szCs w:val="21"/>
              </w:rPr>
            </w:pPr>
            <w:r>
              <w:rPr>
                <w:rFonts w:ascii="黑体" w:hAnsi="黑体" w:eastAsia="黑体" w:cs="黑体"/>
                <w:szCs w:val="21"/>
              </w:rPr>
              <w:t xml:space="preserve">现场考核项目</w:t>
            </w:r>
            <w:r/>
          </w:p>
        </w:tc>
        <w:tc>
          <w:tcPr>
            <w:tcBorders>
              <w:right w:val="single" w:color="auto" w:sz="4" w:space="0"/>
            </w:tcBorders>
            <w:tcW w:w="88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扣款情况</w:t>
            </w:r>
            <w:r/>
          </w:p>
        </w:tc>
        <w:tc>
          <w:tcPr>
            <w:tcBorders>
              <w:left w:val="single" w:color="auto" w:sz="4" w:space="0"/>
            </w:tcBorders>
            <w:tcW w:w="70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备注</w:t>
            </w:r>
            <w:r/>
          </w:p>
        </w:tc>
      </w:tr>
      <w:tr>
        <w:trPr>
          <w:trHeight w:val="1161"/>
        </w:trPr>
        <w:tc>
          <w:tcPr>
            <w:tcW w:w="1026" w:type="dxa"/>
            <w:vAlign w:val="center"/>
            <w:vMerge w:val="continue"/>
            <w:textDirection w:val="lrTb"/>
            <w:noWrap w:val="false"/>
          </w:tcPr>
          <w:p>
            <w:pPr>
              <w:jc w:val="center"/>
              <w:rPr>
                <w:rFonts w:hint="eastAsia" w:ascii="黑体" w:hAnsi="黑体" w:eastAsia="黑体" w:cs="黑体"/>
                <w:sz w:val="24"/>
              </w:rPr>
            </w:pPr>
            <w:r>
              <w:rPr>
                <w:rFonts w:hint="eastAsia" w:ascii="黑体" w:hAnsi="黑体" w:eastAsia="黑体" w:cs="黑体"/>
                <w:sz w:val="24"/>
              </w:rPr>
            </w:r>
            <w:r/>
          </w:p>
        </w:tc>
        <w:tc>
          <w:tcPr>
            <w:tcW w:w="1033"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96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持证上岗</w:t>
            </w:r>
            <w:r/>
          </w:p>
        </w:tc>
        <w:tc>
          <w:tcPr>
            <w:tcW w:w="116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佩戴工作牌、安全帽</w:t>
            </w:r>
            <w:r/>
          </w:p>
        </w:tc>
        <w:tc>
          <w:tcPr>
            <w:tcW w:w="90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作业区域围护</w:t>
            </w:r>
            <w:r/>
          </w:p>
        </w:tc>
        <w:tc>
          <w:tcPr>
            <w:tcW w:w="102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私自白天开灯维护</w:t>
            </w:r>
            <w:r/>
          </w:p>
        </w:tc>
        <w:tc>
          <w:tcPr>
            <w:tcW w:w="99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高空作业保护措施</w:t>
            </w:r>
            <w:r/>
          </w:p>
        </w:tc>
        <w:tc>
          <w:tcPr>
            <w:tcBorders>
              <w:right w:val="single" w:color="auto" w:sz="4" w:space="0"/>
            </w:tcBorders>
            <w:tcW w:w="88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Borders>
              <w:left w:val="single" w:color="auto" w:sz="4" w:space="0"/>
            </w:tcBorders>
            <w:tcW w:w="70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r>
      <w:tr>
        <w:trPr>
          <w:trHeight w:val="1161"/>
        </w:trPr>
        <w:tc>
          <w:tcPr>
            <w:tcW w:w="1026" w:type="dxa"/>
            <w:vAlign w:val="center"/>
            <w:vMerge w:val="restart"/>
            <w:textDirection w:val="lrTb"/>
            <w:noWrap w:val="false"/>
          </w:tcPr>
          <w:p>
            <w:pPr>
              <w:jc w:val="center"/>
              <w:rPr>
                <w:rFonts w:hint="eastAsia" w:ascii="黑体" w:hAnsi="黑体" w:eastAsia="仿宋" w:cs="黑体"/>
                <w:sz w:val="28"/>
                <w:szCs w:val="28"/>
              </w:rPr>
            </w:pPr>
            <w:r>
              <w:rPr>
                <w:rFonts w:ascii="黑体" w:hAnsi="黑体" w:eastAsia="黑体" w:cs="黑体"/>
                <w:szCs w:val="21"/>
              </w:rPr>
              <w:t xml:space="preserve">县城景观亮化设施的维修管理外包</w:t>
            </w:r>
            <w:r/>
          </w:p>
        </w:tc>
        <w:tc>
          <w:tcPr>
            <w:tcW w:w="1033"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96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16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90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02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99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Borders>
              <w:right w:val="single" w:color="auto" w:sz="4" w:space="0"/>
            </w:tcBorders>
            <w:tcW w:w="88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Borders>
              <w:left w:val="single" w:color="auto" w:sz="4" w:space="0"/>
            </w:tcBorders>
            <w:tcW w:w="70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r>
      <w:tr>
        <w:trPr>
          <w:trHeight w:val="1161"/>
        </w:trPr>
        <w:tc>
          <w:tcPr>
            <w:tcW w:w="1026" w:type="dxa"/>
            <w:vMerge w:val="continue"/>
            <w:textDirection w:val="lrTb"/>
            <w:noWrap w:val="false"/>
          </w:tcPr>
          <w:p>
            <w:pPr>
              <w:rPr>
                <w:rFonts w:ascii="楷体_GB2312" w:eastAsia="楷体_GB2312"/>
                <w:sz w:val="28"/>
                <w:szCs w:val="28"/>
              </w:rPr>
            </w:pPr>
            <w:r>
              <w:rPr>
                <w:rFonts w:ascii="楷体_GB2312" w:eastAsia="楷体_GB2312"/>
                <w:sz w:val="28"/>
                <w:szCs w:val="28"/>
              </w:rPr>
            </w:r>
            <w:r/>
          </w:p>
        </w:tc>
        <w:tc>
          <w:tcPr>
            <w:tcW w:w="1033" w:type="dxa"/>
            <w:textDirection w:val="lrTb"/>
            <w:noWrap w:val="false"/>
          </w:tcPr>
          <w:p>
            <w:pPr>
              <w:rPr>
                <w:rFonts w:ascii="楷体_GB2312" w:eastAsia="楷体_GB2312"/>
                <w:sz w:val="28"/>
                <w:szCs w:val="28"/>
              </w:rPr>
            </w:pPr>
            <w:r>
              <w:rPr>
                <w:rFonts w:ascii="楷体_GB2312" w:eastAsia="楷体_GB2312"/>
                <w:sz w:val="28"/>
                <w:szCs w:val="28"/>
              </w:rPr>
            </w:r>
            <w:r/>
          </w:p>
        </w:tc>
        <w:tc>
          <w:tcPr>
            <w:tcW w:w="960" w:type="dxa"/>
            <w:textDirection w:val="lrTb"/>
            <w:noWrap w:val="false"/>
          </w:tcPr>
          <w:p>
            <w:pPr>
              <w:rPr>
                <w:rFonts w:ascii="楷体_GB2312" w:eastAsia="楷体_GB2312"/>
                <w:sz w:val="28"/>
                <w:szCs w:val="28"/>
              </w:rPr>
            </w:pPr>
            <w:r>
              <w:rPr>
                <w:rFonts w:ascii="楷体_GB2312" w:eastAsia="楷体_GB2312"/>
                <w:sz w:val="28"/>
                <w:szCs w:val="28"/>
              </w:rPr>
            </w:r>
            <w:r/>
          </w:p>
        </w:tc>
        <w:tc>
          <w:tcPr>
            <w:tcW w:w="1160" w:type="dxa"/>
            <w:textDirection w:val="lrTb"/>
            <w:noWrap w:val="false"/>
          </w:tcPr>
          <w:p>
            <w:pPr>
              <w:rPr>
                <w:rFonts w:ascii="楷体_GB2312" w:eastAsia="楷体_GB2312"/>
                <w:sz w:val="28"/>
                <w:szCs w:val="28"/>
              </w:rPr>
            </w:pPr>
            <w:r>
              <w:rPr>
                <w:rFonts w:ascii="楷体_GB2312" w:eastAsia="楷体_GB2312"/>
                <w:sz w:val="28"/>
                <w:szCs w:val="28"/>
              </w:rPr>
            </w:r>
            <w:r/>
          </w:p>
        </w:tc>
        <w:tc>
          <w:tcPr>
            <w:tcW w:w="900" w:type="dxa"/>
            <w:textDirection w:val="lrTb"/>
            <w:noWrap w:val="false"/>
          </w:tcPr>
          <w:p>
            <w:pPr>
              <w:rPr>
                <w:rFonts w:ascii="楷体_GB2312" w:eastAsia="楷体_GB2312"/>
                <w:sz w:val="28"/>
                <w:szCs w:val="28"/>
              </w:rPr>
            </w:pPr>
            <w:r>
              <w:rPr>
                <w:rFonts w:ascii="楷体_GB2312" w:eastAsia="楷体_GB2312"/>
                <w:sz w:val="28"/>
                <w:szCs w:val="28"/>
              </w:rPr>
            </w:r>
            <w:r/>
          </w:p>
        </w:tc>
        <w:tc>
          <w:tcPr>
            <w:tcW w:w="1020" w:type="dxa"/>
            <w:textDirection w:val="lrTb"/>
            <w:noWrap w:val="false"/>
          </w:tcPr>
          <w:p>
            <w:pPr>
              <w:rPr>
                <w:rFonts w:ascii="楷体_GB2312" w:eastAsia="楷体_GB2312"/>
                <w:sz w:val="28"/>
                <w:szCs w:val="28"/>
              </w:rPr>
            </w:pPr>
            <w:r>
              <w:rPr>
                <w:rFonts w:ascii="楷体_GB2312" w:eastAsia="楷体_GB2312"/>
                <w:sz w:val="28"/>
                <w:szCs w:val="28"/>
              </w:rPr>
            </w:r>
            <w:r/>
          </w:p>
        </w:tc>
        <w:tc>
          <w:tcPr>
            <w:tcW w:w="990" w:type="dxa"/>
            <w:textDirection w:val="lrTb"/>
            <w:noWrap w:val="false"/>
          </w:tcPr>
          <w:p>
            <w:pPr>
              <w:rPr>
                <w:rFonts w:ascii="楷体_GB2312" w:eastAsia="楷体_GB2312"/>
                <w:sz w:val="28"/>
                <w:szCs w:val="28"/>
              </w:rPr>
            </w:pPr>
            <w:r>
              <w:rPr>
                <w:rFonts w:ascii="楷体_GB2312" w:eastAsia="楷体_GB2312"/>
                <w:sz w:val="28"/>
                <w:szCs w:val="28"/>
              </w:rPr>
            </w:r>
            <w:r/>
          </w:p>
        </w:tc>
        <w:tc>
          <w:tcPr>
            <w:tcBorders>
              <w:right w:val="single" w:color="auto" w:sz="4" w:space="0"/>
            </w:tcBorders>
            <w:tcW w:w="880" w:type="dxa"/>
            <w:textDirection w:val="lrTb"/>
            <w:noWrap w:val="false"/>
          </w:tcPr>
          <w:p>
            <w:pPr>
              <w:rPr>
                <w:rFonts w:ascii="楷体_GB2312" w:eastAsia="楷体_GB2312"/>
                <w:sz w:val="28"/>
                <w:szCs w:val="28"/>
              </w:rPr>
            </w:pPr>
            <w:r>
              <w:rPr>
                <w:rFonts w:ascii="楷体_GB2312" w:eastAsia="楷体_GB2312"/>
                <w:sz w:val="28"/>
                <w:szCs w:val="28"/>
              </w:rPr>
            </w:r>
            <w:r/>
          </w:p>
        </w:tc>
        <w:tc>
          <w:tcPr>
            <w:tcBorders>
              <w:left w:val="single" w:color="auto" w:sz="4" w:space="0"/>
            </w:tcBorders>
            <w:tcW w:w="700" w:type="dxa"/>
            <w:textDirection w:val="lrTb"/>
            <w:noWrap w:val="false"/>
          </w:tcPr>
          <w:p>
            <w:pPr>
              <w:rPr>
                <w:rFonts w:ascii="楷体_GB2312" w:eastAsia="楷体_GB2312"/>
                <w:sz w:val="28"/>
                <w:szCs w:val="28"/>
              </w:rPr>
            </w:pPr>
            <w:r>
              <w:rPr>
                <w:rFonts w:ascii="楷体_GB2312" w:eastAsia="楷体_GB2312"/>
                <w:sz w:val="28"/>
                <w:szCs w:val="28"/>
              </w:rPr>
            </w:r>
            <w:r/>
          </w:p>
        </w:tc>
      </w:tr>
      <w:tr>
        <w:trPr>
          <w:trHeight w:val="1221"/>
        </w:trPr>
        <w:tc>
          <w:tcPr>
            <w:tcW w:w="1026" w:type="dxa"/>
            <w:vMerge w:val="continue"/>
            <w:textDirection w:val="lrTb"/>
            <w:noWrap w:val="false"/>
          </w:tcPr>
          <w:p>
            <w:pPr>
              <w:rPr>
                <w:rFonts w:ascii="楷体_GB2312" w:eastAsia="楷体_GB2312"/>
                <w:sz w:val="28"/>
                <w:szCs w:val="28"/>
              </w:rPr>
            </w:pPr>
            <w:r>
              <w:rPr>
                <w:rFonts w:ascii="楷体_GB2312" w:eastAsia="楷体_GB2312"/>
                <w:sz w:val="28"/>
                <w:szCs w:val="28"/>
              </w:rPr>
            </w:r>
            <w:r/>
          </w:p>
        </w:tc>
        <w:tc>
          <w:tcPr>
            <w:tcW w:w="1033" w:type="dxa"/>
            <w:textDirection w:val="lrTb"/>
            <w:noWrap w:val="false"/>
          </w:tcPr>
          <w:p>
            <w:pPr>
              <w:rPr>
                <w:rFonts w:ascii="楷体_GB2312" w:eastAsia="楷体_GB2312"/>
                <w:sz w:val="28"/>
                <w:szCs w:val="28"/>
              </w:rPr>
            </w:pPr>
            <w:r>
              <w:rPr>
                <w:rFonts w:ascii="楷体_GB2312" w:eastAsia="楷体_GB2312"/>
                <w:sz w:val="28"/>
                <w:szCs w:val="28"/>
              </w:rPr>
            </w:r>
            <w:r/>
          </w:p>
        </w:tc>
        <w:tc>
          <w:tcPr>
            <w:tcW w:w="960" w:type="dxa"/>
            <w:textDirection w:val="lrTb"/>
            <w:noWrap w:val="false"/>
          </w:tcPr>
          <w:p>
            <w:pPr>
              <w:rPr>
                <w:rFonts w:ascii="楷体_GB2312" w:eastAsia="楷体_GB2312"/>
                <w:sz w:val="28"/>
                <w:szCs w:val="28"/>
              </w:rPr>
            </w:pPr>
            <w:r>
              <w:rPr>
                <w:rFonts w:ascii="楷体_GB2312" w:eastAsia="楷体_GB2312"/>
                <w:sz w:val="28"/>
                <w:szCs w:val="28"/>
              </w:rPr>
            </w:r>
            <w:r/>
          </w:p>
        </w:tc>
        <w:tc>
          <w:tcPr>
            <w:tcW w:w="1160" w:type="dxa"/>
            <w:textDirection w:val="lrTb"/>
            <w:noWrap w:val="false"/>
          </w:tcPr>
          <w:p>
            <w:pPr>
              <w:rPr>
                <w:rFonts w:ascii="楷体_GB2312" w:eastAsia="楷体_GB2312"/>
                <w:sz w:val="28"/>
                <w:szCs w:val="28"/>
              </w:rPr>
            </w:pPr>
            <w:r>
              <w:rPr>
                <w:rFonts w:ascii="楷体_GB2312" w:eastAsia="楷体_GB2312"/>
                <w:sz w:val="28"/>
                <w:szCs w:val="28"/>
              </w:rPr>
            </w:r>
            <w:r/>
          </w:p>
        </w:tc>
        <w:tc>
          <w:tcPr>
            <w:tcW w:w="900" w:type="dxa"/>
            <w:textDirection w:val="lrTb"/>
            <w:noWrap w:val="false"/>
          </w:tcPr>
          <w:p>
            <w:pPr>
              <w:rPr>
                <w:rFonts w:ascii="楷体_GB2312" w:eastAsia="楷体_GB2312"/>
                <w:sz w:val="28"/>
                <w:szCs w:val="28"/>
              </w:rPr>
            </w:pPr>
            <w:r>
              <w:rPr>
                <w:rFonts w:ascii="楷体_GB2312" w:eastAsia="楷体_GB2312"/>
                <w:sz w:val="28"/>
                <w:szCs w:val="28"/>
              </w:rPr>
            </w:r>
            <w:r/>
          </w:p>
        </w:tc>
        <w:tc>
          <w:tcPr>
            <w:tcW w:w="1020" w:type="dxa"/>
            <w:textDirection w:val="lrTb"/>
            <w:noWrap w:val="false"/>
          </w:tcPr>
          <w:p>
            <w:pPr>
              <w:rPr>
                <w:rFonts w:ascii="楷体_GB2312" w:eastAsia="楷体_GB2312"/>
                <w:sz w:val="28"/>
                <w:szCs w:val="28"/>
              </w:rPr>
            </w:pPr>
            <w:r>
              <w:rPr>
                <w:rFonts w:ascii="楷体_GB2312" w:eastAsia="楷体_GB2312"/>
                <w:sz w:val="28"/>
                <w:szCs w:val="28"/>
              </w:rPr>
            </w:r>
            <w:r/>
          </w:p>
        </w:tc>
        <w:tc>
          <w:tcPr>
            <w:tcW w:w="990" w:type="dxa"/>
            <w:textDirection w:val="lrTb"/>
            <w:noWrap w:val="false"/>
          </w:tcPr>
          <w:p>
            <w:pPr>
              <w:rPr>
                <w:rFonts w:ascii="楷体_GB2312" w:eastAsia="楷体_GB2312"/>
                <w:sz w:val="28"/>
                <w:szCs w:val="28"/>
              </w:rPr>
            </w:pPr>
            <w:r>
              <w:rPr>
                <w:rFonts w:ascii="楷体_GB2312" w:eastAsia="楷体_GB2312"/>
                <w:sz w:val="28"/>
                <w:szCs w:val="28"/>
              </w:rPr>
            </w:r>
            <w:r/>
          </w:p>
        </w:tc>
        <w:tc>
          <w:tcPr>
            <w:tcBorders>
              <w:right w:val="single" w:color="auto" w:sz="4" w:space="0"/>
            </w:tcBorders>
            <w:tcW w:w="880" w:type="dxa"/>
            <w:textDirection w:val="lrTb"/>
            <w:noWrap w:val="false"/>
          </w:tcPr>
          <w:p>
            <w:pPr>
              <w:rPr>
                <w:rFonts w:ascii="楷体_GB2312" w:eastAsia="楷体_GB2312"/>
                <w:sz w:val="28"/>
                <w:szCs w:val="28"/>
              </w:rPr>
            </w:pPr>
            <w:r>
              <w:rPr>
                <w:rFonts w:ascii="楷体_GB2312" w:eastAsia="楷体_GB2312"/>
                <w:sz w:val="28"/>
                <w:szCs w:val="28"/>
              </w:rPr>
            </w:r>
            <w:r/>
          </w:p>
        </w:tc>
        <w:tc>
          <w:tcPr>
            <w:tcBorders>
              <w:left w:val="single" w:color="auto" w:sz="4" w:space="0"/>
            </w:tcBorders>
            <w:tcW w:w="700" w:type="dxa"/>
            <w:textDirection w:val="lrTb"/>
            <w:noWrap w:val="false"/>
          </w:tcPr>
          <w:p>
            <w:pPr>
              <w:rPr>
                <w:rFonts w:ascii="楷体_GB2312" w:eastAsia="楷体_GB2312"/>
                <w:sz w:val="28"/>
                <w:szCs w:val="28"/>
              </w:rPr>
            </w:pPr>
            <w:r>
              <w:rPr>
                <w:rFonts w:ascii="楷体_GB2312" w:eastAsia="楷体_GB2312"/>
                <w:sz w:val="28"/>
                <w:szCs w:val="28"/>
              </w:rPr>
            </w:r>
            <w:r/>
          </w:p>
        </w:tc>
      </w:tr>
    </w:tbl>
    <w:p>
      <w:pPr>
        <w:spacing w:line="400" w:lineRule="exact"/>
        <w:widowControl/>
        <w:rPr>
          <w:rFonts w:hint="eastAsia" w:ascii="黑体" w:hAnsi="宋体" w:eastAsia="黑体"/>
          <w:color w:val="ff0000"/>
          <w:sz w:val="32"/>
          <w:szCs w:val="32"/>
        </w:rPr>
      </w:pPr>
      <w:r>
        <w:rPr>
          <w:rFonts w:hint="eastAsia" w:ascii="黑体" w:hAnsi="宋体" w:eastAsia="黑体"/>
          <w:color w:val="ff0000"/>
          <w:sz w:val="32"/>
          <w:szCs w:val="32"/>
        </w:rPr>
      </w:r>
      <w:r/>
    </w:p>
    <w:p>
      <w:pPr>
        <w:rPr>
          <w:rFonts w:ascii="黑体" w:eastAsia="黑体"/>
          <w:sz w:val="32"/>
          <w:szCs w:val="32"/>
        </w:rPr>
      </w:pPr>
      <w:r>
        <w:rPr>
          <w:rFonts w:ascii="黑体" w:eastAsia="黑体"/>
          <w:sz w:val="32"/>
          <w:szCs w:val="32"/>
        </w:rPr>
      </w:r>
      <w:r/>
    </w:p>
    <w:p>
      <w:pPr>
        <w:rPr>
          <w:rFonts w:ascii="黑体" w:eastAsia="黑体"/>
          <w:sz w:val="32"/>
          <w:szCs w:val="32"/>
        </w:rPr>
      </w:pPr>
      <w:r>
        <w:rPr>
          <w:rFonts w:ascii="黑体" w:eastAsia="黑体"/>
          <w:sz w:val="32"/>
          <w:szCs w:val="32"/>
        </w:rPr>
      </w:r>
      <w:r/>
    </w:p>
    <w:p>
      <w:pP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b/>
          <w:bCs/>
          <w:sz w:val="32"/>
          <w:szCs w:val="32"/>
        </w:rPr>
        <w:t xml:space="preserve">阜宁县路灯管理所亮化考核明细表</w:t>
      </w:r>
      <w:r>
        <w:rPr>
          <w:rFonts w:ascii="黑体" w:eastAsia="黑体"/>
          <w:sz w:val="32"/>
          <w:szCs w:val="32"/>
        </w:rPr>
        <w:t xml:space="preserve">（月度考核）</w:t>
      </w:r>
      <w:r/>
    </w:p>
    <w:p>
      <w:pPr>
        <w:ind w:left="-718" w:firstLine="630"/>
        <w:rPr>
          <w:rFonts w:hint="eastAsia" w:ascii="宋体" w:hAnsi="宋体"/>
          <w:sz w:val="28"/>
          <w:szCs w:val="28"/>
        </w:rPr>
      </w:pPr>
      <w:r>
        <w:rPr>
          <w:rFonts w:ascii="宋体" w:hAnsi="宋体"/>
          <w:sz w:val="28"/>
          <w:szCs w:val="28"/>
        </w:rPr>
        <w:t xml:space="preserve">养护单位：                          考核时间：   年  月  日</w:t>
      </w:r>
      <w:r/>
    </w:p>
    <w:tbl>
      <w:tblPr>
        <w:tblW w:w="8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1260"/>
        <w:gridCol w:w="1440"/>
        <w:gridCol w:w="1980"/>
        <w:gridCol w:w="985"/>
        <w:gridCol w:w="1410"/>
        <w:gridCol w:w="1090"/>
      </w:tblGrid>
      <w:tr>
        <w:trPr>
          <w:jc w:val="center"/>
          <w:trHeight w:val="764"/>
        </w:trPr>
        <w:tc>
          <w:tcPr>
            <w:tcW w:w="720" w:type="dxa"/>
            <w:vAlign w:val="center"/>
            <w:textDirection w:val="lrTb"/>
            <w:noWrap w:val="false"/>
          </w:tcPr>
          <w:p>
            <w:pPr>
              <w:jc w:val="center"/>
              <w:rPr>
                <w:rFonts w:hint="eastAsia" w:ascii="宋体" w:hAnsi="宋体"/>
                <w:b/>
                <w:szCs w:val="21"/>
              </w:rPr>
            </w:pPr>
            <w:r>
              <w:rPr>
                <w:rFonts w:ascii="宋体" w:hAnsi="宋体"/>
                <w:b/>
                <w:szCs w:val="21"/>
              </w:rPr>
              <w:t xml:space="preserve">序号</w:t>
            </w:r>
            <w:r/>
          </w:p>
        </w:tc>
        <w:tc>
          <w:tcPr>
            <w:tcW w:w="1260" w:type="dxa"/>
            <w:vAlign w:val="center"/>
            <w:textDirection w:val="lrTb"/>
            <w:noWrap w:val="false"/>
          </w:tcPr>
          <w:p>
            <w:pPr>
              <w:jc w:val="center"/>
              <w:rPr>
                <w:rFonts w:hint="eastAsia" w:ascii="宋体" w:hAnsi="宋体"/>
                <w:b/>
                <w:szCs w:val="21"/>
              </w:rPr>
            </w:pPr>
            <w:r>
              <w:rPr>
                <w:rFonts w:ascii="宋体" w:hAnsi="宋体"/>
                <w:b/>
                <w:szCs w:val="21"/>
              </w:rPr>
              <w:t xml:space="preserve">考核项目</w:t>
            </w:r>
            <w:r/>
          </w:p>
        </w:tc>
        <w:tc>
          <w:tcPr>
            <w:gridSpan w:val="2"/>
            <w:tcW w:w="3420" w:type="dxa"/>
            <w:vAlign w:val="center"/>
            <w:textDirection w:val="lrTb"/>
            <w:noWrap w:val="false"/>
          </w:tcPr>
          <w:p>
            <w:pPr>
              <w:jc w:val="center"/>
              <w:rPr>
                <w:rFonts w:hint="eastAsia" w:ascii="宋体" w:hAnsi="宋体"/>
                <w:b/>
                <w:szCs w:val="21"/>
              </w:rPr>
            </w:pPr>
            <w:r>
              <w:rPr>
                <w:rFonts w:ascii="宋体" w:hAnsi="宋体"/>
                <w:b/>
                <w:szCs w:val="21"/>
              </w:rPr>
              <w:t xml:space="preserve">考核标准</w:t>
            </w:r>
            <w:r/>
          </w:p>
        </w:tc>
        <w:tc>
          <w:tcPr>
            <w:tcW w:w="985" w:type="dxa"/>
            <w:vAlign w:val="center"/>
            <w:textDirection w:val="lrTb"/>
            <w:noWrap w:val="false"/>
          </w:tcPr>
          <w:p>
            <w:pPr>
              <w:ind w:firstLine="211"/>
              <w:rPr>
                <w:rFonts w:hint="eastAsia" w:ascii="宋体" w:hAnsi="宋体"/>
                <w:b/>
                <w:szCs w:val="21"/>
              </w:rPr>
            </w:pPr>
            <w:r>
              <w:rPr>
                <w:rFonts w:ascii="宋体" w:hAnsi="宋体"/>
                <w:b/>
                <w:szCs w:val="21"/>
              </w:rPr>
              <w:t xml:space="preserve">得分</w:t>
            </w:r>
            <w:r/>
          </w:p>
        </w:tc>
        <w:tc>
          <w:tcPr>
            <w:tcW w:w="1410" w:type="dxa"/>
            <w:vAlign w:val="center"/>
            <w:textDirection w:val="lrTb"/>
            <w:noWrap w:val="false"/>
          </w:tcPr>
          <w:p>
            <w:pPr>
              <w:jc w:val="center"/>
              <w:rPr>
                <w:rFonts w:hint="eastAsia" w:ascii="宋体" w:hAnsi="宋体"/>
                <w:b/>
                <w:szCs w:val="21"/>
              </w:rPr>
            </w:pPr>
            <w:r>
              <w:rPr>
                <w:rFonts w:ascii="宋体" w:hAnsi="宋体"/>
                <w:b/>
                <w:szCs w:val="21"/>
              </w:rPr>
              <w:t xml:space="preserve">申述后得分</w:t>
            </w:r>
            <w:r/>
          </w:p>
        </w:tc>
        <w:tc>
          <w:tcPr>
            <w:tcW w:w="1090" w:type="dxa"/>
            <w:vAlign w:val="center"/>
            <w:textDirection w:val="lrTb"/>
            <w:noWrap w:val="false"/>
          </w:tcPr>
          <w:p>
            <w:pPr>
              <w:jc w:val="center"/>
              <w:rPr>
                <w:rFonts w:hint="eastAsia" w:ascii="宋体" w:hAnsi="宋体"/>
                <w:b/>
                <w:szCs w:val="21"/>
              </w:rPr>
            </w:pPr>
            <w:r>
              <w:rPr>
                <w:rFonts w:ascii="宋体" w:hAnsi="宋体"/>
                <w:b/>
                <w:szCs w:val="21"/>
              </w:rPr>
              <w:t xml:space="preserve">备注</w:t>
            </w:r>
            <w:r/>
          </w:p>
        </w:tc>
      </w:tr>
      <w:tr>
        <w:trPr>
          <w:jc w:val="center"/>
          <w:trHeight w:val="1050"/>
        </w:trPr>
        <w:tc>
          <w:tcPr>
            <w:tcW w:w="720"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1260" w:type="dxa"/>
            <w:vAlign w:val="center"/>
            <w:textDirection w:val="lrTb"/>
            <w:noWrap w:val="false"/>
          </w:tcPr>
          <w:p>
            <w:pPr>
              <w:jc w:val="center"/>
              <w:rPr>
                <w:rFonts w:hint="eastAsia" w:ascii="宋体" w:hAnsi="宋体"/>
                <w:szCs w:val="21"/>
              </w:rPr>
            </w:pPr>
            <w:r>
              <w:rPr>
                <w:rFonts w:ascii="宋体" w:hAnsi="宋体"/>
                <w:szCs w:val="21"/>
              </w:rPr>
              <w:t xml:space="preserve">区域亮灯率（42分）</w:t>
            </w:r>
            <w:r/>
          </w:p>
        </w:tc>
        <w:tc>
          <w:tcPr>
            <w:gridSpan w:val="2"/>
            <w:tcW w:w="3420" w:type="dxa"/>
            <w:vAlign w:val="center"/>
            <w:textDirection w:val="lrTb"/>
            <w:noWrap w:val="false"/>
          </w:tcPr>
          <w:p>
            <w:pPr>
              <w:rPr>
                <w:rFonts w:hint="eastAsia" w:ascii="宋体" w:hAnsi="宋体"/>
                <w:sz w:val="18"/>
                <w:szCs w:val="18"/>
              </w:rPr>
            </w:pPr>
            <w:r>
              <w:rPr>
                <w:rFonts w:ascii="宋体" w:hAnsi="宋体"/>
                <w:sz w:val="18"/>
                <w:szCs w:val="18"/>
              </w:rPr>
              <w:t xml:space="preserve">每个楼宇项目亮灯率都必须达到98%，低于98%时每降低0.1%扣0.15分；单栋楼宇不亮的扣2分；景观灯每个区域的亮灯率不少于98%，每发现一处扣0.5分；成片不亮的扣2分；未及时上报开关灯情况，每处扣0.5分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229"/>
        </w:trPr>
        <w:tc>
          <w:tcPr>
            <w:tcW w:w="720"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W w:w="1260" w:type="dxa"/>
            <w:vAlign w:val="center"/>
            <w:textDirection w:val="lrTb"/>
            <w:noWrap w:val="false"/>
          </w:tcPr>
          <w:p>
            <w:pPr>
              <w:jc w:val="center"/>
              <w:rPr>
                <w:rFonts w:hint="eastAsia" w:ascii="宋体" w:hAnsi="宋体"/>
                <w:szCs w:val="21"/>
              </w:rPr>
            </w:pPr>
            <w:r>
              <w:rPr>
                <w:rFonts w:ascii="宋体" w:hAnsi="宋体"/>
                <w:szCs w:val="21"/>
              </w:rPr>
              <w:t xml:space="preserve">控制柜完好标准（18分）</w:t>
            </w:r>
            <w:r/>
          </w:p>
        </w:tc>
        <w:tc>
          <w:tcPr>
            <w:gridSpan w:val="2"/>
            <w:tcW w:w="3420" w:type="dxa"/>
            <w:vAlign w:val="center"/>
            <w:textDirection w:val="lrTb"/>
            <w:noWrap w:val="false"/>
          </w:tcPr>
          <w:p>
            <w:pPr>
              <w:rPr>
                <w:rFonts w:hint="eastAsia" w:ascii="宋体" w:hAnsi="宋体"/>
                <w:sz w:val="18"/>
                <w:szCs w:val="18"/>
              </w:rPr>
            </w:pPr>
            <w:r>
              <w:rPr>
                <w:rFonts w:ascii="宋体" w:hAnsi="宋体"/>
                <w:sz w:val="18"/>
                <w:szCs w:val="18"/>
              </w:rPr>
              <w:t xml:space="preserve">1、控制柜保持完整无缺（3分）；</w:t>
            </w:r>
            <w:r/>
          </w:p>
          <w:p>
            <w:pPr>
              <w:rPr>
                <w:rFonts w:hint="eastAsia" w:ascii="宋体" w:hAnsi="宋体"/>
                <w:sz w:val="18"/>
                <w:szCs w:val="18"/>
              </w:rPr>
            </w:pPr>
            <w:r>
              <w:rPr>
                <w:rFonts w:ascii="宋体" w:hAnsi="宋体"/>
                <w:sz w:val="18"/>
                <w:szCs w:val="18"/>
              </w:rPr>
              <w:t xml:space="preserve">2、柜面无乱张贴（2分）；</w:t>
            </w:r>
            <w:r/>
          </w:p>
          <w:p>
            <w:pPr>
              <w:rPr>
                <w:rFonts w:hint="eastAsia" w:ascii="宋体" w:hAnsi="宋体"/>
                <w:sz w:val="18"/>
                <w:szCs w:val="18"/>
              </w:rPr>
            </w:pPr>
            <w:r>
              <w:rPr>
                <w:rFonts w:ascii="宋体" w:hAnsi="宋体"/>
                <w:sz w:val="18"/>
                <w:szCs w:val="18"/>
              </w:rPr>
              <w:t xml:space="preserve">3、柜内无积灰、无明显锈蚀（2分），</w:t>
            </w:r>
            <w:r/>
          </w:p>
          <w:p>
            <w:pPr>
              <w:rPr>
                <w:rFonts w:hint="eastAsia" w:ascii="宋体" w:hAnsi="宋体"/>
                <w:sz w:val="18"/>
                <w:szCs w:val="18"/>
              </w:rPr>
            </w:pPr>
            <w:r>
              <w:rPr>
                <w:rFonts w:ascii="宋体" w:hAnsi="宋体"/>
                <w:sz w:val="18"/>
                <w:szCs w:val="18"/>
              </w:rPr>
              <w:t xml:space="preserve">4、三遥摆放整齐（2分）；</w:t>
            </w:r>
            <w:r/>
          </w:p>
          <w:p>
            <w:pPr>
              <w:jc w:val="left"/>
              <w:rPr>
                <w:rFonts w:hint="eastAsia" w:ascii="宋体" w:hAnsi="宋体"/>
                <w:sz w:val="18"/>
                <w:szCs w:val="18"/>
              </w:rPr>
            </w:pPr>
            <w:r>
              <w:rPr>
                <w:rFonts w:ascii="宋体" w:hAnsi="宋体"/>
                <w:sz w:val="18"/>
                <w:szCs w:val="18"/>
              </w:rPr>
              <w:t xml:space="preserve">5、线路清晰明了，无私拉乱接；封堵齐全；（6分）</w:t>
            </w:r>
            <w:r/>
          </w:p>
          <w:p>
            <w:pPr>
              <w:rPr>
                <w:rFonts w:hint="eastAsia" w:ascii="宋体" w:hAnsi="宋体"/>
                <w:sz w:val="18"/>
                <w:szCs w:val="18"/>
              </w:rPr>
            </w:pPr>
            <w:r>
              <w:rPr>
                <w:rFonts w:ascii="宋体" w:hAnsi="宋体"/>
                <w:sz w:val="18"/>
                <w:szCs w:val="18"/>
              </w:rPr>
              <w:t xml:space="preserve">6、柜内元器件标识明确（2分）</w:t>
            </w:r>
            <w:r/>
          </w:p>
          <w:p>
            <w:pPr>
              <w:rPr>
                <w:rFonts w:hint="eastAsia" w:ascii="宋体" w:hAnsi="宋体"/>
                <w:sz w:val="18"/>
                <w:szCs w:val="18"/>
              </w:rPr>
            </w:pPr>
            <w:r>
              <w:rPr>
                <w:rFonts w:ascii="宋体" w:hAnsi="宋体"/>
                <w:sz w:val="18"/>
                <w:szCs w:val="18"/>
              </w:rPr>
              <w:t xml:space="preserve">7、柜内二次回路图清晰（1分）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7"/>
        </w:trPr>
        <w:tc>
          <w:tcPr>
            <w:tcW w:w="720" w:type="dxa"/>
            <w:vAlign w:val="center"/>
            <w:vMerge w:val="restart"/>
            <w:textDirection w:val="lrTb"/>
            <w:noWrap w:val="false"/>
          </w:tcPr>
          <w:p>
            <w:pPr>
              <w:jc w:val="center"/>
              <w:rPr>
                <w:rFonts w:hint="eastAsia" w:ascii="宋体" w:hAnsi="宋体"/>
                <w:szCs w:val="21"/>
              </w:rPr>
            </w:pPr>
            <w:r>
              <w:rPr>
                <w:rFonts w:ascii="宋体" w:hAnsi="宋体"/>
                <w:szCs w:val="21"/>
              </w:rPr>
              <w:t xml:space="preserve">3</w:t>
            </w:r>
            <w:r/>
          </w:p>
        </w:tc>
        <w:tc>
          <w:tcPr>
            <w:tcW w:w="1260" w:type="dxa"/>
            <w:vAlign w:val="center"/>
            <w:vMerge w:val="restart"/>
            <w:textDirection w:val="lrTb"/>
            <w:noWrap w:val="false"/>
          </w:tcPr>
          <w:p>
            <w:pPr>
              <w:jc w:val="center"/>
              <w:rPr>
                <w:rFonts w:hint="eastAsia" w:ascii="宋体" w:hAnsi="宋体"/>
                <w:szCs w:val="21"/>
              </w:rPr>
            </w:pPr>
            <w:r>
              <w:rPr>
                <w:rFonts w:ascii="宋体" w:hAnsi="宋体"/>
                <w:szCs w:val="21"/>
              </w:rPr>
              <w:t xml:space="preserve">台帐资料</w:t>
            </w:r>
            <w:r/>
          </w:p>
          <w:p>
            <w:pPr>
              <w:jc w:val="center"/>
              <w:rPr>
                <w:rFonts w:hint="eastAsia" w:ascii="宋体" w:hAnsi="宋体"/>
                <w:szCs w:val="21"/>
              </w:rPr>
            </w:pPr>
            <w:r>
              <w:rPr>
                <w:rFonts w:ascii="宋体" w:hAnsi="宋体"/>
                <w:szCs w:val="21"/>
              </w:rPr>
              <w:t xml:space="preserve">（20分）</w:t>
            </w:r>
            <w:r/>
          </w:p>
        </w:tc>
        <w:tc>
          <w:tcPr>
            <w:gridSpan w:val="2"/>
            <w:tcW w:w="3420" w:type="dxa"/>
            <w:vAlign w:val="center"/>
            <w:textDirection w:val="lrTb"/>
            <w:noWrap w:val="false"/>
          </w:tcPr>
          <w:p>
            <w:pPr>
              <w:jc w:val="left"/>
              <w:rPr>
                <w:rFonts w:hint="eastAsia" w:ascii="宋体" w:hAnsi="宋体"/>
                <w:sz w:val="18"/>
                <w:szCs w:val="18"/>
              </w:rPr>
            </w:pPr>
            <w:r>
              <w:rPr>
                <w:rFonts w:ascii="宋体" w:hAnsi="宋体"/>
                <w:sz w:val="18"/>
                <w:szCs w:val="18"/>
              </w:rPr>
              <w:t xml:space="preserve">无周巡查计划扣2分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97"/>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jc w:val="left"/>
              <w:rPr>
                <w:rFonts w:hint="eastAsia" w:ascii="宋体" w:hAnsi="宋体"/>
                <w:sz w:val="18"/>
                <w:szCs w:val="18"/>
              </w:rPr>
            </w:pPr>
            <w:r>
              <w:rPr>
                <w:rFonts w:ascii="宋体" w:hAnsi="宋体"/>
                <w:sz w:val="18"/>
                <w:szCs w:val="18"/>
              </w:rPr>
              <w:t xml:space="preserve">无周巡查台账扣10分，每周≥3次，当月缺1次扣2分；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jc w:val="left"/>
              <w:rPr>
                <w:rFonts w:hint="eastAsia" w:ascii="宋体" w:hAnsi="宋体"/>
                <w:sz w:val="18"/>
                <w:szCs w:val="18"/>
              </w:rPr>
            </w:pPr>
            <w:r>
              <w:rPr>
                <w:rFonts w:ascii="宋体" w:hAnsi="宋体"/>
                <w:sz w:val="18"/>
                <w:szCs w:val="18"/>
              </w:rPr>
              <w:t xml:space="preserve">无巡查影像资料的扣4分，当月缺1次扣1分；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80"/>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jc w:val="left"/>
              <w:rPr>
                <w:rFonts w:hint="eastAsia" w:ascii="宋体" w:hAnsi="宋体"/>
                <w:sz w:val="18"/>
                <w:szCs w:val="18"/>
              </w:rPr>
            </w:pPr>
            <w:r>
              <w:rPr>
                <w:rFonts w:ascii="宋体" w:hAnsi="宋体"/>
                <w:sz w:val="18"/>
                <w:szCs w:val="18"/>
              </w:rPr>
              <w:t xml:space="preserve">无交办事项办理台账扣2分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80"/>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jc w:val="left"/>
              <w:rPr>
                <w:rFonts w:hint="eastAsia" w:ascii="宋体" w:hAnsi="宋体"/>
                <w:sz w:val="18"/>
                <w:szCs w:val="18"/>
              </w:rPr>
            </w:pPr>
            <w:r>
              <w:rPr>
                <w:rFonts w:ascii="宋体" w:hAnsi="宋体"/>
                <w:sz w:val="18"/>
                <w:szCs w:val="18"/>
              </w:rPr>
              <w:t xml:space="preserve">无月维修记录台帐扣2分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732"/>
        </w:trPr>
        <w:tc>
          <w:tcPr>
            <w:tcW w:w="720" w:type="dxa"/>
            <w:vAlign w:val="center"/>
            <w:vMerge w:val="restart"/>
            <w:textDirection w:val="lrTb"/>
            <w:noWrap w:val="false"/>
          </w:tcPr>
          <w:p>
            <w:pPr>
              <w:jc w:val="center"/>
              <w:rPr>
                <w:rFonts w:hint="eastAsia" w:ascii="宋体" w:hAnsi="宋体"/>
                <w:szCs w:val="21"/>
              </w:rPr>
            </w:pPr>
            <w:r>
              <w:rPr>
                <w:rFonts w:ascii="宋体" w:hAnsi="宋体"/>
                <w:szCs w:val="21"/>
              </w:rPr>
              <w:t xml:space="preserve">4</w:t>
            </w:r>
            <w:r/>
          </w:p>
        </w:tc>
        <w:tc>
          <w:tcPr>
            <w:tcW w:w="1260" w:type="dxa"/>
            <w:vAlign w:val="center"/>
            <w:vMerge w:val="restart"/>
            <w:textDirection w:val="lrTb"/>
            <w:noWrap w:val="false"/>
          </w:tcPr>
          <w:p>
            <w:pPr>
              <w:jc w:val="center"/>
            </w:pPr>
            <w:r>
              <w:t xml:space="preserve">重大情况</w:t>
            </w:r>
            <w:r/>
          </w:p>
          <w:p>
            <w:pPr>
              <w:spacing w:line="400" w:lineRule="exact"/>
              <w:widowControl/>
              <w:rPr>
                <w:rFonts w:hint="eastAsia" w:ascii="宋体" w:hAnsi="宋体"/>
                <w:color w:val="000000"/>
                <w:szCs w:val="21"/>
              </w:rPr>
            </w:pPr>
            <w:r>
              <w:rPr>
                <w:rFonts w:ascii="宋体" w:hAnsi="宋体"/>
                <w:color w:val="000000"/>
                <w:szCs w:val="21"/>
              </w:rPr>
              <w:t xml:space="preserve">（20分）</w:t>
            </w:r>
            <w:r/>
          </w:p>
        </w:tc>
        <w:tc>
          <w:tcPr>
            <w:gridSpan w:val="2"/>
            <w:tcW w:w="3420" w:type="dxa"/>
            <w:vAlign w:val="center"/>
            <w:textDirection w:val="lrTb"/>
            <w:noWrap w:val="false"/>
          </w:tcPr>
          <w:p>
            <w:pPr>
              <w:rPr>
                <w:rFonts w:hint="eastAsia" w:ascii="宋体" w:hAnsi="宋体"/>
                <w:sz w:val="18"/>
                <w:szCs w:val="18"/>
              </w:rPr>
            </w:pPr>
            <w:r>
              <w:rPr>
                <w:rFonts w:ascii="宋体" w:hAnsi="宋体"/>
                <w:sz w:val="18"/>
                <w:szCs w:val="18"/>
              </w:rPr>
              <w:t xml:space="preserve">维护期间，由于维修不力，造成管理部门受到上级批评扣10分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0"/>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rPr>
                <w:rFonts w:hint="eastAsia" w:ascii="宋体" w:hAnsi="宋体"/>
                <w:sz w:val="18"/>
                <w:szCs w:val="18"/>
              </w:rPr>
            </w:pPr>
            <w:r>
              <w:rPr>
                <w:rFonts w:ascii="宋体" w:hAnsi="宋体"/>
                <w:sz w:val="18"/>
                <w:szCs w:val="18"/>
              </w:rPr>
              <w:t xml:space="preserve">维护期间，由于维修不力，受媒体曝光，发生一次扣10分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240"/>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rPr>
                <w:rFonts w:hint="eastAsia" w:ascii="宋体" w:hAnsi="宋体"/>
                <w:sz w:val="18"/>
                <w:szCs w:val="18"/>
              </w:rPr>
            </w:pPr>
            <w:r>
              <w:rPr>
                <w:rFonts w:ascii="宋体" w:hAnsi="宋体"/>
                <w:sz w:val="18"/>
                <w:szCs w:val="18"/>
              </w:rPr>
              <w:t xml:space="preserve">维护期间，由于维修不力，造成重大事故，当月考核一票否决</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07"/>
        </w:trPr>
        <w:tc>
          <w:tcPr>
            <w:tcW w:w="720"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W w:w="1260" w:type="dxa"/>
            <w:vAlign w:val="center"/>
            <w:textDirection w:val="lrTb"/>
            <w:noWrap w:val="false"/>
          </w:tcPr>
          <w:p>
            <w:pPr>
              <w:jc w:val="center"/>
              <w:rPr>
                <w:rFonts w:hint="eastAsia" w:ascii="宋体" w:hAnsi="宋体"/>
                <w:szCs w:val="21"/>
              </w:rPr>
            </w:pPr>
            <w:r>
              <w:rPr>
                <w:rFonts w:ascii="宋体" w:hAnsi="宋体"/>
                <w:bCs/>
                <w:szCs w:val="21"/>
              </w:rPr>
              <w:t xml:space="preserve">得  分</w:t>
            </w:r>
            <w:r/>
          </w:p>
        </w:tc>
        <w:tc>
          <w:tcPr>
            <w:tcW w:w="1440" w:type="dxa"/>
            <w:vAlign w:val="center"/>
            <w:textDirection w:val="lrTb"/>
            <w:noWrap w:val="false"/>
          </w:tcPr>
          <w:p>
            <w:pPr>
              <w:jc w:val="center"/>
              <w:rPr>
                <w:rFonts w:hint="eastAsia" w:ascii="宋体" w:hAnsi="宋体"/>
                <w:szCs w:val="21"/>
              </w:rPr>
            </w:pPr>
            <w:r>
              <w:rPr>
                <w:rFonts w:hint="eastAsia" w:ascii="宋体" w:hAnsi="宋体"/>
                <w:szCs w:val="21"/>
              </w:rPr>
            </w:r>
            <w:r/>
          </w:p>
        </w:tc>
        <w:tc>
          <w:tcPr>
            <w:gridSpan w:val="4"/>
            <w:tcW w:w="5465"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52"/>
        </w:trPr>
        <w:tc>
          <w:tcPr>
            <w:tcW w:w="720" w:type="dxa"/>
            <w:vAlign w:val="center"/>
            <w:textDirection w:val="lrTb"/>
            <w:noWrap w:val="false"/>
          </w:tcPr>
          <w:p>
            <w:pPr>
              <w:jc w:val="center"/>
              <w:rPr>
                <w:rFonts w:hint="eastAsia" w:ascii="宋体" w:hAnsi="宋体"/>
                <w:szCs w:val="21"/>
              </w:rPr>
            </w:pPr>
            <w:r>
              <w:rPr>
                <w:rFonts w:ascii="宋体" w:hAnsi="宋体"/>
                <w:szCs w:val="21"/>
              </w:rPr>
              <w:t xml:space="preserve">6</w:t>
            </w:r>
            <w:r/>
          </w:p>
        </w:tc>
        <w:tc>
          <w:tcPr>
            <w:tcW w:w="1260" w:type="dxa"/>
            <w:vAlign w:val="center"/>
            <w:textDirection w:val="lrTb"/>
            <w:noWrap w:val="false"/>
          </w:tcPr>
          <w:p>
            <w:pPr>
              <w:jc w:val="center"/>
              <w:rPr>
                <w:rFonts w:hint="eastAsia" w:ascii="宋体" w:hAnsi="宋体"/>
                <w:bCs/>
                <w:szCs w:val="21"/>
              </w:rPr>
            </w:pPr>
            <w:r>
              <w:rPr>
                <w:rFonts w:ascii="宋体" w:hAnsi="宋体"/>
                <w:bCs/>
                <w:szCs w:val="21"/>
              </w:rPr>
              <w:t xml:space="preserve">考核小组成员签名</w:t>
            </w:r>
            <w:r/>
          </w:p>
        </w:tc>
        <w:tc>
          <w:tcPr>
            <w:tcW w:w="1440" w:type="dxa"/>
            <w:vAlign w:val="center"/>
            <w:textDirection w:val="lrTb"/>
            <w:noWrap w:val="false"/>
          </w:tcPr>
          <w:p>
            <w:pPr>
              <w:jc w:val="center"/>
              <w:rPr>
                <w:rFonts w:hint="eastAsia" w:ascii="宋体" w:hAnsi="宋体"/>
                <w:szCs w:val="21"/>
              </w:rPr>
            </w:pPr>
            <w:r>
              <w:rPr>
                <w:rFonts w:hint="eastAsia" w:ascii="宋体" w:hAnsi="宋体"/>
                <w:szCs w:val="21"/>
              </w:rPr>
            </w:r>
            <w:r/>
          </w:p>
        </w:tc>
        <w:tc>
          <w:tcPr>
            <w:gridSpan w:val="4"/>
            <w:tcW w:w="5465"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92"/>
        </w:trPr>
        <w:tc>
          <w:tcPr>
            <w:tcW w:w="720" w:type="dxa"/>
            <w:vAlign w:val="center"/>
            <w:textDirection w:val="lrTb"/>
            <w:noWrap w:val="false"/>
          </w:tcPr>
          <w:p>
            <w:pPr>
              <w:jc w:val="center"/>
              <w:rPr>
                <w:rFonts w:hint="eastAsia" w:ascii="宋体" w:hAnsi="宋体"/>
                <w:szCs w:val="21"/>
              </w:rPr>
            </w:pPr>
            <w:r>
              <w:rPr>
                <w:rFonts w:ascii="宋体" w:hAnsi="宋体"/>
                <w:szCs w:val="21"/>
              </w:rPr>
              <w:t xml:space="preserve">7</w:t>
            </w:r>
            <w:r/>
          </w:p>
        </w:tc>
        <w:tc>
          <w:tcPr>
            <w:tcW w:w="1260" w:type="dxa"/>
            <w:vAlign w:val="center"/>
            <w:textDirection w:val="lrTb"/>
            <w:noWrap w:val="false"/>
          </w:tcPr>
          <w:p>
            <w:pPr>
              <w:jc w:val="center"/>
              <w:rPr>
                <w:rFonts w:hint="eastAsia" w:ascii="宋体" w:hAnsi="宋体"/>
                <w:bCs/>
                <w:szCs w:val="21"/>
              </w:rPr>
            </w:pPr>
            <w:r>
              <w:rPr>
                <w:rFonts w:ascii="宋体" w:hAnsi="宋体"/>
                <w:bCs/>
                <w:szCs w:val="21"/>
              </w:rPr>
              <w:t xml:space="preserve">被考核</w:t>
            </w:r>
            <w:r/>
          </w:p>
          <w:p>
            <w:pPr>
              <w:jc w:val="center"/>
              <w:rPr>
                <w:rFonts w:hint="eastAsia" w:ascii="宋体" w:hAnsi="宋体"/>
                <w:bCs/>
                <w:szCs w:val="21"/>
              </w:rPr>
            </w:pPr>
            <w:r>
              <w:rPr>
                <w:rFonts w:ascii="宋体" w:hAnsi="宋体"/>
                <w:bCs/>
                <w:szCs w:val="21"/>
              </w:rPr>
              <w:t xml:space="preserve">单位签名</w:t>
            </w:r>
            <w:r/>
          </w:p>
        </w:tc>
        <w:tc>
          <w:tcPr>
            <w:tcW w:w="1440" w:type="dxa"/>
            <w:vAlign w:val="center"/>
            <w:textDirection w:val="lrTb"/>
            <w:noWrap w:val="false"/>
          </w:tcPr>
          <w:p>
            <w:pPr>
              <w:jc w:val="center"/>
              <w:rPr>
                <w:rFonts w:hint="eastAsia" w:ascii="宋体" w:hAnsi="宋体"/>
                <w:szCs w:val="21"/>
              </w:rPr>
            </w:pPr>
            <w:r>
              <w:rPr>
                <w:rFonts w:hint="eastAsia" w:ascii="宋体" w:hAnsi="宋体"/>
                <w:szCs w:val="21"/>
              </w:rPr>
            </w:r>
            <w:r/>
          </w:p>
        </w:tc>
        <w:tc>
          <w:tcPr>
            <w:gridSpan w:val="4"/>
            <w:tcW w:w="5465" w:type="dxa"/>
            <w:vAlign w:val="center"/>
            <w:textDirection w:val="lrTb"/>
            <w:noWrap w:val="false"/>
          </w:tcPr>
          <w:p>
            <w:pPr>
              <w:jc w:val="center"/>
              <w:rPr>
                <w:rFonts w:hint="eastAsia" w:ascii="宋体" w:hAnsi="宋体"/>
                <w:szCs w:val="21"/>
              </w:rPr>
            </w:pPr>
            <w:r>
              <w:rPr>
                <w:rFonts w:hint="eastAsia" w:ascii="宋体" w:hAnsi="宋体"/>
                <w:szCs w:val="21"/>
              </w:rPr>
            </w:r>
            <w:r/>
          </w:p>
        </w:tc>
      </w:tr>
    </w:tbl>
    <w:p>
      <w:r>
        <w:t xml:space="preserve">注：</w:t>
      </w:r>
      <w:r>
        <w:rPr>
          <w:rFonts w:ascii="宋体" w:hAnsi="宋体"/>
          <w:sz w:val="24"/>
        </w:rPr>
        <w:t xml:space="preserve">计算亮灯率的公式：亮灯率＝(1 - </w:t>
      </w:r>
      <w:r>
        <w:rPr>
          <w:rFonts w:ascii="宋体" w:hAnsi="宋体"/>
          <w:sz w:val="24"/>
        </w:rPr>
        <w:fldChar w:fldCharType="begin"/>
      </w:r>
      <w:r>
        <w:rPr>
          <w:rFonts w:ascii="宋体" w:hAnsi="宋体"/>
          <w:sz w:val="24"/>
        </w:rPr>
        <w:instrText xml:space="preserve"> EQ \F(熄灯数,抽查灯数) </w:instrText>
      </w:r>
      <w:r>
        <w:rPr>
          <w:rFonts w:ascii="宋体" w:hAnsi="宋体"/>
          <w:sz w:val="24"/>
        </w:rPr>
        <w:fldChar w:fldCharType="end"/>
      </w:r>
      <w:r>
        <w:rPr>
          <w:rFonts w:ascii="宋体" w:hAnsi="宋体"/>
          <w:sz w:val="24"/>
        </w:rPr>
        <w:t xml:space="preserve">)*100%</w:t>
      </w:r>
      <w:r/>
    </w:p>
    <w:p>
      <w:pPr>
        <w:ind w:right="1280"/>
        <w:spacing w:line="360" w:lineRule="auto"/>
        <w:rPr>
          <w:b/>
          <w:bCs/>
          <w:sz w:val="32"/>
          <w:szCs w:val="32"/>
        </w:rPr>
      </w:pPr>
      <w:r>
        <w:rPr>
          <w:b/>
          <w:bCs/>
          <w:sz w:val="32"/>
          <w:szCs w:val="32"/>
        </w:rPr>
      </w:r>
      <w:r/>
    </w:p>
    <w:p>
      <w:pPr>
        <w:ind w:right="1280"/>
        <w:spacing w:line="360" w:lineRule="auto"/>
        <w:rPr>
          <w:b/>
          <w:bCs/>
          <w:sz w:val="32"/>
          <w:szCs w:val="32"/>
        </w:rPr>
      </w:pPr>
      <w:r>
        <w:rPr>
          <w:b/>
          <w:bCs/>
          <w:sz w:val="32"/>
          <w:szCs w:val="32"/>
        </w:rPr>
      </w:r>
      <w:r/>
    </w:p>
    <w:p>
      <w:pPr>
        <w:ind w:right="1280"/>
        <w:spacing w:line="360" w:lineRule="auto"/>
        <w:rPr>
          <w:b/>
          <w:bCs/>
          <w:sz w:val="32"/>
          <w:szCs w:val="32"/>
        </w:rPr>
      </w:pPr>
      <w:r>
        <w:rPr>
          <w:b/>
          <w:bCs/>
          <w:sz w:val="32"/>
          <w:szCs w:val="32"/>
        </w:rPr>
      </w:r>
      <w:r/>
    </w:p>
    <w:p>
      <w:pPr>
        <w:ind w:right="1280"/>
        <w:spacing w:line="360" w:lineRule="auto"/>
        <w:rPr>
          <w:b/>
          <w:bCs/>
          <w:sz w:val="32"/>
          <w:szCs w:val="32"/>
        </w:rPr>
      </w:pPr>
      <w:r>
        <w:rPr>
          <w:b/>
          <w:bCs/>
          <w:sz w:val="32"/>
          <w:szCs w:val="32"/>
        </w:rPr>
      </w:r>
      <w:r/>
    </w:p>
    <w:p>
      <w:pPr>
        <w:ind w:right="1280"/>
        <w:spacing w:line="360" w:lineRule="auto"/>
        <w:rPr>
          <w:b/>
          <w:bCs/>
          <w:sz w:val="32"/>
          <w:szCs w:val="32"/>
        </w:rPr>
      </w:pPr>
      <w:r>
        <w:rPr>
          <w:b/>
          <w:bCs/>
          <w:sz w:val="32"/>
          <w:szCs w:val="32"/>
        </w:rPr>
      </w:r>
      <w:r/>
    </w:p>
    <w:p>
      <w:pPr>
        <w:ind w:right="1920" w:firstLine="1285"/>
        <w:jc w:val="center"/>
        <w:spacing w:line="360" w:lineRule="auto"/>
        <w:rPr>
          <w:sz w:val="24"/>
        </w:rPr>
      </w:pPr>
      <w:r>
        <w:rPr>
          <w:b/>
          <w:bCs/>
          <w:sz w:val="32"/>
          <w:szCs w:val="32"/>
        </w:rPr>
        <w:t xml:space="preserve">阜宁照明维护巡查情况表</w:t>
      </w:r>
      <w:r>
        <w:rPr>
          <w:sz w:val="32"/>
          <w:szCs w:val="32"/>
        </w:rPr>
        <w:t xml:space="preserve"> </w:t>
      </w:r>
      <w:r>
        <w:rPr>
          <w:sz w:val="24"/>
        </w:rPr>
        <w:t xml:space="preserve">                                                                            </w:t>
      </w:r>
      <w:r>
        <w:rPr>
          <w:sz w:val="24"/>
        </w:rPr>
        <w:t xml:space="preserve">巡查日期：</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rPr>
          <w:sz w:val="24"/>
        </w:rPr>
        <w:t xml:space="preserve"> </w:t>
      </w:r>
      <w:r/>
    </w:p>
    <w:tbl>
      <w:tblPr>
        <w:tblW w:w="8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01"/>
        <w:gridCol w:w="1961"/>
        <w:gridCol w:w="1120"/>
        <w:gridCol w:w="4922"/>
      </w:tblGrid>
      <w:tr>
        <w:trPr>
          <w:jc w:val="center"/>
          <w:trHeight w:val="1519"/>
        </w:trPr>
        <w:tc>
          <w:tcPr>
            <w:tcW w:w="701" w:type="dxa"/>
            <w:vAlign w:val="center"/>
            <w:textDirection w:val="lrTb"/>
            <w:noWrap w:val="false"/>
          </w:tcPr>
          <w:p>
            <w:pPr>
              <w:jc w:val="center"/>
              <w:rPr>
                <w:szCs w:val="21"/>
              </w:rPr>
            </w:pPr>
            <w:r>
              <w:rPr>
                <w:szCs w:val="21"/>
              </w:rPr>
              <w:t xml:space="preserve">序号</w:t>
            </w:r>
            <w:r/>
          </w:p>
        </w:tc>
        <w:tc>
          <w:tcPr>
            <w:tcW w:w="1961" w:type="dxa"/>
            <w:vAlign w:val="center"/>
            <w:textDirection w:val="lrTb"/>
            <w:noWrap w:val="false"/>
          </w:tcPr>
          <w:p>
            <w:pPr>
              <w:jc w:val="center"/>
              <w:rPr>
                <w:szCs w:val="21"/>
              </w:rPr>
            </w:pPr>
            <w:r>
              <w:rPr>
                <w:szCs w:val="21"/>
              </w:rPr>
              <w:t xml:space="preserve">楼宇名称</w:t>
            </w:r>
            <w:r/>
          </w:p>
        </w:tc>
        <w:tc>
          <w:tcPr>
            <w:tcW w:w="1120" w:type="dxa"/>
            <w:vAlign w:val="center"/>
            <w:textDirection w:val="lrTb"/>
            <w:noWrap w:val="false"/>
          </w:tcPr>
          <w:p>
            <w:pPr>
              <w:jc w:val="center"/>
              <w:rPr>
                <w:szCs w:val="21"/>
              </w:rPr>
            </w:pPr>
            <w:r>
              <w:rPr>
                <w:szCs w:val="21"/>
              </w:rPr>
              <w:t xml:space="preserve">亮灯率</w:t>
            </w:r>
            <w:r/>
          </w:p>
        </w:tc>
        <w:tc>
          <w:tcPr>
            <w:tcW w:w="4922" w:type="dxa"/>
            <w:vAlign w:val="center"/>
            <w:textDirection w:val="lrTb"/>
            <w:noWrap w:val="false"/>
          </w:tcPr>
          <w:p>
            <w:pPr>
              <w:jc w:val="center"/>
              <w:rPr>
                <w:szCs w:val="21"/>
              </w:rPr>
            </w:pPr>
            <w:r>
              <w:rPr>
                <w:szCs w:val="21"/>
              </w:rPr>
              <w:t xml:space="preserve">巡查情况说明</w:t>
            </w:r>
            <w:r/>
          </w:p>
        </w:tc>
      </w:tr>
      <w:tr>
        <w:trPr>
          <w:jc w:val="center"/>
          <w:trHeight w:val="1540"/>
        </w:trPr>
        <w:tc>
          <w:tcPr>
            <w:tcW w:w="701" w:type="dxa"/>
            <w:vAlign w:val="center"/>
            <w:textDirection w:val="lrTb"/>
            <w:noWrap w:val="false"/>
          </w:tcPr>
          <w:p>
            <w:pPr>
              <w:jc w:val="center"/>
              <w:rPr>
                <w:szCs w:val="21"/>
              </w:rPr>
            </w:pPr>
            <w:r>
              <w:rPr>
                <w:szCs w:val="21"/>
              </w:rPr>
              <w:t xml:space="preserve">1</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593"/>
        </w:trPr>
        <w:tc>
          <w:tcPr>
            <w:tcW w:w="701" w:type="dxa"/>
            <w:vAlign w:val="center"/>
            <w:textDirection w:val="lrTb"/>
            <w:noWrap w:val="false"/>
          </w:tcPr>
          <w:p>
            <w:pPr>
              <w:jc w:val="center"/>
              <w:rPr>
                <w:szCs w:val="21"/>
              </w:rPr>
            </w:pPr>
            <w:r>
              <w:rPr>
                <w:szCs w:val="21"/>
              </w:rPr>
              <w:t xml:space="preserve">2</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280"/>
        </w:trPr>
        <w:tc>
          <w:tcPr>
            <w:tcW w:w="701" w:type="dxa"/>
            <w:vAlign w:val="center"/>
            <w:textDirection w:val="lrTb"/>
            <w:noWrap w:val="false"/>
          </w:tcPr>
          <w:p>
            <w:pPr>
              <w:jc w:val="center"/>
              <w:rPr>
                <w:szCs w:val="21"/>
              </w:rPr>
            </w:pPr>
            <w:r>
              <w:rPr>
                <w:szCs w:val="21"/>
              </w:rPr>
              <w:t xml:space="preserve">3</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745"/>
        </w:trPr>
        <w:tc>
          <w:tcPr>
            <w:tcW w:w="701" w:type="dxa"/>
            <w:vAlign w:val="center"/>
            <w:textDirection w:val="lrTb"/>
            <w:noWrap w:val="false"/>
          </w:tcPr>
          <w:p>
            <w:pPr>
              <w:jc w:val="center"/>
              <w:rPr>
                <w:szCs w:val="21"/>
              </w:rPr>
            </w:pPr>
            <w:r>
              <w:rPr>
                <w:szCs w:val="21"/>
              </w:rPr>
              <w:t xml:space="preserve">4</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285"/>
        </w:trPr>
        <w:tc>
          <w:tcPr>
            <w:tcW w:w="701" w:type="dxa"/>
            <w:vAlign w:val="center"/>
            <w:textDirection w:val="lrTb"/>
            <w:noWrap w:val="false"/>
          </w:tcPr>
          <w:p>
            <w:pPr>
              <w:jc w:val="center"/>
              <w:rPr>
                <w:szCs w:val="21"/>
              </w:rPr>
            </w:pPr>
            <w:r>
              <w:rPr>
                <w:szCs w:val="21"/>
              </w:rPr>
              <w:t xml:space="preserve">5</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262"/>
        </w:trPr>
        <w:tc>
          <w:tcPr>
            <w:tcW w:w="701" w:type="dxa"/>
            <w:vAlign w:val="center"/>
            <w:textDirection w:val="lrTb"/>
            <w:noWrap w:val="false"/>
          </w:tcPr>
          <w:p>
            <w:pPr>
              <w:jc w:val="center"/>
              <w:rPr>
                <w:szCs w:val="21"/>
              </w:rPr>
            </w:pPr>
            <w:r>
              <w:rPr>
                <w:szCs w:val="21"/>
              </w:rPr>
              <w:t xml:space="preserve">6</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274"/>
        </w:trPr>
        <w:tc>
          <w:tcPr>
            <w:tcW w:w="701" w:type="dxa"/>
            <w:vAlign w:val="center"/>
            <w:textDirection w:val="lrTb"/>
            <w:noWrap w:val="false"/>
          </w:tcPr>
          <w:p>
            <w:pPr>
              <w:jc w:val="center"/>
              <w:rPr>
                <w:szCs w:val="21"/>
              </w:rPr>
            </w:pPr>
            <w:r>
              <w:rPr>
                <w:szCs w:val="21"/>
              </w:rPr>
              <w:t xml:space="preserve">7</w:t>
            </w:r>
            <w:r/>
          </w:p>
        </w:tc>
        <w:tc>
          <w:tcPr>
            <w:tcW w:w="1961" w:type="dxa"/>
            <w:vAlign w:val="center"/>
            <w:textDirection w:val="lrTb"/>
            <w:noWrap w:val="false"/>
          </w:tcPr>
          <w:p>
            <w:pPr>
              <w:ind w:firstLine="210"/>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bl>
    <w:p>
      <w:pPr>
        <w:jc w:val="left"/>
      </w:pPr>
      <w:r>
        <w:rPr>
          <w:sz w:val="24"/>
        </w:rPr>
        <w:t xml:space="preserve">注：现场照片附后。</w:t>
      </w:r>
      <w:r/>
    </w:p>
    <w:p>
      <w:pPr>
        <w:jc w:val="cente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ascii="宋体" w:hAnsi="宋体" w:cs="宋体"/>
          <w:b/>
          <w:bCs/>
          <w:sz w:val="32"/>
          <w:szCs w:val="32"/>
          <w:highlight w:val="none"/>
        </w:rPr>
      </w:r>
      <w:r>
        <w:rPr>
          <w:rFonts w:ascii="宋体" w:hAnsi="宋体" w:cs="宋体"/>
          <w:b/>
          <w:bCs/>
          <w:sz w:val="32"/>
          <w:szCs w:val="32"/>
          <w:highlight w:val="none"/>
        </w:rPr>
      </w:r>
    </w:p>
    <w:p>
      <w:pPr>
        <w:jc w:val="center"/>
        <w:rPr>
          <w:rFonts w:ascii="宋体" w:hAnsi="宋体" w:cs="宋体"/>
          <w:b/>
          <w:bCs/>
          <w:sz w:val="32"/>
          <w:szCs w:val="32"/>
          <w:highlight w:val="none"/>
        </w:rPr>
      </w:pPr>
      <w:r>
        <w:rPr>
          <w:rFonts w:ascii="宋体" w:hAnsi="宋体" w:cs="宋体"/>
          <w:b/>
          <w:bCs/>
          <w:sz w:val="32"/>
          <w:szCs w:val="32"/>
        </w:rPr>
        <w:t xml:space="preserve">交办事情办理记录表</w:t>
      </w:r>
      <w:r/>
    </w:p>
    <w:p>
      <w:pPr>
        <w:rPr>
          <w:rFonts w:hint="eastAsia" w:ascii="宋体" w:hAnsi="宋体" w:cs="楷体"/>
          <w:szCs w:val="21"/>
        </w:rPr>
      </w:pPr>
      <w:r>
        <w:rPr>
          <w:rFonts w:ascii="宋体" w:hAnsi="宋体" w:cs="楷体"/>
          <w:szCs w:val="21"/>
        </w:rPr>
        <w:t xml:space="preserve">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25"/>
        <w:gridCol w:w="2412"/>
        <w:gridCol w:w="2043"/>
        <w:gridCol w:w="1689"/>
      </w:tblGrid>
      <w:tr>
        <w:trPr>
          <w:trHeight w:val="812"/>
        </w:trPr>
        <w:tc>
          <w:tcPr>
            <w:tcW w:w="2425" w:type="dxa"/>
            <w:vAlign w:val="center"/>
            <w:textDirection w:val="lrTb"/>
            <w:noWrap w:val="false"/>
          </w:tcPr>
          <w:p>
            <w:pPr>
              <w:rPr>
                <w:rFonts w:hint="eastAsia" w:ascii="宋体" w:hAnsi="宋体" w:cs="楷体"/>
                <w:szCs w:val="21"/>
              </w:rPr>
            </w:pPr>
            <w:r>
              <w:rPr>
                <w:rFonts w:ascii="宋体" w:hAnsi="宋体" w:cs="楷体"/>
                <w:szCs w:val="21"/>
              </w:rPr>
              <w:t xml:space="preserve">事项类别</w:t>
            </w:r>
            <w:r/>
          </w:p>
        </w:tc>
        <w:tc>
          <w:tcPr>
            <w:tcW w:w="2412" w:type="dxa"/>
            <w:vAlign w:val="center"/>
            <w:textDirection w:val="lrTb"/>
            <w:noWrap w:val="false"/>
          </w:tcPr>
          <w:p>
            <w:pPr>
              <w:rPr>
                <w:rFonts w:hint="eastAsia" w:ascii="宋体" w:hAnsi="宋体" w:cs="楷体"/>
                <w:szCs w:val="21"/>
              </w:rPr>
            </w:pPr>
            <w:r>
              <w:rPr>
                <w:rFonts w:hint="eastAsia" w:ascii="宋体" w:hAnsi="宋体" w:cs="楷体"/>
                <w:szCs w:val="21"/>
              </w:rPr>
            </w:r>
            <w:r/>
          </w:p>
        </w:tc>
        <w:tc>
          <w:tcPr>
            <w:tcW w:w="2043" w:type="dxa"/>
            <w:vAlign w:val="center"/>
            <w:textDirection w:val="lrTb"/>
            <w:noWrap w:val="false"/>
          </w:tcPr>
          <w:p>
            <w:pPr>
              <w:rPr>
                <w:rFonts w:hint="eastAsia" w:ascii="宋体" w:hAnsi="宋体" w:cs="楷体"/>
                <w:szCs w:val="21"/>
              </w:rPr>
            </w:pPr>
            <w:r>
              <w:rPr>
                <w:rFonts w:ascii="宋体" w:hAnsi="宋体" w:cs="楷体"/>
                <w:szCs w:val="21"/>
              </w:rPr>
              <w:t xml:space="preserve">日期</w:t>
            </w:r>
            <w:r/>
          </w:p>
        </w:tc>
        <w:tc>
          <w:tcPr>
            <w:tcW w:w="1689" w:type="dxa"/>
            <w:vAlign w:val="center"/>
            <w:textDirection w:val="lrTb"/>
            <w:noWrap w:val="false"/>
          </w:tcPr>
          <w:p>
            <w:pPr>
              <w:rPr>
                <w:rFonts w:hint="eastAsia" w:ascii="宋体" w:hAnsi="宋体" w:cs="楷体"/>
                <w:szCs w:val="21"/>
              </w:rPr>
            </w:pPr>
            <w:r>
              <w:rPr>
                <w:rFonts w:hint="eastAsia" w:ascii="宋体" w:hAnsi="宋体" w:cs="楷体"/>
                <w:szCs w:val="21"/>
              </w:rPr>
            </w:r>
            <w:r/>
          </w:p>
        </w:tc>
      </w:tr>
      <w:tr>
        <w:trPr>
          <w:trHeight w:val="978"/>
        </w:trPr>
        <w:tc>
          <w:tcPr>
            <w:tcW w:w="2425" w:type="dxa"/>
            <w:vAlign w:val="center"/>
            <w:textDirection w:val="lrTb"/>
            <w:noWrap w:val="false"/>
          </w:tcPr>
          <w:p>
            <w:pPr>
              <w:rPr>
                <w:rFonts w:hint="eastAsia" w:ascii="宋体" w:hAnsi="宋体" w:cs="楷体"/>
                <w:szCs w:val="21"/>
              </w:rPr>
            </w:pPr>
            <w:r>
              <w:rPr>
                <w:rFonts w:ascii="宋体" w:hAnsi="宋体" w:cs="楷体"/>
                <w:szCs w:val="21"/>
              </w:rPr>
              <w:t xml:space="preserve">作业地点</w:t>
            </w:r>
            <w:r/>
          </w:p>
        </w:tc>
        <w:tc>
          <w:tcPr>
            <w:tcW w:w="2412" w:type="dxa"/>
            <w:vAlign w:val="center"/>
            <w:textDirection w:val="lrTb"/>
            <w:noWrap w:val="false"/>
          </w:tcPr>
          <w:p>
            <w:pPr>
              <w:rPr>
                <w:rFonts w:hint="eastAsia" w:ascii="宋体" w:hAnsi="宋体" w:cs="楷体"/>
                <w:szCs w:val="21"/>
              </w:rPr>
            </w:pPr>
            <w:r>
              <w:rPr>
                <w:rFonts w:hint="eastAsia" w:ascii="宋体" w:hAnsi="宋体" w:cs="楷体"/>
                <w:szCs w:val="21"/>
              </w:rPr>
            </w:r>
            <w:r/>
          </w:p>
        </w:tc>
        <w:tc>
          <w:tcPr>
            <w:tcW w:w="2043" w:type="dxa"/>
            <w:vAlign w:val="center"/>
            <w:textDirection w:val="lrTb"/>
            <w:noWrap w:val="false"/>
          </w:tcPr>
          <w:p>
            <w:pPr>
              <w:rPr>
                <w:rFonts w:hint="eastAsia" w:ascii="宋体" w:hAnsi="宋体" w:cs="楷体"/>
                <w:szCs w:val="21"/>
              </w:rPr>
            </w:pPr>
            <w:r>
              <w:rPr>
                <w:rFonts w:ascii="宋体" w:hAnsi="宋体" w:cs="楷体"/>
                <w:szCs w:val="21"/>
              </w:rPr>
              <w:t xml:space="preserve">交办人</w:t>
            </w:r>
            <w:r/>
          </w:p>
        </w:tc>
        <w:tc>
          <w:tcPr>
            <w:tcW w:w="1689" w:type="dxa"/>
            <w:vAlign w:val="center"/>
            <w:textDirection w:val="lrTb"/>
            <w:noWrap w:val="false"/>
          </w:tcPr>
          <w:p>
            <w:pPr>
              <w:rPr>
                <w:rFonts w:hint="eastAsia" w:ascii="宋体" w:hAnsi="宋体" w:cs="楷体"/>
                <w:szCs w:val="21"/>
              </w:rPr>
            </w:pPr>
            <w:r>
              <w:rPr>
                <w:rFonts w:hint="eastAsia" w:ascii="宋体" w:hAnsi="宋体" w:cs="楷体"/>
                <w:szCs w:val="21"/>
              </w:rPr>
            </w:r>
            <w:r/>
          </w:p>
        </w:tc>
      </w:tr>
      <w:tr>
        <w:trPr>
          <w:trHeight w:val="540"/>
        </w:trPr>
        <w:tc>
          <w:tcPr>
            <w:gridSpan w:val="4"/>
            <w:tcW w:w="8569" w:type="dxa"/>
            <w:vAlign w:val="center"/>
            <w:textDirection w:val="lrTb"/>
            <w:noWrap w:val="false"/>
          </w:tcPr>
          <w:p>
            <w:pPr>
              <w:rPr>
                <w:rFonts w:hint="eastAsia" w:ascii="宋体" w:hAnsi="宋体" w:cs="楷体"/>
                <w:szCs w:val="21"/>
              </w:rPr>
            </w:pPr>
            <w:r>
              <w:rPr>
                <w:rFonts w:ascii="宋体" w:hAnsi="宋体" w:cs="楷体"/>
                <w:szCs w:val="21"/>
              </w:rPr>
              <w:t xml:space="preserve">交办事项情况说明时间：</w:t>
            </w:r>
            <w:r/>
          </w:p>
        </w:tc>
      </w:tr>
      <w:tr>
        <w:trPr>
          <w:trHeight w:val="3479"/>
        </w:trPr>
        <w:tc>
          <w:tcPr>
            <w:gridSpan w:val="4"/>
            <w:tcW w:w="8569" w:type="dxa"/>
            <w:textDirection w:val="lrTb"/>
            <w:noWrap w:val="false"/>
          </w:tcPr>
          <w:p>
            <w:pPr>
              <w:rPr>
                <w:rFonts w:ascii="楷体_GB2312" w:hAnsi="仿宋" w:eastAsia="楷体_GB2312"/>
                <w:sz w:val="28"/>
                <w:szCs w:val="28"/>
              </w:rPr>
            </w:pPr>
            <w:r>
              <w:rPr>
                <w:rFonts w:ascii="楷体_GB2312" w:hAnsi="仿宋" w:eastAsia="楷体_GB2312"/>
                <w:sz w:val="28"/>
                <w:szCs w:val="28"/>
              </w:rPr>
            </w:r>
            <w:r/>
          </w:p>
          <w:p>
            <w:pPr>
              <w:rPr>
                <w:rFonts w:ascii="楷体_GB2312" w:hAnsi="仿宋" w:eastAsia="楷体_GB2312"/>
                <w:sz w:val="28"/>
                <w:szCs w:val="28"/>
              </w:rPr>
            </w:pPr>
            <w:r>
              <w:rPr>
                <w:rFonts w:ascii="楷体_GB2312" w:hAnsi="仿宋" w:eastAsia="楷体_GB2312"/>
                <w:sz w:val="28"/>
                <w:szCs w:val="28"/>
              </w:rPr>
            </w:r>
            <w:r/>
          </w:p>
          <w:p>
            <w:pPr>
              <w:rPr>
                <w:rFonts w:ascii="楷体_GB2312" w:hAnsi="仿宋" w:eastAsia="楷体_GB2312"/>
                <w:sz w:val="28"/>
                <w:szCs w:val="28"/>
              </w:rPr>
            </w:pPr>
            <w:r>
              <w:rPr>
                <w:rFonts w:ascii="楷体_GB2312" w:hAnsi="仿宋" w:eastAsia="楷体_GB2312"/>
                <w:sz w:val="28"/>
                <w:szCs w:val="28"/>
              </w:rPr>
            </w:r>
            <w:r/>
          </w:p>
          <w:p>
            <w:pPr>
              <w:rPr>
                <w:rFonts w:ascii="楷体_GB2312" w:hAnsi="仿宋" w:eastAsia="楷体_GB2312"/>
                <w:sz w:val="28"/>
                <w:szCs w:val="28"/>
              </w:rPr>
            </w:pPr>
            <w:r>
              <w:rPr>
                <w:rFonts w:ascii="楷体_GB2312" w:hAnsi="仿宋" w:eastAsia="楷体_GB2312"/>
                <w:sz w:val="28"/>
                <w:szCs w:val="28"/>
              </w:rPr>
            </w:r>
            <w:r/>
          </w:p>
          <w:p>
            <w:pPr>
              <w:rPr>
                <w:rFonts w:ascii="楷体_GB2312" w:hAnsi="仿宋" w:eastAsia="楷体_GB2312"/>
                <w:sz w:val="28"/>
                <w:szCs w:val="28"/>
              </w:rPr>
            </w:pPr>
            <w:r>
              <w:rPr>
                <w:rFonts w:ascii="楷体_GB2312" w:hAnsi="仿宋" w:eastAsia="楷体_GB2312"/>
                <w:sz w:val="28"/>
                <w:szCs w:val="28"/>
              </w:rPr>
            </w:r>
            <w:r/>
          </w:p>
          <w:p>
            <w:pPr>
              <w:rPr>
                <w:rFonts w:ascii="楷体_GB2312" w:hAnsi="仿宋" w:eastAsia="楷体_GB2312"/>
                <w:sz w:val="28"/>
                <w:szCs w:val="28"/>
              </w:rPr>
            </w:pPr>
            <w:r>
              <w:rPr>
                <w:rFonts w:ascii="楷体_GB2312" w:hAnsi="仿宋" w:eastAsia="楷体_GB2312"/>
                <w:sz w:val="28"/>
                <w:szCs w:val="28"/>
              </w:rPr>
            </w:r>
            <w:r/>
          </w:p>
        </w:tc>
      </w:tr>
      <w:tr>
        <w:trPr>
          <w:trHeight w:val="563"/>
        </w:trPr>
        <w:tc>
          <w:tcPr>
            <w:gridSpan w:val="4"/>
            <w:tcW w:w="8569" w:type="dxa"/>
            <w:vAlign w:val="center"/>
            <w:textDirection w:val="lrTb"/>
            <w:noWrap w:val="false"/>
          </w:tcPr>
          <w:p>
            <w:pPr>
              <w:jc w:val="center"/>
              <w:rPr>
                <w:rFonts w:ascii="楷体_GB2312" w:hAnsi="仿宋" w:eastAsia="楷体_GB2312"/>
                <w:sz w:val="28"/>
                <w:szCs w:val="28"/>
              </w:rPr>
            </w:pPr>
            <w:r>
              <w:rPr>
                <w:rFonts w:ascii="宋体" w:hAnsi="宋体" w:cs="楷体"/>
                <w:szCs w:val="21"/>
              </w:rPr>
              <w:t xml:space="preserve">事项办理情况说明时间：</w:t>
            </w:r>
            <w:r/>
          </w:p>
        </w:tc>
      </w:tr>
      <w:tr>
        <w:trPr>
          <w:trHeight w:val="2625"/>
        </w:trPr>
        <w:tc>
          <w:tcPr>
            <w:gridSpan w:val="4"/>
            <w:tcW w:w="8569" w:type="dxa"/>
            <w:textDirection w:val="lrTb"/>
            <w:noWrap w:val="false"/>
          </w:tcPr>
          <w:p>
            <w:r/>
            <w:r/>
          </w:p>
          <w:p>
            <w:r/>
            <w:r/>
          </w:p>
          <w:p>
            <w:r/>
            <w:r/>
          </w:p>
          <w:p>
            <w:r/>
            <w:r/>
          </w:p>
          <w:p>
            <w:r/>
            <w:r/>
          </w:p>
          <w:p>
            <w:r/>
            <w:r/>
          </w:p>
          <w:p>
            <w:r/>
            <w:r/>
          </w:p>
          <w:p>
            <w:r/>
            <w:r/>
          </w:p>
          <w:p>
            <w:pPr>
              <w:ind w:firstLine="420"/>
              <w:spacing w:line="400" w:lineRule="exact"/>
              <w:widowControl/>
              <w:rPr>
                <w:rFonts w:hint="eastAsia" w:ascii="宋体" w:hAnsi="宋体"/>
                <w:color w:val="000000"/>
                <w:szCs w:val="21"/>
              </w:rPr>
            </w:pPr>
            <w:r>
              <w:rPr>
                <w:rFonts w:hint="eastAsia" w:ascii="宋体" w:hAnsi="宋体"/>
                <w:color w:val="000000"/>
                <w:szCs w:val="21"/>
              </w:rPr>
            </w:r>
            <w:r/>
          </w:p>
          <w:p>
            <w:pPr>
              <w:ind w:firstLine="420"/>
              <w:spacing w:line="400" w:lineRule="exact"/>
              <w:widowControl/>
              <w:rPr>
                <w:rFonts w:hint="eastAsia" w:ascii="宋体" w:hAnsi="宋体"/>
                <w:color w:val="000000"/>
                <w:szCs w:val="21"/>
              </w:rPr>
            </w:pPr>
            <w:r>
              <w:rPr>
                <w:rFonts w:hint="eastAsia" w:ascii="宋体" w:hAnsi="宋体"/>
                <w:color w:val="000000"/>
                <w:szCs w:val="21"/>
              </w:rPr>
            </w:r>
            <w:r/>
          </w:p>
          <w:p>
            <w:pPr>
              <w:ind w:firstLine="560"/>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p>
            <w:pPr>
              <w:ind w:firstLine="560"/>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p>
            <w:pPr>
              <w:ind w:firstLine="560"/>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p>
            <w:pPr>
              <w:ind w:firstLine="560"/>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p>
            <w:pPr>
              <w:ind w:firstLine="560"/>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p>
            <w:pPr>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tc>
      </w:tr>
    </w:tbl>
    <w:p>
      <w:pPr>
        <w:ind w:firstLine="480"/>
        <w:rPr>
          <w:rFonts w:hint="eastAsia" w:ascii="宋体" w:hAnsi="宋体"/>
          <w:color w:val="000000"/>
          <w:sz w:val="24"/>
          <w:szCs w:val="24"/>
        </w:rPr>
      </w:pPr>
      <w:r>
        <w:rPr>
          <w:rFonts w:hint="eastAsia" w:ascii="宋体" w:hAnsi="宋体"/>
          <w:color w:val="000000"/>
          <w:sz w:val="24"/>
          <w:szCs w:val="24"/>
        </w:rPr>
      </w:r>
      <w:bookmarkEnd w:id="182"/>
      <w:bookmarkEnd w:id="183"/>
      <w:bookmarkEnd w:id="184"/>
      <w:bookmarkEnd w:id="185"/>
      <w:r/>
    </w:p>
    <w:p>
      <w:pPr>
        <w:spacing w:before="120" w:after="120" w:line="360" w:lineRule="auto"/>
        <w:rPr>
          <w:rFonts w:hint="eastAsia" w:ascii="黑体" w:hAnsi="黑体" w:eastAsia="黑体"/>
          <w:sz w:val="44"/>
          <w:szCs w:val="44"/>
        </w:rPr>
      </w:pPr>
      <w:r>
        <w:rPr>
          <w:rFonts w:hint="eastAsia" w:ascii="黑体" w:hAnsi="黑体" w:eastAsia="黑体"/>
          <w:sz w:val="44"/>
          <w:szCs w:val="44"/>
        </w:rPr>
      </w:r>
      <w:r/>
    </w:p>
    <w:p>
      <w:pPr>
        <w:jc w:val="center"/>
        <w:spacing w:before="120" w:after="120" w:line="360" w:lineRule="auto"/>
        <w:rPr>
          <w:rFonts w:hint="eastAsia" w:ascii="黑体" w:hAnsi="黑体" w:eastAsia="黑体"/>
          <w:sz w:val="44"/>
          <w:szCs w:val="44"/>
        </w:rPr>
      </w:pPr>
      <w:r>
        <w:rPr>
          <w:rFonts w:hint="eastAsia" w:ascii="黑体" w:hAnsi="黑体" w:eastAsia="黑体"/>
          <w:sz w:val="44"/>
          <w:szCs w:val="44"/>
          <w:highlight w:val="none"/>
        </w:rPr>
      </w:r>
      <w:r>
        <w:rPr>
          <w:rFonts w:hint="eastAsia" w:ascii="黑体" w:hAnsi="黑体" w:eastAsia="黑体"/>
          <w:sz w:val="44"/>
          <w:szCs w:val="44"/>
          <w:highlight w:val="none"/>
        </w:rPr>
      </w:r>
    </w:p>
    <w:p>
      <w:pPr>
        <w:jc w:val="center"/>
        <w:spacing w:before="120" w:after="120" w:line="360" w:lineRule="auto"/>
        <w:rPr>
          <w:rFonts w:hint="eastAsia" w:ascii="黑体" w:hAnsi="黑体" w:eastAsia="黑体"/>
          <w:sz w:val="44"/>
          <w:szCs w:val="44"/>
          <w:highlight w:val="none"/>
        </w:rPr>
      </w:pPr>
      <w:r>
        <w:rPr>
          <w:rFonts w:hint="eastAsia" w:ascii="黑体" w:hAnsi="黑体" w:eastAsia="黑体"/>
          <w:sz w:val="44"/>
          <w:szCs w:val="44"/>
        </w:rPr>
        <w:t xml:space="preserve">第五章  评标方法与评标标准</w:t>
      </w:r>
      <w:r/>
    </w:p>
    <w:p>
      <w:pPr>
        <w:spacing w:before="120" w:after="120" w:line="440" w:lineRule="exact"/>
        <w:rPr>
          <w:rFonts w:hint="eastAsia" w:ascii="黑体" w:hAnsi="黑体" w:eastAsia="黑体"/>
          <w:sz w:val="44"/>
          <w:szCs w:val="44"/>
        </w:rPr>
      </w:pPr>
      <w:r>
        <w:rPr>
          <w:rFonts w:ascii="宋体" w:hAnsi="宋体" w:cs="宋体"/>
          <w:b/>
          <w:color w:val="000000"/>
          <w:sz w:val="24"/>
        </w:rPr>
        <w:t xml:space="preserve">一、评标方法与定标原则</w:t>
      </w:r>
      <w:r/>
    </w:p>
    <w:p>
      <w:pPr>
        <w:pStyle w:val="998"/>
        <w:ind w:firstLine="439"/>
        <w:spacing w:before="0" w:after="0" w:line="440" w:lineRule="exact"/>
        <w:rPr>
          <w:rFonts w:cs="Arial"/>
        </w:rPr>
      </w:pPr>
      <w:r>
        <w:rPr>
          <w:rFonts w:ascii="宋体" w:hAnsi="宋体" w:cs="宋体"/>
        </w:rPr>
        <w:t xml:space="preserve">本项目采用</w:t>
      </w:r>
      <w:r>
        <w:rPr>
          <w:rFonts w:ascii="宋体" w:hAnsi="宋体" w:cs="宋体"/>
          <w:b/>
          <w:bCs/>
          <w:u w:val="single"/>
        </w:rPr>
        <w:t xml:space="preserve">最低评标价法</w:t>
      </w:r>
      <w:r>
        <w:rPr>
          <w:rFonts w:ascii="宋体" w:hAnsi="宋体" w:cs="宋体"/>
        </w:rPr>
        <w:t xml:space="preserve">。最低评标价法，是指投标文件满足招标文件全部实质性要求，且投标报价最低的投标人为中标候选人的评标方法。按照报价由低至高产生</w:t>
      </w:r>
      <w:r>
        <w:rPr>
          <w:rFonts w:hint="eastAsia" w:ascii="宋体" w:hAnsi="宋体" w:cs="宋体"/>
        </w:rPr>
        <w:t xml:space="preserve">1</w:t>
      </w:r>
      <w:r>
        <w:rPr>
          <w:rFonts w:ascii="宋体" w:hAnsi="宋体" w:cs="宋体"/>
        </w:rPr>
        <w:t xml:space="preserve">名中标候选人。采购人根据评标委员会提供的书面评标报告，确定报告中推荐的排名第一的中标候选人为中标人。</w:t>
      </w:r>
      <w:r/>
    </w:p>
    <w:p>
      <w:pPr>
        <w:pStyle w:val="763"/>
        <w:ind w:firstLine="441"/>
        <w:spacing w:before="120" w:beforeAutospacing="0" w:after="120" w:afterAutospacing="0" w:line="360" w:lineRule="auto"/>
        <w:rPr>
          <w:rFonts w:hint="eastAsia"/>
        </w:rPr>
      </w:pPr>
      <w:r/>
      <w:bookmarkStart w:id="199" w:name="OLE_LINK29"/>
      <w:r>
        <w:rPr>
          <w:rFonts w:hint="eastAsia"/>
          <w:b/>
          <w:color w:val="000000"/>
        </w:rPr>
        <w:t xml:space="preserve">二</w:t>
      </w:r>
      <w:r>
        <w:rPr>
          <w:b/>
          <w:color w:val="000000"/>
        </w:rPr>
        <w:t xml:space="preserve">、</w:t>
      </w:r>
      <w:bookmarkEnd w:id="199"/>
      <w:r>
        <w:rPr>
          <w:b/>
          <w:color w:val="000000"/>
        </w:rPr>
        <w:t xml:space="preserve">政府采购政策功能落实</w:t>
      </w:r>
      <w:r/>
    </w:p>
    <w:p>
      <w:pPr>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1.因本项目属专门面向中小企业采购项目，只接受中小微企业投标，故本项目在评审时，不再对小型和微型企业投标价格给予扣除，请各供应商予以关注。</w:t>
      </w:r>
      <w:r/>
    </w:p>
    <w:p>
      <w:pPr>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2.中小微企业供应商参加本项目政府采购活动的，应当按照采购文件的要求提供相应的《中小企业声明函》。除此之外，供应商无需提供《中小企业声明函》之外的中小企业身份证明文件。</w:t>
      </w:r>
      <w:r/>
    </w:p>
    <w:p>
      <w:pPr>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3.企业标准请参照《关于印发中小企业划型标准规定的通知》（工信部联企业[2011]300号）文件规定自行填写。</w:t>
      </w:r>
      <w:r/>
    </w:p>
    <w:p>
      <w:pPr>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、采购本国产品的支持政策</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.1 本项目政府采购活动中既有本国产品又有非本国产品参与竞争的，依法对本国产品给予价格评审优惠，对本国产品的报价给予 </w:t>
      </w:r>
      <w:r>
        <w:rPr>
          <w:rFonts w:ascii="宋体" w:hAnsi="宋体" w:cs="宋体"/>
          <w:sz w:val="24"/>
          <w:szCs w:val="24"/>
          <w:u w:val="single"/>
        </w:rPr>
        <w:t xml:space="preserve">20%</w:t>
      </w:r>
      <w:r>
        <w:rPr>
          <w:rFonts w:ascii="宋体" w:hAnsi="宋体" w:cs="宋体"/>
          <w:sz w:val="24"/>
          <w:szCs w:val="24"/>
        </w:rPr>
        <w:t xml:space="preserve">的价格扣除，用扣除后的价格参与评审。</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ascii="宋体" w:hAnsi="宋体" w:cs="宋体"/>
          <w:sz w:val="24"/>
          <w:szCs w:val="24"/>
          <w:u w:val="single"/>
        </w:rPr>
        <w:t xml:space="preserve">80%</w:t>
      </w:r>
      <w:r>
        <w:rPr>
          <w:rFonts w:ascii="宋体" w:hAnsi="宋体" w:cs="宋体"/>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ascii="宋体" w:hAnsi="宋体" w:cs="宋体"/>
          <w:sz w:val="24"/>
          <w:szCs w:val="24"/>
          <w:u w:val="single"/>
        </w:rPr>
        <w:t xml:space="preserve">20%</w:t>
      </w:r>
      <w:r>
        <w:rPr>
          <w:rFonts w:ascii="宋体" w:hAnsi="宋体" w:cs="宋体"/>
          <w:sz w:val="24"/>
          <w:szCs w:val="24"/>
        </w:rPr>
        <w:t xml:space="preserve">的价格扣除，用扣除后的价格参与评审。供应商未填写比例数</w:t>
      </w:r>
      <w:r>
        <w:rPr>
          <w:rFonts w:ascii="宋体" w:hAnsi="宋体" w:cs="宋体"/>
          <w:sz w:val="24"/>
          <w:szCs w:val="24"/>
        </w:rPr>
        <w:t xml:space="preserve">值，或比例数值未达到80%的，将不享受本国产品价格评审优惠。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cs="宋体"/>
          <w:szCs w:val="24"/>
          <w:u w:val="single"/>
        </w:rPr>
      </w:pPr>
      <w:r>
        <w:rPr>
          <w:rFonts w:hint="eastAsia" w:ascii="宋体" w:hAnsi="宋体" w:cs="宋体"/>
          <w:sz w:val="24"/>
          <w:szCs w:val="24"/>
        </w:rPr>
        <w:t xml:space="preserve">6</w:t>
      </w:r>
      <w:r>
        <w:rPr>
          <w:rFonts w:ascii="宋体" w:hAnsi="宋体" w:cs="宋体"/>
          <w:sz w:val="24"/>
          <w:szCs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b/>
          <w:i/>
          <w:sz w:val="24"/>
          <w:szCs w:val="24"/>
        </w:rPr>
        <w:t xml:space="preserve">如属政府强制采购产品未提供认证证书的或认证证书提供不全的将视为未实质性响应采购要求</w:t>
      </w:r>
      <w:r>
        <w:rPr>
          <w:rFonts w:ascii="宋体" w:hAnsi="宋体" w:cs="宋体"/>
          <w:i/>
          <w:sz w:val="24"/>
          <w:szCs w:val="24"/>
        </w:rPr>
        <w:t xml:space="preserve">。</w:t>
      </w:r>
      <w:r>
        <w:rPr>
          <w:rFonts w:ascii="宋体" w:hAnsi="宋体" w:cs="宋体"/>
          <w:sz w:val="24"/>
          <w:szCs w:val="24"/>
        </w:rPr>
        <w:t xml:space="preserve">其他条件相同情况下，应当优先采购节能产品、环境标志产品。</w:t>
      </w:r>
      <w:r/>
    </w:p>
    <w:p>
      <w:pPr>
        <w:pStyle w:val="736"/>
        <w:ind w:firstLine="482"/>
        <w:spacing w:line="360" w:lineRule="auto"/>
        <w:rPr>
          <w:rFonts w:ascii="宋体" w:hAnsi="宋体" w:cs="宋体"/>
          <w:b/>
          <w:color w:val="000000"/>
          <w:sz w:val="24"/>
        </w:rPr>
      </w:pPr>
      <w:r>
        <w:rPr>
          <w:rFonts w:ascii="宋体" w:hAnsi="宋体" w:cs="宋体"/>
          <w:b/>
          <w:color w:val="000000"/>
          <w:sz w:val="24"/>
        </w:rPr>
      </w:r>
      <w:r/>
    </w:p>
    <w:p>
      <w:pPr>
        <w:pStyle w:val="736"/>
        <w:ind w:firstLine="562"/>
        <w:spacing w:line="360" w:lineRule="auto"/>
        <w:rPr>
          <w:rFonts w:ascii="宋体" w:hAnsi="宋体" w:cs="宋体"/>
          <w:b/>
          <w:color w:val="000000"/>
        </w:rPr>
      </w:pPr>
      <w:r>
        <w:rPr>
          <w:rFonts w:hint="eastAsia" w:cs="宋体" w:asciiTheme="minorEastAsia" w:hAnsiTheme="minorEastAsia" w:eastAsiaTheme="minorEastAsia"/>
          <w:b/>
          <w:color w:val="000000"/>
        </w:rPr>
        <w:t xml:space="preserve">三、</w:t>
      </w:r>
      <w:r>
        <w:rPr>
          <w:rFonts w:cs="宋体" w:asciiTheme="minorEastAsia" w:hAnsiTheme="minorEastAsia" w:eastAsiaTheme="minorEastAsia"/>
          <w:b/>
          <w:color w:val="000000"/>
        </w:rPr>
        <w:t xml:space="preserve">评标方法与评标标准</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招标文件实质性要求指投标符合采购文件的所有条款、条件和规定且没有重大偏离或保留。重大偏离或保留系指影响到采购文件规定的范围、质量和性能，或限制了买方的权力，或投标人的义务的规定，而纠正这些偏离将影响到其他提交实质性响应投标的投标人的公平竞争地位。</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招标文件实质性要求包括但不限于以下因素：</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1.1服务的范围、要求、时间、质量标准要求符合招标文件规定的标准和要求；</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1.2服务的投标价、付款方式等商务条件；</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1.3投标人资格（资质）等履行合同的能力；</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1.4评标委员会认为其他有必要考虑的因素。</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2.评标委员会决定投标文件的响应性只根据投标文件本身的内容，而不寻求外部的证据。</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3.对不中标的候选人，采购人有权不做任何解释。</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4.定标办法</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4.1最终取通过详细评审、投标报价最低投标人为中标人候选人。</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4.2采用最低评标价法的，评标结果按投标报价由低到高顺序排列。投标报价相同的并列。投标文件满足招标文件全部实质性要求且投标报价最低的投标人为排名第一的中标候选人。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4.3中标候选人并列的，采购人委托评标委员会采取随机抽取的方式确定中标人。</w:t>
      </w:r>
      <w:r/>
    </w:p>
    <w:p>
      <w:pPr>
        <w:jc w:val="cente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第六章  投标文件格式 </w:t>
      </w:r>
      <w:r/>
    </w:p>
    <w:p>
      <w:pPr>
        <w:jc w:val="center"/>
        <w:rPr>
          <w:rFonts w:hint="eastAsia" w:ascii="宋体" w:hAnsi="宋体"/>
          <w:b/>
          <w:sz w:val="72"/>
          <w:szCs w:val="21"/>
        </w:rPr>
      </w:pPr>
      <w:r/>
      <w:bookmarkStart w:id="200" w:name="_Hlt26671244"/>
      <w:r/>
      <w:bookmarkStart w:id="201" w:name="_Hlt26955039"/>
      <w:r/>
      <w:bookmarkStart w:id="202" w:name="_Toc49090576"/>
      <w:r/>
      <w:bookmarkStart w:id="203" w:name="_Toc120614282"/>
      <w:r/>
      <w:bookmarkStart w:id="204" w:name="_Toc26554094"/>
      <w:r/>
      <w:bookmarkEnd w:id="200"/>
      <w:r/>
      <w:bookmarkEnd w:id="201"/>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spacing w:line="480" w:lineRule="auto"/>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480" w:lineRule="auto"/>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480" w:lineRule="auto"/>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 （加盖CA电子公章） </w:t>
      </w:r>
      <w:r/>
    </w:p>
    <w:p>
      <w:pPr>
        <w:spacing w:line="480" w:lineRule="auto"/>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jc w:val="left"/>
        <w:widowControl/>
        <w:rPr>
          <w:rFonts w:hint="eastAsia" w:ascii="宋体" w:hAnsi="宋体"/>
          <w:b/>
          <w:bCs/>
          <w:sz w:val="32"/>
          <w:szCs w:val="32"/>
        </w:rPr>
      </w:pPr>
      <w:r>
        <w:rPr>
          <w:rFonts w:ascii="宋体" w:hAnsi="宋体"/>
          <w:b/>
          <w:bCs/>
          <w:sz w:val="32"/>
          <w:szCs w:val="32"/>
        </w:rPr>
        <w:br w:type="page" w:clear="all"/>
      </w:r>
      <w:bookmarkEnd w:id="202"/>
      <w:r/>
      <w:bookmarkEnd w:id="203"/>
      <w:r/>
      <w:bookmarkEnd w:id="204"/>
      <w:r/>
      <w:r/>
    </w:p>
    <w:p>
      <w:pPr>
        <w:pStyle w:val="763"/>
        <w:jc w:val="center"/>
        <w:spacing w:beforeAutospacing="0" w:afterAutospacing="0" w:line="0" w:lineRule="atLeast"/>
        <w:rPr>
          <w:rFonts w:hint="eastAsia"/>
          <w:b/>
          <w:sz w:val="32"/>
          <w:szCs w:val="32"/>
        </w:rPr>
      </w:pPr>
      <w:r>
        <w:rPr>
          <w:rFonts w:hint="eastAsia"/>
          <w:b/>
          <w:sz w:val="32"/>
          <w:szCs w:val="32"/>
        </w:rPr>
      </w:r>
      <w:r/>
    </w:p>
    <w:p>
      <w:pPr>
        <w:pStyle w:val="763"/>
        <w:jc w:val="center"/>
        <w:spacing w:beforeAutospacing="0" w:afterAutospacing="0" w:line="0" w:lineRule="atLeast"/>
        <w:rPr>
          <w:rFonts w:hint="eastAsia"/>
        </w:rPr>
      </w:pPr>
      <w:r>
        <w:rPr>
          <w:rFonts w:hint="eastAsia"/>
          <w:b/>
          <w:sz w:val="32"/>
          <w:szCs w:val="32"/>
        </w:rPr>
        <w:t xml:space="preserve">投标文件目录</w:t>
      </w:r>
      <w:r/>
    </w:p>
    <w:p>
      <w:pPr>
        <w:pStyle w:val="763"/>
        <w:jc w:val="center"/>
        <w:spacing w:beforeAutospacing="0" w:afterAutospacing="0" w:line="0" w:lineRule="atLeast"/>
        <w:rPr>
          <w:rFonts w:hint="eastAsia"/>
        </w:rPr>
      </w:pPr>
      <w:r>
        <w:t xml:space="preserve"> </w:t>
      </w:r>
      <w:r/>
    </w:p>
    <w:p>
      <w:pPr>
        <w:pStyle w:val="763"/>
        <w:ind w:left="480"/>
        <w:jc w:val="both"/>
        <w:spacing w:beforeAutospacing="0" w:afterAutospacing="0" w:line="460" w:lineRule="exact"/>
        <w:rPr>
          <w:rFonts w:hint="eastAsia"/>
          <w:i/>
          <w:u w:val="single"/>
        </w:rPr>
      </w:pPr>
      <w:r/>
      <w:bookmarkStart w:id="205" w:name="_Hlk200639150"/>
      <w:r>
        <w:rPr>
          <w:rFonts w:hint="eastAsia"/>
          <w:i/>
          <w:u w:val="single"/>
        </w:rPr>
        <w:t xml:space="preserve">一、法人或者其他组织的营业执照等证明文件，自然人的身份证明</w:t>
      </w:r>
      <w:r/>
    </w:p>
    <w:p>
      <w:pPr>
        <w:pStyle w:val="763"/>
        <w:ind w:left="480"/>
        <w:jc w:val="both"/>
        <w:spacing w:beforeAutospacing="0" w:afterAutospacing="0" w:line="460" w:lineRule="exact"/>
        <w:rPr>
          <w:rFonts w:hint="eastAsia"/>
          <w:i/>
          <w:u w:val="single"/>
        </w:rPr>
      </w:pPr>
      <w:r>
        <w:rPr>
          <w:rFonts w:hint="eastAsia"/>
          <w:i/>
          <w:u w:val="single"/>
        </w:rPr>
        <w:t xml:space="preserve">二、上一年度（2025年度）的财务状况报告（财务报表至少应当包括资产负债表、利润表，距投标截止之日止，成立不足一年的投标人，可不提供财务报表)</w:t>
      </w:r>
      <w:r/>
    </w:p>
    <w:p>
      <w:pPr>
        <w:pStyle w:val="763"/>
        <w:ind w:left="480"/>
        <w:jc w:val="both"/>
        <w:spacing w:beforeAutospacing="0" w:afterAutospacing="0" w:line="460" w:lineRule="exact"/>
        <w:rPr>
          <w:rFonts w:hint="eastAsia"/>
          <w:i/>
          <w:u w:val="single"/>
        </w:rPr>
      </w:pPr>
      <w:r>
        <w:rPr>
          <w:rFonts w:hint="eastAsia"/>
          <w:i/>
          <w:u w:val="single"/>
        </w:rPr>
        <w:t xml:space="preserve">三、具备履行合同所必需的设备和专业技术能力的书面声明</w:t>
      </w:r>
      <w:r/>
    </w:p>
    <w:p>
      <w:pPr>
        <w:pStyle w:val="763"/>
        <w:ind w:left="480"/>
        <w:jc w:val="both"/>
        <w:spacing w:beforeAutospacing="0" w:afterAutospacing="0" w:line="460" w:lineRule="exact"/>
        <w:rPr>
          <w:rFonts w:hint="eastAsia"/>
          <w:i/>
          <w:u w:val="single"/>
        </w:rPr>
      </w:pPr>
      <w:r>
        <w:rPr>
          <w:rFonts w:hint="eastAsia"/>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3"/>
        <w:ind w:left="480"/>
        <w:jc w:val="both"/>
        <w:spacing w:beforeAutospacing="0" w:afterAutospacing="0" w:line="460" w:lineRule="exact"/>
        <w:rPr>
          <w:rFonts w:hint="eastAsia"/>
          <w:i/>
          <w:u w:val="single"/>
        </w:rPr>
      </w:pPr>
      <w:r>
        <w:rPr>
          <w:rFonts w:hint="eastAsia"/>
          <w:i/>
          <w:u w:val="single"/>
        </w:rPr>
        <w:t xml:space="preserve">五、参加政府采购活动前 3 年内在经营活动中没有重大违法记录的书面声明</w:t>
      </w:r>
      <w:r/>
    </w:p>
    <w:p>
      <w:pPr>
        <w:pStyle w:val="763"/>
        <w:ind w:left="480"/>
        <w:jc w:val="both"/>
        <w:spacing w:beforeAutospacing="0" w:afterAutospacing="0" w:line="460" w:lineRule="exact"/>
        <w:rPr>
          <w:rFonts w:hint="eastAsia"/>
          <w:i/>
          <w:u w:val="single"/>
        </w:rPr>
      </w:pPr>
      <w:r>
        <w:rPr>
          <w:rFonts w:hint="eastAsia"/>
          <w:i/>
          <w:u w:val="single"/>
        </w:rPr>
        <w:t xml:space="preserve">六、特定资格要求的证明文件</w:t>
      </w:r>
      <w:r/>
    </w:p>
    <w:p>
      <w:pPr>
        <w:pStyle w:val="763"/>
        <w:ind w:left="480"/>
        <w:jc w:val="both"/>
        <w:spacing w:beforeAutospacing="0" w:afterAutospacing="0" w:line="460" w:lineRule="exact"/>
        <w:rPr>
          <w:rFonts w:hint="eastAsia"/>
          <w:i/>
          <w:u w:val="single"/>
        </w:rPr>
      </w:pPr>
      <w:r>
        <w:rPr>
          <w:rFonts w:hint="eastAsia"/>
          <w:i/>
          <w:u w:val="single"/>
        </w:rPr>
        <w:t xml:space="preserve">七、法人授权书</w:t>
      </w:r>
      <w:r/>
    </w:p>
    <w:p>
      <w:pPr>
        <w:pStyle w:val="763"/>
        <w:ind w:left="480"/>
        <w:jc w:val="both"/>
        <w:spacing w:beforeAutospacing="0" w:afterAutospacing="0" w:line="460" w:lineRule="exact"/>
        <w:rPr>
          <w:rFonts w:hint="eastAsia"/>
          <w:i/>
          <w:u w:val="single"/>
        </w:rPr>
      </w:pPr>
      <w:r>
        <w:rPr>
          <w:rFonts w:hint="eastAsia"/>
          <w:i/>
          <w:u w:val="single"/>
        </w:rPr>
        <w:t xml:space="preserve">八、投标函</w:t>
      </w:r>
      <w:r/>
    </w:p>
    <w:p>
      <w:pPr>
        <w:pStyle w:val="763"/>
        <w:ind w:left="480"/>
        <w:jc w:val="both"/>
        <w:spacing w:beforeAutospacing="0" w:afterAutospacing="0" w:line="460" w:lineRule="exact"/>
        <w:rPr>
          <w:rFonts w:hint="eastAsia"/>
          <w:i/>
          <w:u w:val="single"/>
        </w:rPr>
      </w:pPr>
      <w:r>
        <w:rPr>
          <w:rFonts w:hint="eastAsia"/>
          <w:i/>
          <w:u w:val="single"/>
        </w:rPr>
        <w:t xml:space="preserve">九、中小企业声明函（或残疾人福利性单位声明函、监狱企业证明函）</w:t>
      </w:r>
      <w:r/>
    </w:p>
    <w:p>
      <w:pPr>
        <w:pStyle w:val="763"/>
        <w:ind w:left="480"/>
        <w:jc w:val="both"/>
        <w:spacing w:beforeAutospacing="0" w:afterAutospacing="0" w:line="460" w:lineRule="exact"/>
        <w:rPr>
          <w:rFonts w:hint="eastAsia"/>
          <w:i/>
          <w:u w:val="single"/>
        </w:rPr>
      </w:pPr>
      <w:r>
        <w:rPr>
          <w:rFonts w:hint="eastAsia"/>
          <w:i/>
          <w:u w:val="single"/>
        </w:rPr>
        <w:t xml:space="preserve">十、</w:t>
      </w:r>
      <w:r>
        <w:rPr>
          <w:rFonts w:hint="eastAsia"/>
          <w:i/>
          <w:u w:val="single"/>
        </w:rPr>
        <w:t xml:space="preserve">关于符合本国产品标准的声明函</w:t>
      </w:r>
      <w:r/>
    </w:p>
    <w:p>
      <w:pPr>
        <w:pStyle w:val="763"/>
        <w:ind w:left="480"/>
        <w:jc w:val="both"/>
        <w:spacing w:beforeAutospacing="0" w:afterAutospacing="0" w:line="460" w:lineRule="exact"/>
        <w:rPr>
          <w:rFonts w:hint="eastAsia"/>
          <w:i/>
          <w:u w:val="single"/>
        </w:rPr>
      </w:pPr>
      <w:r>
        <w:rPr>
          <w:rFonts w:hint="eastAsia"/>
          <w:i/>
          <w:u w:val="single"/>
        </w:rPr>
        <w:t xml:space="preserve">十一、投标分项报价表</w:t>
      </w:r>
      <w:r/>
    </w:p>
    <w:p>
      <w:pPr>
        <w:pStyle w:val="763"/>
        <w:ind w:left="480"/>
        <w:jc w:val="both"/>
        <w:spacing w:beforeAutospacing="0" w:afterAutospacing="0" w:line="460" w:lineRule="exact"/>
        <w:rPr>
          <w:rFonts w:hint="eastAsia"/>
          <w:i/>
          <w:u w:val="single"/>
        </w:rPr>
      </w:pPr>
      <w:r>
        <w:rPr>
          <w:rFonts w:hint="eastAsia"/>
          <w:i/>
          <w:u w:val="single"/>
        </w:rPr>
        <w:t xml:space="preserve">十</w:t>
      </w:r>
      <w:r>
        <w:rPr>
          <w:rFonts w:hint="eastAsia"/>
          <w:i/>
          <w:u w:val="single"/>
        </w:rPr>
        <w:t xml:space="preserve">二</w:t>
      </w:r>
      <w:r>
        <w:rPr>
          <w:rFonts w:hint="eastAsia"/>
          <w:i/>
          <w:u w:val="single"/>
        </w:rPr>
        <w:t xml:space="preserve">、</w:t>
      </w:r>
      <w:r>
        <w:rPr>
          <w:rFonts w:hint="eastAsia"/>
          <w:i/>
          <w:u w:val="single"/>
        </w:rPr>
        <w:t xml:space="preserve">技术</w:t>
      </w:r>
      <w:r>
        <w:rPr>
          <w:rFonts w:hint="eastAsia"/>
          <w:i/>
          <w:u w:val="single"/>
        </w:rPr>
        <w:t xml:space="preserve">要求响应及偏离表</w:t>
      </w:r>
      <w:r>
        <w:rPr>
          <w:rFonts w:hint="eastAsia"/>
          <w:i/>
          <w:u w:val="single"/>
        </w:rPr>
        <w:t xml:space="preserve">（如有）</w:t>
      </w:r>
      <w:r/>
    </w:p>
    <w:p>
      <w:pPr>
        <w:pStyle w:val="763"/>
        <w:ind w:left="480"/>
        <w:jc w:val="both"/>
        <w:spacing w:beforeAutospacing="0" w:afterAutospacing="0" w:line="460" w:lineRule="exact"/>
        <w:rPr>
          <w:rFonts w:hint="eastAsia"/>
          <w:i/>
          <w:u w:val="single"/>
        </w:rPr>
      </w:pPr>
      <w:r>
        <w:rPr>
          <w:rFonts w:hint="eastAsia"/>
          <w:i/>
          <w:u w:val="single"/>
        </w:rPr>
        <w:t xml:space="preserve">十三</w:t>
      </w:r>
      <w:r>
        <w:rPr>
          <w:rFonts w:hint="eastAsia"/>
          <w:i/>
          <w:u w:val="single"/>
        </w:rPr>
        <w:t xml:space="preserve">商务要求响应及偏离表</w:t>
      </w:r>
      <w:r/>
    </w:p>
    <w:p>
      <w:pPr>
        <w:pStyle w:val="763"/>
        <w:ind w:left="480"/>
        <w:jc w:val="both"/>
        <w:spacing w:beforeAutospacing="0" w:afterAutospacing="0" w:line="460" w:lineRule="exact"/>
        <w:rPr>
          <w:rFonts w:hint="eastAsia"/>
          <w:i/>
          <w:u w:val="single"/>
        </w:rPr>
      </w:pPr>
      <w:r>
        <w:rPr>
          <w:rFonts w:hint="eastAsia"/>
          <w:i/>
          <w:u w:val="single"/>
        </w:rPr>
        <w:t xml:space="preserve">十</w:t>
      </w:r>
      <w:r>
        <w:rPr>
          <w:rFonts w:hint="eastAsia"/>
          <w:i/>
          <w:u w:val="single"/>
        </w:rPr>
        <w:t xml:space="preserve">四</w:t>
      </w:r>
      <w:r>
        <w:rPr>
          <w:rFonts w:hint="eastAsia"/>
          <w:i/>
          <w:u w:val="single"/>
        </w:rPr>
        <w:t xml:space="preserve">、服务承诺</w:t>
      </w:r>
      <w:r/>
    </w:p>
    <w:p>
      <w:pPr>
        <w:pStyle w:val="763"/>
        <w:ind w:left="480"/>
        <w:jc w:val="both"/>
        <w:spacing w:beforeAutospacing="0" w:afterAutospacing="0" w:line="460" w:lineRule="exact"/>
        <w:rPr>
          <w:rFonts w:hint="eastAsia"/>
          <w:i/>
          <w:u w:val="single"/>
        </w:rPr>
      </w:pPr>
      <w:r>
        <w:rPr>
          <w:rFonts w:hint="eastAsia"/>
          <w:i/>
          <w:u w:val="single"/>
        </w:rPr>
        <w:t xml:space="preserve">十</w:t>
      </w:r>
      <w:r>
        <w:rPr>
          <w:rFonts w:hint="eastAsia"/>
          <w:i/>
          <w:u w:val="single"/>
        </w:rPr>
        <w:t xml:space="preserve">五</w:t>
      </w:r>
      <w:r>
        <w:rPr>
          <w:rFonts w:hint="eastAsia"/>
          <w:i/>
          <w:u w:val="single"/>
        </w:rPr>
        <w:t xml:space="preserve">、</w:t>
      </w:r>
      <w:r>
        <w:rPr>
          <w:rFonts w:hint="eastAsia"/>
          <w:i/>
          <w:u w:val="single"/>
        </w:rPr>
        <w:t xml:space="preserve">开标一览表</w:t>
      </w:r>
      <w:r/>
    </w:p>
    <w:p>
      <w:pPr>
        <w:pStyle w:val="763"/>
        <w:ind w:left="480"/>
        <w:jc w:val="both"/>
        <w:spacing w:beforeAutospacing="0" w:afterAutospacing="0" w:line="460" w:lineRule="exact"/>
        <w:rPr>
          <w:rFonts w:hint="eastAsia"/>
          <w:i/>
          <w:u w:val="single"/>
        </w:rPr>
      </w:pPr>
      <w:r>
        <w:rPr>
          <w:rFonts w:hint="eastAsia"/>
          <w:i/>
          <w:u w:val="single"/>
        </w:rPr>
        <w:t xml:space="preserve">十</w:t>
      </w:r>
      <w:r>
        <w:rPr>
          <w:rFonts w:hint="eastAsia"/>
          <w:i/>
          <w:u w:val="single"/>
        </w:rPr>
        <w:t xml:space="preserve">六</w:t>
      </w:r>
      <w:r>
        <w:rPr>
          <w:rFonts w:hint="eastAsia"/>
          <w:i/>
          <w:u w:val="single"/>
        </w:rPr>
        <w:t xml:space="preserve">、</w:t>
      </w:r>
      <w:r>
        <w:rPr>
          <w:rFonts w:hint="eastAsia"/>
          <w:i/>
          <w:u w:val="single"/>
        </w:rPr>
        <w:t xml:space="preserve">拟投入本项目人员一览表(格式可自拟)</w:t>
      </w:r>
      <w:r/>
    </w:p>
    <w:p>
      <w:pPr>
        <w:pStyle w:val="763"/>
        <w:ind w:left="480"/>
        <w:jc w:val="both"/>
        <w:spacing w:beforeAutospacing="0" w:afterAutospacing="0" w:line="460" w:lineRule="exact"/>
        <w:rPr>
          <w:rFonts w:hint="eastAsia"/>
          <w:i/>
          <w:u w:val="single"/>
        </w:rPr>
      </w:pPr>
      <w:r>
        <w:rPr>
          <w:rFonts w:hint="eastAsia"/>
          <w:i/>
          <w:u w:val="single"/>
        </w:rPr>
        <w:t xml:space="preserve">十</w:t>
      </w:r>
      <w:r>
        <w:rPr>
          <w:rFonts w:hint="eastAsia"/>
          <w:i/>
          <w:u w:val="single"/>
        </w:rPr>
        <w:t xml:space="preserve">七</w:t>
      </w:r>
      <w:r>
        <w:rPr>
          <w:rFonts w:hint="eastAsia"/>
          <w:i/>
          <w:u w:val="single"/>
        </w:rPr>
        <w:t xml:space="preserve">、</w:t>
      </w:r>
      <w:bookmarkStart w:id="206" w:name="OLE_LINK32"/>
      <w:r/>
      <w:bookmarkStart w:id="207" w:name="OLE_LINK31"/>
      <w:r>
        <w:rPr>
          <w:rFonts w:hint="eastAsia"/>
          <w:i/>
          <w:u w:val="single"/>
        </w:rPr>
        <w:t xml:space="preserve">盐城市政府采购事前信用承诺书</w:t>
      </w:r>
      <w:bookmarkEnd w:id="205"/>
      <w:r/>
      <w:bookmarkEnd w:id="206"/>
      <w:r/>
      <w:bookmarkEnd w:id="207"/>
      <w:r/>
      <w:r/>
    </w:p>
    <w:p>
      <w:pPr>
        <w:pStyle w:val="763"/>
        <w:ind w:firstLine="480"/>
        <w:jc w:val="both"/>
        <w:spacing w:beforeAutospacing="0" w:afterAutospacing="0" w:line="0" w:lineRule="atLeast"/>
        <w:rPr>
          <w:rFonts w:ascii="Arial" w:hAnsi="Arial" w:cs="Arial"/>
        </w:rPr>
      </w:pPr>
      <w:r>
        <w:rPr>
          <w:rFonts w:ascii="Arial" w:hAnsi="Arial" w:cs="Arial"/>
        </w:rPr>
      </w:r>
      <w:r/>
    </w:p>
    <w:p>
      <w:pPr>
        <w:pStyle w:val="763"/>
        <w:ind w:firstLine="480"/>
        <w:jc w:val="both"/>
        <w:spacing w:beforeAutospacing="0" w:afterAutospacing="0" w:line="0" w:lineRule="atLeast"/>
        <w:rPr>
          <w:rFonts w:hint="eastAsia"/>
        </w:rPr>
      </w:pPr>
      <w:r>
        <w:rPr>
          <w:rFonts w:hint="eastAsia"/>
        </w:rPr>
      </w:r>
      <w:r/>
    </w:p>
    <w:p>
      <w:pPr>
        <w:pStyle w:val="763"/>
        <w:ind w:firstLine="480"/>
        <w:jc w:val="both"/>
        <w:spacing w:beforeAutospacing="0" w:afterAutospacing="0" w:line="0" w:lineRule="atLeast"/>
        <w:rPr>
          <w:rFonts w:hint="eastAsia"/>
        </w:rPr>
      </w:pPr>
      <w:r>
        <w:t xml:space="preserve"> </w:t>
      </w:r>
      <w:r/>
    </w:p>
    <w:p>
      <w:pPr>
        <w:pStyle w:val="763"/>
        <w:ind w:firstLine="480"/>
        <w:jc w:val="both"/>
        <w:spacing w:beforeAutospacing="0" w:afterAutospacing="0" w:line="0" w:lineRule="atLeast"/>
        <w:rPr>
          <w:rFonts w:hint="eastAsia"/>
        </w:rPr>
      </w:pPr>
      <w:r>
        <w:t xml:space="preserve"> </w:t>
      </w:r>
      <w:r/>
    </w:p>
    <w:p>
      <w:pPr>
        <w:pStyle w:val="763"/>
        <w:ind w:firstLine="480"/>
        <w:jc w:val="both"/>
        <w:spacing w:beforeAutospacing="0" w:afterAutospacing="0" w:line="0" w:lineRule="atLeast"/>
        <w:rPr>
          <w:rFonts w:hint="eastAsia"/>
        </w:rPr>
      </w:pPr>
      <w:r>
        <w:rPr>
          <w:rFonts w:hint="eastAsia"/>
        </w:rPr>
      </w:r>
      <w:r/>
    </w:p>
    <w:p>
      <w:pPr>
        <w:pStyle w:val="763"/>
        <w:ind w:firstLine="480"/>
        <w:jc w:val="both"/>
        <w:spacing w:beforeAutospacing="0" w:afterAutospacing="0" w:line="0" w:lineRule="atLeast"/>
        <w:rPr>
          <w:rFonts w:hint="eastAsia"/>
          <w:i/>
          <w:sz w:val="28"/>
          <w:szCs w:val="28"/>
        </w:rPr>
      </w:pPr>
      <w:r>
        <w:t xml:space="preserve">  </w:t>
      </w:r>
      <w:r/>
    </w:p>
    <w:p>
      <w:pPr>
        <w:rPr>
          <w:rFonts w:hint="eastAsia" w:ascii="宋体" w:hAnsi="宋体" w:cs="宋体"/>
          <w:iCs/>
          <w:sz w:val="28"/>
          <w:szCs w:val="28"/>
          <w:u w:val="single"/>
        </w:rPr>
      </w:pPr>
      <w:r>
        <w:rPr>
          <w:rFonts w:hint="eastAsia" w:ascii="宋体" w:hAnsi="宋体" w:cs="宋体"/>
          <w:i/>
          <w:sz w:val="28"/>
          <w:szCs w:val="28"/>
        </w:rPr>
        <w:t xml:space="preserve">一、</w:t>
      </w:r>
      <w:r>
        <w:rPr>
          <w:rFonts w:hint="eastAsia" w:ascii="宋体" w:hAnsi="宋体" w:cs="宋体"/>
          <w:i/>
          <w:sz w:val="28"/>
          <w:szCs w:val="28"/>
          <w:u w:val="single"/>
        </w:rPr>
        <w:t xml:space="preserve">法人或者其他组织的营业执照等证明文件，自然人的身份证明</w:t>
      </w:r>
      <w:r/>
    </w:p>
    <w:p>
      <w:pPr>
        <w:jc w:val="center"/>
        <w:rPr>
          <w:rFonts w:hint="eastAsia" w:ascii="宋体" w:hAnsi="宋体" w:cs="宋体"/>
          <w:i/>
          <w:sz w:val="30"/>
          <w:szCs w:val="30"/>
        </w:rPr>
      </w:pPr>
      <w:r>
        <w:rPr>
          <w:rFonts w:hint="eastAsia" w:ascii="宋体" w:hAnsi="宋体" w:cs="宋体"/>
          <w:i/>
          <w:sz w:val="30"/>
          <w:szCs w:val="30"/>
        </w:rPr>
      </w:r>
      <w:r/>
    </w:p>
    <w:p>
      <w:pPr>
        <w:rPr>
          <w:rFonts w:hint="eastAsia" w:ascii="宋体" w:hAnsi="宋体" w:cs="宋体"/>
          <w:i/>
          <w:sz w:val="30"/>
          <w:szCs w:val="30"/>
        </w:rPr>
      </w:pPr>
      <w:r>
        <w:rPr>
          <w:rFonts w:hint="eastAsia" w:ascii="宋体" w:hAnsi="宋体" w:cs="宋体"/>
          <w:i/>
          <w:sz w:val="30"/>
          <w:szCs w:val="30"/>
        </w:rPr>
        <w:t xml:space="preserve">二、</w:t>
      </w:r>
      <w:r>
        <w:rPr>
          <w:rFonts w:hint="eastAsia" w:ascii="宋体" w:hAnsi="宋体" w:cs="宋体"/>
          <w:i/>
          <w:sz w:val="30"/>
          <w:szCs w:val="30"/>
          <w:u w:val="single"/>
        </w:rPr>
        <w:t xml:space="preserve">上一年度的财务状况报告</w:t>
      </w:r>
      <w:r/>
    </w:p>
    <w:p>
      <w:pPr>
        <w:ind w:firstLine="480"/>
        <w:spacing w:line="440" w:lineRule="exact"/>
        <w:rPr>
          <w:rFonts w:hint="eastAsia" w:ascii="宋体" w:hAnsi="宋体" w:cs="宋体"/>
          <w:sz w:val="24"/>
        </w:rPr>
      </w:pPr>
      <w:r>
        <w:rPr>
          <w:rFonts w:hint="eastAsia" w:ascii="宋体" w:hAnsi="宋体" w:cs="宋体"/>
          <w:sz w:val="24"/>
        </w:rPr>
        <w:t xml:space="preserve">提供2025年度的财务报表（财务报表至少应包括资产负债表、利润表）；距投标截止之日止，成立不足一年的供应商，可不提供财务报表）</w:t>
      </w:r>
      <w:r/>
    </w:p>
    <w:p>
      <w:pPr>
        <w:pStyle w:val="817"/>
        <w:rPr>
          <w:color w:val="auto"/>
        </w:rPr>
      </w:pPr>
      <w:r>
        <w:rPr>
          <w:color w:val="auto"/>
        </w:rPr>
      </w:r>
      <w:r/>
    </w:p>
    <w:p>
      <w:pPr>
        <w:rPr>
          <w:rFonts w:hint="eastAsia" w:ascii="宋体" w:hAnsi="宋体" w:cs="宋体"/>
          <w:i/>
          <w:sz w:val="28"/>
          <w:szCs w:val="28"/>
          <w:u w:val="single"/>
        </w:rPr>
      </w:pPr>
      <w:r>
        <w:rPr>
          <w:rFonts w:hint="eastAsia" w:ascii="宋体" w:hAnsi="宋体" w:cs="宋体"/>
          <w:i/>
          <w:sz w:val="28"/>
          <w:szCs w:val="28"/>
          <w:u w:val="single"/>
        </w:rPr>
        <w:t xml:space="preserve">三、具备履行合同所必需的设备和专业技术能力的书面声明</w:t>
      </w:r>
      <w:r/>
    </w:p>
    <w:p>
      <w:pPr>
        <w:ind w:firstLine="3534"/>
        <w:spacing w:line="440" w:lineRule="exact"/>
        <w:rPr>
          <w:rFonts w:hint="eastAsia" w:ascii="宋体" w:hAnsi="宋体" w:cs="宋体"/>
          <w:sz w:val="24"/>
        </w:rPr>
      </w:pPr>
      <w:r>
        <w:rPr>
          <w:rFonts w:hint="eastAsia" w:ascii="宋体" w:hAnsi="宋体" w:cs="宋体"/>
          <w:b/>
          <w:bCs/>
          <w:iCs/>
          <w:sz w:val="44"/>
          <w:szCs w:val="44"/>
        </w:rPr>
        <w:t xml:space="preserve">声  明</w:t>
      </w:r>
      <w:r/>
    </w:p>
    <w:p>
      <w:pPr>
        <w:ind w:firstLine="480"/>
        <w:spacing w:line="440" w:lineRule="exact"/>
        <w:rPr>
          <w:rFonts w:hint="eastAsia"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440" w:lineRule="exact"/>
        <w:rPr>
          <w:rFonts w:hint="eastAsia"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主要专业技术能力有：</w:t>
      </w:r>
      <w:r>
        <w:rPr>
          <w:rFonts w:hint="eastAsia" w:ascii="宋体" w:hAnsi="宋体" w:cs="宋体"/>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                              单位名称（加盖CA电子公章）：</w:t>
      </w:r>
      <w:r/>
    </w:p>
    <w:p>
      <w:pPr>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cs="宋体"/>
          <w:i/>
          <w:sz w:val="30"/>
          <w:szCs w:val="30"/>
        </w:rPr>
      </w:pPr>
      <w:r>
        <w:rPr>
          <w:rFonts w:hint="eastAsia" w:ascii="宋体" w:hAnsi="宋体" w:cs="宋体"/>
          <w:i/>
          <w:sz w:val="30"/>
          <w:szCs w:val="30"/>
        </w:rPr>
      </w:r>
      <w:r/>
    </w:p>
    <w:p>
      <w:pPr>
        <w:rPr>
          <w:rFonts w:hint="eastAsia" w:ascii="宋体" w:hAnsi="宋体" w:cs="宋体"/>
          <w:iCs/>
          <w:sz w:val="30"/>
          <w:szCs w:val="30"/>
        </w:rPr>
      </w:pPr>
      <w:r>
        <w:rPr>
          <w:rFonts w:hint="eastAsia" w:ascii="宋体" w:hAnsi="宋体" w:cs="宋体"/>
          <w:i/>
          <w:sz w:val="30"/>
          <w:szCs w:val="30"/>
        </w:rPr>
        <w:t xml:space="preserve">四、</w:t>
      </w:r>
      <w:r>
        <w:rPr>
          <w:rFonts w:hint="eastAsia" w:ascii="宋体" w:hAnsi="宋体" w:cs="宋体"/>
          <w:i/>
          <w:sz w:val="30"/>
          <w:szCs w:val="30"/>
          <w:u w:val="single"/>
        </w:rPr>
        <w:t xml:space="preserve">依法缴纳税收和社会保障资金的相关材料</w:t>
      </w:r>
      <w:r/>
    </w:p>
    <w:p>
      <w:pPr>
        <w:ind w:firstLine="480"/>
        <w:jc w:val="left"/>
        <w:rPr>
          <w:rFonts w:hint="eastAsia" w:ascii="宋体" w:hAnsi="宋体" w:cs="宋体"/>
          <w:bCs/>
          <w:iCs/>
          <w:sz w:val="28"/>
          <w:szCs w:val="28"/>
        </w:rPr>
      </w:pPr>
      <w:r>
        <w:rPr>
          <w:rFonts w:hint="eastAsia" w:ascii="宋体" w:hAnsi="宋体" w:cs="宋体"/>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iCs/>
          <w:sz w:val="28"/>
          <w:szCs w:val="28"/>
        </w:rPr>
        <w:t xml:space="preserve">。</w:t>
      </w:r>
      <w:r/>
    </w:p>
    <w:p>
      <w:pPr>
        <w:pStyle w:val="817"/>
        <w:rPr>
          <w:color w:val="auto"/>
        </w:rPr>
      </w:pPr>
      <w:r>
        <w:rPr>
          <w:color w:val="auto"/>
        </w:rPr>
      </w:r>
      <w:r/>
    </w:p>
    <w:p>
      <w:pPr>
        <w:jc w:val="left"/>
        <w:rPr>
          <w:rFonts w:hint="eastAsia" w:ascii="宋体" w:hAnsi="宋体" w:cs="宋体"/>
          <w:i/>
          <w:sz w:val="28"/>
          <w:szCs w:val="28"/>
        </w:rPr>
      </w:pPr>
      <w:r>
        <w:rPr>
          <w:rFonts w:hint="eastAsia" w:ascii="宋体" w:hAnsi="宋体" w:cs="宋体"/>
          <w:i/>
          <w:sz w:val="28"/>
          <w:szCs w:val="28"/>
        </w:rPr>
        <w:t xml:space="preserve">五、</w:t>
      </w:r>
      <w:r>
        <w:rPr>
          <w:rFonts w:hint="eastAsia" w:ascii="宋体" w:hAnsi="宋体" w:cs="宋体"/>
          <w:i/>
          <w:sz w:val="28"/>
          <w:szCs w:val="28"/>
          <w:u w:val="single"/>
        </w:rPr>
        <w:t xml:space="preserve">参加政府采购活动前 3 年内在经营活动中没有重大违法记录的书面声明</w:t>
      </w:r>
      <w:r/>
    </w:p>
    <w:p>
      <w:pPr>
        <w:spacing w:line="460" w:lineRule="exact"/>
        <w:rPr>
          <w:rFonts w:hint="eastAsia" w:ascii="宋体" w:hAnsi="宋体" w:cs="宋体"/>
          <w:b/>
          <w:bCs/>
          <w:iCs/>
          <w:sz w:val="44"/>
          <w:szCs w:val="44"/>
        </w:rPr>
      </w:pPr>
      <w:r>
        <w:rPr>
          <w:rFonts w:hint="eastAsia" w:ascii="宋体" w:hAnsi="宋体" w:cs="宋体"/>
          <w:b/>
          <w:bCs/>
          <w:iCs/>
          <w:sz w:val="44"/>
          <w:szCs w:val="44"/>
        </w:rPr>
        <w:t xml:space="preserve">               </w:t>
      </w:r>
      <w:bookmarkStart w:id="208" w:name="_Hlk200647770"/>
      <w:r>
        <w:rPr>
          <w:rFonts w:hint="eastAsia" w:ascii="宋体" w:hAnsi="宋体" w:cs="宋体"/>
          <w:b/>
          <w:bCs/>
          <w:iCs/>
          <w:sz w:val="44"/>
          <w:szCs w:val="44"/>
        </w:rPr>
        <w:t xml:space="preserve"> 声  明</w:t>
      </w:r>
      <w:bookmarkEnd w:id="208"/>
      <w:r/>
      <w:r/>
    </w:p>
    <w:p>
      <w:pPr>
        <w:ind w:firstLine="480"/>
        <w:spacing w:line="460" w:lineRule="exact"/>
        <w:rPr>
          <w:rFonts w:hint="eastAsia" w:ascii="宋体" w:hAnsi="宋体" w:cs="宋体"/>
          <w:bCs/>
          <w:iCs/>
          <w:sz w:val="24"/>
          <w:szCs w:val="21"/>
        </w:rPr>
      </w:pPr>
      <w:r>
        <w:rPr>
          <w:rFonts w:hint="eastAsia" w:ascii="宋体" w:hAnsi="宋体" w:cs="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宋体" w:hAnsi="宋体" w:cs="宋体"/>
          <w:bCs/>
          <w:iCs/>
          <w:sz w:val="24"/>
          <w:szCs w:val="21"/>
        </w:rPr>
      </w:pPr>
      <w:r>
        <w:rPr>
          <w:rFonts w:cs="宋体"/>
          <w:bCs/>
          <w:iCs/>
          <w:sz w:val="28"/>
          <w:szCs w:val="28"/>
        </w:rPr>
        <w:t xml:space="preserve">  </w:t>
      </w:r>
      <w:r>
        <w:rPr>
          <w:rFonts w:ascii="宋体" w:hAnsi="宋体" w:cs="宋体"/>
          <w:bCs/>
          <w:iCs/>
          <w:sz w:val="24"/>
          <w:szCs w:val="21"/>
        </w:rPr>
        <w:t xml:space="preserve"> </w:t>
      </w:r>
      <w:r>
        <w:rPr>
          <w:rFonts w:hint="eastAsia" w:ascii="宋体" w:hAnsi="宋体" w:cs="宋体"/>
          <w:bCs/>
          <w:iCs/>
          <w:sz w:val="24"/>
          <w:szCs w:val="21"/>
        </w:rPr>
        <w:t xml:space="preserve">                              单位名称（加盖</w:t>
      </w:r>
      <w:r>
        <w:rPr>
          <w:rFonts w:ascii="宋体" w:hAnsi="宋体" w:cs="宋体"/>
          <w:bCs/>
          <w:iCs/>
          <w:sz w:val="24"/>
          <w:szCs w:val="21"/>
        </w:rPr>
        <w:t xml:space="preserve">CA</w:t>
      </w:r>
      <w:r>
        <w:rPr>
          <w:rFonts w:hint="eastAsia" w:ascii="宋体" w:hAnsi="宋体" w:cs="宋体"/>
          <w:bCs/>
          <w:iCs/>
          <w:sz w:val="24"/>
          <w:szCs w:val="21"/>
        </w:rPr>
        <w:t xml:space="preserve">电子公章）：</w:t>
      </w:r>
      <w:r/>
    </w:p>
    <w:p>
      <w:pPr>
        <w:spacing w:line="460" w:lineRule="exact"/>
        <w:rPr>
          <w:rFonts w:hint="eastAsia" w:ascii="宋体" w:hAnsi="宋体" w:cs="宋体"/>
          <w:bCs/>
          <w:iCs/>
          <w:sz w:val="24"/>
          <w:szCs w:val="21"/>
        </w:rPr>
      </w:pPr>
      <w:r>
        <w:rPr>
          <w:rFonts w:ascii="宋体" w:hAnsi="宋体" w:cs="宋体"/>
          <w:bCs/>
          <w:iCs/>
          <w:sz w:val="24"/>
          <w:szCs w:val="21"/>
        </w:rPr>
        <w:t xml:space="preserve">                       </w:t>
      </w:r>
      <w:r>
        <w:rPr>
          <w:rFonts w:hint="eastAsia" w:ascii="宋体" w:hAnsi="宋体" w:cs="宋体"/>
          <w:bCs/>
          <w:iCs/>
          <w:sz w:val="24"/>
          <w:szCs w:val="21"/>
        </w:rPr>
        <w:t xml:space="preserve">           </w:t>
      </w:r>
      <w:r>
        <w:rPr>
          <w:rFonts w:hint="eastAsia" w:ascii="宋体" w:hAnsi="宋体" w:cs="宋体"/>
          <w:bCs/>
          <w:iCs/>
          <w:sz w:val="24"/>
          <w:szCs w:val="21"/>
          <w:u w:val="single"/>
        </w:rPr>
        <w:t xml:space="preserve">     </w:t>
      </w:r>
      <w:r>
        <w:rPr>
          <w:rFonts w:hint="eastAsia" w:ascii="宋体" w:hAnsi="宋体" w:cs="宋体"/>
          <w:bCs/>
          <w:iCs/>
          <w:sz w:val="24"/>
          <w:szCs w:val="21"/>
        </w:rPr>
        <w:t xml:space="preserve">年</w:t>
      </w:r>
      <w:r>
        <w:rPr>
          <w:rFonts w:ascii="宋体" w:hAnsi="宋体" w:cs="宋体"/>
          <w:bCs/>
          <w:iCs/>
          <w:sz w:val="24"/>
          <w:szCs w:val="21"/>
          <w:u w:val="single"/>
        </w:rPr>
        <w:t xml:space="preserve">      </w:t>
      </w:r>
      <w:r>
        <w:rPr>
          <w:rFonts w:hint="eastAsia" w:ascii="宋体" w:hAnsi="宋体" w:cs="宋体"/>
          <w:bCs/>
          <w:iCs/>
          <w:sz w:val="24"/>
          <w:szCs w:val="21"/>
        </w:rPr>
        <w:t xml:space="preserve">月</w:t>
      </w:r>
      <w:r>
        <w:rPr>
          <w:rFonts w:ascii="宋体" w:hAnsi="宋体" w:cs="宋体"/>
          <w:bCs/>
          <w:iCs/>
          <w:sz w:val="24"/>
          <w:szCs w:val="21"/>
          <w:u w:val="single"/>
        </w:rPr>
        <w:t xml:space="preserve">      </w:t>
      </w:r>
      <w:r>
        <w:rPr>
          <w:rFonts w:hint="eastAsia" w:ascii="宋体" w:hAnsi="宋体" w:cs="宋体"/>
          <w:bCs/>
          <w:iCs/>
          <w:sz w:val="24"/>
          <w:szCs w:val="21"/>
        </w:rPr>
        <w:t xml:space="preserve">日</w:t>
      </w:r>
      <w:r/>
    </w:p>
    <w:p>
      <w:pPr>
        <w:pStyle w:val="817"/>
        <w:rPr>
          <w:color w:val="auto"/>
        </w:rPr>
      </w:pPr>
      <w:r>
        <w:rPr>
          <w:color w:val="auto"/>
        </w:rPr>
      </w:r>
      <w:r/>
    </w:p>
    <w:p>
      <w:pPr>
        <w:pStyle w:val="818"/>
        <w:ind w:firstLine="0"/>
        <w:rPr>
          <w:rFonts w:hint="eastAsia"/>
          <w:color w:val="auto"/>
        </w:rPr>
      </w:pPr>
      <w:r>
        <w:rPr>
          <w:rFonts w:hint="eastAsia"/>
          <w:color w:val="auto"/>
        </w:rPr>
      </w:r>
      <w:r/>
    </w:p>
    <w:p>
      <w:pPr>
        <w:rPr>
          <w:rFonts w:hint="eastAsia" w:ascii="宋体" w:hAnsi="宋体" w:cs="宋体"/>
          <w:i/>
          <w:sz w:val="28"/>
          <w:szCs w:val="28"/>
          <w:u w:val="single"/>
        </w:rPr>
      </w:pPr>
      <w:r>
        <w:rPr>
          <w:rFonts w:hint="eastAsia" w:ascii="宋体" w:hAnsi="宋体" w:cs="宋体"/>
          <w:i/>
          <w:sz w:val="28"/>
          <w:szCs w:val="28"/>
          <w:u w:val="single"/>
        </w:rPr>
        <w:t xml:space="preserve">六、特定资格要求的证明文件</w:t>
      </w:r>
      <w:r/>
    </w:p>
    <w:p>
      <w:pPr>
        <w:spacing w:line="460" w:lineRule="exact"/>
        <w:rPr>
          <w:rFonts w:hint="eastAsia" w:ascii="宋体" w:hAnsi="宋体" w:cs="宋体"/>
          <w:bCs/>
          <w:iCs/>
          <w:sz w:val="24"/>
          <w:szCs w:val="21"/>
        </w:rPr>
      </w:pPr>
      <w:r>
        <w:rPr>
          <w:rFonts w:hint="eastAsia" w:ascii="宋体" w:hAnsi="宋体" w:cs="宋体"/>
          <w:iCs/>
          <w:sz w:val="24"/>
          <w:szCs w:val="21"/>
        </w:rPr>
        <w:t xml:space="preserve">  如果本项目申请人的特定资格要求中要求提供的，必须提供。</w:t>
      </w:r>
      <w:r/>
    </w:p>
    <w:p>
      <w:pPr>
        <w:spacing w:line="46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818"/>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763"/>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r>
      <w:r/>
    </w:p>
    <w:p>
      <w:pPr>
        <w:pStyle w:val="763"/>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pStyle w:val="763"/>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r>
      <w:r/>
    </w:p>
    <w:p>
      <w:pPr>
        <w:pStyle w:val="763"/>
        <w:ind w:firstLine="480"/>
        <w:jc w:val="both"/>
        <w:spacing w:beforeAutospacing="0" w:afterAutospacing="0" w:line="560" w:lineRule="exact"/>
        <w:tabs>
          <w:tab w:val="left" w:pos="360" w:leader="none"/>
        </w:tabs>
        <w:rPr>
          <w:rFonts w:hint="eastAsia"/>
        </w:rPr>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u w:val="single"/>
        </w:rPr>
        <w:t xml:space="preserve">JSZC-320923-YQZF-G2026-0002</w:t>
      </w:r>
      <w:r>
        <w:rPr>
          <w:rFonts w:ascii="Times New Roman" w:hAnsi="Times New Roman"/>
        </w:rPr>
        <w:t xml:space="preserve">号项目采购活动的合法代理人，以本单位名义全权处理一切与该项目采购有关的事务。</w:t>
      </w:r>
      <w:r/>
    </w:p>
    <w:p>
      <w:pPr>
        <w:pStyle w:val="763"/>
        <w:ind w:firstLine="720"/>
        <w:jc w:val="both"/>
        <w:spacing w:beforeAutospacing="0" w:afterAutospacing="0" w:line="560" w:lineRule="exact"/>
        <w:tabs>
          <w:tab w:val="left" w:pos="360" w:leader="none"/>
        </w:tabs>
        <w:rPr>
          <w:rFonts w:hint="eastAsia"/>
        </w:rPr>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63"/>
        <w:jc w:val="both"/>
        <w:spacing w:beforeAutospacing="0" w:afterAutospacing="0" w:line="560" w:lineRule="exact"/>
        <w:tabs>
          <w:tab w:val="left" w:pos="360" w:leader="none"/>
        </w:tabs>
        <w:rPr>
          <w:rFonts w:hint="eastAsia"/>
        </w:rPr>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63"/>
        <w:jc w:val="both"/>
        <w:spacing w:beforeAutospacing="0" w:afterAutospacing="0" w:line="560" w:lineRule="exact"/>
        <w:tabs>
          <w:tab w:val="left" w:pos="360" w:leader="none"/>
        </w:tabs>
        <w:rPr>
          <w:rFonts w:hint="eastAsia"/>
        </w:rPr>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63"/>
        <w:ind w:firstLine="720"/>
        <w:jc w:val="both"/>
        <w:spacing w:beforeAutospacing="0" w:afterAutospacing="0" w:line="560" w:lineRule="exact"/>
        <w:tabs>
          <w:tab w:val="left" w:pos="360" w:leader="none"/>
        </w:tabs>
        <w:rPr>
          <w:rFonts w:hint="eastAsia"/>
        </w:rPr>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63"/>
        <w:ind w:firstLine="480"/>
        <w:jc w:val="both"/>
        <w:spacing w:beforeAutospacing="0" w:afterAutospacing="0" w:line="560" w:lineRule="exact"/>
        <w:tabs>
          <w:tab w:val="left" w:pos="360" w:leader="none"/>
        </w:tabs>
        <w:rPr>
          <w:rFonts w:hint="eastAsia"/>
        </w:rPr>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63"/>
        <w:ind w:firstLine="480"/>
        <w:jc w:val="both"/>
        <w:spacing w:beforeAutospacing="0" w:afterAutospacing="0" w:line="560" w:lineRule="exact"/>
        <w:tabs>
          <w:tab w:val="left" w:pos="360" w:leader="none"/>
        </w:tabs>
        <w:rPr>
          <w:rFonts w:hint="eastAsia"/>
        </w:rPr>
      </w:pPr>
      <w:r>
        <w:rPr>
          <w:rFonts w:ascii="Times New Roman" w:hAnsi="Times New Roman"/>
        </w:rPr>
        <w:t xml:space="preserve">     </w:t>
      </w:r>
      <w:r>
        <w:rPr>
          <w:rFonts w:ascii="Times New Roman" w:hAnsi="Times New Roman"/>
        </w:rPr>
        <w:t xml:space="preserve">日期：</w:t>
      </w:r>
      <w:bookmarkStart w:id="209" w:name="_格式3__银行出具的资信证明"/>
      <w:r/>
      <w:bookmarkStart w:id="210" w:name="_Hlt26671380"/>
      <w:r/>
      <w:bookmarkStart w:id="211" w:name="_Hlt26955070"/>
      <w:r>
        <w:rPr>
          <w:rFonts w:ascii="Times New Roman" w:hAnsi="Times New Roman"/>
          <w:u w:val="single"/>
        </w:rPr>
        <w:t xml:space="preserve">                                         </w:t>
      </w:r>
      <w:r/>
    </w:p>
    <w:p>
      <w:pPr>
        <w:pStyle w:val="763"/>
        <w:ind w:firstLine="420"/>
        <w:jc w:val="both"/>
        <w:spacing w:beforeAutospacing="0" w:afterAutospacing="0"/>
        <w:rPr>
          <w:rFonts w:hint="eastAsia"/>
        </w:rPr>
      </w:pPr>
      <w:r>
        <w:t xml:space="preserve"> </w:t>
      </w:r>
      <w:r/>
    </w:p>
    <w:p>
      <w:pPr>
        <w:pStyle w:val="763"/>
        <w:jc w:val="both"/>
        <w:spacing w:beforeAutospacing="0" w:afterAutospacing="0"/>
        <w:rPr>
          <w:rFonts w:hint="eastAsia"/>
        </w:rPr>
      </w:pPr>
      <w:r>
        <w:t xml:space="preserve"> </w:t>
      </w:r>
      <w:r/>
    </w:p>
    <w:p>
      <w:pPr>
        <w:pStyle w:val="763"/>
        <w:jc w:val="both"/>
        <w:spacing w:beforeAutospacing="0" w:afterAutospacing="0" w:line="0" w:lineRule="atLeast"/>
        <w:rPr>
          <w:rFonts w:hint="eastAsia"/>
        </w:rPr>
      </w:pPr>
      <w:r>
        <w:t xml:space="preserve"> </w:t>
      </w:r>
      <w:r/>
    </w:p>
    <w:p>
      <w:pPr>
        <w:pStyle w:val="763"/>
        <w:ind w:firstLine="3390"/>
        <w:jc w:val="both"/>
        <w:keepLines/>
        <w:keepNext/>
        <w:spacing w:before="260" w:beforeAutospacing="0" w:after="260" w:afterAutospacing="0" w:line="415" w:lineRule="auto"/>
        <w:rPr>
          <w:rFonts w:hint="eastAsia" w:ascii="黑体" w:eastAsia="黑体" w:cs="黑体"/>
          <w:sz w:val="32"/>
          <w:szCs w:val="32"/>
          <w:u w:val="single"/>
        </w:rPr>
      </w:pPr>
      <w:r>
        <w:rPr>
          <w:rFonts w:hint="eastAsia"/>
          <w:b/>
        </w:rPr>
        <w:br w:type="page" w:clear="all"/>
      </w:r>
      <w:r>
        <w:rPr>
          <w:rFonts w:hint="eastAsia" w:ascii="黑体" w:hAnsi="黑体" w:eastAsia="黑体"/>
          <w:i/>
          <w:sz w:val="32"/>
          <w:szCs w:val="32"/>
          <w:u w:val="single"/>
        </w:rPr>
        <w:t xml:space="preserve">八、投标函</w:t>
      </w:r>
      <w:r/>
    </w:p>
    <w:p>
      <w:pPr>
        <w:pStyle w:val="763"/>
        <w:spacing w:beforeAutospacing="0" w:afterAutospacing="0" w:line="440" w:lineRule="exact"/>
        <w:rPr>
          <w:rFonts w:hint="eastAsia"/>
        </w:rPr>
      </w:pPr>
      <w:r>
        <w:rPr>
          <w:rFonts w:hint="eastAsia"/>
        </w:rPr>
        <w:t xml:space="preserve">致：</w:t>
      </w:r>
      <w:r>
        <w:rPr>
          <w:rFonts w:hint="eastAsia"/>
        </w:rPr>
        <w:t xml:space="preserve">阜宁县路灯管理所</w:t>
      </w:r>
      <w:r/>
    </w:p>
    <w:p>
      <w:pPr>
        <w:pStyle w:val="763"/>
        <w:spacing w:beforeAutospacing="0" w:afterAutospacing="0" w:line="440" w:lineRule="exact"/>
        <w:rPr>
          <w:rFonts w:hint="eastAsia"/>
        </w:rPr>
      </w:pPr>
      <w:r>
        <w:rPr>
          <w:rFonts w:hint="eastAsia"/>
        </w:rPr>
      </w:r>
      <w:r/>
    </w:p>
    <w:p>
      <w:pPr>
        <w:pStyle w:val="763"/>
        <w:ind w:firstLine="480"/>
        <w:spacing w:beforeAutospacing="0" w:afterAutospacing="0" w:line="440" w:lineRule="exact"/>
        <w:rPr>
          <w:rFonts w:hint="eastAsia"/>
        </w:rPr>
      </w:pPr>
      <w:r>
        <w:rPr>
          <w:rFonts w:hint="eastAsia"/>
        </w:rPr>
        <w:t xml:space="preserve">根据贵方的</w:t>
      </w:r>
      <w:r>
        <w:rPr>
          <w:u w:val="single"/>
        </w:rPr>
        <w:t xml:space="preserve">JSZC-320923-YQZF-G2026-0002</w:t>
      </w:r>
      <w:r>
        <w:rPr>
          <w:rFonts w:hint="eastAsia"/>
        </w:rPr>
        <w:t xml:space="preserve">号招标文件，正式授权下述</w:t>
      </w:r>
      <w:r>
        <w:rPr>
          <w:rFonts w:hint="eastAsia"/>
          <w:color w:val="ee0000"/>
        </w:rPr>
        <w:t xml:space="preserve">签字</w:t>
      </w:r>
      <w:r>
        <w:rPr>
          <w:rFonts w:hint="eastAsia"/>
        </w:rPr>
        <w:t xml:space="preserve">人___</w:t>
      </w:r>
      <w:r>
        <w:rPr>
          <w:rFonts w:hint="eastAsia"/>
          <w:u w:val="single"/>
        </w:rPr>
        <w:t xml:space="preserve">      </w:t>
      </w:r>
      <w:r>
        <w:rPr>
          <w:rFonts w:hint="eastAsia"/>
        </w:rPr>
        <w:t xml:space="preserve"> (姓名)代表我方______________（投标人的名称），全权处理本次项目投标的有关事宜。</w:t>
      </w:r>
      <w:r/>
    </w:p>
    <w:p>
      <w:pPr>
        <w:pStyle w:val="763"/>
        <w:ind w:firstLine="480"/>
        <w:spacing w:beforeAutospacing="0" w:afterAutospacing="0" w:line="440" w:lineRule="exact"/>
        <w:rPr>
          <w:rFonts w:hint="eastAsia"/>
        </w:rPr>
      </w:pPr>
      <w:r>
        <w:rPr>
          <w:rFonts w:hint="eastAsia"/>
        </w:rPr>
        <w:t xml:space="preserve">据此函，签字人兹宣布同意如下：</w:t>
      </w:r>
      <w:r/>
    </w:p>
    <w:p>
      <w:pPr>
        <w:pStyle w:val="763"/>
        <w:ind w:firstLine="480"/>
        <w:spacing w:beforeAutospacing="0" w:afterAutospacing="0" w:line="440" w:lineRule="exact"/>
        <w:rPr>
          <w:rFonts w:hint="eastAsia"/>
        </w:rPr>
      </w:pPr>
      <w:r>
        <w:rPr>
          <w:rFonts w:hint="eastAsia"/>
        </w:rPr>
        <w:t xml:space="preserve">1.按招标文件规定的各项要求，向买方提供所需服务（包含与服务相关的货物）。</w:t>
      </w:r>
      <w:r/>
    </w:p>
    <w:p>
      <w:pPr>
        <w:pStyle w:val="763"/>
        <w:ind w:firstLine="480"/>
        <w:spacing w:beforeAutospacing="0" w:afterAutospacing="0" w:line="440" w:lineRule="exact"/>
        <w:rPr>
          <w:rFonts w:hint="eastAsia"/>
        </w:rPr>
      </w:pPr>
      <w:r>
        <w:rPr>
          <w:rFonts w:hint="eastAsia"/>
        </w:rPr>
        <w:t xml:space="preserve">2.我们完全理解贵方不一定将合同授予最低报价的投标人。</w:t>
      </w:r>
      <w:r/>
    </w:p>
    <w:p>
      <w:pPr>
        <w:pStyle w:val="763"/>
        <w:ind w:firstLine="480"/>
        <w:spacing w:beforeAutospacing="0" w:afterAutospacing="0" w:line="440" w:lineRule="exact"/>
        <w:rPr>
          <w:rFonts w:hint="eastAsia"/>
        </w:rPr>
      </w:pPr>
      <w:r>
        <w:rPr>
          <w:rFonts w:hint="eastAsia"/>
        </w:rPr>
        <w:t xml:space="preserve">3.我们已详细审核全部招标文件及其有效补充文件，我们知道必须放弃提出含糊不清或误解问题的权利。</w:t>
      </w:r>
      <w:r/>
    </w:p>
    <w:p>
      <w:pPr>
        <w:pStyle w:val="763"/>
        <w:ind w:firstLine="480"/>
        <w:spacing w:beforeAutospacing="0" w:afterAutospacing="0" w:line="440" w:lineRule="exact"/>
        <w:rPr>
          <w:rFonts w:hint="eastAsia"/>
        </w:rPr>
      </w:pPr>
      <w:r>
        <w:rPr>
          <w:rFonts w:hint="eastAsia"/>
        </w:rPr>
        <w:t xml:space="preserve">4.我们同意从规定的开标日期起遵循本投标文件，并在规定的投标有效期期满之前均具有约束力。</w:t>
      </w:r>
      <w:r/>
    </w:p>
    <w:p>
      <w:pPr>
        <w:pStyle w:val="763"/>
        <w:ind w:firstLine="480"/>
        <w:spacing w:beforeAutospacing="0" w:afterAutospacing="0" w:line="440" w:lineRule="exact"/>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763"/>
        <w:ind w:firstLine="480"/>
        <w:spacing w:beforeAutospacing="0" w:afterAutospacing="0" w:line="440" w:lineRule="exact"/>
        <w:rPr>
          <w:rFonts w:hint="eastAsia"/>
        </w:rPr>
      </w:pPr>
      <w:r>
        <w:rPr>
          <w:rFonts w:hint="eastAsia"/>
        </w:rPr>
        <w:t xml:space="preserve">6.一旦我方中标,我方将根据招标文件的规定，严格履行合同的责任和义务,并保证在招标文件规定的时间完成项目，交付买方验收、使用。</w:t>
      </w:r>
      <w:r/>
    </w:p>
    <w:p>
      <w:pPr>
        <w:pStyle w:val="763"/>
        <w:ind w:firstLine="480"/>
        <w:spacing w:beforeAutospacing="0" w:afterAutospacing="0" w:line="440" w:lineRule="exact"/>
        <w:rPr>
          <w:rFonts w:hint="eastAsia"/>
        </w:rPr>
      </w:pPr>
      <w:r>
        <w:rPr>
          <w:rFonts w:hint="eastAsia"/>
        </w:rPr>
        <w:t xml:space="preserve">7.与本投标有关的正式通讯地址为：</w:t>
      </w:r>
      <w:r/>
    </w:p>
    <w:p>
      <w:pPr>
        <w:pStyle w:val="763"/>
        <w:ind w:left="420" w:firstLine="480"/>
        <w:spacing w:beforeAutospacing="0" w:afterAutospacing="0" w:line="440" w:lineRule="exact"/>
        <w:rPr>
          <w:rFonts w:hint="eastAsia"/>
        </w:rPr>
      </w:pPr>
      <w:r>
        <w:rPr>
          <w:rFonts w:hint="eastAsia"/>
        </w:rPr>
        <w:t xml:space="preserve">地          址：</w:t>
      </w:r>
      <w:r/>
    </w:p>
    <w:p>
      <w:pPr>
        <w:pStyle w:val="763"/>
        <w:ind w:left="420" w:firstLine="480"/>
        <w:spacing w:beforeAutospacing="0" w:afterAutospacing="0" w:line="440" w:lineRule="exact"/>
        <w:rPr>
          <w:rFonts w:hint="eastAsia"/>
        </w:rPr>
      </w:pPr>
      <w:r>
        <w:rPr>
          <w:rFonts w:hint="eastAsia"/>
        </w:rPr>
        <w:t xml:space="preserve">邮          编：</w:t>
      </w:r>
      <w:r/>
    </w:p>
    <w:p>
      <w:pPr>
        <w:pStyle w:val="763"/>
        <w:ind w:left="420" w:firstLine="480"/>
        <w:spacing w:beforeAutospacing="0" w:afterAutospacing="0" w:line="440" w:lineRule="exact"/>
        <w:rPr>
          <w:rFonts w:hint="eastAsia"/>
        </w:rPr>
      </w:pPr>
      <w:r>
        <w:rPr>
          <w:rFonts w:hint="eastAsia"/>
        </w:rPr>
        <w:t xml:space="preserve">电          话：</w:t>
      </w:r>
      <w:r/>
    </w:p>
    <w:p>
      <w:pPr>
        <w:pStyle w:val="763"/>
        <w:ind w:left="420" w:firstLine="480"/>
        <w:spacing w:beforeAutospacing="0" w:afterAutospacing="0" w:line="440" w:lineRule="exact"/>
        <w:rPr>
          <w:rFonts w:hint="eastAsia"/>
        </w:rPr>
      </w:pPr>
      <w:r>
        <w:rPr>
          <w:rFonts w:hint="eastAsia"/>
        </w:rPr>
        <w:t xml:space="preserve">传          真：</w:t>
      </w:r>
      <w:r/>
    </w:p>
    <w:p>
      <w:pPr>
        <w:pStyle w:val="763"/>
        <w:ind w:left="420" w:firstLine="480"/>
        <w:spacing w:beforeAutospacing="0" w:afterAutospacing="0" w:line="440" w:lineRule="exact"/>
        <w:rPr>
          <w:rFonts w:hint="eastAsia"/>
        </w:rPr>
      </w:pPr>
      <w:r>
        <w:rPr>
          <w:rFonts w:hint="eastAsia"/>
        </w:rPr>
        <w:t xml:space="preserve">投标人开户行：</w:t>
      </w:r>
      <w:r/>
    </w:p>
    <w:p>
      <w:pPr>
        <w:pStyle w:val="763"/>
        <w:ind w:left="420" w:firstLine="480"/>
        <w:spacing w:beforeAutospacing="0" w:afterAutospacing="0" w:line="440" w:lineRule="exact"/>
        <w:rPr>
          <w:rFonts w:hint="eastAsia"/>
        </w:rPr>
      </w:pPr>
      <w:r>
        <w:rPr>
          <w:rFonts w:hint="eastAsia"/>
        </w:rPr>
        <w:t xml:space="preserve">账          号： </w:t>
      </w:r>
      <w:r/>
    </w:p>
    <w:p>
      <w:pPr>
        <w:ind w:right="180" w:firstLine="840"/>
        <w:spacing w:line="560" w:lineRule="exact"/>
        <w:rPr>
          <w:rFonts w:hint="eastAsia" w:ascii="宋体" w:hAnsi="宋体"/>
          <w:sz w:val="24"/>
        </w:rPr>
      </w:pPr>
      <w:r>
        <w:rPr>
          <w:rFonts w:hint="eastAsia" w:ascii="宋体" w:hAnsi="宋体"/>
          <w:sz w:val="24"/>
        </w:rPr>
        <w:t xml:space="preserve"> 单位名称（加盖CA电子公章）：</w:t>
      </w:r>
      <w:r/>
    </w:p>
    <w:p>
      <w:pPr>
        <w:pStyle w:val="763"/>
        <w:ind w:left="420" w:firstLine="480"/>
        <w:spacing w:beforeAutospacing="0" w:afterAutospacing="0" w:line="440" w:lineRule="exact"/>
        <w:rPr>
          <w:rFonts w:hint="eastAsia"/>
        </w:rPr>
      </w:pPr>
      <w:r>
        <w:rPr>
          <w:rFonts w:hint="eastAsia"/>
        </w:rPr>
        <w:t xml:space="preserve">日 期：________年____月____日</w:t>
      </w:r>
      <w:r/>
    </w:p>
    <w:p>
      <w:pPr>
        <w:pStyle w:val="763"/>
        <w:ind w:firstLine="240"/>
        <w:jc w:val="center"/>
        <w:spacing w:beforeAutospacing="0" w:afterAutospacing="0" w:line="440" w:lineRule="exact"/>
        <w:rPr>
          <w:rFonts w:hint="eastAsia" w:ascii="黑体" w:hAnsi="黑体" w:eastAsia="黑体"/>
          <w:i/>
          <w:sz w:val="32"/>
          <w:szCs w:val="32"/>
          <w:u w:val="single"/>
        </w:rPr>
      </w:pPr>
      <w:r>
        <w:rPr>
          <w:rFonts w:hint="eastAsia" w:ascii="黑体" w:hAnsi="黑体" w:eastAsia="黑体"/>
          <w:i/>
          <w:sz w:val="32"/>
          <w:szCs w:val="32"/>
          <w:u w:val="single"/>
        </w:rPr>
        <w:t xml:space="preserve">九、中小企业声明函（服务）</w:t>
      </w:r>
      <w:r/>
    </w:p>
    <w:p>
      <w:pPr>
        <w:ind w:firstLine="432"/>
        <w:spacing w:line="500" w:lineRule="exact"/>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sz w:val="24"/>
          <w:szCs w:val="24"/>
        </w:rPr>
        <w:t xml:space="preserve">阜宁县路灯管理所</w:t>
      </w:r>
      <w:r>
        <w:rPr>
          <w:rFonts w:hint="eastAsia" w:ascii="宋体" w:hAnsi="宋体" w:cs="宋体"/>
          <w:sz w:val="24"/>
        </w:rPr>
        <w:t xml:space="preserve">的</w:t>
      </w:r>
      <w:r>
        <w:rPr>
          <w:rFonts w:hint="eastAsia" w:ascii="宋体" w:hAnsi="宋体"/>
          <w:sz w:val="24"/>
        </w:rPr>
        <w:t xml:space="preserve">采购编号为</w:t>
      </w:r>
      <w:r>
        <w:rPr>
          <w:rFonts w:ascii="宋体" w:hAnsi="宋体"/>
          <w:sz w:val="24"/>
          <w:u w:val="single"/>
        </w:rPr>
        <w:t xml:space="preserve">JSZC-320923-YQZF-G2026-0002</w:t>
      </w:r>
      <w:r>
        <w:rPr>
          <w:rFonts w:hint="eastAsia" w:ascii="宋体" w:hAnsi="宋体"/>
          <w:sz w:val="24"/>
        </w:rPr>
        <w:t xml:space="preserve">，</w:t>
      </w:r>
      <w:r>
        <w:rPr>
          <w:rFonts w:hint="eastAsia" w:ascii="宋体" w:hAnsi="宋体" w:cs="宋体"/>
          <w:sz w:val="24"/>
          <w:u w:val="single"/>
        </w:rPr>
        <w:t xml:space="preserve">阜宁县城部分景观照明设施维修管理外包服务项目</w:t>
      </w:r>
      <w:r>
        <w:rPr>
          <w:rFonts w:hint="eastAsia" w:ascii="宋体" w:hAnsi="宋体" w:cs="宋体"/>
          <w:sz w:val="24"/>
        </w:rPr>
        <w:t xml:space="preserve">的采购活动，服务全部由符合政策的中小微企业承接。根据《工业和信息化部、国家统计局、国家发展和改革委员会、财政部关于印发中小企业划型标准规定的通知》</w:t>
      </w:r>
      <w:r>
        <w:rPr>
          <w:rFonts w:ascii="宋体" w:hAnsi="宋体" w:cs="宋体"/>
          <w:sz w:val="24"/>
        </w:rPr>
        <w:t xml:space="preserve">(</w:t>
      </w:r>
      <w:r>
        <w:rPr>
          <w:rFonts w:hint="eastAsia" w:ascii="宋体" w:hAnsi="宋体" w:cs="宋体"/>
          <w:sz w:val="24"/>
        </w:rPr>
        <w:t xml:space="preserve">工信部联企业</w:t>
      </w:r>
      <w:r>
        <w:rPr>
          <w:rFonts w:ascii="宋体" w:hAnsi="宋体" w:cs="宋体"/>
          <w:sz w:val="24"/>
        </w:rPr>
        <w:t xml:space="preserve">[2011]300</w:t>
      </w:r>
      <w:r>
        <w:rPr>
          <w:rFonts w:hint="eastAsia" w:ascii="宋体" w:hAnsi="宋体" w:cs="宋体"/>
          <w:sz w:val="24"/>
        </w:rPr>
        <w:t xml:space="preserve">号</w:t>
      </w:r>
      <w:r>
        <w:rPr>
          <w:rFonts w:ascii="宋体" w:hAnsi="宋体" w:cs="宋体"/>
          <w:sz w:val="24"/>
        </w:rPr>
        <w:t xml:space="preserve">)</w:t>
      </w:r>
      <w:r>
        <w:rPr>
          <w:rFonts w:hint="eastAsia" w:ascii="宋体" w:hAnsi="宋体" w:cs="宋体"/>
          <w:sz w:val="24"/>
        </w:rPr>
        <w:t xml:space="preserve">的规定，相关企业（含联合体中的中小微企业、签订分包意向协议的小微企业）的具体情况如下： </w:t>
      </w:r>
      <w:r/>
    </w:p>
    <w:p>
      <w:pPr>
        <w:ind w:firstLine="432"/>
        <w:spacing w:line="500" w:lineRule="exact"/>
        <w:rPr>
          <w:rFonts w:hint="eastAsia" w:ascii="宋体" w:hAnsi="宋体" w:cs="宋体"/>
          <w:sz w:val="24"/>
        </w:rPr>
      </w:pPr>
      <w:r>
        <w:rPr>
          <w:rFonts w:hint="eastAsia" w:ascii="宋体" w:hAnsi="宋体" w:cs="宋体"/>
          <w:sz w:val="24"/>
        </w:rPr>
        <w:t xml:space="preserve">1.</w:t>
      </w:r>
      <w:r>
        <w:rPr>
          <w:rFonts w:hint="eastAsia"/>
          <w:u w:val="single"/>
        </w:rPr>
        <w:t xml:space="preserve"> </w:t>
      </w:r>
      <w:r>
        <w:rPr>
          <w:rFonts w:hint="eastAsia" w:ascii="宋体" w:hAnsi="宋体"/>
          <w:sz w:val="24"/>
          <w:szCs w:val="24"/>
          <w:u w:val="single"/>
        </w:rPr>
        <w:t xml:space="preserve">阜宁县城部分景观照明设施维修管理外包服务项目</w:t>
      </w:r>
      <w:r>
        <w:rPr>
          <w:rFonts w:hint="eastAsia" w:ascii="宋体" w:hAnsi="宋体" w:cs="宋体"/>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u w:val="single"/>
        </w:rPr>
        <w:t xml:space="preserve">     （企业名称） </w:t>
      </w:r>
      <w:r>
        <w:rPr>
          <w:rFonts w:hint="eastAsia" w:ascii="宋体" w:hAnsi="宋体" w:cs="宋体"/>
          <w:sz w:val="24"/>
        </w:rPr>
        <w:t xml:space="preserve">，从业人员 </w:t>
      </w:r>
      <w:r>
        <w:rPr>
          <w:rFonts w:hint="eastAsia" w:ascii="宋体" w:hAnsi="宋体" w:cs="宋体"/>
          <w:u w:val="single"/>
        </w:rPr>
        <w:t xml:space="preserve">     </w:t>
      </w:r>
      <w:r>
        <w:rPr>
          <w:rFonts w:hint="eastAsia" w:ascii="宋体" w:hAnsi="宋体" w:cs="宋体"/>
          <w:sz w:val="24"/>
        </w:rPr>
        <w:t xml:space="preserve"> 人，营业收入为 </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w:t>
      </w:r>
      <w:r>
        <w:rPr>
          <w:rFonts w:hint="eastAsia" w:ascii="宋体" w:hAnsi="宋体" w:cs="宋体"/>
          <w:sz w:val="24"/>
          <w:u w:val="single"/>
        </w:rPr>
        <w:t xml:space="preserve">      </w:t>
      </w:r>
      <w:r>
        <w:rPr>
          <w:rFonts w:hint="eastAsia" w:ascii="宋体" w:hAnsi="宋体" w:cs="宋体"/>
          <w:sz w:val="24"/>
        </w:rPr>
        <w:t xml:space="preserve">（中型企业、小型企业、微型企业</w:t>
      </w:r>
      <w:r>
        <w:rPr>
          <w:rFonts w:hint="eastAsia" w:ascii="宋体" w:hAnsi="宋体" w:cs="宋体"/>
          <w:i/>
          <w:iCs/>
          <w:sz w:val="24"/>
          <w:u w:val="single"/>
        </w:rPr>
        <w:t xml:space="preserve">，三者选一填写</w:t>
      </w:r>
      <w:r>
        <w:rPr>
          <w:rFonts w:hint="eastAsia" w:ascii="宋体" w:hAnsi="宋体" w:cs="宋体"/>
          <w:sz w:val="24"/>
        </w:rPr>
        <w:t xml:space="preserve">）；</w:t>
      </w:r>
      <w:r/>
    </w:p>
    <w:p>
      <w:pPr>
        <w:numPr>
          <w:ilvl w:val="0"/>
          <w:numId w:val="7"/>
        </w:numPr>
        <w:ind w:firstLine="432"/>
        <w:spacing w:line="500" w:lineRule="exact"/>
        <w:rPr>
          <w:rFonts w:hint="eastAsia" w:ascii="宋体" w:hAnsi="宋体" w:cs="宋体"/>
          <w:sz w:val="24"/>
        </w:rPr>
      </w:pPr>
      <w:r>
        <w:rPr>
          <w:rFonts w:hint="eastAsia" w:ascii="宋体" w:hAnsi="宋体" w:cs="宋体"/>
          <w:u w:val="single"/>
        </w:rPr>
        <w:t xml:space="preserve">          （标的名称） </w:t>
      </w:r>
      <w:r>
        <w:rPr>
          <w:rFonts w:hint="eastAsia" w:ascii="宋体" w:hAnsi="宋体" w:cs="宋体"/>
          <w:sz w:val="24"/>
        </w:rPr>
        <w:t xml:space="preserve">，属于</w:t>
      </w:r>
      <w:r>
        <w:rPr>
          <w:rFonts w:hint="eastAsia" w:ascii="宋体" w:hAnsi="宋体" w:cs="宋体"/>
          <w:u w:val="single"/>
        </w:rPr>
        <w:t xml:space="preserve">    </w:t>
      </w:r>
      <w:r>
        <w:rPr>
          <w:rFonts w:hint="eastAsia" w:ascii="宋体" w:hAnsi="宋体" w:cs="宋体"/>
          <w:sz w:val="24"/>
        </w:rPr>
        <w:t xml:space="preserve"> 行业；承接企业为</w:t>
      </w:r>
      <w:r>
        <w:rPr>
          <w:rFonts w:hint="eastAsia" w:ascii="宋体" w:hAnsi="宋体" w:cs="宋体"/>
          <w:u w:val="single"/>
        </w:rPr>
        <w:t xml:space="preserve">    （企业名称） </w:t>
      </w:r>
      <w:r>
        <w:rPr>
          <w:rFonts w:hint="eastAsia" w:ascii="宋体" w:hAnsi="宋体" w:cs="宋体"/>
          <w:sz w:val="24"/>
        </w:rPr>
        <w:t xml:space="preserve">，从业人员</w:t>
      </w:r>
      <w:r>
        <w:rPr>
          <w:rFonts w:hint="eastAsia" w:ascii="宋体" w:hAnsi="宋体" w:cs="宋体"/>
          <w:u w:val="single"/>
        </w:rPr>
        <w:t xml:space="preserve">       </w:t>
      </w:r>
      <w:r>
        <w:rPr>
          <w:rFonts w:hint="eastAsia" w:ascii="宋体" w:hAnsi="宋体" w:cs="宋体"/>
          <w:sz w:val="24"/>
        </w:rPr>
        <w:t xml:space="preserve"> 人，营业收入为</w:t>
      </w:r>
      <w:r>
        <w:rPr>
          <w:rFonts w:hint="eastAsia" w:ascii="宋体" w:hAnsi="宋体" w:cs="宋体"/>
          <w:u w:val="single"/>
        </w:rPr>
        <w:t xml:space="preserve">       </w:t>
      </w:r>
      <w:r>
        <w:rPr>
          <w:rFonts w:hint="eastAsia" w:ascii="宋体" w:hAnsi="宋体" w:cs="宋体"/>
          <w:sz w:val="24"/>
        </w:rPr>
        <w:t xml:space="preserve">万元，资产总额为</w:t>
      </w:r>
      <w:r>
        <w:rPr>
          <w:rFonts w:hint="eastAsia" w:ascii="宋体" w:hAnsi="宋体" w:cs="宋体"/>
          <w:u w:val="single"/>
        </w:rPr>
        <w:t xml:space="preserve">       </w:t>
      </w:r>
      <w:r>
        <w:rPr>
          <w:rFonts w:hint="eastAsia" w:ascii="宋体" w:hAnsi="宋体" w:cs="宋体"/>
          <w:sz w:val="24"/>
        </w:rPr>
        <w:t xml:space="preserve">万元，属于</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（中型企业、小型企业、微型企业</w:t>
      </w:r>
      <w:r>
        <w:rPr>
          <w:rFonts w:hint="eastAsia" w:ascii="宋体" w:hAnsi="宋体" w:cs="宋体"/>
          <w:i/>
          <w:iCs/>
          <w:sz w:val="24"/>
          <w:u w:val="single"/>
        </w:rPr>
        <w:t xml:space="preserve">，三者选一填写</w:t>
      </w: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32"/>
        <w:spacing w:line="50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32"/>
        <w:jc w:val="right"/>
        <w:spacing w:line="500" w:lineRule="exact"/>
        <w:rPr>
          <w:rFonts w:hint="eastAsia" w:ascii="宋体" w:hAnsi="宋体" w:cs="宋体"/>
          <w:sz w:val="24"/>
        </w:rPr>
      </w:pPr>
      <w:r>
        <w:rPr>
          <w:rFonts w:hint="eastAsia" w:ascii="宋体" w:hAnsi="宋体" w:cs="宋体"/>
          <w:sz w:val="24"/>
        </w:rPr>
        <w:t xml:space="preserve">企业名称（加盖CA电子公章）：</w:t>
      </w:r>
      <w:r/>
    </w:p>
    <w:p>
      <w:pPr>
        <w:ind w:firstLine="432"/>
        <w:jc w:val="center"/>
        <w:spacing w:line="500" w:lineRule="exact"/>
        <w:rPr>
          <w:rFonts w:hint="eastAsia" w:ascii="宋体" w:hAnsi="宋体" w:cs="宋体"/>
          <w:sz w:val="24"/>
        </w:rPr>
      </w:pPr>
      <w:r>
        <w:rPr>
          <w:rFonts w:hint="eastAsia" w:ascii="宋体" w:hAnsi="宋体" w:cs="宋体"/>
          <w:sz w:val="24"/>
        </w:rPr>
        <w:t xml:space="preserve">                        日  期：</w:t>
      </w:r>
      <w:r/>
    </w:p>
    <w:p>
      <w:pPr>
        <w:ind w:firstLine="432"/>
        <w:spacing w:line="500" w:lineRule="exact"/>
        <w:rPr>
          <w:rFonts w:hint="eastAsia" w:ascii="宋体" w:hAnsi="宋体" w:cs="宋体"/>
          <w:sz w:val="24"/>
        </w:rPr>
      </w:pPr>
      <w:r>
        <w:rPr>
          <w:rFonts w:hint="eastAsia" w:ascii="宋体" w:hAnsi="宋体" w:cs="宋体"/>
          <w:sz w:val="24"/>
        </w:rPr>
        <w:t xml:space="preserve">备注：</w:t>
      </w:r>
      <w:r/>
    </w:p>
    <w:p>
      <w:pPr>
        <w:ind w:firstLine="432"/>
        <w:spacing w:line="500" w:lineRule="exact"/>
        <w:rPr>
          <w:rFonts w:hint="eastAsia"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ind w:firstLine="432"/>
        <w:spacing w:line="500" w:lineRule="exact"/>
        <w:rPr>
          <w:rFonts w:hint="eastAsia" w:ascii="宋体" w:hAnsi="宋体" w:cs="宋体"/>
          <w:sz w:val="24"/>
        </w:rPr>
      </w:pPr>
      <w:r>
        <w:rPr>
          <w:rFonts w:hint="eastAsia" w:ascii="宋体" w:hAnsi="宋体" w:cs="宋体"/>
          <w:sz w:val="24"/>
        </w:rPr>
        <w:t xml:space="preserve">2.供应商必须如实填写声明函，未填写或未提供的视为未实质性响应。</w:t>
      </w:r>
      <w:r/>
    </w:p>
    <w:p>
      <w:pPr>
        <w:ind w:firstLine="432"/>
        <w:spacing w:line="500" w:lineRule="exact"/>
        <w:rPr>
          <w:rFonts w:hint="eastAsia" w:ascii="宋体" w:hAnsi="宋体" w:cs="宋体"/>
          <w:sz w:val="24"/>
        </w:rPr>
      </w:pPr>
      <w:r>
        <w:rPr>
          <w:rFonts w:hint="eastAsia" w:ascii="宋体" w:hAnsi="宋体" w:cs="宋体"/>
          <w:sz w:val="24"/>
        </w:rPr>
        <w:t xml:space="preserve">3.供应商</w:t>
      </w:r>
      <w:r>
        <w:rPr>
          <w:rFonts w:ascii="宋体" w:hAnsi="宋体" w:cs="宋体"/>
          <w:sz w:val="24"/>
        </w:rPr>
        <w:t xml:space="preserve">提供声明函内容不实的，属于提供虚假材料谋取中标、成交，依照《中华人民共和国政府采购法》 等国家有关规定追究相应责任</w:t>
      </w:r>
      <w:r>
        <w:rPr>
          <w:rFonts w:hint="eastAsia" w:ascii="宋体" w:hAnsi="宋体" w:cs="宋体"/>
          <w:sz w:val="24"/>
        </w:rPr>
        <w:t xml:space="preserve">。</w:t>
      </w:r>
      <w:r/>
    </w:p>
    <w:p>
      <w:pPr>
        <w:ind w:firstLine="432"/>
        <w:spacing w:line="500" w:lineRule="exact"/>
        <w:rPr>
          <w:rFonts w:hint="eastAsia" w:hAnsi="宋体" w:cs="五"/>
          <w:b/>
        </w:rPr>
      </w:pPr>
      <w:r>
        <w:rPr>
          <w:rFonts w:hint="eastAsia" w:ascii="宋体" w:hAnsi="宋体" w:cs="宋体"/>
          <w:sz w:val="24"/>
        </w:rPr>
        <w:t xml:space="preserve">4.中标供应商的声明函将随中标结果同时公告，接受社会监督</w:t>
      </w:r>
      <w:r>
        <w:rPr>
          <w:rFonts w:hint="eastAsia" w:hAnsi="宋体" w:cs="五"/>
          <w:b/>
        </w:rPr>
        <w:t xml:space="preserve">。</w:t>
      </w:r>
      <w:r/>
    </w:p>
    <w:p>
      <w:pPr>
        <w:pStyle w:val="737"/>
        <w:ind w:firstLine="1897"/>
        <w:rPr>
          <w:rFonts w:hint="eastAsia" w:hAnsi="宋体" w:cs="五"/>
          <w:b/>
        </w:rPr>
      </w:pPr>
      <w:r>
        <w:rPr>
          <w:rFonts w:hint="eastAsia" w:hAnsi="宋体" w:cs="五"/>
          <w:b/>
        </w:rPr>
      </w:r>
      <w:r/>
    </w:p>
    <w:p>
      <w:pPr>
        <w:pStyle w:val="737"/>
        <w:ind w:left="0"/>
        <w:rPr>
          <w:rFonts w:hint="eastAsia" w:hAnsi="宋体" w:cs="五"/>
          <w:b/>
        </w:rPr>
      </w:pPr>
      <w:r>
        <w:rPr>
          <w:rFonts w:hint="eastAsia" w:hAnsi="宋体" w:cs="五"/>
          <w:b/>
        </w:rPr>
      </w:r>
      <w:r/>
    </w:p>
    <w:p>
      <w:pPr>
        <w:pStyle w:val="737"/>
        <w:ind w:firstLine="2319"/>
        <w:rPr>
          <w:rFonts w:hint="eastAsia" w:hAnsi="宋体"/>
        </w:rPr>
      </w:pPr>
      <w:r>
        <w:rPr>
          <w:rFonts w:hint="eastAsia" w:hAnsi="宋体" w:cs="五"/>
          <w:b/>
        </w:rPr>
        <w:t xml:space="preserve">残疾人福利性单位声明函（如有）</w:t>
      </w:r>
      <w:r/>
    </w:p>
    <w:p>
      <w:pPr>
        <w:spacing w:line="480" w:lineRule="atLeast"/>
        <w:rPr>
          <w:rFonts w:hint="eastAsia" w:ascii="宋体" w:hAnsi="宋体"/>
          <w:b/>
          <w:sz w:val="32"/>
          <w:szCs w:val="32"/>
        </w:rPr>
      </w:pPr>
      <w:r>
        <w:rPr>
          <w:rFonts w:hint="eastAsia" w:ascii="宋体" w:hAnsi="宋体"/>
          <w:b/>
          <w:sz w:val="32"/>
          <w:szCs w:val="32"/>
        </w:rPr>
      </w:r>
      <w:r/>
    </w:p>
    <w:p>
      <w:pPr>
        <w:ind w:firstLine="2560"/>
        <w:spacing w:line="480" w:lineRule="atLeast"/>
        <w:rPr>
          <w:rFonts w:hint="eastAsia" w:ascii="宋体" w:hAnsi="宋体"/>
          <w:sz w:val="32"/>
          <w:szCs w:val="32"/>
        </w:rPr>
      </w:pPr>
      <w:r>
        <w:rPr>
          <w:rFonts w:ascii="宋体" w:hAnsi="宋体"/>
          <w:sz w:val="32"/>
          <w:szCs w:val="32"/>
        </w:rPr>
        <w:t xml:space="preserve">残疾人福利性单位声明函</w:t>
      </w:r>
      <w:r/>
    </w:p>
    <w:p>
      <w:pPr>
        <w:ind w:firstLine="1928"/>
        <w:spacing w:line="480" w:lineRule="atLeast"/>
        <w:rPr>
          <w:rFonts w:hint="eastAsia" w:ascii="宋体" w:hAnsi="宋体"/>
          <w:b/>
          <w:sz w:val="32"/>
          <w:szCs w:val="32"/>
        </w:rPr>
      </w:pPr>
      <w:r>
        <w:rPr>
          <w:rFonts w:hint="eastAsia" w:ascii="宋体" w:hAnsi="宋体"/>
          <w:b/>
          <w:sz w:val="32"/>
          <w:szCs w:val="32"/>
        </w:rPr>
      </w:r>
      <w:r/>
    </w:p>
    <w:p>
      <w:pPr>
        <w:ind w:firstLine="480"/>
        <w:spacing w:line="480" w:lineRule="atLeast"/>
        <w:rPr>
          <w:rFonts w:hint="eastAsia" w:ascii="宋体" w:hAnsi="宋体" w:cs="Courier New"/>
          <w:sz w:val="24"/>
        </w:rPr>
      </w:pPr>
      <w:r>
        <w:rPr>
          <w:rFonts w:ascii="宋体" w:hAnsi="宋体" w:cs="Courier New"/>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阜宁县路灯管理所</w:t>
      </w:r>
      <w:r>
        <w:rPr>
          <w:rFonts w:ascii="宋体" w:hAnsi="宋体" w:cs="Courier New"/>
          <w:sz w:val="24"/>
        </w:rPr>
        <w:t xml:space="preserve">单位</w:t>
      </w:r>
      <w:r>
        <w:rPr>
          <w:rFonts w:hint="eastAsia" w:ascii="宋体" w:hAnsi="宋体" w:cs="宋体"/>
          <w:sz w:val="24"/>
        </w:rPr>
        <w:t xml:space="preserve">的采购文件编号为</w:t>
      </w:r>
      <w:r>
        <w:rPr>
          <w:rFonts w:ascii="宋体" w:hAnsi="宋体" w:cs="Courier New"/>
          <w:sz w:val="24"/>
          <w:u w:val="single"/>
        </w:rPr>
        <w:t xml:space="preserve">JSZC-320923-YQZF-G2026-0002</w:t>
      </w:r>
      <w:r>
        <w:rPr>
          <w:rFonts w:hint="eastAsia" w:ascii="宋体" w:hAnsi="宋体" w:cs="宋体"/>
          <w:sz w:val="24"/>
        </w:rPr>
        <w:t xml:space="preserve">的</w:t>
      </w:r>
      <w:r>
        <w:rPr>
          <w:rFonts w:hint="eastAsia" w:ascii="宋体" w:hAnsi="宋体" w:cs="宋体"/>
          <w:sz w:val="24"/>
          <w:u w:val="single"/>
        </w:rPr>
        <w:t xml:space="preserve">阜宁县城部分景观照明设施维修管理外包服务项目</w:t>
      </w:r>
      <w:r>
        <w:rPr>
          <w:rFonts w:ascii="宋体" w:hAnsi="宋体" w:cs="Courier New"/>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宋体" w:hAnsi="宋体" w:cs="Courier New"/>
          <w:sz w:val="24"/>
        </w:rPr>
      </w:pPr>
      <w:r>
        <w:rPr>
          <w:rFonts w:ascii="宋体" w:hAnsi="宋体" w:cs="Courier New"/>
          <w:sz w:val="24"/>
        </w:rPr>
        <w:t xml:space="preserve">本单位对上述声明的真实性负责。如有虚假，将依法承担相应责任。</w:t>
      </w:r>
      <w:r/>
    </w:p>
    <w:p>
      <w:pPr>
        <w:spacing w:line="480" w:lineRule="atLeast"/>
        <w:rPr>
          <w:rFonts w:hint="eastAsia" w:ascii="宋体" w:hAnsi="宋体" w:cs="Courier New"/>
          <w:sz w:val="24"/>
        </w:rPr>
      </w:pPr>
      <w:r>
        <w:rPr>
          <w:rFonts w:hint="eastAsia" w:ascii="宋体" w:hAnsi="宋体" w:cs="Courier New"/>
          <w:sz w:val="24"/>
        </w:rPr>
      </w:r>
      <w:r/>
    </w:p>
    <w:p>
      <w:pPr>
        <w:spacing w:line="480" w:lineRule="atLeast"/>
        <w:rPr>
          <w:rFonts w:hint="eastAsia" w:ascii="宋体" w:hAnsi="宋体" w:cs="Courier New"/>
          <w:sz w:val="24"/>
        </w:rPr>
      </w:pPr>
      <w:r>
        <w:rPr>
          <w:rFonts w:hint="eastAsia" w:ascii="宋体" w:hAnsi="宋体" w:cs="Courier New"/>
          <w:sz w:val="24"/>
        </w:rPr>
      </w:r>
      <w:r/>
    </w:p>
    <w:p>
      <w:pPr>
        <w:spacing w:line="480" w:lineRule="atLeast"/>
        <w:rPr>
          <w:rFonts w:hint="eastAsia"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hint="eastAsia" w:ascii="宋体" w:hAnsi="宋体" w:cs="宋体"/>
          <w:sz w:val="24"/>
        </w:rPr>
        <w:t xml:space="preserve">供应商全称（加盖</w:t>
      </w:r>
      <w:r>
        <w:rPr>
          <w:rFonts w:ascii="宋体" w:hAnsi="宋体" w:cs="Courier New"/>
          <w:sz w:val="24"/>
        </w:rPr>
        <w:t xml:space="preserve">CA</w:t>
      </w:r>
      <w:r>
        <w:rPr>
          <w:rFonts w:hint="eastAsia" w:ascii="宋体" w:hAnsi="宋体" w:cs="宋体"/>
          <w:sz w:val="24"/>
        </w:rPr>
        <w:t xml:space="preserve">电子公章）</w:t>
      </w:r>
      <w:r>
        <w:rPr>
          <w:rFonts w:ascii="宋体" w:hAnsi="宋体" w:cs="Courier New"/>
          <w:sz w:val="24"/>
        </w:rPr>
        <w:t xml:space="preserve">：</w:t>
      </w:r>
      <w:r/>
    </w:p>
    <w:p>
      <w:pPr>
        <w:spacing w:line="480" w:lineRule="atLeast"/>
        <w:rPr>
          <w:rFonts w:hint="eastAsia"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日 期：</w:t>
      </w:r>
      <w:r/>
    </w:p>
    <w:p>
      <w:pPr>
        <w:pStyle w:val="738"/>
      </w:pPr>
      <w:r/>
      <w:r/>
    </w:p>
    <w:p>
      <w:pPr>
        <w:pStyle w:val="738"/>
      </w:pPr>
      <w:r/>
      <w:r/>
    </w:p>
    <w:p>
      <w:pPr>
        <w:pStyle w:val="738"/>
      </w:pPr>
      <w:r/>
      <w:r/>
    </w:p>
    <w:p>
      <w:pPr>
        <w:pStyle w:val="738"/>
      </w:pPr>
      <w:r/>
      <w:r/>
    </w:p>
    <w:p>
      <w:pPr>
        <w:pStyle w:val="738"/>
      </w:pPr>
      <w:r/>
      <w:r/>
    </w:p>
    <w:p>
      <w:pPr>
        <w:pStyle w:val="738"/>
      </w:p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1920"/>
        <w:spacing w:line="360" w:lineRule="auto"/>
        <w:rPr>
          <w:rFonts w:hint="eastAsia" w:ascii="黑体" w:hAnsi="宋体" w:eastAsia="黑体"/>
          <w:sz w:val="32"/>
          <w:szCs w:val="32"/>
        </w:rPr>
      </w:pPr>
      <w:r>
        <w:rPr>
          <w:rFonts w:hint="eastAsia" w:ascii="黑体" w:hAnsi="宋体" w:eastAsia="黑体"/>
          <w:sz w:val="32"/>
          <w:szCs w:val="32"/>
        </w:rPr>
        <w:t xml:space="preserve">属于监狱企业的证明文件（如有）</w:t>
      </w:r>
      <w:r/>
    </w:p>
    <w:p>
      <w:pPr>
        <w:ind w:firstLine="560"/>
        <w:jc w:val="left"/>
        <w:spacing w:line="500" w:lineRule="exact"/>
        <w:widowControl/>
        <w:rPr>
          <w:rFonts w:hint="eastAsia" w:ascii="宋体" w:hAnsi="宋体" w:cs="Arial"/>
          <w:sz w:val="28"/>
          <w:szCs w:val="28"/>
        </w:rPr>
      </w:pPr>
      <w:r>
        <w:rPr>
          <w:rFonts w:ascii="宋体" w:hAnsi="宋体" w:cs="Arial"/>
          <w:sz w:val="28"/>
          <w:szCs w:val="28"/>
        </w:rPr>
        <w:t xml:space="preserve">提供由省级以上监狱管理局、戒毒管理局(含新疆生产建设兵团)出具的属于监狱企业的证明文件</w:t>
      </w:r>
      <w:r/>
    </w:p>
    <w:p>
      <w:pPr>
        <w:ind w:firstLine="560"/>
        <w:jc w:val="left"/>
        <w:spacing w:line="440" w:lineRule="exact"/>
        <w:widowControl/>
        <w:rPr>
          <w:rFonts w:hint="eastAsia" w:ascii="宋体" w:hAnsi="宋体" w:cs="Arial"/>
          <w:sz w:val="28"/>
          <w:szCs w:val="28"/>
        </w:rPr>
      </w:pPr>
      <w:r>
        <w:rPr>
          <w:rFonts w:hint="eastAsia" w:ascii="宋体" w:hAnsi="宋体" w:cs="Arial"/>
          <w:sz w:val="28"/>
          <w:szCs w:val="28"/>
        </w:rPr>
      </w:r>
      <w:r/>
    </w:p>
    <w:p>
      <w:r/>
      <w:r/>
    </w:p>
    <w:p>
      <w:r/>
      <w:r/>
    </w:p>
    <w:p>
      <w:pPr>
        <w:pStyle w:val="818"/>
        <w:rPr>
          <w:rFonts w:hint="eastAsia"/>
          <w:color w:val="auto"/>
          <w:sz w:val="28"/>
          <w:szCs w:val="28"/>
        </w:rPr>
      </w:pPr>
      <w:r>
        <w:rPr>
          <w:rFonts w:hint="eastAsia"/>
          <w:color w:val="auto"/>
          <w:sz w:val="28"/>
          <w:szCs w:val="28"/>
        </w:rPr>
      </w:r>
      <w:r/>
    </w:p>
    <w:p>
      <w:pPr>
        <w:pStyle w:val="818"/>
        <w:rPr>
          <w:rFonts w:hint="eastAsia"/>
          <w:color w:val="auto"/>
          <w:sz w:val="24"/>
        </w:rPr>
      </w:pPr>
      <w:r>
        <w:rPr>
          <w:rFonts w:hint="eastAsia"/>
          <w:color w:val="auto"/>
          <w:sz w:val="24"/>
        </w:rPr>
      </w:r>
      <w:r/>
    </w:p>
    <w:p>
      <w:pPr>
        <w:jc w:val="left"/>
        <w:spacing w:line="460" w:lineRule="exact"/>
        <w:sectPr>
          <w:footnotePr/>
          <w:endnotePr/>
          <w:type w:val="nextPage"/>
          <w:pgSz w:w="11906" w:h="16838" w:orient="portrait"/>
          <w:pgMar w:top="1100" w:right="1349" w:bottom="1440" w:left="1349" w:header="851" w:footer="992" w:gutter="0"/>
          <w:cols w:num="1" w:sep="0" w:space="720" w:equalWidth="1"/>
          <w:docGrid w:linePitch="360"/>
        </w:sectPr>
      </w:pPr>
      <w:r/>
      <w:r/>
    </w:p>
    <w:p>
      <w:pPr>
        <w:pStyle w:val="763"/>
        <w:jc w:val="center"/>
        <w:spacing w:beforeAutospacing="0" w:afterAutospacing="0"/>
        <w:rPr>
          <w:rFonts w:ascii="Calibri" w:hAnsi="Calibri"/>
          <w:color w:val="000000" w:themeColor="text1"/>
        </w:rPr>
      </w:pPr>
      <w:r/>
      <w:bookmarkStart w:id="212" w:name="_Hlk163142766"/>
      <w:r/>
      <w:bookmarkEnd w:id="209"/>
      <w:r/>
      <w:bookmarkEnd w:id="210"/>
      <w:r/>
      <w:bookmarkEnd w:id="211"/>
      <w:r>
        <w:rPr>
          <w:rFonts w:hint="eastAsia" w:ascii="黑体" w:hAnsi="黑体" w:eastAsia="黑体"/>
          <w:b/>
          <w:sz w:val="32"/>
          <w:szCs w:val="32"/>
        </w:rPr>
        <w:t xml:space="preserve"> </w:t>
      </w:r>
      <w:r>
        <w:rPr>
          <w:rFonts w:ascii="黑体" w:hAnsi="黑体" w:eastAsia="黑体"/>
          <w:b/>
          <w:sz w:val="32"/>
          <w:szCs w:val="32"/>
        </w:rPr>
        <w:t xml:space="preserve">  </w:t>
      </w:r>
      <w:r>
        <w:rPr>
          <w:rFonts w:ascii="黑体" w:eastAsia="黑体" w:cs="黑体"/>
          <w:b/>
          <w:bCs/>
          <w:color w:val="ff0000"/>
          <w:sz w:val="32"/>
          <w:szCs w:val="32"/>
        </w:rPr>
        <w:t xml:space="preserve">  </w:t>
      </w:r>
      <w:bookmarkStart w:id="213" w:name="OLE_LINK30"/>
      <w:r>
        <w:rPr>
          <w:rFonts w:ascii="黑体" w:eastAsia="黑体" w:cs="黑体"/>
          <w:b/>
          <w:bCs/>
          <w:color w:val="000000" w:themeColor="text1"/>
          <w:sz w:val="32"/>
          <w:szCs w:val="32"/>
        </w:rPr>
        <w:t xml:space="preserve">  </w:t>
      </w:r>
      <w:r>
        <w:rPr>
          <w:rFonts w:ascii="黑体" w:eastAsia="黑体" w:cs="黑体"/>
          <w:b/>
          <w:bCs/>
          <w:color w:val="000000" w:themeColor="text1"/>
          <w:sz w:val="32"/>
          <w:szCs w:val="32"/>
        </w:rPr>
        <w:t xml:space="preserve">十、</w:t>
      </w:r>
      <w:r>
        <w:rPr>
          <w:rFonts w:ascii="黑体" w:eastAsia="黑体" w:cs="黑体"/>
          <w:b/>
          <w:bCs/>
          <w:color w:val="000000" w:themeColor="text1"/>
          <w:sz w:val="32"/>
          <w:szCs w:val="32"/>
        </w:rPr>
        <w:t xml:space="preserve">关于符合</w:t>
      </w:r>
      <w:r>
        <w:rPr>
          <w:rFonts w:ascii="黑体" w:eastAsia="黑体" w:cs="黑体"/>
          <w:b/>
          <w:bCs/>
          <w:color w:val="000000" w:themeColor="text1"/>
          <w:sz w:val="32"/>
          <w:szCs w:val="32"/>
        </w:rPr>
        <w:t xml:space="preserve">本国产品标准的声明函</w:t>
      </w:r>
      <w:r>
        <w:rPr>
          <w:rFonts w:ascii="黑体" w:eastAsia="黑体" w:cs="黑体"/>
          <w:b/>
          <w:bCs/>
          <w:color w:val="000000" w:themeColor="text1"/>
          <w:sz w:val="32"/>
          <w:szCs w:val="32"/>
        </w:rPr>
        <w:t xml:space="preserve">（采购包号：**）</w:t>
      </w:r>
      <w:r>
        <w:rPr>
          <w:rFonts w:ascii="黑体" w:eastAsia="黑体" w:cs="黑体"/>
          <w:b/>
          <w:bCs/>
          <w:color w:val="000000" w:themeColor="text1"/>
          <w:sz w:val="32"/>
          <w:szCs w:val="32"/>
        </w:rPr>
        <w:br/>
      </w:r>
      <w:r>
        <w:rPr>
          <w:rFonts w:hint="eastAsia" w:ascii="黑体" w:eastAsia="黑体" w:cs="黑体"/>
          <w:b/>
          <w:bCs/>
          <w:color w:val="000000" w:themeColor="text1"/>
          <w:sz w:val="32"/>
          <w:szCs w:val="32"/>
        </w:rPr>
        <w:t xml:space="preserve">     </w:t>
      </w:r>
      <w:r>
        <w:rPr>
          <w:rFonts w:hint="eastAsia" w:ascii="黑体" w:eastAsia="黑体" w:cs="黑体"/>
          <w:b/>
          <w:bCs/>
          <w:color w:val="c00000"/>
          <w:sz w:val="28"/>
          <w:szCs w:val="28"/>
        </w:rPr>
        <w:t xml:space="preserve">（</w:t>
      </w:r>
      <w:r>
        <w:rPr>
          <w:rFonts w:ascii="黑体" w:eastAsia="黑体" w:cs="黑体"/>
          <w:b/>
          <w:bCs/>
          <w:color w:val="c00000"/>
          <w:sz w:val="28"/>
          <w:szCs w:val="28"/>
        </w:rPr>
        <w:t xml:space="preserve">本项目属于服务类，此声明函投标时供应商无需提供</w:t>
      </w:r>
      <w:r>
        <w:rPr>
          <w:rFonts w:hint="eastAsia" w:ascii="黑体" w:eastAsia="黑体" w:cs="黑体"/>
          <w:b/>
          <w:bCs/>
          <w:color w:val="c00000"/>
          <w:sz w:val="28"/>
          <w:szCs w:val="28"/>
        </w:rPr>
        <w:t xml:space="preserve">）</w:t>
      </w:r>
      <w:r>
        <w:rPr>
          <w:rFonts w:ascii="Arial" w:hAnsi="Arial" w:cs="Arial"/>
          <w:color w:val="c00000"/>
        </w:rPr>
        <w:t xml:space="preserve"> </w:t>
      </w:r>
      <w:r>
        <w:rPr>
          <w:color w:val="000000" w:themeColor="text1"/>
        </w:rPr>
      </w:r>
    </w:p>
    <w:p>
      <w:pPr>
        <w:ind w:firstLine="420"/>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ind w:firstLine="420"/>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ind w:firstLine="420"/>
        <w:rPr>
          <w:rFonts w:ascii="Calibri" w:hAnsi="Calibri"/>
          <w:color w:val="000000" w:themeColor="text1"/>
          <w:sz w:val="24"/>
          <w:szCs w:val="24"/>
        </w:rPr>
      </w:pPr>
      <w:r>
        <w:rPr>
          <w:rFonts w:ascii="宋体" w:hAnsi="宋体" w:cs="宋体"/>
          <w:color w:val="000000" w:themeColor="text1"/>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ind w:firstLine="420"/>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1.</w:t>
      </w:r>
      <w:r>
        <w:rPr>
          <w:rFonts w:ascii="宋体" w:hAnsi="宋体" w:cs="宋体"/>
          <w:color w:val="000000" w:themeColor="text1"/>
          <w:sz w:val="24"/>
          <w:szCs w:val="24"/>
          <w:u w:val="single"/>
          <w:shd w:val="clear" w:color="auto" w:fill="ffffff"/>
        </w:rPr>
        <w:t xml:space="preserve">（产品名称1）</w:t>
      </w:r>
      <w:r>
        <w:rPr>
          <w:rFonts w:ascii="宋体" w:hAnsi="宋体" w:cs="宋体"/>
          <w:color w:val="000000" w:themeColor="text1"/>
          <w:sz w:val="24"/>
          <w:szCs w:val="24"/>
          <w:shd w:val="clear" w:color="auto" w:fill="ffffff"/>
          <w:vertAlign w:val="superscript"/>
        </w:rPr>
        <w:t xml:space="preserve">1</w:t>
      </w:r>
      <w:r>
        <w:rPr>
          <w:rFonts w:ascii="宋体" w:hAnsi="宋体" w:cs="宋体"/>
          <w:color w:val="000000" w:themeColor="text1"/>
          <w:sz w:val="24"/>
          <w:szCs w:val="24"/>
          <w:shd w:val="clear" w:color="auto" w:fill="ffffff"/>
        </w:rPr>
        <w:t xml:space="preserve">，生产厂为</w:t>
      </w:r>
      <w:r>
        <w:rPr>
          <w:rFonts w:ascii="宋体" w:hAnsi="宋体" w:cs="宋体"/>
          <w:color w:val="000000" w:themeColor="text1"/>
          <w:sz w:val="24"/>
          <w:szCs w:val="24"/>
          <w:u w:val="single"/>
          <w:shd w:val="clear" w:color="auto" w:fill="ffffff"/>
        </w:rPr>
        <w:t xml:space="preserve">（厂名）</w:t>
      </w:r>
      <w:r>
        <w:rPr>
          <w:rFonts w:ascii="宋体" w:hAnsi="宋体" w:cs="宋体"/>
          <w:color w:val="000000" w:themeColor="text1"/>
          <w:sz w:val="24"/>
          <w:szCs w:val="24"/>
          <w:shd w:val="clear" w:color="auto" w:fill="ffffff"/>
          <w:vertAlign w:val="superscript"/>
        </w:rPr>
        <w:t xml:space="preserve">2</w:t>
      </w:r>
      <w:r>
        <w:rPr>
          <w:rFonts w:ascii="宋体" w:hAnsi="宋体" w:cs="宋体"/>
          <w:color w:val="000000" w:themeColor="text1"/>
          <w:sz w:val="24"/>
          <w:szCs w:val="24"/>
          <w:shd w:val="clear" w:color="auto" w:fill="ffffff"/>
        </w:rPr>
        <w:t xml:space="preserve">，厂址为</w:t>
      </w:r>
      <w:r>
        <w:rPr>
          <w:rFonts w:ascii="宋体" w:hAnsi="宋体" w:cs="宋体"/>
          <w:color w:val="000000" w:themeColor="text1"/>
          <w:sz w:val="24"/>
          <w:szCs w:val="24"/>
          <w:u w:val="single"/>
          <w:shd w:val="clear" w:color="auto" w:fill="ffffff"/>
        </w:rPr>
        <w:t xml:space="preserve">（生产厂址）</w:t>
      </w:r>
      <w:r>
        <w:rPr>
          <w:rFonts w:ascii="宋体" w:hAnsi="宋体" w:cs="宋体"/>
          <w:color w:val="000000" w:themeColor="text1"/>
          <w:sz w:val="24"/>
          <w:szCs w:val="24"/>
          <w:shd w:val="clear" w:color="auto" w:fill="ffffff"/>
        </w:rPr>
        <w:t xml:space="preserve">。</w:t>
      </w:r>
      <w:r>
        <w:rPr>
          <w:rFonts w:ascii="宋体" w:hAnsi="宋体" w:cs="宋体"/>
          <w:strike/>
          <w:color w:val="000000" w:themeColor="text1"/>
          <w:sz w:val="24"/>
          <w:szCs w:val="24"/>
          <w:u w:val="single"/>
          <w:shd w:val="clear" w:color="auto" w:fill="ffffff"/>
        </w:rPr>
        <w:t xml:space="preserve"> （产品名称1）</w:t>
      </w:r>
      <w:r>
        <w:rPr>
          <w:rFonts w:ascii="宋体" w:hAnsi="宋体" w:cs="宋体"/>
          <w:color w:val="000000" w:themeColor="text1"/>
          <w:sz w:val="24"/>
          <w:szCs w:val="24"/>
          <w:u w:val="single"/>
          <w:shd w:val="clear" w:color="auto" w:fill="ffffff"/>
        </w:rPr>
        <w:t xml:space="preserve"> </w:t>
      </w:r>
      <w:r>
        <w:rPr>
          <w:rFonts w:ascii="宋体" w:hAnsi="宋体" w:cs="宋体"/>
          <w:color w:val="000000" w:themeColor="text1"/>
          <w:sz w:val="24"/>
          <w:szCs w:val="24"/>
          <w:shd w:val="clear" w:color="auto" w:fill="ffffff"/>
        </w:rPr>
        <w:t xml:space="preserve">的中国境内生产的组件成本占比≥</w:t>
      </w:r>
      <w:r>
        <w:rPr>
          <w:rFonts w:ascii="宋体" w:hAnsi="宋体" w:cs="宋体"/>
          <w:strike/>
          <w:color w:val="000000" w:themeColor="text1"/>
          <w:sz w:val="24"/>
          <w:szCs w:val="24"/>
          <w:u w:val="single"/>
          <w:shd w:val="clear" w:color="auto" w:fill="ffffff"/>
        </w:rPr>
        <w:t xml:space="preserve">（规定比例）</w:t>
      </w:r>
      <w:r>
        <w:rPr>
          <w:rFonts w:ascii="宋体" w:hAnsi="宋体" w:cs="宋体"/>
          <w:strike/>
          <w:color w:val="000000" w:themeColor="text1"/>
          <w:sz w:val="24"/>
          <w:szCs w:val="24"/>
          <w:shd w:val="clear" w:color="auto" w:fill="ffffff"/>
          <w:vertAlign w:val="superscript"/>
        </w:rPr>
        <w:t xml:space="preserve">3</w:t>
      </w:r>
      <w:r>
        <w:rPr>
          <w:rFonts w:ascii="宋体" w:hAnsi="宋体" w:cs="宋体"/>
          <w:color w:val="000000" w:themeColor="text1"/>
          <w:sz w:val="24"/>
          <w:szCs w:val="24"/>
          <w:shd w:val="clear" w:color="auto" w:fill="ffffff"/>
        </w:rPr>
        <w:t xml:space="preserve">。</w:t>
      </w:r>
      <w:r>
        <w:rPr>
          <w:rFonts w:ascii="宋体" w:hAnsi="宋体" w:cs="宋体"/>
          <w:strike/>
          <w:color w:val="000000" w:themeColor="text1"/>
          <w:sz w:val="24"/>
          <w:szCs w:val="24"/>
          <w:u w:val="single"/>
          <w:shd w:val="clear" w:color="auto" w:fill="ffffff"/>
        </w:rPr>
        <w:t xml:space="preserve">（产品名称1）</w:t>
      </w:r>
      <w:r>
        <w:rPr>
          <w:rFonts w:ascii="宋体" w:hAnsi="宋体" w:cs="宋体"/>
          <w:color w:val="000000" w:themeColor="text1"/>
          <w:sz w:val="24"/>
          <w:szCs w:val="24"/>
          <w:shd w:val="clear" w:color="auto" w:fill="ffffff"/>
        </w:rPr>
        <w:t xml:space="preserve">的</w:t>
      </w:r>
      <w:r>
        <w:rPr>
          <w:rFonts w:ascii="宋体" w:hAnsi="宋体" w:cs="宋体"/>
          <w:strike/>
          <w:color w:val="000000" w:themeColor="text1"/>
          <w:sz w:val="24"/>
          <w:szCs w:val="24"/>
          <w:u w:val="single"/>
          <w:shd w:val="clear" w:color="auto" w:fill="ffffff"/>
        </w:rPr>
        <w:t xml:space="preserve">（关键组件）</w:t>
      </w:r>
      <w:r>
        <w:rPr>
          <w:rFonts w:ascii="宋体" w:hAnsi="宋体" w:cs="宋体"/>
          <w:strike/>
          <w:color w:val="000000" w:themeColor="text1"/>
          <w:sz w:val="24"/>
          <w:szCs w:val="24"/>
          <w:shd w:val="clear" w:color="auto" w:fill="ffffff"/>
          <w:vertAlign w:val="superscript"/>
        </w:rPr>
        <w:t xml:space="preserve">4</w:t>
      </w:r>
      <w:r>
        <w:rPr>
          <w:rFonts w:ascii="宋体" w:hAnsi="宋体" w:cs="宋体"/>
          <w:color w:val="000000" w:themeColor="text1"/>
          <w:sz w:val="24"/>
          <w:szCs w:val="24"/>
          <w:shd w:val="clear" w:color="auto" w:fill="ffffff"/>
        </w:rPr>
        <w:t xml:space="preserve">在中国境内生产。</w:t>
      </w:r>
      <w:r>
        <w:rPr>
          <w:rFonts w:ascii="宋体" w:hAnsi="宋体" w:cs="宋体"/>
          <w:strike/>
          <w:color w:val="000000" w:themeColor="text1"/>
          <w:sz w:val="24"/>
          <w:szCs w:val="24"/>
          <w:u w:val="single"/>
          <w:shd w:val="clear" w:color="auto" w:fill="ffffff"/>
        </w:rPr>
        <w:t xml:space="preserve">（产品名称1）</w:t>
      </w:r>
      <w:r>
        <w:rPr>
          <w:rFonts w:ascii="宋体" w:hAnsi="宋体" w:cs="宋体"/>
          <w:color w:val="000000" w:themeColor="text1"/>
          <w:sz w:val="24"/>
          <w:szCs w:val="24"/>
          <w:shd w:val="clear" w:color="auto" w:fill="ffffff"/>
        </w:rPr>
        <w:t xml:space="preserve">的</w:t>
      </w:r>
      <w:r>
        <w:rPr>
          <w:rFonts w:ascii="宋体" w:hAnsi="宋体" w:cs="宋体"/>
          <w:strike/>
          <w:color w:val="000000" w:themeColor="text1"/>
          <w:sz w:val="24"/>
          <w:szCs w:val="24"/>
          <w:u w:val="single"/>
          <w:shd w:val="clear" w:color="auto" w:fill="ffffff"/>
        </w:rPr>
        <w:t xml:space="preserve">（关键工序）</w:t>
      </w:r>
      <w:r>
        <w:rPr>
          <w:rFonts w:ascii="宋体" w:hAnsi="宋体" w:cs="宋体"/>
          <w:strike/>
          <w:color w:val="000000" w:themeColor="text1"/>
          <w:sz w:val="24"/>
          <w:szCs w:val="24"/>
          <w:shd w:val="clear" w:color="auto" w:fill="ffffff"/>
          <w:vertAlign w:val="superscript"/>
        </w:rPr>
        <w:t xml:space="preserve">5</w:t>
      </w:r>
      <w:r>
        <w:rPr>
          <w:rFonts w:ascii="宋体" w:hAnsi="宋体" w:cs="宋体"/>
          <w:color w:val="000000" w:themeColor="text1"/>
          <w:sz w:val="24"/>
          <w:szCs w:val="24"/>
          <w:shd w:val="clear" w:color="auto" w:fill="ffffff"/>
        </w:rPr>
        <w:t xml:space="preserve">在中国境内完成。</w:t>
      </w:r>
      <w:r>
        <w:rPr>
          <w:color w:val="000000" w:themeColor="text1"/>
        </w:rPr>
      </w:r>
    </w:p>
    <w:p>
      <w:pPr>
        <w:ind w:firstLine="420"/>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2.</w:t>
      </w:r>
      <w:r>
        <w:rPr>
          <w:rFonts w:ascii="宋体" w:hAnsi="宋体" w:cs="宋体"/>
          <w:color w:val="000000" w:themeColor="text1"/>
          <w:sz w:val="24"/>
          <w:szCs w:val="24"/>
          <w:u w:val="single"/>
          <w:shd w:val="clear" w:color="auto" w:fill="ffffff"/>
        </w:rPr>
        <w:t xml:space="preserve">（产品名称2）</w:t>
      </w:r>
      <w:r>
        <w:rPr>
          <w:rFonts w:ascii="宋体" w:hAnsi="宋体" w:cs="宋体"/>
          <w:color w:val="000000" w:themeColor="text1"/>
          <w:sz w:val="24"/>
          <w:szCs w:val="24"/>
          <w:shd w:val="clear" w:color="auto" w:fill="ffffff"/>
        </w:rPr>
        <w:t xml:space="preserve">，生产厂为</w:t>
      </w:r>
      <w:r>
        <w:rPr>
          <w:rFonts w:ascii="宋体" w:hAnsi="宋体" w:cs="宋体"/>
          <w:color w:val="000000" w:themeColor="text1"/>
          <w:sz w:val="24"/>
          <w:szCs w:val="24"/>
          <w:u w:val="single"/>
          <w:shd w:val="clear" w:color="auto" w:fill="ffffff"/>
        </w:rPr>
        <w:t xml:space="preserve">（厂名）</w:t>
      </w:r>
      <w:r>
        <w:rPr>
          <w:rFonts w:ascii="宋体" w:hAnsi="宋体" w:cs="宋体"/>
          <w:color w:val="000000" w:themeColor="text1"/>
          <w:sz w:val="24"/>
          <w:szCs w:val="24"/>
          <w:shd w:val="clear" w:color="auto" w:fill="ffffff"/>
        </w:rPr>
        <w:t xml:space="preserve">，厂址为</w:t>
      </w:r>
      <w:r>
        <w:rPr>
          <w:rFonts w:ascii="宋体" w:hAnsi="宋体" w:cs="宋体"/>
          <w:color w:val="000000" w:themeColor="text1"/>
          <w:sz w:val="24"/>
          <w:szCs w:val="24"/>
          <w:u w:val="single"/>
          <w:shd w:val="clear" w:color="auto" w:fill="ffffff"/>
        </w:rPr>
        <w:t xml:space="preserve">（生产厂址）</w:t>
      </w:r>
      <w:r>
        <w:rPr>
          <w:rFonts w:ascii="宋体" w:hAnsi="宋体" w:cs="宋体"/>
          <w:color w:val="000000" w:themeColor="text1"/>
          <w:sz w:val="24"/>
          <w:szCs w:val="24"/>
          <w:shd w:val="clear" w:color="auto" w:fill="ffffff"/>
        </w:rPr>
        <w:t xml:space="preserve">。</w:t>
      </w:r>
      <w:r>
        <w:rPr>
          <w:rFonts w:ascii="宋体" w:hAnsi="宋体" w:cs="宋体"/>
          <w:strike/>
          <w:color w:val="000000" w:themeColor="text1"/>
          <w:sz w:val="24"/>
          <w:szCs w:val="24"/>
          <w:u w:val="single"/>
          <w:shd w:val="clear" w:color="auto" w:fill="ffffff"/>
        </w:rPr>
        <w:t xml:space="preserve">（产品名称2）</w:t>
      </w:r>
      <w:r>
        <w:rPr>
          <w:rFonts w:ascii="宋体" w:hAnsi="宋体" w:cs="宋体"/>
          <w:color w:val="000000" w:themeColor="text1"/>
          <w:sz w:val="24"/>
          <w:szCs w:val="24"/>
          <w:shd w:val="clear" w:color="auto" w:fill="ffffff"/>
        </w:rPr>
        <w:t xml:space="preserve">的中国境内生产的组件成本占比≥</w:t>
      </w:r>
      <w:r>
        <w:rPr>
          <w:rFonts w:ascii="宋体" w:hAnsi="宋体" w:cs="宋体"/>
          <w:strike/>
          <w:color w:val="000000" w:themeColor="text1"/>
          <w:sz w:val="24"/>
          <w:szCs w:val="24"/>
          <w:u w:val="single"/>
          <w:shd w:val="clear" w:color="auto" w:fill="ffffff"/>
        </w:rPr>
        <w:t xml:space="preserve">（规定比例）</w:t>
      </w:r>
      <w:r>
        <w:rPr>
          <w:rFonts w:ascii="宋体" w:hAnsi="宋体" w:cs="宋体"/>
          <w:color w:val="000000" w:themeColor="text1"/>
          <w:sz w:val="24"/>
          <w:szCs w:val="24"/>
          <w:shd w:val="clear" w:color="auto" w:fill="ffffff"/>
        </w:rPr>
        <w:t xml:space="preserve">。</w:t>
      </w:r>
      <w:r>
        <w:rPr>
          <w:rFonts w:ascii="宋体" w:hAnsi="宋体" w:cs="宋体"/>
          <w:strike/>
          <w:color w:val="000000" w:themeColor="text1"/>
          <w:sz w:val="24"/>
          <w:szCs w:val="24"/>
          <w:u w:val="single"/>
          <w:shd w:val="clear" w:color="auto" w:fill="ffffff"/>
        </w:rPr>
        <w:t xml:space="preserve">（产品名称2）</w:t>
      </w:r>
      <w:r>
        <w:rPr>
          <w:rFonts w:ascii="宋体" w:hAnsi="宋体" w:cs="宋体"/>
          <w:color w:val="000000" w:themeColor="text1"/>
          <w:sz w:val="24"/>
          <w:szCs w:val="24"/>
          <w:shd w:val="clear" w:color="auto" w:fill="ffffff"/>
        </w:rPr>
        <w:t xml:space="preserve">的</w:t>
      </w:r>
      <w:r>
        <w:rPr>
          <w:rFonts w:ascii="宋体" w:hAnsi="宋体" w:cs="宋体"/>
          <w:strike/>
          <w:color w:val="000000" w:themeColor="text1"/>
          <w:sz w:val="24"/>
          <w:szCs w:val="24"/>
          <w:u w:val="single"/>
          <w:shd w:val="clear" w:color="auto" w:fill="ffffff"/>
        </w:rPr>
        <w:t xml:space="preserve">（关键组件）</w:t>
      </w:r>
      <w:r>
        <w:rPr>
          <w:rFonts w:ascii="宋体" w:hAnsi="宋体" w:cs="宋体"/>
          <w:color w:val="000000" w:themeColor="text1"/>
          <w:sz w:val="24"/>
          <w:szCs w:val="24"/>
          <w:shd w:val="clear" w:color="auto" w:fill="ffffff"/>
        </w:rPr>
        <w:t xml:space="preserve">在中国境内生产。</w:t>
      </w:r>
      <w:r>
        <w:rPr>
          <w:rFonts w:ascii="宋体" w:hAnsi="宋体" w:cs="宋体"/>
          <w:strike/>
          <w:color w:val="000000" w:themeColor="text1"/>
          <w:sz w:val="24"/>
          <w:szCs w:val="24"/>
          <w:u w:val="single"/>
          <w:shd w:val="clear" w:color="auto" w:fill="ffffff"/>
        </w:rPr>
        <w:t xml:space="preserve">（产品名称1）</w:t>
      </w:r>
      <w:r>
        <w:rPr>
          <w:rFonts w:ascii="宋体" w:hAnsi="宋体" w:cs="宋体"/>
          <w:color w:val="000000" w:themeColor="text1"/>
          <w:sz w:val="24"/>
          <w:szCs w:val="24"/>
          <w:shd w:val="clear" w:color="auto" w:fill="ffffff"/>
        </w:rPr>
        <w:t xml:space="preserve">的</w:t>
      </w:r>
      <w:r>
        <w:rPr>
          <w:rFonts w:ascii="宋体" w:hAnsi="宋体" w:cs="宋体"/>
          <w:strike/>
          <w:color w:val="000000" w:themeColor="text1"/>
          <w:sz w:val="24"/>
          <w:szCs w:val="24"/>
          <w:u w:val="single"/>
          <w:shd w:val="clear" w:color="auto" w:fill="ffffff"/>
        </w:rPr>
        <w:t xml:space="preserve">（关键工序）</w:t>
      </w:r>
      <w:r>
        <w:rPr>
          <w:rFonts w:ascii="宋体" w:hAnsi="宋体" w:cs="宋体"/>
          <w:color w:val="000000" w:themeColor="text1"/>
          <w:sz w:val="24"/>
          <w:szCs w:val="24"/>
          <w:shd w:val="clear" w:color="auto" w:fill="ffffff"/>
        </w:rPr>
        <w:t xml:space="preserve">在中国境内完成。</w:t>
      </w:r>
      <w:r>
        <w:rPr>
          <w:color w:val="000000" w:themeColor="text1"/>
        </w:rPr>
      </w:r>
    </w:p>
    <w:p>
      <w:pPr>
        <w:ind w:firstLine="420"/>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w:t>
      </w:r>
      <w:r>
        <w:rPr>
          <w:color w:val="000000" w:themeColor="text1"/>
        </w:rPr>
      </w:r>
    </w:p>
    <w:p>
      <w:pPr>
        <w:ind w:firstLine="420"/>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本公司（单位）对上述声明内容的真实性负责。如有虚假，愿承担相应法律责任。</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rPr>
        <w:t xml:space="preserve"> </w:t>
      </w:r>
      <w:r>
        <w:rPr>
          <w:color w:val="000000" w:themeColor="text1"/>
        </w:rPr>
      </w:r>
    </w:p>
    <w:p>
      <w:pPr>
        <w:ind w:right="480" w:firstLine="3720"/>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公司（单位）名称（盖章）：　</w:t>
      </w:r>
      <w:r>
        <w:rPr>
          <w:color w:val="000000" w:themeColor="text1"/>
        </w:rPr>
      </w:r>
    </w:p>
    <w:p>
      <w:pPr>
        <w:jc w:val="cente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                                日期：　   年　  月　  日         </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__________________</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1.产品如有型号，请在“产品名称”栏一并填写。</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2.生产厂名与厂址应与生产厂营业执照载明的相关信息保持一致。</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3.该产品的中国境内生产的组件成本占比相关要求实施前，“规定比例”栏可不填，下同。</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4.该产品的关键组件要求实施前，“关键组件”栏可不填，下同。</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5.该产品的关键工序要求实施前，“关键工序”栏可不填，下同。</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6.用横线划除的地方无需填写。</w:t>
      </w:r>
      <w:r>
        <w:rPr>
          <w:color w:val="000000" w:themeColor="text1"/>
        </w:rPr>
      </w:r>
    </w:p>
    <w:p>
      <w:pPr>
        <w:jc w:val="center"/>
        <w:rPr>
          <w:rFonts w:hint="eastAsia" w:ascii="宋体" w:hAnsi="宋体" w:cs="宋体"/>
          <w:b/>
          <w:color w:val="000000"/>
          <w:sz w:val="24"/>
          <w:szCs w:val="24"/>
        </w:rPr>
      </w:pPr>
      <w:r>
        <w:rPr>
          <w:rFonts w:hint="eastAsia" w:ascii="宋体" w:hAnsi="宋体" w:cs="宋体"/>
          <w:b/>
          <w:color w:val="000000"/>
          <w:sz w:val="24"/>
          <w:szCs w:val="24"/>
        </w:rPr>
      </w:r>
      <w:r/>
    </w:p>
    <w:p>
      <w:pPr>
        <w:spacing w:line="241" w:lineRule="auto"/>
        <w:rPr>
          <w:rFonts w:ascii="Arial" w:hAnsi="Calibri"/>
          <w:szCs w:val="24"/>
        </w:rPr>
      </w:pPr>
      <w:r>
        <w:rPr>
          <w:rFonts w:ascii="Arial" w:hAnsi="Calibri"/>
          <w:szCs w:val="24"/>
        </w:rPr>
      </w:r>
      <w:r/>
    </w:p>
    <w:p>
      <w:pPr>
        <w:spacing w:line="241" w:lineRule="auto"/>
        <w:rPr>
          <w:rFonts w:ascii="Arial" w:hAnsi="Calibri"/>
          <w:szCs w:val="24"/>
        </w:rPr>
      </w:pPr>
      <w:r>
        <w:rPr>
          <w:rFonts w:ascii="Arial" w:hAnsi="Calibri"/>
          <w:szCs w:val="24"/>
        </w:rPr>
      </w:r>
      <w:r/>
    </w:p>
    <w:p>
      <w:pPr>
        <w:pStyle w:val="763"/>
        <w:jc w:val="center"/>
        <w:spacing w:beforeAutospacing="0" w:afterAutospacing="0" w:line="0" w:lineRule="atLeast"/>
        <w:rPr>
          <w:rFonts w:ascii="Calibri" w:hAnsi="Calibri"/>
        </w:rPr>
      </w:pPr>
      <w:r>
        <w:rPr>
          <w:rFonts w:ascii="Calibri" w:hAnsi="Calibri"/>
        </w:rPr>
      </w:r>
      <w:r/>
    </w:p>
    <w:p>
      <w:pPr>
        <w:ind w:right="1559"/>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bookmarkEnd w:id="213"/>
      <w:r/>
    </w:p>
    <w:p>
      <w:pPr>
        <w:ind w:right="1559"/>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sz w:val="22"/>
        </w:rPr>
      </w:pPr>
      <w:r>
        <w:rPr>
          <w:rFonts w:hint="eastAsia" w:ascii="黑体" w:hAnsi="黑体" w:eastAsia="黑体"/>
          <w:b/>
          <w:sz w:val="32"/>
          <w:szCs w:val="32"/>
        </w:rPr>
        <w:t xml:space="preserve">十</w:t>
      </w:r>
      <w:r>
        <w:rPr>
          <w:rFonts w:hint="eastAsia" w:ascii="黑体" w:hAnsi="黑体" w:eastAsia="黑体"/>
          <w:b/>
          <w:sz w:val="32"/>
          <w:szCs w:val="32"/>
        </w:rPr>
        <w:t xml:space="preserve">一</w:t>
      </w:r>
      <w:r>
        <w:rPr>
          <w:rFonts w:hint="eastAsia" w:ascii="黑体" w:hAnsi="黑体" w:eastAsia="黑体"/>
          <w:b/>
          <w:sz w:val="32"/>
          <w:szCs w:val="32"/>
        </w:rPr>
        <w:t xml:space="preserve">、</w:t>
      </w:r>
      <w:bookmarkStart w:id="214" w:name="_Hlk200640734"/>
      <w:r>
        <w:rPr>
          <w:rFonts w:hint="eastAsia" w:ascii="黑体" w:hAnsi="黑体" w:eastAsia="黑体"/>
          <w:b/>
          <w:sz w:val="32"/>
          <w:szCs w:val="32"/>
        </w:rPr>
        <w:t xml:space="preserve">投标分项报价表</w:t>
      </w:r>
      <w:bookmarkEnd w:id="214"/>
      <w:r/>
      <w:r/>
    </w:p>
    <w:p>
      <w:pPr>
        <w:jc w:val="center"/>
        <w:spacing w:line="360" w:lineRule="auto"/>
        <w:rPr>
          <w:rFonts w:hint="eastAsia" w:ascii="黑体" w:hAnsi="宋体" w:eastAsia="黑体"/>
          <w:b/>
          <w:bCs/>
          <w:sz w:val="24"/>
        </w:rPr>
      </w:pPr>
      <w:r>
        <w:rPr>
          <w:rFonts w:hint="eastAsia" w:ascii="黑体" w:hAnsi="宋体" w:eastAsia="黑体"/>
          <w:b/>
          <w:bCs/>
          <w:sz w:val="24"/>
        </w:rPr>
        <w:t xml:space="preserve">                                 （货币单位：人民币元）</w:t>
      </w:r>
      <w:r/>
    </w:p>
    <w:p>
      <w:pPr>
        <w:spacing w:line="360" w:lineRule="auto"/>
        <w:rPr>
          <w:rFonts w:hint="eastAsia" w:ascii="宋体" w:hAnsi="宋体" w:cs="宋体"/>
          <w:sz w:val="32"/>
          <w:szCs w:val="32"/>
        </w:rPr>
      </w:pPr>
      <w:r>
        <w:rPr>
          <w:rFonts w:hint="eastAsia" w:ascii="宋体" w:hAnsi="宋体" w:cs="宋体"/>
          <w:sz w:val="32"/>
          <w:szCs w:val="32"/>
        </w:rPr>
      </w:r>
      <w:r/>
    </w:p>
    <w:tbl>
      <w:tblPr>
        <w:tblStyle w:val="1060"/>
        <w:tblpPr w:horzAnchor="page" w:tblpX="1170" w:vertAnchor="text" w:tblpY="166" w:leftFromText="180" w:topFromText="0" w:rightFromText="180" w:bottomFromText="0"/>
        <w:tblW w:w="9351" w:type="dxa"/>
        <w:tblInd w:w="0" w:type="dxa"/>
        <w:tblLayout w:type="fixed"/>
        <w:tblLook w:val="0000" w:firstRow="0" w:lastRow="0" w:firstColumn="0" w:lastColumn="0" w:noHBand="0" w:noVBand="0"/>
      </w:tblPr>
      <w:tblGrid>
        <w:gridCol w:w="519"/>
        <w:gridCol w:w="5997"/>
        <w:gridCol w:w="2835"/>
      </w:tblGrid>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ascii="仿宋" w:hAnsi="仿宋" w:eastAsia="仿宋" w:cs="仿宋"/>
                <w:b/>
                <w:sz w:val="22"/>
              </w:rPr>
              <w:t xml:space="preserve">序号</w:t>
            </w:r>
            <w:r/>
          </w:p>
        </w:tc>
        <w:tc>
          <w:tcPr>
            <w:tcW w:w="5997"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点位</w:t>
            </w:r>
            <w:r>
              <w:rPr>
                <w:rFonts w:ascii="仿宋" w:hAnsi="仿宋" w:eastAsia="仿宋" w:cs="仿宋"/>
                <w:b/>
                <w:sz w:val="22"/>
              </w:rPr>
              <w:t xml:space="preserve">名称</w:t>
            </w:r>
            <w:r/>
          </w:p>
        </w:tc>
        <w:tc>
          <w:tcPr>
            <w:tcW w:w="2835"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一</w:t>
            </w:r>
            <w:r>
              <w:rPr>
                <w:rFonts w:ascii="仿宋" w:hAnsi="仿宋" w:eastAsia="仿宋" w:cs="仿宋"/>
                <w:b/>
                <w:sz w:val="22"/>
              </w:rPr>
              <w:t xml:space="preserve">年维护价</w:t>
            </w:r>
            <w:r/>
          </w:p>
          <w:p>
            <w:pPr>
              <w:jc w:val="center"/>
              <w:spacing w:line="260" w:lineRule="exact"/>
              <w:rPr>
                <w:rFonts w:hint="eastAsia" w:ascii="仿宋" w:hAnsi="仿宋" w:eastAsia="仿宋" w:cs="仿宋"/>
                <w:b/>
                <w:sz w:val="22"/>
              </w:rPr>
            </w:pPr>
            <w:r>
              <w:rPr>
                <w:rFonts w:ascii="仿宋" w:hAnsi="仿宋" w:eastAsia="仿宋" w:cs="仿宋"/>
                <w:b/>
                <w:sz w:val="22"/>
              </w:rPr>
              <w:t xml:space="preserve">（万元）</w:t>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阜宁大桥、协鑫大桥和新兴大桥亮化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2</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步行桥亮化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3</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新阜宁大桥亮化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4</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S329金沙湖大桥亮化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5</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鼎盛公寓亮化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6</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宏玮酒店亮化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7</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水岸华庭亮化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8</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射河南路中国电信亮化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9</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县政府大楼亮化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10</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卫生大厦亮化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11</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人社局亮化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12</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林海酒店亮化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13</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城南大厦A、B座周边公园、白天鹅公园亮化亮化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14</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串场河景观亮化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15</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人民广场亮化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16</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阜宁东站景观亮化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17</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阜宁南站景观亮化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18</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上海路（新阜宁大桥-长春路）亮化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19</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阜溧高速新沟出入口景观亮化</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20</w:t>
            </w:r>
            <w:r/>
          </w:p>
        </w:tc>
        <w:tc>
          <w:tcPr>
            <w:tcW w:w="599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射河南路道路景观照明</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519"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21</w:t>
            </w:r>
            <w:r/>
          </w:p>
        </w:tc>
        <w:tc>
          <w:tcPr>
            <w:tcW w:w="5997" w:type="dxa"/>
            <w:vAlign w:val="center"/>
            <w:textDirection w:val="lrTb"/>
            <w:noWrap w:val="false"/>
          </w:tcPr>
          <w:p>
            <w:pPr>
              <w:spacing w:line="260" w:lineRule="exact"/>
              <w:rPr>
                <w:rFonts w:hint="eastAsia" w:ascii="仿宋" w:hAnsi="仿宋" w:eastAsia="仿宋" w:cs="仿宋"/>
                <w:sz w:val="22"/>
                <w:highlight w:val="yellow"/>
              </w:rPr>
            </w:pPr>
            <w:r>
              <w:rPr>
                <w:rFonts w:ascii="仿宋" w:hAnsi="仿宋" w:eastAsia="仿宋" w:cs="仿宋"/>
                <w:b/>
                <w:sz w:val="22"/>
              </w:rPr>
              <w:t xml:space="preserve">维护价总计</w:t>
            </w:r>
            <w:r>
              <w:rPr>
                <w:rFonts w:hint="eastAsia" w:ascii="仿宋" w:hAnsi="仿宋" w:eastAsia="仿宋" w:cs="仿宋"/>
                <w:b/>
                <w:sz w:val="22"/>
              </w:rPr>
              <w:t xml:space="preserve">：</w:t>
            </w:r>
            <w:r>
              <w:rPr>
                <w:rFonts w:ascii="仿宋" w:hAnsi="仿宋" w:eastAsia="仿宋" w:cs="仿宋"/>
                <w:b/>
                <w:sz w:val="22"/>
              </w:rPr>
              <w:t xml:space="preserve">上述（1+2+3+……+</w:t>
            </w:r>
            <w:r>
              <w:rPr>
                <w:rFonts w:hint="eastAsia" w:ascii="仿宋" w:hAnsi="仿宋" w:eastAsia="仿宋" w:cs="仿宋"/>
                <w:b/>
                <w:sz w:val="22"/>
              </w:rPr>
              <w:t xml:space="preserve">20</w:t>
            </w:r>
            <w:r>
              <w:rPr>
                <w:rFonts w:ascii="仿宋" w:hAnsi="仿宋" w:eastAsia="仿宋" w:cs="仿宋"/>
                <w:b/>
                <w:sz w:val="22"/>
              </w:rPr>
              <w:t xml:space="preserve">）投标报价合计</w:t>
            </w:r>
            <w:r/>
          </w:p>
        </w:tc>
        <w:tc>
          <w:tcPr>
            <w:tcW w:w="2835"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bl>
    <w:p>
      <w:pPr>
        <w:spacing w:line="260" w:lineRule="exact"/>
        <w:rPr>
          <w:rFonts w:hint="eastAsia" w:ascii="仿宋" w:hAnsi="仿宋" w:eastAsia="仿宋" w:cs="仿宋"/>
          <w:b/>
          <w:sz w:val="22"/>
        </w:rPr>
      </w:pPr>
      <w:r/>
      <w:bookmarkStart w:id="215" w:name="_Hlk163219006"/>
      <w:r>
        <w:rPr>
          <w:rFonts w:hint="eastAsia" w:ascii="仿宋" w:hAnsi="仿宋" w:eastAsia="仿宋" w:cs="仿宋"/>
          <w:b/>
          <w:sz w:val="22"/>
        </w:rPr>
        <w:t xml:space="preserve">注：投标人自行勘探现场</w:t>
      </w:r>
      <w:r/>
    </w:p>
    <w:p>
      <w:pPr>
        <w:ind w:firstLine="4320"/>
        <w:rPr>
          <w:rFonts w:hint="eastAsia" w:ascii="宋体" w:hAnsi="宋体"/>
          <w:sz w:val="24"/>
        </w:rPr>
      </w:pPr>
      <w:r>
        <w:rPr>
          <w:rFonts w:hint="eastAsia" w:ascii="宋体" w:hAnsi="宋体"/>
          <w:sz w:val="24"/>
        </w:rPr>
        <w:t xml:space="preserve">投</w:t>
      </w:r>
      <w:bookmarkEnd w:id="215"/>
      <w:r>
        <w:rPr>
          <w:rFonts w:hint="eastAsia" w:ascii="宋体" w:hAnsi="宋体"/>
          <w:sz w:val="24"/>
        </w:rPr>
        <w:t xml:space="preserve">标人全称（加盖CA电子签章）：</w:t>
      </w:r>
      <w:r/>
    </w:p>
    <w:p>
      <w:pPr>
        <w:rPr>
          <w:rFonts w:hint="eastAsia" w:ascii="宋体" w:hAnsi="宋体"/>
          <w:sz w:val="24"/>
        </w:rPr>
      </w:pPr>
      <w:r>
        <w:rPr>
          <w:rFonts w:hint="eastAsia"/>
          <w:sz w:val="24"/>
        </w:rPr>
        <w:t xml:space="preserve">                                      </w:t>
      </w:r>
      <w:r>
        <w:rPr>
          <w:rFonts w:hint="eastAsia"/>
          <w:sz w:val="24"/>
        </w:rPr>
        <w:t xml:space="preserve">日期：</w:t>
      </w:r>
      <w:r>
        <w:rPr>
          <w:rFonts w:hint="eastAsia"/>
          <w:sz w:val="24"/>
          <w:u w:val="single"/>
        </w:rPr>
        <w:t xml:space="preserve">             </w:t>
      </w:r>
      <w:bookmarkStart w:id="216" w:name="_Hlt26955054"/>
      <w:r/>
      <w:bookmarkEnd w:id="212"/>
      <w:r/>
      <w:bookmarkEnd w:id="216"/>
      <w:r/>
      <w:r/>
    </w:p>
    <w:p>
      <w:pPr>
        <w:ind w:firstLine="2249"/>
        <w:rPr>
          <w:rFonts w:hint="eastAsia"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rPr>
        <w:t xml:space="preserve">二</w:t>
      </w:r>
      <w:r>
        <w:rPr>
          <w:rFonts w:hint="eastAsia" w:ascii="黑体" w:hAnsi="黑体" w:eastAsia="黑体"/>
          <w:b/>
          <w:sz w:val="32"/>
          <w:szCs w:val="32"/>
        </w:rPr>
        <w:t xml:space="preserve">、</w:t>
      </w:r>
      <w:bookmarkStart w:id="217" w:name="OLE_LINK36"/>
      <w:r>
        <w:rPr>
          <w:rFonts w:ascii="黑体" w:hAnsi="黑体" w:eastAsia="黑体"/>
          <w:b/>
          <w:bCs/>
          <w:sz w:val="32"/>
          <w:szCs w:val="32"/>
        </w:rPr>
        <w:t xml:space="preserve">技术要求响应及偏离表</w:t>
      </w:r>
      <w:r>
        <w:rPr>
          <w:rFonts w:hint="eastAsia" w:ascii="黑体" w:hAnsi="黑体" w:eastAsia="黑体"/>
          <w:b/>
          <w:bCs/>
          <w:sz w:val="32"/>
          <w:szCs w:val="32"/>
        </w:rPr>
        <w:t xml:space="preserve">（如有）</w:t>
      </w:r>
      <w:r/>
    </w:p>
    <w:tbl>
      <w:tblPr>
        <w:tblW w:w="8838" w:type="dxa"/>
        <w:tblCellSpacing w:w="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
        <w:gridCol w:w="3026"/>
        <w:gridCol w:w="2608"/>
        <w:gridCol w:w="1247"/>
        <w:gridCol w:w="1101"/>
      </w:tblGrid>
      <w:tr>
        <w:trPr>
          <w:tblCellSpacing w:w="0" w:type="dxa"/>
        </w:trPr>
        <w:tc>
          <w:tcPr>
            <w:tcW w:w="856" w:type="dxa"/>
            <w:vAlign w:val="center"/>
            <w:textDirection w:val="lrTb"/>
            <w:noWrap w:val="false"/>
          </w:tcPr>
          <w:p>
            <w:pPr>
              <w:pStyle w:val="763"/>
              <w:spacing w:beforeAutospacing="0" w:afterAutospacing="0"/>
              <w:rPr>
                <w:rFonts w:hint="eastAsia"/>
              </w:rPr>
            </w:pPr>
            <w:r>
              <w:rPr>
                <w:rFonts w:hint="eastAsia"/>
              </w:rPr>
              <w:t xml:space="preserve">序号</w:t>
            </w:r>
            <w:r/>
          </w:p>
        </w:tc>
        <w:tc>
          <w:tcPr>
            <w:tcW w:w="3026" w:type="dxa"/>
            <w:vAlign w:val="center"/>
            <w:textDirection w:val="lrTb"/>
            <w:noWrap w:val="false"/>
          </w:tcPr>
          <w:p>
            <w:pPr>
              <w:pStyle w:val="763"/>
              <w:ind w:firstLine="480"/>
              <w:spacing w:beforeAutospacing="0" w:afterAutospacing="0"/>
              <w:rPr>
                <w:rFonts w:hint="eastAsia"/>
              </w:rPr>
            </w:pPr>
            <w:r>
              <w:rPr>
                <w:rFonts w:hint="eastAsia"/>
              </w:rPr>
              <w:t xml:space="preserve">招标文件要求</w:t>
            </w:r>
            <w:r/>
          </w:p>
        </w:tc>
        <w:tc>
          <w:tcPr>
            <w:tcW w:w="2608" w:type="dxa"/>
            <w:vAlign w:val="center"/>
            <w:textDirection w:val="lrTb"/>
            <w:noWrap w:val="false"/>
          </w:tcPr>
          <w:p>
            <w:pPr>
              <w:pStyle w:val="763"/>
              <w:ind w:firstLine="480"/>
              <w:spacing w:beforeAutospacing="0" w:afterAutospacing="0"/>
              <w:rPr>
                <w:rFonts w:hint="eastAsia"/>
              </w:rPr>
            </w:pPr>
            <w:r>
              <w:rPr>
                <w:rFonts w:hint="eastAsia"/>
              </w:rPr>
              <w:t xml:space="preserve">投标响应情况</w:t>
            </w:r>
            <w:r/>
          </w:p>
        </w:tc>
        <w:tc>
          <w:tcPr>
            <w:tcW w:w="1247" w:type="dxa"/>
            <w:vAlign w:val="center"/>
            <w:textDirection w:val="lrTb"/>
            <w:noWrap w:val="false"/>
          </w:tcPr>
          <w:p>
            <w:pPr>
              <w:pStyle w:val="763"/>
              <w:spacing w:beforeAutospacing="0" w:afterAutospacing="0"/>
              <w:rPr>
                <w:rFonts w:hint="eastAsia"/>
              </w:rPr>
            </w:pPr>
            <w:r>
              <w:rPr>
                <w:rFonts w:hint="eastAsia"/>
              </w:rPr>
              <w:t xml:space="preserve">超出、符合或偏离</w:t>
            </w:r>
            <w:r/>
          </w:p>
        </w:tc>
        <w:tc>
          <w:tcPr>
            <w:tcW w:w="1101" w:type="dxa"/>
            <w:vAlign w:val="center"/>
            <w:textDirection w:val="lrTb"/>
            <w:noWrap w:val="false"/>
          </w:tcPr>
          <w:p>
            <w:pPr>
              <w:pStyle w:val="763"/>
              <w:spacing w:beforeAutospacing="0" w:afterAutospacing="0"/>
              <w:rPr>
                <w:rFonts w:hint="eastAsia"/>
              </w:rPr>
            </w:pPr>
            <w:r>
              <w:rPr>
                <w:rFonts w:hint="eastAsia"/>
              </w:rPr>
              <w:t xml:space="preserve">证明</w:t>
            </w:r>
            <w:r/>
          </w:p>
          <w:p>
            <w:pPr>
              <w:pStyle w:val="763"/>
              <w:spacing w:beforeAutospacing="0" w:afterAutospacing="0"/>
              <w:rPr>
                <w:rFonts w:hint="eastAsia"/>
              </w:rPr>
            </w:pPr>
            <w:r>
              <w:rPr>
                <w:rFonts w:hint="eastAsia"/>
              </w:rPr>
              <w:t xml:space="preserve">材料</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rPr>
                <w:rFonts w:hint="eastAsia"/>
              </w:rPr>
              <w:t xml:space="preserve">……</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bl>
    <w:p>
      <w:pPr>
        <w:pStyle w:val="817"/>
        <w:rPr>
          <w:color w:val="auto"/>
        </w:rPr>
      </w:pPr>
      <w:r>
        <w:rPr>
          <w:color w:val="auto"/>
        </w:rPr>
      </w:r>
      <w:r/>
    </w:p>
    <w:p>
      <w:pPr>
        <w:rPr>
          <w:rFonts w:hint="eastAsia" w:ascii="宋体" w:hAnsi="宋体"/>
          <w:sz w:val="24"/>
        </w:rPr>
      </w:pPr>
      <w:r>
        <w:rPr>
          <w:rFonts w:hint="eastAsia" w:ascii="宋体" w:hAnsi="宋体"/>
          <w:sz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我方承诺，除上表中的偏离外，完全响应招标文件的其他条款。</w:t>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8"/>
          <w:szCs w:val="28"/>
        </w:rPr>
      </w:pPr>
      <w:r>
        <w:rPr>
          <w:rFonts w:hint="eastAsia" w:ascii="宋体" w:hAnsi="宋体"/>
          <w:sz w:val="28"/>
          <w:szCs w:val="28"/>
        </w:rPr>
      </w:r>
      <w:r/>
    </w:p>
    <w:p>
      <w:pPr>
        <w:rPr>
          <w:rFonts w:ascii="黑体" w:hAnsi="Arial" w:eastAsia="黑体"/>
          <w:sz w:val="32"/>
        </w:rPr>
      </w:pPr>
      <w:r>
        <w:rPr>
          <w:rFonts w:ascii="黑体" w:hAnsi="Arial" w:eastAsia="黑体"/>
          <w:sz w:val="32"/>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hint="eastAsia" w:ascii="黑体" w:hAnsi="宋体" w:eastAsia="黑体"/>
          <w:bCs/>
          <w:sz w:val="32"/>
          <w:szCs w:val="32"/>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月</w:t>
      </w: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日</w:t>
      </w:r>
      <w:r/>
    </w:p>
    <w:p>
      <w:pPr>
        <w:ind w:firstLine="2249"/>
        <w:rPr>
          <w:rFonts w:hint="eastAsia" w:ascii="黑体" w:hAnsi="黑体" w:eastAsia="黑体"/>
          <w:b/>
          <w:sz w:val="32"/>
          <w:szCs w:val="32"/>
        </w:rPr>
      </w:pPr>
      <w:r>
        <w:rPr>
          <w:rFonts w:hint="eastAsia" w:ascii="黑体" w:hAnsi="黑体" w:eastAsia="黑体"/>
          <w:b/>
          <w:sz w:val="32"/>
          <w:szCs w:val="32"/>
        </w:rPr>
      </w:r>
      <w:bookmarkEnd w:id="217"/>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t xml:space="preserve">十三、商务要求响应及偏离表</w:t>
      </w:r>
      <w:r/>
    </w:p>
    <w:p>
      <w:pPr>
        <w:pStyle w:val="817"/>
        <w:rPr>
          <w:color w:val="auto"/>
        </w:rPr>
      </w:pPr>
      <w:r>
        <w:rPr>
          <w:color w:val="auto"/>
        </w:rPr>
      </w:r>
      <w:r/>
    </w:p>
    <w:tbl>
      <w:tblPr>
        <w:tblW w:w="8838" w:type="dxa"/>
        <w:tblCellSpacing w:w="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
        <w:gridCol w:w="3026"/>
        <w:gridCol w:w="2608"/>
        <w:gridCol w:w="1247"/>
        <w:gridCol w:w="1101"/>
      </w:tblGrid>
      <w:tr>
        <w:trPr>
          <w:tblCellSpacing w:w="0" w:type="dxa"/>
        </w:trPr>
        <w:tc>
          <w:tcPr>
            <w:tcW w:w="856" w:type="dxa"/>
            <w:vAlign w:val="center"/>
            <w:textDirection w:val="lrTb"/>
            <w:noWrap w:val="false"/>
          </w:tcPr>
          <w:p>
            <w:pPr>
              <w:pStyle w:val="763"/>
              <w:spacing w:beforeAutospacing="0" w:afterAutospacing="0"/>
              <w:rPr>
                <w:rFonts w:hint="eastAsia"/>
              </w:rPr>
            </w:pPr>
            <w:r/>
            <w:bookmarkStart w:id="218" w:name="OLE_LINK35"/>
            <w:r>
              <w:rPr>
                <w:rFonts w:hint="eastAsia"/>
              </w:rPr>
              <w:t xml:space="preserve">序号</w:t>
            </w:r>
            <w:r/>
          </w:p>
        </w:tc>
        <w:tc>
          <w:tcPr>
            <w:tcW w:w="3026" w:type="dxa"/>
            <w:vAlign w:val="center"/>
            <w:textDirection w:val="lrTb"/>
            <w:noWrap w:val="false"/>
          </w:tcPr>
          <w:p>
            <w:pPr>
              <w:pStyle w:val="763"/>
              <w:ind w:firstLine="480"/>
              <w:spacing w:beforeAutospacing="0" w:afterAutospacing="0"/>
              <w:rPr>
                <w:rFonts w:hint="eastAsia"/>
              </w:rPr>
            </w:pPr>
            <w:r>
              <w:rPr>
                <w:rFonts w:hint="eastAsia"/>
              </w:rPr>
              <w:t xml:space="preserve">招标文件要求</w:t>
            </w:r>
            <w:r/>
          </w:p>
        </w:tc>
        <w:tc>
          <w:tcPr>
            <w:tcW w:w="2608" w:type="dxa"/>
            <w:vAlign w:val="center"/>
            <w:textDirection w:val="lrTb"/>
            <w:noWrap w:val="false"/>
          </w:tcPr>
          <w:p>
            <w:pPr>
              <w:pStyle w:val="763"/>
              <w:ind w:firstLine="480"/>
              <w:spacing w:beforeAutospacing="0" w:afterAutospacing="0"/>
              <w:rPr>
                <w:rFonts w:hint="eastAsia"/>
              </w:rPr>
            </w:pPr>
            <w:r>
              <w:rPr>
                <w:rFonts w:hint="eastAsia"/>
              </w:rPr>
              <w:t xml:space="preserve">投标响应情况</w:t>
            </w:r>
            <w:r/>
          </w:p>
        </w:tc>
        <w:tc>
          <w:tcPr>
            <w:tcW w:w="1247" w:type="dxa"/>
            <w:vAlign w:val="center"/>
            <w:textDirection w:val="lrTb"/>
            <w:noWrap w:val="false"/>
          </w:tcPr>
          <w:p>
            <w:pPr>
              <w:pStyle w:val="763"/>
              <w:spacing w:beforeAutospacing="0" w:afterAutospacing="0"/>
              <w:rPr>
                <w:rFonts w:hint="eastAsia"/>
              </w:rPr>
            </w:pPr>
            <w:r>
              <w:rPr>
                <w:rFonts w:hint="eastAsia"/>
              </w:rPr>
              <w:t xml:space="preserve">超出、符合或偏离</w:t>
            </w:r>
            <w:r/>
          </w:p>
        </w:tc>
        <w:tc>
          <w:tcPr>
            <w:tcW w:w="1101" w:type="dxa"/>
            <w:vAlign w:val="center"/>
            <w:textDirection w:val="lrTb"/>
            <w:noWrap w:val="false"/>
          </w:tcPr>
          <w:p>
            <w:pPr>
              <w:pStyle w:val="763"/>
              <w:spacing w:beforeAutospacing="0" w:afterAutospacing="0"/>
              <w:rPr>
                <w:rFonts w:hint="eastAsia"/>
              </w:rPr>
            </w:pPr>
            <w:r>
              <w:rPr>
                <w:rFonts w:hint="eastAsia"/>
              </w:rPr>
              <w:t xml:space="preserve">证明</w:t>
            </w:r>
            <w:r/>
          </w:p>
          <w:p>
            <w:pPr>
              <w:pStyle w:val="763"/>
              <w:spacing w:beforeAutospacing="0" w:afterAutospacing="0"/>
              <w:rPr>
                <w:rFonts w:hint="eastAsia"/>
              </w:rPr>
            </w:pPr>
            <w:r>
              <w:rPr>
                <w:rFonts w:hint="eastAsia"/>
              </w:rPr>
              <w:t xml:space="preserve">材料</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rPr>
                <w:rFonts w:hint="eastAsia"/>
              </w:rPr>
              <w:t xml:space="preserve">……</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bl>
    <w:p>
      <w:pPr>
        <w:pStyle w:val="817"/>
        <w:rPr>
          <w:color w:val="auto"/>
        </w:rPr>
      </w:pPr>
      <w:r>
        <w:rPr>
          <w:color w:val="auto"/>
        </w:rPr>
      </w:r>
      <w:r/>
    </w:p>
    <w:p>
      <w:pPr>
        <w:rPr>
          <w:rFonts w:hint="eastAsia" w:ascii="宋体" w:hAnsi="宋体"/>
          <w:sz w:val="24"/>
        </w:rPr>
      </w:pPr>
      <w:r/>
      <w:bookmarkStart w:id="219" w:name="_Hlt26782999"/>
      <w:r/>
      <w:bookmarkStart w:id="220" w:name="_Hlt26580838"/>
      <w:r/>
      <w:bookmarkStart w:id="221" w:name="_Hlt26671343"/>
      <w:r/>
      <w:bookmarkStart w:id="222" w:name="_Hlt26955064"/>
      <w:r/>
      <w:bookmarkStart w:id="223" w:name="_Hlt24879081"/>
      <w:r/>
      <w:bookmarkStart w:id="224" w:name="_Hlt26609391"/>
      <w:r/>
      <w:bookmarkStart w:id="225" w:name="_Hlt26955056"/>
      <w:r/>
      <w:bookmarkStart w:id="226" w:name="_Hlt26671372"/>
      <w:r/>
      <w:bookmarkEnd w:id="219"/>
      <w:r/>
      <w:bookmarkEnd w:id="220"/>
      <w:r/>
      <w:bookmarkEnd w:id="221"/>
      <w:r/>
      <w:bookmarkEnd w:id="222"/>
      <w:r/>
      <w:bookmarkEnd w:id="223"/>
      <w:r/>
      <w:bookmarkEnd w:id="224"/>
      <w:r/>
      <w:bookmarkEnd w:id="225"/>
      <w:r/>
      <w:bookmarkEnd w:id="226"/>
      <w:r>
        <w:rPr>
          <w:rFonts w:hint="eastAsia" w:ascii="宋体" w:hAnsi="宋体"/>
          <w:sz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我方承诺，除上表中的偏离外，完全响应招标文件的其他条款。</w:t>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8"/>
          <w:szCs w:val="28"/>
        </w:rPr>
      </w:pPr>
      <w:r/>
      <w:bookmarkStart w:id="227" w:name="_Hlt26671374"/>
      <w:r/>
      <w:bookmarkStart w:id="228" w:name="_Hlt26955066"/>
      <w:r/>
      <w:bookmarkStart w:id="229" w:name="_Hlt26609389"/>
      <w:r/>
      <w:bookmarkEnd w:id="227"/>
      <w:r/>
      <w:bookmarkEnd w:id="228"/>
      <w:r/>
      <w:bookmarkEnd w:id="229"/>
      <w:r/>
      <w:r/>
    </w:p>
    <w:p>
      <w:pPr>
        <w:rPr>
          <w:rFonts w:ascii="黑体" w:hAnsi="Arial" w:eastAsia="黑体"/>
          <w:sz w:val="32"/>
        </w:rPr>
      </w:pPr>
      <w:r>
        <w:rPr>
          <w:rFonts w:ascii="黑体" w:hAnsi="Arial" w:eastAsia="黑体"/>
          <w:sz w:val="32"/>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hint="eastAsia" w:ascii="黑体" w:hAnsi="宋体" w:eastAsia="黑体"/>
          <w:bCs/>
          <w:sz w:val="32"/>
          <w:szCs w:val="32"/>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月</w:t>
      </w: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日</w:t>
      </w:r>
      <w:bookmarkEnd w:id="218"/>
      <w:r/>
    </w:p>
    <w:p>
      <w:pPr>
        <w:jc w:val="center"/>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宋体" w:eastAsia="黑体"/>
          <w:bCs/>
          <w:sz w:val="32"/>
          <w:szCs w:val="32"/>
        </w:rPr>
      </w:pPr>
      <w:r>
        <w:rPr>
          <w:rFonts w:hint="eastAsia" w:ascii="黑体" w:hAnsi="黑体" w:eastAsia="黑体"/>
          <w:b/>
          <w:sz w:val="32"/>
          <w:szCs w:val="32"/>
        </w:rPr>
        <w:t xml:space="preserve">十</w:t>
      </w:r>
      <w:r>
        <w:rPr>
          <w:rFonts w:hint="eastAsia" w:ascii="黑体" w:hAnsi="黑体" w:eastAsia="黑体"/>
          <w:b/>
          <w:sz w:val="32"/>
          <w:szCs w:val="32"/>
        </w:rPr>
        <w:t xml:space="preserve">四</w:t>
      </w:r>
      <w:r>
        <w:rPr>
          <w:rFonts w:hint="eastAsia" w:ascii="黑体" w:hAnsi="宋体" w:eastAsia="黑体"/>
          <w:bCs/>
          <w:sz w:val="32"/>
          <w:szCs w:val="32"/>
        </w:rPr>
        <w:t xml:space="preserve">、服务承诺</w:t>
      </w:r>
      <w:r/>
    </w:p>
    <w:p>
      <w:pPr>
        <w:ind w:firstLine="562"/>
        <w:spacing w:line="460" w:lineRule="exact"/>
        <w:rPr>
          <w:rFonts w:ascii="仿宋_GB2312" w:eastAsia="仿宋_GB2312"/>
          <w:b/>
          <w:bCs/>
          <w:sz w:val="28"/>
        </w:rPr>
      </w:pPr>
      <w:r>
        <w:rPr>
          <w:rFonts w:ascii="仿宋_GB2312" w:eastAsia="仿宋_GB2312"/>
          <w:b/>
          <w:bCs/>
          <w:sz w:val="28"/>
        </w:rPr>
      </w:r>
      <w:r/>
    </w:p>
    <w:p>
      <w:pPr>
        <w:ind w:firstLine="560"/>
        <w:spacing w:line="460" w:lineRule="exact"/>
        <w:rPr>
          <w:rFonts w:hint="eastAsia" w:ascii="宋体" w:hAnsi="宋体"/>
          <w:sz w:val="28"/>
          <w:szCs w:val="28"/>
        </w:rPr>
        <w:outlineLvl w:val="0"/>
      </w:pPr>
      <w:r>
        <w:rPr>
          <w:rFonts w:hint="eastAsia" w:ascii="宋体" w:hAnsi="宋体"/>
          <w:sz w:val="28"/>
          <w:szCs w:val="28"/>
        </w:rPr>
        <w:t xml:space="preserve">一、招标文件规定的服务承诺</w:t>
      </w:r>
      <w:r/>
    </w:p>
    <w:p>
      <w:pPr>
        <w:ind w:firstLine="560"/>
        <w:spacing w:line="480" w:lineRule="exact"/>
        <w:rPr>
          <w:rFonts w:hint="eastAsia" w:ascii="宋体" w:hAnsi="宋体"/>
          <w:bCs/>
          <w:sz w:val="28"/>
          <w:szCs w:val="28"/>
        </w:rPr>
      </w:pPr>
      <w:r>
        <w:rPr>
          <w:rFonts w:hint="eastAsia" w:ascii="宋体" w:hAnsi="宋体"/>
          <w:sz w:val="28"/>
          <w:szCs w:val="28"/>
        </w:rPr>
        <w:t xml:space="preserve">承诺完全响应“</w:t>
      </w:r>
      <w:r>
        <w:rPr>
          <w:rFonts w:hint="eastAsia" w:ascii="宋体" w:hAnsi="宋体"/>
          <w:sz w:val="28"/>
          <w:szCs w:val="28"/>
        </w:rPr>
        <w:t xml:space="preserve">阜宁县城部分景观照明设施维修管理外包服务项目</w:t>
      </w:r>
      <w:r>
        <w:rPr>
          <w:rFonts w:hint="eastAsia" w:ascii="宋体" w:hAnsi="宋体"/>
          <w:sz w:val="28"/>
          <w:szCs w:val="28"/>
        </w:rPr>
        <w:t xml:space="preserve">”</w:t>
      </w:r>
      <w:r>
        <w:rPr>
          <w:rFonts w:hint="eastAsia"/>
        </w:rPr>
        <w:t xml:space="preserve">（</w:t>
      </w:r>
      <w:r>
        <w:rPr>
          <w:rFonts w:hint="eastAsia" w:ascii="宋体" w:hAnsi="宋体"/>
          <w:sz w:val="28"/>
          <w:szCs w:val="28"/>
        </w:rPr>
        <w:t xml:space="preserve">采购文件编号为</w:t>
      </w:r>
      <w:r>
        <w:rPr>
          <w:rFonts w:ascii="宋体" w:hAnsi="宋体"/>
          <w:sz w:val="28"/>
          <w:szCs w:val="28"/>
        </w:rPr>
        <w:t xml:space="preserve">JSZC-320923-YQZF-G2026-0002</w:t>
      </w:r>
      <w:r>
        <w:rPr>
          <w:rFonts w:hint="eastAsia" w:ascii="宋体" w:hAnsi="宋体"/>
          <w:sz w:val="28"/>
          <w:szCs w:val="28"/>
        </w:rPr>
        <w:t xml:space="preserve">）招标</w:t>
      </w:r>
      <w:r>
        <w:rPr>
          <w:rFonts w:ascii="宋体" w:hAnsi="宋体"/>
          <w:sz w:val="28"/>
          <w:szCs w:val="28"/>
        </w:rPr>
        <w:t xml:space="preserve">文件</w:t>
      </w:r>
      <w:r>
        <w:rPr>
          <w:rFonts w:hint="eastAsia" w:ascii="宋体" w:hAnsi="宋体"/>
          <w:sz w:val="28"/>
          <w:szCs w:val="28"/>
        </w:rPr>
        <w:t xml:space="preserve">所有规定采购及服务范围内的全部内容，以及为完成上述内容所必须的质量保证与技术支持、指导服务以及相关附属工作、临时工作、售后服务以及付款方式、权利和义务、违约责任</w:t>
      </w:r>
      <w:r>
        <w:rPr>
          <w:rFonts w:hint="eastAsia" w:ascii="宋体" w:hAnsi="宋体"/>
          <w:bCs/>
          <w:sz w:val="28"/>
          <w:szCs w:val="28"/>
        </w:rPr>
        <w:t xml:space="preserve">的规定和要求，</w:t>
      </w:r>
      <w:r>
        <w:rPr>
          <w:rFonts w:hint="eastAsia" w:ascii="宋体" w:hAnsi="宋体"/>
          <w:sz w:val="28"/>
          <w:szCs w:val="28"/>
        </w:rPr>
        <w:t xml:space="preserve">完全响应招标</w:t>
      </w:r>
      <w:r>
        <w:rPr>
          <w:rFonts w:ascii="宋体" w:hAnsi="宋体"/>
          <w:sz w:val="28"/>
          <w:szCs w:val="28"/>
        </w:rPr>
        <w:t xml:space="preserve">文件</w:t>
      </w:r>
      <w:r>
        <w:rPr>
          <w:rFonts w:hint="eastAsia" w:ascii="宋体" w:hAnsi="宋体"/>
          <w:sz w:val="28"/>
          <w:szCs w:val="28"/>
        </w:rPr>
        <w:t xml:space="preserve">规定的标准服务承诺</w:t>
      </w:r>
      <w:r>
        <w:rPr>
          <w:rFonts w:hint="eastAsia" w:ascii="宋体" w:hAnsi="宋体"/>
          <w:bCs/>
          <w:sz w:val="28"/>
          <w:szCs w:val="28"/>
        </w:rPr>
        <w:t xml:space="preserve">。</w:t>
      </w:r>
      <w:r/>
    </w:p>
    <w:p>
      <w:pPr>
        <w:ind w:firstLine="560"/>
        <w:spacing w:line="460" w:lineRule="exact"/>
        <w:rPr>
          <w:rFonts w:hint="eastAsia" w:ascii="宋体" w:hAnsi="宋体"/>
          <w:sz w:val="28"/>
          <w:szCs w:val="28"/>
        </w:rPr>
        <w:outlineLvl w:val="0"/>
      </w:pPr>
      <w:r>
        <w:rPr>
          <w:rFonts w:hint="eastAsia" w:ascii="宋体" w:hAnsi="宋体"/>
          <w:sz w:val="28"/>
          <w:szCs w:val="28"/>
        </w:rPr>
        <w:t xml:space="preserve">二、供应商针对本采购项目的特殊服务承诺</w:t>
      </w:r>
      <w:r/>
    </w:p>
    <w:p>
      <w:pPr>
        <w:ind w:firstLine="560"/>
        <w:spacing w:line="460" w:lineRule="exact"/>
        <w:rPr>
          <w:rFonts w:hint="eastAsia" w:ascii="宋体" w:hAnsi="宋体"/>
          <w:sz w:val="28"/>
          <w:szCs w:val="28"/>
        </w:rPr>
      </w:pPr>
      <w:r>
        <w:rPr>
          <w:rFonts w:hint="eastAsia" w:ascii="宋体" w:hAnsi="宋体"/>
          <w:sz w:val="28"/>
          <w:szCs w:val="28"/>
        </w:rPr>
        <w:t xml:space="preserve">1、</w:t>
      </w:r>
      <w:r/>
    </w:p>
    <w:p>
      <w:pPr>
        <w:ind w:firstLine="560"/>
        <w:spacing w:line="460" w:lineRule="exact"/>
        <w:rPr>
          <w:rFonts w:hint="eastAsia" w:ascii="宋体" w:hAnsi="宋体"/>
          <w:sz w:val="28"/>
          <w:szCs w:val="28"/>
        </w:rPr>
      </w:pPr>
      <w:r>
        <w:rPr>
          <w:rFonts w:hint="eastAsia" w:ascii="宋体" w:hAnsi="宋体"/>
          <w:sz w:val="28"/>
          <w:szCs w:val="28"/>
        </w:rPr>
        <w:t xml:space="preserve">2、</w:t>
      </w:r>
      <w:r/>
    </w:p>
    <w:p>
      <w:pPr>
        <w:ind w:firstLine="560"/>
        <w:spacing w:line="460" w:lineRule="exact"/>
        <w:rPr>
          <w:rFonts w:hint="eastAsia" w:ascii="宋体" w:hAnsi="宋体"/>
          <w:sz w:val="28"/>
          <w:szCs w:val="28"/>
        </w:rPr>
      </w:pPr>
      <w:r>
        <w:rPr>
          <w:rFonts w:hint="eastAsia" w:ascii="宋体" w:hAnsi="宋体"/>
          <w:sz w:val="28"/>
          <w:szCs w:val="28"/>
        </w:rPr>
        <w:t xml:space="preserve">……</w:t>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562"/>
        <w:spacing w:line="480" w:lineRule="exact"/>
        <w:rPr>
          <w:rFonts w:hint="eastAsia" w:ascii="宋体" w:hAnsi="宋体"/>
          <w:b/>
          <w:bCs/>
          <w:sz w:val="28"/>
          <w:szCs w:val="28"/>
        </w:rPr>
      </w:pPr>
      <w:r>
        <w:rPr>
          <w:rFonts w:hint="eastAsia" w:ascii="宋体" w:hAnsi="宋体"/>
          <w:b/>
          <w:bCs/>
          <w:sz w:val="28"/>
          <w:szCs w:val="28"/>
        </w:rPr>
      </w:r>
      <w:r/>
    </w:p>
    <w:p>
      <w:pPr>
        <w:jc w:val="center"/>
        <w:rPr>
          <w:rFonts w:hint="eastAsia" w:ascii="宋体" w:hAnsi="宋体"/>
          <w:sz w:val="28"/>
          <w:szCs w:val="28"/>
        </w:rPr>
      </w:pPr>
      <w:r>
        <w:rPr>
          <w:rFonts w:hint="eastAsia" w:ascii="宋体" w:hAnsi="宋体"/>
          <w:sz w:val="24"/>
        </w:rPr>
        <w:t xml:space="preserve">                               </w:t>
      </w:r>
      <w:r>
        <w:rPr>
          <w:rFonts w:hint="eastAsia" w:ascii="宋体" w:hAnsi="宋体"/>
          <w:sz w:val="28"/>
          <w:szCs w:val="28"/>
        </w:rPr>
        <w:t xml:space="preserve">  投标人全称（加盖CA电子签章）：</w:t>
      </w:r>
      <w:r/>
    </w:p>
    <w:p>
      <w:pPr>
        <w:spacing w:line="480" w:lineRule="auto"/>
        <w:rPr>
          <w:rFonts w:ascii="仿宋_GB2312" w:hAnsi="Arial"/>
          <w:sz w:val="30"/>
          <w:szCs w:val="21"/>
        </w:rPr>
      </w:pPr>
      <w:r>
        <w:rPr>
          <w:rFonts w:hint="eastAsia" w:ascii="宋体" w:hAnsi="宋体"/>
          <w:sz w:val="28"/>
          <w:szCs w:val="28"/>
        </w:rPr>
        <w:t xml:space="preserve">                                 日期</w:t>
      </w:r>
      <w:r>
        <w:rPr>
          <w:rFonts w:hint="eastAsia"/>
          <w:sz w:val="24"/>
        </w:rPr>
        <w:t xml:space="preserve">：</w:t>
      </w:r>
      <w:r>
        <w:rPr>
          <w:rFonts w:hint="eastAsia"/>
          <w:sz w:val="24"/>
          <w:u w:val="single"/>
        </w:rPr>
        <w:t xml:space="preserve">             </w:t>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spacing w:line="460" w:lineRule="exact"/>
        <w:rPr>
          <w:rFonts w:ascii="黑体" w:eastAsia="黑体"/>
          <w:b/>
          <w:bCs/>
          <w:sz w:val="32"/>
          <w:szCs w:val="32"/>
        </w:rPr>
      </w:pPr>
      <w:r>
        <w:rPr>
          <w:rFonts w:ascii="黑体" w:eastAsia="黑体"/>
          <w:b/>
          <w:bCs/>
          <w:sz w:val="32"/>
          <w:szCs w:val="32"/>
        </w:rPr>
      </w:r>
      <w:r/>
    </w:p>
    <w:p>
      <w:pPr>
        <w:jc w:val="center"/>
        <w:spacing w:line="460" w:lineRule="exact"/>
        <w:rPr>
          <w:rFonts w:ascii="黑体" w:eastAsia="黑体"/>
          <w:b/>
          <w:bCs/>
          <w:sz w:val="32"/>
          <w:szCs w:val="32"/>
        </w:rPr>
      </w:pPr>
      <w:r>
        <w:rPr>
          <w:rFonts w:ascii="黑体" w:eastAsia="黑体"/>
          <w:b/>
          <w:bCs/>
          <w:sz w:val="32"/>
          <w:szCs w:val="32"/>
        </w:rPr>
      </w:r>
      <w:r/>
    </w:p>
    <w:p>
      <w:pPr>
        <w:pStyle w:val="817"/>
        <w:rPr>
          <w:rFonts w:ascii="黑体" w:eastAsia="黑体"/>
          <w:b/>
          <w:bCs/>
          <w:color w:val="auto"/>
          <w:sz w:val="32"/>
          <w:szCs w:val="32"/>
        </w:rPr>
      </w:pPr>
      <w:r>
        <w:rPr>
          <w:rFonts w:ascii="黑体" w:eastAsia="黑体"/>
          <w:b/>
          <w:bCs/>
          <w:color w:val="auto"/>
          <w:sz w:val="32"/>
          <w:szCs w:val="32"/>
        </w:rPr>
      </w:r>
      <w:r/>
    </w:p>
    <w:p>
      <w:pPr>
        <w:pStyle w:val="817"/>
        <w:rPr>
          <w:color w:val="auto"/>
        </w:rPr>
      </w:pPr>
      <w:r>
        <w:rPr>
          <w:color w:val="auto"/>
        </w:rPr>
      </w:r>
      <w:r/>
    </w:p>
    <w:p>
      <w:pPr>
        <w:pStyle w:val="817"/>
        <w:rPr>
          <w:color w:val="auto"/>
        </w:rPr>
      </w:pPr>
      <w:r>
        <w:rPr>
          <w:color w:val="auto"/>
        </w:rPr>
      </w:r>
      <w:r/>
    </w:p>
    <w:p>
      <w:pPr>
        <w:ind w:firstLine="2249"/>
        <w:rPr>
          <w:rFonts w:hint="eastAsia" w:ascii="黑体" w:hAnsi="黑体" w:eastAsia="黑体"/>
          <w:b/>
          <w:i/>
          <w:sz w:val="32"/>
          <w:szCs w:val="32"/>
          <w:u w:val="single"/>
        </w:rPr>
      </w:pPr>
      <w:r>
        <w:rPr>
          <w:rFonts w:hint="eastAsia" w:ascii="黑体" w:hAnsi="黑体" w:eastAsia="黑体"/>
          <w:b/>
          <w:i/>
          <w:sz w:val="32"/>
          <w:szCs w:val="32"/>
          <w:u w:val="single"/>
        </w:rPr>
      </w:r>
      <w:r/>
    </w:p>
    <w:p>
      <w:pPr>
        <w:ind w:firstLine="2891"/>
        <w:rPr>
          <w:rFonts w:hint="eastAsia" w:ascii="黑体" w:hAnsi="黑体" w:eastAsia="黑体"/>
          <w:b/>
          <w:i/>
          <w:sz w:val="32"/>
          <w:szCs w:val="32"/>
          <w:u w:val="single"/>
        </w:rPr>
      </w:pPr>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五</w:t>
      </w:r>
      <w:r>
        <w:rPr>
          <w:rFonts w:hint="eastAsia" w:ascii="黑体" w:hAnsi="黑体" w:eastAsia="黑体"/>
          <w:b/>
          <w:i/>
          <w:sz w:val="32"/>
          <w:szCs w:val="32"/>
          <w:u w:val="single"/>
        </w:rPr>
        <w:t xml:space="preserve">、开标一览表</w:t>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763"/>
        <w:ind w:firstLine="480"/>
        <w:jc w:val="both"/>
        <w:spacing w:beforeAutospacing="0" w:afterAutospacing="0"/>
        <w:rPr>
          <w:rFonts w:hint="eastAsia"/>
        </w:rPr>
      </w:pPr>
      <w:r>
        <w:rPr>
          <w:rFonts w:hint="eastAsia"/>
        </w:rPr>
        <w:t xml:space="preserve">项目名称：</w:t>
      </w:r>
      <w:r>
        <w:rPr>
          <w:rFonts w:hint="eastAsia"/>
        </w:rPr>
        <w:t xml:space="preserve">阜宁县城部分景观照明设施维修管理外包服务项目</w:t>
      </w:r>
      <w:r/>
    </w:p>
    <w:p>
      <w:pPr>
        <w:pStyle w:val="763"/>
        <w:ind w:firstLine="480"/>
        <w:jc w:val="both"/>
        <w:spacing w:beforeAutospacing="0" w:afterAutospacing="0"/>
        <w:rPr>
          <w:rFonts w:hint="eastAsia"/>
        </w:rPr>
      </w:pPr>
      <w:r>
        <w:rPr>
          <w:rFonts w:hint="eastAsia"/>
        </w:rPr>
        <w:t xml:space="preserve">项目编号：</w:t>
      </w:r>
      <w:r>
        <w:t xml:space="preserve">JSZC-320923-YQZF-G2026-0002</w:t>
      </w:r>
      <w:r/>
    </w:p>
    <w:p>
      <w:pPr>
        <w:pStyle w:val="763"/>
        <w:jc w:val="both"/>
        <w:spacing w:beforeAutospacing="0" w:afterAutospacing="0"/>
        <w:rPr>
          <w:rFonts w:hint="eastAsia"/>
        </w:rPr>
      </w:pPr>
      <w:r>
        <w:rPr>
          <w:rFonts w:hint="eastAsia"/>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86"/>
        <w:gridCol w:w="2438"/>
        <w:gridCol w:w="2962"/>
      </w:tblGrid>
      <w:tr>
        <w:trPr>
          <w:cantSplit/>
          <w:trHeight w:val="703"/>
        </w:trPr>
        <w:tc>
          <w:tcPr>
            <w:tcW w:w="3486" w:type="dxa"/>
            <w:vAlign w:val="center"/>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项目名称</w:t>
            </w:r>
            <w:r/>
          </w:p>
        </w:tc>
        <w:tc>
          <w:tcPr>
            <w:tcW w:w="2438" w:type="dxa"/>
            <w:vAlign w:val="center"/>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项目内容</w:t>
            </w:r>
            <w:r/>
          </w:p>
        </w:tc>
        <w:tc>
          <w:tcPr>
            <w:tcW w:w="2962" w:type="dxa"/>
            <w:vAlign w:val="center"/>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总价（小写）</w:t>
            </w:r>
            <w:r/>
          </w:p>
        </w:tc>
      </w:tr>
      <w:tr>
        <w:trPr>
          <w:cantSplit/>
          <w:trHeight w:val="703"/>
        </w:trPr>
        <w:tc>
          <w:tcPr>
            <w:tcW w:w="3486" w:type="dxa"/>
            <w:vAlign w:val="center"/>
            <w:textDirection w:val="lrTb"/>
            <w:noWrap w:val="false"/>
          </w:tcPr>
          <w:p>
            <w:pPr>
              <w:jc w:val="left"/>
              <w:spacing w:line="400" w:lineRule="exact"/>
              <w:rPr>
                <w:rFonts w:hint="eastAsia" w:ascii="宋体" w:hAnsi="宋体" w:cs="宋体"/>
                <w:color w:val="000000"/>
                <w:sz w:val="24"/>
                <w:szCs w:val="24"/>
              </w:rPr>
            </w:pPr>
            <w:r>
              <w:rPr>
                <w:rFonts w:ascii="宋体" w:hAnsi="宋体"/>
                <w:sz w:val="24"/>
                <w:szCs w:val="24"/>
              </w:rPr>
              <w:t xml:space="preserve">阜宁县城部分景观照明设施维修管理外包服务项目</w:t>
            </w:r>
            <w:r/>
          </w:p>
        </w:tc>
        <w:tc>
          <w:tcPr>
            <w:tcW w:w="2438" w:type="dxa"/>
            <w:vAlign w:val="center"/>
            <w:textDirection w:val="lrTb"/>
            <w:noWrap w:val="false"/>
          </w:tcPr>
          <w:p>
            <w:pPr>
              <w:jc w:val="left"/>
              <w:spacing w:line="400" w:lineRule="exact"/>
              <w:rPr>
                <w:rFonts w:hint="eastAsia" w:ascii="宋体" w:hAnsi="宋体" w:cs="宋体"/>
                <w:color w:val="000000"/>
                <w:sz w:val="24"/>
                <w:szCs w:val="24"/>
              </w:rPr>
            </w:pPr>
            <w:r>
              <w:rPr>
                <w:rFonts w:ascii="宋体" w:hAnsi="宋体" w:cs="宋体"/>
                <w:color w:val="000000"/>
                <w:sz w:val="24"/>
                <w:szCs w:val="24"/>
              </w:rPr>
              <w:t xml:space="preserve">详见投标文件</w:t>
            </w:r>
            <w:r/>
          </w:p>
        </w:tc>
        <w:tc>
          <w:tcPr>
            <w:tcW w:w="2962" w:type="dxa"/>
            <w:vAlign w:val="center"/>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03"/>
        </w:trPr>
        <w:tc>
          <w:tcPr>
            <w:tcW w:w="3486" w:type="dxa"/>
            <w:vAlign w:val="center"/>
            <w:textDirection w:val="lrTb"/>
            <w:noWrap w:val="false"/>
          </w:tcPr>
          <w:p>
            <w:pPr>
              <w:spacing w:line="300" w:lineRule="auto"/>
              <w:rPr>
                <w:rFonts w:hint="eastAsia" w:ascii="宋体" w:hAnsi="宋体" w:cs="宋体"/>
                <w:color w:val="000000"/>
                <w:sz w:val="24"/>
                <w:szCs w:val="24"/>
              </w:rPr>
            </w:pPr>
            <w:r>
              <w:rPr>
                <w:rFonts w:ascii="宋体" w:hAnsi="宋体" w:cs="宋体"/>
                <w:color w:val="000000"/>
                <w:sz w:val="24"/>
                <w:szCs w:val="24"/>
              </w:rPr>
              <w:t xml:space="preserve">总价（大写）：</w:t>
            </w:r>
            <w:r/>
          </w:p>
        </w:tc>
        <w:tc>
          <w:tcPr>
            <w:gridSpan w:val="2"/>
            <w:tcW w:w="5400" w:type="dxa"/>
            <w:vAlign w:val="center"/>
            <w:textDirection w:val="lrTb"/>
            <w:noWrap w:val="false"/>
          </w:tcPr>
          <w:p>
            <w:pPr>
              <w:spacing w:line="500" w:lineRule="exact"/>
              <w:rPr>
                <w:rFonts w:hint="eastAsia" w:ascii="宋体" w:hAnsi="宋体" w:cs="宋体"/>
                <w:color w:val="000000"/>
                <w:sz w:val="24"/>
                <w:szCs w:val="24"/>
              </w:rPr>
            </w:pPr>
            <w:r>
              <w:rPr>
                <w:rFonts w:ascii="宋体" w:hAnsi="宋体" w:cs="宋体"/>
                <w:color w:val="000000"/>
                <w:sz w:val="24"/>
                <w:szCs w:val="24"/>
              </w:rPr>
              <w:t xml:space="preserve">金额大写</w:t>
            </w:r>
            <w:r/>
          </w:p>
        </w:tc>
      </w:tr>
    </w:tbl>
    <w:p>
      <w:pPr>
        <w:pStyle w:val="763"/>
        <w:jc w:val="both"/>
        <w:spacing w:beforeAutospacing="0" w:afterAutospacing="0"/>
        <w:rPr>
          <w:rFonts w:hint="eastAsia"/>
        </w:rPr>
      </w:pPr>
      <w:r>
        <w:t xml:space="preserve"> </w:t>
      </w:r>
      <w:r/>
    </w:p>
    <w:p>
      <w:pPr>
        <w:pStyle w:val="763"/>
        <w:ind w:firstLine="480"/>
        <w:jc w:val="both"/>
        <w:spacing w:beforeAutospacing="0" w:afterAutospacing="0"/>
        <w:rPr>
          <w:rFonts w:hint="eastAsia"/>
        </w:rPr>
      </w:pPr>
      <w:r>
        <w:rPr>
          <w:rFonts w:hint="eastAsia"/>
        </w:rPr>
        <w:t xml:space="preserve">        </w:t>
      </w:r>
      <w:bookmarkStart w:id="230" w:name="_Hlk233634501"/>
      <w:r>
        <w:rPr>
          <w:rFonts w:hint="eastAsia"/>
        </w:rPr>
        <w:t xml:space="preserve">               </w:t>
      </w:r>
      <w:r>
        <w:rPr>
          <w:rFonts w:hint="eastAsia"/>
        </w:rPr>
        <w:t xml:space="preserve">投标人全称（加盖CA电子签章）</w:t>
      </w:r>
      <w:bookmarkEnd w:id="230"/>
      <w:r>
        <w:rPr>
          <w:rFonts w:hint="eastAsia"/>
        </w:rPr>
        <w:t xml:space="preserve">：</w:t>
      </w:r>
      <w:r/>
    </w:p>
    <w:p>
      <w:pPr>
        <w:pStyle w:val="763"/>
        <w:ind w:firstLine="480"/>
        <w:jc w:val="both"/>
        <w:spacing w:beforeAutospacing="0" w:afterAutospacing="0"/>
        <w:rPr>
          <w:rFonts w:hint="eastAsia"/>
        </w:rPr>
      </w:pPr>
      <w:r>
        <w:rPr>
          <w:rFonts w:hint="eastAsia"/>
        </w:rPr>
        <w:t xml:space="preserve">      </w:t>
      </w:r>
      <w:r>
        <w:rPr>
          <w:rFonts w:hint="eastAsia"/>
        </w:rPr>
        <w:t xml:space="preserve">                 </w:t>
      </w:r>
      <w:r>
        <w:rPr>
          <w:rFonts w:hint="eastAsia"/>
        </w:rPr>
        <w:t xml:space="preserve">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jc w:val="center"/>
        <w:rPr>
          <w:rFonts w:hint="eastAsia" w:ascii="黑体" w:hAnsi="宋体" w:eastAsia="黑体"/>
          <w:bCs/>
          <w:sz w:val="32"/>
          <w:szCs w:val="32"/>
        </w:rPr>
      </w:pPr>
      <w:r>
        <w:rPr>
          <w:rFonts w:hint="eastAsia" w:ascii="黑体" w:hAnsi="宋体" w:eastAsia="黑体"/>
          <w:bCs/>
          <w:sz w:val="32"/>
          <w:szCs w:val="32"/>
        </w:rPr>
        <w:t xml:space="preserve">十</w:t>
      </w:r>
      <w:r>
        <w:rPr>
          <w:rFonts w:hint="eastAsia" w:ascii="黑体" w:hAnsi="宋体" w:eastAsia="黑体"/>
          <w:bCs/>
          <w:sz w:val="32"/>
          <w:szCs w:val="32"/>
        </w:rPr>
        <w:t xml:space="preserve">六</w:t>
      </w:r>
      <w:r>
        <w:rPr>
          <w:rFonts w:hint="eastAsia" w:ascii="黑体" w:hAnsi="宋体" w:eastAsia="黑体"/>
          <w:bCs/>
          <w:sz w:val="32"/>
          <w:szCs w:val="32"/>
        </w:rPr>
        <w:t xml:space="preserve">、拟投入本项目人员一览表(格式</w:t>
      </w:r>
      <w:r>
        <w:rPr>
          <w:rFonts w:hint="eastAsia" w:ascii="黑体" w:hAnsi="宋体" w:eastAsia="黑体"/>
          <w:bCs/>
          <w:sz w:val="32"/>
          <w:szCs w:val="32"/>
        </w:rPr>
        <w:t xml:space="preserve">可自拟</w:t>
      </w:r>
      <w:r>
        <w:rPr>
          <w:rFonts w:hint="eastAsia" w:ascii="黑体" w:hAnsi="宋体" w:eastAsia="黑体"/>
          <w:bCs/>
          <w:sz w:val="32"/>
          <w:szCs w:val="32"/>
        </w:rPr>
        <w:t xml:space="preserve">)</w:t>
      </w:r>
      <w:r/>
    </w:p>
    <w:p>
      <w:pPr>
        <w:jc w:val="center"/>
        <w:rPr>
          <w:rFonts w:hint="eastAsia" w:ascii="宋体" w:hAnsi="宋体"/>
          <w:b/>
          <w:bCs/>
          <w:sz w:val="32"/>
          <w:szCs w:val="21"/>
        </w:rPr>
      </w:pPr>
      <w:r>
        <w:rPr>
          <w:rFonts w:hint="eastAsia" w:ascii="宋体" w:hAnsi="宋体"/>
          <w:b/>
          <w:bCs/>
          <w:sz w:val="32"/>
          <w:szCs w:val="21"/>
        </w:rPr>
        <w:t xml:space="preserve"> </w:t>
      </w:r>
      <w:r/>
    </w:p>
    <w:tbl>
      <w:tblPr>
        <w:tblpPr w:horzAnchor="margin" w:tblpXSpec="center" w:vertAnchor="text" w:tblpY="271" w:leftFromText="180" w:topFromText="0" w:rightFromText="180" w:bottomFromText="0"/>
        <w:tblW w:w="465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853"/>
        <w:gridCol w:w="850"/>
        <w:gridCol w:w="850"/>
        <w:gridCol w:w="990"/>
        <w:gridCol w:w="1275"/>
        <w:gridCol w:w="1557"/>
        <w:gridCol w:w="1557"/>
      </w:tblGrid>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rFonts w:hint="eastAsia"/>
                <w:szCs w:val="21"/>
              </w:rPr>
              <w:t xml:space="preserve">序号</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rFonts w:hint="eastAsia"/>
                <w:szCs w:val="21"/>
              </w:rPr>
              <w:t xml:space="preserve">岗位</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rFonts w:hint="eastAsia"/>
                <w:szCs w:val="21"/>
              </w:rPr>
              <w:t xml:space="preserve">姓名</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rFonts w:hint="eastAsia"/>
                <w:szCs w:val="21"/>
              </w:rPr>
              <w:t xml:space="preserve">性别</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rFonts w:hint="eastAsia"/>
                <w:szCs w:val="21"/>
              </w:rPr>
              <w:t xml:space="preserve">年龄</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00" w:lineRule="exact"/>
              <w:rPr>
                <w:rFonts w:hint="eastAsia" w:hAnsi="宋体"/>
                <w:szCs w:val="21"/>
              </w:rPr>
            </w:pPr>
            <w:r>
              <w:rPr>
                <w:rFonts w:hint="eastAsia" w:hAnsi="宋体"/>
                <w:szCs w:val="21"/>
              </w:rPr>
              <w:t xml:space="preserve">学历</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00" w:lineRule="exact"/>
              <w:rPr>
                <w:rFonts w:hint="eastAsia" w:hAnsi="宋体"/>
                <w:szCs w:val="21"/>
              </w:rPr>
            </w:pPr>
            <w:r>
              <w:rPr>
                <w:rFonts w:hint="eastAsia" w:hAnsi="宋体"/>
                <w:szCs w:val="21"/>
              </w:rPr>
              <w:t xml:space="preserve">职称</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00" w:lineRule="exact"/>
              <w:rPr>
                <w:rFonts w:hint="eastAsia" w:hAnsi="宋体"/>
                <w:szCs w:val="21"/>
              </w:rPr>
            </w:pPr>
            <w:r>
              <w:rPr>
                <w:rFonts w:hint="eastAsia" w:hAnsi="宋体"/>
                <w:szCs w:val="21"/>
              </w:rPr>
              <w:t xml:space="preserve">备注</w:t>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bl>
    <w:p>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注：</w:t>
      </w:r>
      <w:r>
        <w:rPr>
          <w:rFonts w:hint="eastAsia" w:ascii="宋体" w:hAnsi="宋体"/>
          <w:sz w:val="24"/>
        </w:rPr>
        <w:t xml:space="preserve">1、</w:t>
      </w:r>
      <w:r>
        <w:rPr>
          <w:rFonts w:hint="eastAsia" w:ascii="宋体" w:hAnsi="宋体"/>
          <w:sz w:val="24"/>
        </w:rPr>
        <w:t xml:space="preserve">“项目人员”指供应商为完成本项目所配备的人员，人员投入须符合招标文件要求。</w:t>
      </w:r>
      <w:r>
        <w:rPr>
          <w:rFonts w:ascii="宋体" w:hAnsi="宋体"/>
          <w:sz w:val="24"/>
        </w:rPr>
        <w:t xml:space="preserve">(如本表格不适合的，投标人可自行编制)</w:t>
      </w:r>
      <w:r/>
    </w:p>
    <w:p>
      <w:pPr>
        <w:ind w:firstLine="480"/>
        <w:spacing w:line="360" w:lineRule="auto"/>
        <w:rPr>
          <w:rFonts w:hint="eastAsia" w:ascii="宋体" w:hAnsi="宋体"/>
          <w:sz w:val="24"/>
        </w:rPr>
      </w:pPr>
      <w:r>
        <w:rPr>
          <w:rFonts w:hint="eastAsia" w:ascii="宋体" w:hAnsi="宋体"/>
          <w:sz w:val="24"/>
        </w:rPr>
        <w:t xml:space="preserve">2、表格不够填写可添加。</w:t>
      </w:r>
      <w:r/>
    </w:p>
    <w:p>
      <w:pPr>
        <w:ind w:firstLine="4080"/>
        <w:spacing w:line="360" w:lineRule="auto"/>
        <w:rPr>
          <w:rFonts w:hint="eastAsia" w:ascii="宋体" w:hAnsi="宋体"/>
          <w:sz w:val="24"/>
        </w:rPr>
      </w:pPr>
      <w:r>
        <w:rPr>
          <w:rFonts w:hint="eastAsia" w:ascii="宋体" w:hAnsi="宋体"/>
          <w:sz w:val="24"/>
        </w:rPr>
        <w:t xml:space="preserve">投标人全称（加盖CA电子签章）：</w:t>
      </w:r>
      <w:r/>
    </w:p>
    <w:p>
      <w:pPr>
        <w:ind w:firstLine="4080"/>
        <w:spacing w:line="360" w:lineRule="auto"/>
        <w:rPr>
          <w:rFonts w:hint="eastAsia" w:ascii="宋体" w:hAnsi="宋体"/>
          <w:sz w:val="24"/>
        </w:rPr>
      </w:pPr>
      <w:r>
        <w:rPr>
          <w:rFonts w:hint="eastAsia" w:ascii="宋体" w:hAnsi="宋体"/>
          <w:sz w:val="24"/>
        </w:rPr>
        <w:t xml:space="preserve">法定代表人或其被授权人：（签字或盖章）</w:t>
      </w:r>
      <w:r/>
    </w:p>
    <w:p>
      <w:pPr>
        <w:ind w:right="960" w:firstLine="4080"/>
        <w:spacing w:line="460" w:lineRule="exact"/>
        <w:rPr>
          <w:rFonts w:hint="eastAsia" w:ascii="黑体" w:hAnsi="宋体" w:eastAsia="黑体"/>
          <w:bCs/>
          <w:sz w:val="32"/>
          <w:szCs w:val="32"/>
        </w:rPr>
      </w:pPr>
      <w:r>
        <w:rPr>
          <w:rFonts w:hint="eastAsia" w:ascii="宋体" w:hAnsi="宋体"/>
          <w:sz w:val="24"/>
        </w:rPr>
        <w:t xml:space="preserve">日期：    年  月  日</w:t>
      </w:r>
      <w:r/>
    </w:p>
    <w:p>
      <w:pPr>
        <w:pStyle w:val="1058"/>
        <w:jc w:val="center"/>
        <w:spacing w:line="360" w:lineRule="auto"/>
        <w:rPr>
          <w:rFonts w:hint="eastAsia" w:ascii="宋体" w:hAnsi="宋体"/>
          <w:sz w:val="24"/>
          <w:szCs w:val="21"/>
        </w:rPr>
      </w:pPr>
      <w:r>
        <w:rPr>
          <w:rFonts w:hint="eastAsia" w:ascii="宋体" w:hAnsi="宋体"/>
          <w:sz w:val="24"/>
          <w:szCs w:val="21"/>
        </w:rPr>
      </w:r>
      <w:r/>
    </w:p>
    <w:p>
      <w:pPr>
        <w:pStyle w:val="1058"/>
        <w:jc w:val="center"/>
        <w:spacing w:line="360" w:lineRule="auto"/>
        <w:rPr>
          <w:rFonts w:hint="eastAsia" w:ascii="宋体" w:hAnsi="宋体"/>
          <w:sz w:val="24"/>
          <w:szCs w:val="21"/>
        </w:rPr>
      </w:pPr>
      <w:r>
        <w:rPr>
          <w:rFonts w:hint="eastAsia" w:ascii="宋体" w:hAnsi="宋体"/>
          <w:sz w:val="24"/>
          <w:szCs w:val="21"/>
        </w:rPr>
      </w:r>
      <w:r/>
    </w:p>
    <w:p>
      <w:pPr>
        <w:ind w:firstLine="1928"/>
        <w:spacing w:line="500" w:lineRule="exact"/>
        <w:widowControl/>
        <w:rPr>
          <w:rFonts w:hint="eastAsia" w:ascii="黑体" w:hAnsi="黑体" w:eastAsia="黑体"/>
          <w:b/>
          <w:i/>
          <w:sz w:val="32"/>
          <w:szCs w:val="32"/>
          <w:u w:val="single"/>
        </w:rPr>
      </w:pPr>
      <w:r>
        <w:rPr>
          <w:rFonts w:hint="eastAsia" w:ascii="黑体" w:hAnsi="黑体" w:eastAsia="黑体"/>
          <w:b/>
          <w:i/>
          <w:sz w:val="32"/>
          <w:szCs w:val="32"/>
          <w:u w:val="single"/>
        </w:rPr>
      </w:r>
      <w:r/>
    </w:p>
    <w:p>
      <w:pPr>
        <w:ind w:firstLine="1928"/>
        <w:spacing w:line="500" w:lineRule="exact"/>
        <w:widowControl/>
        <w:rPr>
          <w:rFonts w:hint="eastAsia" w:ascii="黑体" w:hAnsi="黑体" w:eastAsia="黑体"/>
          <w:b/>
          <w:i/>
          <w:sz w:val="32"/>
          <w:szCs w:val="32"/>
          <w:u w:val="single"/>
        </w:rPr>
      </w:pPr>
      <w:r>
        <w:rPr>
          <w:rFonts w:hint="eastAsia" w:ascii="黑体" w:hAnsi="黑体" w:eastAsia="黑体"/>
          <w:b/>
          <w:i/>
          <w:sz w:val="32"/>
          <w:szCs w:val="32"/>
          <w:u w:val="single"/>
        </w:rPr>
      </w:r>
      <w:r/>
    </w:p>
    <w:p>
      <w:pPr>
        <w:ind w:firstLine="1928"/>
        <w:spacing w:line="500" w:lineRule="exact"/>
        <w:widowControl/>
        <w:rPr>
          <w:rFonts w:hint="eastAsia" w:ascii="黑体" w:hAnsi="黑体" w:eastAsia="黑体"/>
          <w:b/>
          <w:i/>
          <w:sz w:val="32"/>
          <w:szCs w:val="32"/>
          <w:u w:val="single"/>
        </w:rPr>
      </w:pPr>
      <w:r>
        <w:rPr>
          <w:rFonts w:hint="eastAsia" w:ascii="黑体" w:hAnsi="黑体" w:eastAsia="黑体"/>
          <w:b/>
          <w:i/>
          <w:sz w:val="32"/>
          <w:szCs w:val="32"/>
          <w:u w:val="single"/>
        </w:rPr>
      </w:r>
      <w:r/>
    </w:p>
    <w:p>
      <w:pPr>
        <w:ind w:firstLine="1928"/>
        <w:spacing w:line="500" w:lineRule="exact"/>
        <w:widowControl/>
        <w:rPr>
          <w:rFonts w:hint="eastAsia" w:ascii="黑体" w:hAnsi="黑体" w:eastAsia="黑体"/>
          <w:b/>
          <w:i/>
          <w:sz w:val="32"/>
          <w:szCs w:val="32"/>
          <w:u w:val="single"/>
        </w:rPr>
      </w:pPr>
      <w:r>
        <w:rPr>
          <w:rFonts w:hint="eastAsia" w:ascii="黑体" w:hAnsi="黑体" w:eastAsia="黑体"/>
          <w:b/>
          <w:i/>
          <w:sz w:val="32"/>
          <w:szCs w:val="32"/>
          <w:u w:val="single"/>
        </w:rPr>
      </w:r>
      <w:r/>
    </w:p>
    <w:p>
      <w:pPr>
        <w:ind w:firstLine="1928"/>
        <w:spacing w:line="500" w:lineRule="exact"/>
        <w:widowControl/>
        <w:rPr>
          <w:rFonts w:hint="eastAsia" w:ascii="黑体" w:hAnsi="黑体" w:eastAsia="黑体"/>
          <w:b/>
          <w:i/>
          <w:sz w:val="32"/>
          <w:szCs w:val="32"/>
          <w:u w:val="single"/>
        </w:rPr>
      </w:pPr>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七</w:t>
      </w:r>
      <w:r>
        <w:rPr>
          <w:rFonts w:hint="eastAsia" w:ascii="黑体" w:hAnsi="黑体" w:eastAsia="黑体"/>
          <w:b/>
          <w:i/>
          <w:sz w:val="32"/>
          <w:szCs w:val="32"/>
          <w:u w:val="single"/>
        </w:rPr>
        <w:t xml:space="preserve">、盐城市政府采购事前信用承诺书</w:t>
      </w:r>
      <w:r/>
    </w:p>
    <w:p>
      <w:pPr>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ind w:firstLine="480"/>
        <w:jc w:val="left"/>
        <w:spacing w:line="500" w:lineRule="exact"/>
        <w:widowControl/>
        <w:rPr>
          <w:rFonts w:hint="eastAsia" w:ascii="宋体" w:hAnsi="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（三）严格依照国家和省、市关于政府采购的法律、法规、规章、规范性文件，参加政府采购投标活动；积极履行社会责任，促进廉政建设；</w:t>
      </w:r>
      <w:r>
        <w:rPr>
          <w:rFonts w:ascii="宋体" w:hAnsi="宋体"/>
          <w:sz w:val="24"/>
        </w:rPr>
        <w:t xml:space="preserve"> </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（四）严格遵守即时信息公示规定，及时维护和更新盐城市政府采购网中与本单位相关的信息；</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（六）自觉接受政府、行业组织、社会公众、新闻舆论的监督；</w:t>
      </w:r>
      <w:r/>
    </w:p>
    <w:p>
      <w:pPr>
        <w:ind w:firstLine="480"/>
        <w:jc w:val="left"/>
        <w:spacing w:line="500" w:lineRule="exact"/>
        <w:widowControl/>
        <w:rPr>
          <w:rFonts w:hint="eastAsia" w:ascii="宋体" w:hAnsi="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（八）本人已认真阅读了上述承诺，并向本单位员工作了宣传教育。</w:t>
      </w:r>
      <w:r/>
    </w:p>
    <w:p>
      <w:pPr>
        <w:jc w:val="left"/>
        <w:spacing w:line="500" w:lineRule="exact"/>
        <w:widowControl/>
        <w:rPr>
          <w:rFonts w:hint="eastAsia" w:ascii="宋体" w:hAnsi="宋体"/>
          <w:sz w:val="24"/>
        </w:rPr>
      </w:pPr>
      <w:r>
        <w:rPr>
          <w:rFonts w:hint="eastAsia" w:ascii="宋体" w:hAnsi="宋体"/>
          <w:sz w:val="24"/>
        </w:rPr>
      </w:r>
      <w:r/>
    </w:p>
    <w:p>
      <w:pPr>
        <w:jc w:val="center"/>
        <w:spacing w:line="500" w:lineRule="exact"/>
        <w:widowControl/>
        <w:rPr>
          <w:rFonts w:hint="eastAsia" w:ascii="宋体" w:hAnsi="宋体" w:eastAsia="等线"/>
          <w:sz w:val="24"/>
        </w:rPr>
      </w:pPr>
      <w:r>
        <w:rPr>
          <w:rFonts w:hint="eastAsia" w:ascii="宋体" w:hAnsi="宋体"/>
          <w:sz w:val="24"/>
        </w:rPr>
        <w:t xml:space="preserve">            </w:t>
      </w:r>
      <w:r>
        <w:rPr>
          <w:rFonts w:hint="eastAsia" w:ascii="宋体" w:hAnsi="宋体" w:cs="宋体"/>
          <w:sz w:val="24"/>
        </w:rPr>
        <w:t xml:space="preserve">法定代表人（签名或盖章）</w:t>
      </w:r>
      <w:r/>
    </w:p>
    <w:p>
      <w:pPr>
        <w:jc w:val="center"/>
        <w:spacing w:line="500" w:lineRule="exact"/>
        <w:widowControl/>
        <w:rPr>
          <w:rFonts w:hint="eastAsia" w:ascii="宋体" w:hAnsi="宋体" w:cs="宋体"/>
          <w:sz w:val="24"/>
        </w:rPr>
      </w:pPr>
      <w:r>
        <w:rPr>
          <w:rFonts w:ascii="宋体" w:hAnsi="宋体"/>
          <w:sz w:val="24"/>
        </w:rPr>
        <w:t xml:space="preserve">              </w:t>
      </w:r>
      <w:r>
        <w:rPr>
          <w:rFonts w:hint="eastAsia" w:ascii="宋体" w:hAnsi="宋体" w:cs="宋体"/>
          <w:sz w:val="24"/>
        </w:rPr>
        <w:t xml:space="preserve">单位名称（加盖</w:t>
      </w:r>
      <w:r>
        <w:rPr>
          <w:rFonts w:ascii="宋体" w:hAnsi="宋体"/>
          <w:sz w:val="24"/>
        </w:rPr>
        <w:t xml:space="preserve">CA</w:t>
      </w:r>
      <w:r>
        <w:rPr>
          <w:rFonts w:hint="eastAsia" w:ascii="宋体" w:hAnsi="宋体" w:cs="宋体"/>
          <w:sz w:val="24"/>
        </w:rPr>
        <w:t xml:space="preserve">电子公章）</w:t>
      </w:r>
      <w:r/>
    </w:p>
    <w:p>
      <w:pPr>
        <w:ind w:firstLine="3840"/>
        <w:spacing w:line="500" w:lineRule="exact"/>
        <w:widowControl/>
        <w:rPr>
          <w:rFonts w:hint="eastAsia" w:ascii="宋体" w:hAnsi="宋体"/>
          <w:sz w:val="24"/>
        </w:rP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p>
    <w:p>
      <w:pPr>
        <w:jc w:val="center"/>
        <w:rPr>
          <w:rFonts w:hint="eastAsia" w:ascii="宋体" w:hAnsi="宋体" w:cs="宋体"/>
          <w:b/>
          <w:bCs/>
          <w:sz w:val="32"/>
          <w:szCs w:val="32"/>
        </w:rPr>
      </w:pPr>
      <w:r>
        <w:rPr>
          <w:rFonts w:hint="eastAsia" w:ascii="宋体" w:hAnsi="宋体" w:cs="宋体"/>
          <w:b/>
          <w:bCs/>
          <w:sz w:val="32"/>
          <w:szCs w:val="32"/>
        </w:rPr>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仿宋"/>
          <w:b/>
          <w:bCs/>
          <w:sz w:val="32"/>
          <w:szCs w:val="32"/>
        </w:rPr>
      </w:pPr>
      <w:r>
        <w:rPr>
          <w:rFonts w:hint="eastAsia" w:ascii="宋体" w:hAnsi="宋体" w:cs="宋体"/>
          <w:b/>
          <w:bCs/>
          <w:sz w:val="32"/>
          <w:szCs w:val="32"/>
        </w:rPr>
        <w:t xml:space="preserve">质</w:t>
      </w:r>
      <w:r>
        <w:rPr>
          <w:rFonts w:hint="eastAsia" w:ascii="宋体" w:hAnsi="宋体" w:cs="仿宋"/>
          <w:b/>
          <w:bCs/>
          <w:sz w:val="32"/>
          <w:szCs w:val="32"/>
        </w:rPr>
        <w:t xml:space="preserve">疑函范本</w:t>
      </w:r>
      <w:r/>
    </w:p>
    <w:p>
      <w:pPr>
        <w:spacing w:before="240" w:line="360" w:lineRule="auto"/>
        <w:rPr>
          <w:rFonts w:hint="eastAsia" w:ascii="宋体" w:hAnsi="宋体" w:cs="仿宋"/>
          <w:bCs/>
          <w:sz w:val="24"/>
        </w:rPr>
      </w:pPr>
      <w:r>
        <w:rPr>
          <w:rFonts w:hint="eastAsia" w:ascii="宋体" w:hAnsi="宋体" w:cs="仿宋"/>
          <w:bCs/>
          <w:sz w:val="24"/>
        </w:rPr>
        <w:t xml:space="preserve">一、质疑供应商基本信息</w:t>
      </w:r>
      <w:r/>
    </w:p>
    <w:p>
      <w:pPr>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二、质疑项目基本情况</w:t>
      </w:r>
      <w:r/>
    </w:p>
    <w:p>
      <w:pPr>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三、质疑事项具体内容</w:t>
      </w:r>
      <w:r/>
    </w:p>
    <w:p>
      <w:pPr>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hint="eastAsia" w:ascii="宋体" w:hAnsi="宋体"/>
          <w:sz w:val="24"/>
        </w:rPr>
      </w:pPr>
      <w:r>
        <w:rPr>
          <w:rFonts w:hint="eastAsia" w:ascii="宋体" w:hAnsi="宋体"/>
          <w:sz w:val="24"/>
        </w:rPr>
        <w:t xml:space="preserve">签字(签章)：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ascii="宋体" w:hAnsi="宋体"/>
          <w:sz w:val="24"/>
        </w:rPr>
        <w:t xml:space="preserve">1.</w:t>
      </w:r>
      <w:r>
        <w:rPr>
          <w:rFonts w:hint="eastAsia" w:ascii="宋体" w:hAnsi="宋体" w:cs="宋体"/>
          <w:sz w:val="24"/>
        </w:rPr>
        <w:t xml:space="preserve">供应商提出质疑时，应提交质疑函和必要的证明材料。</w:t>
      </w:r>
      <w:r/>
    </w:p>
    <w:p>
      <w:pPr>
        <w:ind w:firstLine="480"/>
        <w:jc w:val="left"/>
        <w:spacing w:line="400" w:lineRule="exact"/>
        <w:widowControl/>
        <w:rPr>
          <w:rFonts w:hint="eastAsia" w:ascii="宋体" w:hAnsi="宋体"/>
          <w:sz w:val="24"/>
        </w:rPr>
      </w:pPr>
      <w:r>
        <w:rPr>
          <w:rFonts w:ascii="宋体" w:hAnsi="宋体"/>
          <w:sz w:val="24"/>
        </w:rPr>
        <w:t xml:space="preserve">2.</w:t>
      </w:r>
      <w:r>
        <w:rPr>
          <w:rFonts w:hint="eastAsia" w:ascii="宋体" w:hAnsi="宋体" w:cs="宋体"/>
          <w:sz w:val="24"/>
        </w:rPr>
        <w:t xml:space="preserve">质疑供应商若委托代理人进行质疑的，质疑函应按要求列明</w:t>
      </w:r>
      <w:r>
        <w:rPr>
          <w:rFonts w:ascii="Arial" w:hAnsi="Arial" w:cs="Arial"/>
          <w:sz w:val="24"/>
        </w:rPr>
        <w:t xml:space="preserve">“</w:t>
      </w:r>
      <w:r>
        <w:rPr>
          <w:rFonts w:hint="eastAsia" w:ascii="宋体" w:hAnsi="宋体" w:cs="宋体"/>
          <w:sz w:val="24"/>
        </w:rPr>
        <w:t xml:space="preserve">授权代表</w:t>
      </w:r>
      <w:r>
        <w:rPr>
          <w:rFonts w:ascii="Arial" w:hAnsi="Arial" w:cs="Arial"/>
          <w:sz w:val="24"/>
        </w:rPr>
        <w:t xml:space="preserve">”</w:t>
      </w:r>
      <w:r>
        <w:rPr>
          <w:rFonts w:hint="eastAsia" w:ascii="宋体" w:hAnsi="宋体" w:cs="宋体"/>
          <w:sz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ascii="宋体" w:hAnsi="宋体"/>
          <w:sz w:val="24"/>
        </w:rPr>
        <w:t xml:space="preserve">3.</w:t>
      </w:r>
      <w:r>
        <w:rPr>
          <w:rFonts w:hint="eastAsia" w:ascii="宋体" w:hAnsi="宋体" w:cs="宋体"/>
          <w:sz w:val="24"/>
        </w:rPr>
        <w:t xml:space="preserve">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ascii="宋体" w:hAnsi="宋体"/>
          <w:sz w:val="24"/>
        </w:rPr>
        <w:t xml:space="preserve">4.</w:t>
      </w:r>
      <w:r>
        <w:rPr>
          <w:rFonts w:hint="eastAsia" w:ascii="宋体" w:hAnsi="宋体" w:cs="宋体"/>
          <w:sz w:val="24"/>
        </w:rPr>
        <w:t xml:space="preserve">质疑函的质疑事项应具体、明确，并有必要的事实依据和法律依据。</w:t>
      </w:r>
      <w:r/>
    </w:p>
    <w:p>
      <w:pPr>
        <w:ind w:firstLine="480"/>
        <w:jc w:val="left"/>
        <w:spacing w:line="400" w:lineRule="exact"/>
        <w:widowControl/>
        <w:rPr>
          <w:rFonts w:hint="eastAsia" w:ascii="宋体" w:hAnsi="宋体"/>
          <w:sz w:val="24"/>
        </w:rPr>
      </w:pPr>
      <w:r>
        <w:rPr>
          <w:rFonts w:ascii="宋体" w:hAnsi="宋体"/>
          <w:sz w:val="24"/>
        </w:rPr>
        <w:t xml:space="preserve">5.</w:t>
      </w:r>
      <w:r>
        <w:rPr>
          <w:rFonts w:hint="eastAsia" w:ascii="宋体" w:hAnsi="宋体" w:cs="宋体"/>
          <w:sz w:val="24"/>
        </w:rPr>
        <w:t xml:space="preserve">质疑函的质疑请求应与质疑事项相关。</w:t>
      </w:r>
      <w:r/>
    </w:p>
    <w:p>
      <w:pPr>
        <w:ind w:firstLine="480"/>
        <w:jc w:val="left"/>
        <w:spacing w:line="400" w:lineRule="exact"/>
        <w:widowControl/>
      </w:pPr>
      <w:r>
        <w:rPr>
          <w:rFonts w:ascii="宋体" w:hAnsi="宋体"/>
          <w:sz w:val="24"/>
        </w:rPr>
        <w:t xml:space="preserve">6.</w:t>
      </w:r>
      <w:r>
        <w:rPr>
          <w:rFonts w:hint="eastAsia" w:ascii="宋体" w:hAnsi="宋体" w:cs="宋体"/>
          <w:sz w:val="24"/>
        </w:rPr>
        <w:t xml:space="preserve">质疑供应商为自然人的，质疑函应由本人签字；质疑供应商为法人或者其他组织的，质疑函应由法定代表人、主要负责人，或者其授权代表签字或者盖章，并加盖公章。</w:t>
      </w:r>
      <w:r/>
    </w:p>
    <w:p>
      <w:pPr>
        <w:jc w:val="center"/>
        <w:spacing w:line="440" w:lineRule="exact"/>
        <w:rPr>
          <w:rStyle w:val="1025"/>
          <w:rFonts w:hint="eastAsia" w:ascii="宋体" w:hAnsi="宋体"/>
          <w:sz w:val="24"/>
          <w:szCs w:val="24"/>
        </w:rPr>
      </w:pPr>
      <w:r>
        <w:rPr>
          <w:rFonts w:hint="eastAsia" w:ascii="宋体" w:hAnsi="宋体"/>
          <w:sz w:val="24"/>
          <w:szCs w:val="24"/>
        </w:rPr>
      </w:r>
      <w:r/>
    </w:p>
    <w:sectPr>
      <w:headerReference w:type="default" r:id="rId9"/>
      <w:footerReference w:type="default" r:id="rId11"/>
      <w:footerReference w:type="even" r:id="rId12"/>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五">
    <w:panose1 w:val="020B0503020202020204"/>
  </w:font>
  <w:font w:name="楷体">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rPr>
        <w:lang w:val="zh-CN"/>
      </w:rPr>
      <w:t xml:space="preserve">32</w:t>
    </w:r>
    <w:r>
      <w:fldChar w:fldCharType="end"/>
    </w:r>
    <w:r/>
  </w:p>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2"/>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46</w:t>
    </w:r>
    <w:r>
      <w:rPr>
        <w:rFonts w:hint="eastAsia" w:ascii="黑体" w:hAnsi="黑体" w:eastAsia="黑体" w:cs="黑体"/>
      </w:rPr>
      <w:fldChar w:fldCharType="end"/>
    </w:r>
    <w:r/>
  </w:p>
  <w:p>
    <w:pPr>
      <w:pStyle w:val="750"/>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w:t>
    </w:r>
    <w:r>
      <w:fldChar w:fldCharType="end"/>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816"/>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2"/>
      <w:isLgl w:val="false"/>
      <w:suff w:val="nothing"/>
      <w:lvlText w:val=""/>
      <w:lvlJc w:val="left"/>
      <w:pPr>
        <w:ind w:left="0" w:firstLine="0"/>
      </w:pPr>
      <w:rPr>
        <w:rFonts w:hint="eastAsia"/>
      </w:rPr>
    </w:lvl>
    <w:lvl w:ilvl="6">
      <w:start w:val="1"/>
      <w:numFmt w:val="decimal"/>
      <w:pStyle w:val="723"/>
      <w:isLgl w:val="false"/>
      <w:suff w:val="nothing"/>
      <w:lvlText w:val=""/>
      <w:lvlJc w:val="left"/>
      <w:pPr>
        <w:ind w:left="0" w:firstLine="0"/>
      </w:pPr>
      <w:rPr>
        <w:rFonts w:hint="eastAsia"/>
      </w:rPr>
    </w:lvl>
    <w:lvl w:ilvl="7">
      <w:start w:val="1"/>
      <w:numFmt w:val="decimal"/>
      <w:pStyle w:val="724"/>
      <w:isLgl w:val="false"/>
      <w:suff w:val="nothing"/>
      <w:lvlText w:val=""/>
      <w:lvlJc w:val="left"/>
      <w:pPr>
        <w:ind w:left="0" w:firstLine="0"/>
      </w:pPr>
      <w:rPr>
        <w:rFonts w:hint="eastAsia"/>
      </w:rPr>
    </w:lvl>
    <w:lvl w:ilvl="8">
      <w:start w:val="1"/>
      <w:numFmt w:val="decimal"/>
      <w:pStyle w:val="725"/>
      <w:isLgl w:val="false"/>
      <w:suff w:val="nothing"/>
      <w:lvlText w:val=""/>
      <w:lvlJc w:val="left"/>
      <w:pPr>
        <w:ind w:left="0" w:firstLine="0"/>
      </w:pPr>
      <w:rPr>
        <w:rFonts w:hint="eastAsia"/>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0"/>
  </w:num>
  <w:num w:numId="4">
    <w:abstractNumId w:val="3"/>
  </w:num>
  <w:num w:numId="5">
    <w:abstractNumId w:val="6"/>
  </w:num>
  <w:num w:numId="6">
    <w:abstractNumId w:val="2"/>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6" w:default="1">
    <w:name w:val="Normal"/>
    <w:qFormat/>
    <w:pPr>
      <w:jc w:val="both"/>
      <w:widowControl w:val="off"/>
    </w:pPr>
    <w:rPr>
      <w:sz w:val="21"/>
      <w:szCs w:val="22"/>
    </w:rPr>
  </w:style>
  <w:style w:type="paragraph" w:styleId="717">
    <w:name w:val="Heading 1"/>
    <w:basedOn w:val="716"/>
    <w:next w:val="716"/>
    <w:link w:val="961"/>
    <w:qFormat/>
    <w:pPr>
      <w:jc w:val="center"/>
      <w:keepNext/>
      <w:outlineLvl w:val="0"/>
    </w:pPr>
    <w:rPr>
      <w:rFonts w:ascii="楷体_GB2312" w:eastAsia="楷体_GB2312"/>
      <w:sz w:val="28"/>
      <w:szCs w:val="28"/>
    </w:rPr>
  </w:style>
  <w:style w:type="paragraph" w:styleId="718">
    <w:name w:val="Heading 2"/>
    <w:basedOn w:val="716"/>
    <w:next w:val="716"/>
    <w:link w:val="962"/>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29"/>
    <w:link w:val="964"/>
    <w:qFormat/>
    <w:pPr>
      <w:keepLines/>
      <w:keepNext/>
      <w:spacing w:before="260" w:after="260" w:line="416" w:lineRule="auto"/>
      <w:outlineLvl w:val="2"/>
    </w:pPr>
    <w:rPr>
      <w:b/>
      <w:bCs/>
      <w:sz w:val="32"/>
      <w:szCs w:val="32"/>
    </w:rPr>
  </w:style>
  <w:style w:type="paragraph" w:styleId="720">
    <w:name w:val="Heading 4"/>
    <w:basedOn w:val="716"/>
    <w:next w:val="729"/>
    <w:link w:val="965"/>
    <w:qFormat/>
    <w:pPr>
      <w:keepLines/>
      <w:keepNext/>
      <w:spacing w:before="280" w:after="290" w:line="376" w:lineRule="auto"/>
      <w:outlineLvl w:val="3"/>
    </w:pPr>
    <w:rPr>
      <w:rFonts w:ascii="Arial" w:hAnsi="Arial" w:eastAsia="黑体" w:cs="Arial"/>
      <w:b/>
      <w:bCs/>
      <w:sz w:val="28"/>
      <w:szCs w:val="28"/>
    </w:rPr>
  </w:style>
  <w:style w:type="paragraph" w:styleId="721">
    <w:name w:val="Heading 5"/>
    <w:basedOn w:val="716"/>
    <w:next w:val="729"/>
    <w:link w:val="966"/>
    <w:qFormat/>
    <w:pPr>
      <w:keepNext/>
      <w:outlineLvl w:val="4"/>
    </w:pPr>
    <w:rPr>
      <w:rFonts w:ascii="宋体"/>
      <w:color w:val="000000"/>
      <w:sz w:val="28"/>
      <w:szCs w:val="28"/>
    </w:rPr>
  </w:style>
  <w:style w:type="paragraph" w:styleId="722">
    <w:name w:val="Heading 6"/>
    <w:basedOn w:val="716"/>
    <w:next w:val="716"/>
    <w:link w:val="967"/>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68"/>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69"/>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70"/>
    <w:qFormat/>
    <w:pPr>
      <w:numPr>
        <w:ilvl w:val="8"/>
        <w:numId w:val="1"/>
      </w:numPr>
      <w:keepLines/>
      <w:keepNext/>
      <w:spacing w:before="240" w:after="64" w:line="320" w:lineRule="auto"/>
      <w:outlineLvl w:val="8"/>
    </w:pPr>
    <w:rPr>
      <w:rFonts w:ascii="Arial" w:hAnsi="Arial" w:eastAsia="黑体"/>
      <w:szCs w:val="21"/>
    </w:rPr>
  </w:style>
  <w:style w:type="character" w:styleId="726" w:default="1">
    <w:name w:val="Default Paragraph Font"/>
    <w:uiPriority w:val="1"/>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paragraph" w:styleId="729">
    <w:name w:val="Normal Indent"/>
    <w:basedOn w:val="716"/>
    <w:link w:val="963"/>
    <w:qFormat/>
    <w:pPr>
      <w:ind w:firstLine="420"/>
    </w:pPr>
    <w:rPr>
      <w:szCs w:val="21"/>
    </w:rPr>
  </w:style>
  <w:style w:type="paragraph" w:styleId="730">
    <w:name w:val="List 3"/>
    <w:basedOn w:val="716"/>
    <w:qFormat/>
    <w:pPr>
      <w:ind w:left="100" w:hanging="200"/>
    </w:pPr>
    <w:rPr>
      <w:szCs w:val="21"/>
    </w:rPr>
  </w:style>
  <w:style w:type="paragraph" w:styleId="731">
    <w:name w:val="toc 7"/>
    <w:basedOn w:val="716"/>
    <w:next w:val="716"/>
    <w:semiHidden/>
    <w:qFormat/>
    <w:pPr>
      <w:ind w:left="1260"/>
      <w:jc w:val="left"/>
    </w:pPr>
    <w:rPr>
      <w:szCs w:val="21"/>
    </w:rPr>
  </w:style>
  <w:style w:type="paragraph" w:styleId="732">
    <w:name w:val="Caption"/>
    <w:basedOn w:val="716"/>
    <w:next w:val="716"/>
    <w:uiPriority w:val="35"/>
    <w:semiHidden/>
    <w:unhideWhenUsed/>
    <w:qFormat/>
    <w:pPr>
      <w:spacing w:line="276" w:lineRule="auto"/>
    </w:pPr>
    <w:rPr>
      <w:b/>
      <w:bCs/>
      <w:color w:val="4f81bd"/>
      <w:sz w:val="18"/>
      <w:szCs w:val="18"/>
    </w:rPr>
  </w:style>
  <w:style w:type="paragraph" w:styleId="733">
    <w:name w:val="Document Map"/>
    <w:basedOn w:val="716"/>
    <w:link w:val="971"/>
    <w:semiHidden/>
    <w:qFormat/>
    <w:pPr>
      <w:shd w:val="clear" w:color="auto" w:fill="000080"/>
    </w:pPr>
    <w:rPr>
      <w:szCs w:val="21"/>
    </w:rPr>
  </w:style>
  <w:style w:type="paragraph" w:styleId="734">
    <w:name w:val="annotation text"/>
    <w:basedOn w:val="716"/>
    <w:link w:val="972"/>
    <w:unhideWhenUsed/>
    <w:qFormat/>
    <w:pPr>
      <w:jc w:val="left"/>
    </w:pPr>
  </w:style>
  <w:style w:type="paragraph" w:styleId="735">
    <w:name w:val="Body Text 3"/>
    <w:basedOn w:val="716"/>
    <w:link w:val="973"/>
    <w:qFormat/>
    <w:rPr>
      <w:rFonts w:ascii="仿宋_GB2312" w:hAnsi="Arial" w:eastAsia="仿宋_GB2312"/>
      <w:sz w:val="32"/>
      <w:szCs w:val="32"/>
    </w:rPr>
  </w:style>
  <w:style w:type="paragraph" w:styleId="736">
    <w:name w:val="Body Text"/>
    <w:basedOn w:val="716"/>
    <w:link w:val="974"/>
    <w:qFormat/>
    <w:rPr>
      <w:rFonts w:ascii="楷体_GB2312" w:hAnsi="Arial" w:eastAsia="楷体_GB2312"/>
      <w:sz w:val="28"/>
      <w:szCs w:val="28"/>
    </w:rPr>
  </w:style>
  <w:style w:type="paragraph" w:styleId="737">
    <w:name w:val="Body Text Indent"/>
    <w:basedOn w:val="716"/>
    <w:next w:val="738"/>
    <w:link w:val="975"/>
    <w:unhideWhenUsed/>
    <w:qFormat/>
    <w:pPr>
      <w:ind w:left="420"/>
      <w:spacing w:after="120"/>
    </w:pPr>
  </w:style>
  <w:style w:type="paragraph" w:styleId="738">
    <w:name w:val="envelope return"/>
    <w:basedOn w:val="716"/>
    <w:qFormat/>
    <w:rPr>
      <w:rFonts w:ascii="Arial" w:hAnsi="Arial"/>
    </w:rPr>
  </w:style>
  <w:style w:type="paragraph" w:styleId="739">
    <w:name w:val="List 2"/>
    <w:basedOn w:val="716"/>
    <w:qFormat/>
    <w:pPr>
      <w:ind w:left="100" w:hanging="200"/>
    </w:pPr>
    <w:rPr>
      <w:szCs w:val="21"/>
    </w:rPr>
  </w:style>
  <w:style w:type="paragraph" w:styleId="740">
    <w:name w:val="Block Text"/>
    <w:basedOn w:val="716"/>
    <w:uiPriority w:val="6"/>
    <w:unhideWhenUsed/>
    <w:qFormat/>
    <w:pPr>
      <w:ind w:left="1440"/>
      <w:spacing w:after="120"/>
    </w:pPr>
    <w:rPr>
      <w:rFonts w:hint="eastAsia"/>
    </w:rPr>
  </w:style>
  <w:style w:type="paragraph" w:styleId="741">
    <w:name w:val="index 4"/>
    <w:basedOn w:val="716"/>
    <w:next w:val="716"/>
    <w:uiPriority w:val="99"/>
    <w:qFormat/>
    <w:pPr>
      <w:ind w:left="1260"/>
      <w:jc w:val="left"/>
      <w:spacing w:before="160" w:after="160" w:line="240" w:lineRule="atLeast"/>
      <w:widowControl/>
    </w:pPr>
    <w:rPr>
      <w:rFonts w:cs="Arial"/>
      <w:szCs w:val="21"/>
    </w:rPr>
  </w:style>
  <w:style w:type="paragraph" w:styleId="742">
    <w:name w:val="toc 5"/>
    <w:basedOn w:val="716"/>
    <w:next w:val="716"/>
    <w:semiHidden/>
    <w:qFormat/>
    <w:pPr>
      <w:ind w:left="840"/>
      <w:jc w:val="left"/>
    </w:pPr>
    <w:rPr>
      <w:szCs w:val="21"/>
    </w:rPr>
  </w:style>
  <w:style w:type="paragraph" w:styleId="743">
    <w:name w:val="toc 3"/>
    <w:basedOn w:val="716"/>
    <w:next w:val="716"/>
    <w:semiHidden/>
    <w:qFormat/>
    <w:pPr>
      <w:ind w:left="420"/>
      <w:jc w:val="left"/>
    </w:pPr>
    <w:rPr>
      <w:i/>
      <w:iCs/>
      <w:szCs w:val="24"/>
    </w:rPr>
  </w:style>
  <w:style w:type="paragraph" w:styleId="744">
    <w:name w:val="Plain Text"/>
    <w:basedOn w:val="716"/>
    <w:link w:val="976"/>
    <w:qFormat/>
    <w:rPr>
      <w:rFonts w:ascii="宋体" w:hAnsi="Courier New" w:cs="Courier New"/>
      <w:szCs w:val="21"/>
    </w:rPr>
  </w:style>
  <w:style w:type="paragraph" w:styleId="745">
    <w:name w:val="toc 8"/>
    <w:basedOn w:val="716"/>
    <w:next w:val="716"/>
    <w:semiHidden/>
    <w:qFormat/>
    <w:pPr>
      <w:ind w:left="1470"/>
      <w:jc w:val="left"/>
    </w:pPr>
    <w:rPr>
      <w:szCs w:val="21"/>
    </w:rPr>
  </w:style>
  <w:style w:type="paragraph" w:styleId="746">
    <w:name w:val="Date"/>
    <w:basedOn w:val="716"/>
    <w:next w:val="716"/>
    <w:link w:val="977"/>
    <w:qFormat/>
    <w:rPr>
      <w:sz w:val="24"/>
      <w:szCs w:val="24"/>
    </w:rPr>
  </w:style>
  <w:style w:type="paragraph" w:styleId="747">
    <w:name w:val="Body Text Indent 2"/>
    <w:basedOn w:val="716"/>
    <w:link w:val="978"/>
    <w:qFormat/>
    <w:pPr>
      <w:ind w:left="630" w:firstLine="645"/>
    </w:pPr>
    <w:rPr>
      <w:rFonts w:ascii="Arial" w:hAnsi="Arial" w:eastAsia="仿宋_GB2312" w:cs="Arial"/>
      <w:sz w:val="32"/>
      <w:szCs w:val="32"/>
    </w:rPr>
  </w:style>
  <w:style w:type="paragraph" w:styleId="748">
    <w:name w:val="endnote text"/>
    <w:basedOn w:val="716"/>
    <w:link w:val="959"/>
    <w:uiPriority w:val="99"/>
    <w:semiHidden/>
    <w:unhideWhenUsed/>
    <w:qFormat/>
    <w:rPr>
      <w:sz w:val="20"/>
    </w:rPr>
  </w:style>
  <w:style w:type="paragraph" w:styleId="749">
    <w:name w:val="Balloon Text"/>
    <w:basedOn w:val="716"/>
    <w:link w:val="979"/>
    <w:semiHidden/>
    <w:qFormat/>
    <w:rPr>
      <w:sz w:val="18"/>
      <w:szCs w:val="18"/>
    </w:rPr>
  </w:style>
  <w:style w:type="paragraph" w:styleId="750">
    <w:name w:val="Footer"/>
    <w:basedOn w:val="716"/>
    <w:link w:val="980"/>
    <w:uiPriority w:val="99"/>
    <w:qFormat/>
    <w:pPr>
      <w:jc w:val="left"/>
      <w:tabs>
        <w:tab w:val="center" w:pos="4153" w:leader="none"/>
        <w:tab w:val="right" w:pos="8306" w:leader="none"/>
      </w:tabs>
    </w:pPr>
    <w:rPr>
      <w:sz w:val="18"/>
      <w:szCs w:val="18"/>
    </w:rPr>
  </w:style>
  <w:style w:type="paragraph" w:styleId="751">
    <w:name w:val="Header"/>
    <w:basedOn w:val="716"/>
    <w:link w:val="981"/>
    <w:qFormat/>
    <w:pPr>
      <w:jc w:val="center"/>
      <w:tabs>
        <w:tab w:val="center" w:pos="4153" w:leader="none"/>
        <w:tab w:val="right" w:pos="8306" w:leader="none"/>
      </w:tabs>
      <w:pBdr>
        <w:bottom w:val="single" w:color="000000" w:sz="6" w:space="1"/>
      </w:pBdr>
    </w:pPr>
    <w:rPr>
      <w:sz w:val="18"/>
      <w:szCs w:val="18"/>
    </w:rPr>
  </w:style>
  <w:style w:type="paragraph" w:styleId="752">
    <w:name w:val="toc 1"/>
    <w:basedOn w:val="716"/>
    <w:next w:val="716"/>
    <w:semiHidden/>
    <w:qFormat/>
    <w:pPr>
      <w:jc w:val="left"/>
      <w:spacing w:before="120" w:after="120" w:line="400" w:lineRule="exact"/>
      <w:tabs>
        <w:tab w:val="right" w:pos="8720" w:leader="dot"/>
      </w:tabs>
    </w:pPr>
    <w:rPr>
      <w:rFonts w:ascii="宋体" w:hAnsi="宋体"/>
      <w:caps/>
      <w:sz w:val="24"/>
      <w:szCs w:val="24"/>
    </w:rPr>
  </w:style>
  <w:style w:type="paragraph" w:styleId="753">
    <w:name w:val="toc 4"/>
    <w:basedOn w:val="716"/>
    <w:next w:val="716"/>
    <w:semiHidden/>
    <w:qFormat/>
    <w:pPr>
      <w:ind w:left="630"/>
      <w:jc w:val="left"/>
    </w:pPr>
    <w:rPr>
      <w:szCs w:val="21"/>
    </w:rPr>
  </w:style>
  <w:style w:type="paragraph" w:styleId="754">
    <w:name w:val="Subtitle"/>
    <w:basedOn w:val="716"/>
    <w:next w:val="716"/>
    <w:link w:val="844"/>
    <w:uiPriority w:val="11"/>
    <w:qFormat/>
    <w:pPr>
      <w:spacing w:before="200" w:after="200"/>
    </w:pPr>
    <w:rPr>
      <w:sz w:val="24"/>
      <w:szCs w:val="24"/>
    </w:rPr>
  </w:style>
  <w:style w:type="paragraph" w:styleId="755">
    <w:name w:val="List"/>
    <w:basedOn w:val="716"/>
    <w:qFormat/>
    <w:pPr>
      <w:ind w:left="200" w:hanging="200"/>
    </w:pPr>
    <w:rPr>
      <w:szCs w:val="21"/>
    </w:rPr>
  </w:style>
  <w:style w:type="paragraph" w:styleId="756">
    <w:name w:val="footnote text"/>
    <w:basedOn w:val="716"/>
    <w:link w:val="958"/>
    <w:uiPriority w:val="99"/>
    <w:semiHidden/>
    <w:unhideWhenUsed/>
    <w:qFormat/>
    <w:pPr>
      <w:spacing w:after="40"/>
    </w:pPr>
    <w:rPr>
      <w:sz w:val="18"/>
    </w:rPr>
  </w:style>
  <w:style w:type="paragraph" w:styleId="757">
    <w:name w:val="toc 6"/>
    <w:basedOn w:val="716"/>
    <w:next w:val="716"/>
    <w:semiHidden/>
    <w:qFormat/>
    <w:pPr>
      <w:ind w:left="1050"/>
      <w:jc w:val="left"/>
    </w:pPr>
    <w:rPr>
      <w:szCs w:val="21"/>
    </w:rPr>
  </w:style>
  <w:style w:type="paragraph" w:styleId="758">
    <w:name w:val="Body Text Indent 3"/>
    <w:basedOn w:val="716"/>
    <w:link w:val="982"/>
    <w:qFormat/>
    <w:pPr>
      <w:ind w:left="645" w:firstLine="645"/>
    </w:pPr>
    <w:rPr>
      <w:rFonts w:ascii="Arial" w:hAnsi="Arial" w:eastAsia="仿宋_GB2312" w:cs="Arial"/>
      <w:color w:val="ffff00"/>
      <w:sz w:val="32"/>
      <w:szCs w:val="32"/>
    </w:rPr>
  </w:style>
  <w:style w:type="paragraph" w:styleId="759">
    <w:name w:val="table of figures"/>
    <w:basedOn w:val="716"/>
    <w:next w:val="716"/>
    <w:semiHidden/>
    <w:qFormat/>
    <w:pPr>
      <w:ind w:left="840" w:hanging="420"/>
    </w:pPr>
    <w:rPr>
      <w:szCs w:val="21"/>
    </w:rPr>
  </w:style>
  <w:style w:type="paragraph" w:styleId="760">
    <w:name w:val="toc 2"/>
    <w:basedOn w:val="716"/>
    <w:next w:val="716"/>
    <w:semiHidden/>
    <w:qFormat/>
    <w:pPr>
      <w:ind w:left="210"/>
      <w:jc w:val="left"/>
    </w:pPr>
    <w:rPr>
      <w:smallCaps/>
      <w:szCs w:val="24"/>
    </w:rPr>
  </w:style>
  <w:style w:type="paragraph" w:styleId="761">
    <w:name w:val="toc 9"/>
    <w:basedOn w:val="716"/>
    <w:next w:val="716"/>
    <w:semiHidden/>
    <w:qFormat/>
    <w:pPr>
      <w:ind w:left="1680"/>
      <w:jc w:val="left"/>
    </w:pPr>
    <w:rPr>
      <w:szCs w:val="21"/>
    </w:rPr>
  </w:style>
  <w:style w:type="paragraph" w:styleId="762">
    <w:name w:val="Body Text 2"/>
    <w:basedOn w:val="716"/>
    <w:link w:val="983"/>
    <w:qFormat/>
    <w:pPr>
      <w:jc w:val="center"/>
      <w:widowControl/>
    </w:pPr>
    <w:rPr>
      <w:rFonts w:ascii="楷体_GB2312" w:eastAsia="楷体_GB2312"/>
      <w:sz w:val="28"/>
      <w:szCs w:val="28"/>
    </w:rPr>
  </w:style>
  <w:style w:type="paragraph" w:styleId="763">
    <w:name w:val="Normal (Web)"/>
    <w:basedOn w:val="716"/>
    <w:link w:val="1059"/>
    <w:qFormat/>
    <w:pPr>
      <w:jc w:val="left"/>
      <w:spacing w:before="100" w:beforeAutospacing="1" w:after="100" w:afterAutospacing="1"/>
      <w:widowControl/>
    </w:pPr>
    <w:rPr>
      <w:rFonts w:ascii="宋体" w:hAnsi="宋体" w:cs="宋体"/>
      <w:sz w:val="24"/>
      <w:szCs w:val="24"/>
    </w:rPr>
  </w:style>
  <w:style w:type="paragraph" w:styleId="764">
    <w:name w:val="index 1"/>
    <w:basedOn w:val="716"/>
    <w:next w:val="716"/>
    <w:semiHidden/>
    <w:qFormat/>
    <w:pPr>
      <w:spacing w:line="240" w:lineRule="atLeast"/>
    </w:pPr>
    <w:rPr>
      <w:b/>
      <w:bCs/>
      <w:szCs w:val="21"/>
    </w:rPr>
  </w:style>
  <w:style w:type="paragraph" w:styleId="765">
    <w:name w:val="Title"/>
    <w:basedOn w:val="716"/>
    <w:next w:val="716"/>
    <w:link w:val="843"/>
    <w:uiPriority w:val="10"/>
    <w:qFormat/>
    <w:pPr>
      <w:contextualSpacing/>
      <w:spacing w:before="300" w:after="200"/>
    </w:pPr>
    <w:rPr>
      <w:sz w:val="48"/>
      <w:szCs w:val="48"/>
    </w:rPr>
  </w:style>
  <w:style w:type="paragraph" w:styleId="766">
    <w:name w:val="annotation subject"/>
    <w:basedOn w:val="734"/>
    <w:next w:val="734"/>
    <w:link w:val="984"/>
    <w:semiHidden/>
    <w:qFormat/>
    <w:rPr>
      <w:b/>
      <w:bCs/>
      <w:szCs w:val="21"/>
    </w:rPr>
  </w:style>
  <w:style w:type="paragraph" w:styleId="767">
    <w:name w:val="Body Text First Indent"/>
    <w:basedOn w:val="716"/>
    <w:link w:val="985"/>
    <w:qFormat/>
    <w:pPr>
      <w:ind w:firstLine="200"/>
      <w:spacing w:line="360" w:lineRule="auto"/>
    </w:pPr>
    <w:rPr>
      <w:rFonts w:ascii="仿宋_GB2312" w:eastAsia="仿宋_GB2312"/>
      <w:sz w:val="30"/>
      <w:szCs w:val="30"/>
    </w:rPr>
  </w:style>
  <w:style w:type="paragraph" w:styleId="768">
    <w:name w:val="Body Text First Indent 2"/>
    <w:basedOn w:val="737"/>
    <w:link w:val="986"/>
    <w:qFormat/>
    <w:pPr>
      <w:ind w:left="0" w:firstLine="420"/>
      <w:spacing w:after="0" w:line="360" w:lineRule="auto"/>
    </w:pPr>
    <w:rPr>
      <w:rFonts w:ascii="宋体" w:hAnsi="宋体"/>
      <w:szCs w:val="20"/>
    </w:rPr>
  </w:style>
  <w:style w:type="table" w:styleId="769">
    <w:name w:val="Table Grid"/>
    <w:basedOn w:val="72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22"/>
    <w:qFormat/>
    <w:rPr>
      <w:b/>
      <w:bCs/>
    </w:rPr>
  </w:style>
  <w:style w:type="character" w:styleId="771">
    <w:name w:val="endnote reference"/>
    <w:uiPriority w:val="99"/>
    <w:semiHidden/>
    <w:unhideWhenUsed/>
    <w:qFormat/>
    <w:rPr>
      <w:vertAlign w:val="superscript"/>
    </w:rPr>
  </w:style>
  <w:style w:type="character" w:styleId="772">
    <w:name w:val="page number"/>
    <w:qFormat/>
  </w:style>
  <w:style w:type="character" w:styleId="773">
    <w:name w:val="Hyperlink"/>
    <w:qFormat/>
    <w:rPr>
      <w:color w:val="0000ff"/>
      <w:u w:val="single"/>
    </w:rPr>
  </w:style>
  <w:style w:type="character" w:styleId="774">
    <w:name w:val="annotation reference"/>
    <w:qFormat/>
    <w:rPr>
      <w:sz w:val="21"/>
      <w:szCs w:val="21"/>
    </w:rPr>
  </w:style>
  <w:style w:type="character" w:styleId="775">
    <w:name w:val="footnote reference"/>
    <w:uiPriority w:val="99"/>
    <w:unhideWhenUsed/>
    <w:qFormat/>
    <w:rPr>
      <w:vertAlign w:val="superscript"/>
    </w:rPr>
  </w:style>
  <w:style w:type="table" w:styleId="776" w:customStyle="1">
    <w:name w:val="无格式表格 11"/>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2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2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2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2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2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27"/>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7" w:customStyle="1">
    <w:name w:val="网格表 7 彩色1"/>
    <w:basedOn w:val="727"/>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27"/>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2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清单表 31"/>
    <w:basedOn w:val="72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2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2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3" w:customStyle="1">
    <w:name w:val="清单表 6 彩色1"/>
    <w:basedOn w:val="72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4" w:customStyle="1">
    <w:name w:val="清单表 7 彩色1"/>
    <w:basedOn w:val="72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5" w:customStyle="1">
    <w:name w:val="TOC 标题1"/>
    <w:uiPriority w:val="39"/>
    <w:unhideWhenUsed/>
  </w:style>
  <w:style w:type="table" w:styleId="796" w:customStyle="1">
    <w:name w:val="无格式表格 11"/>
    <w:basedOn w:val="72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2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2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2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2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2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7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网格表 31"/>
    <w:basedOn w:val="7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basedOn w:val="72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网格表 5 深色1"/>
    <w:basedOn w:val="72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网格表 6 彩色1"/>
    <w:basedOn w:val="72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7" w:customStyle="1">
    <w:name w:val="网格表 7 彩色1"/>
    <w:basedOn w:val="72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8" w:customStyle="1">
    <w:name w:val="清单表 1 浅色1"/>
    <w:basedOn w:val="72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清单表 21"/>
    <w:basedOn w:val="72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清单表 31"/>
    <w:basedOn w:val="72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41"/>
    <w:basedOn w:val="72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5 深色1"/>
    <w:basedOn w:val="72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3" w:customStyle="1">
    <w:name w:val="清单表 6 彩色1"/>
    <w:basedOn w:val="72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4" w:customStyle="1">
    <w:name w:val="清单表 7 彩色1"/>
    <w:basedOn w:val="727"/>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5" w:customStyle="1">
    <w:name w:val="TOC 标题1"/>
    <w:uiPriority w:val="39"/>
    <w:unhideWhenUsed/>
    <w:qFormat/>
  </w:style>
  <w:style w:type="paragraph" w:styleId="816" w:customStyle="1">
    <w:name w:val="标题 31"/>
    <w:basedOn w:val="716"/>
    <w:next w:val="716"/>
    <w:qFormat/>
    <w:pPr>
      <w:numPr>
        <w:ilvl w:val="2"/>
        <w:numId w:val="1"/>
      </w:numPr>
      <w:keepLines/>
      <w:keepNext/>
      <w:spacing w:before="260" w:after="260" w:line="416" w:lineRule="atLeast"/>
      <w:outlineLvl w:val="2"/>
    </w:pPr>
    <w:rPr>
      <w:b/>
      <w:bCs/>
      <w:sz w:val="32"/>
      <w:szCs w:val="32"/>
    </w:rPr>
  </w:style>
  <w:style w:type="paragraph" w:styleId="817" w:customStyle="1">
    <w:name w:val="Default"/>
    <w:qFormat/>
    <w:pPr>
      <w:widowControl w:val="off"/>
    </w:pPr>
    <w:rPr>
      <w:rFonts w:ascii="仿宋_GB2312" w:eastAsia="仿宋_GB2312"/>
      <w:color w:val="000000"/>
      <w:sz w:val="24"/>
      <w:szCs w:val="24"/>
    </w:rPr>
  </w:style>
  <w:style w:type="paragraph" w:styleId="818" w:customStyle="1">
    <w:name w:val="正文1"/>
    <w:basedOn w:val="819"/>
    <w:qFormat/>
    <w:pPr>
      <w:ind w:firstLine="420"/>
      <w:spacing w:line="400" w:lineRule="exact"/>
    </w:pPr>
    <w:rPr>
      <w:rFonts w:ascii="宋体" w:hAnsi="宋体"/>
      <w:szCs w:val="21"/>
    </w:rPr>
  </w:style>
  <w:style w:type="paragraph" w:styleId="819" w:customStyle="1">
    <w:name w:val="正文11"/>
    <w:next w:val="820"/>
    <w:qFormat/>
    <w:pPr>
      <w:jc w:val="both"/>
      <w:spacing w:line="856" w:lineRule="atLeast"/>
    </w:pPr>
    <w:rPr>
      <w:color w:val="000000"/>
      <w:sz w:val="21"/>
    </w:rPr>
  </w:style>
  <w:style w:type="paragraph" w:styleId="820" w:customStyle="1">
    <w:name w:val="文本块1"/>
    <w:basedOn w:val="819"/>
    <w:qFormat/>
    <w:pPr>
      <w:ind w:left="256" w:right="6" w:firstLine="624"/>
    </w:pPr>
    <w:rPr>
      <w:rFonts w:eastAsia="仿宋"/>
      <w:sz w:val="28"/>
    </w:rPr>
  </w:style>
  <w:style w:type="paragraph" w:styleId="821" w:customStyle="1">
    <w:name w:val="样式 标题 3 + (中文) 黑体 小四 非加粗 段前: 7.8 磅 段后: 0 磅 行距: 固定值 20 磅_0"/>
    <w:basedOn w:val="822"/>
    <w:qFormat/>
    <w:pPr>
      <w:spacing w:before="0" w:after="0" w:line="400" w:lineRule="exact"/>
    </w:pPr>
    <w:rPr>
      <w:rFonts w:ascii="Times New Roman" w:hAnsi="Times New Roman" w:eastAsia="黑体" w:cs="宋体"/>
      <w:b w:val="0"/>
      <w:bCs w:val="0"/>
      <w:sz w:val="21"/>
      <w:szCs w:val="20"/>
    </w:rPr>
  </w:style>
  <w:style w:type="paragraph" w:styleId="822" w:customStyle="1">
    <w:name w:val="标题 3_0"/>
    <w:basedOn w:val="823"/>
    <w:next w:val="824"/>
    <w:qFormat/>
    <w:pPr>
      <w:keepLines/>
      <w:keepNext/>
      <w:spacing w:before="260" w:after="260" w:line="416" w:lineRule="auto"/>
      <w:outlineLvl w:val="2"/>
    </w:pPr>
    <w:rPr>
      <w:rFonts w:eastAsia="宋体"/>
      <w:b/>
      <w:bCs/>
      <w:sz w:val="32"/>
      <w:szCs w:val="32"/>
    </w:rPr>
  </w:style>
  <w:style w:type="paragraph" w:styleId="823" w:customStyle="1">
    <w:name w:val="正文_0"/>
    <w:next w:val="768"/>
    <w:qFormat/>
    <w:pPr>
      <w:jc w:val="both"/>
      <w:widowControl w:val="off"/>
    </w:pPr>
    <w:rPr>
      <w:rFonts w:ascii="Calibri" w:hAnsi="Calibri" w:eastAsia="仿宋_GB2312"/>
      <w:sz w:val="21"/>
      <w:szCs w:val="22"/>
    </w:rPr>
  </w:style>
  <w:style w:type="paragraph" w:styleId="824" w:customStyle="1">
    <w:name w:val="正文_1"/>
    <w:next w:val="768"/>
    <w:qFormat/>
    <w:pPr>
      <w:jc w:val="both"/>
      <w:widowControl w:val="off"/>
    </w:pPr>
    <w:rPr>
      <w:rFonts w:ascii="Calibri" w:hAnsi="Calibri" w:eastAsia="仿宋_GB2312"/>
      <w:sz w:val="21"/>
      <w:szCs w:val="22"/>
    </w:rPr>
  </w:style>
  <w:style w:type="character" w:styleId="825" w:customStyle="1">
    <w:name w:val="Title Char"/>
    <w:basedOn w:val="726"/>
    <w:uiPriority w:val="10"/>
    <w:qFormat/>
    <w:rPr>
      <w:sz w:val="48"/>
      <w:szCs w:val="48"/>
    </w:rPr>
  </w:style>
  <w:style w:type="character" w:styleId="826" w:customStyle="1">
    <w:name w:val="Subtitle Char"/>
    <w:basedOn w:val="726"/>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11"/>
    <w:uiPriority w:val="39"/>
    <w:unhideWhenUsed/>
    <w:qFormat/>
  </w:style>
  <w:style w:type="character" w:styleId="832" w:customStyle="1">
    <w:name w:val="Heading 1 Char"/>
    <w:uiPriority w:val="9"/>
    <w:qFormat/>
    <w:rPr>
      <w:rFonts w:ascii="Arial" w:hAnsi="Arial" w:eastAsia="Arial" w:cs="Arial"/>
      <w:sz w:val="40"/>
      <w:szCs w:val="40"/>
    </w:rPr>
  </w:style>
  <w:style w:type="character" w:styleId="833" w:customStyle="1">
    <w:name w:val="Heading 2 Char"/>
    <w:uiPriority w:val="9"/>
    <w:qFormat/>
    <w:rPr>
      <w:rFonts w:ascii="Arial" w:hAnsi="Arial" w:eastAsia="Arial" w:cs="Arial"/>
      <w:sz w:val="34"/>
    </w:rPr>
  </w:style>
  <w:style w:type="character" w:styleId="834" w:customStyle="1">
    <w:name w:val="Heading 3 Char"/>
    <w:uiPriority w:val="9"/>
    <w:qFormat/>
    <w:rPr>
      <w:rFonts w:ascii="Arial" w:hAnsi="Arial" w:eastAsia="Arial" w:cs="Arial"/>
      <w:sz w:val="30"/>
      <w:szCs w:val="30"/>
    </w:rPr>
  </w:style>
  <w:style w:type="character" w:styleId="835" w:customStyle="1">
    <w:name w:val="Heading 4 Char"/>
    <w:uiPriority w:val="9"/>
    <w:qFormat/>
    <w:rPr>
      <w:rFonts w:ascii="Arial" w:hAnsi="Arial" w:eastAsia="Arial" w:cs="Arial"/>
      <w:b/>
      <w:bCs/>
      <w:sz w:val="26"/>
      <w:szCs w:val="26"/>
    </w:rPr>
  </w:style>
  <w:style w:type="character" w:styleId="836" w:customStyle="1">
    <w:name w:val="Heading 5 Char"/>
    <w:uiPriority w:val="9"/>
    <w:qFormat/>
    <w:rPr>
      <w:rFonts w:ascii="Arial" w:hAnsi="Arial" w:eastAsia="Arial" w:cs="Arial"/>
      <w:b/>
      <w:bCs/>
      <w:sz w:val="24"/>
      <w:szCs w:val="24"/>
    </w:rPr>
  </w:style>
  <w:style w:type="character" w:styleId="837" w:customStyle="1">
    <w:name w:val="Heading 6 Char"/>
    <w:uiPriority w:val="9"/>
    <w:qFormat/>
    <w:rPr>
      <w:rFonts w:ascii="Arial" w:hAnsi="Arial" w:eastAsia="Arial" w:cs="Arial"/>
      <w:b/>
      <w:bCs/>
      <w:sz w:val="22"/>
      <w:szCs w:val="22"/>
    </w:rPr>
  </w:style>
  <w:style w:type="character" w:styleId="838" w:customStyle="1">
    <w:name w:val="Heading 7 Char"/>
    <w:uiPriority w:val="9"/>
    <w:qFormat/>
    <w:rPr>
      <w:rFonts w:ascii="Arial" w:hAnsi="Arial" w:eastAsia="Arial" w:cs="Arial"/>
      <w:b/>
      <w:bCs/>
      <w:i/>
      <w:iCs/>
      <w:sz w:val="22"/>
      <w:szCs w:val="22"/>
    </w:rPr>
  </w:style>
  <w:style w:type="character" w:styleId="839" w:customStyle="1">
    <w:name w:val="Heading 8 Char"/>
    <w:uiPriority w:val="9"/>
    <w:qFormat/>
    <w:rPr>
      <w:rFonts w:ascii="Arial" w:hAnsi="Arial" w:eastAsia="Arial" w:cs="Arial"/>
      <w:i/>
      <w:iCs/>
      <w:sz w:val="22"/>
      <w:szCs w:val="22"/>
    </w:rPr>
  </w:style>
  <w:style w:type="character" w:styleId="840" w:customStyle="1">
    <w:name w:val="Heading 9 Char"/>
    <w:uiPriority w:val="9"/>
    <w:qFormat/>
    <w:rPr>
      <w:rFonts w:ascii="Arial" w:hAnsi="Arial" w:eastAsia="Arial" w:cs="Arial"/>
      <w:i/>
      <w:iCs/>
      <w:sz w:val="21"/>
      <w:szCs w:val="21"/>
    </w:rPr>
  </w:style>
  <w:style w:type="paragraph" w:styleId="841">
    <w:name w:val="List Paragraph"/>
    <w:basedOn w:val="716"/>
    <w:qFormat/>
    <w:pPr>
      <w:contextualSpacing/>
      <w:ind w:left="720"/>
      <w:jc w:val="left"/>
      <w:widowControl/>
    </w:pPr>
    <w:rPr>
      <w:rFonts w:ascii="Calibri" w:hAnsi="Calibri"/>
      <w:sz w:val="24"/>
      <w:szCs w:val="24"/>
      <w:lang w:eastAsia="en-US" w:bidi="en-US"/>
    </w:rPr>
  </w:style>
  <w:style w:type="paragraph" w:styleId="842">
    <w:name w:val="No Spacing"/>
    <w:uiPriority w:val="99"/>
    <w:qFormat/>
    <w:pPr>
      <w:jc w:val="both"/>
      <w:widowControl w:val="off"/>
    </w:pPr>
    <w:rPr>
      <w:sz w:val="21"/>
      <w:szCs w:val="21"/>
    </w:rPr>
  </w:style>
  <w:style w:type="character" w:styleId="843" w:customStyle="1">
    <w:name w:val="标题 字符"/>
    <w:link w:val="765"/>
    <w:uiPriority w:val="10"/>
    <w:qFormat/>
    <w:rPr>
      <w:sz w:val="48"/>
      <w:szCs w:val="48"/>
    </w:rPr>
  </w:style>
  <w:style w:type="character" w:styleId="844" w:customStyle="1">
    <w:name w:val="副标题 字符"/>
    <w:link w:val="754"/>
    <w:uiPriority w:val="11"/>
    <w:qFormat/>
    <w:rPr>
      <w:sz w:val="24"/>
      <w:szCs w:val="24"/>
    </w:rPr>
  </w:style>
  <w:style w:type="paragraph" w:styleId="845">
    <w:name w:val="Quote"/>
    <w:basedOn w:val="716"/>
    <w:next w:val="716"/>
    <w:link w:val="846"/>
    <w:uiPriority w:val="29"/>
    <w:qFormat/>
    <w:pPr>
      <w:ind w:left="720" w:right="720"/>
    </w:pPr>
    <w:rPr>
      <w:i/>
    </w:rPr>
  </w:style>
  <w:style w:type="character" w:styleId="846" w:customStyle="1">
    <w:name w:val="引用 字符"/>
    <w:link w:val="845"/>
    <w:uiPriority w:val="29"/>
    <w:qFormat/>
    <w:rPr>
      <w:i/>
    </w:rPr>
  </w:style>
  <w:style w:type="paragraph" w:styleId="847">
    <w:name w:val="Intense Quote"/>
    <w:basedOn w:val="716"/>
    <w:next w:val="716"/>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字符"/>
    <w:link w:val="847"/>
    <w:uiPriority w:val="30"/>
    <w:qFormat/>
    <w:rPr>
      <w:i/>
    </w:rPr>
  </w:style>
  <w:style w:type="character" w:styleId="849" w:customStyle="1">
    <w:name w:val="Header Char"/>
    <w:uiPriority w:val="99"/>
    <w:qFormat/>
  </w:style>
  <w:style w:type="character" w:styleId="850" w:customStyle="1">
    <w:name w:val="Footer Char"/>
    <w:uiPriority w:val="99"/>
    <w:qFormat/>
  </w:style>
  <w:style w:type="character" w:styleId="851" w:customStyle="1">
    <w:name w:val="Caption Char"/>
    <w:uiPriority w:val="99"/>
    <w:qFormat/>
  </w:style>
  <w:style w:type="table" w:styleId="85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List Table 1 Light - Accent 1"/>
    <w:uiPriority w:val="99"/>
    <w:qFormat/>
    <w:tblPr>
      <w:tblCellMar>
        <w:left w:w="0" w:type="dxa"/>
        <w:top w:w="0" w:type="dxa"/>
        <w:right w:w="0" w:type="dxa"/>
        <w:bottom w:w="0" w:type="dxa"/>
      </w:tblCellMar>
    </w:tblPr>
  </w:style>
  <w:style w:type="table" w:styleId="896" w:customStyle="1">
    <w:name w:val="List Table 1 Light - Accent 2"/>
    <w:uiPriority w:val="99"/>
    <w:qFormat/>
    <w:tblPr>
      <w:tblCellMar>
        <w:left w:w="0" w:type="dxa"/>
        <w:top w:w="0" w:type="dxa"/>
        <w:right w:w="0" w:type="dxa"/>
        <w:bottom w:w="0" w:type="dxa"/>
      </w:tblCellMar>
    </w:tblPr>
  </w:style>
  <w:style w:type="table" w:styleId="897" w:customStyle="1">
    <w:name w:val="List Table 1 Light - Accent 3"/>
    <w:uiPriority w:val="99"/>
    <w:qFormat/>
    <w:tblPr>
      <w:tblCellMar>
        <w:left w:w="0" w:type="dxa"/>
        <w:top w:w="0" w:type="dxa"/>
        <w:right w:w="0" w:type="dxa"/>
        <w:bottom w:w="0" w:type="dxa"/>
      </w:tblCellMar>
    </w:tblPr>
  </w:style>
  <w:style w:type="table" w:styleId="898" w:customStyle="1">
    <w:name w:val="List Table 1 Light - Accent 4"/>
    <w:uiPriority w:val="99"/>
    <w:qFormat/>
    <w:tblPr>
      <w:tblCellMar>
        <w:left w:w="0" w:type="dxa"/>
        <w:top w:w="0" w:type="dxa"/>
        <w:right w:w="0" w:type="dxa"/>
        <w:bottom w:w="0" w:type="dxa"/>
      </w:tblCellMar>
    </w:tblPr>
  </w:style>
  <w:style w:type="table" w:styleId="899" w:customStyle="1">
    <w:name w:val="List Table 1 Light - Accent 5"/>
    <w:uiPriority w:val="99"/>
    <w:qFormat/>
    <w:tblPr>
      <w:tblCellMar>
        <w:left w:w="0" w:type="dxa"/>
        <w:top w:w="0" w:type="dxa"/>
        <w:right w:w="0" w:type="dxa"/>
        <w:bottom w:w="0" w:type="dxa"/>
      </w:tblCellMar>
    </w:tblPr>
  </w:style>
  <w:style w:type="table" w:styleId="900" w:customStyle="1">
    <w:name w:val="List Table 1 Light - Accent 6"/>
    <w:uiPriority w:val="99"/>
    <w:qFormat/>
    <w:tblPr>
      <w:tblCellMar>
        <w:left w:w="0" w:type="dxa"/>
        <w:top w:w="0" w:type="dxa"/>
        <w:right w:w="0" w:type="dxa"/>
        <w:bottom w:w="0" w:type="dxa"/>
      </w:tblCellMar>
    </w:tblPr>
  </w:style>
  <w:style w:type="table" w:styleId="90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8" w:customStyle="1">
    <w:name w:val="脚注文本 字符"/>
    <w:link w:val="756"/>
    <w:uiPriority w:val="99"/>
    <w:qFormat/>
    <w:rPr>
      <w:sz w:val="18"/>
    </w:rPr>
  </w:style>
  <w:style w:type="character" w:styleId="959" w:customStyle="1">
    <w:name w:val="尾注文本 字符"/>
    <w:link w:val="748"/>
    <w:uiPriority w:val="99"/>
    <w:qFormat/>
    <w:rPr>
      <w:sz w:val="20"/>
    </w:rPr>
  </w:style>
  <w:style w:type="paragraph" w:styleId="960" w:customStyle="1">
    <w:name w:val="TOC 标题11"/>
    <w:uiPriority w:val="39"/>
    <w:unhideWhenUsed/>
    <w:qFormat/>
  </w:style>
  <w:style w:type="character" w:styleId="961" w:customStyle="1">
    <w:name w:val="标题 1 字符"/>
    <w:link w:val="717"/>
    <w:qFormat/>
    <w:rPr>
      <w:rFonts w:ascii="楷体_GB2312" w:hAnsi="Times New Roman" w:eastAsia="楷体_GB2312" w:cs="Times New Roman"/>
      <w:sz w:val="28"/>
      <w:szCs w:val="28"/>
    </w:rPr>
  </w:style>
  <w:style w:type="character" w:styleId="962" w:customStyle="1">
    <w:name w:val="标题 2 字符"/>
    <w:link w:val="718"/>
    <w:qFormat/>
    <w:rPr>
      <w:rFonts w:ascii="Arial" w:hAnsi="Arial" w:eastAsia="幼圆" w:cs="Arial"/>
      <w:b/>
      <w:bCs/>
      <w:sz w:val="44"/>
      <w:szCs w:val="44"/>
    </w:rPr>
  </w:style>
  <w:style w:type="character" w:styleId="963" w:customStyle="1">
    <w:name w:val="正文缩进 字符"/>
    <w:link w:val="729"/>
    <w:qFormat/>
    <w:rPr>
      <w:szCs w:val="21"/>
    </w:rPr>
  </w:style>
  <w:style w:type="character" w:styleId="964" w:customStyle="1">
    <w:name w:val="标题 3 字符"/>
    <w:link w:val="719"/>
    <w:qFormat/>
    <w:rPr>
      <w:rFonts w:ascii="Times New Roman" w:hAnsi="Times New Roman" w:eastAsia="宋体" w:cs="Times New Roman"/>
      <w:b/>
      <w:bCs/>
      <w:sz w:val="32"/>
      <w:szCs w:val="32"/>
    </w:rPr>
  </w:style>
  <w:style w:type="character" w:styleId="965" w:customStyle="1">
    <w:name w:val="标题 4 字符"/>
    <w:link w:val="720"/>
    <w:qFormat/>
    <w:rPr>
      <w:rFonts w:ascii="Arial" w:hAnsi="Arial" w:eastAsia="黑体" w:cs="Arial"/>
      <w:b/>
      <w:bCs/>
      <w:sz w:val="28"/>
      <w:szCs w:val="28"/>
    </w:rPr>
  </w:style>
  <w:style w:type="character" w:styleId="966" w:customStyle="1">
    <w:name w:val="标题 5 字符"/>
    <w:link w:val="721"/>
    <w:qFormat/>
    <w:rPr>
      <w:rFonts w:ascii="宋体" w:hAnsi="Times New Roman" w:eastAsia="宋体" w:cs="Times New Roman"/>
      <w:color w:val="000000"/>
      <w:sz w:val="28"/>
      <w:szCs w:val="28"/>
    </w:rPr>
  </w:style>
  <w:style w:type="character" w:styleId="967" w:customStyle="1">
    <w:name w:val="标题 6 字符"/>
    <w:link w:val="722"/>
    <w:qFormat/>
    <w:rPr>
      <w:rFonts w:ascii="Arial" w:hAnsi="Arial" w:eastAsia="黑体" w:cs="Times New Roman"/>
      <w:b/>
      <w:bCs/>
      <w:sz w:val="24"/>
      <w:szCs w:val="24"/>
    </w:rPr>
  </w:style>
  <w:style w:type="character" w:styleId="968" w:customStyle="1">
    <w:name w:val="标题 7 字符"/>
    <w:link w:val="723"/>
    <w:qFormat/>
    <w:rPr>
      <w:rFonts w:ascii="Times New Roman" w:hAnsi="Times New Roman" w:eastAsia="宋体" w:cs="Times New Roman"/>
      <w:b/>
      <w:bCs/>
      <w:sz w:val="24"/>
      <w:szCs w:val="24"/>
    </w:rPr>
  </w:style>
  <w:style w:type="character" w:styleId="969" w:customStyle="1">
    <w:name w:val="标题 8 字符"/>
    <w:link w:val="724"/>
    <w:qFormat/>
    <w:rPr>
      <w:rFonts w:ascii="Arial" w:hAnsi="Arial" w:eastAsia="黑体" w:cs="Times New Roman"/>
      <w:sz w:val="24"/>
      <w:szCs w:val="24"/>
    </w:rPr>
  </w:style>
  <w:style w:type="character" w:styleId="970" w:customStyle="1">
    <w:name w:val="标题 9 字符"/>
    <w:link w:val="725"/>
    <w:qFormat/>
    <w:rPr>
      <w:rFonts w:ascii="Arial" w:hAnsi="Arial" w:eastAsia="黑体" w:cs="Times New Roman"/>
      <w:szCs w:val="21"/>
    </w:rPr>
  </w:style>
  <w:style w:type="character" w:styleId="971" w:customStyle="1">
    <w:name w:val="文档结构图 字符"/>
    <w:link w:val="733"/>
    <w:semiHidden/>
    <w:qFormat/>
    <w:rPr>
      <w:rFonts w:ascii="Times New Roman" w:hAnsi="Times New Roman" w:eastAsia="宋体" w:cs="Times New Roman"/>
      <w:szCs w:val="21"/>
      <w:shd w:val="clear" w:color="auto" w:fill="000080"/>
    </w:rPr>
  </w:style>
  <w:style w:type="character" w:styleId="972" w:customStyle="1">
    <w:name w:val="批注文字 字符"/>
    <w:basedOn w:val="726"/>
    <w:link w:val="734"/>
    <w:uiPriority w:val="99"/>
    <w:semiHidden/>
    <w:qFormat/>
  </w:style>
  <w:style w:type="character" w:styleId="973" w:customStyle="1">
    <w:name w:val="正文文本 3 字符"/>
    <w:link w:val="735"/>
    <w:qFormat/>
    <w:rPr>
      <w:rFonts w:ascii="仿宋_GB2312" w:hAnsi="Arial" w:eastAsia="仿宋_GB2312" w:cs="Times New Roman"/>
      <w:sz w:val="32"/>
      <w:szCs w:val="32"/>
    </w:rPr>
  </w:style>
  <w:style w:type="character" w:styleId="974" w:customStyle="1">
    <w:name w:val="正文文本 字符"/>
    <w:link w:val="736"/>
    <w:qFormat/>
    <w:rPr>
      <w:rFonts w:ascii="楷体_GB2312" w:hAnsi="Arial" w:eastAsia="楷体_GB2312" w:cs="Times New Roman"/>
      <w:sz w:val="28"/>
      <w:szCs w:val="28"/>
    </w:rPr>
  </w:style>
  <w:style w:type="character" w:styleId="975" w:customStyle="1">
    <w:name w:val="正文文本缩进 字符"/>
    <w:basedOn w:val="726"/>
    <w:link w:val="737"/>
    <w:uiPriority w:val="99"/>
    <w:semiHidden/>
    <w:qFormat/>
  </w:style>
  <w:style w:type="character" w:styleId="976" w:customStyle="1">
    <w:name w:val="纯文本 字符"/>
    <w:link w:val="744"/>
    <w:qFormat/>
    <w:rPr>
      <w:rFonts w:ascii="宋体" w:hAnsi="Courier New" w:eastAsia="宋体" w:cs="Courier New"/>
      <w:szCs w:val="21"/>
    </w:rPr>
  </w:style>
  <w:style w:type="character" w:styleId="977" w:customStyle="1">
    <w:name w:val="日期 字符"/>
    <w:link w:val="746"/>
    <w:qFormat/>
    <w:rPr>
      <w:rFonts w:ascii="Times New Roman" w:hAnsi="Times New Roman" w:eastAsia="宋体" w:cs="Times New Roman"/>
      <w:sz w:val="24"/>
      <w:szCs w:val="24"/>
    </w:rPr>
  </w:style>
  <w:style w:type="character" w:styleId="978" w:customStyle="1">
    <w:name w:val="正文文本缩进 2 字符"/>
    <w:link w:val="747"/>
    <w:qFormat/>
    <w:rPr>
      <w:rFonts w:ascii="Arial" w:hAnsi="Arial" w:eastAsia="仿宋_GB2312" w:cs="Arial"/>
      <w:sz w:val="32"/>
      <w:szCs w:val="32"/>
    </w:rPr>
  </w:style>
  <w:style w:type="character" w:styleId="979" w:customStyle="1">
    <w:name w:val="批注框文本 字符"/>
    <w:link w:val="749"/>
    <w:semiHidden/>
    <w:qFormat/>
    <w:rPr>
      <w:rFonts w:ascii="Times New Roman" w:hAnsi="Times New Roman" w:eastAsia="宋体" w:cs="Times New Roman"/>
      <w:sz w:val="18"/>
      <w:szCs w:val="18"/>
    </w:rPr>
  </w:style>
  <w:style w:type="character" w:styleId="980" w:customStyle="1">
    <w:name w:val="页脚 字符"/>
    <w:link w:val="750"/>
    <w:uiPriority w:val="99"/>
    <w:qFormat/>
    <w:rPr>
      <w:rFonts w:ascii="Times New Roman" w:hAnsi="Times New Roman" w:eastAsia="宋体" w:cs="Times New Roman"/>
      <w:sz w:val="18"/>
      <w:szCs w:val="18"/>
    </w:rPr>
  </w:style>
  <w:style w:type="character" w:styleId="981" w:customStyle="1">
    <w:name w:val="页眉 字符"/>
    <w:link w:val="751"/>
    <w:qFormat/>
    <w:rPr>
      <w:rFonts w:ascii="Times New Roman" w:hAnsi="Times New Roman" w:eastAsia="宋体" w:cs="Times New Roman"/>
      <w:sz w:val="18"/>
      <w:szCs w:val="18"/>
    </w:rPr>
  </w:style>
  <w:style w:type="character" w:styleId="982" w:customStyle="1">
    <w:name w:val="正文文本缩进 3 字符"/>
    <w:link w:val="758"/>
    <w:qFormat/>
    <w:rPr>
      <w:rFonts w:ascii="Arial" w:hAnsi="Arial" w:eastAsia="仿宋_GB2312" w:cs="Arial"/>
      <w:color w:val="ffff00"/>
      <w:sz w:val="32"/>
      <w:szCs w:val="32"/>
    </w:rPr>
  </w:style>
  <w:style w:type="character" w:styleId="983" w:customStyle="1">
    <w:name w:val="正文文本 2 字符"/>
    <w:link w:val="762"/>
    <w:qFormat/>
    <w:rPr>
      <w:rFonts w:ascii="楷体_GB2312" w:hAnsi="Times New Roman" w:eastAsia="楷体_GB2312" w:cs="Times New Roman"/>
      <w:sz w:val="28"/>
      <w:szCs w:val="28"/>
    </w:rPr>
  </w:style>
  <w:style w:type="character" w:styleId="984" w:customStyle="1">
    <w:name w:val="批注主题 字符"/>
    <w:link w:val="766"/>
    <w:semiHidden/>
    <w:qFormat/>
    <w:rPr>
      <w:rFonts w:ascii="Times New Roman" w:hAnsi="Times New Roman" w:eastAsia="宋体" w:cs="Times New Roman"/>
      <w:b/>
      <w:bCs/>
      <w:szCs w:val="21"/>
    </w:rPr>
  </w:style>
  <w:style w:type="character" w:styleId="985" w:customStyle="1">
    <w:name w:val="正文文本首行缩进 字符"/>
    <w:link w:val="767"/>
    <w:qFormat/>
    <w:rPr>
      <w:rFonts w:ascii="仿宋_GB2312" w:hAnsi="Times New Roman" w:eastAsia="仿宋_GB2312" w:cs="Times New Roman"/>
      <w:sz w:val="30"/>
      <w:szCs w:val="30"/>
    </w:rPr>
  </w:style>
  <w:style w:type="character" w:styleId="986" w:customStyle="1">
    <w:name w:val="正文文本首行缩进 2 字符"/>
    <w:link w:val="768"/>
    <w:qFormat/>
    <w:rPr>
      <w:rFonts w:ascii="宋体" w:hAnsi="宋体" w:eastAsia="宋体" w:cs="Times New Roman"/>
      <w:szCs w:val="20"/>
    </w:rPr>
  </w:style>
  <w:style w:type="character" w:styleId="987" w:customStyle="1">
    <w:name w:val="已访问的超链接1"/>
    <w:qFormat/>
    <w:rPr>
      <w:color w:val="800080"/>
      <w:u w:val="single"/>
    </w:rPr>
  </w:style>
  <w:style w:type="character" w:styleId="988" w:customStyle="1">
    <w:name w:val="font5 Char"/>
    <w:qFormat/>
    <w:rPr>
      <w:rFonts w:ascii="宋体" w:hAnsi="宋体" w:eastAsia="宋体"/>
      <w:sz w:val="28"/>
      <w:szCs w:val="28"/>
      <w:lang w:val="en-US" w:eastAsia="zh-CN" w:bidi="ar-SA"/>
    </w:rPr>
  </w:style>
  <w:style w:type="character" w:styleId="989" w:customStyle="1">
    <w:name w:val="二级目录 Char"/>
    <w:link w:val="990"/>
    <w:qFormat/>
    <w:rPr>
      <w:b/>
      <w:sz w:val="30"/>
      <w:szCs w:val="28"/>
    </w:rPr>
  </w:style>
  <w:style w:type="paragraph" w:styleId="990" w:customStyle="1">
    <w:name w:val="二级目录"/>
    <w:next w:val="716"/>
    <w:link w:val="989"/>
    <w:qFormat/>
    <w:pPr>
      <w:numPr>
        <w:numId w:val="2"/>
      </w:numPr>
      <w:tabs>
        <w:tab w:val="left" w:pos="1145" w:leader="none"/>
      </w:tabs>
      <w:outlineLvl w:val="1"/>
    </w:pPr>
    <w:rPr>
      <w:b/>
      <w:sz w:val="30"/>
      <w:szCs w:val="28"/>
    </w:rPr>
  </w:style>
  <w:style w:type="character" w:styleId="991" w:customStyle="1">
    <w:name w:val="列出段落 Char"/>
    <w:link w:val="992"/>
    <w:qFormat/>
    <w:rPr>
      <w:rFonts w:ascii="Calibri" w:hAnsi="Calibri"/>
      <w:sz w:val="24"/>
      <w:szCs w:val="24"/>
      <w:lang w:eastAsia="en-US" w:bidi="en-US"/>
    </w:rPr>
  </w:style>
  <w:style w:type="paragraph" w:styleId="992" w:customStyle="1">
    <w:name w:val="列出段落1"/>
    <w:basedOn w:val="716"/>
    <w:link w:val="991"/>
    <w:qFormat/>
    <w:pPr>
      <w:contextualSpacing/>
      <w:ind w:left="720"/>
      <w:jc w:val="left"/>
      <w:widowControl/>
    </w:pPr>
    <w:rPr>
      <w:rFonts w:ascii="Calibri" w:hAnsi="Calibri"/>
      <w:sz w:val="24"/>
      <w:szCs w:val="24"/>
      <w:lang w:eastAsia="en-US" w:bidi="en-US"/>
    </w:rPr>
  </w:style>
  <w:style w:type="paragraph" w:styleId="993" w:customStyle="1">
    <w:name w:val="Body Text(ch)"/>
    <w:basedOn w:val="716"/>
    <w:next w:val="736"/>
    <w:qFormat/>
    <w:pPr>
      <w:spacing w:after="120"/>
    </w:pPr>
    <w:rPr>
      <w:rFonts w:ascii="宋体" w:hAnsi="Arial"/>
      <w:bCs/>
      <w:iCs/>
      <w:szCs w:val="24"/>
    </w:rPr>
  </w:style>
  <w:style w:type="paragraph" w:styleId="994" w:customStyle="1">
    <w:name w:val="xl27"/>
    <w:basedOn w:val="7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6"/>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customStyle="1">
    <w:name w:val="Char"/>
    <w:basedOn w:val="716"/>
    <w:qFormat/>
    <w:pPr>
      <w:ind w:firstLine="200"/>
      <w:tabs>
        <w:tab w:val="left" w:pos="360" w:leader="none"/>
      </w:tabs>
    </w:pPr>
    <w:rPr>
      <w:sz w:val="28"/>
      <w:szCs w:val="30"/>
    </w:rPr>
  </w:style>
  <w:style w:type="paragraph" w:styleId="997" w:customStyle="1">
    <w:name w:val="Char1"/>
    <w:basedOn w:val="733"/>
    <w:qFormat/>
    <w:rPr>
      <w:rFonts w:ascii="Tahoma" w:hAnsi="Tahoma"/>
      <w:sz w:val="24"/>
      <w:szCs w:val="24"/>
    </w:rPr>
  </w:style>
  <w:style w:type="paragraph" w:styleId="998" w:customStyle="1">
    <w:name w:val="普通正文"/>
    <w:basedOn w:val="716"/>
    <w:qFormat/>
    <w:pPr>
      <w:ind w:firstLine="480"/>
      <w:jc w:val="left"/>
      <w:spacing w:before="120" w:after="120" w:line="360" w:lineRule="auto"/>
    </w:pPr>
    <w:rPr>
      <w:rFonts w:ascii="Arial" w:hAnsi="Arial"/>
      <w:sz w:val="24"/>
      <w:szCs w:val="24"/>
    </w:rPr>
  </w:style>
  <w:style w:type="paragraph" w:styleId="999" w:customStyle="1">
    <w:name w:val="table_lines"/>
    <w:basedOn w:val="716"/>
    <w:qFormat/>
    <w:pPr>
      <w:jc w:val="left"/>
      <w:widowControl/>
    </w:pPr>
    <w:rPr>
      <w:sz w:val="20"/>
      <w:szCs w:val="20"/>
      <w:lang w:val="de-DE" w:eastAsia="de-DE"/>
    </w:rPr>
  </w:style>
  <w:style w:type="paragraph" w:styleId="1000" w:customStyle="1">
    <w:name w:val="附录1"/>
    <w:qFormat/>
    <w:pPr>
      <w:ind w:left="907" w:hanging="907"/>
      <w:spacing w:before="240" w:line="600" w:lineRule="atLeast"/>
      <w:tabs>
        <w:tab w:val="left" w:pos="907" w:leader="none"/>
      </w:tabs>
    </w:pPr>
    <w:rPr>
      <w:b/>
      <w:i/>
      <w:sz w:val="28"/>
    </w:rPr>
  </w:style>
  <w:style w:type="paragraph" w:styleId="1001" w:customStyle="1">
    <w:name w:val="font7"/>
    <w:basedOn w:val="716"/>
    <w:qFormat/>
    <w:pPr>
      <w:jc w:val="left"/>
      <w:spacing w:before="100" w:beforeAutospacing="1" w:after="100" w:afterAutospacing="1"/>
      <w:widowControl/>
    </w:pPr>
    <w:rPr>
      <w:rFonts w:hint="eastAsia" w:ascii="宋体" w:hAnsi="宋体"/>
      <w:sz w:val="18"/>
      <w:szCs w:val="18"/>
    </w:rPr>
  </w:style>
  <w:style w:type="paragraph" w:styleId="1002" w:customStyle="1">
    <w:name w:val="Char Char Char Char"/>
    <w:basedOn w:val="733"/>
    <w:qFormat/>
    <w:pPr>
      <w:spacing w:line="360" w:lineRule="auto"/>
    </w:pPr>
    <w:rPr>
      <w:rFonts w:ascii="Tahoma" w:hAnsi="Tahoma"/>
      <w:sz w:val="24"/>
      <w:szCs w:val="24"/>
    </w:rPr>
  </w:style>
  <w:style w:type="paragraph" w:styleId="1003" w:customStyle="1">
    <w:name w:val="4"/>
    <w:basedOn w:val="716"/>
    <w:next w:val="758"/>
    <w:qFormat/>
    <w:pPr>
      <w:ind w:firstLine="420"/>
      <w:spacing w:line="360" w:lineRule="auto"/>
    </w:pPr>
    <w:rPr>
      <w:color w:val="ff0000"/>
      <w:sz w:val="24"/>
      <w:szCs w:val="24"/>
    </w:rPr>
  </w:style>
  <w:style w:type="paragraph" w:styleId="1004" w:customStyle="1">
    <w:name w:val="普通 (Web)"/>
    <w:basedOn w:val="716"/>
    <w:qFormat/>
    <w:pPr>
      <w:jc w:val="left"/>
      <w:spacing w:before="100" w:beforeAutospacing="1" w:after="100" w:afterAutospacing="1"/>
      <w:widowControl/>
    </w:pPr>
    <w:rPr>
      <w:rFonts w:ascii="宋体" w:hAnsi="宋体"/>
      <w:sz w:val="24"/>
      <w:szCs w:val="24"/>
    </w:rPr>
  </w:style>
  <w:style w:type="paragraph" w:styleId="1005" w:customStyle="1">
    <w:name w:val="Char Char Char Char Char Char Char Char Char Char"/>
    <w:basedOn w:val="716"/>
    <w:qFormat/>
    <w:pPr>
      <w:spacing w:line="360" w:lineRule="auto"/>
    </w:pPr>
    <w:rPr>
      <w:sz w:val="24"/>
      <w:szCs w:val="20"/>
    </w:rPr>
  </w:style>
  <w:style w:type="paragraph" w:styleId="1006" w:customStyle="1">
    <w:name w:val="样式1"/>
    <w:basedOn w:val="716"/>
    <w:qFormat/>
    <w:pPr>
      <w:numPr>
        <w:numId w:val="3"/>
      </w:numPr>
    </w:pPr>
    <w:rPr>
      <w:rFonts w:ascii="宋体" w:hAnsi="宋体"/>
      <w:szCs w:val="21"/>
    </w:rPr>
  </w:style>
  <w:style w:type="paragraph" w:styleId="1007" w:customStyle="1">
    <w:name w:val="font6"/>
    <w:basedOn w:val="716"/>
    <w:qFormat/>
    <w:pPr>
      <w:jc w:val="left"/>
      <w:spacing w:before="100" w:beforeAutospacing="1" w:after="100" w:afterAutospacing="1"/>
      <w:widowControl/>
    </w:pPr>
    <w:rPr>
      <w:rFonts w:hint="eastAsia" w:ascii="宋体" w:hAnsi="宋体"/>
      <w:sz w:val="28"/>
      <w:szCs w:val="28"/>
      <w:u w:val="single"/>
    </w:rPr>
  </w:style>
  <w:style w:type="paragraph" w:styleId="1008" w:customStyle="1">
    <w:name w:val="xl25"/>
    <w:basedOn w:val="71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716"/>
    <w:next w:val="71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716"/>
    <w:next w:val="716"/>
    <w:qFormat/>
    <w:pPr>
      <w:ind w:firstLine="624"/>
      <w:spacing w:line="590" w:lineRule="atLeast"/>
    </w:pPr>
    <w:rPr>
      <w:rFonts w:ascii="方正黑体_GBK" w:eastAsia="方正黑体_GBK"/>
      <w:sz w:val="32"/>
      <w:szCs w:val="32"/>
    </w:rPr>
  </w:style>
  <w:style w:type="paragraph" w:styleId="1011" w:customStyle="1">
    <w:name w:val="xl24"/>
    <w:basedOn w:val="7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9"/>
    <w:basedOn w:val="71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customStyle="1">
    <w:name w:val="Char Char Char Char Char Char Char Char"/>
    <w:basedOn w:val="716"/>
    <w:qFormat/>
    <w:pPr>
      <w:jc w:val="left"/>
      <w:spacing w:after="160" w:line="240" w:lineRule="exact"/>
      <w:widowControl/>
    </w:pPr>
    <w:rPr>
      <w:rFonts w:ascii="Verdana" w:hAnsi="Verdana"/>
      <w:sz w:val="20"/>
      <w:szCs w:val="20"/>
      <w:lang w:eastAsia="en-US"/>
    </w:rPr>
  </w:style>
  <w:style w:type="paragraph" w:styleId="1014" w:customStyle="1">
    <w:name w:val="xl28"/>
    <w:basedOn w:val="7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Char Char Char Char Char Char Char Char1"/>
    <w:basedOn w:val="716"/>
    <w:qFormat/>
    <w:pPr>
      <w:jc w:val="left"/>
      <w:spacing w:after="160" w:line="240" w:lineRule="exact"/>
      <w:widowControl/>
    </w:pPr>
    <w:rPr>
      <w:rFonts w:ascii="Verdana" w:hAnsi="Verdana"/>
      <w:sz w:val="20"/>
      <w:szCs w:val="20"/>
      <w:lang w:eastAsia="en-US"/>
    </w:rPr>
  </w:style>
  <w:style w:type="paragraph" w:styleId="1016" w:customStyle="1">
    <w:name w:val="xl30"/>
    <w:basedOn w:val="716"/>
    <w:qFormat/>
    <w:pPr>
      <w:jc w:val="center"/>
      <w:spacing w:before="100" w:beforeAutospacing="1" w:after="100" w:afterAutospacing="1"/>
      <w:widowControl/>
    </w:pPr>
    <w:rPr>
      <w:rFonts w:ascii="宋体" w:hAnsi="宋体"/>
      <w:b/>
      <w:bCs/>
      <w:sz w:val="36"/>
      <w:szCs w:val="36"/>
    </w:rPr>
  </w:style>
  <w:style w:type="paragraph" w:styleId="1017" w:customStyle="1">
    <w:name w:val="Char Char Char Char1"/>
    <w:basedOn w:val="733"/>
    <w:qFormat/>
    <w:pPr>
      <w:spacing w:line="360" w:lineRule="auto"/>
    </w:pPr>
    <w:rPr>
      <w:rFonts w:ascii="Tahoma" w:hAnsi="Tahoma"/>
      <w:sz w:val="24"/>
      <w:szCs w:val="24"/>
    </w:rPr>
  </w:style>
  <w:style w:type="paragraph" w:styleId="1018" w:customStyle="1">
    <w:name w:val="table_1stline"/>
    <w:basedOn w:val="716"/>
    <w:qFormat/>
    <w:pPr>
      <w:jc w:val="left"/>
      <w:spacing w:before="120"/>
      <w:widowControl/>
    </w:pPr>
    <w:rPr>
      <w:bCs/>
      <w:sz w:val="20"/>
      <w:szCs w:val="20"/>
      <w:lang w:val="de-DE" w:eastAsia="de-DE"/>
    </w:rPr>
  </w:style>
  <w:style w:type="paragraph" w:styleId="1019" w:customStyle="1">
    <w:name w:val="font5"/>
    <w:basedOn w:val="716"/>
    <w:qFormat/>
    <w:pPr>
      <w:jc w:val="left"/>
      <w:spacing w:before="100" w:beforeAutospacing="1" w:after="100" w:afterAutospacing="1"/>
      <w:widowControl/>
    </w:pPr>
    <w:rPr>
      <w:rFonts w:hint="eastAsia" w:ascii="宋体" w:hAnsi="宋体"/>
      <w:sz w:val="28"/>
      <w:szCs w:val="28"/>
    </w:rPr>
  </w:style>
  <w:style w:type="paragraph" w:styleId="1020" w:customStyle="1">
    <w:name w:val="标题1"/>
    <w:basedOn w:val="716"/>
    <w:next w:val="71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修订1"/>
    <w:uiPriority w:val="99"/>
    <w:semiHidden/>
    <w:qFormat/>
    <w:rPr>
      <w:sz w:val="21"/>
      <w:szCs w:val="21"/>
    </w:rPr>
  </w:style>
  <w:style w:type="paragraph" w:styleId="1022" w:customStyle="1">
    <w:name w:val="正文文本1"/>
    <w:basedOn w:val="716"/>
    <w:next w:val="716"/>
    <w:uiPriority w:val="99"/>
    <w:unhideWhenUsed/>
    <w:qFormat/>
    <w:pPr>
      <w:spacing w:after="120"/>
    </w:pPr>
  </w:style>
  <w:style w:type="paragraph" w:styleId="1023" w:customStyle="1">
    <w:name w:val="信息标题1"/>
    <w:basedOn w:val="716"/>
    <w:next w:val="71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24" w:customStyle="1">
    <w:name w:val="UserStyle_0"/>
    <w:qFormat/>
    <w:rPr>
      <w:rFonts w:ascii="仿宋_GB2312" w:eastAsia="仿宋_GB2312"/>
      <w:color w:val="000000"/>
      <w:sz w:val="24"/>
      <w:szCs w:val="24"/>
    </w:rPr>
  </w:style>
  <w:style w:type="character" w:styleId="1025" w:customStyle="1">
    <w:name w:val="NormalCharacter1"/>
    <w:qFormat/>
  </w:style>
  <w:style w:type="paragraph" w:styleId="1026" w:customStyle="1">
    <w:name w:val="正文 New New New New New New New New New New New New New New New New New New New New New New New New New New"/>
    <w:qFormat/>
    <w:pPr>
      <w:jc w:val="both"/>
      <w:widowControl w:val="off"/>
    </w:pPr>
    <w:rPr>
      <w:sz w:val="21"/>
      <w:szCs w:val="24"/>
    </w:rPr>
  </w:style>
  <w:style w:type="paragraph" w:styleId="1027" w:customStyle="1">
    <w:name w:val="段"/>
    <w:next w:val="1028"/>
    <w:uiPriority w:val="99"/>
    <w:qFormat/>
    <w:pPr>
      <w:ind w:firstLine="200"/>
      <w:jc w:val="both"/>
    </w:pPr>
    <w:rPr>
      <w:rFonts w:ascii="宋体"/>
      <w:sz w:val="22"/>
    </w:rPr>
  </w:style>
  <w:style w:type="paragraph" w:styleId="1028" w:customStyle="1">
    <w:name w:val="正文 A"/>
    <w:next w:val="1027"/>
    <w:qFormat/>
    <w:pPr>
      <w:jc w:val="both"/>
      <w:widowControl w:val="off"/>
    </w:pPr>
    <w:rPr>
      <w:rFonts w:ascii="Arial Unicode MS" w:hAnsi="Arial Unicode MS" w:eastAsia="Arial Unicode MS" w:cs="Arial Unicode MS"/>
      <w:color w:val="000000"/>
      <w:sz w:val="21"/>
      <w:szCs w:val="21"/>
    </w:rPr>
  </w:style>
  <w:style w:type="character" w:styleId="1029" w:customStyle="1">
    <w:name w:val="font21"/>
    <w:qFormat/>
    <w:rPr>
      <w:rFonts w:ascii="宋体" w:hAnsi="宋体" w:eastAsia="宋体" w:cs="宋体"/>
      <w:b/>
      <w:bCs/>
      <w:color w:val="000000"/>
      <w:sz w:val="14"/>
      <w:szCs w:val="14"/>
      <w:u w:val="none"/>
    </w:rPr>
  </w:style>
  <w:style w:type="character" w:styleId="1030" w:customStyle="1">
    <w:name w:val="font31"/>
    <w:qFormat/>
    <w:rPr>
      <w:rFonts w:ascii="宋体" w:hAnsi="宋体" w:eastAsia="宋体" w:cs="宋体"/>
      <w:color w:val="000000"/>
      <w:sz w:val="14"/>
      <w:szCs w:val="14"/>
      <w:u w:val="none"/>
    </w:rPr>
  </w:style>
  <w:style w:type="paragraph" w:styleId="1031" w:customStyle="1">
    <w:name w:val="TOC Heading1"/>
    <w:next w:val="716"/>
    <w:qFormat/>
    <w:rPr>
      <w:rFonts w:ascii="Calibri" w:hAnsi="Calibri"/>
      <w:sz w:val="32"/>
    </w:rPr>
  </w:style>
  <w:style w:type="paragraph" w:styleId="1032" w:customStyle="1">
    <w:name w:val="BodyText1I21"/>
    <w:basedOn w:val="1033"/>
    <w:qFormat/>
    <w:pPr>
      <w:ind w:left="420" w:firstLine="420"/>
      <w:spacing w:after="120" w:line="240" w:lineRule="auto"/>
    </w:pPr>
    <w:rPr>
      <w:rFonts w:ascii="Calibri" w:hAnsi="Calibri"/>
      <w:szCs w:val="22"/>
    </w:rPr>
  </w:style>
  <w:style w:type="paragraph" w:styleId="1033" w:customStyle="1">
    <w:name w:val="BodyTextIndent1"/>
    <w:basedOn w:val="716"/>
    <w:next w:val="1034"/>
    <w:qFormat/>
    <w:pPr>
      <w:ind w:firstLine="412"/>
      <w:spacing w:line="280" w:lineRule="atLeast"/>
    </w:pPr>
    <w:rPr>
      <w:rFonts w:ascii="Courier New" w:hAnsi="Courier New"/>
      <w:szCs w:val="20"/>
    </w:rPr>
  </w:style>
  <w:style w:type="paragraph" w:styleId="1034" w:customStyle="1">
    <w:name w:val="EnvelopeReturn1"/>
    <w:basedOn w:val="716"/>
    <w:qFormat/>
    <w:rPr>
      <w:rFonts w:ascii="Arial" w:hAnsi="Arial"/>
      <w:szCs w:val="24"/>
    </w:rPr>
  </w:style>
  <w:style w:type="paragraph" w:styleId="1035" w:customStyle="1">
    <w:name w:val="PlainText1"/>
    <w:basedOn w:val="716"/>
    <w:qFormat/>
    <w:rPr>
      <w:rFonts w:ascii="宋体" w:hAnsi="Courier New"/>
      <w:szCs w:val="21"/>
    </w:rPr>
  </w:style>
  <w:style w:type="character" w:styleId="1036" w:customStyle="1">
    <w:name w:val="UserStyle_6"/>
    <w:basedOn w:val="1025"/>
    <w:qFormat/>
  </w:style>
  <w:style w:type="character" w:styleId="1037" w:customStyle="1">
    <w:name w:val="font41"/>
    <w:qFormat/>
    <w:rPr>
      <w:rFonts w:hint="eastAsia" w:ascii="宋体" w:hAnsi="宋体" w:eastAsia="宋体" w:cs="宋体"/>
      <w:color w:val="000000"/>
      <w:sz w:val="24"/>
      <w:szCs w:val="24"/>
      <w:u w:val="none"/>
    </w:rPr>
  </w:style>
  <w:style w:type="paragraph" w:styleId="1038" w:customStyle="1">
    <w:name w:val="UserStyle_29"/>
    <w:next w:val="1039"/>
    <w:qFormat/>
    <w:pPr>
      <w:jc w:val="both"/>
    </w:pPr>
    <w:rPr>
      <w:rFonts w:ascii="Arial Unicode MS" w:hAnsi="Arial Unicode MS"/>
      <w:color w:val="000000"/>
      <w:sz w:val="21"/>
      <w:szCs w:val="21"/>
    </w:rPr>
  </w:style>
  <w:style w:type="paragraph" w:styleId="1039" w:customStyle="1">
    <w:name w:val="UserStyle_30"/>
    <w:next w:val="1038"/>
    <w:qFormat/>
    <w:pPr>
      <w:ind w:firstLine="200"/>
      <w:jc w:val="both"/>
    </w:pPr>
    <w:rPr>
      <w:rFonts w:ascii="宋体" w:hAnsi="宋体"/>
      <w:color w:val="000000"/>
      <w:sz w:val="21"/>
      <w:szCs w:val="21"/>
    </w:rPr>
  </w:style>
  <w:style w:type="character" w:styleId="1040" w:customStyle="1">
    <w:name w:val="NormalCharacter"/>
    <w:semiHidden/>
    <w:qFormat/>
  </w:style>
  <w:style w:type="paragraph" w:styleId="1041" w:customStyle="1">
    <w:name w:val="列出段落3"/>
    <w:basedOn w:val="716"/>
    <w:qFormat/>
    <w:pPr>
      <w:ind w:firstLine="420"/>
      <w:widowControl/>
    </w:pPr>
    <w:rPr>
      <w:rFonts w:ascii="Calibri" w:hAnsi="Calibri"/>
      <w:szCs w:val="20"/>
    </w:rPr>
  </w:style>
  <w:style w:type="paragraph" w:styleId="1042" w:customStyle="1">
    <w:name w:val="foot-second"/>
    <w:basedOn w:val="716"/>
    <w:qFormat/>
    <w:pPr>
      <w:jc w:val="left"/>
      <w:spacing w:before="100" w:beforeAutospacing="1" w:after="100" w:afterAutospacing="1"/>
      <w:widowControl/>
    </w:pPr>
    <w:rPr>
      <w:rFonts w:ascii="宋体" w:hAnsi="宋体" w:cs="宋体"/>
      <w:sz w:val="24"/>
      <w:szCs w:val="24"/>
    </w:rPr>
  </w:style>
  <w:style w:type="character" w:styleId="1043" w:customStyle="1">
    <w:name w:val="foot-second-space"/>
    <w:qFormat/>
  </w:style>
  <w:style w:type="paragraph" w:styleId="1044" w:customStyle="1">
    <w:name w:val="正文首行缩进 21"/>
    <w:basedOn w:val="1045"/>
    <w:qFormat/>
    <w:pPr>
      <w:ind w:firstLine="420"/>
    </w:pPr>
  </w:style>
  <w:style w:type="paragraph" w:styleId="1045" w:customStyle="1">
    <w:name w:val="正文文本缩进1"/>
    <w:basedOn w:val="716"/>
    <w:qFormat/>
    <w:pPr>
      <w:ind w:left="420"/>
      <w:spacing w:after="120"/>
    </w:pPr>
  </w:style>
  <w:style w:type="paragraph" w:styleId="1046" w:customStyle="1">
    <w:name w:val="AONormal"/>
    <w:qFormat/>
    <w:pPr>
      <w:ind w:firstLine="440"/>
      <w:spacing w:line="400" w:lineRule="exact"/>
    </w:pPr>
    <w:rPr>
      <w:rFonts w:ascii="华文楷体" w:hAnsi="华文楷体" w:eastAsia="华文楷体" w:cs="华文楷体"/>
      <w:sz w:val="22"/>
      <w:szCs w:val="21"/>
    </w:rPr>
  </w:style>
  <w:style w:type="paragraph" w:styleId="1047" w:customStyle="1">
    <w:name w:val="页脚1"/>
    <w:basedOn w:val="716"/>
    <w:uiPriority w:val="99"/>
    <w:unhideWhenUsed/>
    <w:qFormat/>
    <w:pPr>
      <w:jc w:val="left"/>
      <w:tabs>
        <w:tab w:val="center" w:pos="4153" w:leader="none"/>
        <w:tab w:val="right" w:pos="8306" w:leader="none"/>
      </w:tabs>
    </w:pPr>
    <w:rPr>
      <w:sz w:val="18"/>
      <w:szCs w:val="18"/>
    </w:rPr>
  </w:style>
  <w:style w:type="paragraph" w:styleId="1048" w:customStyle="1">
    <w:name w:val="正文 New New New New New New New New New New New New New New New New New New New New New New New New New New New New"/>
    <w:qFormat/>
    <w:pPr>
      <w:jc w:val="both"/>
      <w:widowControl w:val="off"/>
    </w:pPr>
    <w:rPr>
      <w:sz w:val="21"/>
    </w:rPr>
  </w:style>
  <w:style w:type="paragraph" w:styleId="1049" w:customStyle="1">
    <w:name w:val="标题 311"/>
    <w:basedOn w:val="716"/>
    <w:next w:val="716"/>
    <w:qFormat/>
    <w:pPr>
      <w:keepLines/>
      <w:keepNext/>
      <w:spacing w:before="260" w:after="260" w:line="416" w:lineRule="atLeast"/>
      <w:outlineLvl w:val="2"/>
    </w:pPr>
    <w:rPr>
      <w:b/>
      <w:bCs/>
      <w:sz w:val="32"/>
      <w:szCs w:val="32"/>
    </w:rPr>
  </w:style>
  <w:style w:type="paragraph" w:styleId="1050" w:customStyle="1">
    <w:name w:val="普通(网站)12"/>
    <w:basedOn w:val="716"/>
    <w:unhideWhenUsed/>
    <w:qFormat/>
    <w:pPr>
      <w:jc w:val="left"/>
      <w:spacing w:before="100" w:beforeAutospacing="1" w:after="100" w:afterAutospacing="1"/>
      <w:widowControl/>
    </w:pPr>
    <w:rPr>
      <w:rFonts w:eastAsia="Times New Roman"/>
      <w:sz w:val="24"/>
    </w:rPr>
  </w:style>
  <w:style w:type="paragraph" w:styleId="1051" w:customStyle="1">
    <w:name w:val="Normal_0_2"/>
    <w:qFormat/>
    <w:rPr>
      <w:rFonts w:eastAsia="Times New Roman"/>
      <w:sz w:val="24"/>
      <w:szCs w:val="24"/>
    </w:rPr>
  </w:style>
  <w:style w:type="paragraph" w:styleId="1052" w:customStyle="1">
    <w:name w:val="Normal_21"/>
    <w:qFormat/>
    <w:rPr>
      <w:rFonts w:eastAsia="Times New Roman"/>
      <w:sz w:val="24"/>
      <w:szCs w:val="24"/>
    </w:rPr>
  </w:style>
  <w:style w:type="paragraph" w:styleId="1053" w:customStyle="1">
    <w:name w:val="Normal_18"/>
    <w:qFormat/>
    <w:rPr>
      <w:rFonts w:eastAsia="Times New Roman"/>
      <w:sz w:val="24"/>
      <w:szCs w:val="24"/>
    </w:rPr>
  </w:style>
  <w:style w:type="paragraph" w:styleId="1054" w:customStyle="1">
    <w:name w:val="彩色列表1"/>
    <w:basedOn w:val="716"/>
    <w:qFormat/>
    <w:pPr>
      <w:ind w:firstLine="420"/>
    </w:pPr>
    <w:rPr>
      <w:szCs w:val="24"/>
    </w:rPr>
  </w:style>
  <w:style w:type="character" w:styleId="1055" w:customStyle="1">
    <w:name w:val="UserStyle_28"/>
    <w:semiHidden/>
    <w:qFormat/>
  </w:style>
  <w:style w:type="paragraph" w:styleId="1056" w:customStyle="1">
    <w:name w:val="_Style 3"/>
    <w:next w:val="758"/>
    <w:uiPriority w:val="99"/>
    <w:qFormat/>
    <w:pPr>
      <w:jc w:val="both"/>
      <w:widowControl w:val="off"/>
    </w:pPr>
    <w:rPr>
      <w:sz w:val="21"/>
      <w:szCs w:val="22"/>
    </w:rPr>
  </w:style>
  <w:style w:type="paragraph" w:styleId="1057" w:customStyle="1">
    <w:name w:val="p17"/>
    <w:basedOn w:val="716"/>
    <w:qFormat/>
    <w:pPr>
      <w:ind w:firstLine="420"/>
    </w:pPr>
    <w:rPr>
      <w:b/>
      <w:bCs/>
      <w:sz w:val="28"/>
      <w:szCs w:val="28"/>
    </w:rPr>
  </w:style>
  <w:style w:type="paragraph" w:styleId="1058" w:customStyle="1">
    <w:name w:val="正文_14"/>
    <w:qFormat/>
    <w:pPr>
      <w:jc w:val="both"/>
      <w:widowControl w:val="off"/>
    </w:pPr>
    <w:rPr>
      <w:rFonts w:ascii="Calibri" w:hAnsi="Calibri"/>
      <w:sz w:val="21"/>
      <w:szCs w:val="22"/>
    </w:rPr>
  </w:style>
  <w:style w:type="character" w:styleId="1059" w:customStyle="1">
    <w:name w:val="普通(网站) 字符"/>
    <w:link w:val="763"/>
    <w:uiPriority w:val="99"/>
    <w:qFormat/>
    <w:rPr>
      <w:rFonts w:ascii="宋体" w:hAnsi="宋体" w:cs="宋体"/>
      <w:sz w:val="24"/>
      <w:szCs w:val="24"/>
    </w:rPr>
  </w:style>
  <w:style w:type="table" w:styleId="1060" w:customStyle="1">
    <w:name w:val="网格型1"/>
    <w:basedOn w:val="727"/>
    <w:next w:val="769"/>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28241625-E69A-4E7E-911A-D0DEDACF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顾莹</cp:lastModifiedBy>
  <cp:revision>281</cp:revision>
  <dcterms:created xsi:type="dcterms:W3CDTF">2026-08-26T08:23:00Z</dcterms:created>
  <dcterms:modified xsi:type="dcterms:W3CDTF">2026-09-11T05:33:33Z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BB2CF2BD837F08D2E68C8E6A658A8F15_43</vt:lpwstr>
  </property>
  <property fmtid="{D5CDD505-2E9C-101B-9397-08002B2CF9AE}" pid="4" name="KSOTemplateDocerSaveRecord">
    <vt:lpwstr>eyJoZGlkIjoiNDY4YTEyMGQ2MzE4MDk0ZWNhMjA3ZDQ5MGZlNjJlZjQiLCJ1c2VySWQiOiI4MDA4ODQ5NjEifQ==</vt:lpwstr>
  </property>
</Properties>
</file>