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widowControl w:val="off"/>
        <w:rPr>
          <w:rFonts w:hint="eastAsia" w:asciiTheme="minorEastAsia" w:hAnsiTheme="minorEastAsia" w:eastAsiaTheme="minorEastAsia" w:cstheme="minorEastAsia"/>
          <w:color w:val="auto"/>
          <w:sz w:val="36"/>
          <w:highlight w:val="none"/>
        </w:rPr>
      </w:pPr>
      <w:r>
        <w:rPr>
          <w:rFonts w:hint="eastAsia" w:asciiTheme="minorEastAsia" w:hAnsiTheme="minorEastAsia" w:eastAsiaTheme="minorEastAsia" w:cstheme="minorEastAsia"/>
          <w:color w:val="auto"/>
          <w:sz w:val="36"/>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36"/>
          <w:highlight w:val="none"/>
        </w:rPr>
      </w:pPr>
      <w:r>
        <w:rPr>
          <w:rFonts w:hint="eastAsia" w:asciiTheme="minorEastAsia" w:hAnsiTheme="minorEastAsia" w:eastAsiaTheme="minorEastAsia" w:cstheme="minorEastAsia"/>
          <w:color w:val="auto"/>
          <w:sz w:val="36"/>
          <w:highlight w:val="none"/>
        </w:rPr>
      </w:r>
      <w:r/>
    </w:p>
    <w:p>
      <w:pPr>
        <w:pStyle w:val="1005"/>
        <w:jc w:val="center"/>
        <w:keepLines w:val="0"/>
        <w:keepNext w:val="0"/>
        <w:pageBreakBefore w:val="0"/>
        <w:spacing w:before="120" w:beforeAutospacing="0" w:after="120" w:afterAutospacing="0" w:line="360" w:lineRule="auto"/>
        <w:widowControl w:val="off"/>
        <w:rPr>
          <w:rFonts w:hint="eastAsia" w:asciiTheme="minorEastAsia" w:hAnsiTheme="minorEastAsia" w:eastAsiaTheme="minorEastAsia" w:cstheme="minorEastAsia"/>
          <w:b/>
          <w:color w:val="auto"/>
          <w:sz w:val="72"/>
          <w:szCs w:val="20"/>
          <w:highlight w:val="none"/>
        </w:rPr>
      </w:pPr>
      <w:r>
        <w:rPr>
          <w:rFonts w:hint="eastAsia" w:asciiTheme="minorEastAsia" w:hAnsiTheme="minorEastAsia" w:eastAsiaTheme="minorEastAsia" w:cstheme="minorEastAsia"/>
          <w:b/>
          <w:color w:val="auto"/>
          <w:sz w:val="72"/>
          <w:szCs w:val="72"/>
          <w:highlight w:val="none"/>
        </w:rPr>
        <w:t xml:space="preserve">招 标</w:t>
      </w:r>
      <w:r>
        <w:rPr>
          <w:rFonts w:hint="eastAsia" w:asciiTheme="minorEastAsia" w:hAnsiTheme="minorEastAsia" w:eastAsiaTheme="minorEastAsia" w:cstheme="minorEastAsia"/>
          <w:b/>
          <w:color w:val="auto"/>
          <w:sz w:val="72"/>
          <w:szCs w:val="20"/>
          <w:highlight w:val="none"/>
        </w:rPr>
        <w:t xml:space="preserve"> 文 件</w:t>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ind w:left="1807" w:hanging="1807"/>
        <w:keepLines w:val="0"/>
        <w:keepNext w:val="0"/>
        <w:pageBreakBefore w:val="0"/>
        <w:spacing w:line="360" w:lineRule="auto"/>
        <w:widowControl w:val="off"/>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eastAsiaTheme="minorEastAsia" w:cstheme="minorEastAsia"/>
          <w:b/>
          <w:color w:val="auto"/>
          <w:sz w:val="36"/>
          <w:szCs w:val="36"/>
          <w:highlight w:val="none"/>
        </w:rPr>
        <w:t xml:space="preserve">项目名称：</w:t>
      </w:r>
      <w:r>
        <w:rPr>
          <w:rFonts w:hint="eastAsia" w:asciiTheme="minorEastAsia" w:hAnsiTheme="minorEastAsia" w:eastAsiaTheme="minorEastAsia" w:cstheme="minorEastAsia"/>
          <w:b/>
          <w:color w:val="auto"/>
          <w:sz w:val="36"/>
          <w:szCs w:val="36"/>
          <w:highlight w:val="none"/>
          <w:lang w:eastAsia="zh-CN"/>
        </w:rPr>
        <w:t xml:space="preserve">阜宁县经济开发区环保管家技术服务项目（二次）</w:t>
      </w:r>
      <w:r/>
    </w:p>
    <w:p>
      <w:pPr>
        <w:pStyle w:val="1005"/>
        <w:ind w:firstLine="1084"/>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color w:val="auto"/>
          <w:sz w:val="36"/>
          <w:szCs w:val="36"/>
          <w:highlight w:val="none"/>
          <w:lang w:val="en-US"/>
        </w:rPr>
      </w:pPr>
      <w:r>
        <w:rPr>
          <w:rFonts w:hint="eastAsia" w:asciiTheme="minorEastAsia" w:hAnsiTheme="minorEastAsia" w:eastAsiaTheme="minorEastAsia" w:cstheme="minorEastAsia"/>
          <w:b/>
          <w:color w:val="auto"/>
          <w:sz w:val="36"/>
          <w:szCs w:val="36"/>
          <w:highlight w:val="none"/>
        </w:rPr>
        <w:t xml:space="preserve">项目编号：</w:t>
      </w:r>
      <w:r>
        <w:rPr>
          <w:rFonts w:hint="eastAsia" w:asciiTheme="minorEastAsia" w:hAnsiTheme="minorEastAsia" w:eastAsiaTheme="minorEastAsia" w:cstheme="minorEastAsia"/>
          <w:b/>
          <w:color w:val="auto"/>
          <w:sz w:val="36"/>
          <w:szCs w:val="36"/>
          <w:highlight w:val="none"/>
          <w:lang w:eastAsia="zh-CN"/>
        </w:rPr>
        <w:t xml:space="preserve">JSZC-320923-FNDY-G2026-0004</w:t>
      </w:r>
      <w:r/>
    </w:p>
    <w:p>
      <w:pPr>
        <w:ind w:firstLine="2393"/>
        <w:keepLines w:val="0"/>
        <w:keepNext w:val="0"/>
        <w:pageBreakBefore w:val="0"/>
        <w:spacing w:line="360" w:lineRule="auto"/>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1005"/>
        <w:jc w:val="both"/>
        <w:keepLines w:val="0"/>
        <w:keepNext w:val="0"/>
        <w:pageBreakBefore w:val="0"/>
        <w:spacing w:before="120" w:beforeAutospacing="0" w:after="12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1005"/>
        <w:jc w:val="both"/>
        <w:keepLines w:val="0"/>
        <w:keepNext w:val="0"/>
        <w:pageBreakBefore w:val="0"/>
        <w:spacing w:before="120" w:beforeAutospacing="0" w:after="12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05"/>
        <w:jc w:val="both"/>
        <w:keepLines w:val="0"/>
        <w:keepNext w:val="0"/>
        <w:pageBreakBefore w:val="0"/>
        <w:spacing w:before="120" w:beforeAutospacing="0" w:after="12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05"/>
        <w:jc w:val="center"/>
        <w:keepLines w:val="0"/>
        <w:keepNext w:val="0"/>
        <w:pageBreakBefore w:val="0"/>
        <w:spacing w:before="120" w:beforeAutospacing="0" w:after="120" w:afterAutospacing="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6"/>
          <w:szCs w:val="36"/>
          <w:highlight w:val="none"/>
        </w:rPr>
        <w:t xml:space="preserve">采购单位：</w:t>
      </w:r>
      <w:r>
        <w:rPr>
          <w:rFonts w:hint="eastAsia" w:asciiTheme="minorEastAsia" w:hAnsiTheme="minorEastAsia" w:eastAsiaTheme="minorEastAsia" w:cstheme="minorEastAsia"/>
          <w:b/>
          <w:color w:val="auto"/>
          <w:sz w:val="36"/>
          <w:szCs w:val="36"/>
          <w:highlight w:val="none"/>
          <w:lang w:eastAsia="zh-CN"/>
        </w:rPr>
        <w:t xml:space="preserve">江苏阜宁经济开发区管理委员会</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eastAsiaTheme="minorEastAsia" w:cstheme="minorEastAsia"/>
          <w:b/>
          <w:color w:val="auto"/>
          <w:sz w:val="36"/>
          <w:szCs w:val="36"/>
          <w:highlight w:val="none"/>
          <w:lang w:eastAsia="zh-CN"/>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lang w:eastAsia="zh-CN"/>
        </w:rPr>
        <w:t xml:space="preserve">2026年</w:t>
      </w:r>
      <w:r>
        <w:rPr>
          <w:rFonts w:hint="eastAsia" w:asciiTheme="minorEastAsia" w:hAnsiTheme="minorEastAsia" w:eastAsiaTheme="minorEastAsia" w:cstheme="minorEastAsia"/>
          <w:b/>
          <w:color w:val="auto"/>
          <w:sz w:val="36"/>
          <w:szCs w:val="36"/>
          <w:highlight w:val="none"/>
          <w:lang w:val="en-US" w:eastAsia="zh-CN"/>
        </w:rPr>
        <w:t xml:space="preserve">4月14日</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szCs w:val="36"/>
          <w:highlight w:val="none"/>
          <w:lang w:eastAsia="zh-CN"/>
        </w:rPr>
        <w:sectPr>
          <w:headerReference w:type="default" r:id="rId9"/>
          <w:headerReference w:type="first" r:id="rId10"/>
          <w:footerReference w:type="default" r:id="rId11"/>
          <w:footerReference w:type="even" r:id="rId12"/>
          <w:footnotePr/>
          <w:endnotePr/>
          <w:type w:val="nextPage"/>
          <w:pgSz w:w="11906" w:h="16838" w:orient="portrait"/>
          <w:pgMar w:top="1440" w:right="1587" w:bottom="1440" w:left="1587" w:header="851" w:footer="907" w:gutter="0"/>
          <w:cols w:num="1" w:sep="0" w:space="720" w:equalWidth="1"/>
          <w:docGrid w:linePitch="360"/>
          <w:titlePg/>
        </w:sectPr>
      </w:pPr>
      <w:r/>
      <w:bookmarkStart w:id="0" w:name="_Toc120614210"/>
      <w:r/>
      <w:bookmarkStart w:id="1" w:name="_Toc20823272"/>
      <w:r/>
      <w:bookmarkStart w:id="2" w:name="_Toc16938516"/>
      <w:r/>
      <w:bookmarkStart w:id="3" w:name="_Toc479757206"/>
      <w:r/>
      <w:bookmarkStart w:id="4" w:name="_Toc513029200"/>
      <w:r/>
      <w:bookmarkStart w:id="5" w:name="_Toc523127445"/>
      <w:r/>
      <w:r/>
    </w:p>
    <w:sdt>
      <w:sdtPr>
        <w15:appearance w15:val="boundingBox"/>
        <w15:color w:val="dbdbdb"/>
        <w:id w:val="147467632"/>
        <w:docPartObj>
          <w:docPartGallery w:val="Table of Contents"/>
          <w:docPartUnique w:val="true"/>
        </w:docPartObj>
        <w:rPr>
          <w:rFonts w:hint="eastAsia" w:asciiTheme="minorEastAsia" w:hAnsiTheme="minorEastAsia" w:eastAsiaTheme="minorEastAsia" w:cstheme="minorEastAsia"/>
          <w:color w:val="auto"/>
          <w:sz w:val="44"/>
          <w:szCs w:val="44"/>
          <w:highlight w:val="none"/>
        </w:rPr>
      </w:sdtPr>
      <w:sdtContent>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目 录</w:t>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TOC \o "1-1" \h \u </w:instrText>
          </w:r>
          <w:r>
            <w:rPr>
              <w:rFonts w:hint="eastAsia" w:asciiTheme="minorEastAsia" w:hAnsiTheme="minorEastAsia" w:eastAsiaTheme="minorEastAsia" w:cstheme="minorEastAsia"/>
              <w:color w:val="auto"/>
              <w:sz w:val="32"/>
              <w:szCs w:val="32"/>
              <w:highlight w:val="none"/>
            </w:rPr>
            <w:fldChar w:fldCharType="separate"/>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"_Toc31944"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32"/>
              <w:szCs w:val="32"/>
              <w:highlight w:val="none"/>
            </w:rPr>
            <w:t xml:space="preserve">第一章  招标公告</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PAGEREF _Toc31944 \h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2</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"_Toc13154"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32"/>
              <w:szCs w:val="32"/>
              <w:highlight w:val="none"/>
            </w:rPr>
            <w:t xml:space="preserve">第二章  投标人须知</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lang w:val="en-US" w:eastAsia="zh-CN"/>
            </w:rPr>
            <w:t xml:space="preserve">5</w:t>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"_Toc3090"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第三章  合同条款及格式</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t xml:space="preserve">2</w:t>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lang w:val="en-US" w:eastAsia="zh-CN"/>
            </w:rPr>
            <w:t xml:space="preserve">1</w:t>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"_Toc25912"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32"/>
              <w:szCs w:val="32"/>
              <w:highlight w:val="none"/>
            </w:rPr>
            <w:t xml:space="preserve">第四章  </w:t>
          </w:r>
          <w:r>
            <w:rPr>
              <w:rFonts w:hint="eastAsia" w:asciiTheme="minorEastAsia" w:hAnsiTheme="minorEastAsia" w:eastAsiaTheme="minorEastAsia" w:cstheme="minorEastAsia"/>
              <w:bCs/>
              <w:color w:val="auto"/>
              <w:sz w:val="32"/>
              <w:szCs w:val="32"/>
              <w:highlight w:val="none"/>
            </w:rPr>
            <w:t xml:space="preserve">项目需求</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lang w:val="en-US" w:eastAsia="zh-CN"/>
            </w:rPr>
            <w:t xml:space="preserve">30</w:t>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"_Toc26135"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第五章  定标原则与评标标准</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lang w:val="en-US" w:eastAsia="zh-CN"/>
            </w:rPr>
            <w:t xml:space="preserve">35</w:t>
          </w:r>
          <w:r/>
        </w:p>
        <w:p>
          <w:pPr>
            <w:pStyle w:val="1024"/>
            <w:keepLines w:val="0"/>
            <w:keepNext w:val="0"/>
            <w:pageBreakBefore w:val="0"/>
            <w:spacing w:line="360" w:lineRule="auto"/>
            <w:widowControl w:val="off"/>
            <w:tabs>
              <w:tab w:val="right" w:pos="8732" w:leader="dot"/>
            </w:tabs>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"_Toc23734"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32"/>
              <w:szCs w:val="32"/>
              <w:highlight w:val="none"/>
            </w:rPr>
            <w:t xml:space="preserve">第六章  投标文件格式</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lang w:val="en-US" w:eastAsia="zh-CN"/>
            </w:rPr>
            <w:t xml:space="preserve">39</w:t>
          </w:r>
          <w:r/>
        </w:p>
        <w:p>
          <w:pPr>
            <w:pStyle w:val="1007"/>
            <w:ind w:firstLine="640"/>
            <w:keepLines w:val="0"/>
            <w:keepNext w:val="0"/>
            <w:pageBreakBefore w:val="0"/>
            <w:spacing w:line="360" w:lineRule="auto"/>
            <w:widowControl w:val="off"/>
            <w:rPr>
              <w:rFonts w:hint="eastAsia" w:asciiTheme="minorEastAsia" w:hAnsiTheme="minorEastAsia" w:eastAsiaTheme="minorEastAsia" w:cstheme="minorEastAsia"/>
              <w:color w:val="auto"/>
              <w:szCs w:val="44"/>
              <w:highlight w:val="none"/>
            </w:rPr>
          </w:pPr>
          <w:r>
            <w:rPr>
              <w:rFonts w:hint="eastAsia" w:asciiTheme="minorEastAsia" w:hAnsiTheme="minorEastAsia" w:eastAsiaTheme="minorEastAsia" w:cstheme="minorEastAsia"/>
              <w:color w:val="auto"/>
              <w:sz w:val="32"/>
              <w:szCs w:val="32"/>
              <w:highlight w:val="none"/>
            </w:rPr>
            <w:fldChar w:fldCharType="end"/>
          </w:r>
          <w:r/>
        </w:p>
      </w:sdtContent>
    </w:sdt>
    <w:p>
      <w:pPr>
        <w:pStyle w:val="1007"/>
        <w:keepLines w:val="0"/>
        <w:keepNext w:val="0"/>
        <w:pageBreakBefore w:val="0"/>
        <w:spacing w:line="360" w:lineRule="auto"/>
        <w:widowControl w:val="off"/>
        <w:rPr>
          <w:rFonts w:hint="eastAsia" w:asciiTheme="minorEastAsia" w:hAnsiTheme="minorEastAsia" w:eastAsiaTheme="minorEastAsia" w:cstheme="minorEastAsia"/>
          <w:color w:val="auto"/>
          <w:szCs w:val="44"/>
          <w:highlight w:val="none"/>
        </w:rPr>
      </w:pPr>
      <w:r>
        <w:rPr>
          <w:rFonts w:hint="eastAsia" w:asciiTheme="minorEastAsia" w:hAnsiTheme="minorEastAsia" w:eastAsiaTheme="minorEastAsia" w:cstheme="minorEastAsia"/>
          <w:color w:val="auto"/>
          <w:szCs w:val="44"/>
          <w:highlight w:val="none"/>
        </w:rPr>
      </w:r>
      <w:r/>
    </w:p>
    <w:p>
      <w:pPr>
        <w:jc w:val="left"/>
        <w:keepLines w:val="0"/>
        <w:keepNext w:val="0"/>
        <w:pageBreakBefore w:val="0"/>
        <w:spacing w:line="360" w:lineRule="auto"/>
        <w:widowControl w:val="off"/>
        <w:tabs>
          <w:tab w:val="left" w:pos="286" w:leader="none"/>
        </w:tabs>
        <w:rPr>
          <w:rFonts w:hint="eastAsia" w:asciiTheme="minorEastAsia" w:hAnsiTheme="minorEastAsia" w:eastAsiaTheme="minorEastAsia" w:cstheme="minorEastAsia"/>
          <w:color w:val="auto"/>
          <w:highlight w:val="none"/>
        </w:rPr>
        <w:sectPr>
          <w:footerReference w:type="default" r:id="rId13"/>
          <w:footerReference w:type="first" r:id="rId14"/>
          <w:footnotePr/>
          <w:endnotePr/>
          <w:type w:val="nextPage"/>
          <w:pgSz w:w="11906" w:h="16838" w:orient="portrait"/>
          <w:pgMar w:top="1440" w:right="1587" w:bottom="1440" w:left="1587" w:header="851" w:footer="907" w:gutter="0"/>
          <w:pgNumType w:start="1"/>
          <w:cols w:num="1" w:sep="0" w:space="720" w:equalWidth="1"/>
          <w:docGrid w:linePitch="360"/>
          <w:titlePg/>
        </w:sectPr>
      </w:pPr>
      <w:r>
        <w:rPr>
          <w:rFonts w:hint="eastAsia" w:asciiTheme="minorEastAsia" w:hAnsiTheme="minorEastAsia" w:eastAsiaTheme="minorEastAsia" w:cstheme="minorEastAsia"/>
          <w:color w:val="auto"/>
          <w:highlight w:val="none"/>
        </w:rPr>
        <w:tab/>
      </w:r>
      <w:r/>
    </w:p>
    <w:p>
      <w:pPr>
        <w:pStyle w:val="982"/>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rPr>
      </w:pPr>
      <w:r/>
      <w:bookmarkStart w:id="6" w:name="_Toc139298009"/>
      <w:r/>
      <w:bookmarkStart w:id="7" w:name="_Toc31944"/>
      <w:r>
        <w:rPr>
          <w:rFonts w:hint="eastAsia" w:asciiTheme="minorEastAsia" w:hAnsiTheme="minorEastAsia" w:eastAsiaTheme="minorEastAsia" w:cstheme="minorEastAsia"/>
          <w:b/>
          <w:bCs/>
          <w:color w:val="auto"/>
          <w:sz w:val="36"/>
          <w:szCs w:val="36"/>
          <w:highlight w:val="none"/>
        </w:rPr>
        <w:t xml:space="preserve">第一章  </w:t>
      </w:r>
      <w:bookmarkEnd w:id="0"/>
      <w:r>
        <w:rPr>
          <w:rFonts w:hint="eastAsia" w:asciiTheme="minorEastAsia" w:hAnsiTheme="minorEastAsia" w:eastAsiaTheme="minorEastAsia" w:cstheme="minorEastAsia"/>
          <w:b/>
          <w:bCs/>
          <w:color w:val="auto"/>
          <w:sz w:val="36"/>
          <w:szCs w:val="36"/>
          <w:highlight w:val="none"/>
        </w:rPr>
        <w:t xml:space="preserve">招标公告</w:t>
      </w:r>
      <w:bookmarkEnd w:id="6"/>
      <w:r/>
      <w:bookmarkEnd w:id="7"/>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Bdr>
          <w:top w:val="single" w:color="auto" w:sz="4" w:space="1"/>
          <w:left w:val="single" w:color="auto" w:sz="4" w:space="4"/>
          <w:bottom w:val="single" w:color="auto" w:sz="4" w:space="1"/>
          <w:right w:val="single" w:color="auto" w:sz="4" w:space="4"/>
        </w:pBdr>
      </w:pPr>
      <w:r/>
      <w:bookmarkStart w:id="8" w:name="_Toc120614211"/>
      <w:r>
        <w:rPr>
          <w:rFonts w:hint="eastAsia" w:asciiTheme="minorEastAsia" w:hAnsiTheme="minorEastAsia" w:eastAsiaTheme="minorEastAsia" w:cstheme="minorEastAsia"/>
          <w:color w:val="auto"/>
          <w:sz w:val="24"/>
          <w:szCs w:val="24"/>
          <w:highlight w:val="none"/>
        </w:rPr>
        <w:t xml:space="preserve">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szCs w:val="24"/>
          <w:highlight w:val="none"/>
          <w:u w:val="single"/>
          <w:lang w:eastAsia="zh-CN"/>
        </w:rPr>
        <w:t xml:space="preserve">阜宁县经济开发区环保管家技术服务项目（二次）</w:t>
      </w:r>
      <w:r>
        <w:rPr>
          <w:rFonts w:hint="eastAsia" w:asciiTheme="minorEastAsia" w:hAnsiTheme="minorEastAsia" w:eastAsiaTheme="minorEastAsia" w:cstheme="minorEastAsia"/>
          <w:iCs/>
          <w:color w:val="auto"/>
          <w:sz w:val="24"/>
          <w:szCs w:val="24"/>
          <w:highlight w:val="none"/>
          <w:lang w:bidi="ar"/>
        </w:rPr>
        <w:t xml:space="preserve">招标项目的潜在投标人应在“苏采云”系统内免费下载（投标人必须在苏采云系统中获取采购文件，方能参与政府采购项目）获取招标文件，并于</w:t>
      </w:r>
      <w:r>
        <w:rPr>
          <w:rFonts w:hint="eastAsia" w:asciiTheme="minorEastAsia" w:hAnsiTheme="minorEastAsia" w:eastAsiaTheme="minorEastAsia" w:cstheme="minorEastAsia"/>
          <w:iCs/>
          <w:color w:val="auto"/>
          <w:sz w:val="24"/>
          <w:szCs w:val="24"/>
          <w:highlight w:val="none"/>
          <w:u w:val="single"/>
          <w:lang w:eastAsia="zh-CN" w:bidi="ar"/>
        </w:rPr>
        <w:t xml:space="preserve">2026</w:t>
      </w:r>
      <w:r>
        <w:rPr>
          <w:rFonts w:hint="eastAsia" w:asciiTheme="minorEastAsia" w:hAnsiTheme="minorEastAsia" w:eastAsiaTheme="minorEastAsia" w:cstheme="minorEastAsia"/>
          <w:iCs/>
          <w:color w:val="auto"/>
          <w:sz w:val="24"/>
          <w:szCs w:val="24"/>
          <w:highlight w:val="none"/>
          <w:u w:val="single"/>
          <w:lang w:bidi="ar"/>
        </w:rPr>
        <w:t xml:space="preserve">年</w:t>
      </w:r>
      <w:r>
        <w:rPr>
          <w:rFonts w:hint="eastAsia" w:asciiTheme="minorEastAsia" w:hAnsiTheme="minorEastAsia" w:eastAsiaTheme="minorEastAsia" w:cstheme="minorEastAsia"/>
          <w:iCs/>
          <w:color w:val="auto"/>
          <w:sz w:val="24"/>
          <w:szCs w:val="24"/>
          <w:highlight w:val="none"/>
          <w:u w:val="single"/>
          <w:lang w:val="en-US" w:eastAsia="zh-CN" w:bidi="ar"/>
        </w:rPr>
        <w:t xml:space="preserve">5月6日</w:t>
      </w:r>
      <w:r>
        <w:rPr>
          <w:rFonts w:hint="eastAsia" w:asciiTheme="minorEastAsia" w:hAnsiTheme="minorEastAsia" w:eastAsiaTheme="minorEastAsia" w:cstheme="minorEastAsia"/>
          <w:iCs/>
          <w:color w:val="auto"/>
          <w:sz w:val="24"/>
          <w:szCs w:val="24"/>
          <w:highlight w:val="none"/>
          <w:u w:val="single"/>
          <w:lang w:bidi="ar"/>
        </w:rPr>
        <w:t xml:space="preserve">9点00分</w:t>
      </w:r>
      <w:r>
        <w:rPr>
          <w:rFonts w:hint="eastAsia" w:asciiTheme="minorEastAsia" w:hAnsiTheme="minorEastAsia" w:eastAsiaTheme="minorEastAsia" w:cstheme="minorEastAsia"/>
          <w:iCs/>
          <w:color w:val="auto"/>
          <w:sz w:val="24"/>
          <w:szCs w:val="24"/>
          <w:highlight w:val="none"/>
          <w:lang w:bidi="ar"/>
        </w:rPr>
        <w:t xml:space="preserve">（北京时间）前递交投标文件。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lang w:eastAsia="zh-CN"/>
        </w:rPr>
        <w:t xml:space="preserve">JSZC-320923-FNDY-G2026-0004</w:t>
      </w:r>
      <w:r>
        <w:rPr>
          <w:rFonts w:hint="eastAsia" w:asciiTheme="minorEastAsia" w:hAnsiTheme="minorEastAsia" w:eastAsiaTheme="minorEastAsia" w:cstheme="minorEastAsia"/>
          <w:color w:val="0000ff"/>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阜宁县经济开发区环保管家技术服务项目（二次）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采购方式：公开招标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、预算金额：</w:t>
      </w:r>
      <w:r>
        <w:rPr>
          <w:rFonts w:hint="eastAsia" w:asciiTheme="minorEastAsia" w:hAnsiTheme="minorEastAsia" w:eastAsiaTheme="minorEastAsia" w:cstheme="minorEastAsia"/>
          <w:color w:val="auto"/>
          <w:sz w:val="24"/>
          <w:szCs w:val="24"/>
          <w:highlight w:val="none"/>
          <w:lang w:eastAsia="zh-CN"/>
        </w:rPr>
        <w:t xml:space="preserve">160 </w:t>
      </w:r>
      <w:r>
        <w:rPr>
          <w:rFonts w:hint="eastAsia" w:asciiTheme="minorEastAsia" w:hAnsiTheme="minorEastAsia" w:eastAsiaTheme="minorEastAsia" w:cstheme="minorEastAsia"/>
          <w:color w:val="auto"/>
          <w:sz w:val="24"/>
          <w:szCs w:val="24"/>
          <w:highlight w:val="none"/>
        </w:rPr>
        <w:t xml:space="preserve">万元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、最高限价：</w:t>
      </w:r>
      <w:r>
        <w:rPr>
          <w:rFonts w:hint="eastAsia" w:asciiTheme="minorEastAsia" w:hAnsiTheme="minorEastAsia" w:eastAsiaTheme="minorEastAsia" w:cstheme="minorEastAsia"/>
          <w:color w:val="auto"/>
          <w:sz w:val="24"/>
          <w:szCs w:val="24"/>
          <w:highlight w:val="none"/>
          <w:lang w:eastAsia="zh-CN"/>
        </w:rPr>
        <w:t xml:space="preserve">160 </w:t>
      </w:r>
      <w:r>
        <w:rPr>
          <w:rFonts w:hint="eastAsia" w:asciiTheme="minorEastAsia" w:hAnsiTheme="minorEastAsia" w:eastAsiaTheme="minorEastAsia" w:cstheme="minorEastAsia"/>
          <w:iCs/>
          <w:color w:val="auto"/>
          <w:sz w:val="24"/>
          <w:szCs w:val="24"/>
          <w:highlight w:val="none"/>
          <w:lang w:bidi="ar"/>
        </w:rPr>
        <w:t xml:space="preserve">万元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、服务需求：</w:t>
      </w:r>
      <w:r>
        <w:rPr>
          <w:rFonts w:hint="eastAsia" w:asciiTheme="minorEastAsia" w:hAnsiTheme="minorEastAsia" w:eastAsiaTheme="minorEastAsia" w:cstheme="minorEastAsia"/>
          <w:color w:val="auto"/>
          <w:sz w:val="24"/>
          <w:szCs w:val="24"/>
          <w:highlight w:val="none"/>
          <w:lang w:eastAsia="zh-CN"/>
        </w:rPr>
        <w:t xml:space="preserve">本次采购主要对阜宁经济开发区内开展园区综合环境整治与企业日常环保巡查工作，大气综合管控服务，水环境综合管控服务，环保专项培训工作，协助处置突发环境事件，协助重大事项协调推进及重大项目攻关，完善开发区"一企一档"环保台账等。</w:t>
      </w:r>
      <w:r>
        <w:rPr>
          <w:rFonts w:hint="eastAsia" w:asciiTheme="minorEastAsia" w:hAnsiTheme="minorEastAsia" w:eastAsiaTheme="minorEastAsia" w:cstheme="minorEastAsia"/>
          <w:color w:val="auto"/>
          <w:sz w:val="24"/>
          <w:highlight w:val="none"/>
        </w:rPr>
        <w:t xml:space="preserve">详细内容见本招标文件第四章。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、合同履行期限：</w:t>
      </w:r>
      <w:r>
        <w:rPr>
          <w:rFonts w:hint="eastAsia" w:asciiTheme="minorEastAsia" w:hAnsiTheme="minorEastAsia" w:eastAsiaTheme="minorEastAsia" w:cstheme="minorEastAsia"/>
          <w:color w:val="auto"/>
          <w:sz w:val="24"/>
          <w:szCs w:val="24"/>
          <w:highlight w:val="none"/>
          <w:lang w:eastAsia="zh-CN"/>
        </w:rPr>
        <w:t xml:space="preserve">自签订合同之日起两年</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、本项目不接受联合体投标。</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二、申请人的资格要求：</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bookmarkStart w:id="9" w:name="_Toc35393792"/>
      <w:r>
        <w:rPr>
          <w:rFonts w:hint="eastAsia" w:asciiTheme="minorEastAsia" w:hAnsiTheme="minorEastAsia" w:eastAsiaTheme="minorEastAsia" w:cstheme="minorEastAsia"/>
          <w:iCs/>
          <w:color w:val="auto"/>
          <w:sz w:val="24"/>
          <w:szCs w:val="24"/>
          <w:highlight w:val="none"/>
          <w:lang w:bidi="ar"/>
        </w:rPr>
        <w:t xml:space="preserve">1</w:t>
      </w:r>
      <w:r>
        <w:rPr>
          <w:rFonts w:hint="eastAsia" w:asciiTheme="minorEastAsia" w:hAnsiTheme="minorEastAsia" w:eastAsiaTheme="minorEastAsia" w:cstheme="minorEastAsia"/>
          <w:iCs/>
          <w:color w:val="auto"/>
          <w:sz w:val="24"/>
          <w:szCs w:val="24"/>
          <w:highlight w:val="none"/>
          <w:lang w:val="en-US" w:eastAsia="zh-CN" w:bidi="ar"/>
        </w:rPr>
        <w:t xml:space="preserve">.</w:t>
      </w:r>
      <w:r>
        <w:rPr>
          <w:rFonts w:hint="eastAsia" w:asciiTheme="minorEastAsia" w:hAnsiTheme="minorEastAsia" w:eastAsiaTheme="minorEastAsia" w:cstheme="minorEastAsia"/>
          <w:iCs/>
          <w:color w:val="auto"/>
          <w:sz w:val="24"/>
          <w:szCs w:val="24"/>
          <w:highlight w:val="none"/>
          <w:lang w:bidi="ar"/>
        </w:rPr>
        <w:t xml:space="preserve">满足《中华人民共和国政府采购法》第二十二条规定；</w:t>
      </w:r>
      <w:bookmarkEnd w:id="9"/>
      <w:r>
        <w:rPr>
          <w:rFonts w:hint="eastAsia" w:asciiTheme="minorEastAsia" w:hAnsiTheme="minorEastAsia" w:eastAsiaTheme="minorEastAsia" w:cstheme="minorEastAsia"/>
          <w:color w:val="auto"/>
          <w:sz w:val="24"/>
          <w:szCs w:val="24"/>
          <w:highlight w:val="none"/>
        </w:rPr>
        <w:t xml:space="preserve">并提供下列材料：</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1.1.法人或者其他组织的营业执照等证明文件，自然人的身份证明。</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lang w:bidi="ar"/>
        </w:rPr>
        <w:t xml:space="preserve">具有良好的商业信誉和健全的财务会计制度【提供</w:t>
      </w:r>
      <w:r>
        <w:rPr>
          <w:rFonts w:hint="eastAsia" w:asciiTheme="minorEastAsia" w:hAnsiTheme="minorEastAsia" w:eastAsiaTheme="minorEastAsia" w:cstheme="minorEastAsia"/>
          <w:color w:val="auto"/>
          <w:highlight w:val="none"/>
          <w:lang w:eastAsia="zh-CN" w:bidi="ar"/>
        </w:rPr>
        <w:t xml:space="preserve">上一</w:t>
      </w:r>
      <w:r>
        <w:rPr>
          <w:rFonts w:hint="eastAsia" w:asciiTheme="minorEastAsia" w:hAnsiTheme="minorEastAsia" w:eastAsiaTheme="minorEastAsia" w:cstheme="minorEastAsia"/>
          <w:color w:val="auto"/>
          <w:highlight w:val="none"/>
          <w:lang w:bidi="ar"/>
        </w:rPr>
        <w:t xml:space="preserve">年度的财务状况报告（财务状况报告至少应包括资产负债表、利润表；距投标截止之日止，成立不足一年的供应商，可不提供财务状况报告。）】；</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iCs/>
          <w:color w:val="auto"/>
          <w:sz w:val="24"/>
          <w:szCs w:val="24"/>
          <w:highlight w:val="none"/>
          <w:lang w:bidi="ar"/>
        </w:rPr>
        <w:t xml:space="preserve">1.3.依法缴纳税收和社会保障资金的相关材料（提供提交响应文件截止时间前一年</w:t>
      </w:r>
      <w:r/>
    </w:p>
    <w:p>
      <w:pPr>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内至少一个月依法缴纳税收及缴纳社会保障资金的证明材料。供应商依法享受缓缴、免缴税收、社会保障资金的提供证明材料。）</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1.4.具备履行合同所必需的设备和专业技术能力的书面声明。</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1.5.参加政府采购活动前3年内在经营活动中没有重大违法记录的书面声明。</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1.6.法律、行政法规规定的其他条件。</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lang w:bidi="ar"/>
        </w:rPr>
        <w:t xml:space="preserve">1.8.单位负责人为同一人或者存在直接控股、管理关系的不同供应商，不得参加同一合同项下的政府采购活动。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2.本项目的特定资格要求：</w:t>
      </w:r>
      <w:r>
        <w:rPr>
          <w:rFonts w:hint="eastAsia" w:ascii="宋体" w:hAnsi="宋体"/>
          <w:b/>
          <w:bCs/>
          <w:color w:val="auto"/>
          <w:szCs w:val="21"/>
          <w:u w:val="single"/>
          <w:lang w:val="en-US" w:eastAsia="zh-CN"/>
        </w:rPr>
        <w:t xml:space="preserve">/</w:t>
      </w:r>
      <w:r>
        <w:rPr>
          <w:rFonts w:hint="eastAsia" w:ascii="宋体" w:hAnsi="宋体"/>
          <w:b/>
          <w:bCs/>
          <w:color w:val="auto"/>
          <w:szCs w:val="21"/>
          <w:u w:val="singl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0000ff"/>
          <w:sz w:val="24"/>
          <w:szCs w:val="24"/>
          <w:highlight w:val="none"/>
          <w:lang w:val="en-US" w:eastAsia="zh-CN"/>
        </w:rPr>
        <w:t xml:space="preserve">本项目专门面向中小企业采购</w:t>
      </w:r>
      <w:r>
        <w:rPr>
          <w:rFonts w:hint="eastAsia" w:asciiTheme="minorEastAsia" w:hAnsiTheme="minorEastAsia" w:eastAsiaTheme="minorEastAsia" w:cstheme="minorEastAsia"/>
          <w:b w:val="0"/>
          <w:bCs w:val="0"/>
          <w:color w:val="auto"/>
          <w:sz w:val="24"/>
          <w:szCs w:val="24"/>
          <w:highlight w:val="none"/>
          <w:lang w:val="en-US" w:eastAsia="zh-CN"/>
        </w:rPr>
        <w:t xml:space="preserve">，供应商应为中小微企业或监狱企业或残疾人福利性单位，并按照采购文件要求提供《中小企业声明函》或《残疾人福利性单位声明函》或监狱和戒毒所企业证明材料(专门面向中小企业采购的项目，不再执行价格评审优惠的扶持政策)。</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三、获取招标文件</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1、采购文件获取截止时间：自招标文件公告发布之日起5个工作日</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2、地点：中国政府采购网、江苏政府采购网、盐城市政府采购网</w:t>
      </w:r>
      <w:r/>
    </w:p>
    <w:p>
      <w:pPr>
        <w:pStyle w:val="991"/>
        <w:ind w:firstLine="480"/>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3、方式：在江苏政府采购网“政府采购一体化平台（苏采云）”自行免费下载</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Cs/>
          <w:color w:val="auto"/>
          <w:sz w:val="24"/>
          <w:szCs w:val="24"/>
          <w:highlight w:val="none"/>
          <w:lang w:bidi="ar"/>
        </w:rPr>
        <w:t xml:space="preserve">招标文件。（注：若决定参加投标的，须持投标人CA在上述时间内登录苏采云政府</w:t>
      </w:r>
      <w:r/>
    </w:p>
    <w:p>
      <w:pPr>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采购交易系统下载。）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lang w:bidi="ar"/>
        </w:rPr>
        <w:t xml:space="preserve">4.售价：0元</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四、提交投标文件截止时间、开标时间和地点</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1、提交投标文件截止时间</w:t>
      </w:r>
      <w:r>
        <w:rPr>
          <w:rFonts w:hint="eastAsia" w:asciiTheme="minorEastAsia" w:hAnsiTheme="minorEastAsia" w:eastAsiaTheme="minorEastAsia" w:cstheme="minorEastAsia"/>
          <w:iCs/>
          <w:color w:val="0000ff"/>
          <w:sz w:val="24"/>
          <w:szCs w:val="24"/>
          <w:highlight w:val="none"/>
          <w:lang w:bidi="ar"/>
        </w:rPr>
        <w:t xml:space="preserve">：</w:t>
      </w:r>
      <w:r>
        <w:rPr>
          <w:rFonts w:hint="eastAsia" w:asciiTheme="minorEastAsia" w:hAnsiTheme="minorEastAsia" w:eastAsiaTheme="minorEastAsia" w:cstheme="minorEastAsia"/>
          <w:iCs/>
          <w:color w:val="0000ff"/>
          <w:sz w:val="24"/>
          <w:szCs w:val="24"/>
          <w:highlight w:val="none"/>
          <w:lang w:eastAsia="zh-CN" w:bidi="ar"/>
        </w:rPr>
        <w:t xml:space="preserve">2026</w:t>
      </w:r>
      <w:r>
        <w:rPr>
          <w:rFonts w:hint="eastAsia" w:asciiTheme="minorEastAsia" w:hAnsiTheme="minorEastAsia" w:eastAsiaTheme="minorEastAsia" w:cstheme="minorEastAsia"/>
          <w:iCs/>
          <w:color w:val="0000ff"/>
          <w:sz w:val="24"/>
          <w:szCs w:val="24"/>
          <w:highlight w:val="none"/>
          <w:lang w:bidi="ar"/>
        </w:rPr>
        <w:t xml:space="preserve">年</w:t>
      </w:r>
      <w:r>
        <w:rPr>
          <w:rFonts w:hint="eastAsia" w:asciiTheme="minorEastAsia" w:hAnsiTheme="minorEastAsia" w:eastAsiaTheme="minorEastAsia" w:cstheme="minorEastAsia"/>
          <w:iCs/>
          <w:color w:val="0000ff"/>
          <w:sz w:val="24"/>
          <w:szCs w:val="24"/>
          <w:highlight w:val="none"/>
          <w:lang w:val="en-US" w:eastAsia="zh-CN" w:bidi="ar"/>
        </w:rPr>
        <w:t xml:space="preserve">5月6 日</w:t>
      </w:r>
      <w:r>
        <w:rPr>
          <w:rFonts w:hint="eastAsia" w:asciiTheme="minorEastAsia" w:hAnsiTheme="minorEastAsia" w:eastAsiaTheme="minorEastAsia" w:cstheme="minorEastAsia"/>
          <w:iCs/>
          <w:color w:val="auto"/>
          <w:sz w:val="24"/>
          <w:szCs w:val="24"/>
          <w:highlight w:val="none"/>
          <w:lang w:bidi="ar"/>
        </w:rPr>
        <w:t xml:space="preserve">9点00分（北京时间）</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2、开标时间</w:t>
      </w:r>
      <w:r>
        <w:rPr>
          <w:rFonts w:hint="eastAsia" w:asciiTheme="minorEastAsia" w:hAnsiTheme="minorEastAsia" w:eastAsiaTheme="minorEastAsia" w:cstheme="minorEastAsia"/>
          <w:iCs/>
          <w:color w:val="0000ff"/>
          <w:sz w:val="24"/>
          <w:szCs w:val="24"/>
          <w:highlight w:val="none"/>
          <w:lang w:bidi="ar"/>
        </w:rPr>
        <w:t xml:space="preserve">：</w:t>
      </w:r>
      <w:r>
        <w:rPr>
          <w:rFonts w:hint="eastAsia" w:asciiTheme="minorEastAsia" w:hAnsiTheme="minorEastAsia" w:eastAsiaTheme="minorEastAsia" w:cstheme="minorEastAsia"/>
          <w:iCs/>
          <w:color w:val="0000ff"/>
          <w:sz w:val="24"/>
          <w:szCs w:val="24"/>
          <w:highlight w:val="none"/>
          <w:lang w:eastAsia="zh-CN" w:bidi="ar"/>
        </w:rPr>
        <w:t xml:space="preserve">2026</w:t>
      </w:r>
      <w:r>
        <w:rPr>
          <w:rFonts w:hint="eastAsia" w:asciiTheme="minorEastAsia" w:hAnsiTheme="minorEastAsia" w:eastAsiaTheme="minorEastAsia" w:cstheme="minorEastAsia"/>
          <w:iCs/>
          <w:color w:val="0000ff"/>
          <w:sz w:val="24"/>
          <w:szCs w:val="24"/>
          <w:highlight w:val="none"/>
          <w:lang w:bidi="ar"/>
        </w:rPr>
        <w:t xml:space="preserve">年</w:t>
      </w:r>
      <w:r>
        <w:rPr>
          <w:rFonts w:hint="eastAsia" w:asciiTheme="minorEastAsia" w:hAnsiTheme="minorEastAsia" w:eastAsiaTheme="minorEastAsia" w:cstheme="minorEastAsia"/>
          <w:iCs/>
          <w:color w:val="0000ff"/>
          <w:sz w:val="24"/>
          <w:szCs w:val="24"/>
          <w:highlight w:val="none"/>
          <w:lang w:val="en-US" w:eastAsia="zh-CN" w:bidi="ar"/>
        </w:rPr>
        <w:t xml:space="preserve">5月6 日</w:t>
      </w:r>
      <w:r>
        <w:rPr>
          <w:rFonts w:hint="eastAsia" w:asciiTheme="minorEastAsia" w:hAnsiTheme="minorEastAsia" w:eastAsiaTheme="minorEastAsia" w:cstheme="minorEastAsia"/>
          <w:iCs/>
          <w:color w:val="auto"/>
          <w:sz w:val="24"/>
          <w:szCs w:val="24"/>
          <w:highlight w:val="none"/>
          <w:lang w:bidi="ar"/>
        </w:rPr>
        <w:t xml:space="preserve">9点00分（北京时间）</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3、开标地点：“苏采云”政府采购交易系统网上开标大厅。</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五、公告期限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自本公告发布之日起5个工作日。</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六、其他补充事宜</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http://www.ccgp-jiangsu.gov.cn/jiangsu/zlxz/ee/ee3a4bc5a3454aa2b0d9312230633ce9.html。</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2.有关本次招标的事项若存在变动或修改，敬请及时关注在“中国政府采购网”、“江苏政府采购网”、“盐城市政府采购网”发布的更正公告。</w:t>
      </w:r>
      <w:r/>
    </w:p>
    <w:p>
      <w:pPr>
        <w:ind w:firstLine="540"/>
        <w:jc w:val="left"/>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4"/>
          <w:highlight w:val="none"/>
          <w:lang w:bidi="ar"/>
        </w:rPr>
      </w:pPr>
      <w:r>
        <w:rPr>
          <w:rFonts w:hint="eastAsia" w:asciiTheme="minorEastAsia" w:hAnsiTheme="minorEastAsia" w:eastAsiaTheme="minorEastAsia" w:cstheme="minorEastAsia"/>
          <w:iCs/>
          <w:color w:val="auto"/>
          <w:sz w:val="24"/>
          <w:szCs w:val="24"/>
          <w:highlight w:val="none"/>
          <w:lang w:bidi="ar"/>
        </w:rPr>
        <w:t xml:space="preserve">3.本次招标不收取投标保证金，不收取质量保证金。</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七、对本次招标提出询问，请按以下方式联系。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江苏阜宁经济开发区管理委员会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eastAsia="zh-CN"/>
        </w:rPr>
        <w:t xml:space="preserve">阜宁县开发区协鑫大道15号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eastAsia="zh-CN"/>
        </w:rPr>
        <w:t xml:space="preserve">崔永星</w:t>
      </w:r>
      <w:r>
        <w:rPr>
          <w:rFonts w:hint="eastAsia" w:asciiTheme="minorEastAsia" w:hAnsiTheme="minorEastAsia" w:eastAsiaTheme="minorEastAsia" w:cstheme="minorEastAsia"/>
          <w:color w:val="auto"/>
          <w:sz w:val="24"/>
          <w:szCs w:val="24"/>
          <w:highlight w:val="none"/>
        </w:rPr>
        <w:t xml:space="preserve">  联系电话：</w:t>
      </w:r>
      <w:r>
        <w:rPr>
          <w:rFonts w:hint="eastAsia" w:asciiTheme="minorEastAsia" w:hAnsiTheme="minorEastAsia" w:eastAsiaTheme="minorEastAsia" w:cstheme="minorEastAsia"/>
          <w:color w:val="auto"/>
          <w:sz w:val="24"/>
          <w:szCs w:val="24"/>
          <w:highlight w:val="none"/>
          <w:lang w:eastAsia="zh-CN"/>
        </w:rPr>
        <w:t xml:space="preserve"> 18262423062</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单位名称：盐城帝易项目管理有限公司</w:t>
      </w:r>
      <w:r/>
    </w:p>
    <w:p>
      <w:pPr>
        <w:ind w:left="0"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单位地址：阜宁县无锡路126号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eastAsia="zh-CN"/>
        </w:rPr>
        <w:t xml:space="preserve">刘</w:t>
      </w:r>
      <w:r>
        <w:rPr>
          <w:rFonts w:hint="eastAsia" w:asciiTheme="minorEastAsia" w:hAnsiTheme="minorEastAsia" w:eastAsiaTheme="minorEastAsia" w:cstheme="minorEastAsia"/>
          <w:color w:val="auto"/>
          <w:sz w:val="24"/>
          <w:szCs w:val="24"/>
          <w:highlight w:val="none"/>
          <w:lang w:eastAsia="zh-CN"/>
        </w:rPr>
        <w:t xml:space="preserve">舒琪</w:t>
      </w:r>
      <w:r>
        <w:rPr>
          <w:rFonts w:hint="eastAsia" w:asciiTheme="minorEastAsia" w:hAnsiTheme="minorEastAsia" w:eastAsiaTheme="minorEastAsia" w:cstheme="minorEastAsia"/>
          <w:color w:val="auto"/>
          <w:sz w:val="24"/>
          <w:szCs w:val="24"/>
          <w:highlight w:val="none"/>
        </w:rPr>
        <w:t xml:space="preserve">  联系电话：</w:t>
      </w:r>
      <w:r>
        <w:rPr>
          <w:rFonts w:hint="eastAsia" w:asciiTheme="minorEastAsia" w:hAnsiTheme="minorEastAsia" w:eastAsiaTheme="minorEastAsia" w:cstheme="minorEastAsia"/>
          <w:color w:val="auto"/>
          <w:sz w:val="24"/>
          <w:szCs w:val="24"/>
          <w:highlight w:val="none"/>
          <w:lang w:eastAsia="zh-CN"/>
        </w:rPr>
        <w:t xml:space="preserve">13914654179</w:t>
      </w: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eastAsia="zh-CN"/>
        </w:rPr>
        <w:t xml:space="preserve">崔永星</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刘</w:t>
      </w:r>
      <w:r>
        <w:rPr>
          <w:rFonts w:hint="eastAsia" w:asciiTheme="minorEastAsia" w:hAnsiTheme="minorEastAsia" w:eastAsiaTheme="minorEastAsia" w:cstheme="minorEastAsia"/>
          <w:color w:val="auto"/>
          <w:sz w:val="24"/>
          <w:szCs w:val="24"/>
          <w:highlight w:val="none"/>
          <w:lang w:eastAsia="zh-CN"/>
        </w:rPr>
        <w:t xml:space="preserve">舒琪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eastAsia="zh-CN"/>
        </w:rPr>
        <w:t xml:space="preserve"> 18262423062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13914654179</w:t>
      </w:r>
      <w:r>
        <w:rPr>
          <w:rFonts w:hint="eastAsia" w:asciiTheme="minorEastAsia" w:hAnsiTheme="minorEastAsia" w:eastAsiaTheme="minorEastAsia" w:cstheme="minorEastAsia"/>
          <w:color w:val="auto"/>
          <w:sz w:val="24"/>
          <w:szCs w:val="24"/>
          <w:highlight w:val="none"/>
        </w:rPr>
        <w:t xml:space="preserve"> </w:t>
      </w:r>
      <w:r/>
    </w:p>
    <w:p>
      <w:pPr>
        <w:ind w:firstLine="480"/>
        <w:jc w:val="right"/>
        <w:keepLines w:val="0"/>
        <w:keepNext w:val="0"/>
        <w:pageBreakBefore w:val="0"/>
        <w:spacing w:line="360" w:lineRule="auto"/>
        <w:widowControl w:val="off"/>
        <w:rPr>
          <w:rFonts w:hint="eastAsia" w:asciiTheme="minorEastAsia" w:hAnsiTheme="minorEastAsia" w:eastAsiaTheme="minorEastAsia" w:cstheme="minorEastAsia"/>
          <w:color w:val="0000ff"/>
          <w:sz w:val="24"/>
          <w:szCs w:val="24"/>
          <w:highlight w:val="none"/>
        </w:rPr>
      </w:pPr>
      <w:r>
        <w:rPr>
          <w:rFonts w:hint="eastAsia" w:asciiTheme="minorEastAsia" w:hAnsiTheme="minorEastAsia" w:eastAsiaTheme="minorEastAsia" w:cstheme="minorEastAsia"/>
          <w:color w:val="0000ff"/>
          <w:sz w:val="24"/>
          <w:szCs w:val="24"/>
          <w:highlight w:val="none"/>
          <w:lang w:eastAsia="zh-CN"/>
        </w:rPr>
        <w:t xml:space="preserve">2026</w:t>
      </w:r>
      <w:r>
        <w:rPr>
          <w:rFonts w:hint="eastAsia" w:asciiTheme="minorEastAsia" w:hAnsiTheme="minorEastAsia" w:eastAsiaTheme="minorEastAsia" w:cstheme="minorEastAsia"/>
          <w:color w:val="0000ff"/>
          <w:sz w:val="24"/>
          <w:szCs w:val="24"/>
          <w:highlight w:val="none"/>
        </w:rPr>
        <w:t xml:space="preserve">年</w:t>
      </w:r>
      <w:r>
        <w:rPr>
          <w:rFonts w:hint="eastAsia" w:asciiTheme="minorEastAsia" w:hAnsiTheme="minorEastAsia" w:eastAsiaTheme="minorEastAsia" w:cstheme="minorEastAsia"/>
          <w:color w:val="0000ff"/>
          <w:sz w:val="24"/>
          <w:szCs w:val="24"/>
          <w:highlight w:val="none"/>
          <w:lang w:val="en-US" w:eastAsia="zh-CN"/>
        </w:rPr>
        <w:t xml:space="preserve">4月14 </w:t>
      </w:r>
      <w:r>
        <w:rPr>
          <w:rFonts w:hint="eastAsia" w:asciiTheme="minorEastAsia" w:hAnsiTheme="minorEastAsia" w:eastAsiaTheme="minorEastAsia" w:cstheme="minorEastAsia"/>
          <w:color w:val="0000ff"/>
          <w:sz w:val="24"/>
          <w:szCs w:val="24"/>
          <w:highlight w:val="none"/>
        </w:rPr>
        <w:t xml:space="preserve">日</w:t>
      </w:r>
      <w:bookmarkEnd w:id="1"/>
      <w:r/>
      <w:bookmarkEnd w:id="2"/>
      <w:r/>
      <w:bookmarkEnd w:id="3"/>
      <w:r/>
      <w:bookmarkEnd w:id="4"/>
      <w:r/>
      <w:bookmarkEnd w:id="5"/>
      <w:r/>
      <w:bookmarkEnd w:id="8"/>
      <w:r/>
      <w:r/>
    </w:p>
    <w:p>
      <w:pPr>
        <w:pStyle w:val="1005"/>
        <w:jc w:val="center"/>
        <w:keepLines w:val="0"/>
        <w:keepNext w:val="0"/>
        <w:pageBreakBefore w:val="0"/>
        <w:spacing w:before="260" w:beforeAutospacing="0" w:after="260" w:afterAutospacing="0" w:line="360" w:lineRule="auto"/>
        <w:widowControl w:val="off"/>
        <w:rPr>
          <w:rFonts w:hint="eastAsia" w:asciiTheme="minorEastAsia" w:hAnsiTheme="minorEastAsia" w:eastAsiaTheme="minorEastAsia" w:cstheme="minorEastAsia"/>
          <w:b/>
          <w:color w:val="auto"/>
          <w:sz w:val="36"/>
          <w:szCs w:val="36"/>
          <w:highlight w:val="none"/>
          <w:lang w:eastAsia="zh-CN"/>
        </w:rPr>
      </w:pPr>
      <w:r/>
      <w:bookmarkStart w:id="10" w:name="_Toc20823314"/>
      <w:r/>
      <w:bookmarkStart w:id="11" w:name="_Toc16938558"/>
      <w:r/>
      <w:bookmarkStart w:id="12" w:name="_Toc479757207"/>
      <w:r/>
      <w:bookmarkStart w:id="13" w:name="_Toc139298011"/>
      <w:r/>
      <w:bookmarkStart w:id="14" w:name="_Toc120614221"/>
      <w:r/>
      <w:bookmarkStart w:id="15" w:name="_Toc513029242"/>
      <w:r>
        <w:rPr>
          <w:rFonts w:hint="eastAsia" w:asciiTheme="minorEastAsia" w:hAnsiTheme="minorEastAsia" w:eastAsiaTheme="minorEastAsia" w:cstheme="minorEastAsia"/>
          <w:b/>
          <w:color w:val="auto"/>
          <w:sz w:val="36"/>
          <w:szCs w:val="36"/>
          <w:highlight w:val="none"/>
          <w:lang w:val="en-US" w:eastAsia="zh-CN"/>
        </w:rPr>
        <w:t xml:space="preserve"> </w:t>
      </w:r>
      <w:r/>
    </w:p>
    <w:p>
      <w:pPr>
        <w:pStyle w:val="1005"/>
        <w:jc w:val="center"/>
        <w:keepLines w:val="0"/>
        <w:keepNext w:val="0"/>
        <w:pageBreakBefore w:val="0"/>
        <w:spacing w:before="260" w:beforeAutospacing="0" w:after="260" w:afterAutospacing="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1005"/>
        <w:jc w:val="center"/>
        <w:keepLines w:val="0"/>
        <w:keepNext w:val="0"/>
        <w:pageBreakBefore w:val="0"/>
        <w:spacing w:before="260" w:beforeAutospacing="0" w:after="260" w:afterAutospacing="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1005"/>
        <w:jc w:val="center"/>
        <w:keepLines w:val="0"/>
        <w:keepNext w:val="0"/>
        <w:pageBreakBefore w:val="0"/>
        <w:spacing w:before="260" w:beforeAutospacing="0" w:after="260" w:afterAutospacing="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1005"/>
        <w:jc w:val="center"/>
        <w:keepLines w:val="0"/>
        <w:keepNext w:val="0"/>
        <w:pageBreakBefore w:val="0"/>
        <w:spacing w:before="260" w:beforeAutospacing="0" w:after="260" w:afterAutospacing="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1005"/>
        <w:jc w:val="center"/>
        <w:keepLines w:val="0"/>
        <w:keepNext w:val="0"/>
        <w:pageBreakBefore w:val="0"/>
        <w:spacing w:before="260" w:beforeAutospacing="0" w:after="260" w:afterAutospacing="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1005"/>
        <w:jc w:val="center"/>
        <w:keepLines w:val="0"/>
        <w:keepNext w:val="0"/>
        <w:pageBreakBefore w:val="0"/>
        <w:spacing w:before="260" w:beforeAutospacing="0" w:after="260" w:afterAutospacing="0" w:line="360" w:lineRule="auto"/>
        <w:widowControl w:val="off"/>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第二章  </w:t>
      </w:r>
      <w:bookmarkStart w:id="16" w:name="_Toc120614213"/>
      <w:r/>
      <w:bookmarkStart w:id="17" w:name="_Toc20823274"/>
      <w:r/>
      <w:bookmarkStart w:id="18" w:name="_Toc513029202"/>
      <w:r/>
      <w:bookmarkStart w:id="19" w:name="_Toc16938518"/>
      <w:r>
        <w:rPr>
          <w:rFonts w:hint="eastAsia" w:asciiTheme="minorEastAsia" w:hAnsiTheme="minorEastAsia" w:eastAsiaTheme="minorEastAsia" w:cstheme="minorEastAsia"/>
          <w:b/>
          <w:color w:val="auto"/>
          <w:sz w:val="36"/>
          <w:szCs w:val="36"/>
          <w:highlight w:val="none"/>
        </w:rPr>
        <w:t xml:space="preserve">投标人须知</w:t>
      </w:r>
      <w:bookmarkEnd w:id="16"/>
      <w:r/>
      <w:bookmarkEnd w:id="17"/>
      <w:r/>
      <w:bookmarkEnd w:id="18"/>
      <w:r/>
      <w:bookmarkEnd w:id="19"/>
      <w:r/>
      <w:r/>
    </w:p>
    <w:p>
      <w:pPr>
        <w:pStyle w:val="1005"/>
        <w:ind w:firstLine="498"/>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highlight w:val="none"/>
        </w:rPr>
      </w:pPr>
      <w:r/>
      <w:bookmarkStart w:id="20" w:name="_Toc120614214"/>
      <w:r/>
      <w:bookmarkStart w:id="21" w:name="_Toc513029203"/>
      <w:r/>
      <w:bookmarkStart w:id="22" w:name="_Toc20823275"/>
      <w:r/>
      <w:bookmarkStart w:id="23" w:name="_Toc16938519"/>
      <w:r>
        <w:rPr>
          <w:rFonts w:hint="eastAsia" w:asciiTheme="minorEastAsia" w:hAnsiTheme="minorEastAsia" w:eastAsiaTheme="minorEastAsia" w:cstheme="minorEastAsia"/>
          <w:b/>
          <w:bCs/>
          <w:color w:val="auto"/>
          <w:highlight w:val="none"/>
        </w:rPr>
        <w:t xml:space="preserve">一、总则</w:t>
      </w:r>
      <w:bookmarkEnd w:id="20"/>
      <w:r/>
      <w:bookmarkEnd w:id="21"/>
      <w:r/>
      <w:bookmarkEnd w:id="22"/>
      <w:r/>
      <w:bookmarkEnd w:id="23"/>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24" w:name="_Toc20823276"/>
      <w:r/>
      <w:bookmarkStart w:id="25" w:name="_Toc458694821"/>
      <w:r/>
      <w:bookmarkStart w:id="26" w:name="_Toc513029204"/>
      <w:r/>
      <w:bookmarkStart w:id="27" w:name="_Toc16938520"/>
      <w:r>
        <w:rPr>
          <w:rFonts w:hint="eastAsia" w:asciiTheme="minorEastAsia" w:hAnsiTheme="minorEastAsia" w:eastAsiaTheme="minorEastAsia" w:cstheme="minorEastAsia"/>
          <w:color w:val="auto"/>
          <w:highlight w:val="none"/>
        </w:rPr>
        <w:t xml:space="preserve">1</w:t>
      </w:r>
      <w:bookmarkEnd w:id="24"/>
      <w:r>
        <w:rPr>
          <w:rFonts w:hint="eastAsia" w:asciiTheme="minorEastAsia" w:hAnsiTheme="minorEastAsia" w:eastAsiaTheme="minorEastAsia" w:cstheme="minorEastAsia"/>
          <w:color w:val="auto"/>
          <w:highlight w:val="none"/>
        </w:rPr>
        <w:t xml:space="preserve">、招标方式</w:t>
      </w:r>
      <w:bookmarkEnd w:id="25"/>
      <w:r/>
      <w:bookmarkEnd w:id="26"/>
      <w:r/>
      <w:bookmarkEnd w:id="27"/>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本次招标采取公开招标方式，本招标文件仅适用于招标公告中所述项目。</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28" w:name="_Toc513029205"/>
      <w:r/>
      <w:bookmarkStart w:id="29" w:name="_Toc20823277"/>
      <w:r/>
      <w:bookmarkStart w:id="30" w:name="_Toc16938521"/>
      <w:r>
        <w:rPr>
          <w:rFonts w:hint="eastAsia" w:asciiTheme="minorEastAsia" w:hAnsiTheme="minorEastAsia" w:eastAsiaTheme="minorEastAsia" w:cstheme="minorEastAsia"/>
          <w:color w:val="auto"/>
          <w:highlight w:val="none"/>
        </w:rPr>
        <w:t xml:space="preserve">2、合格的投标人</w:t>
      </w:r>
      <w:bookmarkEnd w:id="28"/>
      <w:r/>
      <w:bookmarkEnd w:id="29"/>
      <w:r/>
      <w:bookmarkEnd w:id="30"/>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满足本文件实质性要求和条件的规定。</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31" w:name="_Toc20823278"/>
      <w:r/>
      <w:bookmarkStart w:id="32" w:name="_Toc16938522"/>
      <w:r/>
      <w:bookmarkStart w:id="33" w:name="_Toc513029206"/>
      <w:r>
        <w:rPr>
          <w:rFonts w:hint="eastAsia" w:asciiTheme="minorEastAsia" w:hAnsiTheme="minorEastAsia" w:eastAsiaTheme="minorEastAsia" w:cstheme="minorEastAsia"/>
          <w:color w:val="auto"/>
          <w:highlight w:val="none"/>
        </w:rPr>
        <w:t xml:space="preserve">3、适用法律</w:t>
      </w:r>
      <w:bookmarkEnd w:id="31"/>
      <w:r/>
      <w:bookmarkEnd w:id="32"/>
      <w:r/>
      <w:bookmarkEnd w:id="33"/>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本次招标及由此产生的合同受中华人民共和国有关的法律法规制约和保护。</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34" w:name="_Toc513029207"/>
      <w:r/>
      <w:bookmarkStart w:id="35" w:name="_Toc462564067"/>
      <w:r/>
      <w:bookmarkStart w:id="36" w:name="_Toc16938523"/>
      <w:r/>
      <w:bookmarkStart w:id="37" w:name="_Toc20823279"/>
      <w:r>
        <w:rPr>
          <w:rFonts w:hint="eastAsia" w:asciiTheme="minorEastAsia" w:hAnsiTheme="minorEastAsia" w:eastAsiaTheme="minorEastAsia" w:cstheme="minorEastAsia"/>
          <w:color w:val="auto"/>
          <w:highlight w:val="none"/>
        </w:rPr>
        <w:t xml:space="preserve">4、投标费用</w:t>
      </w:r>
      <w:bookmarkEnd w:id="34"/>
      <w:r/>
      <w:bookmarkEnd w:id="35"/>
      <w:r/>
      <w:bookmarkEnd w:id="36"/>
      <w:r/>
      <w:bookmarkEnd w:id="37"/>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 投标人应自行承担所有与参加投标有关的费用，无论投标过程中的做法和结果如何，采购人及采购代理机构在任何情况下均无义务和责任承担这些费用。</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 本项目代理机构将根据发改价格【2011】534号文件，按招标项目中标价的</w:t>
      </w:r>
      <w:r>
        <w:rPr>
          <w:rFonts w:hint="eastAsia" w:asciiTheme="minorEastAsia" w:hAnsiTheme="minorEastAsia" w:eastAsiaTheme="minorEastAsia" w:cstheme="minorEastAsia"/>
          <w:color w:val="auto"/>
          <w:highlight w:val="none"/>
          <w:lang w:val="en-US" w:eastAsia="zh-CN"/>
        </w:rPr>
        <w:t xml:space="preserve">1.2%</w:t>
      </w:r>
      <w:r>
        <w:rPr>
          <w:rFonts w:hint="eastAsia" w:asciiTheme="minorEastAsia" w:hAnsiTheme="minorEastAsia" w:eastAsiaTheme="minorEastAsia" w:cstheme="minorEastAsia"/>
          <w:color w:val="auto"/>
          <w:highlight w:val="none"/>
        </w:rPr>
        <w:t xml:space="preserve">向中标人收取服务费用，由中标人在领取中标通知书时向本项目代理机构一次性支付。</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投标人一旦参加本项目采购活动，即被认为接受了本招标文件的规定和约束。</w:t>
      </w:r>
      <w:r/>
    </w:p>
    <w:p>
      <w:pPr>
        <w:pStyle w:val="1005"/>
        <w:ind w:firstLine="482"/>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highlight w:val="none"/>
        </w:rPr>
      </w:pPr>
      <w:r/>
      <w:bookmarkStart w:id="38" w:name="_Toc513029209"/>
      <w:r/>
      <w:bookmarkStart w:id="39" w:name="_Toc120614215"/>
      <w:r/>
      <w:bookmarkStart w:id="40" w:name="_Toc16938525"/>
      <w:r/>
      <w:bookmarkStart w:id="41" w:name="_Toc20823281"/>
      <w:r>
        <w:rPr>
          <w:rFonts w:hint="eastAsia" w:asciiTheme="minorEastAsia" w:hAnsiTheme="minorEastAsia" w:eastAsiaTheme="minorEastAsia" w:cstheme="minorEastAsia"/>
          <w:b/>
          <w:bCs/>
          <w:color w:val="auto"/>
          <w:highlight w:val="none"/>
        </w:rPr>
        <w:t xml:space="preserve">二、招标文件</w:t>
      </w:r>
      <w:bookmarkEnd w:id="38"/>
      <w:r/>
      <w:bookmarkEnd w:id="39"/>
      <w:r/>
      <w:bookmarkEnd w:id="40"/>
      <w:r/>
      <w:bookmarkEnd w:id="41"/>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42" w:name="_Toc20823282"/>
      <w:r/>
      <w:bookmarkStart w:id="43" w:name="_Toc16938526"/>
      <w:r/>
      <w:bookmarkStart w:id="44" w:name="_Toc513029210"/>
      <w:r>
        <w:rPr>
          <w:rFonts w:hint="eastAsia" w:asciiTheme="minorEastAsia" w:hAnsiTheme="minorEastAsia" w:eastAsiaTheme="minorEastAsia" w:cstheme="minorEastAsia"/>
          <w:color w:val="auto"/>
          <w:highlight w:val="none"/>
        </w:rPr>
        <w:t xml:space="preserve">6、招标文件构成</w:t>
      </w:r>
      <w:bookmarkEnd w:id="42"/>
      <w:r/>
      <w:bookmarkEnd w:id="43"/>
      <w:r/>
      <w:bookmarkEnd w:id="44"/>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1005"/>
        <w:ind w:firstLine="36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（1）招标公告</w:t>
      </w:r>
      <w:r/>
    </w:p>
    <w:p>
      <w:pPr>
        <w:pStyle w:val="1005"/>
        <w:ind w:firstLine="36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1005"/>
        <w:ind w:firstLine="36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1005"/>
        <w:ind w:firstLine="36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1005"/>
        <w:ind w:firstLine="36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1005"/>
        <w:ind w:firstLine="36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请仔细检查招标文件是否齐全，如有缺漏请立即与采购人或采购代理机构联系解决。</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45" w:name="_Toc513029211"/>
      <w:r/>
      <w:bookmarkStart w:id="46" w:name="_Toc462564070"/>
      <w:r/>
      <w:bookmarkStart w:id="47" w:name="_Toc16938527"/>
      <w:r/>
      <w:bookmarkStart w:id="48" w:name="_Toc20823283"/>
      <w:r>
        <w:rPr>
          <w:rFonts w:hint="eastAsia" w:asciiTheme="minorEastAsia" w:hAnsiTheme="minorEastAsia" w:eastAsiaTheme="minorEastAsia" w:cstheme="minorEastAsia"/>
          <w:color w:val="auto"/>
          <w:highlight w:val="none"/>
        </w:rPr>
        <w:t xml:space="preserve">7、招标文件的澄清</w:t>
      </w:r>
      <w:bookmarkEnd w:id="45"/>
      <w:r/>
      <w:bookmarkEnd w:id="46"/>
      <w:r/>
      <w:bookmarkEnd w:id="47"/>
      <w:r/>
      <w:bookmarkEnd w:id="48"/>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前按招标公告中的通讯地址，以书面形式通知采购人或采购代理机构。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49" w:name="_Toc16938528"/>
      <w:r/>
      <w:bookmarkStart w:id="50" w:name="_Toc462564071"/>
      <w:r/>
      <w:bookmarkStart w:id="51" w:name="_Toc513029212"/>
      <w:r/>
      <w:bookmarkStart w:id="52" w:name="_Toc20823284"/>
      <w:r>
        <w:rPr>
          <w:rFonts w:hint="eastAsia" w:asciiTheme="minorEastAsia" w:hAnsiTheme="minorEastAsia" w:eastAsiaTheme="minorEastAsia" w:cstheme="minorEastAsia"/>
          <w:color w:val="auto"/>
          <w:highlight w:val="none"/>
        </w:rPr>
        <w:t xml:space="preserve">8、招标文件的修改</w:t>
      </w:r>
      <w:bookmarkEnd w:id="49"/>
      <w:r/>
      <w:bookmarkEnd w:id="50"/>
      <w:r/>
      <w:bookmarkEnd w:id="51"/>
      <w:r/>
      <w:bookmarkEnd w:id="52"/>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 在投标截止时间前，采购人可以对招标文件进行修改。</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 采购人有权按照法定的要求推迟投标截止日期和开标日期。</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 招标文件的修改将在中国政府采购网、江苏政府采购网、盐城市政府采购网公布，补充文件将作为招标文件的组成部分，并对投标人具有约束力。</w:t>
      </w:r>
      <w:r/>
    </w:p>
    <w:p>
      <w:pPr>
        <w:pStyle w:val="1005"/>
        <w:ind w:firstLine="482"/>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highlight w:val="none"/>
        </w:rPr>
      </w:pPr>
      <w:r/>
      <w:bookmarkStart w:id="53" w:name="_Toc20823285"/>
      <w:r/>
      <w:bookmarkStart w:id="54" w:name="_Toc462564072"/>
      <w:r/>
      <w:bookmarkStart w:id="55" w:name="_Toc16938529"/>
      <w:r/>
      <w:bookmarkStart w:id="56" w:name="_Toc513029213"/>
      <w:r/>
      <w:bookmarkStart w:id="57" w:name="_Toc120614216"/>
      <w:r>
        <w:rPr>
          <w:rFonts w:hint="eastAsia" w:asciiTheme="minorEastAsia" w:hAnsiTheme="minorEastAsia" w:eastAsiaTheme="minorEastAsia" w:cstheme="minorEastAsia"/>
          <w:b/>
          <w:bCs/>
          <w:color w:val="auto"/>
          <w:highlight w:val="none"/>
        </w:rPr>
        <w:t xml:space="preserve">三、投标文件的编制</w:t>
      </w:r>
      <w:bookmarkEnd w:id="53"/>
      <w:r/>
      <w:bookmarkEnd w:id="54"/>
      <w:r/>
      <w:bookmarkEnd w:id="55"/>
      <w:r/>
      <w:bookmarkEnd w:id="56"/>
      <w:r/>
      <w:bookmarkEnd w:id="57"/>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58" w:name="_Toc20823286"/>
      <w:r/>
      <w:bookmarkStart w:id="59" w:name="_Toc16938530"/>
      <w:r/>
      <w:bookmarkStart w:id="60" w:name="_Toc513029214"/>
      <w:r/>
      <w:bookmarkStart w:id="61" w:name="_Toc462564073"/>
      <w:r>
        <w:rPr>
          <w:rFonts w:hint="eastAsia" w:asciiTheme="minorEastAsia" w:hAnsiTheme="minorEastAsia" w:eastAsiaTheme="minorEastAsia" w:cstheme="minorEastAsia"/>
          <w:color w:val="auto"/>
          <w:highlight w:val="none"/>
        </w:rPr>
        <w:t xml:space="preserve">9、投标文件的语言及度量衡单位</w:t>
      </w:r>
      <w:bookmarkEnd w:id="58"/>
      <w:r/>
      <w:bookmarkEnd w:id="59"/>
      <w:r/>
      <w:bookmarkEnd w:id="60"/>
      <w:r/>
      <w:bookmarkEnd w:id="61"/>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 投标人提交的投标文件以及投标人与采购人或采购代理机构就有关投标的所有来往通知、函件和文件均应使用简体中文。</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 除技术性能另有规定外，投标文件所使用的度量衡单位，均须采用国家法定计量单位。</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62" w:name="_Toc462564074"/>
      <w:r/>
      <w:bookmarkStart w:id="63" w:name="_Toc16938531"/>
      <w:r/>
      <w:bookmarkStart w:id="64" w:name="_Toc20823287"/>
      <w:r/>
      <w:bookmarkStart w:id="65" w:name="_Toc513029215"/>
      <w:r>
        <w:rPr>
          <w:rFonts w:hint="eastAsia" w:asciiTheme="minorEastAsia" w:hAnsiTheme="minorEastAsia" w:eastAsiaTheme="minorEastAsia" w:cstheme="minorEastAsia"/>
          <w:color w:val="auto"/>
          <w:highlight w:val="none"/>
        </w:rPr>
        <w:t xml:space="preserve">10、投标文件构成</w:t>
      </w:r>
      <w:bookmarkEnd w:id="62"/>
      <w:r/>
      <w:bookmarkEnd w:id="63"/>
      <w:r/>
      <w:bookmarkEnd w:id="64"/>
      <w:r/>
      <w:bookmarkEnd w:id="65"/>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11、证明投标人及投标标的符合招标文件规定的文件</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11.1投标人应按照法律、法规、规章和规范性文件以及招标文件要求提交证明文件，</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证明其投标标的符合招标文件规定。</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12、投标分项报价表</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投标人应按照招标文件规定格式填报投标分项报价表。</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12.2投标货币。投标文件中的单价和总价无特殊规定的采用人民币报价，以元为单位标注。招标文件中另有规定的按规定执行。</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13、技术要求响应及偏离表、商务要求响应及偏离表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bCs/>
          <w:color w:val="auto"/>
          <w:sz w:val="24"/>
          <w:szCs w:val="21"/>
          <w:highlight w:val="none"/>
          <w:lang w:val="zh-CN"/>
        </w:rPr>
        <w:t xml:space="preserve">13.1 </w:t>
      </w:r>
      <w:r>
        <w:rPr>
          <w:rFonts w:hint="eastAsia" w:asciiTheme="minorEastAsia" w:hAnsiTheme="minorEastAsia" w:eastAsiaTheme="minorEastAsia" w:cstheme="minorEastAsia"/>
          <w:color w:val="auto"/>
          <w:sz w:val="24"/>
          <w:szCs w:val="21"/>
          <w:highlight w:val="none"/>
          <w:lang w:val="zh-CN"/>
        </w:rPr>
        <w:t xml:space="preserve">投标人对招标文件中的技术要求与商务要求</w:t>
      </w:r>
      <w:r>
        <w:rPr>
          <w:rFonts w:hint="eastAsia" w:asciiTheme="minorEastAsia" w:hAnsiTheme="minorEastAsia" w:eastAsiaTheme="minorEastAsia" w:cstheme="minorEastAsia"/>
          <w:color w:val="auto"/>
          <w:sz w:val="24"/>
          <w:szCs w:val="21"/>
          <w:highlight w:val="none"/>
        </w:rPr>
        <w:t xml:space="preserve">,</w:t>
      </w:r>
      <w:r>
        <w:rPr>
          <w:rFonts w:hint="eastAsia" w:asciiTheme="minorEastAsia" w:hAnsiTheme="minorEastAsia" w:eastAsiaTheme="minorEastAsia" w:cstheme="minorEastAsia"/>
          <w:b/>
          <w:bCs/>
          <w:color w:val="auto"/>
          <w:sz w:val="24"/>
          <w:szCs w:val="21"/>
          <w:highlight w:val="none"/>
          <w:lang w:val="zh-CN"/>
        </w:rPr>
        <w:t xml:space="preserve">如有偏离</w:t>
      </w:r>
      <w:r>
        <w:rPr>
          <w:rFonts w:hint="eastAsia" w:asciiTheme="minorEastAsia" w:hAnsiTheme="minorEastAsia" w:eastAsiaTheme="minorEastAsia" w:cstheme="minorEastAsia"/>
          <w:color w:val="auto"/>
          <w:sz w:val="24"/>
          <w:szCs w:val="21"/>
          <w:highlight w:val="none"/>
          <w:lang w:val="zh-CN"/>
        </w:rPr>
        <w:t xml:space="preserve">，在偏离表中逐条说明，并说明原因。</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投标人可在投标文件中提供认为需要的其他技术文件或说明。</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lang w:eastAsia="zh-CN"/>
        </w:rPr>
      </w:pPr>
      <w:r/>
      <w:bookmarkStart w:id="66" w:name="_Toc49090510"/>
      <w:r/>
      <w:bookmarkStart w:id="67" w:name="_Toc14577359"/>
      <w:r>
        <w:rPr>
          <w:rFonts w:hint="eastAsia" w:asciiTheme="minorEastAsia" w:hAnsiTheme="minorEastAsia" w:eastAsiaTheme="minorEastAsia" w:cstheme="minorEastAsia"/>
          <w:b w:val="0"/>
          <w:bCs w:val="0"/>
          <w:color w:val="auto"/>
          <w:highlight w:val="none"/>
        </w:rPr>
        <w:t xml:space="preserve">1</w:t>
      </w:r>
      <w:r>
        <w:rPr>
          <w:rFonts w:hint="eastAsia" w:asciiTheme="minorEastAsia" w:hAnsiTheme="minorEastAsia" w:eastAsiaTheme="minorEastAsia" w:cstheme="minorEastAsia"/>
          <w:b w:val="0"/>
          <w:bCs w:val="0"/>
          <w:color w:val="auto"/>
          <w:highlight w:val="none"/>
          <w:lang w:val="en-US" w:eastAsia="zh-CN"/>
        </w:rPr>
        <w:t xml:space="preserve">4</w:t>
      </w:r>
      <w:r>
        <w:rPr>
          <w:rFonts w:hint="eastAsia" w:asciiTheme="minorEastAsia" w:hAnsiTheme="minorEastAsia" w:eastAsiaTheme="minorEastAsia" w:cstheme="minorEastAsia"/>
          <w:b w:val="0"/>
          <w:bCs w:val="0"/>
          <w:color w:val="auto"/>
          <w:highlight w:val="none"/>
        </w:rPr>
        <w:t xml:space="preserve">、投标函和开标一览表</w:t>
      </w:r>
      <w:bookmarkEnd w:id="66"/>
      <w:r/>
      <w:bookmarkEnd w:id="67"/>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.1 投标人应按照招标文件中提供的格式完整、正确填写投标函、开标一览表。</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.2 对于采用货币报价的项目，开标一览表中的投标总报价应与投标分项报价表中的投标总报价一致，如不一致，不作为无效投标处理，但评标时按开标一览表中价格为准。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eastAsia="zh-CN"/>
        </w:rPr>
      </w:pPr>
      <w:r/>
      <w:bookmarkStart w:id="68" w:name="_Toc49090511"/>
      <w:r/>
      <w:bookmarkStart w:id="69" w:name="_Toc14577360"/>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、投标有效期</w:t>
      </w:r>
      <w:bookmarkEnd w:id="68"/>
      <w:r/>
      <w:bookmarkEnd w:id="69"/>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.1投标有效期为采购人规定的开标之日后</w:t>
      </w:r>
      <w:r>
        <w:rPr>
          <w:rFonts w:hint="eastAsia" w:asciiTheme="minorEastAsia" w:hAnsiTheme="minorEastAsia" w:eastAsiaTheme="minorEastAsia" w:cstheme="minorEastAsia"/>
          <w:color w:val="auto"/>
          <w:highlight w:val="none"/>
          <w:u w:val="single"/>
        </w:rPr>
        <w:t xml:space="preserve">六十（60）</w:t>
      </w:r>
      <w:r>
        <w:rPr>
          <w:rFonts w:hint="eastAsia" w:asciiTheme="minorEastAsia" w:hAnsiTheme="minorEastAsia" w:eastAsiaTheme="minorEastAsia" w:cstheme="minorEastAsia"/>
          <w:color w:val="auto"/>
          <w:highlight w:val="none"/>
        </w:rPr>
        <w:t xml:space="preserve">天。投标有效期比规定短的将被视为未实质性响应招标文件而予以拒绝。</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、投标有效期的延长</w:t>
      </w:r>
      <w:r>
        <w:rPr>
          <w:rFonts w:hint="eastAsia" w:asciiTheme="minorEastAsia" w:hAnsiTheme="minorEastAsia" w:eastAsiaTheme="minorEastAsia" w:cstheme="minorEastAsia"/>
          <w:color w:val="auto"/>
          <w:highlight w:val="none"/>
          <w:lang w:eastAsia="zh-CN"/>
        </w:rPr>
        <w:t xml:space="preserve">。</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.1在特殊情况下，采购人或采购代理机构于原投标有效期满之前，可向投标</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005"/>
        <w:ind w:firstLine="482"/>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highlight w:val="none"/>
        </w:rPr>
      </w:pPr>
      <w:r/>
      <w:bookmarkStart w:id="70" w:name="_Toc513029224"/>
      <w:r/>
      <w:bookmarkStart w:id="71" w:name="_Toc120614217"/>
      <w:r/>
      <w:bookmarkStart w:id="72" w:name="_Toc16938540"/>
      <w:r/>
      <w:bookmarkStart w:id="73" w:name="_Toc20823296"/>
      <w:r>
        <w:rPr>
          <w:rFonts w:hint="eastAsia" w:asciiTheme="minorEastAsia" w:hAnsiTheme="minorEastAsia" w:eastAsiaTheme="minorEastAsia" w:cstheme="minorEastAsia"/>
          <w:b/>
          <w:bCs/>
          <w:color w:val="auto"/>
          <w:highlight w:val="none"/>
        </w:rPr>
        <w:t xml:space="preserve">四、投标文件的递交</w:t>
      </w:r>
      <w:bookmarkEnd w:id="70"/>
      <w:r/>
      <w:bookmarkEnd w:id="71"/>
      <w:r/>
      <w:bookmarkEnd w:id="72"/>
      <w:r/>
      <w:bookmarkEnd w:id="73"/>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rPr>
      </w:pPr>
      <w:r/>
      <w:bookmarkStart w:id="74" w:name="_Toc462564084"/>
      <w:r/>
      <w:bookmarkStart w:id="75" w:name="_Toc513029225"/>
      <w:r/>
      <w:bookmarkStart w:id="76" w:name="_Toc16938541"/>
      <w:r/>
      <w:bookmarkStart w:id="77" w:name="_Toc20823297"/>
      <w:r>
        <w:rPr>
          <w:rFonts w:hint="eastAsia" w:asciiTheme="minorEastAsia" w:hAnsiTheme="minorEastAsia" w:eastAsiaTheme="minorEastAsia" w:cstheme="minorEastAsia"/>
          <w:color w:val="auto"/>
          <w:sz w:val="24"/>
          <w:szCs w:val="24"/>
          <w:highlight w:val="none"/>
        </w:rPr>
        <w:t xml:space="preserve">17、投标文件</w:t>
      </w:r>
      <w:bookmarkEnd w:id="74"/>
      <w:r/>
      <w:bookmarkEnd w:id="75"/>
      <w:r/>
      <w:bookmarkEnd w:id="76"/>
      <w:r/>
      <w:bookmarkEnd w:id="77"/>
      <w:r>
        <w:rPr>
          <w:rFonts w:hint="eastAsia" w:asciiTheme="minorEastAsia" w:hAnsiTheme="minorEastAsia" w:eastAsiaTheme="minorEastAsia" w:cstheme="minorEastAsia"/>
          <w:color w:val="auto"/>
          <w:sz w:val="24"/>
          <w:szCs w:val="24"/>
          <w:highlight w:val="none"/>
        </w:rPr>
        <w:t xml:space="preserve">的递交</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 电子投标文件的递交</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投标人应当按照《操作手册》规定，在投标截止时间前制作并上传电子投标文件。</w:t>
      </w:r>
      <w:bookmarkStart w:id="78" w:name="_Toc16938542"/>
      <w:r/>
      <w:bookmarkEnd w:id="78"/>
      <w:r/>
      <w:bookmarkStart w:id="79" w:name="_Toc20823298"/>
      <w:r/>
      <w:bookmarkEnd w:id="79"/>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17.2</w:t>
      </w:r>
      <w:r>
        <w:rPr>
          <w:rFonts w:hint="eastAsia" w:asciiTheme="minorEastAsia" w:hAnsiTheme="minorEastAsia" w:eastAsiaTheme="minorEastAsia" w:cstheme="minorEastAsia"/>
          <w:b/>
          <w:bCs/>
          <w:color w:val="auto"/>
          <w:sz w:val="24"/>
          <w:szCs w:val="24"/>
          <w:highlight w:val="none"/>
        </w:rPr>
        <w:t xml:space="preserve">中标人在领取中标通知书之前，必须提供三份与电子投标文件一致的纸质打印投标文件并且加盖投标人公章。</w:t>
      </w:r>
      <w:r/>
    </w:p>
    <w:p>
      <w:pPr>
        <w:pStyle w:val="1005"/>
        <w:ind w:firstLine="480"/>
        <w:jc w:val="both"/>
        <w:keepLines w:val="0"/>
        <w:keepNext w:val="0"/>
        <w:pageBreakBefore w:val="0"/>
        <w:spacing w:before="280" w:beforeAutospacing="0" w:after="29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w:t>
      </w:r>
      <w:r>
        <w:rPr>
          <w:rFonts w:hint="eastAsia" w:asciiTheme="minorEastAsia" w:hAnsiTheme="minorEastAsia" w:eastAsiaTheme="minorEastAsia" w:cstheme="minorEastAsia"/>
          <w:b w:val="0"/>
          <w:bCs w:val="0"/>
          <w:color w:val="auto"/>
          <w:highlight w:val="none"/>
          <w:lang w:val="en-US" w:eastAsia="zh-CN"/>
        </w:rPr>
        <w:t xml:space="preserve">8</w:t>
      </w:r>
      <w:r>
        <w:rPr>
          <w:rFonts w:hint="eastAsia" w:asciiTheme="minorEastAsia" w:hAnsiTheme="minorEastAsia" w:eastAsiaTheme="minorEastAsia" w:cstheme="minorEastAsia"/>
          <w:b w:val="0"/>
          <w:bCs w:val="0"/>
          <w:color w:val="auto"/>
          <w:highlight w:val="none"/>
        </w:rPr>
        <w:t xml:space="preserve">、投标截止日期</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.1 投标人上传电子投标文件的时间不得迟于招标公告中规定的投标截止时间。</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.1.2条规定做无效投标处理。</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bookmarkStart w:id="80" w:name="_Toc16938543"/>
      <w:r/>
      <w:bookmarkStart w:id="81" w:name="_Toc513029227"/>
      <w:r/>
      <w:bookmarkStart w:id="82" w:name="_Toc20823299"/>
      <w:r>
        <w:rPr>
          <w:rFonts w:hint="eastAsia" w:asciiTheme="minorEastAsia" w:hAnsiTheme="minorEastAsia" w:eastAsiaTheme="minorEastAsia" w:cstheme="minorEastAsia"/>
          <w:color w:val="auto"/>
          <w:highlight w:val="none"/>
        </w:rPr>
        <w:t xml:space="preserve">18.2采购人可以按照规定，通过修改招标文件酌情延长投标截止时间，在此情况下，投标人的所有权利和义务以</w:t>
      </w:r>
      <w:r>
        <w:rPr>
          <w:rFonts w:hint="eastAsia" w:asciiTheme="minorEastAsia" w:hAnsiTheme="minorEastAsia" w:eastAsiaTheme="minorEastAsia" w:cstheme="minorEastAsia"/>
          <w:b w:val="0"/>
          <w:bCs w:val="0"/>
          <w:color w:val="auto"/>
          <w:highlight w:val="none"/>
        </w:rPr>
        <w:t xml:space="preserve">及投标人受制的截止时间均应以延长后新的截止时间为准。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 xml:space="preserve">19</w:t>
      </w:r>
      <w:r>
        <w:rPr>
          <w:rFonts w:hint="eastAsia" w:asciiTheme="minorEastAsia" w:hAnsiTheme="minorEastAsia" w:eastAsiaTheme="minorEastAsia" w:cstheme="minorEastAsia"/>
          <w:b w:val="0"/>
          <w:bCs w:val="0"/>
          <w:color w:val="auto"/>
          <w:highlight w:val="none"/>
        </w:rPr>
        <w:t xml:space="preserve">、投标文件</w:t>
      </w:r>
      <w:bookmarkEnd w:id="80"/>
      <w:r/>
      <w:bookmarkEnd w:id="81"/>
      <w:r/>
      <w:bookmarkEnd w:id="82"/>
      <w:r>
        <w:rPr>
          <w:rFonts w:hint="eastAsia" w:asciiTheme="minorEastAsia" w:hAnsiTheme="minorEastAsia" w:eastAsiaTheme="minorEastAsia" w:cstheme="minorEastAsia"/>
          <w:b w:val="0"/>
          <w:bCs w:val="0"/>
          <w:color w:val="auto"/>
          <w:highlight w:val="none"/>
        </w:rPr>
        <w:t xml:space="preserve">的拒收</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83" w:name="_Toc20823300"/>
      <w:r/>
      <w:bookmarkStart w:id="84" w:name="_Toc16938544"/>
      <w:r/>
      <w:bookmarkStart w:id="85" w:name="_Toc513029228"/>
      <w:r>
        <w:rPr>
          <w:rFonts w:hint="eastAsia" w:asciiTheme="minorEastAsia" w:hAnsiTheme="minorEastAsia" w:eastAsiaTheme="minorEastAsia" w:cstheme="minorEastAsia"/>
          <w:color w:val="auto"/>
          <w:highlight w:val="none"/>
        </w:rPr>
        <w:t xml:space="preserve">19.1采购人拒绝接收在其规定的投标截止时间后上传的任何投标文件。</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、投标文件的撤回和修改</w:t>
      </w:r>
      <w:bookmarkEnd w:id="83"/>
      <w:r/>
      <w:bookmarkEnd w:id="84"/>
      <w:r/>
      <w:bookmarkEnd w:id="85"/>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 投标文件的撤回</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.1.1 电子投标文件的撤回</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.1.2 投标人撤回电子投标文件，则认为其不再参与本项目投标活动。</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.2 投标文件的修改</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.2.1投标人可在投标截止时间前，对其电子投标文件进行修改，具体操作方法见《操作手册》。</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.2.2 在投标截止时间之后，投标人不得对其电子投标文件作任何修改。</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.3 在投标截止时间至招标文件中规定的投标有效期满之间的这段时间内，投标人不得撤回其投标。</w:t>
      </w:r>
      <w:r/>
    </w:p>
    <w:p>
      <w:pPr>
        <w:pStyle w:val="1005"/>
        <w:ind w:firstLine="482"/>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五、开标与评标</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val="en-US" w:eastAsia="zh-CN"/>
        </w:rPr>
        <w:t xml:space="preserve">1</w:t>
      </w:r>
      <w:r>
        <w:rPr>
          <w:rFonts w:hint="eastAsia" w:asciiTheme="minorEastAsia" w:hAnsiTheme="minorEastAsia" w:eastAsiaTheme="minorEastAsia" w:cstheme="minorEastAsia"/>
          <w:b w:val="0"/>
          <w:bCs w:val="0"/>
          <w:color w:val="auto"/>
          <w:highlight w:val="none"/>
        </w:rPr>
        <w:t xml:space="preserve">、开标</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.1 采购人或采购代理机构将在招标公告中规定的时间和地点组织公开开标。投</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标人应当按照《操作手册》规定，参加开标活动和在苏采云系统规定的时间内对投标文</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件进行解密。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21.2开标仪式由采购人组织。苏采云系统将自动对项目进行开标，并宣布各投标人名称和投标价格。</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.3投标人在开标过程中涉及到的投标文件解密、开标结果确认等工作，应按照《操作手册》规定执行。</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.4投标人如果对开标过程和开标记录有疑义，应当根据《操作手册》规定提出，如 苏采云系统中《开标记录表》宣布后5分钟内未提出的，视同认可开标结果。</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bookmarkStart w:id="86" w:name="_Toc20823303"/>
      <w:r/>
      <w:bookmarkStart w:id="87" w:name="_Toc513029231"/>
      <w:r/>
      <w:bookmarkStart w:id="88" w:name="_Toc16938547"/>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val="en-US" w:eastAsia="zh-CN"/>
        </w:rPr>
        <w:t xml:space="preserve">2</w:t>
      </w:r>
      <w:r>
        <w:rPr>
          <w:rFonts w:hint="eastAsia" w:asciiTheme="minorEastAsia" w:hAnsiTheme="minorEastAsia" w:eastAsiaTheme="minorEastAsia" w:cstheme="minorEastAsia"/>
          <w:b w:val="0"/>
          <w:bCs w:val="0"/>
          <w:color w:val="auto"/>
          <w:highlight w:val="none"/>
        </w:rPr>
        <w:t xml:space="preserve">、评标委员会</w:t>
      </w:r>
      <w:bookmarkEnd w:id="86"/>
      <w:r/>
      <w:bookmarkEnd w:id="87"/>
      <w:r/>
      <w:bookmarkEnd w:id="88"/>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开标后，采购代理机构将立即组织评标委员会（以下简称评委会）进行评标。</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.2 评委会由采购人代表和有关技术、经济等方面的专家组成，且人员构成符合政府采购有关规定。</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.3评委会独立工作，负责评审所有投标文件并确定中标候选人。</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val="en-US" w:eastAsia="zh-CN"/>
        </w:rPr>
        <w:t xml:space="preserve">3</w:t>
      </w:r>
      <w:r>
        <w:rPr>
          <w:rFonts w:hint="eastAsia" w:asciiTheme="minorEastAsia" w:hAnsiTheme="minorEastAsia" w:eastAsiaTheme="minorEastAsia" w:cstheme="minorEastAsia"/>
          <w:b w:val="0"/>
          <w:bCs w:val="0"/>
          <w:color w:val="auto"/>
          <w:highlight w:val="none"/>
        </w:rPr>
        <w:t xml:space="preserve">、评标过程的保密与公正</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.1凡是与审查、澄清、评价和比较投标的有关资料以及授标建议等，采购人、评委、采购人均不得向投标人或与评标无关的其他人员透露。</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.2在评标过程中，投标人不得以任何行为影响评标过程，否则其投标文件将被作为无效投标文件。</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23.3采购人、采购代理机构和评标委员会不向未中标的投标人解释未中标原因，也不公布评标过程中的相关细节。</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.4 采用综合评分法的项目，未中标的投标人可于中标结果公告期限届满之日起通过苏采云系统查看自己的评审得分及排序情况。</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bookmarkStart w:id="89" w:name="_Toc16938548"/>
      <w:r/>
      <w:bookmarkStart w:id="90" w:name="_Toc20823304"/>
      <w:r/>
      <w:bookmarkStart w:id="91" w:name="_Toc513029232"/>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val="en-US" w:eastAsia="zh-CN"/>
        </w:rPr>
        <w:t xml:space="preserve">4</w:t>
      </w:r>
      <w:r>
        <w:rPr>
          <w:rFonts w:hint="eastAsia" w:asciiTheme="minorEastAsia" w:hAnsiTheme="minorEastAsia" w:eastAsiaTheme="minorEastAsia" w:cstheme="minorEastAsia"/>
          <w:b w:val="0"/>
          <w:bCs w:val="0"/>
          <w:color w:val="auto"/>
          <w:highlight w:val="none"/>
        </w:rPr>
        <w:t xml:space="preserve">、投标文件的澄清</w:t>
      </w:r>
      <w:bookmarkEnd w:id="89"/>
      <w:r/>
      <w:bookmarkEnd w:id="90"/>
      <w:r/>
      <w:bookmarkEnd w:id="91"/>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92" w:name="_Toc16938549"/>
      <w:r/>
      <w:bookmarkStart w:id="93" w:name="_Toc513029233"/>
      <w:r/>
      <w:bookmarkStart w:id="94" w:name="_Toc20823305"/>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.1评标期间，评委会对投标文件中含义不明确、同类问题表述不一致或者有明显文字和计算错误的内容，有权要求投标人作出必要的澄清、说明或者补正。</w:t>
      </w:r>
      <w:bookmarkEnd w:id="92"/>
      <w:r/>
      <w:bookmarkEnd w:id="93"/>
      <w:r/>
      <w:bookmarkEnd w:id="94"/>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.3 接到评委会澄清、说明和补正要求的投标人如未按规定做出澄清、说明和补正，其风险由投标人自行承担。</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、对投标文件的初审</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.1投标文件初审分为资格审查和符合性审查。</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.1.2 符合性审查：依据招标文件的规定，由评委会从投标文件的有效性、完整性和对招标文件的响应程度进行审查，以确定是否对招标文件的实质性要求作出响应。</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采购人或采购代理机构将在苏采云系统中告知未通过资格审查或符合性审查的原因，评标结束后，采购人或采购代理机构将不再告知未通过资格审查和符合性审查的原因。</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.3如果投标文件实质上没有响应招标文件的要求，评委会将予以拒绝，投标人不得通过修改或撤销不合要求的偏离或保留而使其投标成为实质性响应的投标。</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.4评委会将对确定为实质性响应的投标进行进一步审核，确定其是否有计算上或累加上的算术错误，修正错误的原则如下：</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修改单价。</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投标人在开、评标全过程中应保持通讯畅通，及时登录苏采云系统查阅、答复相关信息，并安排专人与采购代理机构及评标委员会联系。</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val="en-US" w:eastAsia="zh-CN"/>
        </w:rPr>
        <w:t xml:space="preserve">6</w:t>
      </w:r>
      <w:r>
        <w:rPr>
          <w:rFonts w:hint="eastAsia" w:asciiTheme="minorEastAsia" w:hAnsiTheme="minorEastAsia" w:eastAsiaTheme="minorEastAsia" w:cstheme="minorEastAsia"/>
          <w:b w:val="0"/>
          <w:bCs w:val="0"/>
          <w:color w:val="auto"/>
          <w:highlight w:val="none"/>
        </w:rPr>
        <w:t xml:space="preserve">、无效投标条款和废标条款</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95" w:name="_Toc16938551"/>
      <w:r/>
      <w:bookmarkStart w:id="96" w:name="_Toc20823307"/>
      <w:r/>
      <w:bookmarkStart w:id="97" w:name="_Toc513029235"/>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.1无效投标条款</w:t>
      </w:r>
      <w:bookmarkEnd w:id="95"/>
      <w:r/>
      <w:bookmarkEnd w:id="96"/>
      <w:r/>
      <w:bookmarkEnd w:id="97"/>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.1.1 投标人在苏采云系统规定的时间内未成功解密电子投标文件的。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.1.2 投标人未按照招标文件要求上传电子投标文件的。</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.1.3同一投标人提交两个（含两个）以上不同的投标报价的。</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.1.4投标人不具备招标文件中规定资格要求的。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.1.5投标人的报价超过了采购预算或最高限价的。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.1.6未通过符合性审查的。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.1.7不符合招标文件中规定的实质性要求和条件的（本招标文件中斜体且有下划线部分为实质性要求和条件）。</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w:t>
      </w:r>
      <w:r>
        <w:rPr>
          <w:rFonts w:hint="eastAsia" w:asciiTheme="minorEastAsia" w:hAnsiTheme="minorEastAsia" w:eastAsiaTheme="minorEastAsia" w:cstheme="minorEastAsia"/>
          <w:bCs/>
          <w:color w:val="auto"/>
          <w:szCs w:val="21"/>
          <w:highlight w:val="none"/>
        </w:rPr>
        <w:t xml:space="preserve">列入失信被执行人</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或重大税收违法失信主体或政府采购严重违法失信行为记录名单</w:t>
      </w:r>
      <w:r>
        <w:rPr>
          <w:rFonts w:hint="eastAsia" w:asciiTheme="minorEastAsia" w:hAnsiTheme="minorEastAsia" w:eastAsiaTheme="minorEastAsia" w:cstheme="minorEastAsia"/>
          <w:color w:val="auto"/>
          <w:highlight w:val="none"/>
        </w:rPr>
        <w:t xml:space="preserve">。或查询“信用中国”网站后发现投标人存在其他不符合《中华人民共和国政府采购法》第二十二条规定条件的信用记录。</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.1.9投标文件含有采购人不能接受的附加条件的。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.1.10评标委员会认为投标人的报价明显低于其他通过符合性审查投标人的报价，有可能影响产品质量或者不能诚信履约的，将通过苏采云系统要求其在合理</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的时间内提供说明，必要时提交相关证明材料；投标人不能证明其报价合理性的时</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间内提供说明，必要时提交相关证明材料；投标人不能证明其报价合理性的，评标委员会应当将其作为无效投标处理。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根据江苏省财政厅《关于推动解决政府采购异常低价问题相关工作的通知》（苏财购〔</w:t>
      </w:r>
      <w:r>
        <w:rPr>
          <w:rFonts w:hint="eastAsia" w:asciiTheme="minorEastAsia" w:hAnsiTheme="minorEastAsia" w:eastAsiaTheme="minorEastAsia" w:cstheme="minorEastAsia"/>
          <w:b/>
          <w:bCs/>
          <w:color w:val="auto"/>
          <w:highlight w:val="none"/>
          <w:lang w:eastAsia="zh-CN"/>
        </w:rPr>
        <w:t xml:space="preserve">2026</w:t>
      </w:r>
      <w:r>
        <w:rPr>
          <w:rFonts w:hint="eastAsia" w:asciiTheme="minorEastAsia" w:hAnsiTheme="minorEastAsia" w:eastAsiaTheme="minorEastAsia" w:cstheme="minorEastAsia"/>
          <w:b/>
          <w:bCs/>
          <w:color w:val="auto"/>
          <w:highlight w:val="none"/>
        </w:rPr>
        <w:t xml:space="preserve">〕62号）的规定要求：（一）评审过程中出现下列情形之一的，评审委员会应当启动异常低价投标（响应）审查程序：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w:t>
      </w:r>
      <w:r>
        <w:rPr>
          <w:rFonts w:hint="eastAsia" w:asciiTheme="minorEastAsia" w:hAnsiTheme="minorEastAsia" w:eastAsiaTheme="minorEastAsia" w:cstheme="minorEastAsia"/>
          <w:b/>
          <w:bCs/>
          <w:color w:val="auto"/>
          <w:highlight w:val="none"/>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26.2.1符合专业条件的供应商或者对招标文件作实质响应的供应商不足三家的。26.2.2出现影响采购公正的违法、违规行为的。</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1005"/>
        <w:ind w:left="47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1005"/>
        <w:ind w:firstLine="482"/>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highlight w:val="none"/>
        </w:rPr>
      </w:pPr>
      <w:r/>
      <w:bookmarkStart w:id="98" w:name="_Toc120614219"/>
      <w:r>
        <w:rPr>
          <w:rFonts w:hint="eastAsia" w:asciiTheme="minorEastAsia" w:hAnsiTheme="minorEastAsia" w:eastAsiaTheme="minorEastAsia" w:cstheme="minorEastAsia"/>
          <w:b/>
          <w:bCs/>
          <w:color w:val="auto"/>
          <w:highlight w:val="none"/>
        </w:rPr>
        <w:t xml:space="preserve">六、定标</w:t>
      </w:r>
      <w:bookmarkEnd w:id="98"/>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bookmarkStart w:id="99" w:name="_Toc20823310"/>
      <w:r/>
      <w:bookmarkStart w:id="100" w:name="_Toc513029238"/>
      <w:r/>
      <w:bookmarkStart w:id="101" w:name="_Toc16938554"/>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val="en-US" w:eastAsia="zh-CN"/>
        </w:rPr>
        <w:t xml:space="preserve">7</w:t>
      </w:r>
      <w:r>
        <w:rPr>
          <w:rFonts w:hint="eastAsia" w:asciiTheme="minorEastAsia" w:hAnsiTheme="minorEastAsia" w:eastAsiaTheme="minorEastAsia" w:cstheme="minorEastAsia"/>
          <w:b w:val="0"/>
          <w:bCs w:val="0"/>
          <w:color w:val="auto"/>
          <w:highlight w:val="none"/>
        </w:rPr>
        <w:t xml:space="preserve">、</w:t>
      </w:r>
      <w:bookmarkEnd w:id="99"/>
      <w:r>
        <w:rPr>
          <w:rFonts w:hint="eastAsia" w:asciiTheme="minorEastAsia" w:hAnsiTheme="minorEastAsia" w:eastAsiaTheme="minorEastAsia" w:cstheme="minorEastAsia"/>
          <w:b w:val="0"/>
          <w:bCs w:val="0"/>
          <w:color w:val="auto"/>
          <w:highlight w:val="none"/>
        </w:rPr>
        <w:t xml:space="preserve">确定</w:t>
      </w:r>
      <w:bookmarkEnd w:id="100"/>
      <w:r/>
      <w:bookmarkEnd w:id="101"/>
      <w:r>
        <w:rPr>
          <w:rFonts w:hint="eastAsia" w:asciiTheme="minorEastAsia" w:hAnsiTheme="minorEastAsia" w:eastAsiaTheme="minorEastAsia" w:cstheme="minorEastAsia"/>
          <w:b w:val="0"/>
          <w:bCs w:val="0"/>
          <w:color w:val="auto"/>
          <w:highlight w:val="none"/>
        </w:rPr>
        <w:t xml:space="preserve">中标单位</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.1中标候选人的选取原则和数量见招标文件第五章规定。 </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.2 采购人应根据评委会推荐的中标候选人确定中标人。</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27.3采购人或采购代理机构将在“中国政府采购网”、“江苏政府采购网”、“盐城市政府采购网”、“阜宁县公共资源电子化服务平台”发布中标公告，公告期限为1个工作日。</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27.4.2向采购人、采购中心行贿或者提供其他不正当利益的。</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102" w:name="_Toc200451960"/>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.5.有下列情形之一的，视为投标人串通投标，投标无效：</w:t>
      </w:r>
      <w:bookmarkEnd w:id="102"/>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.5.1不同投标人的投标文件由同一单位或者个人编制；</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.5.2不同投标人委托同一单位或者个人办理投标事宜；</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.5.3 不同投标人的投标文件载明的项目管理成员或者联系人员为同一人；</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.5.4不同投标人的投标文件异常一致或者投标报价呈规律性差异；</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val="en-US" w:eastAsia="zh-CN"/>
        </w:rPr>
        <w:t xml:space="preserve">8</w:t>
      </w:r>
      <w:r>
        <w:rPr>
          <w:rFonts w:hint="eastAsia" w:asciiTheme="minorEastAsia" w:hAnsiTheme="minorEastAsia" w:eastAsiaTheme="minorEastAsia" w:cstheme="minorEastAsia"/>
          <w:b w:val="0"/>
          <w:bCs w:val="0"/>
          <w:color w:val="auto"/>
          <w:highlight w:val="none"/>
        </w:rPr>
        <w:t xml:space="preserve">、质疑处理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.1 提出质疑的供应商应当是参与所质疑项目采购活动的供应商。潜在供应商依法获取其可质疑的采购文件的，可以对采购文件提出质疑。</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.2供应商认为采购文件、采购过程和采购结果使自己的权益受到损害的，可以在知道或应知其权益受到损害之日起七个工作日内，以书面形式根据下述2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.4条款的规定向采购人或采购代理机构或采购人提出质疑。上述应知其权益受到损害之日，是指：</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.2.1对可以质疑的采购文件提出质疑的，为收到采购文件之日或者采购文件公告期限届满之日；</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.2.2对采购过程提出质疑的，为各采购程序环节结束之日；</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.2.3对中标或者成交结果提出质疑的，为中标或者成交结果公告期限届满之日。</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或采购代理机构负责答复。</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采购人及采购代理机构只接收以纸质原件形式送达的质疑,采购人和采购代理机构不接受未填写快递运单的快件。</w:t>
      </w:r>
      <w:r/>
    </w:p>
    <w:p>
      <w:pPr>
        <w:ind w:firstLine="240"/>
        <w:keepLines w:val="0"/>
        <w:keepNext w:val="0"/>
        <w:pageBreakBefore w:val="0"/>
        <w:spacing w:line="360" w:lineRule="auto"/>
        <w:widowControl w:val="off"/>
        <w:rPr>
          <w:rFonts w:hint="eastAsia" w:asciiTheme="minorEastAsia" w:hAnsiTheme="minorEastAsia" w:eastAsiaTheme="minorEastAsia" w:cstheme="minorEastAsia"/>
          <w:color w:val="auto"/>
          <w:sz w:val="26"/>
          <w:szCs w:val="26"/>
          <w:highlight w:val="none"/>
          <w:lang w:bidi="ar"/>
        </w:rPr>
      </w:pPr>
      <w:r>
        <w:rPr>
          <w:rFonts w:hint="eastAsia" w:asciiTheme="minorEastAsia" w:hAnsiTheme="minorEastAsia" w:eastAsiaTheme="minorEastAsia" w:cstheme="minorEastAsia"/>
          <w:color w:val="auto"/>
          <w:sz w:val="24"/>
          <w:highlight w:val="none"/>
        </w:rPr>
        <w:t xml:space="preserve">采购人、采购代理机构接收质疑联系人、联系电话和通讯地址等见招标公告</w:t>
      </w:r>
      <w:r>
        <w:rPr>
          <w:rFonts w:hint="eastAsia" w:asciiTheme="minorEastAsia" w:hAnsiTheme="minorEastAsia" w:eastAsiaTheme="minorEastAsia" w:cstheme="minorEastAsia"/>
          <w:color w:val="auto"/>
          <w:sz w:val="26"/>
          <w:szCs w:val="26"/>
          <w:highlight w:val="none"/>
          <w:lang w:bidi="ar"/>
        </w:rPr>
        <w:t xml:space="preserve">采购人信息、</w:t>
      </w:r>
      <w:r>
        <w:rPr>
          <w:rFonts w:hint="eastAsia" w:asciiTheme="minorEastAsia" w:hAnsiTheme="minorEastAsia" w:eastAsiaTheme="minorEastAsia" w:cstheme="minorEastAsia"/>
          <w:color w:val="auto"/>
          <w:sz w:val="24"/>
          <w:highlight w:val="none"/>
          <w:lang w:bidi="ar"/>
        </w:rPr>
        <w:t xml:space="preserve">采购代理机构信息。</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.5 以下情形的质疑不予受理</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.5.1 内容不符合《政府采购质疑和投诉办法》第十二条规定的质疑。</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.5.2 超出政府采购法定期限的质疑。</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.5.3 以传真、电子邮件等方式递交的非原件形式的质疑。</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.5.4 未参加投标活动的供应商或在投标活动中自身权益未受到损害的供应商所提出的质疑。</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.5.5供应商组成联合体参加投标，联合体中任何一方或多方未按要求签字、盖章、</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加盖公章的质疑。</w:t>
      </w:r>
      <w:r/>
    </w:p>
    <w:p>
      <w:pPr>
        <w:pStyle w:val="1005"/>
        <w:ind w:firstLine="468"/>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 xml:space="preserve">29</w:t>
      </w:r>
      <w:r>
        <w:rPr>
          <w:rFonts w:hint="eastAsia" w:asciiTheme="minorEastAsia" w:hAnsiTheme="minorEastAsia" w:eastAsiaTheme="minorEastAsia" w:cstheme="minorEastAsia"/>
          <w:b w:val="0"/>
          <w:bCs w:val="0"/>
          <w:color w:val="auto"/>
          <w:highlight w:val="none"/>
        </w:rPr>
        <w:t xml:space="preserve">、中标通知书</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05"/>
        <w:ind w:firstLine="480"/>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color w:val="auto"/>
          <w:highlight w:val="none"/>
        </w:rPr>
      </w:pPr>
      <w:r/>
      <w:bookmarkStart w:id="103" w:name="_Toc20823308"/>
      <w:r/>
      <w:bookmarkStart w:id="104" w:name="_Toc16938552"/>
      <w:r/>
      <w:bookmarkStart w:id="105" w:name="_Toc513029236"/>
      <w:r/>
      <w:bookmarkStart w:id="106" w:name="_Toc120614220"/>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005"/>
        <w:ind w:firstLine="482"/>
        <w:jc w:val="both"/>
        <w:keepLines w:val="0"/>
        <w:keepNext w:val="0"/>
        <w:pageBreakBefore w:val="0"/>
        <w:spacing w:before="145" w:beforeAutospacing="0" w:after="145" w:afterAutospacing="0"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七、授予合同</w:t>
      </w:r>
      <w:bookmarkEnd w:id="103"/>
      <w:r/>
      <w:bookmarkEnd w:id="104"/>
      <w:r/>
      <w:bookmarkEnd w:id="105"/>
      <w:r/>
      <w:bookmarkEnd w:id="106"/>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bookmarkStart w:id="107" w:name="_Toc513029237"/>
      <w:r/>
      <w:bookmarkStart w:id="108" w:name="_Toc20823309"/>
      <w:r/>
      <w:bookmarkStart w:id="109" w:name="_Toc16938553"/>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 签订合同</w:t>
      </w:r>
      <w:bookmarkEnd w:id="107"/>
      <w:r/>
      <w:bookmarkEnd w:id="108"/>
      <w:r/>
      <w:bookmarkEnd w:id="109"/>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.l中标人应当在中标通知书发出之日起三十日内，按照招标文件确定的事项与采购人签订政府采购合同。</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.2 招标文件、中标人的投标文件及招标过程中有关澄清、承诺文件均应作为合同附件。</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.3 签订合同后，</w:t>
      </w:r>
      <w:r>
        <w:rPr>
          <w:rFonts w:hint="eastAsia" w:asciiTheme="minorEastAsia" w:hAnsiTheme="minorEastAsia" w:eastAsiaTheme="minorEastAsia" w:cstheme="minorEastAsia"/>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w:t>
      </w:r>
      <w:r>
        <w:rPr>
          <w:rFonts w:hint="eastAsia" w:asciiTheme="minorEastAsia" w:hAnsiTheme="minorEastAsia" w:eastAsiaTheme="minorEastAsia" w:cstheme="minorEastAsia"/>
          <w:b w:val="0"/>
          <w:bCs w:val="0"/>
          <w:color w:val="auto"/>
          <w:highlight w:val="none"/>
          <w:lang w:val="en-US" w:eastAsia="zh-CN"/>
        </w:rPr>
        <w:t xml:space="preserve">1、</w:t>
      </w:r>
      <w:r>
        <w:rPr>
          <w:rFonts w:hint="eastAsia" w:asciiTheme="minorEastAsia" w:hAnsiTheme="minorEastAsia" w:eastAsiaTheme="minorEastAsia" w:cstheme="minorEastAsia"/>
          <w:b w:val="0"/>
          <w:bCs w:val="0"/>
          <w:color w:val="auto"/>
          <w:highlight w:val="none"/>
        </w:rPr>
        <w:t xml:space="preserve">服务（包含与服务相关的货物）的追加</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w:t>
      </w:r>
      <w:r>
        <w:rPr>
          <w:rFonts w:hint="eastAsia" w:asciiTheme="minorEastAsia" w:hAnsiTheme="minorEastAsia" w:eastAsiaTheme="minorEastAsia" w:cstheme="minorEastAsia"/>
          <w:b w:val="0"/>
          <w:bCs w:val="0"/>
          <w:color w:val="auto"/>
          <w:highlight w:val="none"/>
          <w:lang w:val="en-US" w:eastAsia="zh-CN"/>
        </w:rPr>
        <w:t xml:space="preserve">2</w:t>
      </w:r>
      <w:r>
        <w:rPr>
          <w:rFonts w:hint="eastAsia" w:asciiTheme="minorEastAsia" w:hAnsiTheme="minorEastAsia" w:eastAsiaTheme="minorEastAsia" w:cstheme="minorEastAsia"/>
          <w:b w:val="0"/>
          <w:bCs w:val="0"/>
          <w:color w:val="auto"/>
          <w:highlight w:val="none"/>
          <w:lang w:eastAsia="zh-CN"/>
        </w:rPr>
        <w:t xml:space="preserve">、</w:t>
      </w:r>
      <w:r>
        <w:rPr>
          <w:rFonts w:hint="eastAsia" w:asciiTheme="minorEastAsia" w:hAnsiTheme="minorEastAsia" w:eastAsiaTheme="minorEastAsia" w:cstheme="minorEastAsia"/>
          <w:b w:val="0"/>
          <w:bCs w:val="0"/>
          <w:color w:val="auto"/>
          <w:highlight w:val="none"/>
        </w:rPr>
        <w:t xml:space="preserve">政府采购政策功能落实</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.1政府采购线上合同信用融资政策</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根据《转发江苏省财政厅中国人民银行南京分行&lt;关于深入推进政府采购线上合同</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中标供应商如需获得合同信用融资支持，可凭政府采购合同办理“政采贷”融资贷款。</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.2进口产品</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.3中小企业、监狱企业及残疾人福利性单位</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.3.1中小企业定义：</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中小企业是</w:t>
      </w:r>
      <w:r>
        <w:rPr>
          <w:rFonts w:hint="eastAsia" w:asciiTheme="minorEastAsia" w:hAnsiTheme="minorEastAsia" w:eastAsiaTheme="minorEastAsia" w:cstheme="minorEastAsia"/>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.3.2供应商提供的货物、工程或者服务符合下列情形的，享受中小企业扶持政策：</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.3.2.1在货物采购项目中，货物由中小企业制造，即货物由中小企业生产且使用该中小企业商号或者注册商标；</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.3.2.2在工程采购项目中，工程由中小企业承建，即工程施工单位为中小企业；</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.3.2.3在服务采购项目中，服务由中小企业承接，即提供服务的人员为中小</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企业依照《中华人民共和国劳动合同法》订立劳动合同的从业人员。</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.3.3在货物采购项目中，供应商提供的货物既有中小企业制造货物，也有大型企</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业制造货物的，不享受中小企业扶持政策。</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.3.4以联合体形式参加政府采购活动，联合体各方均为中小企业的，联合体视同</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中小企业。其中，联合体各方均为小微企业的，联合体视同小微企业。</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.3.6残疾人福利单位定义：享受政府采购支持政策的残疾人福利性单位应当同时满足以下条件：</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.3.6.1安置的残疾人占本单位在职职工人数的比例不低于25%（含25%），并且安置的残疾人人数不少于10 人（含10 人）；</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.3.6.2依法与安置的每位残疾人签订了一年以上（含一年）的劳动合同或服务协议；</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.3.6.3为安置的每位残疾人按月足额缴纳了基本养老保险、基本医疗保险、失业保险、工伤保险和生育保险等社会保险费；</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.3.6.4通过银行等金融机构向安置的每位残疾人，按月支付了不低于单位所在区县适用的经省级人民政府批准的月最低工资标准的工资；</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.3.6.5提供本单位制造的货物、承担的工程或者服务（以下简称产品），或者提供其他残疾人福利性单位制造的货物（不包括使用非残疾人福利性单位注册商标的货物）；</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.3.7本项目是否专门面向中小企业预留采购份额见第一章《投标邀请》。</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.3.8采购标的对应的中小企业划分标准所属行业见第四章《采购需求》。</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.3.9小微企业价格评审优惠的政策：见第五章《评标方法和评标标准》。</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.4政府采购节能产品、环境标志产品</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.4.1严格执行政府采购关于支持</w:t>
      </w:r>
      <w:r>
        <w:rPr>
          <w:rFonts w:hint="eastAsia" w:asciiTheme="minorEastAsia" w:hAnsiTheme="minorEastAsia" w:eastAsiaTheme="minorEastAsia" w:cstheme="minorEastAsia"/>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.5绿色包装</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.6政府采购创新产品</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采购人优先采购各级政府部门公开发布的有效期内的创新产品、创新服务、首台套、首购首用等《目录》的创新产品。</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32</w:t>
      </w:r>
      <w:r>
        <w:rPr>
          <w:rFonts w:hint="eastAsia" w:asciiTheme="minorEastAsia" w:hAnsiTheme="minorEastAsia" w:eastAsiaTheme="minorEastAsia" w:cstheme="minorEastAsia"/>
          <w:color w:val="auto"/>
          <w:highlight w:val="none"/>
        </w:rPr>
        <w:t xml:space="preserve">.7绿色数据中心政策 </w:t>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本文件中若涉及到数据中心采购，购人应依据《绿色数据中心政府采购需求标准（试行）》（财办库〔2023〕7号）文件精神</w:t>
      </w:r>
      <w:r>
        <w:rPr>
          <w:rFonts w:hint="eastAsia" w:asciiTheme="minorEastAsia" w:hAnsiTheme="minorEastAsia" w:eastAsiaTheme="minorEastAsia" w:cstheme="minorEastAsia"/>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付款方式</w:t>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合同签订后付合同总价款的30%，合同期满一年后付合同总价款的30%，合同期满经考核合格后付清余款(以上付款均无息)。</w:t>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0000ff"/>
          <w:highlight w:val="none"/>
          <w:lang w:eastAsia="zh-CN"/>
        </w:rPr>
      </w:pPr>
      <w:r>
        <w:rPr>
          <w:rFonts w:hint="eastAsia" w:asciiTheme="minorEastAsia" w:hAnsiTheme="minorEastAsia" w:eastAsiaTheme="minorEastAsia" w:cstheme="minorEastAsia"/>
          <w:color w:val="0000ff"/>
          <w:highlight w:val="none"/>
          <w:lang w:eastAsia="zh-CN"/>
        </w:rPr>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0000ff"/>
          <w:highlight w:val="none"/>
          <w:lang w:eastAsia="zh-CN"/>
        </w:rPr>
      </w:pPr>
      <w:r>
        <w:rPr>
          <w:rFonts w:hint="eastAsia" w:asciiTheme="minorEastAsia" w:hAnsiTheme="minorEastAsia" w:eastAsiaTheme="minorEastAsia" w:cstheme="minorEastAsia"/>
          <w:color w:val="0000ff"/>
          <w:highlight w:val="none"/>
          <w:lang w:eastAsia="zh-CN"/>
        </w:rPr>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0000ff"/>
          <w:highlight w:val="none"/>
          <w:lang w:eastAsia="zh-CN"/>
        </w:rPr>
      </w:pPr>
      <w:r>
        <w:rPr>
          <w:rFonts w:hint="eastAsia" w:asciiTheme="minorEastAsia" w:hAnsiTheme="minorEastAsia" w:eastAsiaTheme="minorEastAsia" w:cstheme="minorEastAsia"/>
          <w:color w:val="0000ff"/>
          <w:highlight w:val="none"/>
          <w:lang w:eastAsia="zh-CN"/>
        </w:rPr>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0000ff"/>
          <w:highlight w:val="none"/>
          <w:lang w:eastAsia="zh-CN"/>
        </w:rPr>
      </w:pPr>
      <w:r>
        <w:rPr>
          <w:rFonts w:hint="eastAsia" w:asciiTheme="minorEastAsia" w:hAnsiTheme="minorEastAsia" w:eastAsiaTheme="minorEastAsia" w:cstheme="minorEastAsia"/>
          <w:color w:val="0000ff"/>
          <w:highlight w:val="none"/>
          <w:lang w:eastAsia="zh-CN"/>
        </w:rPr>
      </w:r>
      <w:r/>
    </w:p>
    <w:p>
      <w:pPr>
        <w:pStyle w:val="1005"/>
        <w:ind w:firstLine="42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0000ff"/>
          <w:highlight w:val="none"/>
          <w:lang w:eastAsia="zh-CN"/>
        </w:rPr>
      </w:pPr>
      <w:r>
        <w:rPr>
          <w:rFonts w:hint="eastAsia" w:asciiTheme="minorEastAsia" w:hAnsiTheme="minorEastAsia" w:eastAsiaTheme="minorEastAsia" w:cstheme="minorEastAsia"/>
          <w:color w:val="0000ff"/>
          <w:highlight w:val="none"/>
          <w:lang w:eastAsia="zh-CN"/>
        </w:rPr>
      </w:r>
      <w:bookmarkEnd w:id="10"/>
      <w:r/>
      <w:bookmarkEnd w:id="11"/>
      <w:r/>
      <w:bookmarkEnd w:id="12"/>
      <w:r/>
      <w:bookmarkEnd w:id="13"/>
      <w:r/>
      <w:bookmarkEnd w:id="14"/>
      <w:r/>
      <w:bookmarkEnd w:id="15"/>
      <w:r/>
      <w:r/>
    </w:p>
    <w:p>
      <w:pPr>
        <w:jc w:val="center"/>
        <w:keepLines w:val="0"/>
        <w:keepNext w:val="0"/>
        <w:pageBreakBefore w:val="0"/>
        <w:spacing w:before="50" w:line="360" w:lineRule="auto"/>
        <w:widowControl w:val="off"/>
        <w:rPr>
          <w:rFonts w:hint="eastAsia" w:asciiTheme="minorEastAsia" w:hAnsiTheme="minorEastAsia" w:eastAsiaTheme="minorEastAsia" w:cstheme="minorEastAsia"/>
          <w:b/>
          <w:bCs w:val="0"/>
          <w:color w:val="auto"/>
          <w:sz w:val="36"/>
          <w:szCs w:val="36"/>
          <w:highlight w:val="none"/>
        </w:rPr>
      </w:pPr>
      <w:r/>
      <w:bookmarkStart w:id="110" w:name="_Toc20823315"/>
      <w:r/>
      <w:bookmarkStart w:id="111" w:name="_Toc16938559"/>
      <w:r/>
      <w:bookmarkStart w:id="112" w:name="_Toc513029243"/>
      <w:r/>
      <w:bookmarkStart w:id="113" w:name="_Toc143763575"/>
      <w:r/>
      <w:bookmarkStart w:id="114" w:name="_Toc143763574"/>
      <w:r>
        <w:rPr>
          <w:rFonts w:hint="eastAsia" w:asciiTheme="minorEastAsia" w:hAnsiTheme="minorEastAsia" w:eastAsiaTheme="minorEastAsia" w:cstheme="minorEastAsia"/>
          <w:b/>
          <w:bCs w:val="0"/>
          <w:color w:val="auto"/>
          <w:sz w:val="36"/>
          <w:szCs w:val="36"/>
          <w:highlight w:val="none"/>
        </w:rPr>
        <w:t xml:space="preserve">第三章 合同条款及格式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以下为中标后签定本项目合同的通用条款，中标人不得提出实质性的修改。</w:t>
      </w:r>
      <w:r/>
    </w:p>
    <w:p>
      <w:pPr>
        <w:jc w:val="center"/>
        <w:keepLines w:val="0"/>
        <w:keepNext w:val="0"/>
        <w:pageBreakBefore w:val="0"/>
        <w:spacing w:before="145" w:after="145" w:line="360" w:lineRule="auto"/>
        <w:widowControl w:val="off"/>
        <w:rPr>
          <w:rFonts w:hint="eastAsia" w:asciiTheme="minorEastAsia" w:hAnsiTheme="minorEastAsia" w:eastAsiaTheme="minorEastAsia" w:cstheme="minorEastAsia"/>
          <w:b/>
          <w:bCs/>
          <w:color w:val="auto"/>
          <w:sz w:val="30"/>
          <w:szCs w:val="20"/>
          <w:highlight w:val="none"/>
        </w:rPr>
        <w:outlineLvl w:val="0"/>
      </w:pPr>
      <w:r>
        <w:rPr>
          <w:rFonts w:hint="eastAsia" w:asciiTheme="minorEastAsia" w:hAnsiTheme="minorEastAsia" w:eastAsiaTheme="minorEastAsia" w:cstheme="minorEastAsia"/>
          <w:b/>
          <w:color w:val="auto"/>
          <w:sz w:val="30"/>
          <w:highlight w:val="none"/>
        </w:rPr>
        <w:t xml:space="preserve">江苏省政府采购合同（服务）</w:t>
      </w:r>
      <w:r/>
    </w:p>
    <w:p>
      <w:pPr>
        <w:pStyle w:val="1016"/>
        <w:keepLines w:val="0"/>
        <w:keepNext w:val="0"/>
        <w:pageBreakBefore w:val="0"/>
        <w:spacing w:before="0" w:after="0" w:line="360" w:lineRule="auto"/>
        <w:widowControl w:val="off"/>
        <w:rPr>
          <w:rFonts w:hint="eastAsia" w:asciiTheme="minorEastAsia" w:hAnsiTheme="minorEastAsia" w:eastAsiaTheme="minorEastAsia" w:cstheme="minorEastAsia"/>
          <w:color w:val="auto"/>
          <w:highlight w:val="none"/>
          <w:u w:val="single"/>
          <w:lang w:eastAsia="zh-CN"/>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u w:val="single"/>
          <w:lang w:eastAsia="zh-CN"/>
        </w:rPr>
        <w:t xml:space="preserve">阜宁县经济开发区环保管家技术服务项目（二次）</w:t>
      </w:r>
      <w:r/>
    </w:p>
    <w:p>
      <w:pPr>
        <w:pStyle w:val="1016"/>
        <w:keepLines w:val="0"/>
        <w:keepNext w:val="0"/>
        <w:pageBreakBefore w:val="0"/>
        <w:spacing w:before="0" w:after="0" w:line="360" w:lineRule="auto"/>
        <w:widowControl w:val="off"/>
        <w:rPr>
          <w:rFonts w:hint="default" w:asciiTheme="minorEastAsia" w:hAnsiTheme="minorEastAsia" w:eastAsiaTheme="minorEastAsia" w:cstheme="minorEastAsia"/>
          <w:b w:val="0"/>
          <w:bCs/>
          <w:color w:val="auto"/>
          <w:highlight w:val="none"/>
          <w:u w:val="single"/>
          <w:lang w:val="en-US"/>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b/>
          <w:bCs w:val="0"/>
          <w:color w:val="auto"/>
          <w:sz w:val="24"/>
          <w:szCs w:val="24"/>
          <w:highlight w:val="none"/>
          <w:lang w:eastAsia="zh-CN"/>
        </w:rPr>
        <w:t xml:space="preserve">JSZC-320923-FNDY-G2026-0004</w:t>
      </w:r>
      <w:r>
        <w:rPr>
          <w:rFonts w:hint="eastAsia" w:asciiTheme="minorEastAsia" w:hAnsiTheme="minorEastAsia" w:eastAsiaTheme="minorEastAsia" w:cstheme="minorEastAsia"/>
          <w:b/>
          <w:bCs w:val="0"/>
          <w:color w:val="0000ff"/>
          <w:sz w:val="24"/>
          <w:szCs w:val="24"/>
          <w:highlight w:val="none"/>
          <w:lang w:val="en-US" w:eastAsia="zh-CN"/>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甲方：（买方）</w:t>
      </w:r>
      <w:r>
        <w:rPr>
          <w:rFonts w:hint="eastAsia" w:asciiTheme="minorEastAsia" w:hAnsiTheme="minorEastAsia" w:eastAsiaTheme="minorEastAsia" w:cstheme="minorEastAsia"/>
          <w:color w:val="auto"/>
          <w:sz w:val="24"/>
          <w:highlight w:val="none"/>
          <w:u w:val="single"/>
          <w:lang w:eastAsia="zh-CN" w:bidi="ar"/>
        </w:rPr>
        <w:t xml:space="preserve">江苏阜宁经济开发区管理委员会</w:t>
      </w:r>
      <w:r/>
    </w:p>
    <w:p>
      <w:pPr>
        <w:pStyle w:val="996"/>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乙方：（卖方）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r/>
    </w:p>
    <w:p>
      <w:pPr>
        <w:pStyle w:val="996"/>
        <w:keepLines w:val="0"/>
        <w:keepNext w:val="0"/>
        <w:pageBreakBefore w:val="0"/>
        <w:spacing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color w:val="auto"/>
          <w:sz w:val="24"/>
          <w:highlight w:val="none"/>
        </w:rPr>
        <w:t xml:space="preserve">甲、乙双方根据</w:t>
      </w:r>
      <w:r>
        <w:rPr>
          <w:rFonts w:hint="eastAsia" w:asciiTheme="minorEastAsia" w:hAnsiTheme="minorEastAsia" w:eastAsiaTheme="minorEastAsia" w:cstheme="minorEastAsia"/>
          <w:color w:val="auto"/>
          <w:sz w:val="24"/>
          <w:highlight w:val="none"/>
          <w:u w:val="single"/>
          <w:lang w:eastAsia="zh-CN"/>
        </w:rPr>
        <w:t xml:space="preserve">阜宁县经济开发区环保管家技术服务项目（二次）</w:t>
      </w:r>
      <w:r>
        <w:rPr>
          <w:rFonts w:hint="eastAsia" w:asciiTheme="minorEastAsia" w:hAnsiTheme="minorEastAsia" w:eastAsiaTheme="minorEastAsia" w:cstheme="minorEastAsia"/>
          <w:color w:val="auto"/>
          <w:sz w:val="24"/>
          <w:highlight w:val="none"/>
        </w:rPr>
        <w:t xml:space="preserve">公开招标的结果，签署本合同。</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一、合同内容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1.1 标的名称：</w:t>
      </w:r>
      <w:r>
        <w:rPr>
          <w:rFonts w:hint="eastAsia" w:asciiTheme="minorEastAsia" w:hAnsiTheme="minorEastAsia" w:eastAsiaTheme="minorEastAsia" w:cstheme="minorEastAsia"/>
          <w:color w:val="auto"/>
          <w:sz w:val="24"/>
          <w:highlight w:val="none"/>
          <w:lang w:eastAsia="zh-CN"/>
        </w:rPr>
        <w:t xml:space="preserve">阜宁县经济开发区环保管家技术服务项目（二次）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1.2标的质量：乙方出具的成果须符合国家规范标准。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 标的数量（规模）：</w:t>
      </w:r>
      <w:r>
        <w:rPr>
          <w:rFonts w:hint="eastAsia" w:asciiTheme="minorEastAsia" w:hAnsiTheme="minorEastAsia" w:eastAsiaTheme="minorEastAsia" w:cstheme="minorEastAsia"/>
          <w:color w:val="auto"/>
          <w:sz w:val="24"/>
          <w:highlight w:val="none"/>
          <w:lang w:eastAsia="zh-CN"/>
        </w:rPr>
        <w:t xml:space="preserve">阜宁县经济开发区环保管家技术服务项目（二次）</w:t>
      </w:r>
      <w:r>
        <w:rPr>
          <w:rFonts w:hint="eastAsia" w:asciiTheme="minorEastAsia" w:hAnsiTheme="minorEastAsia" w:eastAsiaTheme="minorEastAsia" w:cstheme="minorEastAsia"/>
          <w:color w:val="auto"/>
          <w:sz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 履行时间（期限）：</w:t>
      </w:r>
      <w:r>
        <w:rPr>
          <w:rFonts w:hint="eastAsia" w:asciiTheme="minorEastAsia" w:hAnsiTheme="minorEastAsia" w:eastAsiaTheme="minorEastAsia" w:cstheme="minorEastAsia"/>
          <w:color w:val="auto"/>
          <w:sz w:val="24"/>
          <w:highlight w:val="none"/>
          <w:lang w:eastAsia="zh-CN"/>
        </w:rPr>
        <w:t xml:space="preserve">自签订合同之日起两年</w:t>
      </w:r>
      <w:r>
        <w:rPr>
          <w:rFonts w:hint="eastAsia" w:asciiTheme="minorEastAsia" w:hAnsiTheme="minorEastAsia" w:eastAsiaTheme="minorEastAsia" w:cstheme="minorEastAsia"/>
          <w:color w:val="auto"/>
          <w:sz w:val="24"/>
          <w:highlight w:val="none"/>
        </w:rPr>
        <w:t xml:space="preserve">。                          </w:t>
      </w:r>
      <w:r/>
    </w:p>
    <w:p>
      <w:pPr>
        <w:pStyle w:val="996"/>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 履行地点：阜宁县</w:t>
      </w:r>
      <w:r/>
    </w:p>
    <w:p>
      <w:pPr>
        <w:pStyle w:val="996"/>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1.6履行方式：符合招标文件相关要求。</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二、合同金额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2.1本合同总金额(人民币大写)∶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；(人民币小写)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p>
    <w:p>
      <w:pPr>
        <w:pStyle w:val="996"/>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2.2项目负责人为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，人员名单详见附件。</w:t>
      </w:r>
      <w:r/>
    </w:p>
    <w:p>
      <w:pPr>
        <w:pStyle w:val="996"/>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2.3上述金额是乙方对本次采购及其伴随服务各项支付金额的总和。上述金额包括乙方</w:t>
      </w:r>
      <w:r>
        <w:rPr>
          <w:rFonts w:hint="eastAsia" w:asciiTheme="minorEastAsia" w:hAnsiTheme="minorEastAsia" w:eastAsiaTheme="minorEastAsia" w:cstheme="minorEastAsia"/>
          <w:bCs/>
          <w:color w:val="auto"/>
          <w:sz w:val="24"/>
          <w:highlight w:val="none"/>
        </w:rPr>
        <w:t xml:space="preserve">为完成本项目全部服务内容的全部费用。全费用综合单价主要包括（但不限于）：服务酬金（包含服务人员工资、社会福利费、保险、公</w:t>
      </w:r>
      <w:r>
        <w:rPr>
          <w:rFonts w:hint="eastAsia" w:asciiTheme="minorEastAsia" w:hAnsiTheme="minorEastAsia" w:eastAsiaTheme="minorEastAsia" w:cstheme="minorEastAsia"/>
          <w:bCs/>
          <w:color w:val="auto"/>
          <w:sz w:val="24"/>
          <w:highlight w:val="none"/>
        </w:rPr>
        <w:t xml:space="preserve">司管理费、利润、外勤等特殊津贴费、专业服务人员驻场跟踪服务费、税金等）、可报销费用（指服务人员为执行本项目服务任务而发生的工作费用，包括国际与国内交通费旅行费、食宿费、通讯费、各种资料的编制、打印、复印和传递费、办公设备和用品费、设施费）、材料收集费、调研费、协调费、咨询费、审查费、专家评审费、会务费、出版费、研究费、售后服务、设备投入、管理费、利润、税金、代理费、交易服务费等政策性文件规定的各项所需的全部费用和不可预见费用（指在酬金和可报销费用之外，在执行本项目服务任务的过程中所发生的额外的其他所有费用）</w:t>
      </w:r>
      <w:r>
        <w:rPr>
          <w:rFonts w:hint="eastAsia" w:asciiTheme="minorEastAsia" w:hAnsiTheme="minorEastAsia" w:eastAsiaTheme="minorEastAsia" w:cstheme="minorEastAsia"/>
          <w:color w:val="auto"/>
          <w:sz w:val="24"/>
          <w:highlight w:val="none"/>
        </w:rPr>
        <w:t xml:space="preserve">。</w:t>
      </w:r>
      <w:r/>
    </w:p>
    <w:p>
      <w:pPr>
        <w:pStyle w:val="996"/>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2.4乙方在履行合同过程中,所发生的全部生产、生活费用均由乙方负责。</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三、技术资料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3.1乙方应按招标文件规定的时间向甲方提供服务（包含与服务相关的货物）的有关技术资料。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 没有甲方事先书面同意，乙方不得将由甲方提供的有关数据、文档、图纸、资料及建设工程有关信息提供给与履行本合同无关的任何其他人。即使向履行本合同有关的人员提供，也应注意保密并限于履行合同的必需范围。  </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四、知识产权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2.乙方在履行本合同服务期间产生的所有知识产权（包括但不限于专利、商标、著作权、商业秘密等），均归甲方所有。甲方有权自行使用、转让、许可第三方使用相关知识产权。</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五、产权担保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乙方保证所交付的服务（包含与服务相关的货物）的所有权完全属于乙方且无任何抵押、查封等产权瑕疵。</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六、合同转包或分包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6.1乙方不得将合同标的转包给他人履行。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6.2乙方如有转包或未经甲方同意的分包行为，甲方有权解除合同。</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七、合同款项支付</w:t>
      </w:r>
      <w:r/>
    </w:p>
    <w:p>
      <w:pPr>
        <w:pStyle w:val="996"/>
        <w:ind w:firstLine="480"/>
        <w:keepLines w:val="0"/>
        <w:keepNext w:val="0"/>
        <w:pageBreakBefore w:val="0"/>
        <w:spacing w:before="120" w:after="120" w:line="360"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合同签订后付合同总价款的30%，合同期满一年后付合同总价款的30%，合同期满经考核合格后付清余款(以上付款均无息)。</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八、税费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 xml:space="preserve"> 1.中国政府根据现行税法规定对乙方征收的、与本合同有关的一切税费，均由乙方负担。</w:t>
      </w:r>
      <w:r/>
    </w:p>
    <w:p>
      <w:pPr>
        <w:ind w:left="42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2.在中国境外发生的与本合同执行过程的一切税费由乙方负担。</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九、项目验收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 甲方依法组织履约验收工作。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9.3 对于实际使用人和甲方分离的项目，甲方邀请实际使用人参与验收。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9.4 如有必要，甲方邀请参加本项目的其他供应商或第三方专业机构及专家参与验收，相关意见将作为验收书的参考资料。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非甲方原因导致乙方逾期交付服务成果的，每逾期 1 天按本合同总金额的 1‰向甲方支付违约金，并赔偿甲方因此造成的全部损失。逾期 90 日仍未能完成约定的工作的或乙方累计3次逾期完成约定工作的，甲方有权解除合同；因此导致合同解除的，乙方应当立即归还已收到的甲方款项及甲方的全部资料，逾期归还的，每逾期1天按本合同总金额的 1‰向甲方支付违约金。</w:t>
      </w:r>
      <w:bookmarkStart w:id="115" w:name="page25"/>
      <w:r/>
      <w:bookmarkEnd w:id="115"/>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十一、</w:t>
      </w:r>
      <w:r>
        <w:rPr>
          <w:rFonts w:hint="eastAsia" w:asciiTheme="minorEastAsia" w:hAnsiTheme="minorEastAsia" w:eastAsiaTheme="minorEastAsia" w:cstheme="minorEastAsia"/>
          <w:b/>
          <w:bCs/>
          <w:color w:val="auto"/>
          <w:sz w:val="24"/>
          <w:highlight w:val="none"/>
        </w:rPr>
        <w:t xml:space="preserve">索赔</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根据合同规定的质量保证期内，如果乙方对甲方提出的索赔负有责任，乙方应按照甲方同意的下列一种或多种方式解决索赔事宜：</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（1）根据服务的低劣程度以及甲方所遭受损失的数额，乙方必须按甲方所能接受的数额，降低服务的价格；</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 xml:space="preserve">（2）如果在甲方发出索赔通知后20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Theme="minorEastAsia" w:hAnsiTheme="minorEastAsia" w:eastAsiaTheme="minorEastAsia" w:cstheme="minorEastAsia"/>
          <w:b/>
          <w:color w:val="auto"/>
          <w:sz w:val="24"/>
          <w:highlight w:val="none"/>
        </w:rPr>
        <w:t xml:space="preserve"> </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十二、不可抗力事件处理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 不可抗力事件发生后，应立即通知对方，并寄送有关权威机构出具的证明。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12.3 不可抗力事件延续120天以上，双方应通过友好协商，确定是否继续履行合同。</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十三、解决争议的方法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13.1双方在签订、履行合同中所发生的一切争议，应通过友好协商解决。如协商不成，由甲方住所地人民法院管辖。</w:t>
      </w:r>
      <w:r/>
    </w:p>
    <w:p>
      <w:pPr>
        <w:pStyle w:val="996"/>
        <w:ind w:firstLine="482"/>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十四、合同生效及其他</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 合同经双方法定代表人或授权委托代表人签字并加盖单位公章后生效。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14.2本合同未尽事宜，遵照《中华人民共和国民法典》《中华人民共和国政府采购法》有关条文执行。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14.3 本合同一式捌份，具有同等法律效力，甲方、乙方各执叁份，政府采购监管部门执贰份。</w:t>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96"/>
        <w:ind w:left="479" w:hanging="240"/>
        <w:keepLines w:val="0"/>
        <w:keepNext w:val="0"/>
        <w:pageBreakBefore w:val="0"/>
        <w:spacing w:before="120" w:after="120"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乙方： </w:t>
      </w:r>
      <w:r/>
    </w:p>
    <w:p>
      <w:pPr>
        <w:pStyle w:val="996"/>
        <w:keepLines w:val="0"/>
        <w:keepNext w:val="0"/>
        <w:pageBreakBefore w:val="0"/>
        <w:spacing w:before="120" w:after="120"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地址：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地址： </w:t>
      </w:r>
      <w:r/>
    </w:p>
    <w:p>
      <w:pPr>
        <w:pStyle w:val="996"/>
        <w:keepLines w:val="0"/>
        <w:keepNext w:val="0"/>
        <w:pageBreakBefore w:val="0"/>
        <w:spacing w:before="120" w:after="120"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法定代表人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法定代表人</w:t>
      </w:r>
      <w:r/>
    </w:p>
    <w:p>
      <w:pPr>
        <w:pStyle w:val="996"/>
        <w:ind w:firstLine="240"/>
        <w:keepLines w:val="0"/>
        <w:keepNext w:val="0"/>
        <w:pageBreakBefore w:val="0"/>
        <w:spacing w:before="120" w:after="120"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或授权代表：（签字）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或授权代表：（签字）</w:t>
      </w:r>
      <w:r/>
    </w:p>
    <w:p>
      <w:pPr>
        <w:pStyle w:val="996"/>
        <w:ind w:firstLine="240"/>
        <w:keepLines w:val="0"/>
        <w:keepNext w:val="0"/>
        <w:pageBreakBefore w:val="0"/>
        <w:spacing w:before="120" w:after="12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联系电话：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联系电话：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4"/>
          <w:szCs w:val="21"/>
          <w:highlight w:val="none"/>
          <w:lang w:val="en-US" w:eastAsia="zh-CN" w:bidi="ar-SA"/>
        </w:rPr>
        <w:t xml:space="preserve"> 签订日期：      年    月   日</w:t>
      </w:r>
      <w:bookmarkEnd w:id="110"/>
      <w:r/>
      <w:bookmarkEnd w:id="111"/>
      <w:r/>
      <w:bookmarkEnd w:id="112"/>
      <w:r/>
      <w:r/>
    </w:p>
    <w:p>
      <w:pPr>
        <w:pStyle w:val="992"/>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pStyle w:val="993"/>
        <w:keepLines w:val="0"/>
        <w:keepNext w:val="0"/>
        <w:pageBreakBefore w:val="0"/>
        <w:widowControl w:val="off"/>
        <w:rPr>
          <w:rFonts w:hint="eastAsia" w:asciiTheme="minorEastAsia" w:hAnsiTheme="minorEastAsia" w:eastAsiaTheme="minorEastAsia" w:cstheme="minorEastAsia"/>
          <w:color w:val="auto"/>
          <w:sz w:val="24"/>
          <w:szCs w:val="21"/>
          <w:highlight w:val="none"/>
          <w:lang w:val="en-US" w:eastAsia="zh-CN" w:bidi="ar-SA"/>
        </w:rPr>
      </w:pPr>
      <w:r>
        <w:rPr>
          <w:rFonts w:hint="eastAsia" w:asciiTheme="minorEastAsia" w:hAnsiTheme="minorEastAsia" w:eastAsiaTheme="minorEastAsia" w:cstheme="minorEastAsia"/>
          <w:color w:val="auto"/>
          <w:sz w:val="24"/>
          <w:szCs w:val="21"/>
          <w:highlight w:val="none"/>
          <w:lang w:val="en-US" w:eastAsia="zh-CN" w:bidi="ar-SA"/>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附件二 廉政合同</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廉 政 合 同</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140" w:firstLine="616"/>
        <w:keepLines w:val="0"/>
        <w:keepNext w:val="0"/>
        <w:pageBreakBefore w:val="0"/>
        <w:spacing w:before="26" w:after="120" w:line="360" w:lineRule="auto"/>
        <w:widowControl w:val="off"/>
        <w:tabs>
          <w:tab w:val="left" w:pos="3024" w:leader="none"/>
          <w:tab w:val="left" w:pos="689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根据《关于在交通基础设施建设中加强廉政建设的若干意见》以及有关工程建</w:t>
      </w:r>
      <w:r>
        <w:rPr>
          <w:rFonts w:hint="eastAsia" w:asciiTheme="minorEastAsia" w:hAnsiTheme="minorEastAsia" w:eastAsiaTheme="minorEastAsia" w:cstheme="minorEastAsia"/>
          <w:color w:val="auto"/>
          <w:spacing w:val="-6"/>
          <w:sz w:val="24"/>
          <w:szCs w:val="24"/>
          <w:highlight w:val="none"/>
        </w:rPr>
        <w:t xml:space="preserve">设、廉政建设的规定，为做好工程建设中的党风廉政建设，保证工程建设高效优质，</w:t>
      </w:r>
      <w:r>
        <w:rPr>
          <w:rFonts w:hint="eastAsia" w:asciiTheme="minorEastAsia" w:hAnsiTheme="minorEastAsia" w:eastAsiaTheme="minorEastAsia" w:cstheme="minorEastAsia"/>
          <w:color w:val="auto"/>
          <w:spacing w:val="-105"/>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保证建设资金的安全和有效使用以及投资效益，</w:t>
      </w:r>
      <w:r>
        <w:rPr>
          <w:rFonts w:hint="eastAsia" w:asciiTheme="minorEastAsia" w:hAnsiTheme="minorEastAsia" w:eastAsiaTheme="minorEastAsia" w:cstheme="minorEastAsia"/>
          <w:color w:val="auto"/>
          <w:spacing w:val="-1"/>
          <w:sz w:val="24"/>
          <w:szCs w:val="24"/>
          <w:highlight w:val="none"/>
          <w:u w:val="single"/>
        </w:rPr>
        <w:tab/>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（项目名称）的项</w:t>
      </w:r>
      <w:r>
        <w:rPr>
          <w:rFonts w:hint="eastAsia" w:asciiTheme="minorEastAsia" w:hAnsiTheme="minorEastAsia" w:eastAsiaTheme="minorEastAsia" w:cstheme="minorEastAsia"/>
          <w:color w:val="auto"/>
          <w:spacing w:val="-116"/>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目法人</w:t>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（项目法人名称，以下简称“甲方”）与该项目的技术服务单位</w:t>
      </w:r>
      <w:r>
        <w:rPr>
          <w:rFonts w:hint="eastAsia" w:asciiTheme="minorEastAsia" w:hAnsiTheme="minorEastAsia" w:eastAsiaTheme="minorEastAsia" w:cstheme="minorEastAsia"/>
          <w:color w:val="auto"/>
          <w:spacing w:val="-1"/>
          <w:sz w:val="24"/>
          <w:szCs w:val="24"/>
          <w:highlight w:val="none"/>
          <w:u w:val="single"/>
        </w:rPr>
        <w:tab/>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 xml:space="preserve">（技术服务单位名称，以下简称“乙方”），特订立如下</w:t>
      </w:r>
      <w:r>
        <w:rPr>
          <w:rFonts w:hint="eastAsia" w:asciiTheme="minorEastAsia" w:hAnsiTheme="minorEastAsia" w:eastAsiaTheme="minorEastAsia" w:cstheme="minorEastAsia"/>
          <w:color w:val="auto"/>
          <w:spacing w:val="-98"/>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合同。</w:t>
      </w:r>
      <w:r/>
    </w:p>
    <w:p>
      <w:pPr>
        <w:ind w:firstLine="480"/>
        <w:keepLines w:val="0"/>
        <w:keepNext w:val="0"/>
        <w:pageBreakBefore w:val="0"/>
        <w:spacing w:before="26"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甲方和乙方双方的权利和义务</w:t>
      </w:r>
      <w:r/>
    </w:p>
    <w:p>
      <w:pPr>
        <w:ind w:firstLine="480"/>
        <w:keepLines w:val="0"/>
        <w:keepNext w:val="0"/>
        <w:pageBreakBefore w:val="0"/>
        <w:spacing w:before="68"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（1）严格遵守党的政策规定和国家有关法律法规及交通运输部的有关规定。</w:t>
      </w:r>
      <w:r/>
    </w:p>
    <w:p>
      <w:pPr>
        <w:ind w:right="143" w:firstLine="480"/>
        <w:keepLines w:val="0"/>
        <w:keepNext w:val="0"/>
        <w:pageBreakBefore w:val="0"/>
        <w:spacing w:before="66" w:after="120" w:line="360" w:lineRule="auto"/>
        <w:widowControl w:val="off"/>
        <w:tabs>
          <w:tab w:val="left" w:pos="340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（2）严格执行</w:t>
      </w:r>
      <w:r>
        <w:rPr>
          <w:rFonts w:hint="eastAsia" w:asciiTheme="minorEastAsia" w:hAnsiTheme="minorEastAsia" w:eastAsiaTheme="minorEastAsia" w:cstheme="minorEastAsia"/>
          <w:color w:val="auto"/>
          <w:spacing w:val="-1"/>
          <w:sz w:val="24"/>
          <w:szCs w:val="24"/>
          <w:highlight w:val="none"/>
          <w:u w:val="single"/>
        </w:rPr>
        <w:tab/>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（项目名称）合同文件，自觉按合同办事。</w:t>
      </w:r>
      <w:r/>
    </w:p>
    <w:p>
      <w:pPr>
        <w:ind w:right="145" w:firstLine="480"/>
        <w:keepLines w:val="0"/>
        <w:keepNext w:val="0"/>
        <w:pageBreakBefore w:val="0"/>
        <w:spacing w:before="36"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（3）双方的业务活动坚持公开、公正、诚信、透明的原则（法律认定的商业</w:t>
      </w:r>
      <w:r>
        <w:rPr>
          <w:rFonts w:hint="eastAsia" w:asciiTheme="minorEastAsia" w:hAnsiTheme="minorEastAsia" w:eastAsiaTheme="minorEastAsia" w:cstheme="minorEastAsia"/>
          <w:color w:val="auto"/>
          <w:spacing w:val="-6"/>
          <w:sz w:val="24"/>
          <w:szCs w:val="24"/>
          <w:highlight w:val="none"/>
        </w:rPr>
        <w:t xml:space="preserve">秘密和合同文件另有规定除外），不得损害国家和集体利益，不得违反工程建设管理</w:t>
      </w:r>
      <w:r>
        <w:rPr>
          <w:rFonts w:hint="eastAsia" w:asciiTheme="minorEastAsia" w:hAnsiTheme="minorEastAsia" w:eastAsiaTheme="minorEastAsia" w:cstheme="minorEastAsia"/>
          <w:color w:val="auto"/>
          <w:spacing w:val="-105"/>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规章制度。</w:t>
      </w:r>
      <w:r/>
    </w:p>
    <w:p>
      <w:pPr>
        <w:ind w:right="150" w:firstLine="480"/>
        <w:keepLines w:val="0"/>
        <w:keepNext w:val="0"/>
        <w:pageBreakBefore w:val="0"/>
        <w:spacing w:before="29"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（4）建立健全廉政制度，开展廉政教育，设立廉政告示牌，公布举报电话，监督并认真查处违法违纪行为。</w:t>
      </w:r>
      <w:r/>
    </w:p>
    <w:p>
      <w:pPr>
        <w:ind w:right="150" w:firstLine="480"/>
        <w:keepLines w:val="0"/>
        <w:keepNext w:val="0"/>
        <w:pageBreakBefore w:val="0"/>
        <w:spacing w:before="38"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（5）发现对方在业务活动中有违反廉政规定的行为，有及时提醒对方纠正的权利和义务。</w:t>
      </w:r>
      <w:r/>
    </w:p>
    <w:p>
      <w:pPr>
        <w:ind w:right="150" w:firstLine="480"/>
        <w:keepLines w:val="0"/>
        <w:keepNext w:val="0"/>
        <w:pageBreakBefore w:val="0"/>
        <w:spacing w:before="34"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（6）发现对方严重违反本合同义务条款的行为，有向其上级有关部门举报、建议给予处理并要求告知处理结果的权利。</w:t>
      </w:r>
      <w:r/>
    </w:p>
    <w:p>
      <w:pPr>
        <w:ind w:firstLine="43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2、甲方必须履行的责任和义务</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（1）甲方及其工作人员不得索要或接受乙方的礼金、有价证券和贵重物品，不得在乙方报销任何应由甲方或甲方工作人员个人支付的费用等, 甲方及其工作人员不得与乙方发生其他经济往来。</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（2）甲方工作人员不得参加乙方安排的超标准宴请和娱乐活动；不得接受乙方提供的通讯工具、交通工具和高档办公用品等。</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（3）甲方及其工作人员不得要求或者接受乙方为其住房装修、婚丧嫁娶活动、配偶子女及其亲属的工作安排以及出国出境、旅游等提供方便等。</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（4）甲方工作人员的配偶、子女、亲属不得从事与甲方工程合同项目有关的材料设备供应、工程分包、劳务等经济活动等。</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(5)甲方及其工作人员不得以任何理由向乙方推荐分包单位，不得要求乙方购买合同项目规定外的材料和设备。</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3、乙方必须履行责任的义务</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（1）乙方不得以任何理由向甲方及其工作人员行贿或馈赠礼金、有价证劵、贵重礼品。乙方不得与甲方及其工作人员发生其他经济往来。 </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（2）乙方不得以任何名义为甲方及其工作人员报销应由甲方单位或个人支付的任何费用。</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（3）乙方不得以任何理由安排甲方工作人员参加超标准宴请及娱乐活动。</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（4）乙方不得为甲方单位和个人购置或提供通讯工具、交通工具和高档办公用品等。</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4、责任追究</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（1）甲方及其工作人员违反本告知书一、二条的，按管理权限，依据有关规定给予党纪、政纪或组织处理；涉嫌犯罪的，移交司法机关追究刑事责任；给乙方单位造成经济损失的，应予以赔偿。</w:t>
      </w:r>
      <w:r/>
    </w:p>
    <w:p>
      <w:pPr>
        <w:ind w:firstLine="43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及其工作人员违反本告知书一、三条的，按管理权限，依据有关规定，给予党纪、政纪或组织处理；给甲方单位造成经济损失的，应予以赔偿；情节严重的，甲方建议交通工程建设主管部门给予乙方一年至三年内不得进入其主管的交通工程建设市场的处罚。</w:t>
      </w:r>
      <w:r/>
    </w:p>
    <w:p>
      <w:pPr>
        <w:ind w:right="225" w:firstLine="616"/>
        <w:keepLines w:val="0"/>
        <w:keepNext w:val="0"/>
        <w:pageBreakBefore w:val="0"/>
        <w:spacing w:before="24"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p>
    <w:p>
      <w:pPr>
        <w:ind w:right="224" w:firstLine="720"/>
        <w:keepLines w:val="0"/>
        <w:keepNext w:val="0"/>
        <w:pageBreakBefore w:val="0"/>
        <w:spacing w:before="26"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 本合同有效期为合同双方签署之日起至服务合同失效日止。</w:t>
      </w:r>
      <w:r/>
    </w:p>
    <w:p>
      <w:pPr>
        <w:ind w:right="220" w:firstLine="720"/>
        <w:keepLines w:val="0"/>
        <w:keepNext w:val="0"/>
        <w:pageBreakBefore w:val="0"/>
        <w:spacing w:before="68" w:after="120" w:line="360" w:lineRule="auto"/>
        <w:widowControl w:val="off"/>
        <w:tabs>
          <w:tab w:val="left" w:pos="337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 本合同作为</w:t>
      </w:r>
      <w:r>
        <w:rPr>
          <w:rFonts w:hint="eastAsia" w:asciiTheme="minorEastAsia" w:hAnsiTheme="minorEastAsia" w:eastAsiaTheme="minorEastAsia" w:cstheme="minorEastAsia"/>
          <w:color w:val="auto"/>
          <w:spacing w:val="-1"/>
          <w:sz w:val="24"/>
          <w:szCs w:val="24"/>
          <w:highlight w:val="none"/>
          <w:u w:val="single"/>
        </w:rPr>
        <w:tab/>
      </w:r>
      <w:r>
        <w:rPr>
          <w:rFonts w:hint="eastAsia" w:asciiTheme="minorEastAsia" w:hAnsiTheme="minorEastAsia" w:eastAsiaTheme="minorEastAsia" w:cstheme="minorEastAsia"/>
          <w:color w:val="auto"/>
          <w:spacing w:val="-1"/>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项目</w:t>
      </w:r>
      <w:r>
        <w:rPr>
          <w:rFonts w:hint="eastAsia" w:asciiTheme="minorEastAsia" w:hAnsiTheme="minorEastAsia" w:eastAsiaTheme="minorEastAsia" w:cstheme="minorEastAsia"/>
          <w:color w:val="auto"/>
          <w:sz w:val="24"/>
          <w:szCs w:val="24"/>
          <w:highlight w:val="none"/>
        </w:rPr>
        <w:t xml:space="preserve">合同的附件，与服务合同具有同等的法律效力，经合同双方签署后立即生效。</w:t>
      </w:r>
      <w:r/>
    </w:p>
    <w:p>
      <w:pPr>
        <w:ind w:firstLine="72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 本</w:t>
      </w:r>
      <w:r>
        <w:rPr>
          <w:rFonts w:hint="eastAsia" w:asciiTheme="minorEastAsia" w:hAnsiTheme="minorEastAsia" w:eastAsiaTheme="minorEastAsia" w:cstheme="minorEastAsia"/>
          <w:color w:val="auto"/>
          <w:sz w:val="24"/>
          <w:szCs w:val="24"/>
          <w:highlight w:val="none"/>
          <w:lang w:val="en-US" w:eastAsia="zh-CN"/>
        </w:rPr>
        <w:t xml:space="preserve">协议书</w:t>
      </w:r>
      <w:r>
        <w:rPr>
          <w:rFonts w:hint="eastAsia" w:asciiTheme="minorEastAsia" w:hAnsiTheme="minorEastAsia" w:eastAsiaTheme="minorEastAsia" w:cstheme="minorEastAsia"/>
          <w:color w:val="auto"/>
          <w:sz w:val="24"/>
          <w:szCs w:val="24"/>
          <w:highlight w:val="none"/>
        </w:rPr>
        <w:t xml:space="preserve">一式捌份，具有同等法律效力，甲方、乙方各执叁份，政府采购监管部门执贰份。</w:t>
      </w:r>
      <w:r/>
    </w:p>
    <w:p>
      <w:pPr>
        <w:keepLines w:val="0"/>
        <w:keepNext w:val="0"/>
        <w:pageBreakBefore w:val="0"/>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（盖章）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（盖章）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法定代表人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或其授权代理人：</w:t>
      </w:r>
      <w:r>
        <w:rPr>
          <w:rFonts w:hint="eastAsia" w:asciiTheme="minorEastAsia" w:hAnsiTheme="minorEastAsia" w:eastAsiaTheme="minorEastAsia" w:cstheme="minorEastAsia"/>
          <w:color w:val="auto"/>
          <w:sz w:val="24"/>
          <w:szCs w:val="24"/>
          <w:highlight w:val="none"/>
          <w:u w:val="single"/>
        </w:rPr>
        <w:t xml:space="preserve">  （签字）</w:t>
      </w:r>
      <w:r>
        <w:rPr>
          <w:rFonts w:hint="eastAsia" w:asciiTheme="minorEastAsia" w:hAnsiTheme="minorEastAsia" w:eastAsiaTheme="minorEastAsia" w:cstheme="minorEastAsia"/>
          <w:color w:val="auto"/>
          <w:sz w:val="24"/>
          <w:szCs w:val="24"/>
          <w:highlight w:val="none"/>
        </w:rPr>
        <w:t xml:space="preserve">                  或其授权代理人：</w:t>
      </w:r>
      <w:r>
        <w:rPr>
          <w:rFonts w:hint="eastAsia" w:asciiTheme="minorEastAsia" w:hAnsiTheme="minorEastAsia" w:eastAsiaTheme="minorEastAsia" w:cstheme="minorEastAsia"/>
          <w:color w:val="auto"/>
          <w:sz w:val="24"/>
          <w:szCs w:val="24"/>
          <w:highlight w:val="none"/>
          <w:u w:val="single"/>
        </w:rPr>
        <w:t xml:space="preserve"> （签字）  </w:t>
      </w: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电话：</w:t>
      </w:r>
      <w:r/>
    </w:p>
    <w:p>
      <w:pPr>
        <w:ind w:firstLine="240"/>
        <w:keepLines w:val="0"/>
        <w:keepNext w:val="0"/>
        <w:pageBreakBefore w:val="0"/>
        <w:spacing w:line="360" w:lineRule="auto"/>
        <w:widowControl w:val="off"/>
        <w:tabs>
          <w:tab w:val="left" w:pos="4395" w:leader="none"/>
          <w:tab w:val="left" w:pos="4678" w:leader="none"/>
          <w:tab w:val="left" w:pos="482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360" w:lineRule="auto"/>
        <w:widowControl w:val="off"/>
        <w:tabs>
          <w:tab w:val="left" w:pos="4395" w:leader="none"/>
          <w:tab w:val="left" w:pos="4678" w:leader="none"/>
          <w:tab w:val="left" w:pos="482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     月    日                                年     月     日</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113"/>
      <w:r/>
      <w:bookmarkEnd w:id="114"/>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bookmarkStart w:id="116" w:name="_Toc16938590"/>
      <w:r/>
      <w:bookmarkStart w:id="117" w:name="_Toc139298012"/>
      <w:r/>
      <w:bookmarkStart w:id="118" w:name="_Toc20823346"/>
      <w:r/>
      <w:bookmarkStart w:id="119" w:name="_Toc120614244"/>
      <w:r/>
      <w:bookmarkStart w:id="120" w:name="_Toc462564139"/>
      <w:r/>
      <w:bookmarkStart w:id="121" w:name="_Toc479757211"/>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附件三：安全生产合同</w:t>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left="3922"/>
        <w:keepLines w:val="0"/>
        <w:keepNext w:val="0"/>
        <w:pageBreakBefore w:val="0"/>
        <w:spacing w:before="63" w:line="360" w:lineRule="auto"/>
        <w:widowControl w:val="off"/>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pacing w:val="8"/>
          <w:sz w:val="30"/>
          <w:szCs w:val="30"/>
          <w:highlight w:val="none"/>
          <w14:textOutline w14:w="5791" w14:cap="flat" w14:cmpd="sng" w14:algn="ctr">
            <w14:solidFill>
              <w14:srgbClr w14:val="000000"/>
            </w14:solidFill>
            <w14:prstDash w14:val="solid"/>
            <w14:miter/>
          </w14:textOutline>
        </w:rPr>
        <w:t xml:space="preserve">安全生产合同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甲 方：</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乙 方：</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    </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为在</w:t>
      </w:r>
      <w:r>
        <w:rPr>
          <w:rFonts w:hint="eastAsia" w:asciiTheme="minorEastAsia" w:hAnsiTheme="minorEastAsia" w:eastAsiaTheme="minorEastAsia" w:cstheme="minorEastAsia"/>
          <w:color w:val="auto"/>
          <w:spacing w:val="-3"/>
          <w:sz w:val="24"/>
          <w:szCs w:val="24"/>
          <w:highlight w:val="none"/>
          <w:u w:val="single"/>
        </w:rPr>
        <w:t xml:space="preserve">                           项目</w:t>
      </w:r>
      <w:r>
        <w:rPr>
          <w:rFonts w:hint="eastAsia" w:asciiTheme="minorEastAsia" w:hAnsiTheme="minorEastAsia" w:eastAsiaTheme="minorEastAsia" w:cstheme="minorEastAsia"/>
          <w:color w:val="auto"/>
          <w:spacing w:val="-3"/>
          <w:sz w:val="24"/>
          <w:szCs w:val="24"/>
          <w:highlight w:val="none"/>
        </w:rPr>
        <w:t xml:space="preserve">服务合同的实施过程中创造安全、高效的实施环境，切实搞好本项目的安全管理工作，本项目甲方</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（以下简称“甲方”）与供应商</w:t>
      </w:r>
      <w:r>
        <w:rPr>
          <w:rFonts w:hint="eastAsia" w:asciiTheme="minorEastAsia" w:hAnsiTheme="minorEastAsia" w:eastAsiaTheme="minorEastAsia" w:cstheme="minorEastAsia"/>
          <w:color w:val="auto"/>
          <w:spacing w:val="-3"/>
          <w:sz w:val="24"/>
          <w:szCs w:val="24"/>
          <w:highlight w:val="none"/>
          <w:u w:val="single"/>
        </w:rPr>
        <w:t xml:space="preserve">                 </w:t>
      </w:r>
      <w:r>
        <w:rPr>
          <w:rFonts w:hint="eastAsia" w:asciiTheme="minorEastAsia" w:hAnsiTheme="minorEastAsia" w:eastAsiaTheme="minorEastAsia" w:cstheme="minorEastAsia"/>
          <w:color w:val="auto"/>
          <w:spacing w:val="-3"/>
          <w:sz w:val="24"/>
          <w:szCs w:val="24"/>
          <w:highlight w:val="none"/>
        </w:rPr>
        <w:t xml:space="preserve">（以下简称“乙方”）特此签订安全生产合同：</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一、甲方职责</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1、严格遵守国家有关安全生产的法律、认真执行项目服务合同中的有关安全要求。</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2、不得对乙方提出不符合项目安全生产法律、法规和强制性标准规定要求。</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3、不得明示或暗示服务单位购买、租赁、使用不符合安全项目踏勘或实施过程中要求的全防护用具、机械设备、施工机具及配件。</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二、乙方职责</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1、供应商应遵守国家安全生产有关管理规定，严格按安全标准进行项目实施，采取一切必要的安全措施，消除事故隐患，确保项目服务过程中的安全，并对服务过程中发生的一切安全问题负责。</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坚持人员，有组织有计划地开展安全生产活动。各级领导、工程技术人员、生产管理人员和具体操作人员，必须熟悉和遵守本条款的各项规定，做到生产与安全工作同时计划、布置、检查、总结和评比。</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3、建立健全安全生产责任制。乙方是本项目的安全主体，从派驻项目实施的项目经理（项目负责人）到项目组其他成员的安全生产管理系统必须做到纵向到底，一环不漏；各职能部门、人员的安全生产责任制做到横向到边，人人有责。项目经理（项目负责人）是安全生产的第一责任人。安全机构人员，有权按有关规定发布指令，并采取保护性措施防止事故发生。</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4、乙方在任何时候都应采取各种合理的预防措施，防止其员工发生任何违法、违禁、暴力或妨碍治安的行为。</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5、现场踏勘人员必须按规定穿戴防护用品，不按规定穿戴防护用品的人员不得踏勘现场。</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6、乙方必须按照本项目特点，组织制定本项目服务实施中的生产安全专项方案和事故应急救援预案；如果发生安全事故，应按照有关规定，及时上报有关部门，并坚持“三不放过”的原则，严肃处理相关责任。</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三、违约责任</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1、乙方应对发生在本项目服务期限内的交通安全、安全事故（包括人员）负全部法律责任，并承担由此而发生的一切经济损失。</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2、若发生意外情况后，乙方应第一时间上报主管部门，依法合规，妥善处理。如乙方发生安全事故不及时妥善处理，引起纠纷或诉讼，甲方有权扣留其未付合同价款用于支付事故处理费用。</w:t>
      </w:r>
      <w:r/>
    </w:p>
    <w:p>
      <w:pPr>
        <w:ind w:firstLine="468"/>
        <w:keepLines w:val="0"/>
        <w:keepNext w:val="0"/>
        <w:pageBreakBefore w:val="0"/>
        <w:spacing w:line="360" w:lineRule="auto"/>
        <w:widowControl w:val="off"/>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本合同由双方盖章、法定代表人或其授权的代理人签名与加盖公章后生效。</w:t>
      </w:r>
      <w:r/>
    </w:p>
    <w:p>
      <w:pPr>
        <w:pStyle w:val="991"/>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bookmarkStart w:id="122" w:name="MOFFICE_OUTDOC_NTDOC__TITLE"/>
      <w:r/>
      <w:bookmarkStart w:id="123" w:name="_Toc25912"/>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本</w:t>
      </w:r>
      <w:r>
        <w:rPr>
          <w:rFonts w:hint="eastAsia" w:asciiTheme="minorEastAsia" w:hAnsiTheme="minorEastAsia" w:eastAsiaTheme="minorEastAsia" w:cstheme="minorEastAsia"/>
          <w:color w:val="auto"/>
          <w:sz w:val="24"/>
          <w:szCs w:val="24"/>
          <w:highlight w:val="none"/>
          <w:lang w:val="en-US" w:eastAsia="zh-CN"/>
        </w:rPr>
        <w:t xml:space="preserve">协议书</w:t>
      </w:r>
      <w:r>
        <w:rPr>
          <w:rFonts w:hint="eastAsia" w:asciiTheme="minorEastAsia" w:hAnsiTheme="minorEastAsia" w:eastAsiaTheme="minorEastAsia" w:cstheme="minorEastAsia"/>
          <w:color w:val="auto"/>
          <w:sz w:val="24"/>
          <w:szCs w:val="24"/>
          <w:highlight w:val="none"/>
        </w:rPr>
        <w:t xml:space="preserve">一式捌份，具有同等法律效力，甲方、乙方各执叁份，政府采购监管部门执贰份。</w:t>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（盖章）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（盖章）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法定代表人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或其授权代理人：</w:t>
      </w:r>
      <w:r>
        <w:rPr>
          <w:rFonts w:hint="eastAsia" w:asciiTheme="minorEastAsia" w:hAnsiTheme="minorEastAsia" w:eastAsiaTheme="minorEastAsia" w:cstheme="minorEastAsia"/>
          <w:color w:val="auto"/>
          <w:sz w:val="24"/>
          <w:szCs w:val="24"/>
          <w:highlight w:val="none"/>
          <w:u w:val="single"/>
        </w:rPr>
        <w:t xml:space="preserve">  （签字）</w:t>
      </w:r>
      <w:r>
        <w:rPr>
          <w:rFonts w:hint="eastAsia" w:asciiTheme="minorEastAsia" w:hAnsiTheme="minorEastAsia" w:eastAsiaTheme="minorEastAsia" w:cstheme="minorEastAsia"/>
          <w:color w:val="auto"/>
          <w:sz w:val="24"/>
          <w:szCs w:val="24"/>
          <w:highlight w:val="none"/>
        </w:rPr>
        <w:t xml:space="preserve">                  或其授权代理人：</w:t>
      </w:r>
      <w:r>
        <w:rPr>
          <w:rFonts w:hint="eastAsia" w:asciiTheme="minorEastAsia" w:hAnsiTheme="minorEastAsia" w:eastAsiaTheme="minorEastAsia" w:cstheme="minorEastAsia"/>
          <w:color w:val="auto"/>
          <w:sz w:val="24"/>
          <w:szCs w:val="24"/>
          <w:highlight w:val="none"/>
          <w:u w:val="single"/>
        </w:rPr>
        <w:t xml:space="preserve"> （签字）  </w:t>
      </w: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电话：</w:t>
      </w:r>
      <w:r/>
    </w:p>
    <w:p>
      <w:pPr>
        <w:ind w:firstLine="240"/>
        <w:keepLines w:val="0"/>
        <w:keepNext w:val="0"/>
        <w:pageBreakBefore w:val="0"/>
        <w:spacing w:line="360" w:lineRule="auto"/>
        <w:widowControl w:val="off"/>
        <w:tabs>
          <w:tab w:val="left" w:pos="4395" w:leader="none"/>
          <w:tab w:val="left" w:pos="4678" w:leader="none"/>
          <w:tab w:val="left" w:pos="482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ind w:firstLine="720"/>
        <w:keepLines w:val="0"/>
        <w:keepNext w:val="0"/>
        <w:pageBreakBefore w:val="0"/>
        <w:spacing w:line="360" w:lineRule="auto"/>
        <w:widowControl w:val="off"/>
        <w:tabs>
          <w:tab w:val="left" w:pos="4395" w:leader="none"/>
          <w:tab w:val="left" w:pos="4678" w:leader="none"/>
          <w:tab w:val="left" w:pos="482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     月    日                              年     月     日</w:t>
      </w:r>
      <w:r/>
    </w:p>
    <w:p>
      <w:pPr>
        <w:pStyle w:val="1003"/>
        <w:ind w:left="0"/>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jc w:val="center"/>
        <w:keepLines w:val="0"/>
        <w:keepNext w:val="0"/>
        <w:pageBreakBefore w:val="0"/>
        <w:spacing w:line="360" w:lineRule="auto"/>
        <w:widowControl w:val="off"/>
        <w:tabs>
          <w:tab w:val="left" w:pos="6264" w:leader="none"/>
        </w:tabs>
        <w:rPr>
          <w:rFonts w:hint="eastAsia" w:asciiTheme="minorEastAsia" w:hAnsiTheme="minorEastAsia" w:eastAsiaTheme="minorEastAsia" w:cstheme="minorEastAsia"/>
          <w:b/>
          <w:bCs/>
          <w:color w:val="auto"/>
          <w:sz w:val="40"/>
          <w:szCs w:val="40"/>
          <w:highlight w:val="none"/>
        </w:rPr>
      </w:pPr>
      <w:r>
        <w:rPr>
          <w:rFonts w:hint="eastAsia" w:asciiTheme="minorEastAsia" w:hAnsiTheme="minorEastAsia" w:eastAsiaTheme="minorEastAsia" w:cstheme="minorEastAsia"/>
          <w:b/>
          <w:bCs/>
          <w:color w:val="auto"/>
          <w:sz w:val="40"/>
          <w:szCs w:val="40"/>
          <w:highlight w:val="none"/>
        </w:rPr>
      </w:r>
      <w:r/>
    </w:p>
    <w:p>
      <w:pPr>
        <w:jc w:val="center"/>
        <w:keepLines w:val="0"/>
        <w:keepNext w:val="0"/>
        <w:pageBreakBefore w:val="0"/>
        <w:spacing w:line="360" w:lineRule="auto"/>
        <w:widowControl w:val="off"/>
        <w:tabs>
          <w:tab w:val="left" w:pos="6264" w:leader="none"/>
        </w:tabs>
        <w:rPr>
          <w:rFonts w:hint="eastAsia" w:asciiTheme="minorEastAsia" w:hAnsiTheme="minorEastAsia" w:eastAsiaTheme="minorEastAsia" w:cstheme="minorEastAsia"/>
          <w:b/>
          <w:bCs/>
          <w:color w:val="auto"/>
          <w:sz w:val="40"/>
          <w:szCs w:val="40"/>
          <w:highlight w:val="none"/>
        </w:rPr>
      </w:pPr>
      <w:r>
        <w:rPr>
          <w:rFonts w:hint="eastAsia" w:asciiTheme="minorEastAsia" w:hAnsiTheme="minorEastAsia" w:eastAsiaTheme="minorEastAsia" w:cstheme="minorEastAsia"/>
          <w:b/>
          <w:bCs/>
          <w:color w:val="auto"/>
          <w:sz w:val="40"/>
          <w:szCs w:val="40"/>
          <w:highlight w:val="none"/>
        </w:rPr>
      </w:r>
      <w:r/>
    </w:p>
    <w:p>
      <w:pPr>
        <w:jc w:val="center"/>
        <w:keepLines w:val="0"/>
        <w:keepNext w:val="0"/>
        <w:pageBreakBefore w:val="0"/>
        <w:spacing w:line="360" w:lineRule="auto"/>
        <w:widowControl w:val="off"/>
        <w:tabs>
          <w:tab w:val="left" w:pos="6264" w:leader="none"/>
        </w:tabs>
        <w:rPr>
          <w:rFonts w:hint="eastAsia" w:asciiTheme="minorEastAsia" w:hAnsiTheme="minorEastAsia" w:eastAsiaTheme="minorEastAsia" w:cstheme="minorEastAsia"/>
          <w:b/>
          <w:bCs/>
          <w:color w:val="auto"/>
          <w:sz w:val="40"/>
          <w:szCs w:val="40"/>
          <w:highlight w:val="none"/>
        </w:rPr>
      </w:pPr>
      <w:r>
        <w:rPr>
          <w:rFonts w:hint="eastAsia" w:asciiTheme="minorEastAsia" w:hAnsiTheme="minorEastAsia" w:eastAsiaTheme="minorEastAsia" w:cstheme="minorEastAsia"/>
          <w:b/>
          <w:bCs/>
          <w:color w:val="auto"/>
          <w:sz w:val="40"/>
          <w:szCs w:val="40"/>
          <w:highlight w:val="none"/>
        </w:rPr>
      </w:r>
      <w:bookmarkEnd w:id="122"/>
      <w:r/>
      <w:r/>
    </w:p>
    <w:p>
      <w:pPr>
        <w:pStyle w:val="982"/>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 xml:space="preserve">第四章  项目需求</w:t>
      </w:r>
      <w:bookmarkEnd w:id="116"/>
      <w:r/>
      <w:bookmarkEnd w:id="117"/>
      <w:r/>
      <w:bookmarkEnd w:id="118"/>
      <w:r/>
      <w:bookmarkEnd w:id="119"/>
      <w:r/>
      <w:bookmarkEnd w:id="123"/>
      <w:r/>
      <w:bookmarkStart w:id="124" w:name="_Toc139298013"/>
      <w:r/>
      <w:bookmarkStart w:id="125" w:name="_Toc49090575"/>
      <w:r/>
      <w:bookmarkStart w:id="126" w:name="_Toc120614281"/>
      <w:r/>
      <w:bookmarkStart w:id="127" w:name="_Toc26554093"/>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项目属性：服务类项目。</w:t>
      </w:r>
      <w:r/>
    </w:p>
    <w:p>
      <w:pPr>
        <w:ind w:firstLine="493"/>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ind w:firstLine="493"/>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采购需求</w:t>
      </w:r>
      <w:r/>
    </w:p>
    <w:p>
      <w:pPr>
        <w:ind w:firstLine="493"/>
        <w:jc w:val="both"/>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本次采购主要对阜宁经济开发区内开展园区综合环境整治与企业日常环保巡查工作，大气综合管控服务，水环境综合管控服务，环保专项培训工作，协助处置突发环境事件，协助重大事项协调推进及重大项目攻关，完善开发区"一企一档"环保台账等。</w:t>
      </w:r>
      <w:r/>
    </w:p>
    <w:p>
      <w:pPr>
        <w:pStyle w:val="1012"/>
        <w:ind w:firstLine="48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二、采购要求</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1、服务内容</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1.1 开展日常环保巡查服务。按照每年每家企业不少于</w:t>
      </w:r>
      <w:r>
        <w:rPr>
          <w:rFonts w:hint="eastAsia" w:asciiTheme="minorEastAsia" w:hAnsiTheme="minorEastAsia" w:eastAsiaTheme="minorEastAsia" w:cstheme="minorEastAsia"/>
          <w:b w:val="0"/>
          <w:bCs w:val="0"/>
          <w:color w:val="0000ff"/>
          <w:sz w:val="24"/>
          <w:szCs w:val="24"/>
          <w:highlight w:val="none"/>
          <w:lang w:val="en-US" w:eastAsia="zh-CN"/>
        </w:rPr>
        <w:t xml:space="preserve">4次的</w:t>
      </w:r>
      <w:r>
        <w:rPr>
          <w:rFonts w:hint="eastAsia" w:asciiTheme="minorEastAsia" w:hAnsiTheme="minorEastAsia" w:eastAsiaTheme="minorEastAsia" w:cstheme="minorEastAsia"/>
          <w:b w:val="0"/>
          <w:bCs w:val="0"/>
          <w:color w:val="auto"/>
          <w:sz w:val="24"/>
          <w:szCs w:val="24"/>
          <w:highlight w:val="none"/>
          <w:lang w:val="en-US" w:eastAsia="zh-CN"/>
        </w:rPr>
        <w:t xml:space="preserve">频次开展企业日常 环保巡查工作(企业名单以园区提供的为准)。巡查企业履行环评及“三同时”验收情况、排污许可证制度执行情况、污染物治理及排放情况、污染防治设施运行维护情况、在线监控运维情况，固废(含危险废物)规范管理情况、环境应急预案落实情况、 雨污分流情况等，梳理存在的环境问题及隐患，出具巡检报告并提出整改意见，指导 督促企业整改，定期复查并出具复查销号建议报告，提交园区环境管理部门。</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1.2 环保督查迎检专项服务。选派具有省市督查工作经验或迎检经验的相关专家，协助园区做好中央、省、市各级督查的迎检准备工作，实施园区环境风险点问题 专项检查，指导督促企业做好问题整改专项服务。</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1.3 突出环境问题整改专项服务。对各级环保督查及生态警示片反馈问题，组织 专家从环保政策、工程治理等角度提出高效可行的整改方案，参与整改、销号及“回 头看”工作。</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1.4 协助开发区进行突发环境事件的处置。组建专家团队，分析研判，应急处置 技术指导。</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1.5 开展生态环境宣传和培训工作。在六五环境日等重要环保节日，协助园区开 展宣传活动，每年为管委会及企业提供4次环保专题培训活动。</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 协助处理环保信访。作为专业技术人员协助园区处理环保信访件，提供专业 的解决思路和整改方案，有效解决群众身边的突出环境问题，提升群众的满意度。</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1.7 开展重污染天气预警检查。在重污染天气预警条件下，对辖区企业重污染天 气预警应急减排措施落实情况进行检查，现场对发现的问题进行指导并要求各企业严格按照预警要求落实减排措施。</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1.8 其他专项检查服务。根据园区及省市生态环境部门工作安排，开展固废规范 化管理、挥发性有机物治理、土壤治理、水污染防治、企业雨污分流整治、秋冬季大气污染减排等专项检查活动。</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2、成果提交</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根据各项工作开展情况，形成日报、周报、月报、年报、巡查报告等纸质材料。</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3、人员要求</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3.1常驻人员</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本次服务要求中标单位必须保证服务期间安排投标时承诺的项目负责人和项目组成员(合计不少于4人),安排的工作地驻场办公；未经招标人书面同意，不得更换人，否则将视中标人为虚假响应骗取中标。所有驻场人员必须配合招标人每日工作考勤制度打卡。中标单位还需自行配备一辆办公用车，园区不另外提供工作车辆。上述要求将计入本项目服务综合考评，综合考评结果纳入本项目服务费支付考量。</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3.2应急人员储备</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中标人除派驻场办公人员以外，还需备有至少2名预备服务人员组成应急服务团队，在合同服务期间招标人如遇临时重大活动或检查，需要中标人增加人手时，中标人须立即调动应急服务团队配合招标人临时工作安排。应急服务团队在未接到任务时无需驻场。</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4、其他要求</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4.1 根据实际需求，制定工作计划。必须成立合理的组织机构，建立健全保障项目顺利实施的各项管理制度和质量保证体系；安排足够的高素质专业技术人员参加本项目定制服务工作；参与此项目的技术人员必须具有强烈的服务意识和高度的责任感。</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4.2 配合招标人按时开展指定工作；</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4.3 在环保管家合同范围之内的工作，按时保质完成。</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4.4 中标人对服务缺陷不予更正，招标人有权另请其他单位更正，所发生的费用由服务方承担。</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4.5 若中标人在服务期间出现重大责任问题或书面警告2次将被解除服务合同。中标人被解除服务合同后，本项目重新招标。</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4.6 保密要求：</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4.6.1 中标人负责对招标人所提供资料及最终成果的保密，中标人及其工作人员需 遵守招标人的保密规定，不以任何形式将收集的所有资料、数据等进行泄漏、传播；</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4.6.2项目成果最终所有权属招标人，在项目完成时中标人必须全部移交；中标人 须维护项目服务成果(含重新核算的数据)不得转让给第三方重复使用；</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4.6.3以上保密规定如有违反，招标人直接取消合同，且保留追究中标人相关法律 责任的权利。</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4.7 中标人应严格遵守服务合约，项目完成以后，如招标人有需要中标人配合属于双方签订合同范围内的服务，中标人必须予以配合，协助招标人完善项目内容。</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4.8 安全：中标人在项目服务期间应制定项目安全实施管理措施，并严格遵守企业单位安全管理要求，中标人在项目服务过程中因管理不当、维护措施不当等因素或不按安全管理要求，造成人员安全或财产损失事故的，其责任均由中标人承担，招标人不承担责任。</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4.9 本招标文件最终解释权归招标人及招标代理机构所有。</w:t>
      </w:r>
      <w:r/>
    </w:p>
    <w:p>
      <w:pPr>
        <w:pStyle w:val="1012"/>
        <w:ind w:firstLine="482"/>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lang w:val="en-US" w:eastAsia="zh-CN"/>
        </w:rPr>
        <w:t xml:space="preserve">三</w:t>
      </w:r>
      <w:r>
        <w:rPr>
          <w:rFonts w:hint="eastAsia" w:asciiTheme="minorEastAsia" w:hAnsiTheme="minorEastAsia" w:eastAsiaTheme="minorEastAsia" w:cstheme="minorEastAsia"/>
          <w:b/>
          <w:bCs/>
          <w:color w:val="auto"/>
          <w:highlight w:val="none"/>
        </w:rPr>
        <w:t xml:space="preserve">、商务要求：  </w:t>
      </w:r>
      <w:r>
        <w:rPr>
          <w:rFonts w:hint="eastAsia" w:asciiTheme="minorEastAsia" w:hAnsiTheme="minorEastAsia" w:eastAsiaTheme="minorEastAsia" w:cstheme="minorEastAsia"/>
          <w:color w:val="auto"/>
          <w:highlight w:val="none"/>
        </w:rPr>
        <w:t xml:space="preserve"> </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b/>
          <w:bCs/>
          <w:color w:val="auto"/>
          <w:highlight w:val="none"/>
        </w:rPr>
        <w:t xml:space="preserve">.服务期限：</w:t>
      </w:r>
      <w:r>
        <w:rPr>
          <w:rFonts w:hint="eastAsia" w:asciiTheme="minorEastAsia" w:hAnsiTheme="minorEastAsia" w:eastAsiaTheme="minorEastAsia" w:cstheme="minorEastAsia"/>
          <w:b/>
          <w:bCs/>
          <w:color w:val="auto"/>
          <w:highlight w:val="none"/>
          <w:lang w:eastAsia="zh-CN"/>
        </w:rPr>
        <w:t xml:space="preserve">自签订合同之日起两年</w:t>
      </w:r>
      <w:r>
        <w:rPr>
          <w:rFonts w:hint="eastAsia" w:asciiTheme="minorEastAsia" w:hAnsiTheme="minorEastAsia" w:eastAsiaTheme="minorEastAsia" w:cstheme="minorEastAsia"/>
          <w:b/>
          <w:bCs/>
          <w:color w:val="auto"/>
          <w:highlight w:val="none"/>
        </w:rPr>
        <w:t xml:space="preserve">。</w:t>
      </w:r>
      <w:r/>
    </w:p>
    <w:p>
      <w:pPr>
        <w:pStyle w:val="1012"/>
        <w:ind w:firstLine="482"/>
        <w:jc w:val="both"/>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rPr>
        <w:t xml:space="preserve">2.</w:t>
      </w:r>
      <w:r>
        <w:rPr>
          <w:rFonts w:hint="eastAsia" w:asciiTheme="minorEastAsia" w:hAnsiTheme="minorEastAsia" w:eastAsiaTheme="minorEastAsia" w:cstheme="minorEastAsia"/>
          <w:b/>
          <w:bCs/>
          <w:color w:val="auto"/>
          <w:highlight w:val="none"/>
          <w:lang w:eastAsia="zh-CN"/>
        </w:rPr>
        <w:t xml:space="preserve">付款方式：</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ff"/>
          <w:highlight w:val="none"/>
          <w:lang w:eastAsia="zh-CN"/>
        </w:rPr>
      </w:pPr>
      <w:r>
        <w:rPr>
          <w:rFonts w:hint="eastAsia" w:asciiTheme="minorEastAsia" w:hAnsiTheme="minorEastAsia" w:eastAsiaTheme="minorEastAsia" w:cstheme="minorEastAsia"/>
          <w:color w:val="0000ff"/>
          <w:highlight w:val="none"/>
          <w:lang w:eastAsia="zh-CN"/>
        </w:rPr>
        <w:t xml:space="preserve">合同签订后付合同总价款的30%，合同期满一年后付合同总价款的30%，合同期满经考核合格后付清余款(以上付款均无息)。</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3.投标货币</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人民币。</w:t>
      </w:r>
      <w:r/>
    </w:p>
    <w:p>
      <w:pPr>
        <w:pStyle w:val="1012"/>
        <w:ind w:firstLine="482"/>
        <w:jc w:val="both"/>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 xml:space="preserve">四</w:t>
      </w:r>
      <w:r>
        <w:rPr>
          <w:rFonts w:hint="eastAsia" w:asciiTheme="minorEastAsia" w:hAnsiTheme="minorEastAsia" w:eastAsiaTheme="minorEastAsia" w:cstheme="minorEastAsia"/>
          <w:b/>
          <w:bCs/>
          <w:color w:val="auto"/>
          <w:highlight w:val="none"/>
        </w:rPr>
        <w:t xml:space="preserve">、报价要求</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1、本采购项目最高限价为人民币</w:t>
      </w:r>
      <w:r>
        <w:rPr>
          <w:rFonts w:hint="eastAsia" w:asciiTheme="minorEastAsia" w:hAnsiTheme="minorEastAsia" w:eastAsiaTheme="minorEastAsia" w:cstheme="minorEastAsia"/>
          <w:color w:val="auto"/>
          <w:highlight w:val="none"/>
          <w:lang w:eastAsia="zh-CN"/>
        </w:rPr>
        <w:t xml:space="preserve">160</w:t>
      </w:r>
      <w:r>
        <w:rPr>
          <w:rFonts w:hint="eastAsia" w:asciiTheme="minorEastAsia" w:hAnsiTheme="minorEastAsia" w:eastAsiaTheme="minorEastAsia" w:cstheme="minorEastAsia"/>
          <w:color w:val="auto"/>
          <w:highlight w:val="none"/>
        </w:rPr>
        <w:t xml:space="preserve">万元，采购人不接受高于此限价的投标文件，高于此限价的投标文件为无效投标。</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应在对采购项目内容、数量、质量和技术指标内容全部认可的前提下报价。无论情况如何，招标人均认为供应商已对所采购项目的所有条件有了充分了解。招标人对供应商做出的任何推论、理解和结论均不负责任。</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3、供应商在投标报价单中未填报综合单价、合价的清单项目，招标人视为已包括在清单计价的其他报价中，无论何种原因，结算时均不作调整。</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报价中要求包括此次招标采购、安装及衍生服务的所有费用。报价是供应商对本次采购、安装及衍生服务提出的各项支付金额的总和。报价应包括供应商为完成本次采购文件所确定的采购、安装及衍生服务范围内的全部内容，以及供应商为完成上述内容所必须的质量保证与技术支持、供货（含运输及保险、送货至指定安装地点的上、下力资等）、安装、验收、检测（含提供检测报告等技术资料）、售后服务以及辅材、劳务、机械投入、利润、税金、代理服务费用和政策性文件规定的各项所需的全部费用。</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5、供应商根据自己的经营状况和掌握的市场信息自主报价。决定供应商投标文件的响应性只根据投标文件本身的内容，而不寻求外部的证据。</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6、供应商应对采购文件中的条款做到正确理解，有疑义的条款应在采购答疑时提出，有疑义又没有在采购答疑时提出的，应按招标人的解释为准。</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7、要求报价单的每一页都必须盖投标单位公章。</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六、应充分响应的技术规范和商务条款</w:t>
      </w:r>
      <w:r/>
    </w:p>
    <w:p>
      <w:pPr>
        <w:pStyle w:val="1012"/>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本文件所提出的技术规范及要求、付款方式、交货地点、交货时间、保修期限、服务内容等重要商务要求，投标人应充分响应，否则评标委员会有权酌情认定为实质性或重大负偏离。</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.采购标的对应的中小企业划分标准所属行业一览表</w:t>
      </w:r>
      <w:r/>
    </w:p>
    <w:tbl>
      <w:tblPr>
        <w:tblStyle w:val="1008"/>
        <w:tblpPr w:horzAnchor="page" w:tblpX="1741" w:vertAnchor="text" w:tblpY="20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3687"/>
        <w:gridCol w:w="4092"/>
      </w:tblGrid>
      <w:tr>
        <w:trPr>
          <w:trHeight w:val="486"/>
        </w:trPr>
        <w:tc>
          <w:tcPr>
            <w:tcW w:w="1001" w:type="dxa"/>
            <w:textDirection w:val="lrTb"/>
            <w:noWrap w:val="false"/>
          </w:tcPr>
          <w:p>
            <w:pPr>
              <w:pStyle w:val="1005"/>
              <w:jc w:val="center"/>
              <w:keepLines w:val="0"/>
              <w:keepNext w:val="0"/>
              <w:pageBreakBefore w:val="0"/>
              <w:spacing w:before="240" w:beforeAutospacing="0" w:after="240" w:afterAutospacing="0"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 xml:space="preserve">序号</w:t>
            </w:r>
            <w:r/>
          </w:p>
        </w:tc>
        <w:tc>
          <w:tcPr>
            <w:tcW w:w="3687" w:type="dxa"/>
            <w:textDirection w:val="lrTb"/>
            <w:noWrap w:val="false"/>
          </w:tcPr>
          <w:p>
            <w:pPr>
              <w:pStyle w:val="1005"/>
              <w:jc w:val="center"/>
              <w:keepLines w:val="0"/>
              <w:keepNext w:val="0"/>
              <w:pageBreakBefore w:val="0"/>
              <w:spacing w:before="240" w:beforeAutospacing="0" w:after="240" w:afterAutospacing="0"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 xml:space="preserve">采购标的</w:t>
            </w:r>
            <w:r/>
          </w:p>
        </w:tc>
        <w:tc>
          <w:tcPr>
            <w:tcW w:w="4092" w:type="dxa"/>
            <w:textDirection w:val="lrTb"/>
            <w:noWrap w:val="false"/>
          </w:tcPr>
          <w:p>
            <w:pPr>
              <w:pStyle w:val="1005"/>
              <w:jc w:val="center"/>
              <w:keepLines w:val="0"/>
              <w:keepNext w:val="0"/>
              <w:pageBreakBefore w:val="0"/>
              <w:spacing w:before="240" w:beforeAutospacing="0" w:after="240" w:afterAutospacing="0"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 xml:space="preserve">对应中小企业划分标准所属行业</w:t>
            </w:r>
            <w:r/>
          </w:p>
        </w:tc>
      </w:tr>
      <w:tr>
        <w:trPr>
          <w:trHeight w:val="1261"/>
        </w:trPr>
        <w:tc>
          <w:tcPr>
            <w:tcW w:w="1001" w:type="dxa"/>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24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3687" w:type="dxa"/>
            <w:textDirection w:val="lrTb"/>
            <w:noWrap w:val="false"/>
          </w:tcPr>
          <w:p>
            <w:pPr>
              <w:pStyle w:val="1005"/>
              <w:jc w:val="center"/>
              <w:keepLines w:val="0"/>
              <w:keepNext w:val="0"/>
              <w:pageBreakBefore w:val="0"/>
              <w:spacing w:before="240" w:beforeAutospacing="0" w:after="240" w:afterAutospacing="0" w:line="360" w:lineRule="auto"/>
              <w:widowControl w:val="off"/>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color w:val="auto"/>
                <w:highlight w:val="none"/>
                <w:lang w:eastAsia="zh-CN"/>
              </w:rPr>
              <w:t xml:space="preserve">阜宁县经济开发区环保管家技术服务项目（二次）</w:t>
            </w:r>
            <w:r/>
          </w:p>
        </w:tc>
        <w:tc>
          <w:tcPr>
            <w:tcW w:w="4092" w:type="dxa"/>
            <w:textDirection w:val="lrTb"/>
            <w:noWrap w:val="false"/>
          </w:tcPr>
          <w:p>
            <w:pPr>
              <w:pStyle w:val="1005"/>
              <w:jc w:val="center"/>
              <w:keepLines w:val="0"/>
              <w:keepNext w:val="0"/>
              <w:pageBreakBefore w:val="0"/>
              <w:spacing w:before="240" w:beforeAutospacing="0" w:after="24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其他未列明行业 </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bl>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ind w:firstLine="493"/>
        <w:keepLines w:val="0"/>
        <w:keepNext w:val="0"/>
        <w:pageBreakBefore w:val="0"/>
        <w:spacing w:line="360" w:lineRule="auto"/>
        <w:widowControl w:val="off"/>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br w:type="page" w:clear="all"/>
      </w:r>
      <w:r/>
    </w:p>
    <w:p>
      <w:pPr>
        <w:pStyle w:val="982"/>
        <w:numPr>
          <w:ilvl w:val="0"/>
          <w:numId w:val="1"/>
        </w:numPr>
        <w:keepLines w:val="0"/>
        <w:keepNext w:val="0"/>
        <w:pageBreakBefore w:val="0"/>
        <w:spacing w:line="360" w:lineRule="auto"/>
        <w:widowControl w:val="off"/>
        <w:rPr>
          <w:rFonts w:hint="eastAsia" w:asciiTheme="minorEastAsia" w:hAnsiTheme="minorEastAsia" w:eastAsiaTheme="minorEastAsia" w:cstheme="minorEastAsia"/>
          <w:b/>
          <w:bCs/>
          <w:color w:val="auto"/>
          <w:sz w:val="36"/>
          <w:szCs w:val="36"/>
          <w:highlight w:val="none"/>
        </w:rPr>
      </w:pPr>
      <w:r/>
      <w:bookmarkStart w:id="128" w:name="_Toc26135"/>
      <w:r>
        <w:rPr>
          <w:rFonts w:hint="eastAsia" w:asciiTheme="minorEastAsia" w:hAnsiTheme="minorEastAsia" w:eastAsiaTheme="minorEastAsia" w:cstheme="minorEastAsia"/>
          <w:bCs/>
          <w:color w:val="auto"/>
          <w:sz w:val="36"/>
          <w:szCs w:val="36"/>
          <w:highlight w:val="none"/>
        </w:rPr>
        <w:t xml:space="preserve"> </w:t>
      </w:r>
      <w:r>
        <w:rPr>
          <w:rFonts w:hint="eastAsia" w:asciiTheme="minorEastAsia" w:hAnsiTheme="minorEastAsia" w:eastAsiaTheme="minorEastAsia" w:cstheme="minorEastAsia"/>
          <w:b/>
          <w:bCs/>
          <w:color w:val="auto"/>
          <w:sz w:val="36"/>
          <w:szCs w:val="36"/>
          <w:highlight w:val="none"/>
        </w:rPr>
        <w:t xml:space="preserve">评标方法与评标标准</w:t>
      </w:r>
      <w:bookmarkEnd w:id="124"/>
      <w:r/>
      <w:bookmarkEnd w:id="128"/>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一、定标原则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本项目采用</w:t>
      </w:r>
      <w:r>
        <w:rPr>
          <w:rFonts w:hint="eastAsia" w:asciiTheme="minorEastAsia" w:hAnsiTheme="minorEastAsia" w:eastAsiaTheme="minorEastAsia" w:cstheme="minorEastAsia"/>
          <w:bCs/>
          <w:color w:val="auto"/>
          <w:sz w:val="24"/>
          <w:szCs w:val="24"/>
          <w:highlight w:val="none"/>
          <w:u w:val="single"/>
        </w:rPr>
        <w:t xml:space="preserve">综合评分</w:t>
      </w:r>
      <w:r>
        <w:rPr>
          <w:rFonts w:hint="eastAsia" w:asciiTheme="minorEastAsia" w:hAnsiTheme="minorEastAsia" w:eastAsiaTheme="minorEastAsia" w:cstheme="minorEastAsia"/>
          <w:bCs/>
          <w:color w:val="auto"/>
          <w:sz w:val="24"/>
          <w:szCs w:val="24"/>
          <w:highlight w:val="none"/>
        </w:rPr>
        <w:t xml:space="preserve">法。</w:t>
      </w:r>
      <w:r>
        <w:rPr>
          <w:rFonts w:hint="eastAsia" w:asciiTheme="minorEastAsia" w:hAnsiTheme="minorEastAsia" w:eastAsiaTheme="minorEastAsia" w:cstheme="minorEastAsia"/>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right="0"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政府采购政策功能落实</w:t>
      </w:r>
      <w:r/>
    </w:p>
    <w:p>
      <w:pPr>
        <w:ind w:firstLine="72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1、小微型企业价格扣除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（1）本项目专门面向中小企业采购</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提供中小企业声明函</w:t>
      </w:r>
      <w:r>
        <w:rPr>
          <w:rFonts w:hint="eastAsia" w:asciiTheme="minorEastAsia" w:hAnsiTheme="minorEastAsia" w:eastAsiaTheme="minorEastAsia" w:cstheme="minorEastAsia"/>
          <w:color w:val="auto"/>
          <w:sz w:val="24"/>
          <w:szCs w:val="24"/>
          <w:highlight w:val="none"/>
          <w:lang w:eastAsia="zh-CN"/>
        </w:rPr>
        <w:t xml:space="preserve">）。</w:t>
      </w:r>
      <w:r/>
    </w:p>
    <w:p>
      <w:pPr>
        <w:ind w:firstLine="72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2、残疾人福利单位价格扣除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（1）本项目对残疾人福利性单位，给予20%的价格扣除，用扣除后的价格参与评审。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（2）残疾人福利单位需按照采购文件的要求提供《残疾人福利性单位声明函》。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（3）残疾人福利单位标准请参照《关于促进残疾人就业政府采购政策的通知》（财库〔2017〕141号）。</w:t>
      </w:r>
      <w:r/>
    </w:p>
    <w:p>
      <w:pPr>
        <w:ind w:firstLine="72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3、监狱和戒毒企业价格扣除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（1）本项目对监狱和戒毒企业（简称监狱企业）</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给予20%的价格扣除，用扣除后的价格参与评审。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（3）监狱企业标准请参照《关于政府采购支持监狱企业发展有关问题的通知》（财库[2014]68号）。</w:t>
      </w:r>
      <w:bookmarkEnd w:id="125"/>
      <w:r/>
      <w:bookmarkEnd w:id="126"/>
      <w:r/>
      <w:bookmarkEnd w:id="127"/>
      <w:r/>
      <w:r/>
    </w:p>
    <w:p>
      <w:pPr>
        <w:numPr>
          <w:ilvl w:val="0"/>
          <w:numId w:val="0"/>
        </w:numPr>
        <w:ind w:firstLine="241"/>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评审方法与评审标准</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bl>
      <w:tblPr>
        <w:tblStyle w:val="1038"/>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126"/>
        <w:gridCol w:w="6299"/>
        <w:gridCol w:w="656"/>
      </w:tblGrid>
      <w:tr>
        <w:trPr/>
        <w:tc>
          <w:tcPr>
            <w:tcBorders>
              <w:top w:val="single" w:color="auto" w:sz="4" w:space="0"/>
              <w:left w:val="single" w:color="auto" w:sz="4" w:space="0"/>
            </w:tcBorders>
            <w:tcW w:w="974"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评审项</w:t>
            </w:r>
            <w:r/>
          </w:p>
        </w:tc>
        <w:tc>
          <w:tcPr>
            <w:tcW w:w="1126"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评审因素</w:t>
            </w:r>
            <w:r/>
          </w:p>
        </w:tc>
        <w:tc>
          <w:tcPr>
            <w:tcW w:w="6299"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评审细则</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分值</w:t>
            </w:r>
            <w:r/>
          </w:p>
        </w:tc>
      </w:tr>
      <w:tr>
        <w:trPr/>
        <w:tc>
          <w:tcPr>
            <w:tcBorders>
              <w:left w:val="single" w:color="auto" w:sz="4" w:space="0"/>
            </w:tcBorders>
            <w:tcW w:w="974" w:type="dxa"/>
            <w:vAlign w:val="center"/>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价格分（</w:t>
            </w:r>
            <w:r>
              <w:rPr>
                <w:rFonts w:hint="eastAsia" w:ascii="宋体" w:hAnsi="宋体" w:cs="宋体"/>
                <w:color w:val="auto"/>
                <w:sz w:val="22"/>
                <w:szCs w:val="22"/>
                <w:lang w:val="en-US" w:eastAsia="zh-CN"/>
                <w14:ligatures w14:val="standardContextual"/>
              </w:rPr>
              <w:t xml:space="preserve">10</w:t>
            </w:r>
            <w:r>
              <w:rPr>
                <w:rFonts w:hint="eastAsia" w:ascii="宋体" w:hAnsi="宋体" w:eastAsia="宋体" w:cs="宋体"/>
                <w:color w:val="auto"/>
                <w:sz w:val="22"/>
                <w:szCs w:val="22"/>
                <w14:ligatures w14:val="standardContextual"/>
              </w:rPr>
              <w:t xml:space="preserve">分）</w:t>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投标报价</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价格分采用低价优先法计算，即满足招标文件要求且报价最低的投标单位报价为评标基准价，其价格分为满分10分，其它投标人的价格分统一按照以下公式计算：投标报价得分=（评标基准价/该投标人的投标报价）×10分。（小数点后保留两位，第三位四舍五入）</w:t>
            </w:r>
            <w:r/>
          </w:p>
        </w:tc>
        <w:tc>
          <w:tcPr>
            <w:tcBorders>
              <w:right w:val="single" w:color="auto" w:sz="4" w:space="0"/>
            </w:tcBorders>
            <w:tcW w:w="656" w:type="dxa"/>
            <w:vAlign w:val="center"/>
            <w:textDirection w:val="lrTb"/>
            <w:noWrap w:val="false"/>
          </w:tcPr>
          <w:p>
            <w:pPr>
              <w:jc w:val="center"/>
              <w:widowControl/>
              <w:rPr>
                <w:rFonts w:hint="default" w:ascii="宋体" w:hAnsi="宋体" w:eastAsia="宋体" w:cs="宋体"/>
                <w:color w:val="auto"/>
                <w:sz w:val="22"/>
                <w:szCs w:val="22"/>
                <w:lang w:val="en-US" w:eastAsia="zh-CN"/>
                <w14:ligatures w14:val="standardContextual"/>
              </w:rPr>
            </w:pPr>
            <w:r>
              <w:rPr>
                <w:rFonts w:hint="eastAsia" w:ascii="宋体" w:hAnsi="宋体" w:eastAsia="宋体" w:cs="宋体"/>
                <w:color w:val="auto"/>
                <w:sz w:val="22"/>
                <w:szCs w:val="22"/>
                <w:lang w:val="en-US" w:eastAsia="zh-CN"/>
                <w14:ligatures w14:val="standardContextual"/>
              </w:rPr>
              <w:t xml:space="preserve">10</w:t>
            </w:r>
            <w:r/>
          </w:p>
        </w:tc>
      </w:tr>
      <w:tr>
        <w:trPr/>
        <w:tc>
          <w:tcPr>
            <w:tcBorders>
              <w:left w:val="single" w:color="auto" w:sz="4" w:space="0"/>
            </w:tcBorders>
            <w:tcW w:w="974" w:type="dxa"/>
            <w:vAlign w:val="center"/>
            <w:vMerge w:val="restart"/>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商务分（</w:t>
            </w:r>
            <w:r>
              <w:rPr>
                <w:rFonts w:hint="eastAsia" w:ascii="宋体" w:hAnsi="宋体" w:cs="宋体"/>
                <w:color w:val="auto"/>
                <w:sz w:val="22"/>
                <w:szCs w:val="22"/>
                <w:lang w:val="en-US" w:eastAsia="zh-CN"/>
                <w14:ligatures w14:val="standardContextual"/>
              </w:rPr>
              <w:t xml:space="preserve">28</w:t>
            </w:r>
            <w:r>
              <w:rPr>
                <w:rFonts w:hint="eastAsia" w:ascii="宋体" w:hAnsi="宋体" w:eastAsia="宋体" w:cs="宋体"/>
                <w:color w:val="auto"/>
                <w:sz w:val="22"/>
                <w:szCs w:val="22"/>
                <w14:ligatures w14:val="standardContextual"/>
              </w:rPr>
              <w:t xml:space="preserve">分）</w:t>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管理体系</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投标人具有质量管理体系认证证书、环境管理体系认证证书、</w:t>
            </w:r>
            <w:r>
              <w:rPr>
                <w:rFonts w:hint="default" w:ascii="宋体" w:hAnsi="宋体" w:eastAsia="宋体" w:cs="宋体"/>
                <w:color w:val="auto"/>
                <w:sz w:val="22"/>
                <w:szCs w:val="22"/>
                <w14:ligatures w14:val="standardContextual"/>
              </w:rPr>
              <w:t xml:space="preserve">知识产权管理体系认证</w:t>
            </w:r>
            <w:r>
              <w:rPr>
                <w:rFonts w:hint="eastAsia" w:ascii="宋体" w:hAnsi="宋体" w:eastAsia="宋体" w:cs="宋体"/>
                <w:color w:val="auto"/>
                <w:sz w:val="22"/>
                <w:szCs w:val="22"/>
                <w14:ligatures w14:val="standardContextual"/>
              </w:rPr>
              <w:t xml:space="preserve">证书、</w:t>
            </w:r>
            <w:r>
              <w:rPr>
                <w:rFonts w:hint="eastAsia" w:ascii="宋体" w:hAnsi="宋体" w:cs="宋体"/>
                <w:color w:val="auto"/>
                <w:sz w:val="22"/>
                <w:szCs w:val="22"/>
                <w:lang w:val="en-US" w:eastAsia="zh-CN"/>
                <w14:ligatures w14:val="standardContextual"/>
              </w:rPr>
              <w:t xml:space="preserve">信息安全管理体系认证证书，</w:t>
            </w:r>
            <w:r>
              <w:rPr>
                <w:rFonts w:hint="eastAsia" w:ascii="宋体" w:hAnsi="宋体" w:eastAsia="宋体" w:cs="宋体"/>
                <w:color w:val="auto"/>
                <w:sz w:val="22"/>
                <w:szCs w:val="22"/>
                <w14:ligatures w14:val="standardContextual"/>
              </w:rPr>
              <w:t xml:space="preserve">每提供一项得</w:t>
            </w:r>
            <w:r>
              <w:rPr>
                <w:rFonts w:hint="eastAsia" w:ascii="宋体" w:hAnsi="宋体" w:cs="宋体"/>
                <w:color w:val="auto"/>
                <w:sz w:val="22"/>
                <w:szCs w:val="22"/>
                <w:lang w:val="en-US" w:eastAsia="zh-CN"/>
                <w14:ligatures w14:val="standardContextual"/>
              </w:rPr>
              <w:t xml:space="preserve">1</w:t>
            </w:r>
            <w:r>
              <w:rPr>
                <w:rFonts w:hint="eastAsia" w:ascii="宋体" w:hAnsi="宋体" w:eastAsia="宋体" w:cs="宋体"/>
                <w:color w:val="auto"/>
                <w:sz w:val="22"/>
                <w:szCs w:val="22"/>
                <w14:ligatures w14:val="standardContextual"/>
              </w:rPr>
              <w:t xml:space="preserve">分，本项最高得</w:t>
            </w:r>
            <w:r>
              <w:rPr>
                <w:rFonts w:hint="eastAsia" w:ascii="宋体" w:hAnsi="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注：</w:t>
            </w:r>
            <w:r>
              <w:rPr>
                <w:rFonts w:hint="default" w:ascii="宋体" w:hAnsi="宋体" w:eastAsia="宋体" w:cs="宋体"/>
                <w:color w:val="auto"/>
                <w:sz w:val="22"/>
                <w:szCs w:val="22"/>
                <w14:ligatures w14:val="standardContextual"/>
              </w:rPr>
              <w:t xml:space="preserve">投标人需同时提供认证证书的原件彩色扫描件和全国认证认可信息公共服务平台官网（网址：http://cx.cnca.cn/）查询截图并加盖单位公章，未提供或经评审不合格的，不得分。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lang w:eastAsia="zh-CN"/>
                <w14:ligatures w14:val="standardContextual"/>
              </w:rPr>
            </w:pPr>
            <w:r>
              <w:rPr>
                <w:rFonts w:hint="eastAsia" w:ascii="宋体" w:hAnsi="宋体" w:cs="宋体"/>
                <w:color w:val="auto"/>
                <w:sz w:val="22"/>
                <w:szCs w:val="22"/>
                <w:lang w:val="en-US" w:eastAsia="zh-CN"/>
                <w14:ligatures w14:val="standardContextual"/>
              </w:rPr>
              <w:t xml:space="preserve">4</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服务认证</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投标供应商获得有效期内的环境服务认证证书-环境咨询（环保管家）服务一级的得</w:t>
            </w:r>
            <w:r>
              <w:rPr>
                <w:rFonts w:hint="eastAsia" w:ascii="宋体" w:hAnsi="宋体" w:cs="宋体"/>
                <w:color w:val="auto"/>
                <w:sz w:val="22"/>
                <w:szCs w:val="22"/>
                <w:lang w:val="en-US" w:eastAsia="zh-CN"/>
                <w14:ligatures w14:val="standardContextual"/>
              </w:rPr>
              <w:t xml:space="preserve">5</w:t>
            </w:r>
            <w:r>
              <w:rPr>
                <w:rFonts w:hint="eastAsia" w:ascii="宋体" w:hAnsi="宋体" w:eastAsia="宋体" w:cs="宋体"/>
                <w:color w:val="auto"/>
                <w:sz w:val="22"/>
                <w:szCs w:val="22"/>
                <w14:ligatures w14:val="standardContextual"/>
              </w:rPr>
              <w:t xml:space="preserve">分；二级得2分；三级得1分。</w:t>
            </w:r>
            <w:r/>
          </w:p>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注：</w:t>
            </w:r>
            <w:r>
              <w:rPr>
                <w:rFonts w:hint="default" w:ascii="宋体" w:hAnsi="宋体" w:eastAsia="宋体" w:cs="宋体"/>
                <w:color w:val="auto"/>
                <w:sz w:val="22"/>
                <w:szCs w:val="22"/>
                <w14:ligatures w14:val="standardContextual"/>
              </w:rPr>
              <w:t xml:space="preserve">投标人需同时提供认证证书的原件彩色扫描件和全国认证认可信息公共服务平台官网（网址：http://cx.cnca.cn/）查询截图并加盖单位公章，未提供或经评审不合格的，不得分。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lang w:eastAsia="zh-CN"/>
                <w14:ligatures w14:val="standardContextual"/>
              </w:rPr>
            </w:pPr>
            <w:r>
              <w:rPr>
                <w:rFonts w:hint="eastAsia" w:ascii="宋体" w:hAnsi="宋体" w:cs="宋体"/>
                <w:color w:val="auto"/>
                <w:sz w:val="22"/>
                <w:szCs w:val="22"/>
                <w:lang w:val="en-US" w:eastAsia="zh-CN"/>
                <w14:ligatures w14:val="standardContextual"/>
              </w:rPr>
              <w:t xml:space="preserve">5</w:t>
            </w:r>
            <w:r/>
          </w:p>
        </w:tc>
      </w:tr>
      <w:tr>
        <w:trPr>
          <w:trHeight w:val="1535"/>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类似案例</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投标供应商自2022年1月1日（以合同签订时间为准）以来，开展过类似园区（包含经济开发区、化工园区、产业园区、</w:t>
            </w:r>
            <w:r>
              <w:rPr>
                <w:rFonts w:hint="eastAsia" w:ascii="宋体" w:hAnsi="宋体" w:eastAsia="宋体" w:cs="宋体"/>
                <w:color w:val="auto"/>
                <w:sz w:val="22"/>
                <w:szCs w:val="22"/>
                <w:lang w:eastAsia="zh-CN"/>
                <w14:ligatures w14:val="standardContextual"/>
              </w:rPr>
              <w:t xml:space="preserve">高新</w:t>
            </w:r>
            <w:r>
              <w:rPr>
                <w:rFonts w:hint="eastAsia" w:ascii="宋体" w:hAnsi="宋体" w:eastAsia="宋体" w:cs="宋体"/>
                <w:color w:val="auto"/>
                <w:sz w:val="22"/>
                <w:szCs w:val="22"/>
                <w14:ligatures w14:val="standardContextual"/>
              </w:rPr>
              <w:t xml:space="preserve">区等均予认可）类似环保管家服务相关项目的，每提供1个得</w:t>
            </w:r>
            <w:r>
              <w:rPr>
                <w:rFonts w:hint="eastAsia" w:ascii="宋体" w:hAnsi="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分，同一园区不同年度的业绩不得分，本项最高得1</w:t>
            </w:r>
            <w:r>
              <w:rPr>
                <w:rFonts w:hint="eastAsia" w:ascii="宋体" w:hAnsi="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注：投标人需提供业绩合同扫描件并加盖单位公章，合同必须清晰的显示甲乙双方盖章、签订日期和采购内容。未提供或经评审不合格的，不得分。</w:t>
            </w:r>
            <w:r/>
          </w:p>
        </w:tc>
        <w:tc>
          <w:tcPr>
            <w:tcBorders>
              <w:right w:val="single" w:color="auto" w:sz="4" w:space="0"/>
            </w:tcBorders>
            <w:tcW w:w="656" w:type="dxa"/>
            <w:vAlign w:val="center"/>
            <w:textDirection w:val="lrTb"/>
            <w:noWrap w:val="false"/>
          </w:tcPr>
          <w:p>
            <w:pPr>
              <w:jc w:val="center"/>
              <w:widowControl/>
              <w:rPr>
                <w:rFonts w:hint="default" w:ascii="宋体" w:hAnsi="宋体" w:eastAsia="宋体" w:cs="宋体"/>
                <w:color w:val="auto"/>
                <w:sz w:val="22"/>
                <w:szCs w:val="22"/>
                <w:lang w:val="en-US" w:eastAsia="zh-CN"/>
                <w14:ligatures w14:val="standardContextual"/>
              </w:rPr>
            </w:pPr>
            <w:r>
              <w:rPr>
                <w:rFonts w:hint="eastAsia" w:ascii="宋体" w:hAnsi="宋体" w:cs="宋体"/>
                <w:color w:val="auto"/>
                <w:sz w:val="22"/>
                <w:szCs w:val="22"/>
                <w:lang w:val="en-US" w:eastAsia="zh-CN"/>
                <w14:ligatures w14:val="standardContextual"/>
              </w:rPr>
              <w:t xml:space="preserve">10</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lang w:eastAsia="zh-CN"/>
                <w14:ligatures w14:val="standardContextual"/>
              </w:rPr>
            </w:pPr>
            <w:r>
              <w:rPr>
                <w:rFonts w:hint="eastAsia" w:ascii="宋体" w:hAnsi="宋体" w:cs="宋体"/>
                <w:color w:val="auto"/>
                <w:sz w:val="22"/>
                <w:szCs w:val="22"/>
                <w:lang w:eastAsia="zh-CN"/>
                <w14:ligatures w14:val="standardContextual"/>
              </w:rPr>
              <w:t xml:space="preserve">软件管理</w:t>
            </w:r>
            <w:r/>
          </w:p>
        </w:tc>
        <w:tc>
          <w:tcPr>
            <w:tcW w:w="6299" w:type="dxa"/>
            <w:vAlign w:val="center"/>
            <w:textDirection w:val="lrTb"/>
            <w:noWrap w:val="false"/>
          </w:tcPr>
          <w:p>
            <w:pPr>
              <w:ind w:firstLine="440"/>
              <w:jc w:val="left"/>
              <w:widowControl/>
              <w:rPr>
                <w:rFonts w:hint="eastAsia" w:ascii="宋体" w:hAnsi="宋体" w:eastAsia="仿宋_GB2312" w:cs="宋体"/>
                <w:color w:val="auto"/>
                <w:sz w:val="22"/>
                <w:szCs w:val="22"/>
                <w:lang w:eastAsia="zh-CN"/>
                <w14:ligatures w14:val="standardContextual"/>
              </w:rPr>
            </w:pPr>
            <w:r>
              <w:rPr>
                <w:rFonts w:hint="eastAsia" w:ascii="宋体" w:hAnsi="宋体" w:eastAsia="宋体" w:cs="宋体"/>
                <w:color w:val="auto"/>
                <w:sz w:val="22"/>
                <w:szCs w:val="22"/>
                <w14:ligatures w14:val="standardContextual"/>
              </w:rPr>
              <w:t xml:space="preserve">投标人具有自建环保管家管理软件，方便日常环保管理及企业信息录入查询的（需提供软件登入网址链接以及相应功能截屏图片），具备相应功能的得</w:t>
            </w:r>
            <w:r>
              <w:rPr>
                <w:rFonts w:hint="eastAsia" w:ascii="宋体" w:hAnsi="宋体" w:cs="宋体"/>
                <w:color w:val="auto"/>
                <w:sz w:val="22"/>
                <w:szCs w:val="22"/>
                <w:lang w:val="en-US" w:eastAsia="zh-CN"/>
                <w14:ligatures w14:val="standardContextual"/>
              </w:rPr>
              <w:t xml:space="preserve">3</w:t>
            </w:r>
            <w:bookmarkStart w:id="136" w:name="_GoBack"/>
            <w:r/>
            <w:bookmarkEnd w:id="136"/>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lang w:val="en-US" w:eastAsia="zh-CN"/>
                <w14:ligatures w14:val="standardContextual"/>
              </w:rPr>
              <w:t xml:space="preserve"> </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lang w:eastAsia="zh-CN"/>
                <w14:ligatures w14:val="standardContextual"/>
              </w:rPr>
            </w:pPr>
            <w:r>
              <w:rPr>
                <w:rFonts w:hint="eastAsia" w:ascii="宋体" w:hAnsi="宋体" w:cs="宋体"/>
                <w:color w:val="auto"/>
                <w:sz w:val="22"/>
                <w:szCs w:val="22"/>
                <w:lang w:val="en-US" w:eastAsia="zh-CN"/>
                <w14:ligatures w14:val="standardContextual"/>
              </w:rPr>
              <w:t xml:space="preserve">3</w:t>
            </w:r>
            <w:r/>
          </w:p>
        </w:tc>
      </w:tr>
      <w:tr>
        <w:trPr>
          <w:trHeight w:val="1862"/>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行业评价</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投标人从事生态环境保护类咨询服务工作，获得过县级及以上政府机关（含生态环境主管部门）奖项或表彰的，每有一项且有效的得</w:t>
            </w:r>
            <w:r>
              <w:rPr>
                <w:rFonts w:hint="eastAsia" w:ascii="宋体" w:hAnsi="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分，本项最多可得</w:t>
            </w:r>
            <w:r>
              <w:rPr>
                <w:rFonts w:hint="eastAsia" w:ascii="宋体" w:hAnsi="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ind w:firstLine="440"/>
              <w:jc w:val="left"/>
              <w:widowControl/>
              <w:rPr>
                <w:rFonts w:hint="eastAsia" w:ascii="宋体" w:hAnsi="宋体" w:eastAsia="宋体" w:cs="宋体"/>
                <w:color w:val="auto"/>
                <w:sz w:val="22"/>
                <w:szCs w:val="22"/>
                <w:lang w:eastAsia="zh-CN"/>
                <w14:ligatures w14:val="standardContextual"/>
              </w:rPr>
            </w:pPr>
            <w:r>
              <w:rPr>
                <w:rFonts w:hint="eastAsia" w:ascii="宋体" w:hAnsi="宋体" w:eastAsia="宋体" w:cs="宋体"/>
                <w:color w:val="auto"/>
                <w:sz w:val="22"/>
                <w:szCs w:val="22"/>
                <w14:ligatures w14:val="standardContextual"/>
              </w:rPr>
              <w:t xml:space="preserve">注：投标时需提供奖项（或表彰）证书原件或相关证明文件彩色扫描件并加盖单位公章，未提供或经评审不合格的，不得分。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p>
            <w:pPr>
              <w:jc w:val="center"/>
              <w:widowControl/>
              <w:rPr>
                <w:rFonts w:hint="eastAsia" w:ascii="宋体" w:hAnsi="宋体" w:eastAsia="宋体" w:cs="宋体"/>
                <w:color w:val="auto"/>
                <w:sz w:val="22"/>
                <w:szCs w:val="22"/>
                <w:lang w:val="en-US" w:eastAsia="zh-CN"/>
                <w14:ligatures w14:val="standardContextual"/>
              </w:rPr>
            </w:pPr>
            <w:r>
              <w:rPr>
                <w:rFonts w:hint="eastAsia" w:ascii="宋体" w:hAnsi="宋体" w:cs="宋体"/>
                <w:color w:val="auto"/>
                <w:sz w:val="22"/>
                <w:szCs w:val="22"/>
                <w:lang w:val="en-US" w:eastAsia="zh-CN"/>
                <w14:ligatures w14:val="standardContextual"/>
              </w:rPr>
              <w:t xml:space="preserve">6</w:t>
            </w:r>
            <w:r/>
          </w:p>
        </w:tc>
      </w:tr>
      <w:tr>
        <w:trPr/>
        <w:tc>
          <w:tcPr>
            <w:tcBorders>
              <w:left w:val="single" w:color="auto" w:sz="4" w:space="0"/>
            </w:tcBorders>
            <w:tcW w:w="974" w:type="dxa"/>
            <w:vAlign w:val="center"/>
            <w:vMerge w:val="restart"/>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技术分（</w:t>
            </w:r>
            <w:r>
              <w:rPr>
                <w:rFonts w:hint="eastAsia" w:ascii="宋体" w:hAnsi="宋体" w:eastAsia="宋体" w:cs="宋体"/>
                <w:color w:val="auto"/>
                <w:sz w:val="22"/>
                <w:szCs w:val="22"/>
                <w:lang w:val="en-US" w:eastAsia="zh-CN"/>
                <w14:ligatures w14:val="standardContextual"/>
              </w:rPr>
              <w:t xml:space="preserve">32</w:t>
            </w:r>
            <w:r>
              <w:rPr>
                <w:rFonts w:hint="eastAsia" w:ascii="宋体" w:hAnsi="宋体" w:eastAsia="宋体" w:cs="宋体"/>
                <w:color w:val="auto"/>
                <w:sz w:val="22"/>
                <w:szCs w:val="22"/>
                <w14:ligatures w14:val="standardContextual"/>
              </w:rPr>
              <w:t xml:space="preserve">分）</w:t>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项目背景了解情况分析</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对项目的背景调查分析（包括但不限于园区基本情况、园区环保管理情况、规划环评情况、基础设施建设、辖区企业基本情况分析、重点排污单位、重点排水企业、重点排气企业、危废产生单位等基本情况调查分析）是否详细、全面、准确、合理。</w:t>
            </w:r>
            <w:r/>
          </w:p>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对项目地了解全面、项目背景等理解深入，现状分析透彻的得</w:t>
            </w:r>
            <w:r>
              <w:rPr>
                <w:rFonts w:hint="eastAsia" w:ascii="宋体" w:hAnsi="宋体" w:cs="宋体"/>
                <w:color w:val="auto"/>
                <w:sz w:val="22"/>
                <w:szCs w:val="22"/>
                <w:lang w:val="en-US" w:eastAsia="zh-CN"/>
                <w14:ligatures w14:val="standardContextual"/>
              </w:rPr>
              <w:t xml:space="preserve">10</w:t>
            </w:r>
            <w:r>
              <w:rPr>
                <w:rFonts w:hint="eastAsia" w:ascii="宋体" w:hAnsi="宋体" w:eastAsia="宋体" w:cs="宋体"/>
                <w:color w:val="auto"/>
                <w:sz w:val="22"/>
                <w:szCs w:val="22"/>
                <w14:ligatures w14:val="standardContextual"/>
              </w:rPr>
              <w:t xml:space="preserve">分；</w:t>
            </w:r>
            <w:r/>
          </w:p>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对项目地了解</w:t>
            </w:r>
            <w:r>
              <w:rPr>
                <w:rFonts w:hint="eastAsia" w:ascii="宋体" w:hAnsi="宋体" w:cs="宋体"/>
                <w:color w:val="auto"/>
                <w:sz w:val="22"/>
                <w:szCs w:val="22"/>
                <w:lang w:eastAsia="zh-CN"/>
                <w14:ligatures w14:val="standardContextual"/>
              </w:rPr>
              <w:t xml:space="preserve">较</w:t>
            </w:r>
            <w:r>
              <w:rPr>
                <w:rFonts w:hint="eastAsia" w:ascii="宋体" w:hAnsi="宋体" w:eastAsia="宋体" w:cs="宋体"/>
                <w:color w:val="auto"/>
                <w:sz w:val="22"/>
                <w:szCs w:val="22"/>
                <w14:ligatures w14:val="standardContextual"/>
              </w:rPr>
              <w:t xml:space="preserve">透彻，现状分析</w:t>
            </w:r>
            <w:r>
              <w:rPr>
                <w:rFonts w:hint="eastAsia" w:ascii="宋体" w:hAnsi="宋体" w:cs="宋体"/>
                <w:color w:val="auto"/>
                <w:sz w:val="22"/>
                <w:szCs w:val="22"/>
                <w:lang w:eastAsia="zh-CN"/>
                <w14:ligatures w14:val="standardContextual"/>
              </w:rPr>
              <w:t xml:space="preserve">较</w:t>
            </w:r>
            <w:r>
              <w:rPr>
                <w:rFonts w:hint="eastAsia" w:ascii="宋体" w:hAnsi="宋体" w:eastAsia="宋体" w:cs="宋体"/>
                <w:color w:val="auto"/>
                <w:sz w:val="22"/>
                <w:szCs w:val="22"/>
                <w14:ligatures w14:val="standardContextual"/>
              </w:rPr>
              <w:t xml:space="preserve">清晰的，得</w:t>
            </w:r>
            <w:r>
              <w:rPr>
                <w:rFonts w:hint="eastAsia" w:ascii="宋体" w:hAnsi="宋体" w:cs="宋体"/>
                <w:color w:val="auto"/>
                <w:sz w:val="22"/>
                <w:szCs w:val="22"/>
                <w:lang w:val="en-US" w:eastAsia="zh-CN"/>
                <w14:ligatures w14:val="standardContextual"/>
              </w:rPr>
              <w:t xml:space="preserve">7</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对实施地了解一般的，现状分析全面的，得</w:t>
            </w:r>
            <w:r>
              <w:rPr>
                <w:rFonts w:hint="eastAsia" w:ascii="宋体" w:hAnsi="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default" w:ascii="宋体" w:hAnsi="宋体" w:eastAsia="宋体" w:cs="宋体"/>
                <w:color w:val="auto"/>
                <w:sz w:val="22"/>
                <w:szCs w:val="22"/>
                <w:lang w:val="en-US" w:eastAsia="zh-CN"/>
                <w14:ligatures w14:val="standardContextual"/>
              </w:rPr>
            </w:pPr>
            <w:r>
              <w:rPr>
                <w:rFonts w:hint="eastAsia" w:ascii="宋体" w:hAnsi="宋体" w:cs="宋体"/>
                <w:color w:val="auto"/>
                <w:sz w:val="22"/>
                <w:szCs w:val="22"/>
                <w:lang w:val="en-US" w:eastAsia="zh-CN"/>
                <w14:ligatures w14:val="standardContextual"/>
              </w:rPr>
              <w:t xml:space="preserve">10</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服务实施方案</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服务方案：对供应商提供的环保管家服务主要内容（包括但不限于技术路线、服务内容、绩效评价等）进行综合评价，考察方案是否清晰、合理、可行且符合项目需求。</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方案内容全面、科学合理，可行性强的，得</w:t>
            </w:r>
            <w:r>
              <w:rPr>
                <w:rFonts w:hint="eastAsia" w:ascii="宋体" w:hAnsi="宋体" w:cs="宋体"/>
                <w:color w:val="auto"/>
                <w:sz w:val="22"/>
                <w:szCs w:val="22"/>
                <w:lang w:val="en-US" w:eastAsia="zh-CN"/>
                <w14:ligatures w14:val="standardContextual"/>
              </w:rPr>
              <w:t xml:space="preserve">10</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方案内容较全面、合理，可行性较强的，得</w:t>
            </w:r>
            <w:r>
              <w:rPr>
                <w:rFonts w:hint="eastAsia" w:ascii="宋体" w:hAnsi="宋体" w:cs="宋体"/>
                <w:color w:val="auto"/>
                <w:sz w:val="22"/>
                <w:szCs w:val="22"/>
                <w:lang w:val="en-US" w:eastAsia="zh-CN"/>
                <w14:ligatures w14:val="standardContextual"/>
              </w:rPr>
              <w:t xml:space="preserve">7</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方案内容基本合理，可行性一般的得，</w:t>
            </w:r>
            <w:r>
              <w:rPr>
                <w:rFonts w:hint="eastAsia" w:ascii="宋体" w:hAnsi="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default" w:ascii="宋体" w:hAnsi="宋体" w:eastAsia="宋体" w:cs="宋体"/>
                <w:color w:val="auto"/>
                <w:sz w:val="22"/>
                <w:szCs w:val="22"/>
                <w:lang w:val="en-US" w:eastAsia="zh-CN"/>
                <w14:ligatures w14:val="standardContextual"/>
              </w:rPr>
            </w:pPr>
            <w:r>
              <w:rPr>
                <w:rFonts w:hint="eastAsia" w:ascii="宋体" w:hAnsi="宋体" w:cs="宋体"/>
                <w:color w:val="auto"/>
                <w:sz w:val="22"/>
                <w:szCs w:val="22"/>
                <w:lang w:val="en-US" w:eastAsia="zh-CN"/>
                <w14:ligatures w14:val="standardContextual"/>
              </w:rPr>
              <w:t xml:space="preserve">10</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项目难重点措施方案</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项目难点和重点梳理情况及解决措施进行综合评审：</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内容清晰、层次分明、突出工作重点，梳理透彻，并能提出针对性强的应对措施的，得</w:t>
            </w:r>
            <w:r>
              <w:rPr>
                <w:rFonts w:hint="eastAsia" w:ascii="宋体" w:hAnsi="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内容较清晰、层次较分明、较能突出工作重点，能提出针对性较强的应对措施的，得</w:t>
            </w:r>
            <w:r>
              <w:rPr>
                <w:rFonts w:hint="eastAsia" w:ascii="宋体" w:hAnsi="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内容</w:t>
            </w:r>
            <w:r>
              <w:rPr>
                <w:rFonts w:hint="eastAsia" w:ascii="宋体" w:hAnsi="宋体" w:cs="宋体"/>
                <w:color w:val="auto"/>
                <w:sz w:val="22"/>
                <w:szCs w:val="22"/>
                <w:lang w:eastAsia="zh-CN"/>
                <w14:ligatures w14:val="standardContextual"/>
              </w:rPr>
              <w:t xml:space="preserve">不</w:t>
            </w:r>
            <w:r>
              <w:rPr>
                <w:rFonts w:hint="eastAsia" w:ascii="宋体" w:hAnsi="宋体" w:eastAsia="宋体" w:cs="宋体"/>
                <w:color w:val="auto"/>
                <w:sz w:val="22"/>
                <w:szCs w:val="22"/>
                <w14:ligatures w14:val="standardContextual"/>
              </w:rPr>
              <w:t xml:space="preserve">清晰、层次</w:t>
            </w:r>
            <w:r>
              <w:rPr>
                <w:rFonts w:hint="eastAsia" w:ascii="宋体" w:hAnsi="宋体" w:cs="宋体"/>
                <w:color w:val="auto"/>
                <w:sz w:val="22"/>
                <w:szCs w:val="22"/>
                <w:lang w:eastAsia="zh-CN"/>
                <w14:ligatures w14:val="standardContextual"/>
              </w:rPr>
              <w:t xml:space="preserve">不</w:t>
            </w:r>
            <w:r>
              <w:rPr>
                <w:rFonts w:hint="eastAsia" w:ascii="宋体" w:hAnsi="宋体" w:eastAsia="宋体" w:cs="宋体"/>
                <w:color w:val="auto"/>
                <w:sz w:val="22"/>
                <w:szCs w:val="22"/>
                <w14:ligatures w14:val="standardContextual"/>
              </w:rPr>
              <w:t xml:space="preserve">分明、工作重点不明确，梳理不清晰，提出的措施可行性一般的，得</w:t>
            </w:r>
            <w:r>
              <w:rPr>
                <w:rFonts w:hint="eastAsia" w:ascii="宋体" w:hAnsi="宋体" w:cs="宋体"/>
                <w:color w:val="auto"/>
                <w:sz w:val="22"/>
                <w:szCs w:val="22"/>
                <w:lang w:val="en-US" w:eastAsia="zh-CN"/>
                <w14:ligatures w14:val="standardContextual"/>
              </w:rPr>
              <w:t xml:space="preserve">1</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lang w:eastAsia="zh-CN"/>
                <w14:ligatures w14:val="standardContextual"/>
              </w:rPr>
            </w:pPr>
            <w:r>
              <w:rPr>
                <w:rFonts w:hint="eastAsia" w:ascii="宋体" w:hAnsi="宋体" w:cs="宋体"/>
                <w:color w:val="auto"/>
                <w:sz w:val="22"/>
                <w:szCs w:val="22"/>
                <w:lang w:val="en-US" w:eastAsia="zh-CN"/>
                <w14:ligatures w14:val="standardContextual"/>
              </w:rPr>
              <w:t xml:space="preserve">6</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保障措施方案</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保障措施：对供应商提供的服务质量保障措施进行综合评定，保障园区日常环境管理和管家服务顺利进行。</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保障措施针对性强、可行性强的，得</w:t>
            </w:r>
            <w:r>
              <w:rPr>
                <w:rFonts w:hint="eastAsia" w:ascii="宋体" w:hAnsi="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保障措施针对性较强、可行性较强的，得</w:t>
            </w:r>
            <w:r>
              <w:rPr>
                <w:rFonts w:hint="eastAsia" w:ascii="宋体" w:hAnsi="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保障措施针对性一般、可行性一般的，得</w:t>
            </w:r>
            <w:r>
              <w:rPr>
                <w:rFonts w:hint="eastAsia" w:ascii="宋体" w:hAnsi="宋体" w:cs="宋体"/>
                <w:color w:val="auto"/>
                <w:sz w:val="22"/>
                <w:szCs w:val="22"/>
                <w:lang w:val="en-US" w:eastAsia="zh-CN"/>
                <w14:ligatures w14:val="standardContextual"/>
              </w:rPr>
              <w:t xml:space="preserve">1</w:t>
            </w:r>
            <w:r>
              <w:rPr>
                <w:rFonts w:hint="eastAsia" w:ascii="宋体" w:hAnsi="宋体" w:eastAsia="宋体" w:cs="宋体"/>
                <w:color w:val="auto"/>
                <w:sz w:val="22"/>
                <w:szCs w:val="22"/>
                <w14:ligatures w14:val="standardContextual"/>
              </w:rPr>
              <w:t xml:space="preserve">分；</w:t>
            </w:r>
            <w:r>
              <w:rPr>
                <w:rFonts w:hint="eastAsia" w:ascii="宋体" w:hAnsi="宋体" w:eastAsia="宋体" w:cs="宋体"/>
                <w:color w:val="auto"/>
                <w:sz w:val="22"/>
                <w:szCs w:val="22"/>
                <w14:ligatures w14:val="standardContextual"/>
              </w:rPr>
              <w:br/>
            </w:r>
            <w:r>
              <w:rPr>
                <w:rFonts w:hint="eastAsia" w:ascii="宋体" w:hAnsi="宋体" w:eastAsia="宋体" w:cs="宋体"/>
                <w:color w:val="auto"/>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lang w:eastAsia="zh-CN"/>
                <w14:ligatures w14:val="standardContextual"/>
              </w:rPr>
            </w:pPr>
            <w:r>
              <w:rPr>
                <w:rFonts w:hint="eastAsia" w:ascii="宋体" w:hAnsi="宋体" w:cs="宋体"/>
                <w:color w:val="auto"/>
                <w:sz w:val="22"/>
                <w:szCs w:val="22"/>
                <w:lang w:val="en-US" w:eastAsia="zh-CN"/>
                <w14:ligatures w14:val="standardContextual"/>
              </w:rPr>
              <w:t xml:space="preserve">6</w:t>
            </w:r>
            <w:r/>
          </w:p>
        </w:tc>
      </w:tr>
      <w:tr>
        <w:trPr/>
        <w:tc>
          <w:tcPr>
            <w:tcBorders>
              <w:left w:val="single" w:color="auto" w:sz="4" w:space="0"/>
            </w:tcBorders>
            <w:tcW w:w="974" w:type="dxa"/>
            <w:vAlign w:val="center"/>
            <w:vMerge w:val="restart"/>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服务分（</w:t>
            </w:r>
            <w:r>
              <w:rPr>
                <w:rFonts w:hint="eastAsia" w:ascii="宋体" w:hAnsi="宋体" w:cs="宋体"/>
                <w:color w:val="auto"/>
                <w:sz w:val="22"/>
                <w:szCs w:val="22"/>
                <w:lang w:val="en-US" w:eastAsia="zh-CN"/>
                <w14:ligatures w14:val="standardContextual"/>
              </w:rPr>
              <w:t xml:space="preserve">30</w:t>
            </w:r>
            <w:r>
              <w:rPr>
                <w:rFonts w:hint="eastAsia" w:ascii="宋体" w:hAnsi="宋体" w:eastAsia="宋体" w:cs="宋体"/>
                <w:color w:val="auto"/>
                <w:sz w:val="22"/>
                <w:szCs w:val="22"/>
                <w14:ligatures w14:val="standardContextual"/>
              </w:rPr>
              <w:t xml:space="preserve">分）</w:t>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服务团队（项目负责人）</w:t>
            </w:r>
            <w:r/>
          </w:p>
        </w:tc>
        <w:tc>
          <w:tcPr>
            <w:tcW w:w="6299" w:type="dxa"/>
            <w:vAlign w:val="center"/>
            <w:textDirection w:val="lrTb"/>
            <w:noWrap w:val="false"/>
          </w:tcPr>
          <w:p>
            <w:pPr>
              <w:ind w:firstLine="480"/>
              <w:jc w:val="left"/>
              <w:widowControl/>
              <w:rPr>
                <w:rFonts w:hint="eastAsia" w:ascii="宋体" w:hAnsi="宋体" w:eastAsia="宋体" w:cs="宋体"/>
                <w:color w:val="auto"/>
                <w:sz w:val="22"/>
                <w:szCs w:val="22"/>
                <w:highlight w:val="none"/>
                <w14:ligatures w14:val="standardContextual"/>
              </w:rPr>
            </w:pPr>
            <w:r>
              <w:rPr>
                <w:rFonts w:hint="eastAsia" w:ascii="仿宋" w:hAnsi="仿宋" w:cs="仿宋"/>
                <w:color w:val="auto"/>
                <w:sz w:val="24"/>
                <w:szCs w:val="24"/>
                <w:lang w:val="en-US" w:eastAsia="zh-CN"/>
                <w14:ligatures w14:val="standardContextual"/>
              </w:rPr>
              <w:t xml:space="preserve"> </w:t>
            </w:r>
            <w:r>
              <w:rPr>
                <w:rFonts w:hint="eastAsia" w:ascii="宋体" w:hAnsi="宋体" w:eastAsia="宋体" w:cs="宋体"/>
                <w:color w:val="auto"/>
                <w:sz w:val="22"/>
                <w:szCs w:val="22"/>
                <w14:ligatures w14:val="standardContextual"/>
              </w:rPr>
              <w:t xml:space="preserve">投标供应商拟派项目负责人具有生态环境高级工程师职称证书得</w:t>
            </w:r>
            <w:r>
              <w:rPr>
                <w:rFonts w:hint="eastAsia" w:ascii="宋体" w:hAnsi="宋体" w:eastAsia="宋体" w:cs="宋体"/>
                <w:color w:val="auto"/>
                <w:sz w:val="22"/>
                <w:szCs w:val="22"/>
                <w:highlight w:val="none"/>
                <w14:ligatures w14:val="standardContextual"/>
              </w:rPr>
              <w:t xml:space="preserve">2分，具有生态环境中级工程师职称证书的得1分；</w:t>
            </w:r>
            <w:r/>
          </w:p>
          <w:p>
            <w:pPr>
              <w:ind w:firstLine="440"/>
              <w:jc w:val="left"/>
              <w:widowControl/>
              <w:rPr>
                <w:rFonts w:hint="eastAsia" w:ascii="宋体" w:hAnsi="宋体" w:eastAsia="宋体" w:cs="宋体"/>
                <w:color w:val="auto"/>
                <w:sz w:val="22"/>
                <w:szCs w:val="22"/>
                <w:highlight w:val="none"/>
                <w14:ligatures w14:val="standardContextual"/>
              </w:rPr>
            </w:pPr>
            <w:r>
              <w:rPr>
                <w:rFonts w:hint="eastAsia" w:ascii="宋体" w:hAnsi="宋体" w:eastAsia="宋体" w:cs="宋体"/>
                <w:color w:val="auto"/>
                <w:sz w:val="22"/>
                <w:szCs w:val="22"/>
                <w:highlight w:val="none"/>
                <w14:ligatures w14:val="standardContextual"/>
              </w:rPr>
              <w:t xml:space="preserve">同时具有注册环评工程师、注册环保工程师、咨询工程师的得6分，（缺一项不得分）；</w:t>
            </w:r>
            <w:r>
              <w:rPr>
                <w:rFonts w:hint="eastAsia" w:ascii="宋体" w:hAnsi="宋体" w:eastAsia="宋体" w:cs="宋体"/>
                <w:color w:val="auto"/>
                <w:sz w:val="22"/>
                <w:szCs w:val="22"/>
                <w:highlight w:val="none"/>
                <w:lang w:eastAsia="zh-CN"/>
                <w14:ligatures w14:val="standardContextual"/>
              </w:rPr>
              <w:t xml:space="preserve">具有</w:t>
            </w:r>
            <w:r>
              <w:rPr>
                <w:rFonts w:hint="eastAsia" w:ascii="宋体" w:hAnsi="宋体" w:eastAsia="宋体" w:cs="宋体"/>
                <w:color w:val="auto"/>
                <w:sz w:val="22"/>
                <w:szCs w:val="22"/>
                <w:highlight w:val="none"/>
                <w14:ligatures w14:val="standardContextual"/>
              </w:rPr>
              <w:t xml:space="preserve">生态环境部</w:t>
            </w:r>
            <w:r>
              <w:rPr>
                <w:rFonts w:hint="eastAsia" w:ascii="宋体" w:hAnsi="宋体" w:cs="宋体"/>
                <w:color w:val="auto"/>
                <w:sz w:val="22"/>
                <w:szCs w:val="22"/>
                <w:highlight w:val="none"/>
                <w:lang w:eastAsia="zh-CN"/>
                <w14:ligatures w14:val="standardContextual"/>
              </w:rPr>
              <w:t xml:space="preserve">（或环境保护部）</w:t>
            </w:r>
            <w:r>
              <w:rPr>
                <w:rFonts w:hint="eastAsia" w:ascii="宋体" w:hAnsi="宋体" w:eastAsia="宋体" w:cs="宋体"/>
                <w:color w:val="auto"/>
                <w:sz w:val="22"/>
                <w:szCs w:val="22"/>
                <w:highlight w:val="none"/>
                <w14:ligatures w14:val="standardContextual"/>
              </w:rPr>
              <w:t xml:space="preserve">直属单位组织的环保管家培训并取得证书的得2分</w:t>
            </w:r>
            <w:r>
              <w:rPr>
                <w:rFonts w:hint="eastAsia" w:ascii="宋体" w:hAnsi="宋体" w:cs="宋体"/>
                <w:color w:val="auto"/>
                <w:sz w:val="22"/>
                <w:szCs w:val="22"/>
                <w:highlight w:val="none"/>
                <w:lang w:eastAsia="zh-CN"/>
                <w14:ligatures w14:val="standardContextual"/>
              </w:rPr>
              <w:t xml:space="preserve">；</w:t>
            </w:r>
            <w:r>
              <w:rPr>
                <w:rFonts w:hint="eastAsia" w:ascii="宋体" w:hAnsi="宋体" w:eastAsia="宋体" w:cs="宋体"/>
                <w:color w:val="auto"/>
                <w:sz w:val="22"/>
                <w:szCs w:val="22"/>
                <w:highlight w:val="none"/>
                <w14:ligatures w14:val="standardContextual"/>
              </w:rPr>
              <w:t xml:space="preserve">具有中国环境监测总站颁发的《环境空气质量自动监测运维技术与质控技术培训合格证书》的得2分。</w:t>
            </w:r>
            <w:r/>
          </w:p>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highlight w:val="none"/>
                <w14:ligatures w14:val="standardContextual"/>
              </w:rPr>
              <w:t xml:space="preserve">注：投标文件中需</w:t>
            </w:r>
            <w:r>
              <w:rPr>
                <w:rFonts w:hint="eastAsia" w:ascii="宋体" w:hAnsi="宋体" w:eastAsia="宋体" w:cs="宋体"/>
                <w:color w:val="auto"/>
                <w:sz w:val="22"/>
                <w:szCs w:val="22"/>
                <w14:ligatures w14:val="standardContextual"/>
              </w:rPr>
              <w:t xml:space="preserve">提供职称证书、资格证书、培训证书原件彩色扫描件并加盖单位公章，未按要求提供不得分。项目负责人应提供登记在投标单位最近六个月中连续三个月的社保证明，未提供不得分。</w:t>
            </w:r>
            <w:r/>
          </w:p>
          <w:p>
            <w:pPr>
              <w:ind w:firstLine="440"/>
              <w:jc w:val="left"/>
              <w:widowControl/>
              <w:rPr>
                <w:rFonts w:hint="default" w:ascii="宋体" w:hAnsi="宋体" w:eastAsia="宋体" w:cs="宋体"/>
                <w:color w:val="auto"/>
                <w:sz w:val="22"/>
                <w:szCs w:val="22"/>
                <w:lang w:val="en-US" w:eastAsia="zh-CN"/>
                <w14:ligatures w14:val="standardContextual"/>
              </w:rPr>
            </w:pPr>
            <w:r>
              <w:rPr>
                <w:rFonts w:hint="eastAsia" w:ascii="宋体" w:hAnsi="宋体" w:cs="宋体"/>
                <w:color w:val="auto"/>
                <w:sz w:val="22"/>
                <w:szCs w:val="22"/>
                <w:lang w:val="en-US" w:eastAsia="zh-CN"/>
                <w14:ligatures w14:val="standardContextual"/>
              </w:rPr>
              <w:t xml:space="preserve">  </w:t>
            </w:r>
            <w:r/>
          </w:p>
        </w:tc>
        <w:tc>
          <w:tcPr>
            <w:tcBorders>
              <w:right w:val="single" w:color="auto" w:sz="4" w:space="0"/>
            </w:tcBorders>
            <w:tcW w:w="656" w:type="dxa"/>
            <w:vAlign w:val="center"/>
            <w:textDirection w:val="lrTb"/>
            <w:noWrap w:val="false"/>
          </w:tcPr>
          <w:p>
            <w:pPr>
              <w:jc w:val="center"/>
              <w:widowControl/>
              <w:rPr>
                <w:rFonts w:hint="default" w:ascii="宋体" w:hAnsi="宋体" w:eastAsia="宋体" w:cs="宋体"/>
                <w:color w:val="auto"/>
                <w:sz w:val="22"/>
                <w:szCs w:val="22"/>
                <w:lang w:val="en-US" w:eastAsia="zh-CN"/>
                <w14:ligatures w14:val="standardContextual"/>
              </w:rPr>
            </w:pPr>
            <w:r>
              <w:rPr>
                <w:rFonts w:hint="eastAsia" w:ascii="宋体" w:hAnsi="宋体" w:cs="宋体"/>
                <w:color w:val="auto"/>
                <w:sz w:val="22"/>
                <w:szCs w:val="22"/>
                <w:lang w:val="en-US" w:eastAsia="zh-CN"/>
                <w14:ligatures w14:val="standardContextual"/>
              </w:rPr>
              <w:t xml:space="preserve">12</w:t>
            </w:r>
            <w:r/>
          </w:p>
        </w:tc>
      </w:tr>
      <w:tr>
        <w:trPr>
          <w:trHeight w:val="2656"/>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服务团队（项目组成员，不含项目负责人）</w:t>
            </w:r>
            <w:r/>
          </w:p>
        </w:tc>
        <w:tc>
          <w:tcPr>
            <w:tcW w:w="6299" w:type="dxa"/>
            <w:vAlign w:val="center"/>
            <w:textDirection w:val="lrTb"/>
            <w:noWrap w:val="false"/>
          </w:tcPr>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供应商拟派项目组成员（不含项目负责人）同时具有环保类高级职称和注册环评工程师证书的，每有一人得2分；具有环保类高级职称或注册环评工程师证书之一的，每有一人得1分。同一人员不得重复累加计分，以最高得分计入，本项最高得1</w:t>
            </w:r>
            <w:r>
              <w:rPr>
                <w:rFonts w:hint="eastAsia" w:ascii="宋体" w:hAnsi="宋体" w:cs="宋体"/>
                <w:color w:val="auto"/>
                <w:sz w:val="22"/>
                <w:szCs w:val="22"/>
                <w:lang w:val="en-US" w:eastAsia="zh-CN"/>
                <w14:ligatures w14:val="standardContextual"/>
              </w:rPr>
              <w:t xml:space="preserve">8</w:t>
            </w:r>
            <w:r>
              <w:rPr>
                <w:rFonts w:hint="eastAsia" w:ascii="宋体" w:hAnsi="宋体" w:eastAsia="宋体" w:cs="宋体"/>
                <w:color w:val="auto"/>
                <w:sz w:val="22"/>
                <w:szCs w:val="22"/>
                <w14:ligatures w14:val="standardContextual"/>
              </w:rPr>
              <w:t xml:space="preserve">分。</w:t>
            </w:r>
            <w:r/>
          </w:p>
          <w:p>
            <w:pPr>
              <w:ind w:firstLine="440"/>
              <w:jc w:val="left"/>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注：投标文件中需提供证书原件彩色扫描件并加盖单位公章，未按要求提供不得分。项目组成员应提供登记在投标单位最近六个月中连续三个月的社保证明，未提供不得分。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lang w:eastAsia="zh-CN"/>
                <w14:ligatures w14:val="standardContextual"/>
              </w:rPr>
            </w:pPr>
            <w:r>
              <w:rPr>
                <w:rFonts w:hint="eastAsia" w:ascii="宋体" w:hAnsi="宋体" w:cs="宋体"/>
                <w:color w:val="auto"/>
                <w:sz w:val="22"/>
                <w:szCs w:val="22"/>
                <w:lang w:val="en-US" w:eastAsia="zh-CN"/>
                <w14:ligatures w14:val="standardContextual"/>
              </w:rPr>
              <w:t xml:space="preserve">18</w:t>
            </w:r>
            <w:r/>
          </w:p>
        </w:tc>
      </w:tr>
      <w:tr>
        <w:trPr/>
        <w:tc>
          <w:tcPr>
            <w:gridSpan w:val="3"/>
            <w:tcBorders>
              <w:left w:val="single" w:color="auto" w:sz="4" w:space="0"/>
            </w:tcBorders>
            <w:tcW w:w="8399"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　</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100</w:t>
            </w:r>
            <w:r/>
          </w:p>
        </w:tc>
      </w:tr>
    </w:tbl>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1013"/>
        <w:ind w:left="0"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w:t>
      </w:r>
      <w:r/>
    </w:p>
    <w:p>
      <w:pPr>
        <w:pStyle w:val="1013"/>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1、</w:t>
      </w:r>
      <w:r>
        <w:rPr>
          <w:rFonts w:hint="eastAsia" w:asciiTheme="minorEastAsia" w:hAnsiTheme="minorEastAsia" w:eastAsiaTheme="minorEastAsia" w:cstheme="minorEastAsia"/>
          <w:b/>
          <w:bCs/>
          <w:color w:val="auto"/>
          <w:sz w:val="24"/>
          <w:szCs w:val="24"/>
          <w:highlight w:val="none"/>
        </w:rPr>
        <w:t xml:space="preserve">若发现投标供应商提供虚假资料或虚假承诺或虚假参数等虚假材料参加投标的，采购人报采购监督管理相关部门进行处理，并取消中标人中标资格，并承担相应法律责任及相应经济处罚，取消中标人后，采购人按规定重新确定中标供应商。</w:t>
      </w:r>
      <w:r/>
    </w:p>
    <w:p>
      <w:pPr>
        <w:pStyle w:val="1013"/>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评分分值计算保留小数点后两位，小数点后第三位“四舍五入”。</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3、上述各项得分相加即为投标人评标总分，评标总分最高者为中标候选人，若最终累计评标得分并列的，须明确中标候选人或需对中标候选人排序的，得分相同由评标委员会抽签确定。</w:t>
      </w:r>
      <w:bookmarkStart w:id="129" w:name="_Toc139298014"/>
      <w:r/>
      <w:bookmarkStart w:id="130" w:name="_Toc23734"/>
      <w:r/>
      <w:bookmarkStart w:id="131" w:name="_Toc49090576"/>
      <w:r/>
      <w:bookmarkStart w:id="132" w:name="_Toc26554094"/>
      <w:r/>
      <w:bookmarkStart w:id="133" w:name="_Toc120614282"/>
      <w:r/>
      <w:r/>
    </w:p>
    <w:p>
      <w:pPr>
        <w:pStyle w:val="993"/>
        <w:keepLines w:val="0"/>
        <w:keepNext w:val="0"/>
        <w:pageBreakBefore w:val="0"/>
        <w:widowControl w:val="off"/>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r>
      <w:r/>
    </w:p>
    <w:p>
      <w:pPr>
        <w:pStyle w:val="982"/>
        <w:keepLines w:val="0"/>
        <w:keepNext/>
        <w:pageBreakBefore w:val="0"/>
        <w:spacing w:line="360" w:lineRule="auto"/>
        <w:widowControl w:val="off"/>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r>
      <w:r/>
    </w:p>
    <w:p>
      <w:pPr>
        <w:pStyle w:val="982"/>
        <w:keepLines w:val="0"/>
        <w:keepNext/>
        <w:pageBreakBefore w:val="0"/>
        <w:spacing w:line="360" w:lineRule="auto"/>
        <w:widowControl w:val="off"/>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r>
      <w:r/>
    </w:p>
    <w:p>
      <w:pPr>
        <w:pStyle w:val="982"/>
        <w:keepLines w:val="0"/>
        <w:keepNext/>
        <w:pageBreakBefore w:val="0"/>
        <w:spacing w:line="360" w:lineRule="auto"/>
        <w:widowControl w:val="off"/>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t xml:space="preserve">第六章 投标文件格式</w:t>
      </w:r>
      <w:bookmarkEnd w:id="129"/>
      <w:r/>
      <w:bookmarkEnd w:id="130"/>
      <w:r/>
      <w:r/>
    </w:p>
    <w:p>
      <w:pPr>
        <w:pStyle w:val="1006"/>
        <w:ind w:firstLine="6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7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72"/>
          <w:highlight w:val="none"/>
        </w:rPr>
        <w:t xml:space="preserve">投  标  文  件</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pStyle w:val="1005"/>
        <w:ind w:firstLine="1084"/>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 xml:space="preserve">目 名 称：</w:t>
      </w:r>
      <w:r>
        <w:rPr>
          <w:rFonts w:hint="eastAsia" w:asciiTheme="minorEastAsia" w:hAnsiTheme="minorEastAsia" w:eastAsiaTheme="minorEastAsia" w:cstheme="minorEastAsia"/>
          <w:b/>
          <w:color w:val="auto"/>
          <w:sz w:val="36"/>
          <w:szCs w:val="36"/>
          <w:highlight w:val="none"/>
          <w:u w:val="single"/>
        </w:rPr>
        <w:t xml:space="preserve">             </w:t>
      </w:r>
      <w:r/>
    </w:p>
    <w:p>
      <w:pPr>
        <w:pStyle w:val="1005"/>
        <w:ind w:firstLine="1084"/>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项</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 xml:space="preserve">目 编 号：</w:t>
      </w:r>
      <w:r>
        <w:rPr>
          <w:rFonts w:hint="eastAsia" w:asciiTheme="minorEastAsia" w:hAnsiTheme="minorEastAsia" w:eastAsiaTheme="minorEastAsia" w:cstheme="minorEastAsia"/>
          <w:b/>
          <w:color w:val="auto"/>
          <w:sz w:val="36"/>
          <w:szCs w:val="36"/>
          <w:highlight w:val="none"/>
          <w:u w:val="single"/>
        </w:rPr>
        <w:t xml:space="preserve">             </w:t>
      </w:r>
      <w:r/>
    </w:p>
    <w:p>
      <w:pPr>
        <w:pStyle w:val="1005"/>
        <w:ind w:firstLine="1084"/>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投标人名称 ：</w:t>
      </w:r>
      <w:r>
        <w:rPr>
          <w:rFonts w:hint="eastAsia" w:asciiTheme="minorEastAsia" w:hAnsiTheme="minorEastAsia" w:eastAsiaTheme="minorEastAsia" w:cstheme="minorEastAsia"/>
          <w:b/>
          <w:color w:val="auto"/>
          <w:sz w:val="36"/>
          <w:szCs w:val="36"/>
          <w:highlight w:val="none"/>
          <w:u w:val="single"/>
        </w:rPr>
        <w:t xml:space="preserve">（加盖CA电子公章）   </w:t>
      </w:r>
      <w:r>
        <w:rPr>
          <w:rFonts w:hint="eastAsia" w:asciiTheme="minorEastAsia" w:hAnsiTheme="minorEastAsia" w:eastAsiaTheme="minorEastAsia" w:cstheme="minorEastAsia"/>
          <w:b/>
          <w:color w:val="auto"/>
          <w:sz w:val="36"/>
          <w:szCs w:val="36"/>
          <w:highlight w:val="none"/>
          <w:u w:val="single"/>
          <w:lang w:val="en-US" w:eastAsia="zh-CN"/>
        </w:rPr>
        <w:t xml:space="preserve"> </w:t>
      </w:r>
      <w:r>
        <w:rPr>
          <w:rFonts w:hint="eastAsia" w:asciiTheme="minorEastAsia" w:hAnsiTheme="minorEastAsia" w:eastAsiaTheme="minorEastAsia" w:cstheme="minorEastAsia"/>
          <w:b/>
          <w:color w:val="auto"/>
          <w:sz w:val="36"/>
          <w:szCs w:val="36"/>
          <w:highlight w:val="none"/>
          <w:u w:val="single"/>
        </w:rPr>
        <w:t xml:space="preserve">   </w:t>
      </w:r>
      <w:r/>
    </w:p>
    <w:p>
      <w:pPr>
        <w:pStyle w:val="1005"/>
        <w:ind w:firstLine="1084"/>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xml:space="preserve">日   期 ：</w:t>
      </w:r>
      <w:r>
        <w:rPr>
          <w:rFonts w:hint="eastAsia" w:asciiTheme="minorEastAsia" w:hAnsiTheme="minorEastAsia" w:eastAsiaTheme="minorEastAsia" w:cstheme="minorEastAsia"/>
          <w:b/>
          <w:color w:val="auto"/>
          <w:sz w:val="36"/>
          <w:szCs w:val="36"/>
          <w:highlight w:val="none"/>
          <w:u w:val="single"/>
        </w:rPr>
        <w:t xml:space="preserve">                  </w:t>
      </w:r>
      <w:r>
        <w:rPr>
          <w:rFonts w:hint="eastAsia" w:asciiTheme="minorEastAsia" w:hAnsiTheme="minorEastAsia" w:eastAsiaTheme="minorEastAsia" w:cstheme="minorEastAsia"/>
          <w:b/>
          <w:color w:val="auto"/>
          <w:sz w:val="36"/>
          <w:szCs w:val="36"/>
          <w:highlight w:val="none"/>
          <w:u w:val="single"/>
          <w:lang w:val="en-US" w:eastAsia="zh-CN"/>
        </w:rPr>
        <w:t xml:space="preserve"> </w:t>
      </w:r>
      <w:r>
        <w:rPr>
          <w:rFonts w:hint="eastAsia" w:asciiTheme="minorEastAsia" w:hAnsiTheme="minorEastAsia" w:eastAsiaTheme="minorEastAsia" w:cstheme="minorEastAsia"/>
          <w:b/>
          <w:color w:val="auto"/>
          <w:sz w:val="36"/>
          <w:szCs w:val="36"/>
          <w:highlight w:val="none"/>
          <w:u w:val="single"/>
        </w:rPr>
        <w:t xml:space="preserve">  </w:t>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rPr>
        <w:sectPr>
          <w:footerReference w:type="default" r:id="rId15"/>
          <w:footnotePr/>
          <w:endnotePr/>
          <w:type w:val="nextPage"/>
          <w:pgSz w:w="11906" w:h="16838" w:orient="portrait"/>
          <w:pgMar w:top="964" w:right="1417" w:bottom="964" w:left="1417" w:header="851" w:footer="737"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pStyle w:val="1005"/>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投标文件目录</w:t>
      </w:r>
      <w:r/>
    </w:p>
    <w:p>
      <w:pPr>
        <w:ind w:left="480"/>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一、法人或者其他组织的营业执照等证明文件，自然人的身份证明</w:t>
      </w:r>
      <w:r/>
    </w:p>
    <w:p>
      <w:pPr>
        <w:ind w:left="480"/>
        <w:keepLines w:val="0"/>
        <w:keepNext w:val="0"/>
        <w:pageBreakBefore w:val="0"/>
        <w:spacing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二、投标人上一年度的财务状况报告（财务状况报告至少应包括资产负债表、利润表；距投标截止之日止，成立不足一年的供应商，可不提供财务状况报告。）</w:t>
      </w:r>
      <w:r/>
    </w:p>
    <w:p>
      <w:pPr>
        <w:pStyle w:val="1005"/>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05"/>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四、具备履行合同所必需的设备和专业技术能力的书面声明</w:t>
      </w:r>
      <w:r/>
    </w:p>
    <w:p>
      <w:pPr>
        <w:pStyle w:val="1005"/>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五、参加政府采购活动前 3 年内在经营活动中没有重大违法记录的书面声明</w:t>
      </w:r>
      <w:r/>
    </w:p>
    <w:p>
      <w:pPr>
        <w:pStyle w:val="1005"/>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六、特定资格要求的证明文件（资质要求、项目负责人资格要求、业绩要求等）；</w:t>
      </w:r>
      <w:r/>
    </w:p>
    <w:p>
      <w:pPr>
        <w:pStyle w:val="1005"/>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七、法人授权书</w:t>
      </w:r>
      <w:r/>
    </w:p>
    <w:p>
      <w:pPr>
        <w:pStyle w:val="1005"/>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Cs/>
          <w:color w:val="auto"/>
          <w:sz w:val="24"/>
          <w:szCs w:val="21"/>
          <w:highlight w:val="none"/>
          <w:u w:val="single"/>
          <w:lang w:val="en-US" w:eastAsia="zh-CN" w:bidi="ar-SA"/>
        </w:rPr>
      </w:pPr>
      <w:r>
        <w:rPr>
          <w:rFonts w:hint="eastAsia" w:asciiTheme="minorEastAsia" w:hAnsiTheme="minorEastAsia" w:eastAsiaTheme="minorEastAsia" w:cstheme="minorEastAsia"/>
          <w:iCs/>
          <w:color w:val="auto"/>
          <w:sz w:val="24"/>
          <w:szCs w:val="21"/>
          <w:highlight w:val="none"/>
          <w:u w:val="single"/>
          <w:lang w:val="en-US" w:eastAsia="zh-CN" w:bidi="ar-SA"/>
        </w:rPr>
        <w:t xml:space="preserve">八、投标函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iCs/>
          <w:color w:val="auto"/>
          <w:sz w:val="24"/>
          <w:highlight w:val="none"/>
          <w:u w:val="single"/>
        </w:rPr>
      </w:pPr>
      <w:r>
        <w:rPr>
          <w:rFonts w:hint="eastAsia" w:asciiTheme="minorEastAsia" w:hAnsiTheme="minorEastAsia" w:eastAsiaTheme="minorEastAsia" w:cstheme="minorEastAsia"/>
          <w:iCs/>
          <w:color w:val="auto"/>
          <w:sz w:val="24"/>
          <w:highlight w:val="none"/>
          <w:u w:val="single"/>
        </w:rPr>
        <w:t xml:space="preserve">九、投入本项目人员一览表；</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lang w:eastAsia="zh-CN"/>
        </w:rPr>
      </w:pPr>
      <w:r>
        <w:rPr>
          <w:rFonts w:hint="eastAsia" w:asciiTheme="minorEastAsia" w:hAnsiTheme="minorEastAsia" w:eastAsiaTheme="minorEastAsia" w:cstheme="minorEastAsia"/>
          <w:color w:val="auto"/>
          <w:highlight w:val="none"/>
          <w:u w:val="single"/>
        </w:rPr>
        <w:t xml:space="preserve">十、技术要求响应及偏离表</w:t>
      </w:r>
      <w:r>
        <w:rPr>
          <w:rFonts w:hint="eastAsia" w:asciiTheme="minorEastAsia" w:hAnsiTheme="minorEastAsia" w:eastAsiaTheme="minorEastAsia" w:cstheme="minorEastAsia"/>
          <w:color w:val="auto"/>
          <w:highlight w:val="none"/>
          <w:u w:val="single"/>
          <w:lang w:eastAsia="zh-CN"/>
        </w:rPr>
        <w:t xml:space="preserve">（</w:t>
      </w:r>
      <w:r>
        <w:rPr>
          <w:rFonts w:hint="eastAsia" w:asciiTheme="minorEastAsia" w:hAnsiTheme="minorEastAsia" w:eastAsiaTheme="minorEastAsia" w:cstheme="minorEastAsia"/>
          <w:color w:val="auto"/>
          <w:highlight w:val="none"/>
          <w:u w:val="single"/>
          <w:lang w:val="en-US" w:eastAsia="zh-CN"/>
        </w:rPr>
        <w:t xml:space="preserve">如有</w:t>
      </w:r>
      <w:r>
        <w:rPr>
          <w:rFonts w:hint="eastAsia" w:asciiTheme="minorEastAsia" w:hAnsiTheme="minorEastAsia" w:eastAsiaTheme="minorEastAsia" w:cstheme="minorEastAsia"/>
          <w:color w:val="auto"/>
          <w:highlight w:val="none"/>
          <w:u w:val="single"/>
          <w:lang w:eastAsia="zh-CN"/>
        </w:rPr>
        <w:t xml:space="preserve">）；</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十一、商务要求响应及偏离表</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十二、开标一览表</w:t>
      </w:r>
      <w:r/>
    </w:p>
    <w:p>
      <w:pPr>
        <w:ind w:firstLine="480"/>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十</w:t>
      </w:r>
      <w:r>
        <w:rPr>
          <w:rFonts w:hint="eastAsia" w:asciiTheme="minorEastAsia" w:hAnsiTheme="minorEastAsia" w:eastAsiaTheme="minorEastAsia" w:cstheme="minorEastAsia"/>
          <w:color w:val="auto"/>
          <w:sz w:val="24"/>
          <w:highlight w:val="none"/>
          <w:u w:val="single"/>
          <w:lang w:val="en-US" w:eastAsia="zh-CN"/>
        </w:rPr>
        <w:t xml:space="preserve">三</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服务</w:t>
      </w:r>
      <w:r>
        <w:rPr>
          <w:rFonts w:hint="eastAsia" w:asciiTheme="minorEastAsia" w:hAnsiTheme="minorEastAsia" w:eastAsiaTheme="minorEastAsia" w:cstheme="minorEastAsia"/>
          <w:color w:val="auto"/>
          <w:sz w:val="24"/>
          <w:highlight w:val="none"/>
          <w:u w:val="single"/>
        </w:rPr>
        <w:t xml:space="preserve">方案、服务承诺、</w:t>
      </w:r>
      <w:r>
        <w:rPr>
          <w:rFonts w:hint="eastAsia" w:asciiTheme="minorEastAsia" w:hAnsiTheme="minorEastAsia" w:eastAsiaTheme="minorEastAsia" w:cstheme="minorEastAsia"/>
          <w:color w:val="auto"/>
          <w:sz w:val="24"/>
          <w:highlight w:val="none"/>
          <w:u w:val="single"/>
          <w:lang w:val="en-US" w:eastAsia="zh-CN"/>
        </w:rPr>
        <w:t xml:space="preserve">人员配置</w:t>
      </w:r>
      <w:r>
        <w:rPr>
          <w:rFonts w:hint="eastAsia" w:asciiTheme="minorEastAsia" w:hAnsiTheme="minorEastAsia" w:eastAsiaTheme="minorEastAsia" w:cstheme="minorEastAsia"/>
          <w:color w:val="auto"/>
          <w:sz w:val="24"/>
          <w:highlight w:val="none"/>
          <w:u w:val="single"/>
        </w:rPr>
        <w:t xml:space="preserve">等</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十</w:t>
      </w:r>
      <w:r>
        <w:rPr>
          <w:rFonts w:hint="eastAsia" w:asciiTheme="minorEastAsia" w:hAnsiTheme="minorEastAsia" w:eastAsiaTheme="minorEastAsia" w:cstheme="minorEastAsia"/>
          <w:color w:val="auto"/>
          <w:highlight w:val="none"/>
          <w:u w:val="single"/>
          <w:lang w:val="en-US" w:eastAsia="zh-CN"/>
        </w:rPr>
        <w:t xml:space="preserve">四</w:t>
      </w:r>
      <w:r>
        <w:rPr>
          <w:rFonts w:hint="eastAsia" w:asciiTheme="minorEastAsia" w:hAnsiTheme="minorEastAsia" w:eastAsiaTheme="minorEastAsia" w:cstheme="minorEastAsia"/>
          <w:color w:val="auto"/>
          <w:highlight w:val="none"/>
          <w:u w:val="single"/>
        </w:rPr>
        <w:t xml:space="preserve">、盐城市政府采购事前信用承诺书</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十</w:t>
      </w:r>
      <w:r>
        <w:rPr>
          <w:rFonts w:hint="eastAsia" w:asciiTheme="minorEastAsia" w:hAnsiTheme="minorEastAsia" w:eastAsiaTheme="minorEastAsia" w:cstheme="minorEastAsia"/>
          <w:color w:val="auto"/>
          <w:highlight w:val="none"/>
          <w:u w:val="single"/>
          <w:lang w:val="en-US" w:eastAsia="zh-CN"/>
        </w:rPr>
        <w:t xml:space="preserve">五</w:t>
      </w:r>
      <w:r>
        <w:rPr>
          <w:rFonts w:hint="eastAsia" w:asciiTheme="minorEastAsia" w:hAnsiTheme="minorEastAsia" w:eastAsiaTheme="minorEastAsia" w:cstheme="minorEastAsia"/>
          <w:color w:val="auto"/>
          <w:highlight w:val="none"/>
          <w:u w:val="single"/>
        </w:rPr>
        <w:t xml:space="preserve">、中小企业声明函</w:t>
      </w:r>
      <w:r/>
    </w:p>
    <w:p>
      <w:pPr>
        <w:pStyle w:val="1005"/>
        <w:ind w:firstLine="723"/>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i/>
          <w:iCs/>
          <w:color w:val="auto"/>
          <w:sz w:val="36"/>
          <w:szCs w:val="36"/>
          <w:highlight w:val="none"/>
          <w:u w:val="single"/>
          <w:lang w:val="en-US" w:eastAsia="zh-CN"/>
        </w:rPr>
      </w:pPr>
      <w:r>
        <w:rPr>
          <w:rFonts w:hint="eastAsia" w:asciiTheme="minorEastAsia" w:hAnsiTheme="minorEastAsia" w:eastAsiaTheme="minorEastAsia" w:cstheme="minorEastAsia"/>
          <w:b/>
          <w:i/>
          <w:iCs/>
          <w:color w:val="auto"/>
          <w:sz w:val="36"/>
          <w:szCs w:val="36"/>
          <w:highlight w:val="none"/>
          <w:u w:val="single"/>
          <w:lang w:val="en-US" w:eastAsia="zh-CN"/>
        </w:rPr>
      </w:r>
      <w:r/>
    </w:p>
    <w:p>
      <w:pPr>
        <w:pStyle w:val="1005"/>
        <w:ind w:firstLine="723"/>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i/>
          <w:iCs/>
          <w:color w:val="auto"/>
          <w:sz w:val="36"/>
          <w:szCs w:val="36"/>
          <w:highlight w:val="none"/>
          <w:u w:val="single"/>
          <w:lang w:val="en-US" w:eastAsia="zh-CN"/>
        </w:rPr>
      </w:pPr>
      <w:r>
        <w:rPr>
          <w:rFonts w:hint="eastAsia" w:asciiTheme="minorEastAsia" w:hAnsiTheme="minorEastAsia" w:eastAsiaTheme="minorEastAsia" w:cstheme="minorEastAsia"/>
          <w:b/>
          <w:i/>
          <w:iCs/>
          <w:color w:val="auto"/>
          <w:sz w:val="36"/>
          <w:szCs w:val="36"/>
          <w:highlight w:val="none"/>
          <w:u w:val="single"/>
          <w:lang w:val="en-US" w:eastAsia="zh-CN"/>
        </w:rPr>
      </w:r>
      <w:r/>
    </w:p>
    <w:p>
      <w:pPr>
        <w:pStyle w:val="1005"/>
        <w:ind w:firstLine="723"/>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lang w:val="en-US" w:eastAsia="zh-CN"/>
        </w:rPr>
        <w:t xml:space="preserve">一</w:t>
      </w:r>
      <w:r>
        <w:rPr>
          <w:rFonts w:hint="eastAsia" w:asciiTheme="minorEastAsia" w:hAnsiTheme="minorEastAsia" w:eastAsiaTheme="minorEastAsia" w:cstheme="minorEastAsia"/>
          <w:b/>
          <w:i/>
          <w:iCs/>
          <w:color w:val="auto"/>
          <w:sz w:val="36"/>
          <w:szCs w:val="36"/>
          <w:highlight w:val="none"/>
          <w:u w:val="single"/>
          <w:lang w:eastAsia="zh-CN"/>
        </w:rPr>
        <w:t xml:space="preserve">、</w:t>
      </w:r>
      <w:r>
        <w:rPr>
          <w:rFonts w:hint="eastAsia" w:asciiTheme="minorEastAsia" w:hAnsiTheme="minorEastAsia" w:eastAsiaTheme="minorEastAsia" w:cstheme="minorEastAsia"/>
          <w:b/>
          <w:i/>
          <w:iCs/>
          <w:color w:val="auto"/>
          <w:sz w:val="36"/>
          <w:szCs w:val="36"/>
          <w:highlight w:val="none"/>
          <w:u w:val="single"/>
        </w:rPr>
        <w:t xml:space="preserve">法人或者其他组织的营业执照等证明文件，自然人的身份证明</w:t>
      </w:r>
      <w:r/>
    </w:p>
    <w:p>
      <w:pPr>
        <w:pStyle w:val="984"/>
        <w:ind w:firstLine="723"/>
        <w:jc w:val="left"/>
        <w:keepLines w:val="0"/>
        <w:keepNext w:val="0"/>
        <w:pageBreakBefore w:val="0"/>
        <w:spacing w:line="360" w:lineRule="auto"/>
        <w:widowControl w:val="off"/>
        <w:rPr>
          <w:rFonts w:hint="eastAsia" w:asciiTheme="minorEastAsia" w:hAnsiTheme="minorEastAsia" w:eastAsiaTheme="minorEastAsia" w:cstheme="minorEastAsia"/>
          <w:i/>
          <w:iCs/>
          <w:color w:val="auto"/>
          <w:sz w:val="36"/>
          <w:szCs w:val="36"/>
          <w:highlight w:val="none"/>
          <w:u w:val="single"/>
        </w:rPr>
      </w:pPr>
      <w:r>
        <w:rPr>
          <w:rFonts w:hint="eastAsia" w:asciiTheme="minorEastAsia" w:hAnsiTheme="minorEastAsia" w:eastAsiaTheme="minorEastAsia" w:cstheme="minorEastAsia"/>
          <w:i/>
          <w:iCs/>
          <w:color w:val="auto"/>
          <w:sz w:val="36"/>
          <w:szCs w:val="36"/>
          <w:highlight w:val="none"/>
          <w:u w:val="single"/>
        </w:rPr>
        <w:t xml:space="preserve">二</w:t>
      </w:r>
      <w:r>
        <w:rPr>
          <w:rFonts w:hint="eastAsia" w:asciiTheme="minorEastAsia" w:hAnsiTheme="minorEastAsia" w:eastAsiaTheme="minorEastAsia" w:cstheme="minorEastAsia"/>
          <w:i/>
          <w:iCs/>
          <w:color w:val="auto"/>
          <w:sz w:val="36"/>
          <w:szCs w:val="36"/>
          <w:highlight w:val="none"/>
          <w:u w:val="single"/>
          <w:lang w:eastAsia="zh-CN"/>
        </w:rPr>
        <w:t xml:space="preserve">、</w:t>
      </w:r>
      <w:r>
        <w:rPr>
          <w:rFonts w:hint="eastAsia" w:asciiTheme="minorEastAsia" w:hAnsiTheme="minorEastAsia" w:eastAsiaTheme="minorEastAsia" w:cstheme="minorEastAsia"/>
          <w:i/>
          <w:iCs/>
          <w:color w:val="auto"/>
          <w:sz w:val="36"/>
          <w:szCs w:val="36"/>
          <w:highlight w:val="none"/>
          <w:u w:val="single"/>
        </w:rPr>
        <w:t xml:space="preserve">上一年度的财务状况报告</w:t>
      </w:r>
      <w:r/>
    </w:p>
    <w:p>
      <w:pPr>
        <w:ind w:firstLine="240"/>
        <w:jc w:val="left"/>
        <w:keepLines w:val="0"/>
        <w:keepNext w:val="0"/>
        <w:pageBreakBefore w:val="0"/>
        <w:spacing w:line="360" w:lineRule="auto"/>
        <w:widowControl w:val="off"/>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iCs/>
          <w:color w:val="auto"/>
          <w:sz w:val="24"/>
          <w:szCs w:val="24"/>
          <w:highlight w:val="none"/>
          <w:lang w:eastAsia="zh-CN"/>
        </w:rPr>
        <w:t xml:space="preserve">上一</w:t>
      </w:r>
      <w:r>
        <w:rPr>
          <w:rFonts w:hint="eastAsia" w:asciiTheme="minorEastAsia" w:hAnsiTheme="minorEastAsia" w:eastAsiaTheme="minorEastAsia" w:cstheme="minorEastAsia"/>
          <w:iCs/>
          <w:color w:val="auto"/>
          <w:sz w:val="24"/>
          <w:szCs w:val="24"/>
          <w:highlight w:val="none"/>
        </w:rPr>
        <w:t xml:space="preserve">年度的财务状况报告（财务状况报告至少应包括资产负债表、利润表；距投标截止之日止，成立不足一年的供应商，可不提供财务状况报告。）</w:t>
      </w:r>
      <w:r/>
    </w:p>
    <w:p>
      <w:pPr>
        <w:pStyle w:val="984"/>
        <w:ind w:firstLine="723"/>
        <w:jc w:val="left"/>
        <w:keepLines w:val="0"/>
        <w:keepNext w:val="0"/>
        <w:pageBreakBefore w:val="0"/>
        <w:spacing w:line="360" w:lineRule="auto"/>
        <w:widowControl w:val="off"/>
        <w:rPr>
          <w:rFonts w:hint="eastAsia" w:asciiTheme="minorEastAsia" w:hAnsiTheme="minorEastAsia" w:eastAsiaTheme="minorEastAsia" w:cstheme="minorEastAsia"/>
          <w:i/>
          <w:iCs/>
          <w:color w:val="auto"/>
          <w:sz w:val="36"/>
          <w:szCs w:val="36"/>
          <w:highlight w:val="none"/>
          <w:u w:val="single"/>
        </w:rPr>
      </w:pPr>
      <w:r>
        <w:rPr>
          <w:rFonts w:hint="eastAsia" w:asciiTheme="minorEastAsia" w:hAnsiTheme="minorEastAsia" w:eastAsiaTheme="minorEastAsia" w:cstheme="minorEastAsia"/>
          <w:i/>
          <w:iCs/>
          <w:color w:val="auto"/>
          <w:sz w:val="36"/>
          <w:szCs w:val="36"/>
          <w:highlight w:val="none"/>
          <w:u w:val="single"/>
        </w:rPr>
        <w:t xml:space="preserve">三</w:t>
      </w:r>
      <w:r>
        <w:rPr>
          <w:rFonts w:hint="eastAsia" w:asciiTheme="minorEastAsia" w:hAnsiTheme="minorEastAsia" w:eastAsiaTheme="minorEastAsia" w:cstheme="minorEastAsia"/>
          <w:i/>
          <w:iCs/>
          <w:color w:val="auto"/>
          <w:sz w:val="36"/>
          <w:szCs w:val="36"/>
          <w:highlight w:val="none"/>
          <w:u w:val="single"/>
          <w:lang w:eastAsia="zh-CN"/>
        </w:rPr>
        <w:t xml:space="preserve">、</w:t>
      </w:r>
      <w:r>
        <w:rPr>
          <w:rFonts w:hint="eastAsia" w:asciiTheme="minorEastAsia" w:hAnsiTheme="minorEastAsia" w:eastAsiaTheme="minorEastAsia" w:cstheme="minorEastAsia"/>
          <w:i/>
          <w:iCs/>
          <w:color w:val="auto"/>
          <w:sz w:val="36"/>
          <w:szCs w:val="36"/>
          <w:highlight w:val="none"/>
          <w:u w:val="single"/>
        </w:rPr>
        <w:t xml:space="preserve">依法缴纳税收和社会保障资金的相关材料</w:t>
      </w:r>
      <w:r/>
    </w:p>
    <w:p>
      <w:pPr>
        <w:pStyle w:val="984"/>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提供提交响应文件截止时间前一年内至少一月依法缴纳税收及缴纳社会保障资金的证明材料。供应商依法享受缓缴、免缴税收、社会保障资金的提供证明材料。</w:t>
      </w:r>
      <w:r/>
    </w:p>
    <w:p>
      <w:pPr>
        <w:pStyle w:val="1005"/>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i/>
          <w:iCs/>
          <w:color w:val="auto"/>
          <w:sz w:val="36"/>
          <w:szCs w:val="36"/>
          <w:highlight w:val="none"/>
          <w:u w:val="single"/>
        </w:rPr>
        <w:t xml:space="preserve">四</w:t>
      </w:r>
      <w:r>
        <w:rPr>
          <w:rFonts w:hint="eastAsia" w:asciiTheme="minorEastAsia" w:hAnsiTheme="minorEastAsia" w:eastAsiaTheme="minorEastAsia" w:cstheme="minorEastAsia"/>
          <w:b/>
          <w:i/>
          <w:iCs/>
          <w:color w:val="auto"/>
          <w:sz w:val="36"/>
          <w:szCs w:val="36"/>
          <w:highlight w:val="none"/>
          <w:u w:val="single"/>
          <w:lang w:eastAsia="zh-CN"/>
        </w:rPr>
        <w:t xml:space="preserve">、</w:t>
      </w:r>
      <w:r>
        <w:rPr>
          <w:rFonts w:hint="eastAsia" w:asciiTheme="minorEastAsia" w:hAnsiTheme="minorEastAsia" w:eastAsiaTheme="minorEastAsia" w:cstheme="minorEastAsia"/>
          <w:b/>
          <w:i/>
          <w:iCs/>
          <w:color w:val="auto"/>
          <w:sz w:val="36"/>
          <w:szCs w:val="36"/>
          <w:highlight w:val="none"/>
          <w:u w:val="single"/>
        </w:rPr>
        <w:t xml:space="preserve">具备履行合同所必需的设备和专业技术能力的</w:t>
      </w:r>
      <w:r/>
    </w:p>
    <w:p>
      <w:pPr>
        <w:pStyle w:val="1005"/>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rPr>
        <w:t xml:space="preserve">书面声明</w:t>
      </w:r>
      <w:r/>
    </w:p>
    <w:p>
      <w:pPr>
        <w:pStyle w:val="996"/>
        <w:jc w:val="center"/>
        <w:keepLines w:val="0"/>
        <w:keepNext w:val="0"/>
        <w:pageBreakBefore w:val="0"/>
        <w:spacing w:before="120" w:after="12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1005"/>
        <w:ind w:firstLine="49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05"/>
        <w:ind w:firstLine="49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 </w:t>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ind w:right="1559" w:firstLine="480"/>
        <w:jc w:val="center"/>
        <w:keepLines w:val="0"/>
        <w:keepNext w:val="0"/>
        <w:pageBreakBefore w:val="0"/>
        <w:spacing w:line="360" w:lineRule="auto"/>
        <w:widowControl w:val="off"/>
        <w:tabs>
          <w:tab w:val="left" w:pos="486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单位名称（加盖CA电子公章）：</w:t>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560"/>
        <w:jc w:val="center"/>
        <w:keepLines w:val="0"/>
        <w:keepNext w:val="0"/>
        <w:pageBreakBefore w:val="0"/>
        <w:spacing w:line="360" w:lineRule="auto"/>
        <w:widowControl w:val="off"/>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月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日</w:t>
      </w:r>
      <w:r/>
    </w:p>
    <w:p>
      <w:pPr>
        <w:jc w:val="center"/>
        <w:keepLines w:val="0"/>
        <w:keepNext w:val="0"/>
        <w:pageBreakBefore w:val="0"/>
        <w:spacing w:line="360" w:lineRule="auto"/>
        <w:widowControl w:val="off"/>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rPr>
        <w:t xml:space="preserve">五</w:t>
      </w:r>
      <w:r>
        <w:rPr>
          <w:rFonts w:hint="eastAsia" w:asciiTheme="minorEastAsia" w:hAnsiTheme="minorEastAsia" w:eastAsiaTheme="minorEastAsia" w:cstheme="minorEastAsia"/>
          <w:b/>
          <w:i/>
          <w:iCs/>
          <w:color w:val="auto"/>
          <w:sz w:val="36"/>
          <w:szCs w:val="36"/>
          <w:highlight w:val="none"/>
          <w:u w:val="single"/>
          <w:lang w:eastAsia="zh-CN"/>
        </w:rPr>
        <w:t xml:space="preserve">、</w:t>
      </w:r>
      <w:r>
        <w:rPr>
          <w:rFonts w:hint="eastAsia" w:asciiTheme="minorEastAsia" w:hAnsiTheme="minorEastAsia" w:eastAsiaTheme="minorEastAsia" w:cstheme="minorEastAsia"/>
          <w:b/>
          <w:i/>
          <w:iCs/>
          <w:color w:val="auto"/>
          <w:sz w:val="36"/>
          <w:szCs w:val="36"/>
          <w:highlight w:val="none"/>
          <w:u w:val="single"/>
        </w:rPr>
        <w:t xml:space="preserve">参加政府采购活动前 3 年内在经营活动中</w:t>
      </w:r>
      <w:r/>
    </w:p>
    <w:p>
      <w:pPr>
        <w:jc w:val="center"/>
        <w:keepLines w:val="0"/>
        <w:keepNext w:val="0"/>
        <w:pageBreakBefore w:val="0"/>
        <w:spacing w:line="360" w:lineRule="auto"/>
        <w:widowControl w:val="off"/>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rPr>
        <w:t xml:space="preserve">没有重大违法记录的书面声明</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 xml:space="preserve">                   声  明</w:t>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1559" w:firstLine="480"/>
        <w:jc w:val="center"/>
        <w:keepLines w:val="0"/>
        <w:keepNext w:val="0"/>
        <w:pageBreakBefore w:val="0"/>
        <w:spacing w:line="360" w:lineRule="auto"/>
        <w:widowControl w:val="off"/>
        <w:tabs>
          <w:tab w:val="left" w:pos="486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                         </w:t>
      </w:r>
      <w:r>
        <w:rPr>
          <w:rFonts w:hint="eastAsia" w:asciiTheme="minorEastAsia" w:hAnsiTheme="minorEastAsia" w:eastAsiaTheme="minorEastAsia" w:cstheme="minorEastAsia"/>
          <w:bCs/>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单位名称（加盖CA电子公章）：</w:t>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60"/>
        <w:jc w:val="center"/>
        <w:keepLines w:val="0"/>
        <w:keepNext w:val="0"/>
        <w:pageBreakBefore w:val="0"/>
        <w:spacing w:line="360" w:lineRule="auto"/>
        <w:widowControl w:val="off"/>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月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日</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bookmarkEnd w:id="131"/>
      <w:r/>
      <w:bookmarkEnd w:id="132"/>
      <w:r/>
      <w:bookmarkEnd w:id="133"/>
      <w:r/>
      <w:r/>
    </w:p>
    <w:p>
      <w:pPr>
        <w:pStyle w:val="1005"/>
        <w:jc w:val="both"/>
        <w:keepLines w:val="0"/>
        <w:keepNext w:val="0"/>
        <w:pageBreakBefore w:val="0"/>
        <w:spacing w:before="145" w:beforeAutospacing="0" w:afterAutospacing="0" w:line="360" w:lineRule="auto"/>
        <w:widowControl w:val="off"/>
        <w:rPr>
          <w:rFonts w:hint="eastAsia" w:asciiTheme="minorEastAsia" w:hAnsiTheme="minorEastAsia" w:eastAsiaTheme="minorEastAsia" w:cstheme="minorEastAsia"/>
          <w:i/>
          <w:iCs/>
          <w:color w:val="auto"/>
          <w:sz w:val="32"/>
          <w:szCs w:val="32"/>
          <w:highlight w:val="none"/>
          <w:u w:val="single"/>
        </w:rPr>
      </w:pPr>
      <w:r/>
      <w:bookmarkStart w:id="134" w:name="_Toc120614284"/>
      <w:r/>
      <w:r/>
    </w:p>
    <w:p>
      <w:pPr>
        <w:pStyle w:val="1005"/>
        <w:jc w:val="both"/>
        <w:keepLines w:val="0"/>
        <w:keepNext w:val="0"/>
        <w:pageBreakBefore w:val="0"/>
        <w:spacing w:before="145" w:beforeAutospacing="0" w:afterAutospacing="0" w:line="360" w:lineRule="auto"/>
        <w:widowControl w:val="off"/>
        <w:rPr>
          <w:rFonts w:hint="eastAsia" w:asciiTheme="minorEastAsia" w:hAnsiTheme="minorEastAsia" w:eastAsiaTheme="minorEastAsia" w:cstheme="minorEastAsia"/>
          <w:i/>
          <w:iCs/>
          <w:color w:val="auto"/>
          <w:sz w:val="32"/>
          <w:szCs w:val="32"/>
          <w:highlight w:val="none"/>
          <w:u w:val="single"/>
        </w:rPr>
      </w:pPr>
      <w:r>
        <w:rPr>
          <w:rFonts w:hint="eastAsia" w:asciiTheme="minorEastAsia" w:hAnsiTheme="minorEastAsia" w:eastAsiaTheme="minorEastAsia" w:cstheme="minorEastAsia"/>
          <w:i/>
          <w:iCs/>
          <w:color w:val="auto"/>
          <w:sz w:val="32"/>
          <w:szCs w:val="32"/>
          <w:highlight w:val="none"/>
          <w:u w:val="single"/>
        </w:rPr>
      </w:r>
      <w:r/>
    </w:p>
    <w:p>
      <w:pPr>
        <w:pStyle w:val="1005"/>
        <w:jc w:val="both"/>
        <w:keepLines w:val="0"/>
        <w:keepNext w:val="0"/>
        <w:pageBreakBefore w:val="0"/>
        <w:spacing w:before="145" w:beforeAutospacing="0" w:afterAutospacing="0" w:line="360" w:lineRule="auto"/>
        <w:widowControl w:val="off"/>
        <w:rPr>
          <w:rFonts w:hint="eastAsia" w:asciiTheme="minorEastAsia" w:hAnsiTheme="minorEastAsia" w:eastAsiaTheme="minorEastAsia" w:cstheme="minorEastAsia"/>
          <w:i/>
          <w:iCs/>
          <w:color w:val="auto"/>
          <w:sz w:val="32"/>
          <w:szCs w:val="32"/>
          <w:highlight w:val="none"/>
          <w:u w:val="single"/>
        </w:rPr>
      </w:pPr>
      <w:r>
        <w:rPr>
          <w:rFonts w:hint="eastAsia" w:asciiTheme="minorEastAsia" w:hAnsiTheme="minorEastAsia" w:eastAsiaTheme="minorEastAsia" w:cstheme="minorEastAsia"/>
          <w:i/>
          <w:iCs/>
          <w:color w:val="auto"/>
          <w:sz w:val="32"/>
          <w:szCs w:val="32"/>
          <w:highlight w:val="none"/>
          <w:u w:val="single"/>
        </w:rPr>
      </w:r>
      <w:r/>
    </w:p>
    <w:p>
      <w:pPr>
        <w:pStyle w:val="1005"/>
        <w:jc w:val="both"/>
        <w:keepLines w:val="0"/>
        <w:keepNext w:val="0"/>
        <w:pageBreakBefore w:val="0"/>
        <w:spacing w:before="145" w:beforeAutospacing="0" w:afterAutospacing="0" w:line="360" w:lineRule="auto"/>
        <w:widowControl w:val="off"/>
        <w:rPr>
          <w:rFonts w:hint="eastAsia" w:asciiTheme="minorEastAsia" w:hAnsiTheme="minorEastAsia" w:eastAsiaTheme="minorEastAsia" w:cstheme="minorEastAsia"/>
          <w:i/>
          <w:iCs/>
          <w:color w:val="auto"/>
          <w:sz w:val="32"/>
          <w:szCs w:val="32"/>
          <w:highlight w:val="none"/>
          <w:u w:val="single"/>
        </w:rPr>
      </w:pPr>
      <w:r>
        <w:rPr>
          <w:rFonts w:hint="eastAsia" w:asciiTheme="minorEastAsia" w:hAnsiTheme="minorEastAsia" w:eastAsiaTheme="minorEastAsia" w:cstheme="minorEastAsia"/>
          <w:i/>
          <w:iCs/>
          <w:color w:val="auto"/>
          <w:sz w:val="32"/>
          <w:szCs w:val="32"/>
          <w:highlight w:val="none"/>
          <w:u w:val="single"/>
        </w:rPr>
      </w:r>
      <w:r/>
    </w:p>
    <w:p>
      <w:pPr>
        <w:pStyle w:val="1005"/>
        <w:jc w:val="both"/>
        <w:keepLines w:val="0"/>
        <w:keepNext w:val="0"/>
        <w:pageBreakBefore w:val="0"/>
        <w:spacing w:before="145" w:beforeAutospacing="0" w:afterAutospacing="0" w:line="360" w:lineRule="auto"/>
        <w:widowControl w:val="off"/>
        <w:rPr>
          <w:rFonts w:hint="eastAsia" w:asciiTheme="minorEastAsia" w:hAnsiTheme="minorEastAsia" w:eastAsiaTheme="minorEastAsia" w:cstheme="minorEastAsia"/>
          <w:i/>
          <w:iCs/>
          <w:color w:val="auto"/>
          <w:sz w:val="32"/>
          <w:szCs w:val="32"/>
          <w:highlight w:val="none"/>
          <w:u w:val="single"/>
        </w:rPr>
      </w:pPr>
      <w:r>
        <w:rPr>
          <w:rFonts w:hint="eastAsia" w:asciiTheme="minorEastAsia" w:hAnsiTheme="minorEastAsia" w:eastAsiaTheme="minorEastAsia" w:cstheme="minorEastAsia"/>
          <w:i/>
          <w:iCs/>
          <w:color w:val="auto"/>
          <w:sz w:val="32"/>
          <w:szCs w:val="32"/>
          <w:highlight w:val="none"/>
          <w:u w:val="single"/>
        </w:rPr>
      </w:r>
      <w:r/>
    </w:p>
    <w:p>
      <w:pPr>
        <w:pStyle w:val="1005"/>
        <w:jc w:val="both"/>
        <w:keepLines w:val="0"/>
        <w:keepNext w:val="0"/>
        <w:pageBreakBefore w:val="0"/>
        <w:spacing w:before="145" w:beforeAutospacing="0" w:afterAutospacing="0" w:line="360" w:lineRule="auto"/>
        <w:widowControl w:val="off"/>
        <w:rPr>
          <w:rFonts w:hint="eastAsia" w:asciiTheme="minorEastAsia" w:hAnsiTheme="minorEastAsia" w:eastAsiaTheme="minorEastAsia" w:cstheme="minorEastAsia"/>
          <w:b/>
          <w:bCs/>
          <w:i w:val="0"/>
          <w:iCs w:val="0"/>
          <w:color w:val="auto"/>
          <w:sz w:val="32"/>
          <w:szCs w:val="32"/>
          <w:highlight w:val="none"/>
          <w:u w:val="single"/>
        </w:rPr>
      </w:pPr>
      <w:r>
        <w:rPr>
          <w:rFonts w:hint="eastAsia" w:asciiTheme="minorEastAsia" w:hAnsiTheme="minorEastAsia" w:eastAsiaTheme="minorEastAsia" w:cstheme="minorEastAsia"/>
          <w:i/>
          <w:iCs/>
          <w:color w:val="auto"/>
          <w:sz w:val="32"/>
          <w:szCs w:val="32"/>
          <w:highlight w:val="none"/>
          <w:u w:val="single"/>
        </w:rPr>
        <w:t xml:space="preserve">六</w:t>
      </w:r>
      <w:r>
        <w:rPr>
          <w:rFonts w:hint="eastAsia" w:asciiTheme="minorEastAsia" w:hAnsiTheme="minorEastAsia" w:eastAsiaTheme="minorEastAsia" w:cstheme="minorEastAsia"/>
          <w:b/>
          <w:i/>
          <w:iCs/>
          <w:color w:val="auto"/>
          <w:sz w:val="36"/>
          <w:szCs w:val="36"/>
          <w:highlight w:val="none"/>
          <w:u w:val="single"/>
          <w:lang w:eastAsia="zh-CN"/>
        </w:rPr>
        <w:t xml:space="preserve">、</w:t>
      </w:r>
      <w:r>
        <w:rPr>
          <w:rFonts w:hint="eastAsia" w:asciiTheme="minorEastAsia" w:hAnsiTheme="minorEastAsia" w:eastAsiaTheme="minorEastAsia" w:cstheme="minorEastAsia"/>
          <w:b/>
          <w:bCs/>
          <w:i/>
          <w:iCs/>
          <w:color w:val="auto"/>
          <w:sz w:val="32"/>
          <w:szCs w:val="32"/>
          <w:highlight w:val="none"/>
          <w:u w:val="single"/>
        </w:rPr>
        <w:t xml:space="preserve">特定资格要求的证明文件</w:t>
      </w:r>
      <w:r/>
    </w:p>
    <w:p>
      <w:pPr>
        <w:pStyle w:val="1005"/>
        <w:jc w:val="both"/>
        <w:keepLines w:val="0"/>
        <w:keepNext w:val="0"/>
        <w:pageBreakBefore w:val="0"/>
        <w:spacing w:before="145" w:beforeAutospacing="0" w:afterAutospacing="0" w:line="360" w:lineRule="auto"/>
        <w:widowControl w:val="off"/>
        <w:rPr>
          <w:rFonts w:hint="eastAsia" w:asciiTheme="minorEastAsia" w:hAnsiTheme="minorEastAsia" w:eastAsiaTheme="minorEastAsia" w:cstheme="minorEastAsia"/>
          <w:b/>
          <w:bCs/>
          <w:i w:val="0"/>
          <w:iCs w:val="0"/>
          <w:color w:val="auto"/>
          <w:sz w:val="32"/>
          <w:szCs w:val="32"/>
          <w:highlight w:val="none"/>
          <w:u w:val="single"/>
        </w:rPr>
      </w:pPr>
      <w:r>
        <w:rPr>
          <w:rFonts w:hint="eastAsia" w:asciiTheme="minorEastAsia" w:hAnsiTheme="minorEastAsia" w:eastAsiaTheme="minorEastAsia" w:cstheme="minorEastAsia"/>
          <w:b/>
          <w:bCs/>
          <w:i w:val="0"/>
          <w:iCs w:val="0"/>
          <w:color w:val="auto"/>
          <w:sz w:val="32"/>
          <w:szCs w:val="32"/>
          <w:highlight w:val="none"/>
          <w:u w:val="single"/>
        </w:rPr>
      </w:r>
      <w:r/>
    </w:p>
    <w:p>
      <w:pPr>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highlight w:val="none"/>
        </w:rPr>
        <w:t xml:space="preserve">  </w:t>
      </w:r>
      <w:r>
        <w:rPr>
          <w:rFonts w:hint="eastAsia" w:asciiTheme="minorEastAsia" w:hAnsiTheme="minorEastAsia" w:eastAsiaTheme="minorEastAsia" w:cstheme="minorEastAsia"/>
          <w:i w:val="0"/>
          <w:iCs w:val="0"/>
          <w:color w:val="auto"/>
          <w:sz w:val="24"/>
          <w:highlight w:val="none"/>
          <w:u w:val="single"/>
        </w:rPr>
        <w:t xml:space="preserve">提供投标人；</w:t>
      </w:r>
      <w:r/>
    </w:p>
    <w:p>
      <w:pPr>
        <w:pStyle w:val="991"/>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1"/>
        <w:keepLines w:val="0"/>
        <w:keepNext w:val="0"/>
        <w:pageBreakBefore w:val="0"/>
        <w:spacing w:line="360" w:lineRule="auto"/>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2"/>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993"/>
        <w:keepLines w:val="0"/>
        <w:keepNext w:val="0"/>
        <w:pageBreakBefore w:val="0"/>
        <w:widowControl w:val="off"/>
        <w:rPr>
          <w:rFonts w:hint="eastAsia" w:asciiTheme="minorEastAsia" w:hAnsiTheme="minorEastAsia" w:eastAsiaTheme="minorEastAsia" w:cstheme="minorEastAsia"/>
          <w:i w:val="0"/>
          <w:iCs w:val="0"/>
          <w:color w:val="auto"/>
          <w:sz w:val="24"/>
          <w:highlight w:val="none"/>
          <w:u w:val="single"/>
        </w:rPr>
      </w:pPr>
      <w:r>
        <w:rPr>
          <w:rFonts w:hint="eastAsia" w:asciiTheme="minorEastAsia" w:hAnsiTheme="minorEastAsia" w:eastAsiaTheme="minorEastAsia" w:cstheme="minorEastAsia"/>
          <w:i w:val="0"/>
          <w:iCs w:val="0"/>
          <w:color w:val="auto"/>
          <w:sz w:val="24"/>
          <w:highlight w:val="none"/>
          <w:u w:val="single"/>
        </w:rPr>
      </w:r>
      <w:r/>
    </w:p>
    <w:p>
      <w:pPr>
        <w:pStyle w:val="1005"/>
        <w:jc w:val="center"/>
        <w:keepLines w:val="0"/>
        <w:keepNext w:val="0"/>
        <w:pageBreakBefore w:val="0"/>
        <w:spacing w:beforeAutospacing="0" w:after="145" w:afterAutospacing="0" w:line="360" w:lineRule="auto"/>
        <w:widowControl w:val="off"/>
        <w:rPr>
          <w:rFonts w:hint="eastAsia" w:asciiTheme="minorEastAsia" w:hAnsiTheme="minorEastAsia" w:eastAsiaTheme="minorEastAsia" w:cstheme="minorEastAsia"/>
          <w:i w:val="0"/>
          <w:iCs/>
          <w:color w:val="auto"/>
          <w:highlight w:val="none"/>
          <w:u w:val="none"/>
        </w:rPr>
      </w:pPr>
      <w:r>
        <w:rPr>
          <w:rFonts w:hint="eastAsia" w:asciiTheme="minorEastAsia" w:hAnsiTheme="minorEastAsia" w:eastAsiaTheme="minorEastAsia" w:cstheme="minorEastAsia"/>
          <w:b/>
          <w:bCs/>
          <w:i/>
          <w:iCs w:val="0"/>
          <w:color w:val="auto"/>
          <w:sz w:val="32"/>
          <w:szCs w:val="32"/>
          <w:highlight w:val="none"/>
          <w:u w:val="single"/>
        </w:rPr>
        <w:t xml:space="preserve">七、法人授权书</w:t>
      </w:r>
      <w:r/>
    </w:p>
    <w:p>
      <w:pPr>
        <w:pStyle w:val="1005"/>
        <w:ind w:firstLine="480"/>
        <w:jc w:val="both"/>
        <w:keepLines w:val="0"/>
        <w:keepNext w:val="0"/>
        <w:pageBreakBefore w:val="0"/>
        <w:spacing w:beforeAutospacing="0" w:afterAutospacing="0" w:line="360" w:lineRule="auto"/>
        <w:widowControl w:val="off"/>
        <w:tabs>
          <w:tab w:val="left" w:pos="36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本授权书声明：____________（投标人名称）授权________________（被授权人的姓名）为我方就</w:t>
      </w:r>
      <w:r>
        <w:rPr>
          <w:rFonts w:hint="eastAsia" w:asciiTheme="minorEastAsia" w:hAnsiTheme="minorEastAsia" w:eastAsiaTheme="minorEastAsia" w:cstheme="minorEastAsia"/>
          <w:color w:val="auto"/>
          <w:highlight w:val="none"/>
          <w:u w:val="single"/>
          <w:lang w:eastAsia="zh-CN"/>
        </w:rPr>
        <w:t xml:space="preserve">JSZC-320923-FNDY-G2026-0004</w:t>
      </w:r>
      <w:r>
        <w:rPr>
          <w:rFonts w:hint="eastAsia" w:asciiTheme="minorEastAsia" w:hAnsiTheme="minorEastAsia" w:eastAsiaTheme="minorEastAsia" w:cstheme="minorEastAsia"/>
          <w:color w:val="0000ff"/>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号项目采购活动的合法代理人，以本单位名义全权处理一切与该项目采购有关的事务。</w:t>
      </w:r>
      <w:r/>
    </w:p>
    <w:p>
      <w:pPr>
        <w:pStyle w:val="10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1005"/>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1005"/>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1005"/>
        <w:ind w:left="584" w:firstLine="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10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100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日期：</w:t>
      </w:r>
      <w:r>
        <w:rPr>
          <w:rFonts w:ascii="Times New Roman" w:hAnsi="Times New Roman"/>
          <w:color w:val="auto"/>
          <w:highlight w:val="none"/>
          <w:u w:val="single"/>
        </w:rPr>
        <w:t xml:space="preserve">                                         </w:t>
      </w:r>
      <w:r/>
    </w:p>
    <w:p>
      <w:pPr>
        <w:pStyle w:val="996"/>
        <w:ind w:firstLine="5508"/>
        <w:jc w:val="left"/>
        <w:keepLines w:val="0"/>
        <w:keepNext w:val="0"/>
        <w:pageBreakBefore w:val="0"/>
        <w:spacing w:before="120" w:after="120" w:line="360" w:lineRule="auto"/>
        <w:widowControl w:val="off"/>
        <w:rPr>
          <w:rFonts w:hint="eastAsia" w:asciiTheme="minorEastAsia" w:hAnsiTheme="minorEastAsia" w:eastAsiaTheme="minorEastAsia" w:cstheme="minorEastAsia"/>
          <w:color w:val="auto"/>
          <w:sz w:val="24"/>
          <w:szCs w:val="24"/>
          <w:highlight w:val="none"/>
          <w:u w:val="single"/>
          <w:lang w:bidi="th-TH"/>
        </w:rPr>
      </w:pPr>
      <w:r>
        <w:rPr>
          <w:rFonts w:hint="eastAsia" w:asciiTheme="minorEastAsia" w:hAnsiTheme="minorEastAsia" w:eastAsiaTheme="minorEastAsia" w:cstheme="minorEastAsia"/>
          <w:color w:val="auto"/>
          <w:sz w:val="24"/>
          <w:szCs w:val="24"/>
          <w:highlight w:val="none"/>
          <w:u w:val="single"/>
          <w:lang w:bidi="th-TH"/>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zCs w:val="28"/>
          <w:highlight w:val="none"/>
        </w:rPr>
      </w:pPr>
      <w:r>
        <w:rPr>
          <w:rFonts w:hint="eastAsia" w:asciiTheme="minorEastAsia" w:hAnsiTheme="minorEastAsia" w:eastAsiaTheme="minorEastAsia" w:cstheme="minorEastAsia"/>
          <w:b/>
          <w:color w:val="auto"/>
          <w:szCs w:val="28"/>
          <w:highlight w:val="none"/>
        </w:rPr>
        <w:br w:type="page" w:clear="all"/>
      </w:r>
      <w:r/>
    </w:p>
    <w:p>
      <w:pPr>
        <w:jc w:val="center"/>
        <w:keepLines w:val="0"/>
        <w:keepNext w:val="0"/>
        <w:pageBreakBefore w:val="0"/>
        <w:spacing w:line="500" w:lineRule="exact"/>
        <w:widowControl w:val="off"/>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lang w:val="en-US" w:eastAsia="zh-CN"/>
        </w:rPr>
        <w:t xml:space="preserve">八、</w:t>
      </w:r>
      <w:r>
        <w:rPr>
          <w:rFonts w:hint="eastAsia" w:asciiTheme="minorEastAsia" w:hAnsiTheme="minorEastAsia" w:eastAsiaTheme="minorEastAsia" w:cstheme="minorEastAsia"/>
          <w:b/>
          <w:i/>
          <w:iCs/>
          <w:color w:val="auto"/>
          <w:sz w:val="36"/>
          <w:szCs w:val="36"/>
          <w:highlight w:val="none"/>
          <w:u w:val="single"/>
        </w:rPr>
        <w:t xml:space="preserve">投标函</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致：</w:t>
      </w:r>
      <w:r>
        <w:rPr>
          <w:rFonts w:hint="eastAsia" w:asciiTheme="minorEastAsia" w:hAnsiTheme="minorEastAsia" w:eastAsiaTheme="minorEastAsia" w:cstheme="minorEastAsia"/>
          <w:color w:val="auto"/>
          <w:highlight w:val="none"/>
          <w:lang w:eastAsia="zh-CN"/>
        </w:rPr>
        <w:t xml:space="preserve">江苏阜宁经济开发区管理委员会 </w:t>
      </w:r>
      <w:r>
        <w:rPr>
          <w:rFonts w:hint="eastAsia" w:asciiTheme="minorEastAsia" w:hAnsiTheme="minorEastAsia" w:eastAsiaTheme="minorEastAsia" w:cstheme="minorEastAsia"/>
          <w:color w:val="auto"/>
          <w:highlight w:val="none"/>
        </w:rPr>
        <w:t xml:space="preserve">根据贵方的号招标文件，正式授权下述签字人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(姓名)代表我方</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（投标人的名称），全权处理本次项目投标的有关事宜。</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据此函，</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签字人兹宣布同意如下：</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1.按招标文件规定的各项要求，向买方提供所需货物与服务。</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2.我们完全理解贵方不一定将合同授予最低报价的投标人。</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3.我们已详细审核全部招标文件及其有效补充文件，我们知道必须放弃提出含糊不清或误解问题的权利。</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4.我们同意从规定的开标日期起遵循本投标文件，并在规定的投标有效期期满之前均具有约束力。</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.同意向贵方提供贵方可能另外要求的与投标有关的任何证据或资料，并保证我方已提供和将要提供的文件是真实的、准确的。</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.一旦我方中标,我方将根据招标文件的规定，严格履行合同的责任和义务,并保证在招标文件规定的时间完成项目，交付买方验收、使用。</w:t>
      </w:r>
      <w:r/>
    </w:p>
    <w:p>
      <w:pPr>
        <w:pStyle w:val="1016"/>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7</w:t>
      </w:r>
      <w:r>
        <w:rPr>
          <w:rFonts w:hint="eastAsia" w:asciiTheme="minorEastAsia" w:hAnsiTheme="minorEastAsia" w:eastAsiaTheme="minorEastAsia" w:cstheme="minorEastAsia"/>
          <w:color w:val="auto"/>
          <w:highlight w:val="none"/>
        </w:rPr>
        <w:t xml:space="preserve">.与本投标有关的正式通讯地址为：</w:t>
      </w:r>
      <w:r/>
    </w:p>
    <w:p>
      <w:pPr>
        <w:pStyle w:val="1005"/>
        <w:ind w:left="420"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w:t>
      </w:r>
      <w:r/>
    </w:p>
    <w:p>
      <w:pPr>
        <w:pStyle w:val="1005"/>
        <w:ind w:left="420"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    编：</w:t>
      </w:r>
      <w:r/>
    </w:p>
    <w:p>
      <w:pPr>
        <w:pStyle w:val="1005"/>
        <w:ind w:left="420"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电    话：</w:t>
      </w:r>
      <w:r/>
    </w:p>
    <w:p>
      <w:pPr>
        <w:pStyle w:val="1005"/>
        <w:ind w:left="420"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传    真：</w:t>
      </w:r>
      <w:r/>
    </w:p>
    <w:p>
      <w:pPr>
        <w:pStyle w:val="1005"/>
        <w:ind w:left="420"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投标人开户行：</w:t>
      </w:r>
      <w:r/>
    </w:p>
    <w:p>
      <w:pPr>
        <w:pStyle w:val="1005"/>
        <w:ind w:left="420"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r/>
    </w:p>
    <w:p>
      <w:pPr>
        <w:pStyle w:val="1005"/>
        <w:ind w:left="420" w:firstLine="480"/>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企业名称（加盖CA电子公章）：</w:t>
      </w:r>
      <w:r/>
    </w:p>
    <w:p>
      <w:pPr>
        <w:pStyle w:val="1016"/>
        <w:ind w:left="420"/>
        <w:keepLines w:val="0"/>
        <w:keepNext w:val="0"/>
        <w:pageBreakBefore w:val="0"/>
        <w:spacing w:before="0" w:after="0" w:line="5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        期：</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日</w:t>
      </w:r>
      <w:r/>
    </w:p>
    <w:p>
      <w:pPr>
        <w:jc w:val="left"/>
        <w:keepLines w:val="0"/>
        <w:keepNext w:val="0"/>
        <w:pageBreakBefore w:val="0"/>
        <w:spacing w:before="50" w:after="145" w:line="500" w:lineRule="exact"/>
        <w:widowControl w:val="off"/>
        <w:rPr>
          <w:rFonts w:hint="eastAsia" w:asciiTheme="minorEastAsia" w:hAnsiTheme="minorEastAsia" w:eastAsiaTheme="minorEastAsia" w:cstheme="minorEastAsia"/>
          <w:color w:val="auto"/>
          <w:sz w:val="24"/>
          <w:szCs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Theme="minorEastAsia" w:hAnsiTheme="minorEastAsia" w:eastAsiaTheme="minorEastAsia" w:cstheme="minorEastAsia"/>
          <w:color w:val="auto"/>
          <w:sz w:val="24"/>
          <w:szCs w:val="24"/>
          <w:highlight w:val="none"/>
        </w:rPr>
      </w:r>
      <w:r/>
    </w:p>
    <w:p>
      <w:pPr>
        <w:jc w:val="center"/>
        <w:keepLines w:val="0"/>
        <w:keepNext w:val="0"/>
        <w:pageBreakBefore w:val="0"/>
        <w:spacing w:after="145" w:line="360" w:lineRule="auto"/>
        <w:widowControl w:val="off"/>
        <w:rPr>
          <w:rFonts w:hint="eastAsia" w:asciiTheme="minorEastAsia" w:hAnsiTheme="minorEastAsia" w:eastAsiaTheme="minorEastAsia" w:cstheme="minorEastAsia"/>
          <w:b/>
          <w:i w:val="0"/>
          <w:iCs w:val="0"/>
          <w:color w:val="auto"/>
          <w:sz w:val="32"/>
          <w:szCs w:val="32"/>
          <w:highlight w:val="none"/>
          <w:u w:val="none"/>
        </w:rPr>
      </w:pPr>
      <w:r>
        <w:rPr>
          <w:rFonts w:hint="eastAsia" w:asciiTheme="minorEastAsia" w:hAnsiTheme="minorEastAsia" w:eastAsiaTheme="minorEastAsia" w:cstheme="minorEastAsia"/>
          <w:b/>
          <w:i w:val="0"/>
          <w:iCs w:val="0"/>
          <w:color w:val="auto"/>
          <w:sz w:val="32"/>
          <w:szCs w:val="32"/>
          <w:highlight w:val="none"/>
          <w:u w:val="none"/>
        </w:rPr>
        <w:t xml:space="preserve">九</w:t>
      </w:r>
      <w:r>
        <w:rPr>
          <w:rFonts w:hint="eastAsia" w:asciiTheme="minorEastAsia" w:hAnsiTheme="minorEastAsia" w:eastAsiaTheme="minorEastAsia" w:cstheme="minorEastAsia"/>
          <w:b/>
          <w:i w:val="0"/>
          <w:iCs w:val="0"/>
          <w:color w:val="auto"/>
          <w:sz w:val="32"/>
          <w:szCs w:val="32"/>
          <w:highlight w:val="none"/>
          <w:u w:val="none"/>
          <w:lang w:eastAsia="zh-CN"/>
        </w:rPr>
        <w:t xml:space="preserve">、</w:t>
      </w:r>
      <w:r>
        <w:rPr>
          <w:rFonts w:hint="eastAsia" w:asciiTheme="minorEastAsia" w:hAnsiTheme="minorEastAsia" w:eastAsiaTheme="minorEastAsia" w:cstheme="minorEastAsia"/>
          <w:b/>
          <w:i w:val="0"/>
          <w:iCs w:val="0"/>
          <w:color w:val="auto"/>
          <w:sz w:val="32"/>
          <w:szCs w:val="32"/>
          <w:highlight w:val="none"/>
          <w:u w:val="none"/>
        </w:rPr>
        <w:t xml:space="preserve">投入本项目人员一览表</w:t>
      </w:r>
      <w:r/>
    </w:p>
    <w:tbl>
      <w:tblPr>
        <w:tblStyle w:val="988"/>
        <w:tblW w:w="9388" w:type="dxa"/>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61"/>
        <w:gridCol w:w="741"/>
        <w:gridCol w:w="1334"/>
        <w:gridCol w:w="720"/>
        <w:gridCol w:w="1284"/>
        <w:gridCol w:w="1284"/>
        <w:gridCol w:w="2358"/>
      </w:tblGrid>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姓名</w:t>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性别</w:t>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出生日期</w:t>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学历</w:t>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专业</w:t>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技术职称</w:t>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在本项目拟任职务</w:t>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105"/>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51"/>
        </w:trPr>
        <w:tc>
          <w:tcPr>
            <w:tcW w:w="70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6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4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33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2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28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2358"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24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并不仅限于此表，满足项目需要。</w:t>
      </w:r>
      <w:r/>
    </w:p>
    <w:p>
      <w:pPr>
        <w:jc w:val="right"/>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right="1560" w:firstLine="624"/>
        <w:jc w:val="center"/>
        <w:keepLines w:val="0"/>
        <w:keepNext w:val="0"/>
        <w:pageBreakBefore w:val="0"/>
        <w:spacing w:line="360" w:lineRule="auto"/>
        <w:widowControl w:val="off"/>
        <w:tabs>
          <w:tab w:val="left" w:pos="4860" w:leader="none"/>
        </w:tabs>
        <w:rPr>
          <w:rFonts w:hint="eastAsia"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t xml:space="preserve">  单位名称（盖章）：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u w:val="single"/>
        </w:rPr>
      </w:r>
      <w:r/>
    </w:p>
    <w:p>
      <w:pPr>
        <w:ind w:firstLine="560"/>
        <w:jc w:val="center"/>
        <w:keepLines w:val="0"/>
        <w:keepNext w:val="0"/>
        <w:pageBreakBefore w:val="0"/>
        <w:spacing w:line="360" w:lineRule="auto"/>
        <w:widowControl w:val="off"/>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月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日</w:t>
      </w:r>
      <w:r/>
    </w:p>
    <w:p>
      <w:pPr>
        <w:pStyle w:val="1005"/>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val="0"/>
          <w:color w:val="auto"/>
          <w:sz w:val="36"/>
          <w:szCs w:val="36"/>
          <w:highlight w:val="none"/>
          <w:lang w:eastAsia="zh-CN"/>
        </w:rPr>
      </w:pPr>
      <w:r>
        <w:rPr>
          <w:rFonts w:hint="eastAsia" w:asciiTheme="minorEastAsia" w:hAnsiTheme="minorEastAsia" w:eastAsiaTheme="minorEastAsia" w:cstheme="minorEastAsia"/>
          <w:b/>
          <w:bCs w:val="0"/>
          <w:color w:val="auto"/>
          <w:sz w:val="36"/>
          <w:szCs w:val="36"/>
          <w:highlight w:val="none"/>
        </w:rPr>
        <w:t xml:space="preserve">十</w:t>
      </w:r>
      <w:r>
        <w:rPr>
          <w:rFonts w:hint="eastAsia" w:asciiTheme="minorEastAsia" w:hAnsiTheme="minorEastAsia" w:eastAsiaTheme="minorEastAsia" w:cstheme="minorEastAsia"/>
          <w:b/>
          <w:bCs w:val="0"/>
          <w:color w:val="auto"/>
          <w:sz w:val="36"/>
          <w:szCs w:val="36"/>
          <w:highlight w:val="none"/>
          <w:lang w:eastAsia="zh-CN"/>
        </w:rPr>
        <w:t xml:space="preserve">、</w:t>
      </w:r>
      <w:r>
        <w:rPr>
          <w:rFonts w:hint="eastAsia" w:asciiTheme="minorEastAsia" w:hAnsiTheme="minorEastAsia" w:eastAsiaTheme="minorEastAsia" w:cstheme="minorEastAsia"/>
          <w:b/>
          <w:bCs w:val="0"/>
          <w:color w:val="auto"/>
          <w:sz w:val="36"/>
          <w:szCs w:val="36"/>
          <w:highlight w:val="none"/>
        </w:rPr>
        <w:t xml:space="preserve">技术要求响应及偏离表</w:t>
      </w:r>
      <w:r>
        <w:rPr>
          <w:rFonts w:hint="eastAsia" w:asciiTheme="minorEastAsia" w:hAnsiTheme="minorEastAsia" w:eastAsiaTheme="minorEastAsia" w:cstheme="minorEastAsia"/>
          <w:b/>
          <w:bCs w:val="0"/>
          <w:color w:val="auto"/>
          <w:sz w:val="36"/>
          <w:szCs w:val="36"/>
          <w:highlight w:val="none"/>
          <w:lang w:eastAsia="zh-CN"/>
        </w:rPr>
        <w:t xml:space="preserve">（</w:t>
      </w:r>
      <w:r>
        <w:rPr>
          <w:rFonts w:hint="eastAsia" w:asciiTheme="minorEastAsia" w:hAnsiTheme="minorEastAsia" w:eastAsiaTheme="minorEastAsia" w:cstheme="minorEastAsia"/>
          <w:b/>
          <w:bCs w:val="0"/>
          <w:color w:val="auto"/>
          <w:sz w:val="36"/>
          <w:szCs w:val="36"/>
          <w:highlight w:val="none"/>
          <w:lang w:val="en-US" w:eastAsia="zh-CN"/>
        </w:rPr>
        <w:t xml:space="preserve">如有</w:t>
      </w:r>
      <w:r>
        <w:rPr>
          <w:rFonts w:hint="eastAsia" w:asciiTheme="minorEastAsia" w:hAnsiTheme="minorEastAsia" w:eastAsiaTheme="minorEastAsia" w:cstheme="minorEastAsia"/>
          <w:b/>
          <w:bCs w:val="0"/>
          <w:color w:val="auto"/>
          <w:sz w:val="36"/>
          <w:szCs w:val="36"/>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bl>
      <w:tblPr>
        <w:tblStyle w:val="988"/>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607"/>
        <w:gridCol w:w="1553"/>
        <w:gridCol w:w="1173"/>
      </w:tblGrid>
      <w:tr>
        <w:trPr>
          <w:cantSplit/>
          <w:trHeight w:val="875"/>
        </w:trPr>
        <w:tc>
          <w:tcPr>
            <w:tcW w:w="98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2852"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招标要求</w:t>
            </w:r>
            <w:r/>
          </w:p>
        </w:tc>
        <w:tc>
          <w:tcPr>
            <w:tcW w:w="2607"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投标响应</w:t>
            </w:r>
            <w:r>
              <w:rPr>
                <w:rFonts w:hint="eastAsia" w:asciiTheme="minorEastAsia" w:hAnsiTheme="minorEastAsia" w:eastAsiaTheme="minorEastAsia" w:cstheme="minorEastAsia"/>
                <w:color w:val="auto"/>
                <w:sz w:val="24"/>
                <w:szCs w:val="24"/>
                <w:highlight w:val="none"/>
                <w:lang w:val="en-US" w:eastAsia="zh-CN"/>
              </w:rPr>
              <w:t xml:space="preserve">情况</w:t>
            </w:r>
            <w:r/>
          </w:p>
        </w:tc>
        <w:tc>
          <w:tcPr>
            <w:tcW w:w="1553"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超出、符合或偏离</w:t>
            </w:r>
            <w:r/>
          </w:p>
        </w:tc>
        <w:tc>
          <w:tcPr>
            <w:tcW w:w="1173" w:type="dxa"/>
            <w:vAlign w:val="center"/>
            <w:textDirection w:val="lrTb"/>
            <w:noWrap/>
          </w:tcPr>
          <w:p>
            <w:pPr>
              <w:pStyle w:val="1005"/>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证明</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w:t>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我方承诺，除上表中的偏离外，完全响应招标文件的其他条款。</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1560" w:firstLine="504"/>
        <w:jc w:val="center"/>
        <w:keepLines w:val="0"/>
        <w:keepNext w:val="0"/>
        <w:pageBreakBefore w:val="0"/>
        <w:spacing w:line="360" w:lineRule="auto"/>
        <w:widowControl w:val="off"/>
        <w:tabs>
          <w:tab w:val="left" w:pos="4860"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                         </w:t>
      </w:r>
      <w:r>
        <w:rPr>
          <w:rFonts w:hint="eastAsia" w:asciiTheme="minorEastAsia" w:hAnsiTheme="minorEastAsia" w:eastAsiaTheme="minorEastAsia" w:cstheme="minorEastAsia"/>
          <w:color w:val="auto"/>
          <w:spacing w:val="6"/>
          <w:sz w:val="24"/>
          <w:szCs w:val="24"/>
          <w:highlight w:val="none"/>
        </w:rPr>
        <w:t xml:space="preserve">单位名称（</w:t>
      </w:r>
      <w:r>
        <w:rPr>
          <w:rFonts w:hint="eastAsia" w:asciiTheme="minorEastAsia" w:hAnsiTheme="minorEastAsia" w:eastAsiaTheme="minorEastAsia" w:cstheme="minorEastAsia"/>
          <w:color w:val="auto"/>
          <w:sz w:val="24"/>
          <w:szCs w:val="24"/>
          <w:highlight w:val="none"/>
        </w:rPr>
        <w:t xml:space="preserve">加盖CA电子公章</w:t>
      </w:r>
      <w:r>
        <w:rPr>
          <w:rFonts w:hint="eastAsia" w:asciiTheme="minorEastAsia" w:hAnsiTheme="minorEastAsia" w:eastAsiaTheme="minorEastAsia" w:cstheme="minorEastAsia"/>
          <w:color w:val="auto"/>
          <w:spacing w:val="6"/>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80"/>
        <w:jc w:val="center"/>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t xml:space="preserve">十</w:t>
      </w:r>
      <w:r>
        <w:rPr>
          <w:rFonts w:hint="eastAsia" w:asciiTheme="minorEastAsia" w:hAnsiTheme="minorEastAsia" w:eastAsiaTheme="minorEastAsia" w:cstheme="minorEastAsia"/>
          <w:b/>
          <w:bCs w:val="0"/>
          <w:color w:val="auto"/>
          <w:sz w:val="36"/>
          <w:szCs w:val="36"/>
          <w:highlight w:val="none"/>
          <w:lang w:val="en-US" w:eastAsia="zh-CN"/>
        </w:rPr>
        <w:t xml:space="preserve">一、</w:t>
      </w:r>
      <w:r>
        <w:rPr>
          <w:rFonts w:hint="eastAsia" w:asciiTheme="minorEastAsia" w:hAnsiTheme="minorEastAsia" w:eastAsiaTheme="minorEastAsia" w:cstheme="minorEastAsia"/>
          <w:b/>
          <w:color w:val="auto"/>
          <w:sz w:val="36"/>
          <w:szCs w:val="36"/>
          <w:highlight w:val="none"/>
        </w:rPr>
        <w:t xml:space="preserve">商务</w:t>
      </w:r>
      <w:r>
        <w:rPr>
          <w:rFonts w:hint="eastAsia" w:asciiTheme="minorEastAsia" w:hAnsiTheme="minorEastAsia" w:eastAsiaTheme="minorEastAsia" w:cstheme="minorEastAsia"/>
          <w:b/>
          <w:bCs w:val="0"/>
          <w:color w:val="auto"/>
          <w:sz w:val="36"/>
          <w:szCs w:val="36"/>
          <w:highlight w:val="none"/>
        </w:rPr>
        <w:t xml:space="preserve">要求响应及偏离表</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bl>
      <w:tblPr>
        <w:tblStyle w:val="988"/>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607"/>
        <w:gridCol w:w="1553"/>
        <w:gridCol w:w="1173"/>
      </w:tblGrid>
      <w:tr>
        <w:trPr>
          <w:cantSplit/>
          <w:trHeight w:val="875"/>
        </w:trPr>
        <w:tc>
          <w:tcPr>
            <w:tcW w:w="984"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2852"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招标要求</w:t>
            </w:r>
            <w:r/>
          </w:p>
        </w:tc>
        <w:tc>
          <w:tcPr>
            <w:tcW w:w="2607"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投标响应</w:t>
            </w:r>
            <w:r>
              <w:rPr>
                <w:rFonts w:hint="eastAsia" w:asciiTheme="minorEastAsia" w:hAnsiTheme="minorEastAsia" w:eastAsiaTheme="minorEastAsia" w:cstheme="minorEastAsia"/>
                <w:color w:val="auto"/>
                <w:sz w:val="24"/>
                <w:szCs w:val="24"/>
                <w:highlight w:val="none"/>
                <w:lang w:val="en-US" w:eastAsia="zh-CN"/>
              </w:rPr>
              <w:t xml:space="preserve">情况</w:t>
            </w:r>
            <w:r/>
          </w:p>
        </w:tc>
        <w:tc>
          <w:tcPr>
            <w:tcW w:w="1553"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超出、符合或偏离</w:t>
            </w:r>
            <w:r/>
          </w:p>
        </w:tc>
        <w:tc>
          <w:tcPr>
            <w:tcW w:w="1173" w:type="dxa"/>
            <w:vAlign w:val="center"/>
            <w:textDirection w:val="lrTb"/>
            <w:noWrap/>
          </w:tcPr>
          <w:p>
            <w:pPr>
              <w:pStyle w:val="1005"/>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证明</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w:t>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trHeight w:val="640"/>
        </w:trPr>
        <w:tc>
          <w:tcPr>
            <w:tcW w:w="984"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52"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tc>
        <w:tc>
          <w:tcPr>
            <w:tcW w:w="2607"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55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1173" w:type="dxa"/>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 行数不够，可自行添加。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我方承诺，除上表中的偏离外，完全响应招标文件的其他条款。</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1560" w:firstLine="504"/>
        <w:jc w:val="center"/>
        <w:keepLines w:val="0"/>
        <w:keepNext w:val="0"/>
        <w:pageBreakBefore w:val="0"/>
        <w:spacing w:line="360" w:lineRule="auto"/>
        <w:widowControl w:val="off"/>
        <w:tabs>
          <w:tab w:val="left" w:pos="4860"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                         </w:t>
      </w:r>
      <w:r>
        <w:rPr>
          <w:rFonts w:hint="eastAsia" w:asciiTheme="minorEastAsia" w:hAnsiTheme="minorEastAsia" w:eastAsiaTheme="minorEastAsia" w:cstheme="minorEastAsia"/>
          <w:color w:val="auto"/>
          <w:spacing w:val="6"/>
          <w:sz w:val="24"/>
          <w:szCs w:val="24"/>
          <w:highlight w:val="none"/>
        </w:rPr>
        <w:t xml:space="preserve">单位名称（</w:t>
      </w:r>
      <w:r>
        <w:rPr>
          <w:rFonts w:hint="eastAsia" w:asciiTheme="minorEastAsia" w:hAnsiTheme="minorEastAsia" w:eastAsiaTheme="minorEastAsia" w:cstheme="minorEastAsia"/>
          <w:color w:val="auto"/>
          <w:sz w:val="24"/>
          <w:szCs w:val="24"/>
          <w:highlight w:val="none"/>
        </w:rPr>
        <w:t xml:space="preserve">加盖CA电子公章</w:t>
      </w:r>
      <w:r>
        <w:rPr>
          <w:rFonts w:hint="eastAsia" w:asciiTheme="minorEastAsia" w:hAnsiTheme="minorEastAsia" w:eastAsiaTheme="minorEastAsia" w:cstheme="minorEastAsia"/>
          <w:color w:val="auto"/>
          <w:spacing w:val="6"/>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80"/>
        <w:jc w:val="center"/>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i/>
          <w:iCs/>
          <w:color w:val="auto"/>
          <w:sz w:val="36"/>
          <w:szCs w:val="36"/>
          <w:highlight w:val="none"/>
          <w:u w:val="single"/>
        </w:rPr>
      </w:pPr>
      <w:r>
        <w:rPr>
          <w:rFonts w:hint="eastAsia" w:asciiTheme="minorEastAsia" w:hAnsiTheme="minorEastAsia" w:eastAsiaTheme="minorEastAsia" w:cstheme="minorEastAsia"/>
          <w:b/>
          <w:i/>
          <w:iCs/>
          <w:color w:val="auto"/>
          <w:sz w:val="36"/>
          <w:szCs w:val="36"/>
          <w:highlight w:val="none"/>
          <w:u w:val="single"/>
        </w:rPr>
        <w:t xml:space="preserve">十</w:t>
      </w:r>
      <w:r>
        <w:rPr>
          <w:rFonts w:hint="eastAsia" w:asciiTheme="minorEastAsia" w:hAnsiTheme="minorEastAsia" w:eastAsiaTheme="minorEastAsia" w:cstheme="minorEastAsia"/>
          <w:b/>
          <w:i/>
          <w:iCs/>
          <w:color w:val="auto"/>
          <w:sz w:val="36"/>
          <w:szCs w:val="36"/>
          <w:highlight w:val="none"/>
          <w:u w:val="single"/>
          <w:lang w:val="en-US" w:eastAsia="zh-CN"/>
        </w:rPr>
        <w:t xml:space="preserve">二</w:t>
      </w:r>
      <w:r>
        <w:rPr>
          <w:rFonts w:hint="eastAsia" w:asciiTheme="minorEastAsia" w:hAnsiTheme="minorEastAsia" w:eastAsiaTheme="minorEastAsia" w:cstheme="minorEastAsia"/>
          <w:b/>
          <w:i/>
          <w:iCs/>
          <w:color w:val="auto"/>
          <w:sz w:val="36"/>
          <w:szCs w:val="36"/>
          <w:highlight w:val="none"/>
          <w:u w:val="single"/>
          <w:lang w:eastAsia="zh-CN"/>
        </w:rPr>
        <w:t xml:space="preserve">、</w:t>
      </w:r>
      <w:r>
        <w:rPr>
          <w:rFonts w:hint="eastAsia" w:asciiTheme="minorEastAsia" w:hAnsiTheme="minorEastAsia" w:eastAsiaTheme="minorEastAsia" w:cstheme="minorEastAsia"/>
          <w:b/>
          <w:i/>
          <w:iCs/>
          <w:color w:val="auto"/>
          <w:sz w:val="36"/>
          <w:szCs w:val="36"/>
          <w:highlight w:val="none"/>
          <w:u w:val="single"/>
        </w:rPr>
        <w:t xml:space="preserve">开标一览表</w:t>
      </w:r>
      <w:r/>
    </w:p>
    <w:p>
      <w:pPr>
        <w:pStyle w:val="1005"/>
        <w:keepLines w:val="0"/>
        <w:keepNext w:val="0"/>
        <w:pageBreakBefore w:val="0"/>
        <w:spacing w:line="360" w:lineRule="auto"/>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JSZC-320923-FNDY-G2026-0004</w:t>
      </w:r>
      <w:r>
        <w:rPr>
          <w:rFonts w:hint="eastAsia" w:asciiTheme="minorEastAsia" w:hAnsiTheme="minorEastAsia" w:eastAsiaTheme="minorEastAsia" w:cstheme="minorEastAsia"/>
          <w:color w:val="0000ff"/>
          <w:highlight w:val="none"/>
          <w:lang w:val="en-US" w:eastAsia="zh-CN"/>
        </w:rPr>
        <w:t xml:space="preserve"> </w:t>
      </w:r>
      <w:r/>
    </w:p>
    <w:p>
      <w:pPr>
        <w:pStyle w:val="1005"/>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货币单位：人民币元</w:t>
      </w:r>
      <w:r/>
    </w:p>
    <w:tbl>
      <w:tblPr>
        <w:tblStyle w:val="98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011"/>
        <w:gridCol w:w="2443"/>
        <w:gridCol w:w="3398"/>
      </w:tblGrid>
      <w:tr>
        <w:trPr>
          <w:tblCellSpacing w:w="15" w:type="dxa"/>
        </w:trPr>
        <w:tc>
          <w:tcPr>
            <w:tcW w:w="2966" w:type="dxa"/>
            <w:vAlign w:val="center"/>
            <w:textDirection w:val="lrTb"/>
            <w:noWrap w:val="false"/>
          </w:tcPr>
          <w:p>
            <w:pPr>
              <w:pStyle w:val="1005"/>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p>
        </w:tc>
        <w:tc>
          <w:tcPr>
            <w:tcW w:w="2413" w:type="dxa"/>
            <w:vAlign w:val="center"/>
            <w:textDirection w:val="lrTb"/>
            <w:noWrap w:val="false"/>
          </w:tcPr>
          <w:p>
            <w:pPr>
              <w:pStyle w:val="1005"/>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项目内容</w:t>
            </w:r>
            <w:r/>
          </w:p>
        </w:tc>
        <w:tc>
          <w:tcPr>
            <w:tcW w:w="3353" w:type="dxa"/>
            <w:vAlign w:val="center"/>
            <w:textDirection w:val="lrTb"/>
            <w:noWrap w:val="false"/>
          </w:tcPr>
          <w:p>
            <w:pPr>
              <w:pStyle w:val="1005"/>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总价（小写）</w:t>
            </w:r>
            <w:r/>
          </w:p>
        </w:tc>
      </w:tr>
      <w:tr>
        <w:trPr>
          <w:tblCellSpacing w:w="15" w:type="dxa"/>
        </w:trPr>
        <w:tc>
          <w:tcPr>
            <w:tcW w:w="29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阜宁县经济开发区环保管家技术服务项目（二次）</w:t>
            </w:r>
            <w:r/>
          </w:p>
        </w:tc>
        <w:tc>
          <w:tcPr>
            <w:tcW w:w="2413" w:type="dxa"/>
            <w:vAlign w:val="center"/>
            <w:textDirection w:val="lrTb"/>
            <w:noWrap w:val="false"/>
          </w:tcPr>
          <w:p>
            <w:pPr>
              <w:pStyle w:val="1005"/>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详见投标文件</w:t>
            </w:r>
            <w:r/>
          </w:p>
        </w:tc>
        <w:tc>
          <w:tcPr>
            <w:tcW w:w="3353" w:type="dxa"/>
            <w:vAlign w:val="center"/>
            <w:textDirection w:val="lrTb"/>
            <w:noWrap w:val="false"/>
          </w:tcPr>
          <w:p>
            <w:pPr>
              <w:pStyle w:val="1005"/>
              <w:ind w:firstLine="960"/>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元</w:t>
            </w:r>
            <w:r/>
          </w:p>
        </w:tc>
      </w:tr>
      <w:tr>
        <w:trPr>
          <w:tblCellSpacing w:w="15" w:type="dxa"/>
        </w:trPr>
        <w:tc>
          <w:tcPr>
            <w:tcW w:w="2966" w:type="dxa"/>
            <w:vAlign w:val="center"/>
            <w:textDirection w:val="lrTb"/>
            <w:noWrap w:val="false"/>
          </w:tcPr>
          <w:p>
            <w:pPr>
              <w:pStyle w:val="1005"/>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总价（大写）：</w:t>
            </w:r>
            <w:r/>
          </w:p>
        </w:tc>
        <w:tc>
          <w:tcPr>
            <w:gridSpan w:val="2"/>
            <w:tcW w:w="5796" w:type="dxa"/>
            <w:vAlign w:val="center"/>
            <w:textDirection w:val="lrTb"/>
            <w:noWrap w:val="false"/>
          </w:tcPr>
          <w:p>
            <w:pPr>
              <w:pStyle w:val="1005"/>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金额大写</w:t>
            </w:r>
            <w:r/>
          </w:p>
        </w:tc>
      </w:tr>
    </w:tbl>
    <w:p>
      <w:pPr>
        <w:pStyle w:val="1005"/>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1005"/>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投标人公章： （电子签章）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期：________年____月____日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szCs w:val="24"/>
          <w:highlight w:val="none"/>
        </w:rPr>
        <w:br w:type="page" w:clear="all"/>
      </w:r>
      <w:bookmarkEnd w:id="134"/>
      <w:r/>
      <w:bookmarkStart w:id="135" w:name="_Toc462564146"/>
      <w:r>
        <w:rPr>
          <w:rFonts w:hint="eastAsia" w:asciiTheme="minorEastAsia" w:hAnsiTheme="minorEastAsia" w:eastAsiaTheme="minorEastAsia" w:cstheme="minorEastAsia"/>
          <w:b/>
          <w:color w:val="auto"/>
          <w:sz w:val="36"/>
          <w:szCs w:val="36"/>
          <w:highlight w:val="none"/>
        </w:rPr>
        <w:t xml:space="preserve">十</w:t>
      </w:r>
      <w:bookmarkEnd w:id="120"/>
      <w:r/>
      <w:bookmarkEnd w:id="121"/>
      <w:r/>
      <w:bookmarkEnd w:id="135"/>
      <w:r>
        <w:rPr>
          <w:rFonts w:hint="eastAsia" w:asciiTheme="minorEastAsia" w:hAnsiTheme="minorEastAsia" w:eastAsiaTheme="minorEastAsia" w:cstheme="minorEastAsia"/>
          <w:b/>
          <w:color w:val="auto"/>
          <w:sz w:val="36"/>
          <w:szCs w:val="36"/>
          <w:highlight w:val="none"/>
          <w:lang w:val="en-US" w:eastAsia="zh-CN"/>
        </w:rPr>
        <w:t xml:space="preserve">三、服务</w:t>
      </w:r>
      <w:r>
        <w:rPr>
          <w:rFonts w:hint="eastAsia" w:asciiTheme="minorEastAsia" w:hAnsiTheme="minorEastAsia" w:eastAsiaTheme="minorEastAsia" w:cstheme="minorEastAsia"/>
          <w:b/>
          <w:color w:val="auto"/>
          <w:sz w:val="36"/>
          <w:szCs w:val="36"/>
          <w:highlight w:val="none"/>
        </w:rPr>
        <w:t xml:space="preserve">方案、服务承诺、</w:t>
      </w:r>
      <w:r>
        <w:rPr>
          <w:rFonts w:hint="eastAsia" w:asciiTheme="minorEastAsia" w:hAnsiTheme="minorEastAsia" w:eastAsiaTheme="minorEastAsia" w:cstheme="minorEastAsia"/>
          <w:b/>
          <w:color w:val="auto"/>
          <w:sz w:val="36"/>
          <w:szCs w:val="36"/>
          <w:highlight w:val="none"/>
          <w:lang w:val="en-US" w:eastAsia="zh-CN"/>
        </w:rPr>
        <w:t xml:space="preserve">人员配置</w:t>
      </w:r>
      <w:r>
        <w:rPr>
          <w:rFonts w:hint="eastAsia" w:asciiTheme="minorEastAsia" w:hAnsiTheme="minorEastAsia" w:eastAsiaTheme="minorEastAsia" w:cstheme="minorEastAsia"/>
          <w:b/>
          <w:color w:val="auto"/>
          <w:sz w:val="36"/>
          <w:szCs w:val="36"/>
          <w:highlight w:val="none"/>
        </w:rPr>
        <w:t xml:space="preserve">等</w:t>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keepLines w:val="0"/>
        <w:keepNext w:val="0"/>
        <w:pageBreakBefore w:val="0"/>
        <w:spacing w:before="50" w:after="50"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十</w:t>
      </w:r>
      <w:r>
        <w:rPr>
          <w:rFonts w:hint="eastAsia" w:asciiTheme="minorEastAsia" w:hAnsiTheme="minorEastAsia" w:eastAsiaTheme="minorEastAsia" w:cstheme="minorEastAsia"/>
          <w:b/>
          <w:color w:val="auto"/>
          <w:sz w:val="36"/>
          <w:szCs w:val="36"/>
          <w:highlight w:val="none"/>
          <w:lang w:val="en-US" w:eastAsia="zh-CN"/>
        </w:rPr>
        <w:t xml:space="preserve">四、</w:t>
      </w:r>
      <w:r>
        <w:rPr>
          <w:rFonts w:hint="eastAsia" w:asciiTheme="minorEastAsia" w:hAnsiTheme="minorEastAsia" w:eastAsiaTheme="minorEastAsia" w:cstheme="minorEastAsia"/>
          <w:b/>
          <w:color w:val="auto"/>
          <w:sz w:val="36"/>
          <w:szCs w:val="36"/>
          <w:highlight w:val="none"/>
        </w:rPr>
        <w:t xml:space="preserve">盐城市政府采购事前信用承诺书</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（六）自觉接受政府、行业组织、社会公众、新闻舆论的监督；</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（八）本人已认真阅读了上述承诺，并向本单位员工作了宣传教育。</w:t>
      </w:r>
      <w:r/>
    </w:p>
    <w:p>
      <w:pPr>
        <w:jc w:val="center"/>
        <w:keepLines w:val="0"/>
        <w:keepNext w:val="0"/>
        <w:pageBreakBefore w:val="0"/>
        <w:spacing w:line="360" w:lineRule="auto"/>
        <w:widowControl w:val="off"/>
        <w:tabs>
          <w:tab w:val="left" w:pos="651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法定代表人签名：</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单位名称（盖章）：</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                      年    月    日</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lang w:val="en-US" w:eastAsia="zh-CN"/>
        </w:rPr>
        <w:t xml:space="preserve">十五、</w:t>
      </w:r>
      <w:r>
        <w:rPr>
          <w:rFonts w:hint="eastAsia" w:asciiTheme="minorEastAsia" w:hAnsiTheme="minorEastAsia" w:eastAsiaTheme="minorEastAsia" w:cstheme="minorEastAsia"/>
          <w:b/>
          <w:color w:val="auto"/>
          <w:sz w:val="36"/>
          <w:szCs w:val="36"/>
          <w:highlight w:val="none"/>
        </w:rPr>
        <w:t xml:space="preserve">中小企业声明函（服务）</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2"/>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iCs/>
          <w:color w:val="auto"/>
          <w:sz w:val="24"/>
          <w:szCs w:val="24"/>
          <w:highlight w:val="none"/>
          <w:u w:val="single"/>
        </w:rPr>
        <w:t xml:space="preserve">（标的名称） </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i/>
          <w:iCs/>
          <w:color w:val="auto"/>
          <w:sz w:val="24"/>
          <w:szCs w:val="24"/>
          <w:highlight w:val="none"/>
          <w:u w:val="single"/>
        </w:rPr>
        <w:t xml:space="preserve">其他未列明</w:t>
      </w:r>
      <w:r>
        <w:rPr>
          <w:rFonts w:hint="eastAsia" w:asciiTheme="minorEastAsia" w:hAnsiTheme="minorEastAsia" w:eastAsiaTheme="minorEastAsia" w:cstheme="minorEastAsia"/>
          <w:color w:val="auto"/>
          <w:sz w:val="24"/>
          <w:szCs w:val="24"/>
          <w:highlight w:val="none"/>
        </w:rPr>
        <w:t xml:space="preserve">行业；承接（承接）企业为</w:t>
      </w:r>
      <w:r>
        <w:rPr>
          <w:rFonts w:hint="eastAsia" w:asciiTheme="minorEastAsia" w:hAnsiTheme="minorEastAsia" w:eastAsiaTheme="minorEastAsia" w:cstheme="minorEastAsia"/>
          <w:i/>
          <w:iCs/>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，从业人员人，营业收入为万元，资产总额为万元，属于</w:t>
      </w:r>
      <w:r>
        <w:rPr>
          <w:rFonts w:hint="eastAsia" w:asciiTheme="minorEastAsia" w:hAnsiTheme="minorEastAsia" w:eastAsiaTheme="minorEastAsia" w:cstheme="minorEastAsia"/>
          <w:i/>
          <w:iCs/>
          <w:color w:val="auto"/>
          <w:sz w:val="24"/>
          <w:szCs w:val="24"/>
          <w:highlight w:val="none"/>
          <w:u w:val="single"/>
        </w:rPr>
        <w:t xml:space="preserve">（中型企业、小型企业、微型企业）</w:t>
      </w:r>
      <w:r>
        <w:rPr>
          <w:rFonts w:hint="eastAsia" w:asciiTheme="minorEastAsia" w:hAnsiTheme="minorEastAsia" w:eastAsiaTheme="minorEastAsia" w:cstheme="minorEastAsia"/>
          <w:color w:val="auto"/>
          <w:sz w:val="24"/>
          <w:szCs w:val="24"/>
          <w:highlight w:val="none"/>
        </w:rPr>
        <w:t xml:space="preserve">；</w:t>
      </w:r>
      <w:r/>
    </w:p>
    <w:p>
      <w:pPr>
        <w:numPr>
          <w:ilvl w:val="0"/>
          <w:numId w:val="2"/>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iCs/>
          <w:color w:val="auto"/>
          <w:sz w:val="24"/>
          <w:szCs w:val="24"/>
          <w:highlight w:val="none"/>
          <w:u w:val="single"/>
        </w:rPr>
        <w:t xml:space="preserve">（标的名称） </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i/>
          <w:iCs/>
          <w:color w:val="auto"/>
          <w:sz w:val="24"/>
          <w:szCs w:val="24"/>
          <w:highlight w:val="none"/>
          <w:u w:val="single"/>
        </w:rPr>
        <w:t xml:space="preserve">（采购文件中明确的所属行业）</w:t>
      </w:r>
      <w:r>
        <w:rPr>
          <w:rFonts w:hint="eastAsia" w:asciiTheme="minorEastAsia" w:hAnsiTheme="minorEastAsia" w:eastAsiaTheme="minorEastAsia" w:cstheme="minorEastAsia"/>
          <w:color w:val="auto"/>
          <w:sz w:val="24"/>
          <w:szCs w:val="24"/>
          <w:highlight w:val="none"/>
        </w:rPr>
        <w:t xml:space="preserve">行业；承接（承接）企业为</w:t>
      </w:r>
      <w:r>
        <w:rPr>
          <w:rFonts w:hint="eastAsia" w:asciiTheme="minorEastAsia" w:hAnsiTheme="minorEastAsia" w:eastAsiaTheme="minorEastAsia" w:cstheme="minorEastAsia"/>
          <w:i/>
          <w:iCs/>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，从业人员人，营业收入为万元，资产总额为万元，属于</w:t>
      </w:r>
      <w:r>
        <w:rPr>
          <w:rFonts w:hint="eastAsia" w:asciiTheme="minorEastAsia" w:hAnsiTheme="minorEastAsia" w:eastAsiaTheme="minorEastAsia" w:cstheme="minorEastAsia"/>
          <w:i/>
          <w:iCs/>
          <w:color w:val="auto"/>
          <w:sz w:val="24"/>
          <w:szCs w:val="24"/>
          <w:highlight w:val="none"/>
          <w:u w:val="single"/>
        </w:rPr>
        <w:t xml:space="preserve">（中型企业、小型企业、微型企业）</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ind w:firstLine="40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企业名称（盖章）：</w:t>
      </w:r>
      <w:r/>
    </w:p>
    <w:p>
      <w:pPr>
        <w:ind w:firstLine="40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从业人员、营业收入、资产总额填报上一年度数据，无上一年度数据的新成立企业可不填报。</w:t>
      </w:r>
      <w:r/>
    </w:p>
    <w:p>
      <w:pPr>
        <w:pStyle w:val="991"/>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color w:val="auto"/>
          <w:spacing w:val="6"/>
          <w:sz w:val="32"/>
          <w:szCs w:val="32"/>
          <w:highlight w:val="none"/>
        </w:rPr>
      </w:pPr>
      <w:r>
        <w:rPr>
          <w:rFonts w:hint="eastAsia" w:asciiTheme="minorEastAsia" w:hAnsiTheme="minorEastAsia" w:eastAsiaTheme="minorEastAsia" w:cstheme="minorEastAsia"/>
          <w:color w:val="auto"/>
          <w:spacing w:val="6"/>
          <w:sz w:val="30"/>
          <w:szCs w:val="30"/>
          <w:highlight w:val="none"/>
        </w:rPr>
        <w:t xml:space="preserve">附件</w:t>
      </w:r>
      <w:r/>
    </w:p>
    <w:p>
      <w:pPr>
        <w:ind w:firstLine="288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891"/>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残疾人福利性单位声明函</w:t>
      </w:r>
      <w:r/>
    </w:p>
    <w:p>
      <w:pPr>
        <w:keepLines w:val="0"/>
        <w:keepNext w:val="0"/>
        <w:pageBreakBefore w:val="0"/>
        <w:spacing w:line="360" w:lineRule="auto"/>
        <w:widowControl w:val="off"/>
        <w:rPr>
          <w:rFonts w:hint="eastAsia" w:asciiTheme="minorEastAsia" w:hAnsiTheme="minorEastAsia" w:eastAsiaTheme="minorEastAsia" w:cstheme="minorEastAsia"/>
          <w:b/>
          <w:color w:val="auto"/>
          <w:spacing w:val="6"/>
          <w:sz w:val="30"/>
          <w:szCs w:val="30"/>
          <w:highlight w:val="none"/>
        </w:rPr>
      </w:pPr>
      <w:r>
        <w:rPr>
          <w:rFonts w:hint="eastAsia" w:asciiTheme="minorEastAsia" w:hAnsiTheme="minorEastAsia" w:eastAsiaTheme="minorEastAsia" w:cstheme="minorEastAsia"/>
          <w:b/>
          <w:color w:val="auto"/>
          <w:spacing w:val="6"/>
          <w:sz w:val="30"/>
          <w:szCs w:val="30"/>
          <w:highlight w:val="none"/>
        </w:rPr>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pacing w:val="6"/>
          <w:sz w:val="28"/>
          <w:szCs w:val="28"/>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highlight w:val="none"/>
        </w:rPr>
        <w:t xml:space="preserve">〔2017〕 141</w:t>
      </w:r>
      <w:r>
        <w:rPr>
          <w:rFonts w:hint="eastAsia" w:asciiTheme="minorEastAsia" w:hAnsiTheme="minorEastAsia" w:eastAsiaTheme="minorEastAsia" w:cstheme="minorEastAsia"/>
          <w:color w:val="auto"/>
          <w:spacing w:val="6"/>
          <w:sz w:val="28"/>
          <w:szCs w:val="28"/>
          <w:highlight w:val="none"/>
        </w:rPr>
        <w:t xml:space="preserve">号）的规定，本单位为符合条件的残疾人福利性单位，且本单位参加______单位的采购文件编号为______的_____项</w:t>
      </w:r>
      <w:r>
        <w:rPr>
          <w:rFonts w:hint="eastAsia" w:asciiTheme="minorEastAsia" w:hAnsiTheme="minorEastAsia" w:eastAsiaTheme="minorEastAsia" w:cstheme="minorEastAsia"/>
          <w:color w:val="auto"/>
          <w:spacing w:val="6"/>
          <w:sz w:val="28"/>
          <w:szCs w:val="28"/>
          <w:highlight w:val="none"/>
        </w:rPr>
        <w:t xml:space="preserve">目采购活动由本单位提供服务。</w:t>
      </w:r>
      <w:r/>
    </w:p>
    <w:p>
      <w:pPr>
        <w:ind w:firstLine="584"/>
        <w:keepLines w:val="0"/>
        <w:keepNext w:val="0"/>
        <w:pageBreakBefore w:val="0"/>
        <w:spacing w:line="360" w:lineRule="auto"/>
        <w:widowControl w:val="off"/>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t xml:space="preserve">本单位对上述声明的真实性负责。如有虚假，将依法承担相应责任。</w:t>
      </w:r>
      <w:r/>
    </w:p>
    <w:p>
      <w:pPr>
        <w:ind w:firstLine="584"/>
        <w:keepLines w:val="0"/>
        <w:keepNext w:val="0"/>
        <w:pageBreakBefore w:val="0"/>
        <w:spacing w:line="360" w:lineRule="auto"/>
        <w:widowControl w:val="off"/>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ind w:firstLine="584"/>
        <w:keepLines w:val="0"/>
        <w:keepNext w:val="0"/>
        <w:pageBreakBefore w:val="0"/>
        <w:spacing w:line="360" w:lineRule="auto"/>
        <w:widowControl w:val="off"/>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r>
      <w:r/>
    </w:p>
    <w:p>
      <w:pPr>
        <w:ind w:right="1560" w:firstLine="584"/>
        <w:jc w:val="center"/>
        <w:keepLines w:val="0"/>
        <w:keepNext w:val="0"/>
        <w:pageBreakBefore w:val="0"/>
        <w:spacing w:line="360" w:lineRule="auto"/>
        <w:widowControl w:val="off"/>
        <w:tabs>
          <w:tab w:val="left" w:pos="4860" w:leader="none"/>
        </w:tabs>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t xml:space="preserve">               单位名称（加盖CA电子公章）：</w:t>
      </w:r>
      <w:r/>
    </w:p>
    <w:p>
      <w:pPr>
        <w:ind w:right="1560" w:firstLine="584"/>
        <w:jc w:val="center"/>
        <w:keepLines w:val="0"/>
        <w:keepNext w:val="0"/>
        <w:pageBreakBefore w:val="0"/>
        <w:spacing w:line="360" w:lineRule="auto"/>
        <w:widowControl w:val="off"/>
        <w:tabs>
          <w:tab w:val="left" w:pos="4860" w:leader="none"/>
        </w:tabs>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spacing w:val="6"/>
          <w:sz w:val="28"/>
          <w:szCs w:val="28"/>
          <w:highlight w:val="none"/>
        </w:rPr>
        <w:t xml:space="preserve">       日  期：</w:t>
      </w:r>
      <w:r/>
    </w:p>
    <w:p>
      <w:pPr>
        <w:ind w:firstLine="252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995"/>
        <w:ind w:left="126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95"/>
        <w:ind w:left="126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288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005"/>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005"/>
        <w:ind w:firstLine="482"/>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备注：如是残疾人福利性单位需提供，此声明函将随中标结果同时公告，接受社会监督。</w:t>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2891"/>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属于监狱企业的证明文件</w:t>
      </w:r>
      <w:r/>
    </w:p>
    <w:p>
      <w:pPr>
        <w:ind w:firstLine="560"/>
        <w:jc w:val="left"/>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（提供由省级以上监狱管理局、戒毒管理局(含新疆生产建设兵团)出具的属于监狱企业的证明文件）</w:t>
      </w:r>
      <w:r/>
    </w:p>
    <w:p>
      <w:pPr>
        <w:ind w:firstLine="560"/>
        <w:jc w:val="left"/>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029"/>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029"/>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2240"/>
        <w:keepLines w:val="0"/>
        <w:keepNext w:val="0"/>
        <w:pageBreakBefore w:val="0"/>
        <w:spacing w:line="360" w:lineRule="auto"/>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19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备注：如是监狱企业需提供。</w:t>
      </w:r>
      <w:r/>
    </w:p>
    <w:p>
      <w:pPr>
        <w:pStyle w:val="991"/>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005"/>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质疑函范本</w:t>
      </w:r>
      <w:r/>
    </w:p>
    <w:p>
      <w:pPr>
        <w:pStyle w:val="1005"/>
        <w:jc w:val="both"/>
        <w:keepLines w:val="0"/>
        <w:keepNext w:val="0"/>
        <w:pageBreakBefore w:val="0"/>
        <w:spacing w:before="290"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一、质疑供应商基本信息</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质疑供应商：</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联系人：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授权代表：</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地址：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二、质疑项目基本情况</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质疑项目的名称：</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质疑项目的编号：</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采购人名称：</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采购文件获取日期：</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三、质疑事项具体内容</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质疑事项1：</w:t>
      </w:r>
      <w:r>
        <w:rPr>
          <w:rFonts w:hint="eastAsia" w:asciiTheme="minorEastAsia" w:hAnsiTheme="minorEastAsia" w:eastAsiaTheme="minorEastAsia" w:cstheme="minorEastAsia"/>
          <w:color w:val="auto"/>
          <w:highlight w:val="none"/>
          <w:u w:val="single"/>
        </w:rPr>
        <w:t xml:space="preserve">                             </w:t>
      </w:r>
      <w:r/>
    </w:p>
    <w:p>
      <w:pPr>
        <w:pStyle w:val="1005"/>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事实依据：</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法律依据：</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质疑事项2</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四、与质疑事项相关的质疑请求</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请求：</w:t>
      </w:r>
      <w:r>
        <w:rPr>
          <w:rFonts w:hint="eastAsia" w:asciiTheme="minorEastAsia" w:hAnsiTheme="minorEastAsia" w:eastAsiaTheme="minorEastAsia" w:cstheme="minorEastAsia"/>
          <w:color w:val="auto"/>
          <w:highlight w:val="none"/>
          <w:u w:val="single"/>
        </w:rPr>
        <w:t xml:space="preserve">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r/>
    </w:p>
    <w:p>
      <w:pPr>
        <w:pStyle w:val="1005"/>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质疑函制作说明：</w:t>
      </w:r>
      <w:r/>
    </w:p>
    <w:p>
      <w:pPr>
        <w:pStyle w:val="1005"/>
        <w:ind w:firstLine="480"/>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1.供应商提出质疑时，应提交质疑函和必要的证明材料。</w:t>
      </w:r>
      <w:r/>
    </w:p>
    <w:p>
      <w:pPr>
        <w:pStyle w:val="1005"/>
        <w:ind w:firstLine="480"/>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05"/>
        <w:ind w:firstLine="480"/>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3.质疑供应商若对项目的某一分包进行质疑，质疑函中应列明具体分包号。</w:t>
      </w:r>
      <w:r/>
    </w:p>
    <w:p>
      <w:pPr>
        <w:pStyle w:val="1005"/>
        <w:ind w:firstLine="480"/>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4.质疑函的质疑事项应具体、明确，并有必要的事实依据和法律依据。</w:t>
      </w:r>
      <w:r/>
    </w:p>
    <w:p>
      <w:pPr>
        <w:pStyle w:val="1005"/>
        <w:ind w:firstLine="480"/>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5.质疑函的质疑请求应与质疑事项相关。</w:t>
      </w:r>
      <w:r/>
    </w:p>
    <w:p>
      <w:pPr>
        <w:pStyle w:val="1005"/>
        <w:ind w:firstLine="480"/>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footnotePr/>
      <w:endnotePr/>
      <w:type w:val="nextPage"/>
      <w:pgSz w:w="11906" w:h="16838" w:orient="portrait"/>
      <w:pgMar w:top="1383" w:right="1531" w:bottom="1383" w:left="1531"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left" w:pos="2745" w:leader="none"/>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2783840</wp:posOffset>
              </wp:positionH>
              <wp:positionV relativeFrom="paragraph">
                <wp:posOffset>111760</wp:posOffset>
              </wp:positionV>
              <wp:extent cx="233680" cy="1949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233680" cy="1949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34</w:t>
                          </w:r>
                          <w:r>
                            <w:rPr>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argin-left:219.2pt;mso-position-horizontal:absolute;mso-position-vertical-relative:text;margin-top:8.8pt;mso-position-vertical:absolute;width:18.4pt;height:15.3pt;mso-wrap-distance-left:9.0pt;mso-wrap-distance-top:0.0pt;mso-wrap-distance-right:9.0pt;mso-wrap-distance-bottom:0.0pt;v-text-anchor:top;visibility:visible;" filled="f" stroked="f" strokeweight="0.50pt">
              <v:textbox inset="0,0,0,0">
                <w:txbxContent>
                  <w:p>
                    <w:pPr>
                      <w:pStyle w:val="999"/>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34</w:t>
                    </w:r>
                    <w:r>
                      <w:rPr>
                        <w:sz w:val="21"/>
                        <w:szCs w:val="21"/>
                      </w:rP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7">
    <w:name w:val="Heading 1 Char"/>
    <w:basedOn w:val="987"/>
    <w:link w:val="982"/>
    <w:uiPriority w:val="9"/>
    <w:rPr>
      <w:rFonts w:ascii="Arial" w:hAnsi="Arial" w:eastAsia="Arial" w:cs="Arial"/>
      <w:sz w:val="40"/>
      <w:szCs w:val="40"/>
    </w:rPr>
  </w:style>
  <w:style w:type="character" w:styleId="818">
    <w:name w:val="Heading 2 Char"/>
    <w:basedOn w:val="987"/>
    <w:link w:val="983"/>
    <w:uiPriority w:val="9"/>
    <w:rPr>
      <w:rFonts w:ascii="Arial" w:hAnsi="Arial" w:eastAsia="Arial" w:cs="Arial"/>
      <w:sz w:val="34"/>
    </w:rPr>
  </w:style>
  <w:style w:type="character" w:styleId="819">
    <w:name w:val="Heading 3 Char"/>
    <w:basedOn w:val="987"/>
    <w:link w:val="984"/>
    <w:uiPriority w:val="9"/>
    <w:rPr>
      <w:rFonts w:ascii="Arial" w:hAnsi="Arial" w:eastAsia="Arial" w:cs="Arial"/>
      <w:sz w:val="30"/>
      <w:szCs w:val="30"/>
    </w:rPr>
  </w:style>
  <w:style w:type="character" w:styleId="820">
    <w:name w:val="Heading 4 Char"/>
    <w:basedOn w:val="987"/>
    <w:link w:val="985"/>
    <w:uiPriority w:val="9"/>
    <w:rPr>
      <w:rFonts w:ascii="Arial" w:hAnsi="Arial" w:eastAsia="Arial" w:cs="Arial"/>
      <w:b/>
      <w:bCs/>
      <w:sz w:val="26"/>
      <w:szCs w:val="26"/>
    </w:rPr>
  </w:style>
  <w:style w:type="paragraph" w:styleId="821">
    <w:name w:val="Heading 5"/>
    <w:basedOn w:val="981"/>
    <w:next w:val="981"/>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basedOn w:val="987"/>
    <w:link w:val="821"/>
    <w:uiPriority w:val="9"/>
    <w:rPr>
      <w:rFonts w:ascii="Arial" w:hAnsi="Arial" w:eastAsia="Arial" w:cs="Arial"/>
      <w:b/>
      <w:bCs/>
      <w:sz w:val="24"/>
      <w:szCs w:val="24"/>
    </w:rPr>
  </w:style>
  <w:style w:type="paragraph" w:styleId="823">
    <w:name w:val="Heading 6"/>
    <w:basedOn w:val="981"/>
    <w:next w:val="981"/>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basedOn w:val="987"/>
    <w:link w:val="823"/>
    <w:uiPriority w:val="9"/>
    <w:rPr>
      <w:rFonts w:ascii="Arial" w:hAnsi="Arial" w:eastAsia="Arial" w:cs="Arial"/>
      <w:b/>
      <w:bCs/>
      <w:sz w:val="22"/>
      <w:szCs w:val="22"/>
    </w:rPr>
  </w:style>
  <w:style w:type="character" w:styleId="825">
    <w:name w:val="Heading 7 Char"/>
    <w:basedOn w:val="987"/>
    <w:link w:val="986"/>
    <w:uiPriority w:val="9"/>
    <w:rPr>
      <w:rFonts w:ascii="Arial" w:hAnsi="Arial" w:eastAsia="Arial" w:cs="Arial"/>
      <w:b/>
      <w:bCs/>
      <w:i/>
      <w:iCs/>
      <w:sz w:val="22"/>
      <w:szCs w:val="22"/>
    </w:rPr>
  </w:style>
  <w:style w:type="paragraph" w:styleId="826">
    <w:name w:val="Heading 8"/>
    <w:basedOn w:val="981"/>
    <w:next w:val="981"/>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basedOn w:val="987"/>
    <w:link w:val="826"/>
    <w:uiPriority w:val="9"/>
    <w:rPr>
      <w:rFonts w:ascii="Arial" w:hAnsi="Arial" w:eastAsia="Arial" w:cs="Arial"/>
      <w:i/>
      <w:iCs/>
      <w:sz w:val="22"/>
      <w:szCs w:val="22"/>
    </w:rPr>
  </w:style>
  <w:style w:type="paragraph" w:styleId="828">
    <w:name w:val="Heading 9"/>
    <w:basedOn w:val="981"/>
    <w:next w:val="981"/>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basedOn w:val="987"/>
    <w:link w:val="828"/>
    <w:uiPriority w:val="9"/>
    <w:rPr>
      <w:rFonts w:ascii="Arial" w:hAnsi="Arial" w:eastAsia="Arial" w:cs="Arial"/>
      <w:i/>
      <w:iCs/>
      <w:sz w:val="21"/>
      <w:szCs w:val="21"/>
    </w:rPr>
  </w:style>
  <w:style w:type="paragraph" w:styleId="830">
    <w:name w:val="No Spacing"/>
    <w:uiPriority w:val="1"/>
    <w:qFormat/>
    <w:pPr>
      <w:spacing w:before="0" w:after="0" w:line="240" w:lineRule="auto"/>
    </w:pPr>
  </w:style>
  <w:style w:type="paragraph" w:styleId="831">
    <w:name w:val="Title"/>
    <w:basedOn w:val="981"/>
    <w:next w:val="981"/>
    <w:link w:val="832"/>
    <w:uiPriority w:val="10"/>
    <w:qFormat/>
    <w:pPr>
      <w:contextualSpacing/>
      <w:spacing w:before="300" w:after="200"/>
    </w:pPr>
    <w:rPr>
      <w:sz w:val="48"/>
      <w:szCs w:val="48"/>
    </w:rPr>
  </w:style>
  <w:style w:type="character" w:styleId="832">
    <w:name w:val="Title Char"/>
    <w:basedOn w:val="987"/>
    <w:link w:val="831"/>
    <w:uiPriority w:val="10"/>
    <w:rPr>
      <w:sz w:val="48"/>
      <w:szCs w:val="48"/>
    </w:rPr>
  </w:style>
  <w:style w:type="paragraph" w:styleId="833">
    <w:name w:val="Subtitle"/>
    <w:basedOn w:val="981"/>
    <w:next w:val="981"/>
    <w:link w:val="834"/>
    <w:uiPriority w:val="11"/>
    <w:qFormat/>
    <w:pPr>
      <w:spacing w:before="200" w:after="200"/>
    </w:pPr>
    <w:rPr>
      <w:sz w:val="24"/>
      <w:szCs w:val="24"/>
    </w:rPr>
  </w:style>
  <w:style w:type="character" w:styleId="834">
    <w:name w:val="Subtitle Char"/>
    <w:basedOn w:val="987"/>
    <w:link w:val="833"/>
    <w:uiPriority w:val="11"/>
    <w:rPr>
      <w:sz w:val="24"/>
      <w:szCs w:val="24"/>
    </w:rPr>
  </w:style>
  <w:style w:type="paragraph" w:styleId="835">
    <w:name w:val="Quote"/>
    <w:basedOn w:val="981"/>
    <w:next w:val="981"/>
    <w:link w:val="836"/>
    <w:uiPriority w:val="29"/>
    <w:qFormat/>
    <w:pPr>
      <w:ind w:left="720" w:right="720"/>
    </w:pPr>
    <w:rPr>
      <w:i/>
    </w:rPr>
  </w:style>
  <w:style w:type="character" w:styleId="836">
    <w:name w:val="Quote Char"/>
    <w:link w:val="835"/>
    <w:uiPriority w:val="29"/>
    <w:rPr>
      <w:i/>
    </w:rPr>
  </w:style>
  <w:style w:type="paragraph" w:styleId="837">
    <w:name w:val="Intense Quote"/>
    <w:basedOn w:val="981"/>
    <w:next w:val="981"/>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character" w:styleId="839">
    <w:name w:val="Header Char"/>
    <w:basedOn w:val="987"/>
    <w:link w:val="1000"/>
    <w:uiPriority w:val="99"/>
  </w:style>
  <w:style w:type="character" w:styleId="840">
    <w:name w:val="Footer Char"/>
    <w:basedOn w:val="987"/>
    <w:link w:val="999"/>
    <w:uiPriority w:val="99"/>
  </w:style>
  <w:style w:type="paragraph" w:styleId="841">
    <w:name w:val="Caption"/>
    <w:basedOn w:val="981"/>
    <w:next w:val="981"/>
    <w:uiPriority w:val="35"/>
    <w:semiHidden/>
    <w:unhideWhenUsed/>
    <w:qFormat/>
    <w:pPr>
      <w:spacing w:line="276" w:lineRule="auto"/>
    </w:pPr>
    <w:rPr>
      <w:b/>
      <w:bCs/>
      <w:color w:val="4f81bd" w:themeColor="accent1"/>
      <w:sz w:val="18"/>
      <w:szCs w:val="18"/>
    </w:rPr>
  </w:style>
  <w:style w:type="character" w:styleId="842">
    <w:name w:val="Caption Char"/>
    <w:basedOn w:val="841"/>
    <w:link w:val="999"/>
    <w:uiPriority w:val="99"/>
  </w:style>
  <w:style w:type="table" w:styleId="843">
    <w:name w:val="Table Grid Light"/>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9">
    <w:name w:val="Grid Table 5 Dark - Accent 2"/>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0">
    <w:name w:val="Grid Table 5 Dark - Accent 3"/>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1">
    <w:name w:val="Grid Table 5 Dark- Accent 4"/>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2">
    <w:name w:val="Grid Table 5 Dark - Accent 5"/>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3">
    <w:name w:val="Grid Table 5 Dark - Accent 6"/>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4">
    <w:name w:val="Grid Table 6 Colorful"/>
    <w:basedOn w:val="9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4">
    <w:name w:val="List Table 3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5">
    <w:name w:val="List Table 3 - Accent 3"/>
    <w:basedOn w:val="9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6">
    <w:name w:val="List Table 3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7">
    <w:name w:val="List Table 3 - Accent 5"/>
    <w:basedOn w:val="9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8">
    <w:name w:val="List Table 3 - Accent 6"/>
    <w:basedOn w:val="9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9">
    <w:name w:val="List Table 4"/>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1">
    <w:name w:val="List Table 4 - Accent 2"/>
    <w:basedOn w:val="9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2">
    <w:name w:val="List Table 4 - Accent 3"/>
    <w:basedOn w:val="9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3">
    <w:name w:val="List Table 4 - Accent 4"/>
    <w:basedOn w:val="9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4">
    <w:name w:val="List Table 4 - Accent 5"/>
    <w:basedOn w:val="9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5">
    <w:name w:val="List Table 4 - Accent 6"/>
    <w:basedOn w:val="9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6">
    <w:name w:val="List Table 5 Dark"/>
    <w:basedOn w:val="9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5">
    <w:name w:val="List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6">
    <w:name w:val="List Table 6 Colorful - Accent 3"/>
    <w:basedOn w:val="9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7">
    <w:name w:val="List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8">
    <w:name w:val="List Table 6 Colorful - Accent 5"/>
    <w:basedOn w:val="9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9">
    <w:name w:val="List Table 6 Colorful - Accent 6"/>
    <w:basedOn w:val="9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0">
    <w:name w:val="List Table 7 Colorful"/>
    <w:basedOn w:val="9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2">
    <w:name w:val="List Table 7 Colorful - Accent 2"/>
    <w:basedOn w:val="9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3">
    <w:name w:val="List Table 7 Colorful - Accent 3"/>
    <w:basedOn w:val="9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4">
    <w:name w:val="List Table 7 Colorful - Accent 4"/>
    <w:basedOn w:val="9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5">
    <w:name w:val="List Table 7 Colorful - Accent 5"/>
    <w:basedOn w:val="9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6">
    <w:name w:val="List Table 7 Colorful - Accent 6"/>
    <w:basedOn w:val="9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7">
    <w:name w:val="Lined - Accent"/>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9">
    <w:name w:val="Lined - Accent 2"/>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0">
    <w:name w:val="Lined - Accent 3"/>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1">
    <w:name w:val="Lined - Accent 4"/>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2">
    <w:name w:val="Lined - Accent 5"/>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3">
    <w:name w:val="Lined - Accent 6"/>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4">
    <w:name w:val="Bordered &amp; Lined - Accent"/>
    <w:basedOn w:val="9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6">
    <w:name w:val="Bordered &amp; Lined - Accent 2"/>
    <w:basedOn w:val="9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7">
    <w:name w:val="Bordered &amp; Lined - Accent 3"/>
    <w:basedOn w:val="9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8">
    <w:name w:val="Bordered &amp; Lined - Accent 4"/>
    <w:basedOn w:val="9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9">
    <w:name w:val="Bordered &amp; Lined - Accent 5"/>
    <w:basedOn w:val="9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0">
    <w:name w:val="Bordered &amp; Lined - Accent 6"/>
    <w:basedOn w:val="9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1">
    <w:name w:val="Bordered"/>
    <w:basedOn w:val="9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Footnote Text Char"/>
    <w:link w:val="1002"/>
    <w:uiPriority w:val="99"/>
    <w:rPr>
      <w:sz w:val="18"/>
    </w:rPr>
  </w:style>
  <w:style w:type="character" w:styleId="969">
    <w:name w:val="footnote reference"/>
    <w:basedOn w:val="987"/>
    <w:uiPriority w:val="99"/>
    <w:unhideWhenUsed/>
    <w:rPr>
      <w:vertAlign w:val="superscript"/>
    </w:rPr>
  </w:style>
  <w:style w:type="paragraph" w:styleId="970">
    <w:name w:val="endnote text"/>
    <w:basedOn w:val="981"/>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basedOn w:val="987"/>
    <w:uiPriority w:val="99"/>
    <w:semiHidden/>
    <w:unhideWhenUsed/>
    <w:rPr>
      <w:vertAlign w:val="superscript"/>
    </w:rPr>
  </w:style>
  <w:style w:type="paragraph" w:styleId="973">
    <w:name w:val="toc 3"/>
    <w:basedOn w:val="981"/>
    <w:next w:val="981"/>
    <w:uiPriority w:val="39"/>
    <w:unhideWhenUsed/>
    <w:pPr>
      <w:ind w:left="567" w:right="0" w:firstLine="0"/>
      <w:spacing w:after="57"/>
    </w:pPr>
  </w:style>
  <w:style w:type="paragraph" w:styleId="974">
    <w:name w:val="toc 4"/>
    <w:basedOn w:val="981"/>
    <w:next w:val="981"/>
    <w:uiPriority w:val="39"/>
    <w:unhideWhenUsed/>
    <w:pPr>
      <w:ind w:left="850" w:right="0" w:firstLine="0"/>
      <w:spacing w:after="57"/>
    </w:pPr>
  </w:style>
  <w:style w:type="paragraph" w:styleId="975">
    <w:name w:val="toc 5"/>
    <w:basedOn w:val="981"/>
    <w:next w:val="981"/>
    <w:uiPriority w:val="39"/>
    <w:unhideWhenUsed/>
    <w:pPr>
      <w:ind w:left="1134" w:right="0" w:firstLine="0"/>
      <w:spacing w:after="57"/>
    </w:pPr>
  </w:style>
  <w:style w:type="paragraph" w:styleId="976">
    <w:name w:val="toc 7"/>
    <w:basedOn w:val="981"/>
    <w:next w:val="981"/>
    <w:uiPriority w:val="39"/>
    <w:unhideWhenUsed/>
    <w:pPr>
      <w:ind w:left="1701" w:right="0" w:firstLine="0"/>
      <w:spacing w:after="57"/>
    </w:pPr>
  </w:style>
  <w:style w:type="paragraph" w:styleId="977">
    <w:name w:val="toc 8"/>
    <w:basedOn w:val="981"/>
    <w:next w:val="981"/>
    <w:uiPriority w:val="39"/>
    <w:unhideWhenUsed/>
    <w:pPr>
      <w:ind w:left="1984" w:right="0" w:firstLine="0"/>
      <w:spacing w:after="57"/>
    </w:pPr>
  </w:style>
  <w:style w:type="paragraph" w:styleId="978">
    <w:name w:val="toc 9"/>
    <w:basedOn w:val="981"/>
    <w:next w:val="981"/>
    <w:uiPriority w:val="39"/>
    <w:unhideWhenUsed/>
    <w:pPr>
      <w:ind w:left="2268" w:right="0" w:firstLine="0"/>
      <w:spacing w:after="57"/>
    </w:pPr>
  </w:style>
  <w:style w:type="paragraph" w:styleId="979">
    <w:name w:val="TOC Heading"/>
    <w:uiPriority w:val="39"/>
    <w:unhideWhenUsed/>
  </w:style>
  <w:style w:type="paragraph" w:styleId="980">
    <w:name w:val="table of figures"/>
    <w:basedOn w:val="981"/>
    <w:next w:val="981"/>
    <w:uiPriority w:val="99"/>
    <w:unhideWhenUsed/>
    <w:pPr>
      <w:spacing w:after="0" w:afterAutospacing="0"/>
    </w:pPr>
  </w:style>
  <w:style w:type="paragraph" w:styleId="98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82">
    <w:name w:val="Heading 1"/>
    <w:basedOn w:val="981"/>
    <w:next w:val="981"/>
    <w:uiPriority w:val="0"/>
    <w:qFormat/>
    <w:pPr>
      <w:jc w:val="center"/>
      <w:keepNext/>
      <w:outlineLvl w:val="0"/>
    </w:pPr>
    <w:rPr>
      <w:rFonts w:ascii="楷体_GB2312" w:eastAsia="楷体_GB2312"/>
      <w:sz w:val="28"/>
      <w:szCs w:val="28"/>
    </w:rPr>
  </w:style>
  <w:style w:type="paragraph" w:styleId="983">
    <w:name w:val="Heading 2"/>
    <w:basedOn w:val="981"/>
    <w:next w:val="9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4">
    <w:name w:val="Heading 3"/>
    <w:basedOn w:val="981"/>
    <w:next w:val="981"/>
    <w:uiPriority w:val="0"/>
    <w:qFormat/>
    <w:pPr>
      <w:keepLines/>
      <w:keepNext/>
      <w:spacing w:before="260" w:after="260" w:line="416" w:lineRule="auto"/>
      <w:outlineLvl w:val="2"/>
    </w:pPr>
    <w:rPr>
      <w:b/>
      <w:bCs/>
      <w:sz w:val="32"/>
      <w:szCs w:val="32"/>
    </w:rPr>
  </w:style>
  <w:style w:type="paragraph" w:styleId="985">
    <w:name w:val="Heading 4"/>
    <w:basedOn w:val="981"/>
    <w:next w:val="989"/>
    <w:uiPriority w:val="0"/>
    <w:qFormat/>
    <w:pPr>
      <w:keepLines/>
      <w:keepNext/>
      <w:spacing w:before="280" w:after="290" w:line="376" w:lineRule="auto"/>
      <w:outlineLvl w:val="3"/>
    </w:pPr>
    <w:rPr>
      <w:rFonts w:ascii="Arial" w:hAnsi="Arial" w:eastAsia="黑体" w:cs="Arial"/>
      <w:b/>
      <w:bCs/>
      <w:sz w:val="28"/>
      <w:szCs w:val="28"/>
    </w:rPr>
  </w:style>
  <w:style w:type="paragraph" w:styleId="986">
    <w:name w:val="Heading 7"/>
    <w:basedOn w:val="981"/>
    <w:next w:val="981"/>
    <w:uiPriority w:val="1"/>
    <w:qFormat/>
    <w:pPr>
      <w:ind w:left="581" w:firstLine="420"/>
      <w:outlineLvl w:val="6"/>
    </w:pPr>
    <w:rPr>
      <w:rFonts w:ascii="宋体" w:hAnsi="宋体" w:cs="宋体"/>
      <w:b/>
      <w:bCs/>
      <w:lang w:val="zh-CN" w:bidi="zh-CN"/>
    </w:rPr>
  </w:style>
  <w:style w:type="character" w:styleId="987" w:default="1">
    <w:name w:val="Default Paragraph Font"/>
    <w:uiPriority w:val="1"/>
    <w:semiHidden/>
    <w:unhideWhenUsed/>
    <w:qFormat/>
  </w:style>
  <w:style w:type="table" w:styleId="988" w:default="1">
    <w:name w:val="Normal Table"/>
    <w:uiPriority w:val="99"/>
    <w:semiHidden/>
    <w:unhideWhenUsed/>
    <w:qFormat/>
    <w:tblPr>
      <w:tblCellMar>
        <w:left w:w="108" w:type="dxa"/>
        <w:top w:w="0" w:type="dxa"/>
        <w:right w:w="108" w:type="dxa"/>
        <w:bottom w:w="0" w:type="dxa"/>
      </w:tblCellMar>
    </w:tblPr>
  </w:style>
  <w:style w:type="paragraph" w:styleId="989">
    <w:name w:val="Normal Indent"/>
    <w:basedOn w:val="981"/>
    <w:uiPriority w:val="0"/>
    <w:qFormat/>
    <w:pPr>
      <w:ind w:firstLine="420"/>
    </w:pPr>
  </w:style>
  <w:style w:type="paragraph" w:styleId="990">
    <w:name w:val="annotation text"/>
    <w:basedOn w:val="981"/>
    <w:uiPriority w:val="0"/>
    <w:qFormat/>
    <w:pPr>
      <w:jc w:val="left"/>
    </w:pPr>
  </w:style>
  <w:style w:type="paragraph" w:styleId="991">
    <w:name w:val="Body Text"/>
    <w:basedOn w:val="981"/>
    <w:next w:val="981"/>
    <w:uiPriority w:val="0"/>
    <w:qFormat/>
    <w:rPr>
      <w:rFonts w:ascii="楷体_GB2312" w:hAnsi="Arial" w:eastAsia="楷体_GB2312"/>
      <w:sz w:val="28"/>
      <w:szCs w:val="28"/>
    </w:rPr>
  </w:style>
  <w:style w:type="paragraph" w:styleId="992">
    <w:name w:val="Body Text Indent"/>
    <w:basedOn w:val="981"/>
    <w:next w:val="993"/>
    <w:uiPriority w:val="0"/>
    <w:qFormat/>
    <w:pPr>
      <w:ind w:firstLine="645"/>
    </w:pPr>
    <w:rPr>
      <w:rFonts w:ascii="楷体_GB2312" w:eastAsia="楷体_GB2312"/>
      <w:sz w:val="32"/>
      <w:szCs w:val="32"/>
    </w:rPr>
  </w:style>
  <w:style w:type="paragraph" w:styleId="993">
    <w:name w:val="envelope return"/>
    <w:basedOn w:val="981"/>
    <w:uiPriority w:val="0"/>
    <w:qFormat/>
    <w:rPr>
      <w:rFonts w:ascii="Arial" w:hAnsi="Arial"/>
    </w:rPr>
  </w:style>
  <w:style w:type="paragraph" w:styleId="994">
    <w:name w:val="Block Text"/>
    <w:basedOn w:val="981"/>
    <w:uiPriority w:val="99"/>
    <w:unhideWhenUsed/>
    <w:qFormat/>
    <w:pPr>
      <w:ind w:left="1440" w:right="1440"/>
      <w:spacing w:after="120"/>
    </w:pPr>
  </w:style>
  <w:style w:type="paragraph" w:styleId="995">
    <w:name w:val="index 4"/>
    <w:basedOn w:val="981"/>
    <w:next w:val="981"/>
    <w:uiPriority w:val="99"/>
    <w:qFormat/>
    <w:pPr>
      <w:ind w:left="600"/>
    </w:pPr>
    <w:rPr>
      <w:rFonts w:ascii="Calibri" w:hAnsi="Calibri"/>
    </w:rPr>
  </w:style>
  <w:style w:type="paragraph" w:styleId="996">
    <w:name w:val="Plain Text"/>
    <w:basedOn w:val="981"/>
    <w:uiPriority w:val="99"/>
    <w:qFormat/>
    <w:rPr>
      <w:rFonts w:ascii="宋体" w:hAnsi="Courier New"/>
    </w:rPr>
  </w:style>
  <w:style w:type="paragraph" w:styleId="997">
    <w:name w:val="Body Text Indent 2"/>
    <w:basedOn w:val="981"/>
    <w:uiPriority w:val="0"/>
    <w:qFormat/>
    <w:pPr>
      <w:ind w:left="630" w:firstLine="645"/>
    </w:pPr>
    <w:rPr>
      <w:rFonts w:ascii="Arial" w:hAnsi="Arial" w:eastAsia="仿宋_GB2312" w:cs="Arial"/>
      <w:sz w:val="32"/>
      <w:szCs w:val="32"/>
    </w:rPr>
  </w:style>
  <w:style w:type="paragraph" w:styleId="998">
    <w:name w:val="Balloon Text"/>
    <w:basedOn w:val="981"/>
    <w:link w:val="1023"/>
    <w:uiPriority w:val="0"/>
    <w:qFormat/>
    <w:rPr>
      <w:sz w:val="18"/>
      <w:szCs w:val="18"/>
    </w:rPr>
  </w:style>
  <w:style w:type="paragraph" w:styleId="999">
    <w:name w:val="Footer"/>
    <w:basedOn w:val="981"/>
    <w:link w:val="1028"/>
    <w:uiPriority w:val="99"/>
    <w:qFormat/>
    <w:pPr>
      <w:jc w:val="left"/>
      <w:tabs>
        <w:tab w:val="center" w:pos="4153" w:leader="none"/>
        <w:tab w:val="right" w:pos="8306" w:leader="none"/>
      </w:tabs>
    </w:pPr>
    <w:rPr>
      <w:sz w:val="18"/>
      <w:szCs w:val="18"/>
    </w:rPr>
  </w:style>
  <w:style w:type="paragraph" w:styleId="1000">
    <w:name w:val="Header"/>
    <w:basedOn w:val="981"/>
    <w:uiPriority w:val="0"/>
    <w:qFormat/>
    <w:pPr>
      <w:jc w:val="center"/>
      <w:tabs>
        <w:tab w:val="center" w:pos="4153" w:leader="none"/>
        <w:tab w:val="right" w:pos="8306" w:leader="none"/>
      </w:tabs>
      <w:pBdr>
        <w:bottom w:val="single" w:color="auto" w:sz="6" w:space="1"/>
      </w:pBdr>
    </w:pPr>
    <w:rPr>
      <w:sz w:val="18"/>
      <w:szCs w:val="18"/>
    </w:rPr>
  </w:style>
  <w:style w:type="paragraph" w:styleId="1001">
    <w:name w:val="toc 1"/>
    <w:basedOn w:val="981"/>
    <w:next w:val="981"/>
    <w:uiPriority w:val="39"/>
    <w:qFormat/>
    <w:pPr>
      <w:jc w:val="left"/>
      <w:spacing w:before="120" w:after="120" w:line="400" w:lineRule="exact"/>
      <w:tabs>
        <w:tab w:val="right" w:pos="8720" w:leader="dot"/>
      </w:tabs>
    </w:pPr>
    <w:rPr>
      <w:rFonts w:ascii="宋体" w:hAnsi="宋体"/>
      <w:caps/>
      <w:sz w:val="24"/>
      <w:szCs w:val="24"/>
    </w:rPr>
  </w:style>
  <w:style w:type="paragraph" w:styleId="1002">
    <w:name w:val="footnote text"/>
    <w:basedOn w:val="981"/>
    <w:uiPriority w:val="99"/>
    <w:semiHidden/>
    <w:unhideWhenUsed/>
    <w:qFormat/>
    <w:pPr>
      <w:spacing w:after="40"/>
    </w:pPr>
    <w:rPr>
      <w:sz w:val="18"/>
    </w:rPr>
  </w:style>
  <w:style w:type="paragraph" w:styleId="1003">
    <w:name w:val="toc 6"/>
    <w:next w:val="981"/>
    <w:uiPriority w:val="0"/>
    <w:semiHidden/>
    <w:qFormat/>
    <w:pPr>
      <w:ind w:left="1050"/>
      <w:widowControl w:val="off"/>
    </w:pPr>
    <w:rPr>
      <w:rFonts w:ascii="Times New Roman" w:hAnsi="Times New Roman" w:eastAsia="宋体" w:cs="Times New Roman"/>
      <w:sz w:val="21"/>
      <w:szCs w:val="21"/>
      <w:lang w:val="en-US" w:eastAsia="zh-CN" w:bidi="ar-SA"/>
    </w:rPr>
  </w:style>
  <w:style w:type="paragraph" w:styleId="1004">
    <w:name w:val="toc 2"/>
    <w:basedOn w:val="981"/>
    <w:next w:val="981"/>
    <w:uiPriority w:val="0"/>
    <w:semiHidden/>
    <w:qFormat/>
    <w:pPr>
      <w:ind w:left="420"/>
    </w:pPr>
  </w:style>
  <w:style w:type="paragraph" w:styleId="1005">
    <w:name w:val="Normal (Web)"/>
    <w:basedOn w:val="981"/>
    <w:uiPriority w:val="99"/>
    <w:qFormat/>
    <w:pPr>
      <w:jc w:val="left"/>
      <w:spacing w:before="100" w:beforeAutospacing="1" w:after="100" w:afterAutospacing="1"/>
      <w:widowControl/>
    </w:pPr>
    <w:rPr>
      <w:rFonts w:ascii="宋体" w:hAnsi="宋体" w:cs="宋体"/>
      <w:sz w:val="24"/>
      <w:szCs w:val="24"/>
    </w:rPr>
  </w:style>
  <w:style w:type="paragraph" w:styleId="1006">
    <w:name w:val="Body Text First Indent"/>
    <w:basedOn w:val="991"/>
    <w:uiPriority w:val="0"/>
    <w:qFormat/>
    <w:pPr>
      <w:ind w:firstLine="200"/>
      <w:spacing w:line="360" w:lineRule="auto"/>
    </w:pPr>
    <w:rPr>
      <w:rFonts w:ascii="仿宋_GB2312" w:eastAsia="仿宋_GB2312"/>
      <w:sz w:val="30"/>
      <w:szCs w:val="30"/>
    </w:rPr>
  </w:style>
  <w:style w:type="paragraph" w:styleId="1007">
    <w:name w:val="Body Text First Indent 2"/>
    <w:basedOn w:val="992"/>
    <w:next w:val="989"/>
    <w:uiPriority w:val="0"/>
    <w:qFormat/>
    <w:pPr>
      <w:ind w:firstLine="420"/>
      <w:spacing w:line="360" w:lineRule="auto"/>
    </w:pPr>
    <w:rPr>
      <w:rFonts w:ascii="宋体" w:hAnsi="宋体" w:eastAsia="宋体"/>
      <w:sz w:val="21"/>
      <w:szCs w:val="20"/>
    </w:rPr>
  </w:style>
  <w:style w:type="table" w:styleId="1008">
    <w:name w:val="Table Grid"/>
    <w:basedOn w:val="988"/>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09">
    <w:name w:val="Strong"/>
    <w:basedOn w:val="987"/>
    <w:uiPriority w:val="22"/>
    <w:qFormat/>
    <w:rPr>
      <w:b/>
      <w:bCs/>
    </w:rPr>
  </w:style>
  <w:style w:type="character" w:styleId="1010">
    <w:name w:val="page number"/>
    <w:uiPriority w:val="0"/>
    <w:qFormat/>
  </w:style>
  <w:style w:type="character" w:styleId="1011">
    <w:name w:val="Hyperlink"/>
    <w:basedOn w:val="987"/>
    <w:uiPriority w:val="99"/>
    <w:qFormat/>
    <w:rPr>
      <w:color w:val="333333"/>
      <w:u w:val="none"/>
    </w:rPr>
  </w:style>
  <w:style w:type="paragraph" w:styleId="1012" w:customStyle="1">
    <w:name w:val="Default"/>
    <w:basedOn w:val="981"/>
    <w:uiPriority w:val="99"/>
    <w:qFormat/>
    <w:pPr>
      <w:jc w:val="left"/>
    </w:pPr>
    <w:rPr>
      <w:rFonts w:ascii="宋体" w:hAnsi="Calibri" w:cs="宋体"/>
      <w:color w:val="000000"/>
      <w:sz w:val="24"/>
    </w:rPr>
  </w:style>
  <w:style w:type="paragraph" w:styleId="1013" w:customStyle="1">
    <w:name w:val="TOC 71"/>
    <w:next w:val="981"/>
    <w:uiPriority w:val="0"/>
    <w:qFormat/>
    <w:pPr>
      <w:ind w:left="2550"/>
      <w:jc w:val="both"/>
    </w:pPr>
    <w:rPr>
      <w:rFonts w:ascii="Times New Roman" w:hAnsi="Times New Roman" w:eastAsia="宋体" w:cs="Times New Roman"/>
      <w:sz w:val="21"/>
      <w:szCs w:val="22"/>
      <w:lang w:val="en-US" w:eastAsia="zh-CN" w:bidi="ar-SA"/>
    </w:rPr>
  </w:style>
  <w:style w:type="paragraph" w:styleId="1014">
    <w:name w:val="List Paragraph"/>
    <w:basedOn w:val="981"/>
    <w:uiPriority w:val="34"/>
    <w:qFormat/>
    <w:pPr>
      <w:contextualSpacing/>
      <w:ind w:left="720"/>
      <w:jc w:val="left"/>
      <w:widowControl/>
    </w:pPr>
    <w:rPr>
      <w:rFonts w:ascii="Calibri" w:hAnsi="Calibri"/>
      <w:sz w:val="24"/>
      <w:szCs w:val="24"/>
      <w:lang w:eastAsia="en-US" w:bidi="en-US"/>
    </w:rPr>
  </w:style>
  <w:style w:type="paragraph" w:styleId="1015" w:customStyle="1">
    <w:name w:val="列出段落1"/>
    <w:basedOn w:val="981"/>
    <w:uiPriority w:val="0"/>
    <w:qFormat/>
    <w:pPr>
      <w:contextualSpacing/>
      <w:ind w:left="720"/>
      <w:jc w:val="left"/>
      <w:widowControl/>
    </w:pPr>
    <w:rPr>
      <w:rFonts w:ascii="Calibri" w:hAnsi="Calibri"/>
      <w:sz w:val="24"/>
      <w:szCs w:val="24"/>
      <w:lang w:eastAsia="en-US" w:bidi="en-US"/>
    </w:rPr>
  </w:style>
  <w:style w:type="paragraph" w:styleId="1016" w:customStyle="1">
    <w:name w:val="普通正文"/>
    <w:basedOn w:val="981"/>
    <w:uiPriority w:val="0"/>
    <w:qFormat/>
    <w:pPr>
      <w:ind w:firstLine="480"/>
      <w:jc w:val="left"/>
      <w:spacing w:before="120" w:after="120" w:line="360" w:lineRule="auto"/>
    </w:pPr>
    <w:rPr>
      <w:rFonts w:ascii="Arial" w:hAnsi="Arial"/>
      <w:sz w:val="24"/>
      <w:szCs w:val="24"/>
    </w:rPr>
  </w:style>
  <w:style w:type="paragraph" w:styleId="1017" w:customStyle="1">
    <w:name w:val="标题 21"/>
    <w:basedOn w:val="981"/>
    <w:uiPriority w:val="1"/>
    <w:qFormat/>
    <w:pPr>
      <w:ind w:left="100" w:right="108"/>
      <w:outlineLvl w:val="2"/>
    </w:pPr>
    <w:rPr>
      <w:rFonts w:ascii="Microsoft JhengHei" w:hAnsi="Microsoft JhengHei" w:eastAsia="Microsoft JhengHei" w:cs="Microsoft JhengHei"/>
      <w:b/>
      <w:bCs/>
      <w:sz w:val="32"/>
      <w:szCs w:val="32"/>
    </w:rPr>
  </w:style>
  <w:style w:type="character" w:styleId="1018" w:customStyle="1">
    <w:name w:val="font11"/>
    <w:basedOn w:val="987"/>
    <w:uiPriority w:val="0"/>
    <w:qFormat/>
    <w:rPr>
      <w:rFonts w:hint="eastAsia" w:ascii="宋体" w:hAnsi="宋体" w:eastAsia="宋体" w:cs="宋体"/>
      <w:color w:val="000000"/>
      <w:sz w:val="20"/>
      <w:szCs w:val="20"/>
      <w:u w:val="none"/>
    </w:rPr>
  </w:style>
  <w:style w:type="character" w:styleId="1019" w:customStyle="1">
    <w:name w:val="font21"/>
    <w:basedOn w:val="987"/>
    <w:uiPriority w:val="0"/>
    <w:qFormat/>
    <w:rPr>
      <w:rFonts w:ascii="Arial" w:hAnsi="Arial" w:cs="Arial"/>
      <w:color w:val="000000"/>
      <w:sz w:val="20"/>
      <w:szCs w:val="20"/>
      <w:u w:val="none"/>
    </w:rPr>
  </w:style>
  <w:style w:type="character" w:styleId="1020" w:customStyle="1">
    <w:name w:val="font31"/>
    <w:basedOn w:val="987"/>
    <w:uiPriority w:val="0"/>
    <w:qFormat/>
    <w:rPr>
      <w:rFonts w:hint="eastAsia" w:ascii="宋体" w:hAnsi="宋体" w:eastAsia="宋体" w:cs="宋体"/>
      <w:color w:val="000000"/>
      <w:sz w:val="20"/>
      <w:szCs w:val="20"/>
      <w:u w:val="none"/>
    </w:rPr>
  </w:style>
  <w:style w:type="character" w:styleId="1021" w:customStyle="1">
    <w:name w:val="font41"/>
    <w:basedOn w:val="987"/>
    <w:uiPriority w:val="0"/>
    <w:qFormat/>
    <w:rPr>
      <w:rFonts w:hint="default" w:ascii="Arial" w:hAnsi="Arial" w:cs="Arial"/>
      <w:color w:val="000000"/>
      <w:sz w:val="20"/>
      <w:szCs w:val="20"/>
      <w:u w:val="none"/>
    </w:rPr>
  </w:style>
  <w:style w:type="character" w:styleId="1022" w:customStyle="1">
    <w:name w:val="样式 仿宋"/>
    <w:basedOn w:val="987"/>
    <w:uiPriority w:val="0"/>
    <w:qFormat/>
    <w:rPr>
      <w:rFonts w:ascii="仿宋" w:hAnsi="仿宋" w:eastAsia="仿宋"/>
    </w:rPr>
  </w:style>
  <w:style w:type="character" w:styleId="1023" w:customStyle="1">
    <w:name w:val="批注框文本 字符"/>
    <w:basedOn w:val="987"/>
    <w:link w:val="998"/>
    <w:uiPriority w:val="0"/>
    <w:qFormat/>
    <w:rPr>
      <w:sz w:val="18"/>
      <w:szCs w:val="18"/>
    </w:rPr>
  </w:style>
  <w:style w:type="paragraph" w:styleId="1024" w:customStyle="1">
    <w:name w:val="WPSOffice手动目录 1"/>
    <w:uiPriority w:val="0"/>
    <w:qFormat/>
    <w:rPr>
      <w:rFonts w:ascii="Times New Roman" w:hAnsi="Times New Roman" w:eastAsia="宋体" w:cs="Times New Roman"/>
      <w:lang w:val="en-US" w:eastAsia="zh-CN" w:bidi="ar-SA"/>
    </w:rPr>
  </w:style>
  <w:style w:type="paragraph" w:styleId="1025" w:customStyle="1">
    <w:name w:val="页脚1"/>
    <w:basedOn w:val="981"/>
    <w:uiPriority w:val="99"/>
    <w:unhideWhenUsed/>
    <w:qFormat/>
    <w:pPr>
      <w:jc w:val="left"/>
      <w:tabs>
        <w:tab w:val="center" w:pos="4153" w:leader="none"/>
        <w:tab w:val="right" w:pos="8306" w:leader="none"/>
      </w:tabs>
    </w:pPr>
    <w:rPr>
      <w:sz w:val="18"/>
      <w:szCs w:val="18"/>
    </w:rPr>
  </w:style>
  <w:style w:type="paragraph" w:styleId="1026" w:customStyle="1">
    <w:name w:val="格式３"/>
    <w:uiPriority w:val="0"/>
    <w:qFormat/>
    <w:pPr>
      <w:ind w:left="600" w:hanging="600"/>
      <w:jc w:val="both"/>
      <w:spacing w:line="420" w:lineRule="exact"/>
      <w:widowControl w:val="off"/>
    </w:pPr>
    <w:rPr>
      <w:rFonts w:ascii="Calibri" w:hAnsi="Calibri" w:eastAsia="宋体" w:cs="Times New Roman"/>
      <w:color w:val="000000"/>
      <w:sz w:val="24"/>
      <w:lang w:val="en-US" w:eastAsia="zh-CN" w:bidi="ar-SA"/>
    </w:rPr>
  </w:style>
  <w:style w:type="paragraph" w:styleId="1027" w:customStyle="1">
    <w:name w:val="正文_2_0_0"/>
    <w:uiPriority w:val="0"/>
    <w:qFormat/>
    <w:pPr>
      <w:jc w:val="both"/>
      <w:widowControl w:val="off"/>
    </w:pPr>
    <w:rPr>
      <w:rFonts w:ascii="Calibri" w:hAnsi="Calibri" w:eastAsia="宋体" w:cs="Times New Roman"/>
      <w:sz w:val="21"/>
      <w:szCs w:val="22"/>
      <w:lang w:val="en-US" w:eastAsia="zh-CN" w:bidi="ar-SA"/>
    </w:rPr>
  </w:style>
  <w:style w:type="character" w:styleId="1028" w:customStyle="1">
    <w:name w:val="页脚 字符"/>
    <w:basedOn w:val="987"/>
    <w:link w:val="999"/>
    <w:uiPriority w:val="99"/>
    <w:qFormat/>
    <w:rPr>
      <w:sz w:val="18"/>
      <w:szCs w:val="18"/>
    </w:rPr>
  </w:style>
  <w:style w:type="paragraph" w:styleId="1029" w:customStyle="1">
    <w:name w:val="正文1"/>
    <w:basedOn w:val="981"/>
    <w:uiPriority w:val="0"/>
    <w:qFormat/>
    <w:pPr>
      <w:ind w:firstLine="420"/>
      <w:spacing w:line="400" w:lineRule="exact"/>
    </w:pPr>
    <w:rPr>
      <w:rFonts w:ascii="宋体" w:hAnsi="宋体"/>
      <w:szCs w:val="21"/>
    </w:rPr>
  </w:style>
  <w:style w:type="paragraph" w:styleId="1030" w:customStyle="1">
    <w:name w:val="BodyText1I2"/>
    <w:basedOn w:val="1031"/>
    <w:uiPriority w:val="0"/>
    <w:qFormat/>
    <w:pPr>
      <w:ind w:left="420" w:firstLine="420"/>
      <w:jc w:val="both"/>
      <w:spacing w:after="120" w:line="240" w:lineRule="auto"/>
    </w:pPr>
    <w:rPr>
      <w:rFonts w:ascii="Calibri" w:hAnsi="Calibri" w:eastAsia="宋体"/>
      <w:sz w:val="21"/>
      <w:szCs w:val="22"/>
      <w:lang w:val="en-US" w:eastAsia="zh-CN" w:bidi="ar-SA"/>
    </w:rPr>
  </w:style>
  <w:style w:type="paragraph" w:styleId="1031" w:customStyle="1">
    <w:name w:val="BodyTextIndent"/>
    <w:basedOn w:val="981"/>
    <w:next w:val="1032"/>
    <w:uiPriority w:val="0"/>
    <w:qFormat/>
    <w:pPr>
      <w:ind w:firstLine="412"/>
      <w:jc w:val="both"/>
      <w:spacing w:line="280" w:lineRule="atLeast"/>
    </w:pPr>
    <w:rPr>
      <w:rFonts w:ascii="Courier New" w:hAnsi="Courier New"/>
      <w:sz w:val="21"/>
      <w:szCs w:val="20"/>
      <w:lang w:val="en-US" w:eastAsia="zh-CN" w:bidi="ar-SA"/>
    </w:rPr>
  </w:style>
  <w:style w:type="paragraph" w:styleId="1032" w:customStyle="1">
    <w:name w:val="EnvelopeReturn"/>
    <w:basedOn w:val="981"/>
    <w:uiPriority w:val="0"/>
    <w:qFormat/>
    <w:pPr>
      <w:jc w:val="both"/>
    </w:pPr>
    <w:rPr>
      <w:rFonts w:ascii="Arial" w:hAnsi="Arial" w:eastAsia="宋体"/>
      <w:sz w:val="21"/>
      <w:szCs w:val="24"/>
      <w:lang w:val="en-US" w:eastAsia="zh-CN" w:bidi="ar-SA"/>
    </w:rPr>
  </w:style>
  <w:style w:type="character" w:styleId="1033" w:customStyle="1">
    <w:name w:val="NormalCharacter"/>
    <w:uiPriority w:val="0"/>
    <w:semiHidden/>
    <w:qFormat/>
  </w:style>
  <w:style w:type="character" w:styleId="1034" w:customStyle="1">
    <w:name w:val="font51"/>
    <w:basedOn w:val="987"/>
    <w:uiPriority w:val="0"/>
    <w:qFormat/>
    <w:rPr>
      <w:rFonts w:hint="default" w:ascii="Arial" w:hAnsi="Arial" w:cs="Arial"/>
      <w:color w:val="000000"/>
      <w:sz w:val="12"/>
      <w:szCs w:val="12"/>
      <w:u w:val="none"/>
    </w:rPr>
  </w:style>
  <w:style w:type="paragraph" w:styleId="1035" w:customStyle="1">
    <w:name w:val="Table Text"/>
    <w:basedOn w:val="981"/>
    <w:uiPriority w:val="0"/>
    <w:semiHidden/>
    <w:qFormat/>
    <w:rPr>
      <w:rFonts w:ascii="宋体" w:hAnsi="宋体" w:eastAsia="宋体" w:cs="宋体"/>
      <w:sz w:val="24"/>
      <w:szCs w:val="24"/>
      <w:lang w:val="en-US" w:eastAsia="en-US" w:bidi="ar-SA"/>
    </w:rPr>
  </w:style>
  <w:style w:type="table" w:styleId="1036" w:customStyle="1">
    <w:name w:val="Table Normal"/>
    <w:uiPriority w:val="0"/>
    <w:semiHidden/>
    <w:unhideWhenUsed/>
    <w:qFormat/>
    <w:tblPr>
      <w:tblCellMar>
        <w:left w:w="0" w:type="dxa"/>
        <w:top w:w="0" w:type="dxa"/>
        <w:right w:w="0" w:type="dxa"/>
        <w:bottom w:w="0" w:type="dxa"/>
      </w:tblCellMar>
    </w:tblPr>
  </w:style>
  <w:style w:type="character" w:styleId="1037" w:customStyle="1">
    <w:name w:val="font61"/>
    <w:basedOn w:val="987"/>
    <w:uiPriority w:val="0"/>
    <w:qFormat/>
    <w:rPr>
      <w:rFonts w:hint="default" w:ascii="Arial" w:hAnsi="Arial" w:cs="Arial"/>
      <w:color w:val="000000"/>
      <w:sz w:val="15"/>
      <w:szCs w:val="15"/>
      <w:u w:val="none"/>
    </w:rPr>
  </w:style>
  <w:style w:type="table" w:styleId="1038" w:customStyle="1">
    <w:name w:val="Table 11"/>
    <w:basedOn w:val="988"/>
    <w:uiPriority w:val="0"/>
    <w:qFormat/>
    <w:pPr>
      <w:jc w:val="center"/>
    </w:pPr>
    <w:rPr>
      <w:rFonts w:eastAsia="仿宋_GB2312"/>
      <w:sz w:val="21"/>
      <w14:ligatures w14:val="standardContextual"/>
    </w:rPr>
    <w:tblPr>
      <w:tblBorders>
        <w:top w:val="single" w:color="000000" w:sz="12" w:space="0"/>
        <w:bottom w:val="single" w:color="000000" w:sz="12" w:space="0"/>
        <w:insideH w:val="single" w:color="000000" w:sz="4" w:space="0"/>
        <w:insideV w:val="single" w:color="000000" w:sz="4" w:space="0"/>
      </w:tblBorders>
    </w:tblPr>
    <w:tcPr>
      <w:vAlign w:val="center"/>
    </w:tcPr>
    <w:tblStylePr w:type="firstRow">
      <w:rPr>
        <w:b/>
      </w:rPr>
    </w:tblStyle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诗和远方</dc:creator>
  <cp:lastModifiedBy>刘舒琪</cp:lastModifiedBy>
  <cp:revision>12</cp:revision>
  <dcterms:created xsi:type="dcterms:W3CDTF">2025-08-21T12:17:00Z</dcterms:created>
  <dcterms:modified xsi:type="dcterms:W3CDTF">2026-04-14T02:55:01Z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7D501CC62E544D138FC4727A988D053A_13</vt:lpwstr>
  </property>
  <property fmtid="{D5CDD505-2E9C-101B-9397-08002B2CF9AE}" pid="4" name="KSOTemplateDocerSaveRecord">
    <vt:lpwstr>eyJoZGlkIjoiZDVhN2MzOTM1NzExMjEyY2YwOTE5ZTllYjdiNTA3YWIiLCJ1c2VySWQiOiIxMDQ5NDQxODEwIn0=</vt:lpwstr>
  </property>
</Properties>
</file>