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A8A8C">
      <w:pPr>
        <w:pStyle w:val="189"/>
        <w:spacing w:before="120" w:beforeAutospacing="0" w:after="120" w:afterAutospacing="0" w:line="360" w:lineRule="auto"/>
        <w:jc w:val="center"/>
        <w:rPr>
          <w:color w:val="000000"/>
          <w:highlight w:val="none"/>
        </w:rPr>
      </w:pPr>
      <w:r>
        <w:rPr>
          <w:rFonts w:ascii="Arial" w:hAnsi="Arial" w:cs="Arial"/>
          <w:b/>
          <w:color w:val="000000"/>
          <w:sz w:val="84"/>
          <w:szCs w:val="84"/>
          <w:highlight w:val="none"/>
        </w:rPr>
        <w:t>招 标 文 件</w:t>
      </w:r>
    </w:p>
    <w:p w14:paraId="797C8833">
      <w:pPr>
        <w:pStyle w:val="189"/>
        <w:spacing w:before="120" w:beforeAutospacing="0" w:after="120" w:afterAutospacing="0" w:line="360" w:lineRule="auto"/>
        <w:rPr>
          <w:rFonts w:ascii="Arial" w:hAnsi="Arial" w:cs="Arial"/>
          <w:b/>
          <w:color w:val="000000"/>
          <w:sz w:val="32"/>
          <w:szCs w:val="32"/>
          <w:highlight w:val="none"/>
        </w:rPr>
      </w:pPr>
    </w:p>
    <w:p w14:paraId="00DF775A">
      <w:pPr>
        <w:pStyle w:val="189"/>
        <w:spacing w:before="120" w:beforeAutospacing="0" w:after="120" w:afterAutospacing="0" w:line="360" w:lineRule="auto"/>
        <w:jc w:val="center"/>
        <w:rPr>
          <w:color w:val="000000" w:themeColor="text1"/>
          <w:sz w:val="28"/>
          <w:szCs w:val="28"/>
          <w:highlight w:val="none"/>
          <w14:textFill>
            <w14:solidFill>
              <w14:schemeClr w14:val="tx1"/>
            </w14:solidFill>
          </w14:textFill>
        </w:rPr>
      </w:pPr>
      <w:r>
        <w:rPr>
          <w:rFonts w:ascii="Arial" w:hAnsi="Arial" w:cs="Arial"/>
          <w:b/>
          <w:color w:val="000000" w:themeColor="text1"/>
          <w:sz w:val="36"/>
          <w:szCs w:val="36"/>
          <w:highlight w:val="none"/>
          <w14:textFill>
            <w14:solidFill>
              <w14:schemeClr w14:val="tx1"/>
            </w14:solidFill>
          </w14:textFill>
        </w:rPr>
        <w:t>项目名称：</w:t>
      </w:r>
      <w:r>
        <w:rPr>
          <w:rFonts w:hint="eastAsia" w:ascii="Arial" w:hAnsi="Arial" w:cs="Arial"/>
          <w:b/>
          <w:color w:val="000000" w:themeColor="text1"/>
          <w:sz w:val="36"/>
          <w:szCs w:val="36"/>
          <w:highlight w:val="none"/>
          <w:lang w:eastAsia="zh-CN"/>
          <w14:textFill>
            <w14:solidFill>
              <w14:schemeClr w14:val="tx1"/>
            </w14:solidFill>
          </w14:textFill>
        </w:rPr>
        <w:t>阿维·氯苯酰、丙环·嘧菌酯采购项目</w:t>
      </w:r>
    </w:p>
    <w:p w14:paraId="1956BAE0">
      <w:pPr>
        <w:pStyle w:val="189"/>
        <w:spacing w:before="120" w:beforeAutospacing="0" w:after="120" w:afterAutospacing="0" w:line="360" w:lineRule="auto"/>
        <w:ind w:firstLine="3229" w:firstLineChars="1005"/>
        <w:jc w:val="both"/>
        <w:rPr>
          <w:rFonts w:ascii="Arial" w:hAnsi="Arial" w:cs="Arial"/>
          <w:b/>
          <w:color w:val="000000" w:themeColor="text1"/>
          <w:sz w:val="32"/>
          <w:szCs w:val="32"/>
          <w:highlight w:val="none"/>
          <w14:textFill>
            <w14:solidFill>
              <w14:schemeClr w14:val="tx1"/>
            </w14:solidFill>
          </w14:textFill>
        </w:rPr>
      </w:pPr>
    </w:p>
    <w:p w14:paraId="4960CDD2">
      <w:pPr>
        <w:pStyle w:val="189"/>
        <w:spacing w:before="120" w:beforeAutospacing="0" w:after="120" w:afterAutospacing="0" w:line="360" w:lineRule="auto"/>
        <w:ind w:firstLine="643" w:firstLineChars="200"/>
        <w:jc w:val="both"/>
        <w:rPr>
          <w:color w:val="000000" w:themeColor="text1"/>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项目编号：JSZC-320921-QHGS-G2026-0002</w:t>
      </w:r>
    </w:p>
    <w:p w14:paraId="2B8D18F6">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24EEBF6">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725ED41">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2099E0C">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5492041">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516CF90">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028CD90">
      <w:pPr>
        <w:pStyle w:val="189"/>
        <w:spacing w:beforeAutospacing="0" w:afterAutospacing="0" w:line="360" w:lineRule="auto"/>
        <w:rPr>
          <w:color w:val="000000" w:themeColor="text1"/>
          <w:highlight w:val="none"/>
          <w14:textFill>
            <w14:solidFill>
              <w14:schemeClr w14:val="tx1"/>
            </w14:solidFill>
          </w14:textFill>
        </w:rPr>
      </w:pPr>
    </w:p>
    <w:p w14:paraId="03AF7E45">
      <w:pPr>
        <w:pStyle w:val="189"/>
        <w:spacing w:beforeAutospacing="0" w:afterAutospacing="0" w:line="360" w:lineRule="auto"/>
        <w:rPr>
          <w:color w:val="000000" w:themeColor="text1"/>
          <w:highlight w:val="none"/>
          <w14:textFill>
            <w14:solidFill>
              <w14:schemeClr w14:val="tx1"/>
            </w14:solidFill>
          </w14:textFill>
        </w:rPr>
      </w:pPr>
    </w:p>
    <w:p w14:paraId="64FA908B">
      <w:pPr>
        <w:pStyle w:val="189"/>
        <w:spacing w:beforeAutospacing="0" w:afterAutospacing="0" w:line="360" w:lineRule="auto"/>
        <w:rPr>
          <w:color w:val="000000" w:themeColor="text1"/>
          <w:highlight w:val="none"/>
          <w14:textFill>
            <w14:solidFill>
              <w14:schemeClr w14:val="tx1"/>
            </w14:solidFill>
          </w14:textFill>
        </w:rPr>
      </w:pPr>
    </w:p>
    <w:p w14:paraId="70D35AAE">
      <w:pPr>
        <w:pStyle w:val="189"/>
        <w:spacing w:beforeAutospacing="0" w:afterAutospacing="0" w:line="360" w:lineRule="auto"/>
        <w:rPr>
          <w:color w:val="000000" w:themeColor="text1"/>
          <w:highlight w:val="none"/>
          <w14:textFill>
            <w14:solidFill>
              <w14:schemeClr w14:val="tx1"/>
            </w14:solidFill>
          </w14:textFill>
        </w:rPr>
      </w:pPr>
    </w:p>
    <w:p w14:paraId="408AFF9A">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1329EC3">
      <w:pPr>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shd w:val="clear" w:color="auto" w:fill="FFFFFF"/>
          <w14:textFill>
            <w14:solidFill>
              <w14:schemeClr w14:val="tx1"/>
            </w14:solidFill>
          </w14:textFill>
        </w:rPr>
        <w:t>采 购 人：</w:t>
      </w:r>
      <w:r>
        <w:rPr>
          <w:rFonts w:hint="eastAsia" w:ascii="宋体" w:hAnsi="宋体" w:cs="宋体"/>
          <w:b/>
          <w:color w:val="000000" w:themeColor="text1"/>
          <w:sz w:val="32"/>
          <w:szCs w:val="32"/>
          <w:highlight w:val="none"/>
          <w:u w:val="single"/>
          <w:shd w:val="clear" w:color="auto" w:fill="FFFFFF"/>
          <w:lang w:eastAsia="zh-CN"/>
          <w14:textFill>
            <w14:solidFill>
              <w14:schemeClr w14:val="tx1"/>
            </w14:solidFill>
          </w14:textFill>
        </w:rPr>
        <w:t>响水县农业项目管理中心（</w:t>
      </w:r>
      <w:r>
        <w:rPr>
          <w:rFonts w:hint="eastAsia" w:ascii="宋体" w:hAnsi="宋体" w:cs="宋体"/>
          <w:b/>
          <w:color w:val="000000" w:themeColor="text1"/>
          <w:sz w:val="32"/>
          <w:szCs w:val="32"/>
          <w:highlight w:val="none"/>
          <w:u w:val="single"/>
          <w:shd w:val="clear" w:color="auto" w:fill="FFFFFF"/>
          <w:lang w:val="en-US" w:eastAsia="zh-CN"/>
          <w14:textFill>
            <w14:solidFill>
              <w14:schemeClr w14:val="tx1"/>
            </w14:solidFill>
          </w14:textFill>
        </w:rPr>
        <w:t>盖章</w:t>
      </w:r>
      <w:r>
        <w:rPr>
          <w:rFonts w:hint="eastAsia" w:ascii="宋体" w:hAnsi="宋体" w:cs="宋体"/>
          <w:b/>
          <w:color w:val="000000" w:themeColor="text1"/>
          <w:sz w:val="32"/>
          <w:szCs w:val="32"/>
          <w:highlight w:val="none"/>
          <w:u w:val="single"/>
          <w:shd w:val="clear" w:color="auto" w:fill="FFFFFF"/>
          <w:lang w:eastAsia="zh-CN"/>
          <w14:textFill>
            <w14:solidFill>
              <w14:schemeClr w14:val="tx1"/>
            </w14:solidFill>
          </w14:textFill>
        </w:rPr>
        <w:t>）</w:t>
      </w:r>
    </w:p>
    <w:p w14:paraId="54F6123C">
      <w:pPr>
        <w:ind w:firstLine="1285"/>
        <w:rPr>
          <w:rFonts w:ascii="宋体" w:hAnsi="宋体" w:cs="宋体"/>
          <w:b/>
          <w:color w:val="000000" w:themeColor="text1"/>
          <w:sz w:val="32"/>
          <w:szCs w:val="32"/>
          <w:highlight w:val="none"/>
          <w14:textFill>
            <w14:solidFill>
              <w14:schemeClr w14:val="tx1"/>
            </w14:solidFill>
          </w14:textFill>
        </w:rPr>
      </w:pPr>
    </w:p>
    <w:p w14:paraId="10F17223">
      <w:pPr>
        <w:pStyle w:val="189"/>
        <w:spacing w:before="120" w:beforeAutospacing="0" w:after="120" w:afterAutospacing="0" w:line="360" w:lineRule="auto"/>
        <w:jc w:val="center"/>
        <w:rPr>
          <w:rFonts w:hint="eastAsia" w:ascii="宋体" w:hAnsi="宋体" w:cs="宋体"/>
          <w:b/>
          <w:color w:val="000000" w:themeColor="text1"/>
          <w:sz w:val="32"/>
          <w:szCs w:val="32"/>
          <w:highlight w:val="none"/>
          <w:shd w:val="clear" w:color="auto" w:fill="FFFFFF"/>
          <w14:textFill>
            <w14:solidFill>
              <w14:schemeClr w14:val="tx1"/>
            </w14:solidFill>
          </w14:textFill>
        </w:rPr>
      </w:pPr>
    </w:p>
    <w:p w14:paraId="54019DBE">
      <w:pPr>
        <w:pStyle w:val="189"/>
        <w:spacing w:before="120" w:beforeAutospacing="0" w:after="120" w:afterAutospacing="0" w:line="360" w:lineRule="auto"/>
        <w:jc w:val="center"/>
        <w:rPr>
          <w:rFonts w:hint="eastAsia" w:ascii="Arial" w:hAnsi="Arial" w:eastAsia="宋体" w:cs="Arial"/>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shd w:val="clear" w:color="auto" w:fill="FFFFFF"/>
          <w14:textFill>
            <w14:solidFill>
              <w14:schemeClr w14:val="tx1"/>
            </w14:solidFill>
          </w14:textFill>
        </w:rPr>
        <w:t>代理机构：</w:t>
      </w:r>
      <w:r>
        <w:rPr>
          <w:rFonts w:hint="eastAsia" w:ascii="宋体" w:hAnsi="宋体" w:cs="宋体"/>
          <w:b/>
          <w:color w:val="000000" w:themeColor="text1"/>
          <w:sz w:val="32"/>
          <w:szCs w:val="32"/>
          <w:highlight w:val="none"/>
          <w:u w:val="single"/>
          <w:lang w:eastAsia="zh-CN"/>
          <w14:textFill>
            <w14:solidFill>
              <w14:schemeClr w14:val="tx1"/>
            </w14:solidFill>
          </w14:textFill>
        </w:rPr>
        <w:t>江苏千禾建设项目管理有限公司（</w:t>
      </w:r>
      <w:r>
        <w:rPr>
          <w:rFonts w:hint="eastAsia" w:ascii="宋体" w:hAnsi="宋体" w:cs="宋体"/>
          <w:b/>
          <w:color w:val="000000" w:themeColor="text1"/>
          <w:sz w:val="32"/>
          <w:szCs w:val="32"/>
          <w:highlight w:val="none"/>
          <w:u w:val="single"/>
          <w:lang w:val="en-US" w:eastAsia="zh-CN"/>
          <w14:textFill>
            <w14:solidFill>
              <w14:schemeClr w14:val="tx1"/>
            </w14:solidFill>
          </w14:textFill>
        </w:rPr>
        <w:t>盖章</w:t>
      </w:r>
      <w:r>
        <w:rPr>
          <w:rFonts w:hint="eastAsia" w:ascii="宋体" w:hAnsi="宋体" w:cs="宋体"/>
          <w:b/>
          <w:color w:val="000000" w:themeColor="text1"/>
          <w:sz w:val="32"/>
          <w:szCs w:val="32"/>
          <w:highlight w:val="none"/>
          <w:u w:val="single"/>
          <w:lang w:eastAsia="zh-CN"/>
          <w14:textFill>
            <w14:solidFill>
              <w14:schemeClr w14:val="tx1"/>
            </w14:solidFill>
          </w14:textFill>
        </w:rPr>
        <w:t>）</w:t>
      </w:r>
    </w:p>
    <w:p w14:paraId="1C466949">
      <w:pPr>
        <w:pStyle w:val="189"/>
        <w:spacing w:before="120" w:beforeAutospacing="0" w:after="120" w:afterAutospacing="0" w:line="360" w:lineRule="auto"/>
        <w:jc w:val="center"/>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2026</w:t>
      </w:r>
      <w:r>
        <w:rPr>
          <w:rFonts w:ascii="Arial" w:hAnsi="Arial" w:cs="Arial"/>
          <w:b/>
          <w:color w:val="000000" w:themeColor="text1"/>
          <w:sz w:val="32"/>
          <w:szCs w:val="32"/>
          <w:highlight w:val="none"/>
          <w14:textFill>
            <w14:solidFill>
              <w14:schemeClr w14:val="tx1"/>
            </w14:solidFill>
          </w14:textFill>
        </w:rPr>
        <w:t>年</w:t>
      </w:r>
      <w:r>
        <w:rPr>
          <w:rFonts w:hint="eastAsia" w:ascii="Arial" w:hAnsi="Arial" w:cs="Arial"/>
          <w:b/>
          <w:color w:val="000000" w:themeColor="text1"/>
          <w:sz w:val="32"/>
          <w:szCs w:val="32"/>
          <w:highlight w:val="none"/>
          <w:lang w:val="en-US" w:eastAsia="zh-CN"/>
          <w14:textFill>
            <w14:solidFill>
              <w14:schemeClr w14:val="tx1"/>
            </w14:solidFill>
          </w14:textFill>
        </w:rPr>
        <w:t>8</w:t>
      </w:r>
      <w:r>
        <w:rPr>
          <w:rFonts w:ascii="Arial" w:hAnsi="Arial" w:cs="Arial"/>
          <w:b/>
          <w:color w:val="000000" w:themeColor="text1"/>
          <w:sz w:val="32"/>
          <w:szCs w:val="32"/>
          <w:highlight w:val="none"/>
          <w14:textFill>
            <w14:solidFill>
              <w14:schemeClr w14:val="tx1"/>
            </w14:solidFill>
          </w14:textFill>
        </w:rPr>
        <w:t>月</w:t>
      </w:r>
    </w:p>
    <w:p w14:paraId="750D52EA">
      <w:pPr>
        <w:pStyle w:val="189"/>
        <w:spacing w:before="120" w:beforeAutospacing="0" w:after="120" w:afterAutospacing="0" w:line="360" w:lineRule="auto"/>
        <w:rPr>
          <w:color w:val="000000" w:themeColor="text1"/>
          <w:highlight w:val="none"/>
          <w14:textFill>
            <w14:solidFill>
              <w14:schemeClr w14:val="tx1"/>
            </w14:solidFill>
          </w14:textFill>
        </w:rPr>
      </w:pPr>
    </w:p>
    <w:p w14:paraId="2D033BD7">
      <w:pPr>
        <w:pStyle w:val="189"/>
        <w:spacing w:before="120" w:beforeAutospacing="0" w:after="120" w:afterAutospacing="0" w:line="360" w:lineRule="auto"/>
        <w:jc w:val="both"/>
        <w:rPr>
          <w:color w:val="000000" w:themeColor="text1"/>
          <w:highlight w:val="none"/>
          <w14:textFill>
            <w14:solidFill>
              <w14:schemeClr w14:val="tx1"/>
            </w14:solidFill>
          </w14:textFill>
        </w:rPr>
      </w:pPr>
    </w:p>
    <w:p w14:paraId="538AB5BC">
      <w:pPr>
        <w:pStyle w:val="189"/>
        <w:spacing w:beforeAutospacing="0" w:afterAutospacing="0" w:line="480" w:lineRule="auto"/>
        <w:jc w:val="center"/>
        <w:rPr>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w:t>
      </w:r>
      <w:bookmarkStart w:id="0" w:name="_Toc523127445"/>
      <w:bookmarkStart w:id="1" w:name="_Toc479757206"/>
      <w:bookmarkStart w:id="2" w:name="_Toc20823272"/>
      <w:bookmarkStart w:id="3" w:name="_Toc513029200"/>
      <w:bookmarkStart w:id="4" w:name="_Toc120614210"/>
      <w:bookmarkStart w:id="5" w:name="_Toc16938516"/>
      <w:r>
        <w:rPr>
          <w:rFonts w:ascii="黑体" w:hAnsi="宋体" w:eastAsia="黑体" w:cs="黑体"/>
          <w:b/>
          <w:color w:val="000000" w:themeColor="text1"/>
          <w:sz w:val="44"/>
          <w:szCs w:val="44"/>
          <w:highlight w:val="none"/>
          <w14:textFill>
            <w14:solidFill>
              <w14:schemeClr w14:val="tx1"/>
            </w14:solidFill>
          </w14:textFill>
        </w:rPr>
        <w:t>总  目  录</w:t>
      </w:r>
      <w:bookmarkEnd w:id="0"/>
      <w:bookmarkEnd w:id="1"/>
      <w:bookmarkEnd w:id="2"/>
      <w:bookmarkEnd w:id="3"/>
      <w:bookmarkEnd w:id="4"/>
      <w:bookmarkEnd w:id="5"/>
    </w:p>
    <w:p w14:paraId="4EBF23B8">
      <w:pPr>
        <w:pStyle w:val="18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1C79DD5">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lang w:val="en-US" w:eastAsia="zh-CN"/>
          <w14:textFill>
            <w14:solidFill>
              <w14:schemeClr w14:val="tx1"/>
            </w14:solidFill>
          </w14:textFill>
        </w:rPr>
        <w:t>招标公告</w:t>
      </w:r>
      <w:r>
        <w:rPr>
          <w:rFonts w:hint="eastAsia" w:ascii="黑体" w:hAnsi="宋体" w:eastAsia="黑体" w:cs="黑体"/>
          <w:color w:val="000000" w:themeColor="text1"/>
          <w:sz w:val="36"/>
          <w:szCs w:val="36"/>
          <w:highlight w:val="none"/>
          <w14:textFill>
            <w14:solidFill>
              <w14:schemeClr w14:val="tx1"/>
            </w14:solidFill>
          </w14:textFill>
        </w:rPr>
        <w:t xml:space="preserve">…………………………………… </w:t>
      </w:r>
    </w:p>
    <w:p w14:paraId="6890E188">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p>
    <w:p w14:paraId="01F88452">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合同</w:t>
      </w:r>
      <w:r>
        <w:rPr>
          <w:rFonts w:hint="eastAsia" w:ascii="黑体" w:hAnsi="宋体" w:eastAsia="黑体" w:cs="黑体"/>
          <w:color w:val="000000" w:themeColor="text1"/>
          <w:sz w:val="36"/>
          <w:szCs w:val="36"/>
          <w:highlight w:val="none"/>
          <w:lang w:eastAsia="zh-CN"/>
          <w14:textFill>
            <w14:solidFill>
              <w14:schemeClr w14:val="tx1"/>
            </w14:solidFill>
          </w14:textFill>
        </w:rPr>
        <w:t>条款</w:t>
      </w:r>
      <w:r>
        <w:rPr>
          <w:rFonts w:hint="eastAsia" w:ascii="黑体" w:hAnsi="宋体" w:eastAsia="黑体" w:cs="黑体"/>
          <w:color w:val="000000" w:themeColor="text1"/>
          <w:sz w:val="36"/>
          <w:szCs w:val="36"/>
          <w:highlight w:val="none"/>
          <w14:textFill>
            <w14:solidFill>
              <w14:schemeClr w14:val="tx1"/>
            </w14:solidFill>
          </w14:textFill>
        </w:rPr>
        <w:t>……………………………………</w:t>
      </w:r>
    </w:p>
    <w:p w14:paraId="33D28803">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采购需求……………………………………</w:t>
      </w:r>
    </w:p>
    <w:p w14:paraId="1EA021C7">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评标方法与评标标准………………………</w:t>
      </w:r>
    </w:p>
    <w:p w14:paraId="48AD4AA8">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投标文件格式………………………………</w:t>
      </w:r>
    </w:p>
    <w:p w14:paraId="32EF770C">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E3973BE">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sectPr>
          <w:headerReference r:id="rId3" w:type="default"/>
          <w:pgSz w:w="11906" w:h="16838"/>
          <w:pgMar w:top="1440" w:right="1800" w:bottom="1440" w:left="1800" w:header="851" w:footer="992" w:gutter="0"/>
          <w:cols w:space="1701" w:num="1"/>
          <w:docGrid w:linePitch="360" w:charSpace="0"/>
        </w:sectPr>
      </w:pPr>
      <w:bookmarkStart w:id="6" w:name="_Toc28359086"/>
    </w:p>
    <w:p w14:paraId="5493C04B">
      <w:pPr>
        <w:pStyle w:val="189"/>
        <w:keepNext/>
        <w:spacing w:beforeAutospacing="0" w:afterAutospacing="0"/>
        <w:jc w:val="center"/>
        <w:rPr>
          <w:rFonts w:ascii="黑体" w:hAnsi="宋体" w:eastAsia="黑体" w:cs="黑体"/>
          <w:color w:val="000000" w:themeColor="text1"/>
          <w:sz w:val="44"/>
          <w:szCs w:val="44"/>
          <w:highlight w:val="none"/>
          <w:lang w:val="en-US" w:eastAsia="zh-CN"/>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第一章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招标公告</w:t>
      </w:r>
    </w:p>
    <w:p w14:paraId="769D1971">
      <w:pPr>
        <w:pStyle w:val="189"/>
        <w:pageBreakBefore w:val="0"/>
        <w:pBdr>
          <w:top w:val="single" w:color="000000" w:sz="4" w:space="0"/>
          <w:left w:val="single" w:color="000000" w:sz="4" w:space="0"/>
          <w:bottom w:val="single" w:color="000000" w:sz="4" w:space="0"/>
          <w:right w:val="single" w:color="000000" w:sz="4" w:space="0"/>
        </w:pBdr>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项目概况</w:t>
      </w:r>
    </w:p>
    <w:p w14:paraId="38B05A0C">
      <w:pPr>
        <w:pStyle w:val="189"/>
        <w:pageBreakBefore w:val="0"/>
        <w:pBdr>
          <w:top w:val="single" w:color="000000" w:sz="4" w:space="0"/>
          <w:left w:val="single" w:color="000000" w:sz="4" w:space="0"/>
          <w:bottom w:val="single" w:color="000000" w:sz="4" w:space="0"/>
          <w:right w:val="single" w:color="000000" w:sz="4" w:space="0"/>
        </w:pBdr>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阿维·氯苯酰、丙环·嘧菌酯采购项目</w:t>
      </w:r>
      <w:r>
        <w:rPr>
          <w:rFonts w:hint="eastAsia" w:ascii="宋体" w:hAnsi="宋体" w:eastAsia="宋体" w:cs="宋体"/>
          <w:color w:val="000000" w:themeColor="text1"/>
          <w:sz w:val="24"/>
          <w:szCs w:val="24"/>
          <w:highlight w:val="none"/>
          <w14:textFill>
            <w14:solidFill>
              <w14:schemeClr w14:val="tx1"/>
            </w14:solidFill>
          </w14:textFill>
        </w:rPr>
        <w:t>的潜在投标人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2026</w:t>
      </w:r>
      <w:r>
        <w:rPr>
          <w:rFonts w:hint="eastAsia" w:ascii="宋体" w:hAnsi="宋体" w:eastAsia="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26</w:t>
      </w:r>
      <w:r>
        <w:rPr>
          <w:rFonts w:hint="eastAsia" w:ascii="宋体" w:hAnsi="宋体" w:eastAsia="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u w:val="single"/>
          <w14:textFill>
            <w14:solidFill>
              <w14:schemeClr w14:val="tx1"/>
            </w14:solidFill>
          </w14:textFill>
        </w:rPr>
        <w:t>点</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u w:val="single"/>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北京时间）前递交投标文件。</w:t>
      </w:r>
    </w:p>
    <w:p w14:paraId="0962B86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bookmarkStart w:id="7" w:name="_Toc35393621"/>
      <w:bookmarkStart w:id="8" w:name="_Hlk24379207"/>
      <w:bookmarkStart w:id="9" w:name="_Toc35393790"/>
      <w:bookmarkStart w:id="10" w:name="_Toc38985263"/>
      <w:bookmarkStart w:id="11" w:name="_Toc28359002"/>
      <w:bookmarkStart w:id="12" w:name="_Toc28359079"/>
      <w:r>
        <w:rPr>
          <w:rFonts w:hint="eastAsia" w:ascii="宋体" w:hAnsi="宋体" w:eastAsia="宋体" w:cs="宋体"/>
          <w:b/>
          <w:color w:val="000000" w:themeColor="text1"/>
          <w:sz w:val="24"/>
          <w:szCs w:val="24"/>
          <w:highlight w:val="none"/>
          <w14:textFill>
            <w14:solidFill>
              <w14:schemeClr w14:val="tx1"/>
            </w14:solidFill>
          </w14:textFill>
        </w:rPr>
        <w:t>一、项目基本情况</w:t>
      </w:r>
      <w:bookmarkEnd w:id="7"/>
      <w:bookmarkEnd w:id="8"/>
      <w:bookmarkEnd w:id="9"/>
      <w:bookmarkEnd w:id="10"/>
      <w:bookmarkEnd w:id="11"/>
      <w:bookmarkEnd w:id="12"/>
    </w:p>
    <w:p w14:paraId="7AF6E8EC">
      <w:pPr>
        <w:pStyle w:val="189"/>
        <w:pageBreakBefore w:val="0"/>
        <w:spacing w:before="73" w:beforeAutospacing="0" w:after="73" w:afterAutospacing="0" w:line="4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1.项目编号：JSZC-320921-QHGS-G2026-0002</w:t>
      </w:r>
    </w:p>
    <w:p w14:paraId="1D404A0F">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目名称：</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阿维·氯苯酰、丙环·嘧菌酯采购项目</w:t>
      </w:r>
    </w:p>
    <w:p w14:paraId="77A73B7C">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公开招标</w:t>
      </w:r>
    </w:p>
    <w:p w14:paraId="7B67FD62">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分包一：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阿维·氯苯酰</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600000.00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元；</w:t>
      </w:r>
    </w:p>
    <w:p w14:paraId="6CE53CC5">
      <w:pPr>
        <w:pStyle w:val="189"/>
        <w:pageBreakBefore w:val="0"/>
        <w:spacing w:before="73" w:beforeAutospacing="0" w:after="73" w:afterAutospacing="0" w:line="420" w:lineRule="exact"/>
        <w:ind w:firstLine="480"/>
        <w:jc w:val="both"/>
        <w:rPr>
          <w:rFonts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分包二：</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丙环·嘧菌酯</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1300000.00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元（</w:t>
      </w:r>
      <w:r>
        <w:rPr>
          <w:rFonts w:hint="eastAsia" w:ascii="宋体" w:hAnsi="宋体" w:cs="宋体"/>
          <w:color w:val="000000" w:themeColor="text1"/>
          <w:highlight w:val="none"/>
          <w:lang w:eastAsia="zh-CN"/>
          <w14:textFill>
            <w14:solidFill>
              <w14:schemeClr w14:val="tx1"/>
            </w14:solidFill>
          </w14:textFill>
        </w:rPr>
        <w:t>本项目足额采购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5471C18A">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分包一：</w:t>
      </w:r>
      <w:r>
        <w:rPr>
          <w:rFonts w:hint="eastAsia" w:ascii="宋体" w:hAnsi="宋体" w:cs="宋体"/>
          <w:color w:val="000000" w:themeColor="text1"/>
          <w:sz w:val="24"/>
          <w:szCs w:val="24"/>
          <w:highlight w:val="none"/>
          <w:lang w:val="en-US" w:eastAsia="zh-CN"/>
          <w14:textFill>
            <w14:solidFill>
              <w14:schemeClr w14:val="tx1"/>
            </w14:solidFill>
          </w14:textFill>
        </w:rPr>
        <w:t>190000.00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元/吨；分包二：</w:t>
      </w:r>
      <w:r>
        <w:rPr>
          <w:rFonts w:hint="eastAsia" w:ascii="宋体" w:hAnsi="宋体" w:cs="宋体"/>
          <w:color w:val="000000" w:themeColor="text1"/>
          <w:sz w:val="24"/>
          <w:szCs w:val="24"/>
          <w:highlight w:val="none"/>
          <w:lang w:val="en-US" w:eastAsia="zh-CN"/>
          <w14:textFill>
            <w14:solidFill>
              <w14:schemeClr w14:val="tx1"/>
            </w14:solidFill>
          </w14:textFill>
        </w:rPr>
        <w:t>155000.00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元/吨，投标单位投标单价超过该最高限价的作无效标论处。（以实际中标单价确定数量，预算金额用完为止。）</w:t>
      </w:r>
    </w:p>
    <w:p w14:paraId="5B47C2AA">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.采购需求：</w:t>
      </w:r>
    </w:p>
    <w:p w14:paraId="5C0A799E">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分包一：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阿维·氯苯酰</w:t>
      </w:r>
      <w:r>
        <w:rPr>
          <w:rFonts w:hint="eastAsia" w:ascii="宋体" w:hAnsi="宋体" w:eastAsia="宋体" w:cs="宋体"/>
          <w:color w:val="000000" w:themeColor="text1"/>
          <w:sz w:val="24"/>
          <w:szCs w:val="24"/>
          <w:highlight w:val="none"/>
          <w:lang w:val="en-US" w:eastAsia="zh-CN"/>
          <w14:textFill>
            <w14:solidFill>
              <w14:schemeClr w14:val="tx1"/>
            </w14:solidFill>
          </w14:textFill>
        </w:rPr>
        <w:t>（技术指标：</w:t>
      </w:r>
      <w:r>
        <w:rPr>
          <w:rFonts w:hint="eastAsia" w:ascii="宋体" w:hAnsi="宋体" w:eastAsia="宋体" w:cs="宋体"/>
          <w:snapToGrid/>
          <w:color w:val="000000" w:themeColor="text1"/>
          <w:kern w:val="0"/>
          <w:sz w:val="24"/>
          <w:szCs w:val="24"/>
          <w:highlight w:val="none"/>
          <w:lang w:val="en-US" w:eastAsia="zh-CN" w:bidi="ar-SA"/>
          <w14:textFill>
            <w14:solidFill>
              <w14:schemeClr w14:val="tx1"/>
            </w14:solidFill>
          </w14:textFill>
        </w:rPr>
        <w:t>总有效成分含量：10%,阿维菌素2%,氯虫苯甲酰胺8%</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详</w:t>
      </w:r>
      <w:r>
        <w:rPr>
          <w:rFonts w:hint="eastAsia" w:ascii="宋体" w:hAnsi="宋体" w:eastAsia="宋体" w:cs="宋体"/>
          <w:color w:val="000000" w:themeColor="text1"/>
          <w:sz w:val="24"/>
          <w:szCs w:val="24"/>
          <w:highlight w:val="none"/>
          <w14:textFill>
            <w14:solidFill>
              <w14:schemeClr w14:val="tx1"/>
            </w14:solidFill>
          </w14:textFill>
        </w:rPr>
        <w:t>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文件第四章</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EC4A5B3">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分包二：</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丙环·嘧菌酯</w:t>
      </w:r>
      <w:r>
        <w:rPr>
          <w:rFonts w:hint="eastAsia" w:ascii="宋体" w:hAnsi="宋体" w:eastAsia="宋体" w:cs="宋体"/>
          <w:color w:val="000000" w:themeColor="text1"/>
          <w:sz w:val="24"/>
          <w:szCs w:val="24"/>
          <w:highlight w:val="none"/>
          <w:lang w:val="en-US" w:eastAsia="zh-CN"/>
          <w14:textFill>
            <w14:solidFill>
              <w14:schemeClr w14:val="tx1"/>
            </w14:solidFill>
          </w14:textFill>
        </w:rPr>
        <w:t>（技术指标：</w:t>
      </w:r>
      <w:r>
        <w:rPr>
          <w:rFonts w:hint="eastAsia" w:ascii="宋体" w:hAnsi="宋体" w:eastAsia="宋体" w:cs="宋体"/>
          <w:snapToGrid/>
          <w:color w:val="000000" w:themeColor="text1"/>
          <w:kern w:val="0"/>
          <w:sz w:val="24"/>
          <w:szCs w:val="24"/>
          <w:highlight w:val="none"/>
          <w:lang w:val="en-US" w:eastAsia="zh-CN" w:bidi="ar-SA"/>
          <w14:textFill>
            <w14:solidFill>
              <w14:schemeClr w14:val="tx1"/>
            </w14:solidFill>
          </w14:textFill>
        </w:rPr>
        <w:t>总有效成分含量：19%,嘧菌酯7.2%,丙环唑11.8%</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详</w:t>
      </w:r>
      <w:r>
        <w:rPr>
          <w:rFonts w:hint="eastAsia" w:ascii="宋体" w:hAnsi="宋体" w:eastAsia="宋体" w:cs="宋体"/>
          <w:color w:val="000000" w:themeColor="text1"/>
          <w:sz w:val="24"/>
          <w:szCs w:val="24"/>
          <w:highlight w:val="none"/>
          <w14:textFill>
            <w14:solidFill>
              <w14:schemeClr w14:val="tx1"/>
            </w14:solidFill>
          </w14:textFill>
        </w:rPr>
        <w:t>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文件第四章</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5D5B742">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.合同履行期限：合同签订后</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个日历天内，按照甲方要求供货到指定地点。</w:t>
      </w:r>
    </w:p>
    <w:p w14:paraId="3EF5EDB8">
      <w:pPr>
        <w:pStyle w:val="189"/>
        <w:pageBreakBefore w:val="0"/>
        <w:spacing w:before="73" w:beforeAutospacing="0" w:after="73" w:afterAutospacing="0" w:line="420" w:lineRule="exact"/>
        <w:ind w:firstLine="480"/>
        <w:jc w:val="both"/>
        <w:rPr>
          <w:rFonts w:ascii="宋体" w:hAnsi="宋体" w:eastAsia="宋体" w:cs="宋体"/>
          <w:color w:val="000000" w:themeColor="text1"/>
          <w:sz w:val="24"/>
          <w:szCs w:val="24"/>
          <w:highlight w:val="none"/>
          <w:shd w:val="clear" w:color="auto" w:fill="FFFF00"/>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本项目（</w:t>
      </w:r>
      <w:r>
        <w:rPr>
          <w:rFonts w:hint="eastAsia" w:ascii="宋体" w:hAnsi="宋体" w:eastAsia="宋体" w:cs="宋体"/>
          <w:i/>
          <w:iCs/>
          <w:caps w:val="0"/>
          <w:color w:val="000000" w:themeColor="text1"/>
          <w:spacing w:val="0"/>
          <w:sz w:val="24"/>
          <w:szCs w:val="24"/>
          <w:highlight w:val="none"/>
          <w:shd w:val="clear" w:color="auto" w:fill="FFFFFF"/>
          <w14:textFill>
            <w14:solidFill>
              <w14:schemeClr w14:val="tx1"/>
            </w14:solidFill>
          </w14:textFill>
        </w:rPr>
        <w:t>是/否</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）接受联合体</w:t>
      </w:r>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否</w:t>
      </w:r>
    </w:p>
    <w:p w14:paraId="14932B3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bookmarkStart w:id="13" w:name="_Toc35393622"/>
      <w:bookmarkStart w:id="14" w:name="_Toc28359080"/>
      <w:bookmarkStart w:id="15" w:name="_Toc35393791"/>
      <w:bookmarkStart w:id="16" w:name="_Toc38985264"/>
      <w:bookmarkStart w:id="17" w:name="_Toc28359003"/>
      <w:r>
        <w:rPr>
          <w:rFonts w:hint="eastAsia" w:ascii="宋体" w:hAnsi="宋体" w:eastAsia="宋体" w:cs="宋体"/>
          <w:b/>
          <w:color w:val="000000" w:themeColor="text1"/>
          <w:sz w:val="24"/>
          <w:szCs w:val="24"/>
          <w:highlight w:val="none"/>
          <w14:textFill>
            <w14:solidFill>
              <w14:schemeClr w14:val="tx1"/>
            </w14:solidFill>
          </w14:textFill>
        </w:rPr>
        <w:t>二、申请人的资格要求：</w:t>
      </w:r>
      <w:bookmarkEnd w:id="13"/>
      <w:bookmarkEnd w:id="14"/>
      <w:bookmarkEnd w:id="15"/>
      <w:bookmarkEnd w:id="16"/>
      <w:bookmarkEnd w:id="17"/>
    </w:p>
    <w:p w14:paraId="3F403192">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1.满足《中华人民共和国政府采购法》第二十二条规定，并提供下列材料：</w:t>
      </w:r>
    </w:p>
    <w:p w14:paraId="35087A14">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1.1法人或者其他组织的营业执照等证明文件，自然人的身份证明；</w:t>
      </w:r>
    </w:p>
    <w:p w14:paraId="1F709F2B">
      <w:pPr>
        <w:pageBreakBefore w:val="0"/>
        <w:spacing w:before="73" w:after="73" w:line="420" w:lineRule="exact"/>
        <w:ind w:firstLine="480"/>
        <w:rPr>
          <w:rFonts w:ascii="宋体" w:hAnsi="宋体"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1.2上一年度的财务状况报</w:t>
      </w:r>
      <w:r>
        <w:rPr>
          <w:rFonts w:hint="eastAsia" w:ascii="宋体" w:hAnsi="宋体" w:eastAsia="宋体" w:cs="宋体"/>
          <w:color w:val="000000" w:themeColor="text1"/>
          <w:sz w:val="24"/>
          <w:szCs w:val="24"/>
          <w:highlight w:val="none"/>
          <w:lang w:val="en-US" w:eastAsia="zh-CN"/>
          <w14:textFill>
            <w14:solidFill>
              <w14:schemeClr w14:val="tx1"/>
            </w14:solidFill>
          </w14:textFill>
        </w:rPr>
        <w:t>告</w:t>
      </w:r>
      <w:r>
        <w:rPr>
          <w:rFonts w:ascii="宋体" w:hAnsi="宋体" w:cs="仿宋"/>
          <w:color w:val="000000" w:themeColor="text1"/>
          <w:sz w:val="24"/>
          <w:highlight w:val="none"/>
          <w14:textFill>
            <w14:solidFill>
              <w14:schemeClr w14:val="tx1"/>
            </w14:solidFill>
          </w14:textFill>
        </w:rPr>
        <w:t>（</w:t>
      </w:r>
      <w:r>
        <w:rPr>
          <w:rStyle w:val="190"/>
          <w:rFonts w:hint="eastAsia" w:ascii="宋体" w:hAnsi="宋体" w:cs="宋体"/>
          <w:color w:val="000000" w:themeColor="text1"/>
          <w:sz w:val="24"/>
          <w:highlight w:val="none"/>
          <w14:textFill>
            <w14:solidFill>
              <w14:schemeClr w14:val="tx1"/>
            </w14:solidFill>
          </w14:textFill>
        </w:rPr>
        <w:t>至少提供资产负债表、利润表，投标人成立不满一年无需提供</w:t>
      </w:r>
      <w:r>
        <w:rPr>
          <w:rFonts w:ascii="宋体" w:hAnsi="宋体" w:cs="仿宋"/>
          <w:color w:val="000000" w:themeColor="text1"/>
          <w:sz w:val="24"/>
          <w:highlight w:val="none"/>
          <w14:textFill>
            <w14:solidFill>
              <w14:schemeClr w14:val="tx1"/>
            </w14:solidFill>
          </w14:textFill>
        </w:rPr>
        <w:t>；</w:t>
      </w:r>
    </w:p>
    <w:p w14:paraId="1A6C20DC">
      <w:pPr>
        <w:pageBreakBefore w:val="0"/>
        <w:spacing w:before="73" w:after="73" w:line="420" w:lineRule="exact"/>
        <w:ind w:firstLine="480"/>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1.3具备履行合同所必需的设备和专业技术能力的书面声明；</w:t>
      </w:r>
    </w:p>
    <w:p w14:paraId="6E17D391">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1.4依法缴纳税收和社会保障资金的相关材料</w:t>
      </w:r>
      <w:r>
        <w:rPr>
          <w:rStyle w:val="190"/>
          <w:rFonts w:hint="eastAsia" w:ascii="宋体" w:hAnsi="宋体" w:cs="宋体"/>
          <w:color w:val="000000" w:themeColor="text1"/>
          <w:sz w:val="24"/>
          <w:highlight w:val="none"/>
          <w14:textFill>
            <w14:solidFill>
              <w14:schemeClr w14:val="tx1"/>
            </w14:solidFill>
          </w14:textFill>
        </w:rPr>
        <w:t>（提供提交投标文件截止时间前</w:t>
      </w:r>
      <w:r>
        <w:rPr>
          <w:rStyle w:val="190"/>
          <w:rFonts w:hint="eastAsia" w:ascii="宋体" w:hAnsi="宋体" w:cs="宋体"/>
          <w:color w:val="000000" w:themeColor="text1"/>
          <w:sz w:val="24"/>
          <w:highlight w:val="none"/>
          <w:lang w:val="en-US" w:eastAsia="zh-CN"/>
          <w14:textFill>
            <w14:solidFill>
              <w14:schemeClr w14:val="tx1"/>
            </w14:solidFill>
          </w14:textFill>
        </w:rPr>
        <w:t>一年</w:t>
      </w:r>
      <w:r>
        <w:rPr>
          <w:rStyle w:val="190"/>
          <w:rFonts w:hint="eastAsia" w:ascii="宋体" w:hAnsi="宋体" w:cs="宋体"/>
          <w:color w:val="000000" w:themeColor="text1"/>
          <w:sz w:val="24"/>
          <w:highlight w:val="none"/>
          <w14:textFill>
            <w14:solidFill>
              <w14:schemeClr w14:val="tx1"/>
            </w14:solidFill>
          </w14:textFill>
        </w:rPr>
        <w:t>内至少一个月依法缴纳税收及缴纳社会保障资金的证明材料。投标人依法享受缓缴、免缴税收、社会保障资金的提供证明材料）</w:t>
      </w:r>
      <w:r>
        <w:rPr>
          <w:rFonts w:hint="eastAsia" w:ascii="宋体" w:hAnsi="宋体" w:eastAsia="宋体" w:cs="宋体"/>
          <w:color w:val="000000" w:themeColor="text1"/>
          <w:sz w:val="24"/>
          <w:szCs w:val="24"/>
          <w:highlight w:val="none"/>
          <w14:textFill>
            <w14:solidFill>
              <w14:schemeClr w14:val="tx1"/>
            </w14:solidFill>
          </w14:textFill>
        </w:rPr>
        <w:t>；</w:t>
      </w:r>
    </w:p>
    <w:p w14:paraId="55CF6022">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.5参加政府采购活动前3年内在经营活动中没有重大违法记录的书面声明。</w:t>
      </w:r>
    </w:p>
    <w:p w14:paraId="6BE886C6">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1.6法律、行政法规规定的其他条件。</w:t>
      </w:r>
    </w:p>
    <w:p w14:paraId="62314CF9">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z w:val="24"/>
          <w:szCs w:val="24"/>
          <w:highlight w:val="none"/>
          <w14:textFill>
            <w14:solidFill>
              <w14:schemeClr w14:val="tx1"/>
            </w14:solidFill>
          </w14:textFill>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文件中无需提供证明材料）</w:t>
      </w:r>
    </w:p>
    <w:p w14:paraId="4E602551">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商，不得参加同一合同项下的政府采购活动。</w:t>
      </w:r>
      <w:r>
        <w:rPr>
          <w:rStyle w:val="190"/>
          <w:rFonts w:hint="eastAsia" w:ascii="宋体" w:hAnsi="宋体" w:cs="宋体"/>
          <w:color w:val="000000" w:themeColor="text1"/>
          <w:sz w:val="24"/>
          <w:highlight w:val="none"/>
          <w14:textFill>
            <w14:solidFill>
              <w14:schemeClr w14:val="tx1"/>
            </w14:solidFill>
          </w14:textFill>
        </w:rPr>
        <w:t>（投标时提供承诺，格式自拟）</w:t>
      </w:r>
    </w:p>
    <w:p w14:paraId="3EF98BB8">
      <w:pPr>
        <w:pStyle w:val="189"/>
        <w:pageBreakBefore w:val="0"/>
        <w:numPr>
          <w:ilvl w:val="0"/>
          <w:numId w:val="1"/>
        </w:numPr>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本项目的特定资格要求：</w:t>
      </w:r>
    </w:p>
    <w:p w14:paraId="11135F78">
      <w:pPr>
        <w:pStyle w:val="189"/>
        <w:pageBreakBefore w:val="0"/>
        <w:numPr>
          <w:ilvl w:val="0"/>
          <w:numId w:val="0"/>
        </w:numPr>
        <w:spacing w:before="73" w:beforeAutospacing="0" w:after="73" w:afterAutospacing="0" w:line="420" w:lineRule="exact"/>
        <w:ind w:firstLine="480" w:firstLineChars="20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p>
    <w:p w14:paraId="3D13403E">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2.2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供应商的响应文件中必须包含所投标产品（农药）的三证且在有效期内：农药登记证、农药生产许可证和产品标准证书，提供相关证明材料原件</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彩色</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扫描件。</w:t>
      </w:r>
    </w:p>
    <w:p w14:paraId="1AB47464">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落实政府采购政策需满足的资格要求：</w:t>
      </w:r>
      <w:r>
        <w:rPr>
          <w:rFonts w:hint="eastAsia" w:ascii="宋体" w:hAnsi="宋体" w:cs="宋体"/>
          <w:color w:val="000000" w:themeColor="text1"/>
          <w:sz w:val="24"/>
          <w:highlight w:val="none"/>
          <w14:textFill>
            <w14:solidFill>
              <w14:schemeClr w14:val="tx1"/>
            </w14:solidFill>
          </w14:textFill>
        </w:rPr>
        <w:t>根据《政府采购促进中小企业发展管理办法》的规定，</w:t>
      </w:r>
      <w:r>
        <w:rPr>
          <w:rFonts w:hint="eastAsia" w:ascii="宋体" w:hAnsi="宋体" w:cs="宋体"/>
          <w:b/>
          <w:bCs/>
          <w:color w:val="000000" w:themeColor="text1"/>
          <w:sz w:val="24"/>
          <w:highlight w:val="none"/>
          <w14:textFill>
            <w14:solidFill>
              <w14:schemeClr w14:val="tx1"/>
            </w14:solidFill>
          </w14:textFill>
        </w:rPr>
        <w:t>本项目为专门面向中小企业采购的项目</w:t>
      </w:r>
      <w:r>
        <w:rPr>
          <w:rFonts w:hint="eastAsia" w:ascii="宋体" w:hAnsi="宋体" w:cs="宋体"/>
          <w:color w:val="000000" w:themeColor="text1"/>
          <w:sz w:val="24"/>
          <w:highlight w:val="none"/>
          <w14:textFill>
            <w14:solidFill>
              <w14:schemeClr w14:val="tx1"/>
            </w14:solidFill>
          </w14:textFill>
        </w:rPr>
        <w:t>，投标供应商必须为中小微企业，不接受非中小微企业参与本项目的投标，投标人提交投标文件时须提供《中小企业声明函》，《中小企业声明函》不符合要求或未提供的，投标文件无效。</w:t>
      </w:r>
    </w:p>
    <w:p w14:paraId="0D8C133E">
      <w:pPr>
        <w:pStyle w:val="189"/>
        <w:keepNext/>
        <w:keepLines/>
        <w:pageBreakBefore w:val="0"/>
        <w:spacing w:before="73" w:beforeAutospacing="0" w:after="73" w:afterAutospacing="0" w:line="420" w:lineRule="exact"/>
        <w:ind w:firstLine="498"/>
        <w:jc w:val="both"/>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三、获取招标文件</w:t>
      </w:r>
      <w:bookmarkStart w:id="18" w:name="_Toc38985266"/>
      <w:bookmarkStart w:id="19" w:name="_Toc28359005"/>
      <w:bookmarkStart w:id="20" w:name="_Toc35393624"/>
      <w:bookmarkStart w:id="21" w:name="_Toc35393793"/>
      <w:bookmarkStart w:id="22" w:name="_Toc28359082"/>
    </w:p>
    <w:p w14:paraId="05247A16">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1.时间：</w:t>
      </w:r>
      <w:bookmarkEnd w:id="18"/>
      <w:bookmarkEnd w:id="19"/>
      <w:bookmarkEnd w:id="20"/>
      <w:bookmarkEnd w:id="21"/>
      <w:bookmarkEnd w:id="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自招标文件公告发布之日起5个工作日。</w:t>
      </w:r>
    </w:p>
    <w:p w14:paraId="60C65BD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2.地点：“苏采云”系统内免费下载（投标人必须在苏采云系统中获取采购文件，方能参与政府采购项目）；</w:t>
      </w:r>
    </w:p>
    <w:p w14:paraId="6DD24DCA">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3.方式：本项目采用网上注册登记方式。</w:t>
      </w:r>
    </w:p>
    <w:p w14:paraId="657F3D44">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4.售价：0元</w:t>
      </w:r>
    </w:p>
    <w:p w14:paraId="2E423075">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5.参与采购活动供应商插入 CA 证书</w:t>
      </w:r>
      <w:r>
        <w:rPr>
          <w:rFonts w:hint="eastAsia" w:ascii="宋体" w:hAnsi="宋体" w:cs="宋体"/>
          <w:color w:val="000000" w:themeColor="text1"/>
          <w:sz w:val="24"/>
          <w:szCs w:val="24"/>
          <w:highlight w:val="none"/>
          <w:lang w:eastAsia="zh-CN"/>
          <w14:textFill>
            <w14:solidFill>
              <w14:schemeClr w14:val="tx1"/>
            </w14:solidFill>
          </w14:textFill>
        </w:rPr>
        <w:t>登录</w:t>
      </w:r>
      <w:r>
        <w:rPr>
          <w:rFonts w:hint="eastAsia" w:ascii="宋体" w:hAnsi="宋体" w:cs="宋体"/>
          <w:color w:val="000000" w:themeColor="text1"/>
          <w:sz w:val="24"/>
          <w:szCs w:val="24"/>
          <w:highlight w:val="none"/>
          <w14:textFill>
            <w14:solidFill>
              <w14:schemeClr w14:val="tx1"/>
            </w14:solidFill>
          </w14:textFill>
        </w:rPr>
        <w:t>“苏采云”系统后选择具体项目，点击“我要参与”并签章提交《投标供应商确认函》</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提交《投标供应商确认函》日期视同为依法获取招标文件日期。供应商须打印、保留《投标供应商确认函》</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3B56AC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四、提交投标文件截止时间、开标时间和地点</w:t>
      </w:r>
    </w:p>
    <w:p w14:paraId="7582B1D7">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1.时间：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2026</w:t>
      </w:r>
      <w:r>
        <w:rPr>
          <w:rFonts w:hint="eastAsia" w:ascii="宋体" w:hAnsi="宋体" w:eastAsia="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26</w:t>
      </w:r>
      <w:r>
        <w:rPr>
          <w:rFonts w:hint="eastAsia" w:ascii="宋体" w:hAnsi="宋体" w:eastAsia="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u w:val="single"/>
          <w14:textFill>
            <w14:solidFill>
              <w14:schemeClr w14:val="tx1"/>
            </w14:solidFill>
          </w14:textFill>
        </w:rPr>
        <w:t>点</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u w:val="single"/>
          <w14:textFill>
            <w14:solidFill>
              <w14:schemeClr w14:val="tx1"/>
            </w14:solidFill>
          </w14:textFill>
        </w:rPr>
        <w:t>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（北京时间）</w:t>
      </w:r>
    </w:p>
    <w:p w14:paraId="568A753E">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2.地点：</w:t>
      </w:r>
      <w:r>
        <w:rPr>
          <w:rFonts w:hint="eastAsia" w:ascii="宋体" w:hAnsi="宋体" w:cs="宋体"/>
          <w:color w:val="000000" w:themeColor="text1"/>
          <w:sz w:val="24"/>
          <w:szCs w:val="24"/>
          <w:highlight w:val="none"/>
          <w14:textFill>
            <w14:solidFill>
              <w14:schemeClr w14:val="tx1"/>
            </w14:solidFill>
          </w14:textFill>
        </w:rPr>
        <w:t>“苏采云”政府采购交易系统网上开标大厅。</w:t>
      </w:r>
    </w:p>
    <w:p w14:paraId="2863935E">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bookmarkStart w:id="23" w:name="_Toc38985267"/>
      <w:bookmarkStart w:id="24" w:name="_Toc35393625"/>
      <w:bookmarkStart w:id="25" w:name="_Toc28359084"/>
      <w:bookmarkStart w:id="26" w:name="_Toc28359007"/>
      <w:bookmarkStart w:id="27" w:name="_Toc35393794"/>
      <w:r>
        <w:rPr>
          <w:rFonts w:hint="eastAsia" w:ascii="宋体" w:hAnsi="宋体" w:eastAsia="宋体" w:cs="宋体"/>
          <w:b/>
          <w:color w:val="000000" w:themeColor="text1"/>
          <w:sz w:val="24"/>
          <w:szCs w:val="24"/>
          <w:highlight w:val="none"/>
          <w14:textFill>
            <w14:solidFill>
              <w14:schemeClr w14:val="tx1"/>
            </w14:solidFill>
          </w14:textFill>
        </w:rPr>
        <w:t>五、公告期限</w:t>
      </w:r>
      <w:bookmarkEnd w:id="23"/>
      <w:bookmarkEnd w:id="24"/>
      <w:bookmarkEnd w:id="25"/>
      <w:bookmarkEnd w:id="26"/>
      <w:bookmarkEnd w:id="27"/>
    </w:p>
    <w:p w14:paraId="0C579891">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60"/>
        <w:jc w:val="both"/>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bookmarkStart w:id="28" w:name="_Toc38985268"/>
      <w:bookmarkStart w:id="29" w:name="_Toc35393626"/>
      <w:bookmarkStart w:id="30" w:name="_Toc3539379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自本公告发布之日起5个工作日。</w:t>
      </w:r>
      <w:bookmarkEnd w:id="28"/>
      <w:bookmarkEnd w:id="29"/>
      <w:bookmarkEnd w:id="30"/>
    </w:p>
    <w:p w14:paraId="648D84A5">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六、其他补充事宜</w:t>
      </w:r>
    </w:p>
    <w:p w14:paraId="376B99F3">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bookmarkStart w:id="31" w:name="_Toc28359018"/>
      <w:r>
        <w:rPr>
          <w:rFonts w:hint="eastAsia" w:ascii="宋体" w:hAnsi="宋体" w:cs="宋体"/>
          <w:color w:val="000000" w:themeColor="text1"/>
          <w:sz w:val="24"/>
          <w:szCs w:val="24"/>
          <w:highlight w:val="none"/>
          <w14:textFill>
            <w14:solidFill>
              <w14:schemeClr w14:val="tx1"/>
            </w14:solidFill>
          </w14:textFill>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3E8E8971">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领取CA和办理电子签章（请至盐都区府西路1号盐城市政务服务中心4楼盐城市公共资源交易中心11号窗口</w:t>
      </w:r>
      <w:r>
        <w:rPr>
          <w:rFonts w:hint="eastAsia" w:ascii="宋体" w:hAnsi="宋体" w:cs="宋体"/>
          <w:color w:val="000000" w:themeColor="text1"/>
          <w:sz w:val="24"/>
          <w:szCs w:val="24"/>
          <w:highlight w:val="none"/>
          <w:lang w:val="en-US" w:eastAsia="zh-CN"/>
          <w14:textFill>
            <w14:solidFill>
              <w14:schemeClr w14:val="tx1"/>
            </w14:solidFill>
          </w14:textFill>
        </w:rPr>
        <w:t>办理</w:t>
      </w:r>
      <w:r>
        <w:rPr>
          <w:rFonts w:hint="eastAsia" w:ascii="宋体" w:hAnsi="宋体" w:cs="宋体"/>
          <w:color w:val="000000" w:themeColor="text1"/>
          <w:sz w:val="24"/>
          <w:szCs w:val="24"/>
          <w:highlight w:val="none"/>
          <w14:textFill>
            <w14:solidFill>
              <w14:schemeClr w14:val="tx1"/>
            </w14:solidFill>
          </w14:textFill>
        </w:rPr>
        <w:t>，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p>
    <w:p w14:paraId="6783D85C">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2、潜在供应商访问电子招标响应交易平台的网络地址和方法： </w:t>
      </w:r>
    </w:p>
    <w:p w14:paraId="0E02A8F1">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2FE67DA8">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2.2潜在供应商访问“苏采云”系统方法：江苏省政府采购网首页-“苏采云”链接。 </w:t>
      </w:r>
    </w:p>
    <w:p w14:paraId="73769E7B">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2.3采购文件（后缀名为“.kedt”）、供应商操作手册及政府采购客户端工具可通过“苏采云”系统相应链接进行下载。 </w:t>
      </w:r>
    </w:p>
    <w:p w14:paraId="11306BCE">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2.4采购代理机构将数据电文形式的采购文件加载至“苏采云”系统，供潜在供应商下载或者查阅。 </w:t>
      </w:r>
    </w:p>
    <w:p w14:paraId="3DE12A26">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p>
    <w:p w14:paraId="790E6E8B">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如潜在供应商未按上述要求操作，将自行承担所产生的风险。</w:t>
      </w:r>
    </w:p>
    <w:p w14:paraId="18B37552">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有关本次招标的事项若存在变动或修改，敬请及时关注</w:t>
      </w:r>
      <w:r>
        <w:rPr>
          <w:rFonts w:hint="eastAsia" w:ascii="宋体" w:hAnsi="宋体" w:cs="宋体"/>
          <w:color w:val="000000" w:themeColor="text1"/>
          <w:sz w:val="24"/>
          <w:szCs w:val="24"/>
          <w:highlight w:val="none"/>
          <w:lang w:eastAsia="zh-CN"/>
          <w14:textFill>
            <w14:solidFill>
              <w14:schemeClr w14:val="tx1"/>
            </w14:solidFill>
          </w14:textFill>
        </w:rPr>
        <w:t>江苏千禾建设项目管理有限公司</w:t>
      </w:r>
      <w:r>
        <w:rPr>
          <w:rFonts w:hint="eastAsia" w:ascii="宋体" w:hAnsi="宋体" w:cs="宋体"/>
          <w:color w:val="000000" w:themeColor="text1"/>
          <w:sz w:val="24"/>
          <w:szCs w:val="24"/>
          <w:highlight w:val="none"/>
          <w14:textFill>
            <w14:solidFill>
              <w14:schemeClr w14:val="tx1"/>
            </w14:solidFill>
          </w14:textFill>
        </w:rPr>
        <w:t>在“中国政府采购网”、“江苏政府采购网”、“盐城市政府采购网”发布的更正公告。</w:t>
      </w:r>
    </w:p>
    <w:p w14:paraId="4ADBB609">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3.2</w:t>
      </w:r>
      <w:r>
        <w:rPr>
          <w:rFonts w:hint="eastAsia" w:ascii="宋体" w:hAnsi="宋体" w:cs="宋体"/>
          <w:color w:val="000000" w:themeColor="text1"/>
          <w:sz w:val="24"/>
          <w:szCs w:val="24"/>
          <w:highlight w:val="none"/>
          <w14:textFill>
            <w14:solidFill>
              <w14:schemeClr w14:val="tx1"/>
            </w14:solidFill>
          </w14:textFill>
        </w:rPr>
        <w:t>各供应商在投标截止</w:t>
      </w:r>
      <w:bookmarkStart w:id="196" w:name="_GoBack"/>
      <w:r>
        <w:rPr>
          <w:rFonts w:hint="eastAsia" w:ascii="宋体" w:hAnsi="宋体" w:cs="宋体"/>
          <w:color w:val="000000" w:themeColor="text1"/>
          <w:sz w:val="24"/>
          <w:szCs w:val="24"/>
          <w:highlight w:val="none"/>
          <w14:textFill>
            <w14:solidFill>
              <w14:schemeClr w14:val="tx1"/>
            </w14:solidFill>
          </w14:textFill>
        </w:rPr>
        <w:t>时间</w:t>
      </w:r>
      <w:bookmarkEnd w:id="196"/>
      <w:r>
        <w:rPr>
          <w:rFonts w:hint="eastAsia" w:ascii="宋体" w:hAnsi="宋体" w:cs="宋体"/>
          <w:color w:val="000000" w:themeColor="text1"/>
          <w:sz w:val="24"/>
          <w:szCs w:val="24"/>
          <w:highlight w:val="none"/>
          <w14:textFill>
            <w14:solidFill>
              <w14:schemeClr w14:val="tx1"/>
            </w14:solidFill>
          </w14:textFill>
        </w:rPr>
        <w:t>前应当每天都上网查询，以便获取更新的澄清、修改、补充内容。凡涉及该项目的补充说明和修改，均以江苏政府采购网上的更正或补充通知为准。</w:t>
      </w:r>
    </w:p>
    <w:p w14:paraId="16750639">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3.3</w:t>
      </w:r>
      <w:r>
        <w:rPr>
          <w:rFonts w:hint="eastAsia" w:ascii="宋体" w:hAnsi="宋体" w:cs="宋体"/>
          <w:color w:val="000000" w:themeColor="text1"/>
          <w:sz w:val="24"/>
          <w:szCs w:val="24"/>
          <w:highlight w:val="none"/>
          <w14:textFill>
            <w14:solidFill>
              <w14:schemeClr w14:val="tx1"/>
            </w14:solidFill>
          </w14:textFill>
        </w:rPr>
        <w:t>因供应商的系统环境、操作等原因导致报名、开评标过程中出现问题由供应商自行承担负责。</w:t>
      </w:r>
    </w:p>
    <w:p w14:paraId="50A4D9A1">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3.4</w:t>
      </w:r>
      <w:r>
        <w:rPr>
          <w:rFonts w:hint="eastAsia" w:ascii="宋体" w:hAnsi="宋体" w:cs="宋体"/>
          <w:color w:val="000000" w:themeColor="text1"/>
          <w:sz w:val="24"/>
          <w:szCs w:val="24"/>
          <w:highlight w:val="none"/>
          <w14:textFill>
            <w14:solidFill>
              <w14:schemeClr w14:val="tx1"/>
            </w14:solidFill>
          </w14:textFill>
        </w:rPr>
        <w:t>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p>
    <w:p w14:paraId="0D3C6D95">
      <w:pPr>
        <w:pageBreakBefore w:val="0"/>
        <w:spacing w:before="73" w:after="73" w:line="4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3.5</w:t>
      </w:r>
      <w:r>
        <w:rPr>
          <w:rFonts w:hint="eastAsia" w:ascii="宋体" w:hAnsi="宋体" w:cs="宋体"/>
          <w:color w:val="000000" w:themeColor="text1"/>
          <w:sz w:val="24"/>
          <w:szCs w:val="24"/>
          <w:highlight w:val="none"/>
          <w14:textFill>
            <w14:solidFill>
              <w14:schemeClr w14:val="tx1"/>
            </w14:solidFill>
          </w14:textFill>
        </w:rPr>
        <w:t>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p>
    <w:p w14:paraId="646E4F45">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本次招标不收取投标保证金，不收取质量保证金。</w:t>
      </w:r>
    </w:p>
    <w:p w14:paraId="47F6BB82">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0A141AD">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6.电子投标文件一份（通过系统提交）；纸质投标文件正本一份，副本四份（评审结束后由中标候选人邮寄至（代理公司），未中标单位不需要提供）。</w:t>
      </w:r>
    </w:p>
    <w:p w14:paraId="72E589C1">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7.本项目支持节能环保产品（财库</w:t>
      </w:r>
      <w:r>
        <w:rPr>
          <w:rFonts w:hint="eastAsia" w:ascii="宋体" w:hAnsi="宋体" w:cs="宋体"/>
          <w:color w:val="000000" w:themeColor="text1"/>
          <w:sz w:val="24"/>
          <w:shd w:val="clear" w:color="auto" w:fill="FFFFFF"/>
          <w14:textFill>
            <w14:solidFill>
              <w14:schemeClr w14:val="tx1"/>
            </w14:solidFill>
          </w14:textFill>
        </w:rPr>
        <w:t>〔2019〕9号</w:t>
      </w:r>
      <w:r>
        <w:rPr>
          <w:rFonts w:ascii="宋体" w:hAnsi="宋体" w:cs="宋体"/>
          <w:color w:val="000000" w:themeColor="text1"/>
          <w:sz w:val="24"/>
          <w:shd w:val="clear" w:color="auto" w:fill="FFFFFF"/>
          <w14:textFill>
            <w14:solidFill>
              <w14:schemeClr w14:val="tx1"/>
            </w14:solidFill>
          </w14:textFill>
        </w:rPr>
        <w:t>）、（财库</w:t>
      </w:r>
      <w:r>
        <w:rPr>
          <w:rFonts w:hint="eastAsia" w:ascii="宋体" w:hAnsi="宋体" w:cs="宋体"/>
          <w:color w:val="000000" w:themeColor="text1"/>
          <w:sz w:val="24"/>
          <w:shd w:val="clear" w:color="auto" w:fill="FFFFFF"/>
          <w14:textFill>
            <w14:solidFill>
              <w14:schemeClr w14:val="tx1"/>
            </w14:solidFill>
          </w14:textFill>
        </w:rPr>
        <w:t>〔2019〕18号</w:t>
      </w:r>
      <w:r>
        <w:rPr>
          <w:rFonts w:ascii="宋体" w:hAnsi="宋体" w:cs="宋体"/>
          <w:color w:val="000000" w:themeColor="text1"/>
          <w:sz w:val="24"/>
          <w:shd w:val="clear" w:color="auto" w:fill="FFFFFF"/>
          <w14:textFill>
            <w14:solidFill>
              <w14:schemeClr w14:val="tx1"/>
            </w14:solidFill>
          </w14:textFill>
        </w:rPr>
        <w:t>）、（财库</w:t>
      </w:r>
      <w:r>
        <w:rPr>
          <w:rFonts w:hint="eastAsia" w:ascii="宋体" w:hAnsi="宋体" w:cs="宋体"/>
          <w:color w:val="000000" w:themeColor="text1"/>
          <w:sz w:val="24"/>
          <w:shd w:val="clear" w:color="auto" w:fill="FFFFFF"/>
          <w14:textFill>
            <w14:solidFill>
              <w14:schemeClr w14:val="tx1"/>
            </w14:solidFill>
          </w14:textFill>
        </w:rPr>
        <w:t>〔2019〕19号</w:t>
      </w:r>
      <w:r>
        <w:rPr>
          <w:rFonts w:ascii="宋体" w:hAnsi="宋体" w:cs="宋体"/>
          <w:color w:val="000000" w:themeColor="text1"/>
          <w:sz w:val="24"/>
          <w:shd w:val="clear" w:color="auto" w:fill="FFFFFF"/>
          <w14:textFill>
            <w14:solidFill>
              <w14:schemeClr w14:val="tx1"/>
            </w14:solidFill>
          </w14:textFill>
        </w:rPr>
        <w:t>）；支持中小微企业（财库</w:t>
      </w:r>
      <w:r>
        <w:rPr>
          <w:rFonts w:hint="eastAsia" w:ascii="宋体" w:hAnsi="宋体" w:cs="宋体"/>
          <w:color w:val="000000" w:themeColor="text1"/>
          <w:sz w:val="24"/>
          <w:shd w:val="clear" w:color="auto" w:fill="FFFFFF"/>
          <w14:textFill>
            <w14:solidFill>
              <w14:schemeClr w14:val="tx1"/>
            </w14:solidFill>
          </w14:textFill>
        </w:rPr>
        <w:t>〔2020〕46号</w:t>
      </w:r>
      <w:r>
        <w:rPr>
          <w:rFonts w:ascii="宋体" w:hAnsi="宋体" w:cs="宋体"/>
          <w:color w:val="000000" w:themeColor="text1"/>
          <w:sz w:val="24"/>
          <w:shd w:val="clear" w:color="auto" w:fill="FFFFFF"/>
          <w14:textFill>
            <w14:solidFill>
              <w14:schemeClr w14:val="tx1"/>
            </w14:solidFill>
          </w14:textFill>
        </w:rPr>
        <w:t>）、（苏财购</w:t>
      </w:r>
      <w:r>
        <w:rPr>
          <w:rFonts w:hint="eastAsia" w:ascii="宋体" w:hAnsi="宋体" w:cs="宋体"/>
          <w:color w:val="000000" w:themeColor="text1"/>
          <w:sz w:val="24"/>
          <w:shd w:val="clear" w:color="auto" w:fill="FFFFFF"/>
          <w14:textFill>
            <w14:solidFill>
              <w14:schemeClr w14:val="tx1"/>
            </w14:solidFill>
          </w14:textFill>
        </w:rPr>
        <w:t>〔2020〕52号</w:t>
      </w:r>
      <w:r>
        <w:rPr>
          <w:rFonts w:ascii="宋体" w:hAnsi="宋体" w:cs="宋体"/>
          <w:color w:val="000000" w:themeColor="text1"/>
          <w:sz w:val="24"/>
          <w:shd w:val="clear" w:color="auto" w:fill="FFFFFF"/>
          <w14:textFill>
            <w14:solidFill>
              <w14:schemeClr w14:val="tx1"/>
            </w14:solidFill>
          </w14:textFill>
        </w:rPr>
        <w:t>）、（工信部联企业</w:t>
      </w:r>
      <w:r>
        <w:rPr>
          <w:rFonts w:hint="eastAsia" w:ascii="宋体" w:hAnsi="宋体" w:cs="宋体"/>
          <w:color w:val="000000" w:themeColor="text1"/>
          <w:sz w:val="24"/>
          <w:shd w:val="clear" w:color="auto" w:fill="FFFFFF"/>
          <w14:textFill>
            <w14:solidFill>
              <w14:schemeClr w14:val="tx1"/>
            </w14:solidFill>
          </w14:textFill>
        </w:rPr>
        <w:t>〔2011〕300号</w:t>
      </w:r>
      <w:r>
        <w:rPr>
          <w:rFonts w:ascii="宋体" w:hAnsi="宋体" w:cs="宋体"/>
          <w:color w:val="000000" w:themeColor="text1"/>
          <w:sz w:val="24"/>
          <w:shd w:val="clear" w:color="auto" w:fill="FFFFFF"/>
          <w14:textFill>
            <w14:solidFill>
              <w14:schemeClr w14:val="tx1"/>
            </w14:solidFill>
          </w14:textFill>
        </w:rPr>
        <w:t>）；支持监狱企业（财库</w:t>
      </w:r>
      <w:r>
        <w:rPr>
          <w:rFonts w:hint="eastAsia" w:ascii="宋体" w:hAnsi="宋体" w:cs="宋体"/>
          <w:color w:val="000000" w:themeColor="text1"/>
          <w:sz w:val="24"/>
          <w:shd w:val="clear" w:color="auto" w:fill="FFFFFF"/>
          <w14:textFill>
            <w14:solidFill>
              <w14:schemeClr w14:val="tx1"/>
            </w14:solidFill>
          </w14:textFill>
        </w:rPr>
        <w:t>〔2014〕68号</w:t>
      </w:r>
      <w:r>
        <w:rPr>
          <w:rFonts w:ascii="宋体" w:hAnsi="宋体" w:cs="宋体"/>
          <w:color w:val="000000" w:themeColor="text1"/>
          <w:sz w:val="24"/>
          <w:shd w:val="clear" w:color="auto" w:fill="FFFFFF"/>
          <w14:textFill>
            <w14:solidFill>
              <w14:schemeClr w14:val="tx1"/>
            </w14:solidFill>
          </w14:textFill>
        </w:rPr>
        <w:t>）；促进残疾人就业（财库</w:t>
      </w:r>
      <w:r>
        <w:rPr>
          <w:rFonts w:hint="eastAsia" w:ascii="宋体" w:hAnsi="宋体" w:cs="宋体"/>
          <w:color w:val="000000" w:themeColor="text1"/>
          <w:sz w:val="24"/>
          <w:shd w:val="clear" w:color="auto" w:fill="FFFFFF"/>
          <w14:textFill>
            <w14:solidFill>
              <w14:schemeClr w14:val="tx1"/>
            </w14:solidFill>
          </w14:textFill>
        </w:rPr>
        <w:t>〔2017〕141号</w:t>
      </w:r>
      <w:r>
        <w:rPr>
          <w:rFonts w:ascii="宋体" w:hAnsi="宋体" w:cs="宋体"/>
          <w:color w:val="000000" w:themeColor="text1"/>
          <w:sz w:val="24"/>
          <w:shd w:val="clear" w:color="auto" w:fill="FFFFFF"/>
          <w14:textFill>
            <w14:solidFill>
              <w14:schemeClr w14:val="tx1"/>
            </w14:solidFill>
          </w14:textFill>
        </w:rPr>
        <w:t>）、《商品包装政府采购需求标准（试行）》《快递包装政府采购需求标准（试行）〉》（财办库</w:t>
      </w:r>
      <w:r>
        <w:rPr>
          <w:rFonts w:hint="eastAsia" w:ascii="宋体" w:hAnsi="宋体" w:cs="宋体"/>
          <w:color w:val="000000" w:themeColor="text1"/>
          <w:sz w:val="24"/>
          <w:shd w:val="clear" w:color="auto" w:fill="FFFFFF"/>
          <w14:textFill>
            <w14:solidFill>
              <w14:schemeClr w14:val="tx1"/>
            </w14:solidFill>
          </w14:textFill>
        </w:rPr>
        <w:t>〔2020〕123号</w:t>
      </w:r>
      <w:r>
        <w:rPr>
          <w:rFonts w:ascii="宋体" w:hAnsi="宋体" w:cs="宋体"/>
          <w:color w:val="000000" w:themeColor="text1"/>
          <w:sz w:val="24"/>
          <w:shd w:val="clear" w:color="auto" w:fill="FFFFFF"/>
          <w14:textFill>
            <w14:solidFill>
              <w14:schemeClr w14:val="tx1"/>
            </w14:solidFill>
          </w14:textFill>
        </w:rPr>
        <w:t>）、《绿色数据中心政府采购需求标准（试行）》（财库</w:t>
      </w:r>
      <w:r>
        <w:rPr>
          <w:rFonts w:hint="eastAsia" w:ascii="宋体" w:hAnsi="宋体" w:cs="宋体"/>
          <w:color w:val="000000" w:themeColor="text1"/>
          <w:sz w:val="24"/>
          <w:shd w:val="clear" w:color="auto" w:fill="FFFFFF"/>
          <w14:textFill>
            <w14:solidFill>
              <w14:schemeClr w14:val="tx1"/>
            </w14:solidFill>
          </w14:textFill>
        </w:rPr>
        <w:t>〔2023〕7号</w:t>
      </w:r>
      <w:r>
        <w:rPr>
          <w:rFonts w:ascii="宋体" w:hAnsi="宋体" w:cs="宋体"/>
          <w:color w:val="000000" w:themeColor="text1"/>
          <w:sz w:val="24"/>
          <w:shd w:val="clear" w:color="auto" w:fill="FFFFFF"/>
          <w14:textFill>
            <w14:solidFill>
              <w14:schemeClr w14:val="tx1"/>
            </w14:solidFill>
          </w14:textFill>
        </w:rPr>
        <w:t>）、（《关于在全省政府采购领域推行电子履约保函（保险）的通知》（苏财购</w:t>
      </w:r>
      <w:r>
        <w:rPr>
          <w:rFonts w:hint="eastAsia" w:ascii="宋体" w:hAnsi="宋体" w:cs="宋体"/>
          <w:color w:val="000000" w:themeColor="text1"/>
          <w:sz w:val="24"/>
          <w:shd w:val="clear" w:color="auto" w:fill="FFFFFF"/>
          <w14:textFill>
            <w14:solidFill>
              <w14:schemeClr w14:val="tx1"/>
            </w14:solidFill>
          </w14:textFill>
        </w:rPr>
        <w:t>〔2023〕</w:t>
      </w:r>
      <w:r>
        <w:rPr>
          <w:rFonts w:ascii="宋体" w:hAnsi="宋体" w:cs="宋体"/>
          <w:color w:val="000000" w:themeColor="text1"/>
          <w:sz w:val="24"/>
          <w:shd w:val="clear" w:color="auto" w:fill="FFFFFF"/>
          <w14:textFill>
            <w14:solidFill>
              <w14:schemeClr w14:val="tx1"/>
            </w14:solidFill>
          </w14:textFill>
        </w:rPr>
        <w:t>150号））等政策。</w:t>
      </w:r>
    </w:p>
    <w:p w14:paraId="44907650">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8.根据《关于在政府采购活动中应用第三方信用报告落实“信易购”应用场景的通知》（盐财购</w:t>
      </w:r>
      <w:r>
        <w:rPr>
          <w:rFonts w:hint="eastAsia" w:ascii="宋体" w:hAnsi="宋体" w:cs="宋体"/>
          <w:color w:val="000000" w:themeColor="text1"/>
          <w:sz w:val="24"/>
          <w:shd w:val="clear" w:color="auto" w:fill="FFFFFF"/>
          <w14:textFill>
            <w14:solidFill>
              <w14:schemeClr w14:val="tx1"/>
            </w14:solidFill>
          </w14:textFill>
        </w:rPr>
        <w:t>〔2021〕19号</w:t>
      </w:r>
      <w:r>
        <w:rPr>
          <w:rFonts w:ascii="宋体" w:hAnsi="宋体" w:cs="宋体"/>
          <w:color w:val="000000" w:themeColor="text1"/>
          <w:sz w:val="24"/>
          <w:shd w:val="clear" w:color="auto" w:fill="FFFFFF"/>
          <w14:textFill>
            <w14:solidFill>
              <w14:schemeClr w14:val="tx1"/>
            </w14:solidFill>
          </w14:textFill>
        </w:rPr>
        <w:t>），第三方信用服务机构依据标准规范评定为AA级及以上的政府采购供应商，可免费获取采购文件，需提供信用管理部门备案的第三方信用报告，且信用报告通过“信用盐城网”可查实。</w:t>
      </w:r>
    </w:p>
    <w:p w14:paraId="0897E656">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9.采购人应在采购文件中明确评审委员会启动异常低价投标（响应）审查的情形和具体要求，包括：</w:t>
      </w:r>
    </w:p>
    <w:p w14:paraId="6455344C">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（一）评审过程中出现下列情形之一的，评审委员会应当启动异常低价投标（响应）审查程序：</w:t>
      </w:r>
    </w:p>
    <w:p w14:paraId="14F929D0">
      <w:pPr>
        <w:keepNext/>
        <w:keepLines/>
        <w:spacing w:before="145" w:after="145"/>
        <w:ind w:firstLine="499"/>
        <w:outlineLvl w:val="2"/>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1．</w:t>
      </w:r>
      <w:r>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4E771DF5">
      <w:pPr>
        <w:keepNext/>
        <w:keepLines/>
        <w:spacing w:before="145" w:after="145"/>
        <w:ind w:firstLine="499"/>
        <w:outlineLvl w:val="2"/>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2．</w:t>
      </w:r>
      <w:r>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t>投标（响应）报价低于通过符合性审查的次低报价供应商投标（响应）报价 50%的，即投标（响应）报价&lt;通过符合性审查的次低报价供应商投标（响应）报价×50%；</w:t>
      </w:r>
    </w:p>
    <w:p w14:paraId="11013F4F">
      <w:pPr>
        <w:keepNext/>
        <w:keepLines/>
        <w:spacing w:before="145" w:after="145"/>
        <w:ind w:firstLine="499"/>
        <w:outlineLvl w:val="2"/>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3.</w:t>
      </w:r>
      <w:r>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t>投标（响应）报价低于采购项目最高限价 45%的，即投标（响应）报价&lt;采购项目最高限价×45%；</w:t>
      </w:r>
    </w:p>
    <w:p w14:paraId="43368E44">
      <w:pPr>
        <w:keepNext/>
        <w:keepLines/>
        <w:spacing w:before="145" w:after="145"/>
        <w:ind w:firstLine="499"/>
        <w:outlineLvl w:val="2"/>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lang w:val="en-US" w:eastAsia="zh-CN"/>
          <w14:textFill>
            <w14:solidFill>
              <w14:schemeClr w14:val="tx1"/>
            </w14:solidFill>
          </w14:textFill>
        </w:rPr>
        <w:t>4</w:t>
      </w:r>
      <w:r>
        <w:rPr>
          <w:rFonts w:hint="eastAsia" w:ascii="宋体" w:hAnsi="宋体" w:cs="宋体"/>
          <w:color w:val="000000" w:themeColor="text1"/>
          <w:sz w:val="24"/>
          <w:shd w:val="clear" w:color="auto" w:fill="FFFFFF"/>
          <w14:textFill>
            <w14:solidFill>
              <w14:schemeClr w14:val="tx1"/>
            </w14:solidFill>
          </w14:textFill>
        </w:rPr>
        <w:t>．评审委员会认定的供应商报价过低、有可能影响产品质量或者不能诚信履约的其他情形。</w:t>
      </w:r>
    </w:p>
    <w:p w14:paraId="0E37C7FA">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548785C">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10</w:t>
      </w:r>
      <w:r>
        <w:rPr>
          <w:rFonts w:ascii="宋体" w:hAnsi="宋体" w:cs="宋体"/>
          <w:color w:val="000000" w:themeColor="text1"/>
          <w:sz w:val="24"/>
          <w:shd w:val="clear" w:color="auto" w:fill="FFFFFF"/>
          <w14:textFill>
            <w14:solidFill>
              <w14:schemeClr w14:val="tx1"/>
            </w14:solidFill>
          </w14:textFill>
        </w:rPr>
        <w:t>.各投标人在投标截止时间前应当每天都上网查询，以便获取更新的澄清、修改、补充内容。凡涉及该项目的补充说明和修改，均以江苏政府采购网上的更正或补充通知为准。</w:t>
      </w:r>
    </w:p>
    <w:p w14:paraId="37847DD8">
      <w:pPr>
        <w:pageBreakBefore w:val="0"/>
        <w:spacing w:before="73" w:after="73" w:line="4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11</w:t>
      </w:r>
      <w:r>
        <w:rPr>
          <w:rFonts w:ascii="宋体" w:hAnsi="宋体" w:cs="宋体"/>
          <w:color w:val="000000" w:themeColor="text1"/>
          <w:sz w:val="24"/>
          <w:shd w:val="clear" w:color="auto" w:fill="FFFFFF"/>
          <w14:textFill>
            <w14:solidFill>
              <w14:schemeClr w14:val="tx1"/>
            </w14:solidFill>
          </w14:textFill>
        </w:rPr>
        <w:t>.因供应商的系统环境、操作等原因导致报名、开评标过程中出现问题由供应商自行承担负责。</w:t>
      </w:r>
    </w:p>
    <w:p w14:paraId="2D983587">
      <w:pPr>
        <w:pStyle w:val="182"/>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482"/>
        <w:jc w:val="both"/>
        <w:rPr>
          <w:rFonts w:ascii="宋体" w:hAnsi="宋体" w:eastAsia="宋体" w:cs="宋体"/>
          <w:b/>
          <w:bCs/>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pPr>
      <w:r>
        <w:rPr>
          <w:rFonts w:hint="eastAsia" w:ascii="宋体" w:hAnsi="宋体" w:eastAsia="宋体" w:cs="宋体"/>
          <w:b w:val="0"/>
          <w:bCs w:val="0"/>
          <w:color w:val="000000" w:themeColor="text1"/>
          <w:sz w:val="24"/>
          <w:szCs w:val="24"/>
          <w:shd w:val="clear" w:color="auto" w:fill="FFFFFF"/>
          <w:lang w:val="en-US" w:eastAsia="zh-CN" w:bidi="ar-SA"/>
          <w14:textFill>
            <w14:solidFill>
              <w14:schemeClr w14:val="tx1"/>
            </w14:solidFill>
          </w14:textFill>
        </w:rPr>
        <w:t>12.本项目允许投标人兼投，但不兼中。开标、评标、定标顺序按照分包一→分包二进行，被推荐为前一分包第一中标候选供应商，允许参与后面分包评审，但不推荐为中标候选人。</w:t>
      </w:r>
    </w:p>
    <w:p w14:paraId="454131B8">
      <w:pPr>
        <w:pStyle w:val="182"/>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480"/>
        <w:jc w:val="both"/>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提出询问，请按以下方式联系。</w:t>
      </w:r>
      <w:bookmarkEnd w:id="31"/>
    </w:p>
    <w:p w14:paraId="0C694814">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1.采购人信息</w:t>
      </w:r>
    </w:p>
    <w:p w14:paraId="71BF5AEC">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名 称：</w:t>
      </w:r>
      <w:r>
        <w:rPr>
          <w:rFonts w:hint="eastAsia" w:ascii="宋体" w:hAnsi="宋体" w:cs="宋体"/>
          <w:color w:val="000000" w:themeColor="text1"/>
          <w:highlight w:val="none"/>
          <w:lang w:eastAsia="zh-CN"/>
          <w14:textFill>
            <w14:solidFill>
              <w14:schemeClr w14:val="tx1"/>
            </w14:solidFill>
          </w14:textFill>
        </w:rPr>
        <w:t>响水县农业项目管理中心</w:t>
      </w:r>
    </w:p>
    <w:p w14:paraId="36BF7990">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地址：响水县桃花源路2号</w:t>
      </w:r>
    </w:p>
    <w:p w14:paraId="7AB9B807">
      <w:pPr>
        <w:pStyle w:val="191"/>
        <w:pageBreakBefore w:val="0"/>
        <w:widowControl/>
        <w:shd w:val="clear" w:color="auto" w:fill="FFFFFF"/>
        <w:spacing w:before="73" w:beforeAutospacing="0" w:after="73" w:afterAutospacing="0" w:line="420" w:lineRule="exact"/>
        <w:ind w:firstLine="561"/>
        <w:jc w:val="both"/>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lang w:val="en-US" w:eastAsia="zh-CN"/>
          <w14:textFill>
            <w14:solidFill>
              <w14:schemeClr w14:val="tx1"/>
            </w14:solidFill>
          </w14:textFill>
        </w:rPr>
        <w:t>徐先生</w:t>
      </w:r>
    </w:p>
    <w:p w14:paraId="081C25EB">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联系方式</w:t>
      </w:r>
      <w:r>
        <w:rPr>
          <w:rFonts w:hint="eastAsia" w:ascii="宋体" w:hAnsi="宋体" w:cs="宋体"/>
          <w:color w:val="000000" w:themeColor="text1"/>
          <w:highlight w:val="none"/>
          <w14:textFill>
            <w14:solidFill>
              <w14:schemeClr w14:val="tx1"/>
            </w14:solidFill>
          </w14:textFill>
        </w:rPr>
        <w:t>：17626672417</w:t>
      </w:r>
    </w:p>
    <w:p w14:paraId="1BD67B17">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2.采购代理机构信息</w:t>
      </w:r>
    </w:p>
    <w:p w14:paraId="09C2CC7C">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shd w:val="clear" w:color="auto" w:fill="FFFFFF"/>
          <w:lang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名 称：</w:t>
      </w:r>
      <w:r>
        <w:rPr>
          <w:rFonts w:hint="eastAsia" w:ascii="宋体" w:hAnsi="宋体" w:cs="宋体"/>
          <w:color w:val="000000" w:themeColor="text1"/>
          <w:highlight w:val="none"/>
          <w:shd w:val="clear" w:color="auto" w:fill="FFFFFF"/>
          <w:lang w:eastAsia="zh-CN"/>
          <w14:textFill>
            <w14:solidFill>
              <w14:schemeClr w14:val="tx1"/>
            </w14:solidFill>
          </w14:textFill>
        </w:rPr>
        <w:t>江苏千禾建设项目管理有限公司</w:t>
      </w:r>
    </w:p>
    <w:p w14:paraId="0E19F1BD">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shd w:val="clear" w:color="auto" w:fill="FFFFFF"/>
          <w:lang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地 址：</w:t>
      </w:r>
      <w:r>
        <w:rPr>
          <w:rFonts w:hint="eastAsia" w:ascii="宋体" w:hAnsi="宋体" w:cs="宋体"/>
          <w:color w:val="000000" w:themeColor="text1"/>
          <w:highlight w:val="none"/>
          <w:lang w:eastAsia="zh-CN"/>
          <w14:textFill>
            <w14:solidFill>
              <w14:schemeClr w14:val="tx1"/>
            </w14:solidFill>
          </w14:textFill>
        </w:rPr>
        <w:t>响水县长江路13号</w:t>
      </w:r>
    </w:p>
    <w:p w14:paraId="6A9B8DB2">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联系人：</w:t>
      </w:r>
      <w:r>
        <w:rPr>
          <w:rFonts w:hint="eastAsia" w:ascii="宋体" w:hAnsi="宋体" w:cs="宋体"/>
          <w:color w:val="000000" w:themeColor="text1"/>
          <w:highlight w:val="none"/>
          <w:shd w:val="clear" w:color="auto" w:fill="FFFFFF"/>
          <w:lang w:val="en-US" w:eastAsia="zh-CN"/>
          <w14:textFill>
            <w14:solidFill>
              <w14:schemeClr w14:val="tx1"/>
            </w14:solidFill>
          </w14:textFill>
        </w:rPr>
        <w:t>杨</w:t>
      </w:r>
      <w:r>
        <w:rPr>
          <w:rFonts w:hint="eastAsia" w:ascii="宋体" w:hAnsi="宋体" w:cs="宋体"/>
          <w:color w:val="000000" w:themeColor="text1"/>
          <w:highlight w:val="none"/>
          <w:shd w:val="clear" w:color="auto" w:fill="FFFFFF"/>
          <w14:textFill>
            <w14:solidFill>
              <w14:schemeClr w14:val="tx1"/>
            </w14:solidFill>
          </w14:textFill>
        </w:rPr>
        <w:t>工</w:t>
      </w:r>
    </w:p>
    <w:p w14:paraId="7D2CDBE5">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shd w:val="clear" w:color="auto" w:fill="FFFFFF"/>
          <w:lang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联系方式：</w:t>
      </w:r>
      <w:r>
        <w:rPr>
          <w:rFonts w:hint="eastAsia" w:ascii="宋体" w:hAnsi="宋体" w:cs="宋体"/>
          <w:color w:val="000000" w:themeColor="text1"/>
          <w:highlight w:val="none"/>
          <w:shd w:val="clear" w:color="auto" w:fill="FFFFFF"/>
          <w:lang w:eastAsia="zh-CN"/>
          <w14:textFill>
            <w14:solidFill>
              <w14:schemeClr w14:val="tx1"/>
            </w14:solidFill>
          </w14:textFill>
        </w:rPr>
        <w:t>15061433452</w:t>
      </w:r>
    </w:p>
    <w:p w14:paraId="25158948">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3.项目联系方式</w:t>
      </w:r>
    </w:p>
    <w:p w14:paraId="3DC8CB7D">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项目联系人：</w:t>
      </w:r>
      <w:r>
        <w:rPr>
          <w:rFonts w:hint="eastAsia" w:ascii="宋体" w:hAnsi="宋体" w:cs="宋体"/>
          <w:color w:val="000000" w:themeColor="text1"/>
          <w:highlight w:val="none"/>
          <w:shd w:val="clear" w:color="auto" w:fill="FFFFFF"/>
          <w:lang w:val="en-US" w:eastAsia="zh-CN"/>
          <w14:textFill>
            <w14:solidFill>
              <w14:schemeClr w14:val="tx1"/>
            </w14:solidFill>
          </w14:textFill>
        </w:rPr>
        <w:t>杨</w:t>
      </w:r>
      <w:r>
        <w:rPr>
          <w:rFonts w:hint="eastAsia" w:ascii="宋体" w:hAnsi="宋体" w:cs="宋体"/>
          <w:color w:val="000000" w:themeColor="text1"/>
          <w:highlight w:val="none"/>
          <w:shd w:val="clear" w:color="auto" w:fill="FFFFFF"/>
          <w14:textFill>
            <w14:solidFill>
              <w14:schemeClr w14:val="tx1"/>
            </w14:solidFill>
          </w14:textFill>
        </w:rPr>
        <w:t>工</w:t>
      </w:r>
    </w:p>
    <w:p w14:paraId="28A89D6F">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60"/>
        <w:jc w:val="both"/>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电　　 话：</w:t>
      </w:r>
      <w:r>
        <w:rPr>
          <w:rFonts w:hint="eastAsia" w:ascii="宋体" w:hAnsi="宋体" w:cs="宋体"/>
          <w:color w:val="000000" w:themeColor="text1"/>
          <w:highlight w:val="none"/>
          <w:shd w:val="clear" w:color="auto" w:fill="FFFFFF"/>
          <w:lang w:eastAsia="zh-CN"/>
          <w14:textFill>
            <w14:solidFill>
              <w14:schemeClr w14:val="tx1"/>
            </w14:solidFill>
          </w14:textFill>
        </w:rPr>
        <w:t>15061433452</w:t>
      </w:r>
    </w:p>
    <w:p w14:paraId="0B22A580">
      <w:pPr>
        <w:rPr>
          <w:rFonts w:hint="eastAsia" w:ascii="宋体" w:hAnsi="宋体" w:eastAsia="宋体" w:cs="宋体"/>
          <w:color w:val="000000" w:themeColor="text1"/>
          <w:sz w:val="24"/>
          <w:szCs w:val="24"/>
          <w:highlight w:val="none"/>
          <w14:textFill>
            <w14:solidFill>
              <w14:schemeClr w14:val="tx1"/>
            </w14:solidFill>
          </w14:textFill>
        </w:rPr>
      </w:pPr>
    </w:p>
    <w:p w14:paraId="6035FAA6">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32" w:name="_Toc120614211"/>
    </w:p>
    <w:p w14:paraId="754D8459">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第二章</w:t>
      </w:r>
      <w:bookmarkEnd w:id="32"/>
      <w:bookmarkStart w:id="33" w:name="_Toc16938518"/>
      <w:bookmarkStart w:id="34" w:name="_Toc513029202"/>
      <w:bookmarkStart w:id="35" w:name="_Toc20823274"/>
      <w:bookmarkStart w:id="36" w:name="_Toc120614213"/>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投标人须知</w:t>
      </w:r>
      <w:bookmarkEnd w:id="33"/>
      <w:bookmarkEnd w:id="34"/>
      <w:bookmarkEnd w:id="35"/>
      <w:bookmarkEnd w:id="36"/>
    </w:p>
    <w:p w14:paraId="60651151">
      <w:pPr>
        <w:pStyle w:val="189"/>
        <w:keepNext/>
        <w:keepLines/>
        <w:pageBreakBefore w:val="0"/>
        <w:widowControl w:val="0"/>
        <w:spacing w:before="73" w:beforeAutospacing="0" w:after="73" w:afterAutospacing="0" w:line="4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37" w:name="_Toc16938519"/>
      <w:bookmarkStart w:id="38" w:name="_Toc120614214"/>
      <w:bookmarkStart w:id="39" w:name="_Toc513029203"/>
      <w:bookmarkStart w:id="40" w:name="_Toc20823275"/>
      <w:r>
        <w:rPr>
          <w:rFonts w:hint="eastAsia" w:ascii="宋体" w:hAnsi="宋体" w:eastAsia="宋体" w:cs="宋体"/>
          <w:b/>
          <w:color w:val="000000" w:themeColor="text1"/>
          <w:sz w:val="24"/>
          <w:szCs w:val="24"/>
          <w:highlight w:val="none"/>
          <w14:textFill>
            <w14:solidFill>
              <w14:schemeClr w14:val="tx1"/>
            </w14:solidFill>
          </w14:textFill>
        </w:rPr>
        <w:t>一、总则</w:t>
      </w:r>
      <w:bookmarkEnd w:id="37"/>
      <w:bookmarkEnd w:id="38"/>
      <w:bookmarkEnd w:id="39"/>
      <w:bookmarkEnd w:id="40"/>
    </w:p>
    <w:p w14:paraId="0ABD9C15">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41" w:name="_Toc20823276"/>
      <w:bookmarkStart w:id="42" w:name="_Toc513029204"/>
      <w:bookmarkStart w:id="43" w:name="_Toc16938520"/>
      <w:bookmarkStart w:id="44" w:name="_Toc458694821"/>
      <w:bookmarkStart w:id="45" w:name="_Hlt16619475"/>
      <w:r>
        <w:rPr>
          <w:rFonts w:hint="eastAsia" w:ascii="宋体" w:hAnsi="宋体" w:eastAsia="宋体" w:cs="宋体"/>
          <w:color w:val="000000" w:themeColor="text1"/>
          <w:sz w:val="24"/>
          <w:szCs w:val="24"/>
          <w:highlight w:val="none"/>
          <w14:textFill>
            <w14:solidFill>
              <w14:schemeClr w14:val="tx1"/>
            </w14:solidFill>
          </w14:textFill>
        </w:rPr>
        <w:t>1</w:t>
      </w:r>
      <w:bookmarkEnd w:id="41"/>
      <w:r>
        <w:rPr>
          <w:rFonts w:hint="eastAsia" w:ascii="宋体" w:hAnsi="宋体" w:eastAsia="宋体" w:cs="宋体"/>
          <w:color w:val="000000" w:themeColor="text1"/>
          <w:sz w:val="24"/>
          <w:szCs w:val="24"/>
          <w:highlight w:val="none"/>
          <w14:textFill>
            <w14:solidFill>
              <w14:schemeClr w14:val="tx1"/>
            </w14:solidFill>
          </w14:textFill>
        </w:rPr>
        <w:t>、招标方式</w:t>
      </w:r>
      <w:bookmarkEnd w:id="42"/>
      <w:bookmarkEnd w:id="43"/>
      <w:bookmarkEnd w:id="44"/>
    </w:p>
    <w:p w14:paraId="0FFCCEE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662B2C00">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46" w:name="_Toc16938521"/>
      <w:bookmarkStart w:id="47" w:name="_Toc20823277"/>
      <w:bookmarkStart w:id="48" w:name="_Toc513029205"/>
      <w:r>
        <w:rPr>
          <w:rFonts w:hint="eastAsia" w:ascii="宋体" w:hAnsi="宋体" w:eastAsia="宋体" w:cs="宋体"/>
          <w:color w:val="000000" w:themeColor="text1"/>
          <w:sz w:val="24"/>
          <w:szCs w:val="24"/>
          <w:highlight w:val="none"/>
          <w14:textFill>
            <w14:solidFill>
              <w14:schemeClr w14:val="tx1"/>
            </w14:solidFill>
          </w14:textFill>
        </w:rPr>
        <w:t>2、合格的投标人</w:t>
      </w:r>
      <w:bookmarkEnd w:id="46"/>
      <w:bookmarkEnd w:id="47"/>
      <w:bookmarkEnd w:id="48"/>
    </w:p>
    <w:p w14:paraId="232481F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满足招标公告中供应商的资格要求的规定。</w:t>
      </w:r>
    </w:p>
    <w:p w14:paraId="48025E2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满足本文件实质性要求和条件的规定。</w:t>
      </w:r>
    </w:p>
    <w:p w14:paraId="48C339EF">
      <w:pPr>
        <w:pageBreakBefore w:val="0"/>
        <w:widowControl w:val="0"/>
        <w:spacing w:before="73" w:after="73" w:line="420" w:lineRule="exact"/>
        <w:ind w:left="0" w:firstLine="420"/>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bookmarkStart w:id="49" w:name="_Toc513029206"/>
      <w:bookmarkStart w:id="50" w:name="_Toc16938522"/>
      <w:bookmarkStart w:id="51" w:name="_Toc20823278"/>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3、适用法律</w:t>
      </w:r>
      <w:bookmarkEnd w:id="49"/>
      <w:bookmarkEnd w:id="50"/>
      <w:bookmarkEnd w:id="51"/>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和标准</w:t>
      </w:r>
    </w:p>
    <w:p w14:paraId="74C4A87A">
      <w:pPr>
        <w:pStyle w:val="189"/>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本次招标及由此产生的合同受中华人民共和国有关的法律法规制约和保护。</w:t>
      </w:r>
    </w:p>
    <w:p w14:paraId="1577B5D7">
      <w:pPr>
        <w:pageBreakBefore w:val="0"/>
        <w:widowControl w:val="0"/>
        <w:spacing w:before="73" w:after="73" w:line="420" w:lineRule="exact"/>
        <w:ind w:left="0"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3.2 在本项目政府采购活动过程中，如果所执行的标准有更新的，按照最新标准执行。</w:t>
      </w:r>
    </w:p>
    <w:p w14:paraId="34182E21">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52" w:name="_Toc513029207"/>
      <w:bookmarkStart w:id="53" w:name="_Toc16938523"/>
      <w:bookmarkStart w:id="54" w:name="_Toc462564067"/>
      <w:bookmarkStart w:id="55" w:name="_Toc20823279"/>
      <w:r>
        <w:rPr>
          <w:rFonts w:hint="eastAsia" w:ascii="宋体" w:hAnsi="宋体" w:eastAsia="宋体" w:cs="宋体"/>
          <w:color w:val="000000" w:themeColor="text1"/>
          <w:sz w:val="24"/>
          <w:szCs w:val="24"/>
          <w:highlight w:val="none"/>
          <w14:textFill>
            <w14:solidFill>
              <w14:schemeClr w14:val="tx1"/>
            </w14:solidFill>
          </w14:textFill>
        </w:rPr>
        <w:t>4、投标费用</w:t>
      </w:r>
      <w:bookmarkEnd w:id="52"/>
      <w:bookmarkEnd w:id="53"/>
      <w:bookmarkEnd w:id="54"/>
      <w:bookmarkEnd w:id="55"/>
    </w:p>
    <w:p w14:paraId="7B73E2D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 投标人应自行承担所有与参加投标有关的费用，无论投标过程中的做法和结果如何，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江苏千禾建设项目管理有限公司</w:t>
      </w:r>
      <w:r>
        <w:rPr>
          <w:rFonts w:hint="eastAsia" w:ascii="宋体" w:hAnsi="宋体" w:eastAsia="宋体" w:cs="宋体"/>
          <w:color w:val="000000" w:themeColor="text1"/>
          <w:sz w:val="24"/>
          <w:szCs w:val="24"/>
          <w:highlight w:val="none"/>
          <w14:textFill>
            <w14:solidFill>
              <w14:schemeClr w14:val="tx1"/>
            </w14:solidFill>
          </w14:textFill>
        </w:rPr>
        <w:t>（以下简称</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）在任何情况下均无义务和责任承担这些费用。</w:t>
      </w:r>
    </w:p>
    <w:p w14:paraId="30D20865">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本次招标</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和采购人不收取标书工本费。</w:t>
      </w:r>
    </w:p>
    <w:p w14:paraId="6A9050EB">
      <w:pPr>
        <w:pStyle w:val="189"/>
        <w:pageBreakBefore w:val="0"/>
        <w:widowControl w:val="0"/>
        <w:spacing w:before="73" w:beforeAutospacing="0" w:after="73" w:afterAutospacing="0" w:line="420" w:lineRule="exact"/>
        <w:ind w:left="0" w:firstLine="48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 </w:t>
      </w:r>
      <w:r>
        <w:rPr>
          <w:rFonts w:hint="eastAsia" w:ascii="宋体" w:hAnsi="宋体" w:eastAsia="宋体" w:cs="宋体"/>
          <w:b/>
          <w:bCs/>
          <w:color w:val="000000" w:themeColor="text1"/>
          <w:sz w:val="24"/>
          <w:szCs w:val="24"/>
          <w:highlight w:val="none"/>
          <w14:textFill>
            <w14:solidFill>
              <w14:schemeClr w14:val="tx1"/>
            </w14:solidFill>
          </w14:textFill>
        </w:rPr>
        <w:t>特别说明：本次招标中标人按关于印发《江苏省招标代理服务收费的指导意见》苏招协【2022】002号文收费标准计算，向代理机构支付招标服务费。该项费用请投标人综合考虑在投标报价中，后期采购人不单独列支。</w:t>
      </w:r>
    </w:p>
    <w:p w14:paraId="57BD2FA3">
      <w:pPr>
        <w:pStyle w:val="189"/>
        <w:keepNext/>
        <w:keepLines/>
        <w:pageBreakBefore w:val="0"/>
        <w:widowControl w:val="0"/>
        <w:spacing w:before="73" w:beforeAutospacing="0" w:after="73" w:afterAutospacing="0" w:line="4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招标文件的约束力</w:t>
      </w:r>
    </w:p>
    <w:p w14:paraId="52FD526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投标人一旦参加本项目采购活动，即被认为接受了本招标文件的规定和约束。</w:t>
      </w:r>
    </w:p>
    <w:p w14:paraId="0183B0B6">
      <w:pPr>
        <w:pStyle w:val="189"/>
        <w:keepNext/>
        <w:keepLines/>
        <w:pageBreakBefore w:val="0"/>
        <w:widowControl w:val="0"/>
        <w:spacing w:before="73" w:beforeAutospacing="0" w:after="73" w:afterAutospacing="0" w:line="420" w:lineRule="exact"/>
        <w:ind w:left="0" w:firstLine="321"/>
        <w:jc w:val="both"/>
        <w:rPr>
          <w:rFonts w:hint="eastAsia" w:ascii="宋体" w:hAnsi="宋体" w:eastAsia="宋体" w:cs="宋体"/>
          <w:color w:val="000000" w:themeColor="text1"/>
          <w:sz w:val="24"/>
          <w:szCs w:val="24"/>
          <w:highlight w:val="none"/>
          <w14:textFill>
            <w14:solidFill>
              <w14:schemeClr w14:val="tx1"/>
            </w14:solidFill>
          </w14:textFill>
        </w:rPr>
      </w:pPr>
      <w:bookmarkStart w:id="56" w:name="_Toc20823281"/>
      <w:bookmarkStart w:id="57" w:name="_Toc16938525"/>
      <w:bookmarkStart w:id="58" w:name="_Toc120614215"/>
      <w:bookmarkStart w:id="59" w:name="_Toc513029209"/>
      <w:r>
        <w:rPr>
          <w:rFonts w:hint="eastAsia" w:ascii="宋体" w:hAnsi="宋体" w:eastAsia="宋体" w:cs="宋体"/>
          <w:b/>
          <w:color w:val="000000" w:themeColor="text1"/>
          <w:sz w:val="24"/>
          <w:szCs w:val="24"/>
          <w:highlight w:val="none"/>
          <w14:textFill>
            <w14:solidFill>
              <w14:schemeClr w14:val="tx1"/>
            </w14:solidFill>
          </w14:textFill>
        </w:rPr>
        <w:t>二、招标文件</w:t>
      </w:r>
      <w:bookmarkEnd w:id="56"/>
      <w:bookmarkEnd w:id="57"/>
      <w:bookmarkEnd w:id="58"/>
      <w:bookmarkEnd w:id="59"/>
    </w:p>
    <w:p w14:paraId="0A88F6BF">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60" w:name="_Toc16938526"/>
      <w:bookmarkStart w:id="61" w:name="_Toc513029210"/>
      <w:bookmarkStart w:id="62" w:name="_Toc20823282"/>
      <w:r>
        <w:rPr>
          <w:rFonts w:hint="eastAsia" w:ascii="宋体" w:hAnsi="宋体" w:eastAsia="宋体" w:cs="宋体"/>
          <w:color w:val="000000" w:themeColor="text1"/>
          <w:sz w:val="24"/>
          <w:szCs w:val="24"/>
          <w:highlight w:val="none"/>
          <w14:textFill>
            <w14:solidFill>
              <w14:schemeClr w14:val="tx1"/>
            </w14:solidFill>
          </w14:textFill>
        </w:rPr>
        <w:t>6、招标文件构成</w:t>
      </w:r>
      <w:bookmarkEnd w:id="60"/>
      <w:bookmarkEnd w:id="61"/>
      <w:bookmarkEnd w:id="62"/>
    </w:p>
    <w:p w14:paraId="0BB8513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 招标文件由以下部分组成：</w:t>
      </w:r>
    </w:p>
    <w:p w14:paraId="2E3875AE">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招标公告</w:t>
      </w:r>
    </w:p>
    <w:p w14:paraId="4974FECE">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（2）投标人须知</w:t>
      </w:r>
    </w:p>
    <w:p w14:paraId="7A510C39">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（3）合同文本</w:t>
      </w:r>
    </w:p>
    <w:p w14:paraId="67F64ACE">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（4）采购需求</w:t>
      </w:r>
    </w:p>
    <w:p w14:paraId="3BC81D1A">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（5）评标方法与评标标准</w:t>
      </w:r>
    </w:p>
    <w:p w14:paraId="220358DC">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（6）投标文件格式</w:t>
      </w:r>
    </w:p>
    <w:p w14:paraId="16504E0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联系解决。</w:t>
      </w:r>
    </w:p>
    <w:p w14:paraId="7251FD6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36980F7">
      <w:pPr>
        <w:pStyle w:val="189"/>
        <w:keepNext/>
        <w:keepLines/>
        <w:pageBreakBefore w:val="0"/>
        <w:widowControl w:val="0"/>
        <w:spacing w:before="73" w:beforeAutospacing="0" w:after="73" w:afterAutospacing="0" w:line="420" w:lineRule="exact"/>
        <w:ind w:left="0" w:firstLine="560"/>
        <w:jc w:val="both"/>
        <w:rPr>
          <w:rFonts w:hint="eastAsia" w:ascii="宋体" w:hAnsi="宋体" w:eastAsia="宋体" w:cs="宋体"/>
          <w:color w:val="000000" w:themeColor="text1"/>
          <w:sz w:val="24"/>
          <w:szCs w:val="24"/>
          <w:highlight w:val="none"/>
          <w14:textFill>
            <w14:solidFill>
              <w14:schemeClr w14:val="tx1"/>
            </w14:solidFill>
          </w14:textFill>
        </w:rPr>
      </w:pPr>
      <w:bookmarkStart w:id="63" w:name="_Toc20823283"/>
      <w:bookmarkStart w:id="64" w:name="_Toc513029211"/>
      <w:bookmarkStart w:id="65" w:name="_Toc462564070"/>
      <w:bookmarkStart w:id="66" w:name="_Toc16938527"/>
      <w:r>
        <w:rPr>
          <w:rFonts w:hint="eastAsia" w:ascii="宋体" w:hAnsi="宋体" w:eastAsia="宋体" w:cs="宋体"/>
          <w:color w:val="000000" w:themeColor="text1"/>
          <w:sz w:val="24"/>
          <w:szCs w:val="24"/>
          <w:highlight w:val="none"/>
          <w14:textFill>
            <w14:solidFill>
              <w14:schemeClr w14:val="tx1"/>
            </w14:solidFill>
          </w14:textFill>
        </w:rPr>
        <w:t>7、招标文件的澄清</w:t>
      </w:r>
      <w:bookmarkEnd w:id="63"/>
      <w:bookmarkEnd w:id="64"/>
      <w:bookmarkEnd w:id="65"/>
      <w:bookmarkEnd w:id="66"/>
    </w:p>
    <w:p w14:paraId="56B6749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十日</w:t>
      </w:r>
      <w:r>
        <w:rPr>
          <w:rFonts w:hint="eastAsia" w:ascii="宋体" w:hAnsi="宋体" w:eastAsia="宋体" w:cs="宋体"/>
          <w:color w:val="000000" w:themeColor="text1"/>
          <w:sz w:val="24"/>
          <w:szCs w:val="24"/>
          <w:highlight w:val="none"/>
          <w14:textFill>
            <w14:solidFill>
              <w14:schemeClr w14:val="tx1"/>
            </w14:solidFill>
          </w14:textFill>
        </w:rPr>
        <w:t>前按招标公告中的通讯地址，以书面形式通知</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w:t>
      </w:r>
    </w:p>
    <w:p w14:paraId="476FC394">
      <w:pPr>
        <w:pStyle w:val="189"/>
        <w:keepNext/>
        <w:keepLines/>
        <w:pageBreakBefore w:val="0"/>
        <w:widowControl w:val="0"/>
        <w:spacing w:before="73" w:beforeAutospacing="0" w:after="73" w:afterAutospacing="0" w:line="420" w:lineRule="exact"/>
        <w:ind w:left="0" w:firstLine="560"/>
        <w:jc w:val="both"/>
        <w:rPr>
          <w:rFonts w:hint="eastAsia" w:ascii="宋体" w:hAnsi="宋体" w:eastAsia="宋体" w:cs="宋体"/>
          <w:color w:val="000000" w:themeColor="text1"/>
          <w:sz w:val="24"/>
          <w:szCs w:val="24"/>
          <w:highlight w:val="none"/>
          <w14:textFill>
            <w14:solidFill>
              <w14:schemeClr w14:val="tx1"/>
            </w14:solidFill>
          </w14:textFill>
        </w:rPr>
      </w:pPr>
      <w:bookmarkStart w:id="67" w:name="_Toc20823284"/>
      <w:bookmarkStart w:id="68" w:name="_Toc16938528"/>
      <w:bookmarkStart w:id="69" w:name="_Toc513029212"/>
      <w:bookmarkStart w:id="70" w:name="_Toc462564071"/>
      <w:r>
        <w:rPr>
          <w:rFonts w:hint="eastAsia" w:ascii="宋体" w:hAnsi="宋体" w:eastAsia="宋体" w:cs="宋体"/>
          <w:color w:val="000000" w:themeColor="text1"/>
          <w:sz w:val="24"/>
          <w:szCs w:val="24"/>
          <w:highlight w:val="none"/>
          <w14:textFill>
            <w14:solidFill>
              <w14:schemeClr w14:val="tx1"/>
            </w14:solidFill>
          </w14:textFill>
        </w:rPr>
        <w:t>8、招标文件的修改</w:t>
      </w:r>
      <w:bookmarkEnd w:id="67"/>
      <w:bookmarkEnd w:id="68"/>
      <w:bookmarkEnd w:id="69"/>
      <w:bookmarkEnd w:id="70"/>
    </w:p>
    <w:p w14:paraId="427420D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8.1 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可以对招标文件进行修改。</w:t>
      </w:r>
    </w:p>
    <w:p w14:paraId="17725CD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有权按照法定的要求推迟投标截止日期和开标日期。</w:t>
      </w:r>
    </w:p>
    <w:p w14:paraId="12DFD50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8.3 招标文件的修改将在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color w:val="000000" w:themeColor="text1"/>
          <w:sz w:val="24"/>
          <w:szCs w:val="24"/>
          <w:highlight w:val="none"/>
          <w14:textFill>
            <w14:solidFill>
              <w14:schemeClr w14:val="tx1"/>
            </w14:solidFill>
          </w14:textFill>
        </w:rPr>
        <w:t>公布，补充文件将作为招标文件的组成部分，并对投标人具有约束力。</w:t>
      </w:r>
    </w:p>
    <w:p w14:paraId="5361F184">
      <w:pPr>
        <w:pStyle w:val="189"/>
        <w:keepNext/>
        <w:keepLines/>
        <w:pageBreakBefore w:val="0"/>
        <w:widowControl w:val="0"/>
        <w:spacing w:before="73" w:beforeAutospacing="0" w:after="73" w:afterAutospacing="0" w:line="420" w:lineRule="exact"/>
        <w:ind w:left="0"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71" w:name="_Toc20823285"/>
      <w:bookmarkStart w:id="72" w:name="_Toc462564072"/>
      <w:bookmarkStart w:id="73" w:name="_Toc120614216"/>
      <w:bookmarkStart w:id="74" w:name="_Toc16938529"/>
      <w:bookmarkStart w:id="75" w:name="_Toc513029213"/>
      <w:r>
        <w:rPr>
          <w:rFonts w:hint="eastAsia" w:ascii="宋体" w:hAnsi="宋体" w:eastAsia="宋体" w:cs="宋体"/>
          <w:b/>
          <w:color w:val="000000" w:themeColor="text1"/>
          <w:sz w:val="24"/>
          <w:szCs w:val="24"/>
          <w:highlight w:val="none"/>
          <w14:textFill>
            <w14:solidFill>
              <w14:schemeClr w14:val="tx1"/>
            </w14:solidFill>
          </w14:textFill>
        </w:rPr>
        <w:t>三、投标文件的编制</w:t>
      </w:r>
      <w:bookmarkEnd w:id="71"/>
      <w:bookmarkEnd w:id="72"/>
      <w:bookmarkEnd w:id="73"/>
      <w:bookmarkEnd w:id="74"/>
      <w:bookmarkEnd w:id="75"/>
    </w:p>
    <w:p w14:paraId="2F1D3554">
      <w:pPr>
        <w:pStyle w:val="189"/>
        <w:keepNext/>
        <w:keepLines/>
        <w:pageBreakBefore w:val="0"/>
        <w:widowControl w:val="0"/>
        <w:spacing w:before="73" w:beforeAutospacing="0" w:after="73" w:afterAutospacing="0" w:line="420" w:lineRule="exact"/>
        <w:ind w:left="0" w:firstLine="560"/>
        <w:jc w:val="both"/>
        <w:rPr>
          <w:rFonts w:hint="eastAsia" w:ascii="宋体" w:hAnsi="宋体" w:eastAsia="宋体" w:cs="宋体"/>
          <w:color w:val="000000" w:themeColor="text1"/>
          <w:sz w:val="24"/>
          <w:szCs w:val="24"/>
          <w:highlight w:val="none"/>
          <w14:textFill>
            <w14:solidFill>
              <w14:schemeClr w14:val="tx1"/>
            </w14:solidFill>
          </w14:textFill>
        </w:rPr>
      </w:pPr>
      <w:bookmarkStart w:id="76" w:name="_Toc16938530"/>
      <w:bookmarkStart w:id="77" w:name="_Toc20823286"/>
      <w:bookmarkStart w:id="78" w:name="_Toc462564073"/>
      <w:bookmarkStart w:id="79" w:name="_Toc513029214"/>
      <w:r>
        <w:rPr>
          <w:rFonts w:hint="eastAsia" w:ascii="宋体" w:hAnsi="宋体" w:eastAsia="宋体" w:cs="宋体"/>
          <w:color w:val="000000" w:themeColor="text1"/>
          <w:sz w:val="24"/>
          <w:szCs w:val="24"/>
          <w:highlight w:val="none"/>
          <w14:textFill>
            <w14:solidFill>
              <w14:schemeClr w14:val="tx1"/>
            </w14:solidFill>
          </w14:textFill>
        </w:rPr>
        <w:t>9、投标文件的语言及度量衡单位</w:t>
      </w:r>
      <w:bookmarkEnd w:id="76"/>
      <w:bookmarkEnd w:id="77"/>
      <w:bookmarkEnd w:id="78"/>
      <w:bookmarkEnd w:id="79"/>
    </w:p>
    <w:p w14:paraId="0A1D685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 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简体中文</w:t>
      </w:r>
      <w:r>
        <w:rPr>
          <w:rFonts w:hint="eastAsia" w:ascii="宋体" w:hAnsi="宋体" w:eastAsia="宋体" w:cs="宋体"/>
          <w:color w:val="000000" w:themeColor="text1"/>
          <w:sz w:val="24"/>
          <w:szCs w:val="24"/>
          <w:highlight w:val="none"/>
          <w14:textFill>
            <w14:solidFill>
              <w14:schemeClr w14:val="tx1"/>
            </w14:solidFill>
          </w14:textFill>
        </w:rPr>
        <w:t>。</w:t>
      </w:r>
    </w:p>
    <w:p w14:paraId="0158571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 除技术性能另有规定外，投标文件所使用的度量衡单位，均须采用国家法定计量单位。</w:t>
      </w:r>
    </w:p>
    <w:p w14:paraId="0A945558">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80" w:name="_Toc20823287"/>
      <w:bookmarkStart w:id="81" w:name="_Toc16938531"/>
      <w:bookmarkStart w:id="82" w:name="_Toc513029215"/>
      <w:bookmarkStart w:id="83" w:name="_Toc462564074"/>
      <w:r>
        <w:rPr>
          <w:rFonts w:hint="eastAsia" w:ascii="宋体" w:hAnsi="宋体" w:eastAsia="宋体" w:cs="宋体"/>
          <w:color w:val="000000" w:themeColor="text1"/>
          <w:sz w:val="24"/>
          <w:szCs w:val="24"/>
          <w:highlight w:val="none"/>
          <w14:textFill>
            <w14:solidFill>
              <w14:schemeClr w14:val="tx1"/>
            </w14:solidFill>
          </w14:textFill>
        </w:rPr>
        <w:t>10、投标文件构成</w:t>
      </w:r>
      <w:bookmarkEnd w:id="80"/>
      <w:bookmarkEnd w:id="81"/>
      <w:bookmarkEnd w:id="82"/>
      <w:bookmarkEnd w:id="83"/>
    </w:p>
    <w:p w14:paraId="6E2CCBA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 投标人编写的投标文件应包括资格证明文件、符合性证明文件、投标分项报价表、技术要求响应及偏离表、商务要求响应及偏离表、其他证明文件、投标函、开标一览表等部分。</w:t>
      </w:r>
    </w:p>
    <w:p w14:paraId="4127807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10.2 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发布的招标文件不一致，请以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发布的招标文件为准。</w:t>
      </w:r>
    </w:p>
    <w:p w14:paraId="5C6187D7">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84" w:name="_Toc513029219"/>
      <w:bookmarkStart w:id="85" w:name="_Toc14577355"/>
      <w:bookmarkStart w:id="86" w:name="_Toc14577354"/>
      <w:bookmarkStart w:id="87" w:name="_Toc49090507"/>
      <w:bookmarkStart w:id="88" w:name="_Toc49090508"/>
      <w:bookmarkStart w:id="89" w:name="_Toc14577357"/>
      <w:bookmarkStart w:id="90" w:name="_Toc49090509"/>
      <w:bookmarkStart w:id="91" w:name="_Toc513029216"/>
      <w:bookmarkStart w:id="92" w:name="_Hlt26954838"/>
      <w:bookmarkStart w:id="93" w:name="_Hlt26670360"/>
      <w:bookmarkStart w:id="94" w:name="_Hlt26668975"/>
      <w:r>
        <w:rPr>
          <w:rFonts w:hint="eastAsia" w:ascii="宋体" w:hAnsi="宋体" w:eastAsia="宋体" w:cs="宋体"/>
          <w:color w:val="000000" w:themeColor="text1"/>
          <w:sz w:val="24"/>
          <w:szCs w:val="24"/>
          <w:highlight w:val="none"/>
          <w14:textFill>
            <w14:solidFill>
              <w14:schemeClr w14:val="tx1"/>
            </w14:solidFill>
          </w14:textFill>
        </w:rPr>
        <w:t>11、证明投标人及投标标的符合招标文件规定的文件</w:t>
      </w:r>
      <w:bookmarkEnd w:id="84"/>
      <w:bookmarkEnd w:id="85"/>
      <w:bookmarkEnd w:id="86"/>
      <w:bookmarkEnd w:id="87"/>
      <w:bookmarkEnd w:id="88"/>
      <w:bookmarkEnd w:id="89"/>
      <w:bookmarkEnd w:id="90"/>
      <w:bookmarkEnd w:id="91"/>
    </w:p>
    <w:p w14:paraId="5F34DF9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投标人应按照招标文件要求提交证明文件，证明其及投标标的符合招标文件规定。</w:t>
      </w:r>
    </w:p>
    <w:p w14:paraId="13D5DA1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招标文件对证明文件无明确形式要求的，证明文件可以以文字资料、图纸和数据等形式提交。</w:t>
      </w:r>
    </w:p>
    <w:p w14:paraId="07BB9993">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12、投标分项报价表</w:t>
      </w:r>
    </w:p>
    <w:p w14:paraId="74DBB0C9">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投标人应按照招标文件规定格式填报投标分项报价表。</w:t>
      </w:r>
    </w:p>
    <w:p w14:paraId="1A5F9FD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投标货币。投标文件中的单价和总价无特殊规定的采用人民币报价，以元为单位标注。招标文件中另有规定的按规定执行。</w:t>
      </w:r>
    </w:p>
    <w:p w14:paraId="4736945B">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95" w:name="_Hlt26670486"/>
      <w:bookmarkStart w:id="96" w:name="_Hlt26954846"/>
      <w:bookmarkStart w:id="97" w:name="_Hlt26954731"/>
      <w:bookmarkStart w:id="98" w:name="_Hlt26954848"/>
      <w:bookmarkStart w:id="99" w:name="_Hlt26670482"/>
      <w:r>
        <w:rPr>
          <w:rFonts w:hint="eastAsia" w:ascii="宋体" w:hAnsi="宋体" w:eastAsia="宋体" w:cs="宋体"/>
          <w:color w:val="000000" w:themeColor="text1"/>
          <w:sz w:val="24"/>
          <w:szCs w:val="24"/>
          <w:highlight w:val="none"/>
          <w14:textFill>
            <w14:solidFill>
              <w14:schemeClr w14:val="tx1"/>
            </w14:solidFill>
          </w14:textFill>
        </w:rPr>
        <w:t>13、技术要求响应及偏离表、商务要求响应及偏离表</w:t>
      </w:r>
    </w:p>
    <w:p w14:paraId="38A2694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投标人需对招标文件中的技术要求与商务要求逐项作出响应或偏离，并说明原因。</w:t>
      </w:r>
    </w:p>
    <w:p w14:paraId="038AA6F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投标人可在投标文件中提供认为需要的其他技术文件或说明。</w:t>
      </w:r>
    </w:p>
    <w:p w14:paraId="6C1BEEDF">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14、服务承诺、培训计划、人员安排及其他</w:t>
      </w:r>
    </w:p>
    <w:p w14:paraId="6ED6FD3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投标人需根据招标文件要求提供有关售后服务的管理制度，售后服务机构的分布情况，售后服务人员的数量、素质、技术水平及售后服务的反应能力等。</w:t>
      </w:r>
    </w:p>
    <w:p w14:paraId="7D785EF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 投标人需根据招标文件要求提供培训计划。</w:t>
      </w:r>
    </w:p>
    <w:p w14:paraId="18EF78F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投标人需根据招标文件要求提供所投标的的主要组成部分、功能设计、实现思路及关键技术等。</w:t>
      </w:r>
    </w:p>
    <w:p w14:paraId="4F4A450E">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00" w:name="_Toc14577359"/>
      <w:bookmarkStart w:id="101" w:name="_Toc49090510"/>
      <w:r>
        <w:rPr>
          <w:rFonts w:hint="eastAsia" w:ascii="宋体" w:hAnsi="宋体" w:eastAsia="宋体" w:cs="宋体"/>
          <w:color w:val="000000" w:themeColor="text1"/>
          <w:sz w:val="24"/>
          <w:szCs w:val="24"/>
          <w:highlight w:val="none"/>
          <w14:textFill>
            <w14:solidFill>
              <w14:schemeClr w14:val="tx1"/>
            </w14:solidFill>
          </w14:textFill>
        </w:rPr>
        <w:t>15、投标函和开标一览表</w:t>
      </w:r>
      <w:bookmarkEnd w:id="100"/>
      <w:bookmarkEnd w:id="101"/>
    </w:p>
    <w:p w14:paraId="0157C68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15.1 投标人应按照招标文件中提供的格式完整、正确填写投标函、开标一览表。</w:t>
      </w:r>
    </w:p>
    <w:p w14:paraId="535E2165">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 对于采用货币报价的项目，开标一览表中的投标总报价应与投标分项报价表中的投标总报价一致，如不一致，不作为无效投标处理，但评标时按开标一览表中价格为准。</w:t>
      </w:r>
    </w:p>
    <w:p w14:paraId="6CD2ACC2">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02" w:name="_Toc49090511"/>
      <w:bookmarkStart w:id="103" w:name="_Toc14577360"/>
      <w:r>
        <w:rPr>
          <w:rFonts w:hint="eastAsia" w:ascii="宋体" w:hAnsi="宋体" w:eastAsia="宋体" w:cs="宋体"/>
          <w:color w:val="000000" w:themeColor="text1"/>
          <w:sz w:val="24"/>
          <w:szCs w:val="24"/>
          <w:highlight w:val="none"/>
          <w14:textFill>
            <w14:solidFill>
              <w14:schemeClr w14:val="tx1"/>
            </w14:solidFill>
          </w14:textFill>
        </w:rPr>
        <w:t>16、投标有效期</w:t>
      </w:r>
      <w:bookmarkEnd w:id="102"/>
      <w:bookmarkEnd w:id="103"/>
    </w:p>
    <w:p w14:paraId="38B793C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投标有效期为</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九</w:t>
      </w:r>
      <w:r>
        <w:rPr>
          <w:rFonts w:hint="eastAsia" w:ascii="宋体" w:hAnsi="宋体" w:eastAsia="宋体" w:cs="宋体"/>
          <w:b/>
          <w:color w:val="000000" w:themeColor="text1"/>
          <w:sz w:val="24"/>
          <w:szCs w:val="24"/>
          <w:highlight w:val="none"/>
          <w:u w:val="single"/>
          <w14:textFill>
            <w14:solidFill>
              <w14:schemeClr w14:val="tx1"/>
            </w14:solidFill>
          </w14:textFill>
        </w:rPr>
        <w:t>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9</w:t>
      </w:r>
      <w:r>
        <w:rPr>
          <w:rFonts w:hint="eastAsia" w:ascii="宋体" w:hAnsi="宋体" w:eastAsia="宋体" w:cs="宋体"/>
          <w:b/>
          <w:color w:val="000000" w:themeColor="text1"/>
          <w:sz w:val="24"/>
          <w:szCs w:val="24"/>
          <w:highlight w:val="none"/>
          <w:u w:val="single"/>
          <w14:textFill>
            <w14:solidFill>
              <w14:schemeClr w14:val="tx1"/>
            </w14:solidFill>
          </w14:textFill>
        </w:rPr>
        <w:t>0）天</w:t>
      </w:r>
      <w:r>
        <w:rPr>
          <w:rFonts w:hint="eastAsia" w:ascii="宋体" w:hAnsi="宋体" w:eastAsia="宋体" w:cs="宋体"/>
          <w:color w:val="000000" w:themeColor="text1"/>
          <w:sz w:val="24"/>
          <w:szCs w:val="24"/>
          <w:highlight w:val="none"/>
          <w14:textFill>
            <w14:solidFill>
              <w14:schemeClr w14:val="tx1"/>
            </w14:solidFill>
          </w14:textFill>
        </w:rPr>
        <w:t>。投标有效期比规定短的将被视为未实质性响应招标文件而予以拒绝。</w:t>
      </w:r>
    </w:p>
    <w:p w14:paraId="7C5C1AA8">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17、投标有效期的延长</w:t>
      </w:r>
    </w:p>
    <w:p w14:paraId="53D39E4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的这一要求而放弃投标，同意延长投标有效期的投标人既不能要求也不允许修改其投标文件。受投标有效期约束的所有权利与义务均延长至新的有效期。</w:t>
      </w:r>
    </w:p>
    <w:p w14:paraId="4AD0AB86">
      <w:pPr>
        <w:pStyle w:val="189"/>
        <w:keepNext/>
        <w:keepLines/>
        <w:pageBreakBefore w:val="0"/>
        <w:widowControl w:val="0"/>
        <w:spacing w:before="73" w:beforeAutospacing="0" w:after="73" w:afterAutospacing="0" w:line="420" w:lineRule="exact"/>
        <w:ind w:left="0"/>
        <w:jc w:val="both"/>
        <w:rPr>
          <w:rFonts w:hint="eastAsia" w:ascii="宋体" w:hAnsi="宋体" w:eastAsia="宋体" w:cs="宋体"/>
          <w:color w:val="000000" w:themeColor="text1"/>
          <w:sz w:val="24"/>
          <w:szCs w:val="24"/>
          <w:highlight w:val="none"/>
          <w14:textFill>
            <w14:solidFill>
              <w14:schemeClr w14:val="tx1"/>
            </w14:solidFill>
          </w14:textFill>
        </w:rPr>
      </w:pPr>
      <w:bookmarkStart w:id="104" w:name="_Toc16938540"/>
      <w:bookmarkStart w:id="105" w:name="_Toc120614217"/>
      <w:bookmarkStart w:id="106" w:name="_Toc20823296"/>
      <w:bookmarkStart w:id="107" w:name="_Toc513029224"/>
      <w:bookmarkStart w:id="108" w:name="_Hlt26954852"/>
      <w:bookmarkStart w:id="109" w:name="_Hlt26954739"/>
      <w:r>
        <w:rPr>
          <w:rFonts w:hint="eastAsia" w:ascii="宋体" w:hAnsi="宋体" w:eastAsia="宋体" w:cs="宋体"/>
          <w:b/>
          <w:color w:val="000000" w:themeColor="text1"/>
          <w:sz w:val="24"/>
          <w:szCs w:val="24"/>
          <w:highlight w:val="none"/>
          <w14:textFill>
            <w14:solidFill>
              <w14:schemeClr w14:val="tx1"/>
            </w14:solidFill>
          </w14:textFill>
        </w:rPr>
        <w:t>四、投标文件的递交</w:t>
      </w:r>
      <w:bookmarkEnd w:id="104"/>
      <w:bookmarkEnd w:id="105"/>
      <w:bookmarkEnd w:id="106"/>
      <w:bookmarkEnd w:id="107"/>
    </w:p>
    <w:p w14:paraId="340B4362">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10" w:name="_Toc16938541"/>
      <w:bookmarkStart w:id="111" w:name="_Toc513029225"/>
      <w:bookmarkStart w:id="112" w:name="_Toc462564084"/>
      <w:bookmarkStart w:id="113" w:name="_Toc20823297"/>
      <w:r>
        <w:rPr>
          <w:rFonts w:hint="eastAsia" w:ascii="宋体" w:hAnsi="宋体" w:eastAsia="宋体" w:cs="宋体"/>
          <w:color w:val="000000" w:themeColor="text1"/>
          <w:sz w:val="24"/>
          <w:szCs w:val="24"/>
          <w:highlight w:val="none"/>
          <w14:textFill>
            <w14:solidFill>
              <w14:schemeClr w14:val="tx1"/>
            </w14:solidFill>
          </w14:textFill>
        </w:rPr>
        <w:t>18、电子投标文件</w:t>
      </w:r>
      <w:bookmarkEnd w:id="110"/>
      <w:bookmarkEnd w:id="111"/>
      <w:bookmarkEnd w:id="112"/>
      <w:bookmarkEnd w:id="113"/>
      <w:r>
        <w:rPr>
          <w:rFonts w:hint="eastAsia" w:ascii="宋体" w:hAnsi="宋体" w:eastAsia="宋体" w:cs="宋体"/>
          <w:color w:val="000000" w:themeColor="text1"/>
          <w:sz w:val="24"/>
          <w:szCs w:val="24"/>
          <w:highlight w:val="none"/>
          <w14:textFill>
            <w14:solidFill>
              <w14:schemeClr w14:val="tx1"/>
            </w14:solidFill>
          </w14:textFill>
        </w:rPr>
        <w:t>的递交</w:t>
      </w:r>
    </w:p>
    <w:p w14:paraId="3AE6AE9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投标人应当按照《操作手册》规定，在投标截止时间前制作并上传电子投标文件。</w:t>
      </w:r>
      <w:bookmarkStart w:id="114" w:name="_Toc20823298"/>
      <w:bookmarkEnd w:id="114"/>
      <w:bookmarkStart w:id="115" w:name="_Toc16938542"/>
      <w:bookmarkEnd w:id="115"/>
      <w:bookmarkStart w:id="116" w:name="_Toc513029226"/>
    </w:p>
    <w:p w14:paraId="0013907E">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19、投标截止日期</w:t>
      </w:r>
    </w:p>
    <w:p w14:paraId="799264B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19.1 投标人上传电子投标文件的时间不得迟于招标公告中规定的投标截止时间。</w:t>
      </w:r>
    </w:p>
    <w:p w14:paraId="192D36C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3FBEA11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可以按照规定，通过修改招标文件酌情延长投标截止日期，在此情况下，投标人的所有权利和义务以及投标人受制的截止日期均应以延长后新的截止日期为准。</w:t>
      </w:r>
    </w:p>
    <w:p w14:paraId="16E4AB88">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17" w:name="_Toc20823299"/>
      <w:bookmarkStart w:id="118" w:name="_Toc16938543"/>
      <w:bookmarkStart w:id="119" w:name="_Toc513029227"/>
      <w:r>
        <w:rPr>
          <w:rFonts w:hint="eastAsia" w:ascii="宋体" w:hAnsi="宋体" w:eastAsia="宋体" w:cs="宋体"/>
          <w:color w:val="000000" w:themeColor="text1"/>
          <w:sz w:val="24"/>
          <w:szCs w:val="24"/>
          <w:highlight w:val="none"/>
          <w14:textFill>
            <w14:solidFill>
              <w14:schemeClr w14:val="tx1"/>
            </w14:solidFill>
          </w14:textFill>
        </w:rPr>
        <w:t>20、投标文件</w:t>
      </w:r>
      <w:bookmarkEnd w:id="117"/>
      <w:bookmarkEnd w:id="118"/>
      <w:bookmarkEnd w:id="119"/>
      <w:r>
        <w:rPr>
          <w:rFonts w:hint="eastAsia" w:ascii="宋体" w:hAnsi="宋体" w:eastAsia="宋体" w:cs="宋体"/>
          <w:color w:val="000000" w:themeColor="text1"/>
          <w:sz w:val="24"/>
          <w:szCs w:val="24"/>
          <w:highlight w:val="none"/>
          <w14:textFill>
            <w14:solidFill>
              <w14:schemeClr w14:val="tx1"/>
            </w14:solidFill>
          </w14:textFill>
        </w:rPr>
        <w:t>的拒收</w:t>
      </w:r>
    </w:p>
    <w:p w14:paraId="3781CA7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拒绝接收在其规定的投标截止时间后上传的任何投标文件。</w:t>
      </w:r>
    </w:p>
    <w:p w14:paraId="5B7ADF16">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20" w:name="_Toc513029228"/>
      <w:bookmarkStart w:id="121" w:name="_Toc16938544"/>
      <w:bookmarkStart w:id="122" w:name="_Toc20823300"/>
      <w:r>
        <w:rPr>
          <w:rFonts w:hint="eastAsia" w:ascii="宋体" w:hAnsi="宋体" w:eastAsia="宋体" w:cs="宋体"/>
          <w:color w:val="000000" w:themeColor="text1"/>
          <w:sz w:val="24"/>
          <w:szCs w:val="24"/>
          <w:highlight w:val="none"/>
          <w14:textFill>
            <w14:solidFill>
              <w14:schemeClr w14:val="tx1"/>
            </w14:solidFill>
          </w14:textFill>
        </w:rPr>
        <w:t>21、投标文件的撤回和修改</w:t>
      </w:r>
      <w:bookmarkEnd w:id="120"/>
      <w:bookmarkEnd w:id="121"/>
      <w:bookmarkEnd w:id="122"/>
    </w:p>
    <w:p w14:paraId="46395BD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 投标文件的撤回</w:t>
      </w:r>
    </w:p>
    <w:p w14:paraId="0A94984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21.1.1 电子投标文件的撤回</w:t>
      </w:r>
    </w:p>
    <w:p w14:paraId="5A66CE3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投标人可在投标截止时间前，撤回其电子投标文件，具体操作方法见《操作手册》。</w:t>
      </w:r>
    </w:p>
    <w:p w14:paraId="1ABA326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21.1.2 投标人撤回电子投标文件，则认为其不再参与本项目投标活动。</w:t>
      </w:r>
    </w:p>
    <w:p w14:paraId="371F2C8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 投标文件的修改</w:t>
      </w:r>
    </w:p>
    <w:p w14:paraId="1F69E94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投标人可在投标截止时间前，对其电子投标文件进行修改，具体操作方法见《操作手册》。</w:t>
      </w:r>
    </w:p>
    <w:p w14:paraId="44347E5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21.2.2 在投标截止时间之后，投标人不得对其电子投标文件作任何修改。</w:t>
      </w:r>
    </w:p>
    <w:p w14:paraId="5897EBA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21.3 在投标截止时间至招标文件中规定的投标有效期满之间的这段时间内，投标人不得撤回其投标。</w:t>
      </w:r>
    </w:p>
    <w:p w14:paraId="575FAC5C">
      <w:pPr>
        <w:pStyle w:val="189"/>
        <w:keepNext/>
        <w:keepLines/>
        <w:pageBreakBefore w:val="0"/>
        <w:widowControl w:val="0"/>
        <w:spacing w:before="73" w:beforeAutospacing="0" w:after="73" w:afterAutospacing="0" w:line="420" w:lineRule="exact"/>
        <w:ind w:left="0"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123" w:name="_Toc513029229"/>
      <w:bookmarkStart w:id="124" w:name="_Toc120614218"/>
      <w:bookmarkStart w:id="125" w:name="_Toc16938545"/>
      <w:bookmarkStart w:id="126" w:name="_Toc20823301"/>
      <w:r>
        <w:rPr>
          <w:rFonts w:hint="eastAsia" w:ascii="宋体" w:hAnsi="宋体" w:eastAsia="宋体" w:cs="宋体"/>
          <w:b/>
          <w:color w:val="000000" w:themeColor="text1"/>
          <w:sz w:val="24"/>
          <w:szCs w:val="24"/>
          <w:highlight w:val="none"/>
          <w14:textFill>
            <w14:solidFill>
              <w14:schemeClr w14:val="tx1"/>
            </w14:solidFill>
          </w14:textFill>
        </w:rPr>
        <w:t>五、开标与评标</w:t>
      </w:r>
      <w:bookmarkEnd w:id="123"/>
      <w:bookmarkEnd w:id="124"/>
      <w:bookmarkEnd w:id="125"/>
      <w:bookmarkEnd w:id="126"/>
    </w:p>
    <w:p w14:paraId="5AB7193F">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27" w:name="_Toc16938546"/>
      <w:bookmarkStart w:id="128" w:name="_Toc513029230"/>
      <w:bookmarkStart w:id="129" w:name="_Toc20823302"/>
      <w:r>
        <w:rPr>
          <w:rFonts w:hint="eastAsia" w:ascii="宋体" w:hAnsi="宋体" w:eastAsia="宋体" w:cs="宋体"/>
          <w:color w:val="000000" w:themeColor="text1"/>
          <w:sz w:val="24"/>
          <w:szCs w:val="24"/>
          <w:highlight w:val="none"/>
          <w14:textFill>
            <w14:solidFill>
              <w14:schemeClr w14:val="tx1"/>
            </w14:solidFill>
          </w14:textFill>
        </w:rPr>
        <w:t>22、开标</w:t>
      </w:r>
      <w:bookmarkEnd w:id="127"/>
      <w:bookmarkEnd w:id="128"/>
      <w:bookmarkEnd w:id="129"/>
    </w:p>
    <w:p w14:paraId="0898868A">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将在招标公告中规定的时间和地点组织公开开标。投标人应当按照《操作手册》规定，参加开标活动和在苏采云系统规定的时间内对投标文件进行解密。</w:t>
      </w:r>
    </w:p>
    <w:p w14:paraId="12940D5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开标仪式由</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组织。苏采云系统将自动对项目进行开标，并宣布各投标人名称和投标价格。</w:t>
      </w:r>
    </w:p>
    <w:p w14:paraId="0DBDF76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投标人在开标过程中涉及到的投标文件解密、开标结果确认等工作，应按照《操作手册》规定执行。</w:t>
      </w:r>
    </w:p>
    <w:p w14:paraId="38BF1ED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投标人如果对开标过程和开标记录有疑义，应当根据《操作手册》规定提出，如苏采云系统中《开标记录表》宣布后5分钟内未提出的，视同认可开标结果。</w:t>
      </w:r>
    </w:p>
    <w:p w14:paraId="232BACE1">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30" w:name="_Toc513029231"/>
      <w:bookmarkStart w:id="131" w:name="_Toc20823303"/>
      <w:bookmarkStart w:id="132" w:name="_Toc16938547"/>
      <w:r>
        <w:rPr>
          <w:rFonts w:hint="eastAsia" w:ascii="宋体" w:hAnsi="宋体" w:eastAsia="宋体" w:cs="宋体"/>
          <w:color w:val="000000" w:themeColor="text1"/>
          <w:sz w:val="24"/>
          <w:szCs w:val="24"/>
          <w:highlight w:val="none"/>
          <w14:textFill>
            <w14:solidFill>
              <w14:schemeClr w14:val="tx1"/>
            </w14:solidFill>
          </w14:textFill>
        </w:rPr>
        <w:t>23、评标委员会</w:t>
      </w:r>
      <w:bookmarkEnd w:id="130"/>
      <w:bookmarkEnd w:id="131"/>
      <w:bookmarkEnd w:id="132"/>
    </w:p>
    <w:p w14:paraId="6B3145D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开标后，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将立即组织评标委员会（以下简称评委会）进行评标。</w:t>
      </w:r>
    </w:p>
    <w:p w14:paraId="0699E75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23.2 评委会由采购人代表和有关技术、经济等方面的专家组成，且人员构成符合政府采购有关规定。</w:t>
      </w:r>
    </w:p>
    <w:p w14:paraId="09AC0A0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候选人</w:t>
      </w:r>
      <w:r>
        <w:rPr>
          <w:rFonts w:hint="eastAsia" w:ascii="宋体" w:hAnsi="宋体" w:eastAsia="宋体" w:cs="宋体"/>
          <w:color w:val="000000" w:themeColor="text1"/>
          <w:sz w:val="24"/>
          <w:szCs w:val="24"/>
          <w:highlight w:val="none"/>
          <w14:textFill>
            <w14:solidFill>
              <w14:schemeClr w14:val="tx1"/>
            </w14:solidFill>
          </w14:textFill>
        </w:rPr>
        <w:t>。</w:t>
      </w:r>
    </w:p>
    <w:p w14:paraId="16BC4F5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评标过程的保密与公正</w:t>
      </w:r>
    </w:p>
    <w:p w14:paraId="523D2AB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凡是与审查、澄清、评价和比较投标的有关资料以及授标建议等，采购人、评委、</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均不得向投标人或与评标无关的其他人员透露。</w:t>
      </w:r>
    </w:p>
    <w:p w14:paraId="7E073B9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46F20A9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72A3BE5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24.4 采用综合评分法的项目，未中标的投标人可于中标结果公告期限届满之日起通过苏采云系统查看自己的评审得分及排序情况。</w:t>
      </w:r>
    </w:p>
    <w:p w14:paraId="0A47C53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3" w:name="_Toc20823304"/>
      <w:bookmarkStart w:id="134" w:name="_Toc16938548"/>
      <w:bookmarkStart w:id="135" w:name="_Toc513029232"/>
      <w:r>
        <w:rPr>
          <w:rFonts w:hint="eastAsia" w:ascii="宋体" w:hAnsi="宋体" w:eastAsia="宋体" w:cs="宋体"/>
          <w:color w:val="000000" w:themeColor="text1"/>
          <w:sz w:val="24"/>
          <w:szCs w:val="24"/>
          <w:highlight w:val="none"/>
          <w14:textFill>
            <w14:solidFill>
              <w14:schemeClr w14:val="tx1"/>
            </w14:solidFill>
          </w14:textFill>
        </w:rPr>
        <w:t>25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投标文件的澄清</w:t>
      </w:r>
      <w:bookmarkEnd w:id="133"/>
      <w:bookmarkEnd w:id="134"/>
      <w:bookmarkEnd w:id="135"/>
    </w:p>
    <w:p w14:paraId="31BD8E0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6" w:name="_Toc16938549"/>
      <w:bookmarkStart w:id="137" w:name="_Toc20823305"/>
      <w:bookmarkStart w:id="138" w:name="_Toc513029233"/>
      <w:r>
        <w:rPr>
          <w:rFonts w:hint="eastAsia" w:ascii="宋体" w:hAnsi="宋体" w:eastAsia="宋体" w:cs="宋体"/>
          <w:color w:val="000000" w:themeColor="text1"/>
          <w:sz w:val="24"/>
          <w:szCs w:val="24"/>
          <w:highlight w:val="none"/>
          <w14:textFill>
            <w14:solidFill>
              <w14:schemeClr w14:val="tx1"/>
            </w14:solidFill>
          </w14:textFill>
        </w:rPr>
        <w:t>25.1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 ，有权要求投标人作出必要的澄清、说明或者补正。</w:t>
      </w:r>
      <w:bookmarkEnd w:id="136"/>
      <w:bookmarkEnd w:id="137"/>
      <w:bookmarkEnd w:id="138"/>
    </w:p>
    <w:p w14:paraId="1335623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261FEB9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评标委员会并非对每个投标人都做澄清要求。</w:t>
      </w:r>
    </w:p>
    <w:p w14:paraId="7682480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258AFD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25.3 接到评委会澄清、说明和补正要求的投标人如未按规定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作</w:t>
      </w:r>
      <w:r>
        <w:rPr>
          <w:rFonts w:hint="eastAsia" w:ascii="宋体" w:hAnsi="宋体" w:eastAsia="宋体" w:cs="宋体"/>
          <w:color w:val="000000" w:themeColor="text1"/>
          <w:sz w:val="24"/>
          <w:szCs w:val="24"/>
          <w:highlight w:val="none"/>
          <w14:textFill>
            <w14:solidFill>
              <w14:schemeClr w14:val="tx1"/>
            </w14:solidFill>
          </w14:textFill>
        </w:rPr>
        <w:t>出澄清、说明和补正，其风险由投标人自行承担。</w:t>
      </w:r>
    </w:p>
    <w:p w14:paraId="70F6B62C">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26、对投标文件的初审</w:t>
      </w:r>
    </w:p>
    <w:p w14:paraId="18C52EB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投标文件初审分为资格审查和符合性审查。</w:t>
      </w:r>
    </w:p>
    <w:p w14:paraId="69A9452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26.1.1 资格审查：依据法律法规和招标文件的规定，由采购人对投标文件中的资格证明文件进行审查。资格审查的结论，采购人以书面形式向评委会进行反馈。</w:t>
      </w:r>
    </w:p>
    <w:p w14:paraId="4E1DF79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3223D83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0247EEC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26.1.2 符合性审查：依据招标文件的规定，由评委会从投标文件的有效性、完整性和对招标文件的响应程度进行审查，以确定是否对招标文件的实质性要求作出响应。</w:t>
      </w:r>
    </w:p>
    <w:p w14:paraId="302A0BD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26.1.3 未通过资格审查或符合性审查的投标人，</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将在苏采云系统中告知未通过资格审查或符合性审查的原因，评审结束后，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将不再告知未通过资格审查或符合性审查的原因。</w:t>
      </w:r>
    </w:p>
    <w:p w14:paraId="1482629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w:t>
      </w:r>
    </w:p>
    <w:p w14:paraId="1B3CB7F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9FFC7D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如果投标文件实质上没有响应招标文件的要求，评委会将予以拒绝，投标人不得通过修改或撤销不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符</w:t>
      </w:r>
      <w:r>
        <w:rPr>
          <w:rFonts w:hint="eastAsia" w:ascii="宋体" w:hAnsi="宋体" w:eastAsia="宋体" w:cs="宋体"/>
          <w:color w:val="000000" w:themeColor="text1"/>
          <w:sz w:val="24"/>
          <w:szCs w:val="24"/>
          <w:highlight w:val="none"/>
          <w14:textFill>
            <w14:solidFill>
              <w14:schemeClr w14:val="tx1"/>
            </w14:solidFill>
          </w14:textFill>
        </w:rPr>
        <w:t>合要求的偏离或保留而使其投标成为实质性响应的投标。</w:t>
      </w:r>
    </w:p>
    <w:p w14:paraId="00117AA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评委会将对确定为实质性响应的投标进行进一步审核，看其是否有计算上或累加上的算术错误，修正错误的原则如下：</w:t>
      </w:r>
    </w:p>
    <w:p w14:paraId="3239B4A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（1）投标文件中开标一览表内容与投标文件中相应内容不一致的，以开标一览表为准。</w:t>
      </w:r>
    </w:p>
    <w:p w14:paraId="6A07749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（2）大写金额和小写金额不一致的，以大写金额为准。</w:t>
      </w:r>
    </w:p>
    <w:p w14:paraId="391AD0E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02E78B0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（4）总价金额与按单价汇总金额不一致的，以单价金额计算结果为准。</w:t>
      </w:r>
    </w:p>
    <w:p w14:paraId="43000BE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同时出现两种以上错误的，按照前款规定的顺序修正。</w:t>
      </w:r>
    </w:p>
    <w:p w14:paraId="1CB9962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评委会将按上述修正错误的方法调整投标文件中的投标报价，并通过苏采云系统告知投标人，调整后的价格应对投标人具有约束力。如果投标人不接受修正后的价格，则其投标将被拒绝。</w:t>
      </w:r>
    </w:p>
    <w:p w14:paraId="118F13A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9" w:name="_Toc16938550"/>
      <w:bookmarkStart w:id="140" w:name="_Toc513029234"/>
      <w:bookmarkStart w:id="141" w:name="_Toc20823306"/>
      <w:r>
        <w:rPr>
          <w:rFonts w:hint="eastAsia" w:ascii="宋体" w:hAnsi="宋体" w:eastAsia="宋体" w:cs="宋体"/>
          <w:color w:val="000000" w:themeColor="text1"/>
          <w:sz w:val="24"/>
          <w:szCs w:val="24"/>
          <w:highlight w:val="none"/>
          <w14:textFill>
            <w14:solidFill>
              <w14:schemeClr w14:val="tx1"/>
            </w14:solidFill>
          </w14:textFill>
        </w:rPr>
        <w:t>26.6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3E60182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0C193FF">
      <w:pPr>
        <w:pStyle w:val="189"/>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非单一产品采购项目，招标文件中将载明其中的核心产品。多家投标人提供的核心产品品牌相同的，按前两款规定处理。</w:t>
      </w:r>
    </w:p>
    <w:p w14:paraId="202B821B">
      <w:pPr>
        <w:pStyle w:val="189"/>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保持通信畅通</w:t>
      </w:r>
      <w:r>
        <w:rPr>
          <w:rFonts w:hint="eastAsia" w:ascii="宋体" w:hAnsi="宋体" w:eastAsia="宋体" w:cs="宋体"/>
          <w:color w:val="000000" w:themeColor="text1"/>
          <w:sz w:val="24"/>
          <w:szCs w:val="24"/>
          <w:highlight w:val="none"/>
          <w14:textFill>
            <w14:solidFill>
              <w14:schemeClr w14:val="tx1"/>
            </w14:solidFill>
          </w14:textFill>
        </w:rPr>
        <w:t>，及时登录苏采云系统查阅、答复相关信息，并安排专人与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及评标委员会联系。</w:t>
      </w:r>
    </w:p>
    <w:p w14:paraId="6068615E">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27、无效投标条款和废标条款</w:t>
      </w:r>
    </w:p>
    <w:p w14:paraId="46618A2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42" w:name="_Toc20823307"/>
      <w:bookmarkStart w:id="143" w:name="_Toc16938551"/>
      <w:bookmarkStart w:id="144" w:name="_Toc513029235"/>
      <w:r>
        <w:rPr>
          <w:rFonts w:hint="eastAsia" w:ascii="宋体" w:hAnsi="宋体" w:eastAsia="宋体" w:cs="宋体"/>
          <w:color w:val="000000" w:themeColor="text1"/>
          <w:sz w:val="24"/>
          <w:szCs w:val="24"/>
          <w:highlight w:val="none"/>
          <w14:textFill>
            <w14:solidFill>
              <w14:schemeClr w14:val="tx1"/>
            </w14:solidFill>
          </w14:textFill>
        </w:rPr>
        <w:t>27.1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无效投标条款</w:t>
      </w:r>
      <w:bookmarkEnd w:id="142"/>
      <w:bookmarkEnd w:id="143"/>
      <w:bookmarkEnd w:id="144"/>
    </w:p>
    <w:p w14:paraId="3B02D70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 投标人在苏采云系统规定的时间内未成功解密电子投标文件的。</w:t>
      </w:r>
    </w:p>
    <w:p w14:paraId="3C4EC8A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27.1.2 投标人未按照招标文件要求上传电子投标文件的。</w:t>
      </w:r>
    </w:p>
    <w:p w14:paraId="3B8EE10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同一投标人提交两个（含两个）以上不同的投标报价的。</w:t>
      </w:r>
    </w:p>
    <w:p w14:paraId="04DFB48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投标人不具备招标文件中规定资格要求的。</w:t>
      </w:r>
    </w:p>
    <w:p w14:paraId="4B19FB7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投标人的报价超过了采购预算或最高限价的。</w:t>
      </w:r>
    </w:p>
    <w:p w14:paraId="2E2F75F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未通过符合性审查的。</w:t>
      </w:r>
    </w:p>
    <w:p w14:paraId="3F1E09AF">
      <w:pPr>
        <w:pStyle w:val="189"/>
        <w:pageBreakBefore w:val="0"/>
        <w:widowControl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本招标文件中斜体且有下划线部分为实质性要求和条件）。</w:t>
      </w:r>
    </w:p>
    <w:p w14:paraId="33BA048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A2ED66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投标文件含有采购人不能接受的附加条件的。</w:t>
      </w:r>
    </w:p>
    <w:p w14:paraId="3C86E67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color w:val="000000" w:themeColor="text1"/>
          <w:sz w:val="24"/>
          <w:szCs w:val="24"/>
          <w:highlight w:val="none"/>
          <w14:textFill>
            <w14:solidFill>
              <w14:schemeClr w14:val="tx1"/>
            </w14:solidFill>
          </w14:textFill>
        </w:rPr>
        <w:t>委员会应当将其作为无效投标处理。</w:t>
      </w:r>
    </w:p>
    <w:p w14:paraId="63A8E94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（一）评审过程中出现下列情形之一的，</w:t>
      </w:r>
      <w:r>
        <w:rPr>
          <w:rFonts w:hint="eastAsia" w:ascii="宋体" w:hAnsi="宋体" w:eastAsia="宋体" w:cs="宋体"/>
          <w:color w:val="000000" w:themeColor="text1"/>
          <w:sz w:val="24"/>
          <w:szCs w:val="24"/>
          <w:highlight w:val="none"/>
          <w14:textFill>
            <w14:solidFill>
              <w14:schemeClr w14:val="tx1"/>
            </w14:solidFill>
          </w14:textFill>
        </w:rPr>
        <w:t>评</w:t>
      </w:r>
      <w:r>
        <w:rPr>
          <w:rFonts w:hint="eastAsia" w:ascii="宋体" w:hAnsi="宋体" w:eastAsia="宋体" w:cs="宋体"/>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color w:val="000000" w:themeColor="text1"/>
          <w:sz w:val="24"/>
          <w:szCs w:val="24"/>
          <w:highlight w:val="none"/>
          <w14:textFill>
            <w14:solidFill>
              <w14:schemeClr w14:val="tx1"/>
            </w14:solidFill>
          </w14:textFill>
        </w:rPr>
        <w:t>委员会</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应当启动异常低价投标审查程序：</w:t>
      </w:r>
    </w:p>
    <w:p w14:paraId="3AF93FF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default" w:ascii="宋体" w:hAnsi="宋体" w:eastAsia="宋体" w:cs="宋体"/>
          <w:color w:val="000000" w:themeColor="text1"/>
          <w:sz w:val="24"/>
          <w:szCs w:val="24"/>
          <w:highlight w:val="none"/>
          <w:lang w:val="en-US" w:eastAsia="zh-CN"/>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586C06BA">
      <w:pPr>
        <w:pStyle w:val="189"/>
        <w:pageBreakBefore w:val="0"/>
        <w:widowControl w:val="0"/>
        <w:spacing w:before="73" w:beforeAutospacing="0" w:after="73" w:afterAutospacing="0" w:line="420" w:lineRule="exact"/>
        <w:ind w:left="0" w:firstLine="48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default" w:ascii="宋体" w:hAnsi="宋体" w:eastAsia="宋体" w:cs="宋体"/>
          <w:color w:val="000000" w:themeColor="text1"/>
          <w:sz w:val="24"/>
          <w:szCs w:val="24"/>
          <w:highlight w:val="none"/>
          <w:lang w:val="en-US" w:eastAsia="zh-CN"/>
          <w14:textFill>
            <w14:solidFill>
              <w14:schemeClr w14:val="tx1"/>
            </w14:solidFill>
          </w14:textFill>
        </w:rPr>
        <w:t>投标（响应）报价低于通过符合性审查的次低报价供应商投标（响应）报价 50%的，即投标（响应）报价&lt;通过符合性审查的次低报价供应商投标（响应）报价×50%；</w:t>
      </w:r>
    </w:p>
    <w:p w14:paraId="1E3C3455">
      <w:pPr>
        <w:pStyle w:val="189"/>
        <w:pageBreakBefore w:val="0"/>
        <w:widowControl w:val="0"/>
        <w:spacing w:before="73" w:beforeAutospacing="0" w:after="73" w:afterAutospacing="0" w:line="420" w:lineRule="exact"/>
        <w:ind w:left="0" w:firstLine="48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default" w:ascii="宋体" w:hAnsi="宋体" w:eastAsia="宋体" w:cs="宋体"/>
          <w:color w:val="000000" w:themeColor="text1"/>
          <w:sz w:val="24"/>
          <w:szCs w:val="24"/>
          <w:highlight w:val="none"/>
          <w:lang w:val="en-US" w:eastAsia="zh-CN"/>
          <w14:textFill>
            <w14:solidFill>
              <w14:schemeClr w14:val="tx1"/>
            </w14:solidFill>
          </w14:textFill>
        </w:rPr>
        <w:t>投标（响应）报价低于采购项目最高限价 45%的，即投标（响应）报价&lt;采购项目最高限价×45%；</w:t>
      </w:r>
    </w:p>
    <w:p w14:paraId="09F387C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4．评审委员会基于专业判断，认为供应商报价过低，有可能影响产品质量或者不能诚信履约的其他情形。</w:t>
      </w:r>
    </w:p>
    <w:p w14:paraId="476B9B3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提醒：采购人可以结合具体项目实际情况，提高上述第1项至第3项中启动异常低价投标（响应）审查的数值标准，但是最高不得超过65%。</w:t>
      </w:r>
    </w:p>
    <w:p w14:paraId="7ADF5A6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6349E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DA9CEF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7A96B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62A049D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27.1.11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国家发展改革委</w:t>
      </w:r>
      <w:r>
        <w:rPr>
          <w:rFonts w:hint="eastAsia" w:ascii="宋体" w:hAnsi="宋体" w:eastAsia="宋体" w:cs="宋体"/>
          <w:color w:val="000000" w:themeColor="text1"/>
          <w:sz w:val="24"/>
          <w:szCs w:val="24"/>
          <w:highlight w:val="none"/>
          <w14:textFill>
            <w14:solidFill>
              <w14:schemeClr w14:val="tx1"/>
            </w14:solidFill>
          </w14:textFill>
        </w:rPr>
        <w:t>、生态环境部等列入“节能产品品目清单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262A56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27.1.12 投标文件未按照招标文件要求加盖CA电子公章的。</w:t>
      </w:r>
    </w:p>
    <w:p w14:paraId="756393C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其他法律、法规及本招标文件规定的属无效投标的情形。</w:t>
      </w:r>
    </w:p>
    <w:p w14:paraId="439AA35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27.2废标条款</w:t>
      </w:r>
    </w:p>
    <w:p w14:paraId="6CFFB59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符合专业条件的供应商或者对招标文件作实质响应的供应商不足三家的。27.2.2出现影响采购公正的违法、违规行为的。</w:t>
      </w:r>
    </w:p>
    <w:p w14:paraId="370970D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因重大变故，采购任务取消的。</w:t>
      </w:r>
    </w:p>
    <w:p w14:paraId="4524A85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评标委员会认定招标文件存在歧义、重大缺陷导致评审工作无法进行。</w:t>
      </w:r>
    </w:p>
    <w:p w14:paraId="2358F90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系统故障</w:t>
      </w:r>
      <w:r>
        <w:rPr>
          <w:rFonts w:hint="eastAsia" w:ascii="宋体" w:hAnsi="宋体" w:eastAsia="宋体" w:cs="宋体"/>
          <w:color w:val="000000" w:themeColor="text1"/>
          <w:sz w:val="24"/>
          <w:szCs w:val="24"/>
          <w:highlight w:val="none"/>
          <w14:textFill>
            <w14:solidFill>
              <w14:schemeClr w14:val="tx1"/>
            </w14:solidFill>
          </w14:textFill>
        </w:rPr>
        <w:t>原因造成开标不成功的。</w:t>
      </w:r>
    </w:p>
    <w:p w14:paraId="16DF4B8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 投标截止时间结束后参加投标的供应商不足三家的处理：</w:t>
      </w:r>
    </w:p>
    <w:p w14:paraId="687AA16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如出现投标截止时间结束后参加投标的供应商或者在评标期间对招标文件做出实质响应的供应商不足三家情况，按政府采购相关规定执行。</w:t>
      </w:r>
    </w:p>
    <w:p w14:paraId="19A7AF69">
      <w:pPr>
        <w:pStyle w:val="189"/>
        <w:keepNext/>
        <w:keepLines/>
        <w:pageBreakBefore w:val="0"/>
        <w:widowControl w:val="0"/>
        <w:spacing w:before="73" w:beforeAutospacing="0" w:after="73" w:afterAutospacing="0" w:line="420" w:lineRule="exact"/>
        <w:ind w:left="0"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145" w:name="_Toc120614219"/>
      <w:r>
        <w:rPr>
          <w:rFonts w:hint="eastAsia" w:ascii="宋体" w:hAnsi="宋体" w:eastAsia="宋体" w:cs="宋体"/>
          <w:b/>
          <w:color w:val="000000" w:themeColor="text1"/>
          <w:sz w:val="24"/>
          <w:szCs w:val="24"/>
          <w:highlight w:val="none"/>
          <w14:textFill>
            <w14:solidFill>
              <w14:schemeClr w14:val="tx1"/>
            </w14:solidFill>
          </w14:textFill>
        </w:rPr>
        <w:t>六、定标</w:t>
      </w:r>
      <w:bookmarkEnd w:id="145"/>
    </w:p>
    <w:p w14:paraId="1ADB7992">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bookmarkStart w:id="146" w:name="_Toc20823310"/>
      <w:bookmarkStart w:id="147" w:name="_Toc513029238"/>
      <w:bookmarkStart w:id="148" w:name="_Toc16938554"/>
      <w:r>
        <w:rPr>
          <w:rFonts w:hint="eastAsia" w:ascii="宋体" w:hAnsi="宋体" w:eastAsia="宋体" w:cs="宋体"/>
          <w:color w:val="000000" w:themeColor="text1"/>
          <w:sz w:val="24"/>
          <w:szCs w:val="24"/>
          <w:highlight w:val="none"/>
          <w14:textFill>
            <w14:solidFill>
              <w14:schemeClr w14:val="tx1"/>
            </w14:solidFill>
          </w14:textFill>
        </w:rPr>
        <w:t>28、</w:t>
      </w:r>
      <w:bookmarkEnd w:id="146"/>
      <w:r>
        <w:rPr>
          <w:rFonts w:hint="eastAsia" w:ascii="宋体" w:hAnsi="宋体" w:eastAsia="宋体" w:cs="宋体"/>
          <w:color w:val="000000" w:themeColor="text1"/>
          <w:sz w:val="24"/>
          <w:szCs w:val="24"/>
          <w:highlight w:val="none"/>
          <w14:textFill>
            <w14:solidFill>
              <w14:schemeClr w14:val="tx1"/>
            </w14:solidFill>
          </w14:textFill>
        </w:rPr>
        <w:t>确定</w:t>
      </w:r>
      <w:bookmarkEnd w:id="147"/>
      <w:bookmarkEnd w:id="148"/>
      <w:r>
        <w:rPr>
          <w:rFonts w:hint="eastAsia" w:ascii="宋体" w:hAnsi="宋体" w:eastAsia="宋体" w:cs="宋体"/>
          <w:color w:val="000000" w:themeColor="text1"/>
          <w:sz w:val="24"/>
          <w:szCs w:val="24"/>
          <w:highlight w:val="none"/>
          <w14:textFill>
            <w14:solidFill>
              <w14:schemeClr w14:val="tx1"/>
            </w14:solidFill>
          </w14:textFill>
        </w:rPr>
        <w:t>中标单位</w:t>
      </w:r>
    </w:p>
    <w:p w14:paraId="669005E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中标候选人的选取原则和数量见招标文件第五章规定。 </w:t>
      </w:r>
    </w:p>
    <w:p w14:paraId="318D75F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28.2 采购人应根据评委会推荐的中标候选人确定中标人。</w:t>
      </w:r>
    </w:p>
    <w:p w14:paraId="2B375D29">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发布中标公告，公告期限为1个工作日。</w:t>
      </w:r>
    </w:p>
    <w:p w14:paraId="7462230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207B4B8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提供虚假材料谋取中标的。</w:t>
      </w:r>
    </w:p>
    <w:p w14:paraId="792DB41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向采购人、</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行贿或者提供其他不正当利益的。</w:t>
      </w:r>
    </w:p>
    <w:p w14:paraId="275C651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属于本文件规定的无效条件，但在评标过程中又未被评委会发现的。</w:t>
      </w:r>
    </w:p>
    <w:p w14:paraId="2DB9FAC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与采购人或者其他供应商恶意串通的。</w:t>
      </w:r>
    </w:p>
    <w:p w14:paraId="03CB4F1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采取不正当手段诋毁、排挤其他供应商的。</w:t>
      </w:r>
    </w:p>
    <w:p w14:paraId="3E24BE4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49" w:name="_Toc200451960"/>
      <w:r>
        <w:rPr>
          <w:rFonts w:hint="eastAsia" w:ascii="宋体" w:hAnsi="宋体" w:eastAsia="宋体" w:cs="宋体"/>
          <w:color w:val="000000" w:themeColor="text1"/>
          <w:sz w:val="24"/>
          <w:szCs w:val="24"/>
          <w:highlight w:val="none"/>
          <w14:textFill>
            <w14:solidFill>
              <w14:schemeClr w14:val="tx1"/>
            </w14:solidFill>
          </w14:textFill>
        </w:rPr>
        <w:t>28.5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有下列情形之一的，视为投标人串通投标，投标无效：</w:t>
      </w:r>
      <w:bookmarkEnd w:id="149"/>
    </w:p>
    <w:p w14:paraId="7D3180F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不同投标人的投标文件由同一单位或者个人编制；</w:t>
      </w:r>
    </w:p>
    <w:p w14:paraId="63C8125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不同投标人委托同一单位或者个人办理投标事宜；</w:t>
      </w:r>
    </w:p>
    <w:p w14:paraId="5010BFC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28.5.3 不同投标人的投标文件载明的项目管理成员或者联系人员为同一人；</w:t>
      </w:r>
    </w:p>
    <w:p w14:paraId="5C6DDDD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不同投标人的投标文件异常一致或者投标报价呈规律性差异；</w:t>
      </w:r>
    </w:p>
    <w:p w14:paraId="6D87FDED">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29、质疑处理</w:t>
      </w:r>
    </w:p>
    <w:p w14:paraId="6D5BA22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 提出质疑的供应商应当是参与所质疑项目采购活动的供应商。潜在供应商依法获取其可质疑的采购文件的，可以对采购文件提出质疑。</w:t>
      </w:r>
    </w:p>
    <w:p w14:paraId="3256B21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或采购人提出质疑。上述应知其权益受到损害之日，是指：</w:t>
      </w:r>
    </w:p>
    <w:p w14:paraId="3E23E64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6FFCB9B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对采购过程提出质疑的，为各采购程序环节结束之日；</w:t>
      </w:r>
    </w:p>
    <w:p w14:paraId="4470208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7411C279">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、采购人将只对供应商第一次质疑作出答复。</w:t>
      </w:r>
    </w:p>
    <w:p w14:paraId="4B20673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质疑函必须按照本招标文件中《质疑函范本》要求的格式和内容进行填写。供应商如组成联合体参加投标，则《质疑函范本》中要求签字、盖章、加盖公章之处，联合体各方均须按要求签字、盖章、加盖公章。</w:t>
      </w:r>
    </w:p>
    <w:p w14:paraId="72AA927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提出，由</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负责答复。</w:t>
      </w:r>
    </w:p>
    <w:p w14:paraId="0226350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采购人及</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只接收以纸质原件形式送达的质疑,采购人和</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不接受未填写快递运单的快件。</w:t>
      </w:r>
    </w:p>
    <w:p w14:paraId="424EEE8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 以下情形的质疑不予受理</w:t>
      </w:r>
    </w:p>
    <w:p w14:paraId="5DD8A2C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29.5.1 内容不符合《政府采购质疑和投诉办法》第十二条规定的质疑。</w:t>
      </w:r>
    </w:p>
    <w:p w14:paraId="76FB781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29.5.2 超出政府采购法定期限的质疑。</w:t>
      </w:r>
    </w:p>
    <w:p w14:paraId="5CBDDF9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29.5.3 以传真、电子邮件等方式递交的非原件形式的质疑。</w:t>
      </w:r>
    </w:p>
    <w:p w14:paraId="4CB262A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29.5.4 未参加投标活动的供应商或在投标活动中自身权益未受到损害的供应商所提出的质疑。</w:t>
      </w:r>
    </w:p>
    <w:p w14:paraId="3BC5C5A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供应商组成联合体参加投标，联合体中任何一方或多方未按要求签字、盖章、加盖公章的质疑。</w:t>
      </w:r>
    </w:p>
    <w:p w14:paraId="39DC5FC4">
      <w:pPr>
        <w:pStyle w:val="189"/>
        <w:pageBreakBefore w:val="0"/>
        <w:widowControl w:val="0"/>
        <w:spacing w:before="73" w:beforeAutospacing="0" w:after="73" w:afterAutospacing="0" w:line="420" w:lineRule="exact"/>
        <w:ind w:left="0" w:firstLine="468"/>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47A99D4C">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30、中标通知书</w:t>
      </w:r>
    </w:p>
    <w:p w14:paraId="1D07AC9C">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30.l</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8F53045">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中标通知书将是合同的一个组成部分。对采购人和中标供应商均具有法律效力。中标通知书发出后，采购人改变中标结果的，或者中标供应商放弃中标项目的，应当依法承担法律责任。</w:t>
      </w:r>
    </w:p>
    <w:p w14:paraId="5CDF12DF">
      <w:pPr>
        <w:pStyle w:val="189"/>
        <w:keepNext/>
        <w:keepLines/>
        <w:pageBreakBefore w:val="0"/>
        <w:widowControl w:val="0"/>
        <w:spacing w:before="73" w:beforeAutospacing="0" w:after="73" w:afterAutospacing="0" w:line="420" w:lineRule="exact"/>
        <w:ind w:left="0"/>
        <w:jc w:val="both"/>
        <w:rPr>
          <w:rFonts w:hint="eastAsia" w:ascii="宋体" w:hAnsi="宋体" w:eastAsia="宋体" w:cs="宋体"/>
          <w:color w:val="000000" w:themeColor="text1"/>
          <w:sz w:val="24"/>
          <w:szCs w:val="24"/>
          <w:highlight w:val="none"/>
          <w14:textFill>
            <w14:solidFill>
              <w14:schemeClr w14:val="tx1"/>
            </w14:solidFill>
          </w14:textFill>
        </w:rPr>
      </w:pPr>
      <w:bookmarkStart w:id="150" w:name="_Toc513029236"/>
      <w:bookmarkStart w:id="151" w:name="_Toc16938552"/>
      <w:bookmarkStart w:id="152" w:name="_Toc20823308"/>
      <w:bookmarkStart w:id="153" w:name="_Toc120614220"/>
      <w:r>
        <w:rPr>
          <w:rFonts w:hint="eastAsia" w:ascii="宋体" w:hAnsi="宋体" w:eastAsia="宋体" w:cs="宋体"/>
          <w:b/>
          <w:color w:val="000000" w:themeColor="text1"/>
          <w:sz w:val="24"/>
          <w:szCs w:val="24"/>
          <w:highlight w:val="none"/>
          <w14:textFill>
            <w14:solidFill>
              <w14:schemeClr w14:val="tx1"/>
            </w14:solidFill>
          </w14:textFill>
        </w:rPr>
        <w:t>七、授予合同</w:t>
      </w:r>
      <w:bookmarkEnd w:id="150"/>
      <w:bookmarkEnd w:id="151"/>
      <w:bookmarkEnd w:id="152"/>
      <w:bookmarkEnd w:id="153"/>
    </w:p>
    <w:p w14:paraId="488FB7C5">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bookmarkStart w:id="154" w:name="_Toc20823309"/>
      <w:bookmarkStart w:id="155" w:name="_Toc16938553"/>
      <w:bookmarkStart w:id="156" w:name="_Toc513029237"/>
      <w:r>
        <w:rPr>
          <w:rFonts w:hint="eastAsia" w:ascii="宋体" w:hAnsi="宋体" w:eastAsia="宋体" w:cs="宋体"/>
          <w:color w:val="000000" w:themeColor="text1"/>
          <w:sz w:val="24"/>
          <w:szCs w:val="24"/>
          <w:highlight w:val="none"/>
          <w14:textFill>
            <w14:solidFill>
              <w14:schemeClr w14:val="tx1"/>
            </w14:solidFill>
          </w14:textFill>
        </w:rPr>
        <w:t>31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签订合同</w:t>
      </w:r>
      <w:bookmarkEnd w:id="154"/>
      <w:bookmarkEnd w:id="155"/>
      <w:bookmarkEnd w:id="156"/>
    </w:p>
    <w:p w14:paraId="4708573E">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31.l</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中标人应当在中标通知书发出之日起三十日内，按照招标文件确定的事项与采购人签订政府采购合同。</w:t>
      </w:r>
    </w:p>
    <w:p w14:paraId="2B296BF0">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31C3594A">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。未经采购人同意，中标人也不得采用分包的形式履行合同，否则采购人有权终止合同。转包或分包造成采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购人损失的，中标人应承担相应赔偿责任。</w:t>
      </w:r>
    </w:p>
    <w:p w14:paraId="64DB5E0E">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32、货物（包含与货物相关的服务）的追加</w:t>
      </w:r>
    </w:p>
    <w:p w14:paraId="35D41FB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6A58606E">
      <w:pPr>
        <w:pStyle w:val="189"/>
        <w:pageBreakBefore w:val="0"/>
        <w:widowControl w:val="0"/>
        <w:numPr>
          <w:ilvl w:val="0"/>
          <w:numId w:val="0"/>
        </w:numPr>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33.政府采购政策功能落实</w:t>
      </w:r>
    </w:p>
    <w:p w14:paraId="74974579">
      <w:pPr>
        <w:pStyle w:val="189"/>
        <w:keepNext/>
        <w:keepLines/>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 </w:t>
      </w:r>
      <w:r>
        <w:rPr>
          <w:rFonts w:hint="eastAsia" w:ascii="宋体" w:hAnsi="宋体" w:eastAsia="宋体" w:cs="宋体"/>
          <w:color w:val="000000" w:themeColor="text1"/>
          <w:sz w:val="24"/>
          <w:szCs w:val="24"/>
          <w:highlight w:val="none"/>
          <w14:textFill>
            <w14:solidFill>
              <w14:schemeClr w14:val="tx1"/>
            </w14:solidFill>
          </w14:textFill>
        </w:rPr>
        <w:t>政府采购</w:t>
      </w:r>
      <w:r>
        <w:rPr>
          <w:rFonts w:hint="eastAsia" w:ascii="宋体" w:hAnsi="宋体" w:eastAsia="宋体" w:cs="宋体"/>
          <w:color w:val="000000" w:themeColor="text1"/>
          <w:sz w:val="24"/>
          <w:szCs w:val="24"/>
          <w:highlight w:val="none"/>
          <w:lang w:eastAsia="zh-CN"/>
          <w14:textFill>
            <w14:solidFill>
              <w14:schemeClr w14:val="tx1"/>
            </w14:solidFill>
          </w14:textFill>
        </w:rPr>
        <w:t>线上合同信用融资</w:t>
      </w:r>
      <w:r>
        <w:rPr>
          <w:rFonts w:hint="eastAsia" w:ascii="宋体" w:hAnsi="宋体" w:eastAsia="宋体" w:cs="宋体"/>
          <w:color w:val="000000" w:themeColor="text1"/>
          <w:sz w:val="24"/>
          <w:szCs w:val="24"/>
          <w:highlight w:val="none"/>
          <w14:textFill>
            <w14:solidFill>
              <w14:schemeClr w14:val="tx1"/>
            </w14:solidFill>
          </w14:textFill>
        </w:rPr>
        <w:t>政策</w:t>
      </w:r>
    </w:p>
    <w:p w14:paraId="049E256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江苏省</w:t>
      </w:r>
      <w:r>
        <w:rPr>
          <w:rFonts w:hint="eastAsia" w:ascii="宋体" w:hAnsi="宋体" w:eastAsia="宋体" w:cs="宋体"/>
          <w:color w:val="000000" w:themeColor="text1"/>
          <w:sz w:val="24"/>
          <w:szCs w:val="24"/>
          <w:highlight w:val="none"/>
          <w14:textFill>
            <w14:solidFill>
              <w14:schemeClr w14:val="tx1"/>
            </w14:solidFill>
          </w14:textFill>
        </w:rPr>
        <w:t>政府采购网“政采贷”栏目）申请贷款，相关金融机构按照双方自愿的原则提供便捷、优惠的贷款服务；具体操作流程请参考苏采云系统中操作手册。 </w:t>
      </w:r>
    </w:p>
    <w:p w14:paraId="40531602">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33.2 进口产品</w:t>
      </w:r>
    </w:p>
    <w:p w14:paraId="5712758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进口产品</w:t>
      </w:r>
      <w:r>
        <w:rPr>
          <w:rFonts w:hint="eastAsia" w:ascii="宋体" w:hAnsi="宋体" w:eastAsia="宋体" w:cs="宋体"/>
          <w:color w:val="000000" w:themeColor="text1"/>
          <w:sz w:val="24"/>
          <w:szCs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0E88582">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33.3 中小企业、监狱企业及残疾人福利性单位</w:t>
      </w:r>
    </w:p>
    <w:p w14:paraId="3EA4A3A6">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中小企业定义：</w:t>
      </w:r>
    </w:p>
    <w:p w14:paraId="01EB4BE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政府采购促进中小企业发展管理办法》（财库〔2020〕46号）、《关于印发中小企业划型标准规定的通知》（工信部联企业〔2011〕300 号）、《国务院关于进一步促进中小企业发展的若干意见》（国发〔2009〕36 号）。</w:t>
      </w:r>
    </w:p>
    <w:p w14:paraId="623E8D3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供应商提供的货物、工程或者服务符合下列情形的，享受中小企业扶持政策：</w:t>
      </w:r>
    </w:p>
    <w:p w14:paraId="50E2B6E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在货物采购项目中，货物由中小企业制造，即货物由中小企业生产且使用该中小企业商号或者注册商标；</w:t>
      </w:r>
    </w:p>
    <w:p w14:paraId="3537FBF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在工程采购项目中，工程由中小企业承建，即工程施工单位为中小企业；</w:t>
      </w:r>
    </w:p>
    <w:p w14:paraId="65F634E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在服务采购项目中，服务由中小企业承接，即提供服务的人员为中小企业依照《中华人民共和国劳动合同法》订立劳动合同的从业人员。</w:t>
      </w:r>
    </w:p>
    <w:p w14:paraId="681B4B7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在货物采购项目中，供应商提供的货物既有中小企业制造货物，也有大型企业制造货物的，不享受中小企业扶持政策。</w:t>
      </w:r>
    </w:p>
    <w:p w14:paraId="33D5DC6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1F3D8BC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97B78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残疾人福利单位定义：享受政府采购支持政策的残疾人福利性单位应当同时满足以下条件：</w:t>
      </w:r>
    </w:p>
    <w:p w14:paraId="4AC0EF9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安置的残疾人占本单位在职职工人数的比例不低于25%（含25%），并且安置的残疾人人数不少于10 人（含10 人）；</w:t>
      </w:r>
    </w:p>
    <w:p w14:paraId="1BDAE62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依法与安置的每位残疾人签订了一年以上（含一年）的劳动合同或服务协议；</w:t>
      </w:r>
    </w:p>
    <w:p w14:paraId="10F7536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为安置的每位残疾人按月足额缴纳了基本养老保险、基本医疗保险、失业保险、工伤保险和生育保险等社会保险费；</w:t>
      </w:r>
    </w:p>
    <w:p w14:paraId="73274B3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51A49AE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582050C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41A3C0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招标公告</w:t>
      </w:r>
      <w:r>
        <w:rPr>
          <w:rFonts w:hint="eastAsia" w:ascii="宋体" w:hAnsi="宋体" w:eastAsia="宋体" w:cs="宋体"/>
          <w:color w:val="000000" w:themeColor="text1"/>
          <w:sz w:val="24"/>
          <w:szCs w:val="24"/>
          <w:highlight w:val="none"/>
          <w14:textFill>
            <w14:solidFill>
              <w14:schemeClr w14:val="tx1"/>
            </w14:solidFill>
          </w14:textFill>
        </w:rPr>
        <w:t>》。</w:t>
      </w:r>
    </w:p>
    <w:p w14:paraId="41C2FFB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r>
        <w:rPr>
          <w:rFonts w:hint="eastAsia" w:ascii="宋体" w:hAnsi="宋体" w:eastAsia="宋体" w:cs="宋体"/>
          <w:color w:val="000000" w:themeColor="text1"/>
          <w:sz w:val="24"/>
          <w:szCs w:val="24"/>
          <w:highlight w:val="none"/>
          <w14:textFill>
            <w14:solidFill>
              <w14:schemeClr w14:val="tx1"/>
            </w14:solidFill>
          </w14:textFill>
        </w:rPr>
        <w:t>.3.8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采购标的对应的中小企业划分标准所属行业见第四章《采购需求》。</w:t>
      </w:r>
    </w:p>
    <w:p w14:paraId="1972E75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小微企业价格评审优惠的政策：见第五章《评标方法和评标标准》。</w:t>
      </w:r>
    </w:p>
    <w:p w14:paraId="1B701515">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33.4 政府采购节能产品、环境标志产品</w:t>
      </w:r>
    </w:p>
    <w:p w14:paraId="04306EDF">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其他条件相同情况下，应当优先采购节能产品、环境标志产品。</w:t>
      </w:r>
    </w:p>
    <w:p w14:paraId="73897946">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937D2C1">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33.5 绿色包装</w:t>
      </w:r>
    </w:p>
    <w:p w14:paraId="52831DD3">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E599E4E">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33.6 政府采购创新产品</w:t>
      </w:r>
    </w:p>
    <w:p w14:paraId="352A3D50">
      <w:pPr>
        <w:pageBreakBefore w:val="0"/>
        <w:widowControl w:val="0"/>
        <w:pBdr>
          <w:top w:val="none" w:color="000000" w:sz="0" w:space="0"/>
          <w:left w:val="none" w:color="000000" w:sz="0" w:space="0"/>
          <w:bottom w:val="none" w:color="000000" w:sz="0" w:space="0"/>
          <w:right w:val="none" w:color="000000" w:sz="0" w:space="0"/>
        </w:pBdr>
        <w:spacing w:before="73" w:after="73" w:line="420" w:lineRule="exact"/>
        <w:ind w:left="0" w:right="0" w:firstLine="478"/>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w:t>
      </w:r>
    </w:p>
    <w:p w14:paraId="777FBDBC">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33.7 绿色数据中心政策</w:t>
      </w:r>
    </w:p>
    <w:p w14:paraId="65B24526">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FE06A97">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33.8 实施本国产品标准及相关政策</w:t>
      </w:r>
    </w:p>
    <w:p w14:paraId="03CBEF77">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1.本项目对采购本国产品给予政策支持，具体内容见招标文件“第五章 评标方法与评标标准”。</w:t>
      </w:r>
    </w:p>
    <w:p w14:paraId="3822B76F">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30FC65">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C6D37DC">
      <w:pPr>
        <w:pageBreakBefore w:val="0"/>
        <w:widowControl w:val="0"/>
        <w:numPr>
          <w:ilvl w:val="0"/>
          <w:numId w:val="0"/>
        </w:numPr>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故，如供应商所提供产品为本国产品的，应当对其提供的产品出具《关于符合本国产品标准的声明函》（以下简称《声明函》），不出具《声明函》的，不享受政府采购对本国产品的支持政策。</w:t>
      </w:r>
    </w:p>
    <w:p w14:paraId="52232FC0">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33.9 履约保证金政策</w:t>
      </w:r>
    </w:p>
    <w:p w14:paraId="6B3849F3">
      <w:pPr>
        <w:pStyle w:val="192"/>
        <w:pageBreakBefore w:val="0"/>
        <w:widowControl w:val="0"/>
        <w:spacing w:before="73" w:after="73" w:line="420" w:lineRule="exact"/>
        <w:ind w:left="0" w:firstLine="56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确需收取履约保证金的，履约保证金的缴纳形式：</w:t>
      </w:r>
    </w:p>
    <w:p w14:paraId="5C714245">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4FA4299">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如以履约保函（保险）形式缴纳履约保证金，供应商可通过政府采购电子履约保函（保险）平台（www.jsdzbh.com）在线申请履约保函（保险）。</w:t>
      </w:r>
    </w:p>
    <w:p w14:paraId="09EBAC2B">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DC51291">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34、预付款制度</w:t>
      </w:r>
    </w:p>
    <w:p w14:paraId="1F271DD3">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本项目落实预付款制度，预付款比例为30%。在签订合同时，中标、成交供应商明确书面表示无需预付款或者主动要求降低预付款比例的，采购人可就预付款比例作相应调整。</w:t>
      </w:r>
    </w:p>
    <w:p w14:paraId="4D5BC2DF">
      <w:pPr>
        <w:rPr>
          <w:rFonts w:hint="eastAsia" w:ascii="宋体" w:hAnsi="宋体" w:cs="宋体"/>
          <w:b/>
          <w:color w:val="000000" w:themeColor="text1"/>
          <w:sz w:val="48"/>
          <w:szCs w:val="44"/>
          <w:highlight w:val="none"/>
          <w14:textFill>
            <w14:solidFill>
              <w14:schemeClr w14:val="tx1"/>
            </w14:solidFill>
          </w14:textFill>
        </w:rPr>
      </w:pPr>
      <w:bookmarkStart w:id="157" w:name="_Toc479757211"/>
      <w:bookmarkStart w:id="158" w:name="_Toc16938590"/>
      <w:bookmarkStart w:id="159" w:name="_Toc20823346"/>
      <w:bookmarkStart w:id="160" w:name="_Toc120614244"/>
      <w:bookmarkStart w:id="161" w:name="_Toc462564139"/>
      <w:bookmarkStart w:id="162" w:name="_Hlt16619350"/>
      <w:bookmarkStart w:id="163" w:name="_Hlt16619369"/>
      <w:r>
        <w:rPr>
          <w:rFonts w:hint="eastAsia" w:ascii="宋体" w:hAnsi="宋体" w:cs="宋体"/>
          <w:b/>
          <w:color w:val="000000" w:themeColor="text1"/>
          <w:sz w:val="48"/>
          <w:szCs w:val="44"/>
          <w:highlight w:val="none"/>
          <w14:textFill>
            <w14:solidFill>
              <w14:schemeClr w14:val="tx1"/>
            </w14:solidFill>
          </w14:textFill>
        </w:rPr>
        <w:br w:type="page" w:clear="all"/>
      </w:r>
    </w:p>
    <w:p w14:paraId="72D7E780">
      <w:pPr>
        <w:pStyle w:val="189"/>
        <w:keepNext/>
        <w:spacing w:beforeAutospacing="0" w:afterAutospacing="0"/>
        <w:jc w:val="center"/>
        <w:rPr>
          <w:rFonts w:hint="eastAsia" w:ascii="黑体" w:hAnsi="宋体" w:eastAsia="黑体" w:cs="黑体"/>
          <w:color w:val="000000" w:themeColor="text1"/>
          <w:sz w:val="44"/>
          <w:szCs w:val="44"/>
          <w:highlight w:val="none"/>
          <w:lang w:val="en-US" w:eastAsia="zh-CN"/>
          <w14:textFill>
            <w14:solidFill>
              <w14:schemeClr w14:val="tx1"/>
            </w14:solidFill>
          </w14:textFill>
        </w:rPr>
      </w:pPr>
      <w:r>
        <w:rPr>
          <w:rFonts w:hint="eastAsia" w:ascii="黑体" w:hAnsi="宋体" w:eastAsia="黑体" w:cs="黑体"/>
          <w:color w:val="000000" w:themeColor="text1"/>
          <w:sz w:val="44"/>
          <w:szCs w:val="44"/>
          <w:highlight w:val="none"/>
          <w:lang w:val="en-US" w:eastAsia="zh-CN"/>
          <w14:textFill>
            <w14:solidFill>
              <w14:schemeClr w14:val="tx1"/>
            </w14:solidFill>
          </w14:textFill>
        </w:rPr>
        <w:t>第三章  合同条款</w:t>
      </w:r>
    </w:p>
    <w:p w14:paraId="4E9F4CA5">
      <w:pPr>
        <w:rPr>
          <w:rFonts w:ascii="宋体" w:hAnsi="宋体" w:cs="宋体"/>
          <w:color w:val="000000" w:themeColor="text1"/>
          <w:highlight w:val="none"/>
          <w14:textFill>
            <w14:solidFill>
              <w14:schemeClr w14:val="tx1"/>
            </w14:solidFill>
          </w14:textFill>
        </w:rPr>
      </w:pPr>
      <w:bookmarkStart w:id="164" w:name="EB6d2006462e294de090c16e672cecc3bd"/>
    </w:p>
    <w:bookmarkEnd w:id="164"/>
    <w:p w14:paraId="3491E179">
      <w:pPr>
        <w:jc w:val="center"/>
        <w:rPr>
          <w:rFonts w:ascii="宋体" w:hAnsi="宋体" w:cs="宋体"/>
          <w:b/>
          <w:bCs/>
          <w:color w:val="000000" w:themeColor="text1"/>
          <w:spacing w:val="-20"/>
          <w:sz w:val="48"/>
          <w:szCs w:val="48"/>
          <w:highlight w:val="none"/>
          <w14:textFill>
            <w14:solidFill>
              <w14:schemeClr w14:val="tx1"/>
            </w14:solidFill>
          </w14:textFill>
        </w:rPr>
      </w:pPr>
      <w:bookmarkStart w:id="165" w:name="_Toc3995"/>
    </w:p>
    <w:p w14:paraId="09F8A49F">
      <w:pPr>
        <w:jc w:val="center"/>
        <w:rPr>
          <w:rFonts w:ascii="宋体" w:hAnsi="宋体" w:cs="宋体"/>
          <w:b/>
          <w:bCs/>
          <w:color w:val="000000" w:themeColor="text1"/>
          <w:spacing w:val="-20"/>
          <w:sz w:val="48"/>
          <w:szCs w:val="48"/>
          <w:highlight w:val="none"/>
          <w14:textFill>
            <w14:solidFill>
              <w14:schemeClr w14:val="tx1"/>
            </w14:solidFill>
          </w14:textFill>
        </w:rPr>
      </w:pPr>
    </w:p>
    <w:p w14:paraId="76770262">
      <w:pPr>
        <w:jc w:val="center"/>
        <w:rPr>
          <w:rFonts w:ascii="宋体" w:hAnsi="宋体" w:cs="宋体"/>
          <w:b/>
          <w:bCs/>
          <w:color w:val="000000" w:themeColor="text1"/>
          <w:spacing w:val="-20"/>
          <w:sz w:val="48"/>
          <w:szCs w:val="48"/>
          <w:highlight w:val="none"/>
          <w14:textFill>
            <w14:solidFill>
              <w14:schemeClr w14:val="tx1"/>
            </w14:solidFill>
          </w14:textFill>
        </w:rPr>
      </w:pPr>
    </w:p>
    <w:p w14:paraId="52095E23">
      <w:pPr>
        <w:jc w:val="center"/>
        <w:rPr>
          <w:rFonts w:ascii="宋体" w:hAnsi="宋体" w:cs="宋体"/>
          <w:b/>
          <w:bCs/>
          <w:color w:val="000000" w:themeColor="text1"/>
          <w:spacing w:val="-20"/>
          <w:sz w:val="48"/>
          <w:szCs w:val="48"/>
          <w:highlight w:val="none"/>
          <w14:textFill>
            <w14:solidFill>
              <w14:schemeClr w14:val="tx1"/>
            </w14:solidFill>
          </w14:textFill>
        </w:rPr>
      </w:pPr>
    </w:p>
    <w:p w14:paraId="25C7EF3F">
      <w:pPr>
        <w:jc w:val="center"/>
        <w:rPr>
          <w:rFonts w:ascii="宋体" w:hAnsi="宋体" w:cs="宋体"/>
          <w:color w:val="000000" w:themeColor="text1"/>
          <w:sz w:val="30"/>
          <w:highlight w:val="none"/>
          <w14:textFill>
            <w14:solidFill>
              <w14:schemeClr w14:val="tx1"/>
            </w14:solidFill>
          </w14:textFill>
        </w:rPr>
      </w:pPr>
    </w:p>
    <w:p w14:paraId="2A25BFBD">
      <w:pPr>
        <w:jc w:val="center"/>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政府采购货物买卖合同</w:t>
      </w:r>
    </w:p>
    <w:p w14:paraId="18B77288">
      <w:pPr>
        <w:jc w:val="center"/>
        <w:rPr>
          <w:rFonts w:ascii="宋体" w:hAnsi="宋体" w:cs="宋体"/>
          <w:color w:val="000000" w:themeColor="text1"/>
          <w:sz w:val="30"/>
          <w:highlight w:val="none"/>
          <w14:textFill>
            <w14:solidFill>
              <w14:schemeClr w14:val="tx1"/>
            </w14:solidFill>
          </w14:textFill>
        </w:rPr>
      </w:pPr>
    </w:p>
    <w:p w14:paraId="21B94284">
      <w:pPr>
        <w:rPr>
          <w:rFonts w:ascii="宋体" w:hAnsi="宋体" w:cs="宋体"/>
          <w:color w:val="000000" w:themeColor="text1"/>
          <w:sz w:val="30"/>
          <w:highlight w:val="none"/>
          <w14:textFill>
            <w14:solidFill>
              <w14:schemeClr w14:val="tx1"/>
            </w14:solidFill>
          </w14:textFill>
        </w:rPr>
      </w:pPr>
    </w:p>
    <w:p w14:paraId="67F7DF4F">
      <w:pPr>
        <w:rPr>
          <w:rFonts w:ascii="宋体" w:hAnsi="宋体" w:cs="宋体"/>
          <w:color w:val="000000" w:themeColor="text1"/>
          <w:sz w:val="30"/>
          <w:highlight w:val="none"/>
          <w14:textFill>
            <w14:solidFill>
              <w14:schemeClr w14:val="tx1"/>
            </w14:solidFill>
          </w14:textFill>
        </w:rPr>
      </w:pPr>
    </w:p>
    <w:p w14:paraId="74BBF878">
      <w:pPr>
        <w:rPr>
          <w:rFonts w:ascii="宋体" w:hAnsi="宋体" w:cs="宋体"/>
          <w:color w:val="000000" w:themeColor="text1"/>
          <w:sz w:val="30"/>
          <w:highlight w:val="none"/>
          <w14:textFill>
            <w14:solidFill>
              <w14:schemeClr w14:val="tx1"/>
            </w14:solidFill>
          </w14:textFill>
        </w:rPr>
      </w:pPr>
    </w:p>
    <w:p w14:paraId="57CCA367">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项目名称：</w:t>
      </w:r>
    </w:p>
    <w:p w14:paraId="5AC54AA0">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合同编号：</w:t>
      </w:r>
    </w:p>
    <w:p w14:paraId="45681290">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甲    方：</w:t>
      </w:r>
    </w:p>
    <w:p w14:paraId="7D1AB92A">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乙    方：</w:t>
      </w:r>
    </w:p>
    <w:p w14:paraId="75CBBEA3">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签订时间：</w:t>
      </w:r>
    </w:p>
    <w:p w14:paraId="0EB58E14">
      <w:pPr>
        <w:rPr>
          <w:color w:val="000000" w:themeColor="text1"/>
          <w:highlight w:val="none"/>
          <w14:textFill>
            <w14:solidFill>
              <w14:schemeClr w14:val="tx1"/>
            </w14:solidFill>
          </w14:textFill>
        </w:rPr>
      </w:pPr>
    </w:p>
    <w:p w14:paraId="4A87A7CB">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p>
    <w:p w14:paraId="0881E75A">
      <w:pPr>
        <w:jc w:val="center"/>
        <w:rPr>
          <w:rFonts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使用说明</w:t>
      </w:r>
    </w:p>
    <w:p w14:paraId="5C78DA71">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p>
    <w:p w14:paraId="5BAAEC44">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1.本合同标准文本适用于购买现成货物的采购项目，不包括需要供应商定制开发、创新研发的货物采购项目。</w:t>
      </w:r>
    </w:p>
    <w:p w14:paraId="5AF2F3B4">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2.本合同标准文本为政府采购货物买卖合同编制提供参考，可以结合采购项目具体情况，对文本作必要的调整修订后使用。</w:t>
      </w:r>
    </w:p>
    <w:p w14:paraId="5A41C92B">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3.本合同标准文本各条款中，如涉及填写多家供应商、制造商，多种采购标的、分包主要内容等信息的，可根据采购项目具体情况添加信息项。</w:t>
      </w:r>
    </w:p>
    <w:p w14:paraId="79C06654">
      <w:pPr>
        <w:ind w:firstLine="880"/>
        <w:rPr>
          <w:rFonts w:eastAsia="黑体"/>
          <w:color w:val="000000" w:themeColor="text1"/>
          <w:sz w:val="44"/>
          <w:szCs w:val="44"/>
          <w:highlight w:val="none"/>
          <w14:textFill>
            <w14:solidFill>
              <w14:schemeClr w14:val="tx1"/>
            </w14:solidFill>
          </w14:textFill>
        </w:rPr>
        <w:sectPr>
          <w:footerReference r:id="rId4" w:type="default"/>
          <w:pgSz w:w="11906" w:h="16838"/>
          <w:pgMar w:top="1440" w:right="1800" w:bottom="1440" w:left="1800" w:header="851" w:footer="992" w:gutter="0"/>
          <w:pgNumType w:start="1"/>
          <w:cols w:space="1701" w:num="1"/>
          <w:docGrid w:linePitch="360" w:charSpace="0"/>
        </w:sectPr>
      </w:pPr>
    </w:p>
    <w:bookmarkEnd w:id="165"/>
    <w:p w14:paraId="3EB3C488">
      <w:pPr>
        <w:keepNext/>
        <w:keepLines/>
        <w:spacing w:line="400" w:lineRule="exact"/>
        <w:jc w:val="center"/>
        <w:outlineLvl w:val="1"/>
        <w:rPr>
          <w:rFonts w:ascii="黑体" w:hAnsi="黑体" w:eastAsia="黑体"/>
          <w:b/>
          <w:bCs/>
          <w:color w:val="000000" w:themeColor="text1"/>
          <w:sz w:val="28"/>
          <w:szCs w:val="28"/>
          <w:highlight w:val="none"/>
          <w14:textFill>
            <w14:solidFill>
              <w14:schemeClr w14:val="tx1"/>
            </w14:solidFill>
          </w14:textFill>
        </w:rPr>
      </w:pPr>
      <w:bookmarkStart w:id="166" w:name="_Toc22209"/>
    </w:p>
    <w:p w14:paraId="01BB9043">
      <w:pPr>
        <w:keepNext/>
        <w:keepLines/>
        <w:spacing w:line="400" w:lineRule="exact"/>
        <w:jc w:val="center"/>
        <w:outlineLvl w:val="1"/>
        <w:rPr>
          <w:rFonts w:ascii="黑体" w:hAnsi="华文中宋"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政府采购合同协议书</w:t>
      </w:r>
      <w:bookmarkEnd w:id="166"/>
    </w:p>
    <w:p w14:paraId="5F05CEB3">
      <w:pPr>
        <w:keepNext/>
        <w:keepLines/>
        <w:spacing w:line="360" w:lineRule="auto"/>
        <w:jc w:val="center"/>
        <w:outlineLvl w:val="1"/>
        <w:rPr>
          <w:rFonts w:ascii="黑体" w:hAnsi="华文中宋" w:eastAsia="黑体"/>
          <w:color w:val="000000" w:themeColor="text1"/>
          <w:sz w:val="28"/>
          <w:szCs w:val="28"/>
          <w:highlight w:val="none"/>
          <w14:textFill>
            <w14:solidFill>
              <w14:schemeClr w14:val="tx1"/>
            </w14:solidFill>
          </w14:textFill>
        </w:rPr>
      </w:pPr>
    </w:p>
    <w:p w14:paraId="07997DF9">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甲方（全称）：</w:t>
      </w:r>
    </w:p>
    <w:p w14:paraId="2E8A1806">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乙方（全称）：</w:t>
      </w:r>
      <w:r>
        <w:rPr>
          <w:rFonts w:ascii="宋体" w:hAnsi="宋体"/>
          <w:color w:val="000000" w:themeColor="text1"/>
          <w:sz w:val="24"/>
          <w:highlight w:val="none"/>
          <w14:textFill>
            <w14:solidFill>
              <w14:schemeClr w14:val="tx1"/>
            </w14:solidFill>
          </w14:textFill>
        </w:rPr>
        <w:t xml:space="preserve"> </w:t>
      </w:r>
    </w:p>
    <w:p w14:paraId="22996E4B">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依据《中华人民共和国民法典</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     </w:t>
      </w:r>
    </w:p>
    <w:p w14:paraId="48DE1662">
      <w:pPr>
        <w:numPr>
          <w:ilvl w:val="0"/>
          <w:numId w:val="2"/>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项目信息</w:t>
      </w:r>
    </w:p>
    <w:p w14:paraId="0BADC5CD">
      <w:pPr>
        <w:numPr>
          <w:ilvl w:val="0"/>
          <w:numId w:val="3"/>
        </w:numPr>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采购项目名称：</w:t>
      </w:r>
    </w:p>
    <w:p w14:paraId="70F3B921">
      <w:pPr>
        <w:numPr>
          <w:ilvl w:val="0"/>
          <w:numId w:val="0"/>
        </w:numPr>
        <w:tabs>
          <w:tab w:val="left" w:pos="999"/>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采购项目编号：</w:t>
      </w:r>
    </w:p>
    <w:p w14:paraId="02145BF2">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（2）采购计划编号：</w:t>
      </w:r>
    </w:p>
    <w:p w14:paraId="62ECB94A">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（3）项目内容：</w:t>
      </w:r>
    </w:p>
    <w:p w14:paraId="67745F36">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采购标的及数量（台/套</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个</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吨</w:t>
      </w:r>
      <w:r>
        <w:rPr>
          <w:rFonts w:hint="eastAsia" w:ascii="宋体" w:hAnsi="宋体"/>
          <w:color w:val="000000" w:themeColor="text1"/>
          <w:sz w:val="24"/>
          <w:highlight w:val="none"/>
          <w14:textFill>
            <w14:solidFill>
              <w14:schemeClr w14:val="tx1"/>
            </w14:solidFill>
          </w14:textFill>
        </w:rPr>
        <w:t>等）：</w:t>
      </w:r>
    </w:p>
    <w:p w14:paraId="47DEE92F">
      <w:pPr>
        <w:numPr>
          <w:ilvl w:val="0"/>
          <w:numId w:val="0"/>
        </w:num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品牌：规格型号：</w:t>
      </w:r>
    </w:p>
    <w:p w14:paraId="52826C7D">
      <w:pPr>
        <w:spacing w:line="360" w:lineRule="auto"/>
        <w:ind w:firstLine="10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采购标的的技术要求、商务要求具体见附件。</w:t>
      </w:r>
    </w:p>
    <w:p w14:paraId="55852591">
      <w:pPr>
        <w:numPr>
          <w:ilvl w:val="0"/>
          <w:numId w:val="0"/>
        </w:numPr>
        <w:spacing w:line="360" w:lineRule="auto"/>
        <w:ind w:firstLine="10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①涉及信息类产品，请填写该产品关键部件的品牌、型号：</w:t>
      </w:r>
    </w:p>
    <w:p w14:paraId="7F0B50B0">
      <w:pPr>
        <w:numPr>
          <w:ilvl w:val="0"/>
          <w:numId w:val="0"/>
        </w:num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标的名称：</w:t>
      </w:r>
    </w:p>
    <w:p w14:paraId="53262E99">
      <w:pPr>
        <w:spacing w:line="400" w:lineRule="exact"/>
        <w:ind w:firstLine="4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05BBAF6F">
      <w:pPr>
        <w:pStyle w:val="194"/>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p>
    <w:p w14:paraId="1E031187">
      <w:pPr>
        <w:pStyle w:val="194"/>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p>
    <w:p w14:paraId="597FBEBC">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12D58259">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②涉及车辆采购，请填写是否属于新能源汽车：</w:t>
      </w:r>
    </w:p>
    <w:p w14:paraId="0CB78276">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是，《政府采购品目分类目录》底级品目名称： 数量： 金额：</w:t>
      </w:r>
    </w:p>
    <w:p w14:paraId="254EC308">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否</w:t>
      </w:r>
    </w:p>
    <w:p w14:paraId="263B348C">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）政府采购组织形式：</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政府集中采购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部门集中采购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分散采购</w:t>
      </w:r>
    </w:p>
    <w:p w14:paraId="7D646A24">
      <w:pPr>
        <w:widowControl/>
        <w:numPr>
          <w:ilvl w:val="0"/>
          <w:numId w:val="0"/>
        </w:num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）政府采购方式：</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公开招标</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邀请招标</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竞争性谈判</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竞争性磋商</w:t>
      </w:r>
    </w:p>
    <w:p w14:paraId="298281E3">
      <w:pPr>
        <w:widowControl/>
        <w:numPr>
          <w:ilvl w:val="0"/>
          <w:numId w:val="0"/>
        </w:numPr>
        <w:spacing w:line="360" w:lineRule="auto"/>
        <w:ind w:firstLine="420"/>
        <w:jc w:val="left"/>
        <w:rPr>
          <w:rFonts w:ascii="宋体" w:hAnsi="宋体" w:cs="宋体"/>
          <w:color w:val="000000" w:themeColor="text1"/>
          <w:sz w:val="24"/>
          <w:highlight w:val="none"/>
          <w:u w:val="singl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询价</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单一来源</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框架协议</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其他：</w:t>
      </w:r>
    </w:p>
    <w:p w14:paraId="11429D87">
      <w:pPr>
        <w:widowControl/>
        <w:numPr>
          <w:ilvl w:val="0"/>
          <w:numId w:val="0"/>
        </w:num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（注：在框架协议采购的第二阶段，可选择使用该合同文本）</w:t>
      </w:r>
    </w:p>
    <w:p w14:paraId="5FAC14DF">
      <w:pPr>
        <w:widowControl/>
        <w:numPr>
          <w:ilvl w:val="0"/>
          <w:numId w:val="0"/>
        </w:numPr>
        <w:spacing w:line="360" w:lineRule="auto"/>
        <w:ind w:firstLine="240"/>
        <w:jc w:val="left"/>
        <w:rPr>
          <w:rFonts w:ascii="宋体" w:hAnsi="宋体"/>
          <w:color w:val="000000" w:themeColor="text1"/>
          <w:sz w:val="24"/>
          <w:highlight w:val="none"/>
          <w14:textFill>
            <w14:solidFill>
              <w14:schemeClr w14:val="tx1"/>
            </w14:solidFill>
          </w14:textFill>
        </w:rPr>
      </w:pPr>
      <w:r>
        <w:rPr>
          <w:rFonts w:hint="eastAsia" w:ascii="宋体" w:hAnsi="宋体" w:eastAsia="华文楷体" w:cs="华文楷体"/>
          <w:color w:val="000000" w:themeColor="text1"/>
          <w:sz w:val="24"/>
          <w:highlight w:val="none"/>
          <w14:textFill>
            <w14:solidFill>
              <w14:schemeClr w14:val="tx1"/>
            </w14:solidFill>
          </w14:textFill>
        </w:rPr>
        <w:t xml:space="preserve"> （</w:t>
      </w:r>
      <w:r>
        <w:rPr>
          <w:rFonts w:ascii="宋体" w:hAnsi="宋体" w:eastAsia="华文楷体" w:cs="华文楷体"/>
          <w:color w:val="000000" w:themeColor="text1"/>
          <w:sz w:val="24"/>
          <w:highlight w:val="none"/>
          <w14:textFill>
            <w14:solidFill>
              <w14:schemeClr w14:val="tx1"/>
            </w14:solidFill>
          </w14:textFill>
        </w:rPr>
        <w:t>6</w:t>
      </w:r>
      <w:r>
        <w:rPr>
          <w:rFonts w:hint="eastAsia" w:ascii="宋体" w:hAnsi="宋体" w:eastAsia="华文楷体" w:cs="华文楷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中标（成交）采购标的制造商是否为中小企业：</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0DD75D87">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160AB161">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76E9D305">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4726D723">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5E495652">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）合同是否分包：</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6678ABEF">
      <w:pPr>
        <w:spacing w:line="360" w:lineRule="auto"/>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分包主要内容：</w:t>
      </w:r>
    </w:p>
    <w:p w14:paraId="1A72B0B1">
      <w:pPr>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分包供应商/制造商名称（如供应商和制造商不同，请分别填写）：</w:t>
      </w:r>
    </w:p>
    <w:p w14:paraId="3412890B">
      <w:pPr>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分包供应商/制造商类型（如果供应商和制造商不同，只填写制造商类型）：</w:t>
      </w:r>
    </w:p>
    <w:p w14:paraId="40370D37">
      <w:pPr>
        <w:spacing w:line="360" w:lineRule="auto"/>
        <w:ind w:firstLine="960"/>
        <w:rPr>
          <w:rFonts w:ascii="宋体" w:hAnsi="宋体"/>
          <w:iCs/>
          <w:color w:val="000000" w:themeColor="text1"/>
          <w:sz w:val="24"/>
          <w:highlight w:val="none"/>
          <w14:textFill>
            <w14:solidFill>
              <w14:schemeClr w14:val="tx1"/>
            </w14:solidFill>
          </w14:textFill>
        </w:rPr>
      </w:pP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大型企业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中型企业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小微型企业</w:t>
      </w:r>
    </w:p>
    <w:p w14:paraId="39009F08">
      <w:pPr>
        <w:spacing w:line="360" w:lineRule="auto"/>
        <w:ind w:firstLine="960"/>
        <w:rPr>
          <w:rFonts w:eastAsia="华文楷体"/>
          <w:color w:val="000000" w:themeColor="text1"/>
          <w:sz w:val="24"/>
          <w:highlight w:val="none"/>
          <w14:textFill>
            <w14:solidFill>
              <w14:schemeClr w14:val="tx1"/>
            </w14:solidFill>
          </w14:textFill>
        </w:rPr>
      </w:pP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残疾人福利性单位</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监狱企业</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其他</w:t>
      </w:r>
    </w:p>
    <w:p w14:paraId="71C4E08F">
      <w:pPr>
        <w:numPr>
          <w:ilvl w:val="0"/>
          <w:numId w:val="0"/>
        </w:numPr>
        <w:spacing w:line="360" w:lineRule="auto"/>
        <w:ind w:firstLine="480"/>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）中标（成交）供应商是否为外商投资企业：</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iCs/>
          <w:color w:val="000000" w:themeColor="text1"/>
          <w:sz w:val="24"/>
          <w:highlight w:val="none"/>
          <w14:textFill>
            <w14:solidFill>
              <w14:schemeClr w14:val="tx1"/>
            </w14:solidFill>
          </w14:textFill>
        </w:rPr>
        <w:t>否</w:t>
      </w:r>
    </w:p>
    <w:p w14:paraId="73DF7753">
      <w:pPr>
        <w:widowControl/>
        <w:tabs>
          <w:tab w:val="left" w:pos="1340"/>
        </w:tabs>
        <w:spacing w:line="360" w:lineRule="auto"/>
        <w:ind w:firstLine="48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外商投资企业类型：</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iCs/>
          <w:color w:val="000000" w:themeColor="text1"/>
          <w:sz w:val="24"/>
          <w:highlight w:val="none"/>
          <w14:textFill>
            <w14:solidFill>
              <w14:schemeClr w14:val="tx1"/>
            </w14:solidFill>
          </w14:textFill>
        </w:rPr>
        <w:t>部分由外国投资者投资</w:t>
      </w:r>
    </w:p>
    <w:p w14:paraId="0629745C">
      <w:pPr>
        <w:numPr>
          <w:ilvl w:val="0"/>
          <w:numId w:val="0"/>
        </w:num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）是否涉及进口产品：</w:t>
      </w:r>
    </w:p>
    <w:p w14:paraId="144DBB0C">
      <w:pPr>
        <w:numPr>
          <w:ilvl w:val="0"/>
          <w:numId w:val="0"/>
        </w:numPr>
        <w:spacing w:line="360" w:lineRule="auto"/>
        <w:ind w:firstLine="960"/>
        <w:rPr>
          <w:rFonts w:ascii="宋体" w:hAnsi="宋体" w:cs="宋体"/>
          <w:color w:val="000000" w:themeColor="text1"/>
          <w:sz w:val="24"/>
          <w:highlight w:val="none"/>
          <w:u w:val="singl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是，《政府采购品目分类目录》底级品目名称：金额：</w:t>
      </w:r>
    </w:p>
    <w:p w14:paraId="71D0145D">
      <w:pPr>
        <w:numPr>
          <w:ilvl w:val="0"/>
          <w:numId w:val="0"/>
        </w:numPr>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国别：品牌： 规格型号：</w:t>
      </w:r>
    </w:p>
    <w:p w14:paraId="16928583">
      <w:pPr>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264EF2A9">
      <w:pPr>
        <w:numPr>
          <w:ilvl w:val="0"/>
          <w:numId w:val="0"/>
        </w:numPr>
        <w:tabs>
          <w:tab w:val="left" w:pos="74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）是否涉及节能产品：</w:t>
      </w:r>
    </w:p>
    <w:p w14:paraId="10A5E5B0">
      <w:pPr>
        <w:numPr>
          <w:ilvl w:val="0"/>
          <w:numId w:val="0"/>
        </w:numPr>
        <w:tabs>
          <w:tab w:val="left" w:pos="740"/>
        </w:tabs>
        <w:spacing w:line="360" w:lineRule="auto"/>
        <w:ind w:firstLine="960"/>
        <w:rPr>
          <w:rFonts w:ascii="宋体" w:hAnsi="宋体"/>
          <w:i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是，《节能产品政府采购品目清单》的底级品目名称：</w:t>
      </w:r>
    </w:p>
    <w:p w14:paraId="2B05EFB3">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强制采购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优先采购</w:t>
      </w:r>
    </w:p>
    <w:p w14:paraId="4FCECED7">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60CB28F4">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是否涉及环境标志产品：</w:t>
      </w:r>
    </w:p>
    <w:p w14:paraId="6CF0124E">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是，《环境标志产品政府采购品目清单》的底级品目名称：</w:t>
      </w:r>
    </w:p>
    <w:p w14:paraId="06FE4450">
      <w:pPr>
        <w:numPr>
          <w:ilvl w:val="0"/>
          <w:numId w:val="0"/>
        </w:numPr>
        <w:tabs>
          <w:tab w:val="left" w:pos="740"/>
        </w:tabs>
        <w:spacing w:line="360" w:lineRule="auto"/>
        <w:ind w:firstLine="84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强制采购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优先采购</w:t>
      </w:r>
    </w:p>
    <w:p w14:paraId="417F7E33">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5B00729E">
      <w:pPr>
        <w:widowControl/>
        <w:numPr>
          <w:ilvl w:val="0"/>
          <w:numId w:val="0"/>
        </w:numPr>
        <w:spacing w:line="360" w:lineRule="auto"/>
        <w:ind w:firstLine="84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是否涉及绿色产品：</w:t>
      </w:r>
    </w:p>
    <w:p w14:paraId="4CD41400">
      <w:pPr>
        <w:widowControl/>
        <w:spacing w:line="360" w:lineRule="auto"/>
        <w:ind w:firstLine="900"/>
        <w:jc w:val="left"/>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是，绿色产品政府采购相关政策确定的底级品目名称：</w:t>
      </w:r>
    </w:p>
    <w:p w14:paraId="61960B34">
      <w:pPr>
        <w:numPr>
          <w:ilvl w:val="0"/>
          <w:numId w:val="0"/>
        </w:numPr>
        <w:tabs>
          <w:tab w:val="left" w:pos="740"/>
        </w:tabs>
        <w:spacing w:line="360" w:lineRule="auto"/>
        <w:ind w:firstLine="84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强制采购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优先采购</w:t>
      </w:r>
    </w:p>
    <w:p w14:paraId="77C0B21D">
      <w:pPr>
        <w:widowControl/>
        <w:spacing w:line="360" w:lineRule="auto"/>
        <w:ind w:firstLine="900"/>
        <w:jc w:val="left"/>
        <w:rPr>
          <w:rFonts w:ascii="宋体" w:hAnsi="宋体" w:eastAsia="华文楷体" w:cs="华文楷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10C7D776">
      <w:pPr>
        <w:numPr>
          <w:ilvl w:val="0"/>
          <w:numId w:val="0"/>
        </w:num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）涉及商品包装和快递包装的，是否参考《商品包装政府采购需求标准（试行）</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快递包装政府采购需求标准（试行）》明确产品及相关快递服务的具体包装要求：</w:t>
      </w:r>
    </w:p>
    <w:p w14:paraId="59A6C28C">
      <w:pPr>
        <w:numPr>
          <w:ilvl w:val="0"/>
          <w:numId w:val="0"/>
        </w:numPr>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不涉及</w:t>
      </w:r>
    </w:p>
    <w:p w14:paraId="56851AFA">
      <w:pPr>
        <w:numPr>
          <w:ilvl w:val="0"/>
          <w:numId w:val="2"/>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合同金额</w:t>
      </w:r>
    </w:p>
    <w:p w14:paraId="27F0537F">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（1）合同金额小写：</w:t>
      </w:r>
    </w:p>
    <w:p w14:paraId="7C9A9C96">
      <w:pPr>
        <w:spacing w:line="360" w:lineRule="auto"/>
        <w:ind w:firstLine="60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大写：</w:t>
      </w:r>
    </w:p>
    <w:p w14:paraId="76E01959">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分包金额（如有）小写：</w:t>
      </w:r>
    </w:p>
    <w:p w14:paraId="792862FC">
      <w:pPr>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大写：</w:t>
      </w:r>
    </w:p>
    <w:p w14:paraId="46E0894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（2）付款方式（按项目实际勾选填写，具体详见专用条款第二节</w:t>
      </w:r>
    </w:p>
    <w:p w14:paraId="6CC34357">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第12.2款）：</w:t>
      </w:r>
    </w:p>
    <w:p w14:paraId="13BBDB40">
      <w:pPr>
        <w:spacing w:line="400" w:lineRule="exact"/>
        <w:ind w:firstLine="630"/>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p>
    <w:p w14:paraId="0D30C1B3">
      <w:pPr>
        <w:spacing w:line="400" w:lineRule="exact"/>
        <w:ind w:firstLine="630"/>
        <w:rPr>
          <w:rFonts w:hint="eastAsia" w:eastAsia="宋体"/>
          <w:color w:val="000000" w:themeColor="text1"/>
          <w:highlight w:val="none"/>
          <w:lang w:eastAsia="zh-CN"/>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þ</w:t>
      </w:r>
      <w:r>
        <w:rPr>
          <w:rFonts w:hint="eastAsia" w:ascii="宋体" w:hAnsi="宋体"/>
          <w:color w:val="000000" w:themeColor="text1"/>
          <w:szCs w:val="21"/>
          <w:highlight w:val="none"/>
          <w14:textFill>
            <w14:solidFill>
              <w14:schemeClr w14:val="tx1"/>
            </w14:solidFill>
          </w14:textFill>
        </w:rPr>
        <w:t>分期付款：</w:t>
      </w:r>
      <w:r>
        <w:rPr>
          <w:rFonts w:hint="eastAsia" w:ascii="宋体" w:hAnsi="宋体"/>
          <w:color w:val="000000" w:themeColor="text1"/>
          <w:szCs w:val="21"/>
          <w:highlight w:val="none"/>
          <w:u w:val="single"/>
          <w14:textFill>
            <w14:solidFill>
              <w14:schemeClr w14:val="tx1"/>
            </w14:solidFill>
          </w14:textFill>
        </w:rPr>
        <w:t>①自合同签订生效之日起，收到乙方发票10个工作日内，甲方向乙方支付合同总价的</w:t>
      </w:r>
      <w:r>
        <w:rPr>
          <w:rFonts w:hint="eastAsia" w:ascii="宋体" w:hAnsi="宋体"/>
          <w:color w:val="000000" w:themeColor="text1"/>
          <w:szCs w:val="21"/>
          <w:highlight w:val="none"/>
          <w:u w:val="single"/>
          <w:lang w:val="en-US" w:eastAsia="zh-CN"/>
          <w14:textFill>
            <w14:solidFill>
              <w14:schemeClr w14:val="tx1"/>
            </w14:solidFill>
          </w14:textFill>
        </w:rPr>
        <w:t>30%</w:t>
      </w:r>
      <w:r>
        <w:rPr>
          <w:rFonts w:hint="eastAsia" w:ascii="宋体" w:hAnsi="宋体"/>
          <w:color w:val="000000" w:themeColor="text1"/>
          <w:szCs w:val="21"/>
          <w:highlight w:val="none"/>
          <w:u w:val="single"/>
          <w14:textFill>
            <w14:solidFill>
              <w14:schemeClr w14:val="tx1"/>
            </w14:solidFill>
          </w14:textFill>
        </w:rPr>
        <w:t>款项作为预付款；②所有货物供货结束</w:t>
      </w:r>
      <w:r>
        <w:rPr>
          <w:rFonts w:hint="eastAsia" w:ascii="宋体" w:hAnsi="宋体"/>
          <w:color w:val="000000" w:themeColor="text1"/>
          <w:szCs w:val="21"/>
          <w:highlight w:val="none"/>
          <w:u w:val="single"/>
          <w:lang w:eastAsia="zh-CN"/>
          <w14:textFill>
            <w14:solidFill>
              <w14:schemeClr w14:val="tx1"/>
            </w14:solidFill>
          </w14:textFill>
        </w:rPr>
        <w:t>，</w:t>
      </w:r>
      <w:r>
        <w:rPr>
          <w:rFonts w:hint="eastAsia" w:ascii="宋体" w:hAnsi="宋体"/>
          <w:color w:val="000000" w:themeColor="text1"/>
          <w:szCs w:val="21"/>
          <w:highlight w:val="none"/>
          <w:u w:val="single"/>
          <w:lang w:val="en-US" w:eastAsia="zh-CN"/>
          <w14:textFill>
            <w14:solidFill>
              <w14:schemeClr w14:val="tx1"/>
            </w14:solidFill>
          </w14:textFill>
        </w:rPr>
        <w:t>经</w:t>
      </w:r>
      <w:r>
        <w:rPr>
          <w:rFonts w:hint="eastAsia" w:ascii="宋体" w:hAnsi="宋体"/>
          <w:color w:val="000000" w:themeColor="text1"/>
          <w:szCs w:val="21"/>
          <w:highlight w:val="none"/>
          <w:u w:val="single"/>
          <w14:textFill>
            <w14:solidFill>
              <w14:schemeClr w14:val="tx1"/>
            </w14:solidFill>
          </w14:textFill>
        </w:rPr>
        <w:t>验收合格</w:t>
      </w:r>
      <w:r>
        <w:rPr>
          <w:rFonts w:hint="eastAsia" w:ascii="宋体" w:hAnsi="宋体"/>
          <w:color w:val="000000" w:themeColor="text1"/>
          <w:szCs w:val="21"/>
          <w:highlight w:val="none"/>
          <w:u w:val="single"/>
          <w:lang w:val="en-US" w:eastAsia="zh-CN"/>
          <w14:textFill>
            <w14:solidFill>
              <w14:schemeClr w14:val="tx1"/>
            </w14:solidFill>
          </w14:textFill>
        </w:rPr>
        <w:t>后财政资金到位</w:t>
      </w:r>
      <w:r>
        <w:rPr>
          <w:rFonts w:hint="eastAsia" w:ascii="宋体" w:hAnsi="宋体"/>
          <w:color w:val="000000" w:themeColor="text1"/>
          <w:szCs w:val="21"/>
          <w:highlight w:val="none"/>
          <w:u w:val="single"/>
          <w14:textFill>
            <w14:solidFill>
              <w14:schemeClr w14:val="tx1"/>
            </w14:solidFill>
          </w14:textFill>
        </w:rPr>
        <w:t>收到乙方发票</w:t>
      </w:r>
      <w:r>
        <w:rPr>
          <w:rFonts w:hint="eastAsia" w:ascii="宋体" w:hAnsi="宋体"/>
          <w:color w:val="000000" w:themeColor="text1"/>
          <w:szCs w:val="21"/>
          <w:highlight w:val="none"/>
          <w:u w:val="single"/>
          <w:lang w:val="en-US" w:eastAsia="zh-CN"/>
          <w14:textFill>
            <w14:solidFill>
              <w14:schemeClr w14:val="tx1"/>
            </w14:solidFill>
          </w14:textFill>
        </w:rPr>
        <w:t>后付清剩余全部费用。</w:t>
      </w:r>
      <w:r>
        <w:rPr>
          <w:rFonts w:hint="eastAsia" w:ascii="宋体" w:hAnsi="宋体"/>
          <w:color w:val="000000" w:themeColor="text1"/>
          <w:szCs w:val="21"/>
          <w:highlight w:val="none"/>
          <w:u w:val="single"/>
          <w14:textFill>
            <w14:solidFill>
              <w14:schemeClr w14:val="tx1"/>
            </w14:solidFill>
          </w14:textFill>
        </w:rPr>
        <w:t>以上付款均无任何利息</w:t>
      </w:r>
      <w:r>
        <w:rPr>
          <w:rFonts w:hint="eastAsia" w:ascii="宋体" w:hAnsi="宋体"/>
          <w:color w:val="000000" w:themeColor="text1"/>
          <w:szCs w:val="21"/>
          <w:highlight w:val="none"/>
          <w:u w:val="single"/>
          <w:lang w:eastAsia="zh-CN"/>
          <w14:textFill>
            <w14:solidFill>
              <w14:schemeClr w14:val="tx1"/>
            </w14:solidFill>
          </w14:textFill>
        </w:rPr>
        <w:t>。</w:t>
      </w:r>
    </w:p>
    <w:p w14:paraId="52D7F7BD">
      <w:pPr>
        <w:spacing w:line="400" w:lineRule="exact"/>
        <w:ind w:firstLine="630"/>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p>
    <w:p w14:paraId="6FC34B7D">
      <w:pPr>
        <w:spacing w:line="400" w:lineRule="exact"/>
        <w:ind w:firstLine="630"/>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p>
    <w:p w14:paraId="084F6C4C">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p>
    <w:p w14:paraId="63900E55">
      <w:pPr>
        <w:numPr>
          <w:ilvl w:val="0"/>
          <w:numId w:val="2"/>
        </w:numPr>
        <w:spacing w:line="360" w:lineRule="auto"/>
        <w:ind w:firstLine="482"/>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合同履行</w:t>
      </w:r>
    </w:p>
    <w:p w14:paraId="50B1292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（1）起始日期：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日，完成日期：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7EF25D89">
      <w:p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（2）履约地点</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响水县</w:t>
      </w:r>
      <w:r>
        <w:rPr>
          <w:rFonts w:hint="eastAsia" w:ascii="宋体" w:hAnsi="宋体" w:cs="宋体"/>
          <w:bCs/>
          <w:color w:val="000000" w:themeColor="text1"/>
          <w:sz w:val="24"/>
          <w:szCs w:val="24"/>
          <w:highlight w:val="none"/>
          <w:u w:val="single"/>
          <w14:textFill>
            <w14:solidFill>
              <w14:schemeClr w14:val="tx1"/>
            </w14:solidFill>
          </w14:textFill>
        </w:rPr>
        <w:t>（采购人指定地点）且装卸并登记分发完成。</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p>
    <w:p w14:paraId="695EEA3B">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履约担保：履约担保：是否收取履约保证金：</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否</w:t>
      </w:r>
    </w:p>
    <w:p w14:paraId="20B477B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收取履约保证金形式：</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支票、汇票、本票或者金融机构、担保机构出具的保函等非现金形式</w:t>
      </w:r>
      <w:r>
        <w:rPr>
          <w:rFonts w:hint="eastAsia" w:ascii="宋体" w:hAnsi="宋体" w:cs="宋体"/>
          <w:bCs/>
          <w:color w:val="000000" w:themeColor="text1"/>
          <w:sz w:val="24"/>
          <w:szCs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0BFE3055">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收取履约保证金金额：</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合同金额的10%</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017F6545">
      <w:pPr>
        <w:spacing w:line="360" w:lineRule="auto"/>
        <w:ind w:firstLine="480"/>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履约担保期限：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合同</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第二节</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第13.3款</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p>
    <w:p w14:paraId="75E7D636">
      <w:pPr>
        <w:numPr>
          <w:ilvl w:val="0"/>
          <w:numId w:val="4"/>
        </w:num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确需收取履约保证金的，履约保证金的缴纳形式：</w:t>
      </w:r>
    </w:p>
    <w:p w14:paraId="1F5AA159">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261F8DD">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如以履约保函（保险）形式缴纳履约保证金，供应商可通过政府采购电子履约保函（保险）平台（www.jsdzbh.com）在线申请履约保函（保险）。</w:t>
      </w:r>
    </w:p>
    <w:p w14:paraId="38871D75">
      <w:pPr>
        <w:pStyle w:val="189"/>
        <w:spacing w:before="120" w:beforeAutospacing="0" w:after="120" w:afterAutospacing="0"/>
        <w:ind w:left="210" w:firstLine="24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备注：采购人应当对AA评级及以上政府采购供应商（需提供信用管理部门备案的第三方信用报告）免收履约保证金或降低履约保证金缴纳比例。</w:t>
      </w:r>
    </w:p>
    <w:p w14:paraId="1DB11AFA">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（5）分期履行要求：</w:t>
      </w:r>
    </w:p>
    <w:p w14:paraId="54EDFFC0">
      <w:p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（6）风险处置措施和替代方案：</w:t>
      </w:r>
    </w:p>
    <w:p w14:paraId="644A51AA">
      <w:pPr>
        <w:numPr>
          <w:ilvl w:val="0"/>
          <w:numId w:val="2"/>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合同验收</w:t>
      </w:r>
    </w:p>
    <w:p w14:paraId="5B02EAA1">
      <w:pPr>
        <w:numPr>
          <w:ilvl w:val="0"/>
          <w:numId w:val="5"/>
        </w:num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验收组织方式：</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自行组织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委托第三方组织</w:t>
      </w:r>
    </w:p>
    <w:p w14:paraId="54102562">
      <w:pPr>
        <w:spacing w:line="360" w:lineRule="auto"/>
        <w:ind w:firstLine="960"/>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验收主体：</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6D58B3F3">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是否邀请本项目的其他供应商参加验收：</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否</w:t>
      </w:r>
    </w:p>
    <w:p w14:paraId="08328CA0">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是否邀请专家参加验收：</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否</w:t>
      </w:r>
    </w:p>
    <w:p w14:paraId="40A37261">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是否邀请服务对象参加验收：</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否</w:t>
      </w:r>
    </w:p>
    <w:p w14:paraId="22CFD681">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是否邀请第三方检测机构参加验收：</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否</w:t>
      </w:r>
    </w:p>
    <w:p w14:paraId="1B8D2B1C">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是否进行抽查检测：</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是，抽查比例：</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否</w:t>
      </w:r>
    </w:p>
    <w:p w14:paraId="738329A7">
      <w:pPr>
        <w:spacing w:line="360" w:lineRule="auto"/>
        <w:ind w:firstLine="96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是否存在破坏性检测：</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是，</w:t>
      </w:r>
      <w:r>
        <w:rPr>
          <w:rFonts w:hint="eastAsia" w:ascii="宋体" w:hAnsi="宋体"/>
          <w:bCs/>
          <w:color w:val="000000" w:themeColor="text1"/>
          <w:sz w:val="24"/>
          <w:highlight w:val="none"/>
          <w:u w:val="single"/>
          <w14:textFill>
            <w14:solidFill>
              <w14:schemeClr w14:val="tx1"/>
            </w14:solidFill>
          </w14:textFill>
        </w:rPr>
        <w:t>（应明确对被破坏的检测产品的处理方式）</w:t>
      </w:r>
    </w:p>
    <w:p w14:paraId="0FD625F5">
      <w:pPr>
        <w:spacing w:line="360" w:lineRule="auto"/>
        <w:ind w:firstLine="960"/>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否</w:t>
      </w:r>
    </w:p>
    <w:p w14:paraId="096FCE57">
      <w:pPr>
        <w:spacing w:line="360" w:lineRule="auto"/>
        <w:ind w:firstLine="96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验收组织的其他事项：</w:t>
      </w:r>
      <w:r>
        <w:rPr>
          <w:rFonts w:hint="eastAsia" w:ascii="宋体" w:hAnsi="宋体"/>
          <w:bCs/>
          <w:color w:val="000000" w:themeColor="text1"/>
          <w:sz w:val="24"/>
          <w:highlight w:val="none"/>
          <w:u w:val="single"/>
          <w:lang w:val="en-US" w:eastAsia="zh-CN"/>
          <w14:textFill>
            <w14:solidFill>
              <w14:schemeClr w14:val="tx1"/>
            </w14:solidFill>
          </w14:textFill>
        </w:rPr>
        <w:t>招标文件中包装规格及技术参数要求等</w:t>
      </w:r>
    </w:p>
    <w:p w14:paraId="2806DEBB">
      <w:pPr>
        <w:spacing w:line="360" w:lineRule="auto"/>
        <w:ind w:firstLine="48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（2）履约验收时间：</w:t>
      </w:r>
      <w:r>
        <w:rPr>
          <w:rFonts w:hint="eastAsia" w:ascii="宋体" w:hAnsi="宋体"/>
          <w:bCs/>
          <w:color w:val="000000" w:themeColor="text1"/>
          <w:sz w:val="24"/>
          <w:highlight w:val="none"/>
          <w:u w:val="single"/>
          <w14:textFill>
            <w14:solidFill>
              <w14:schemeClr w14:val="tx1"/>
            </w14:solidFill>
          </w14:textFill>
        </w:rPr>
        <w:t>（计划于</w:t>
      </w:r>
      <w:r>
        <w:rPr>
          <w:rFonts w:hint="eastAsia" w:ascii="宋体" w:hAnsi="宋体"/>
          <w:bCs/>
          <w:color w:val="000000" w:themeColor="text1"/>
          <w:sz w:val="24"/>
          <w:highlight w:val="none"/>
          <w:u w:val="single"/>
          <w:lang w:eastAsia="zh-CN"/>
          <w14:textFill>
            <w14:solidFill>
              <w14:schemeClr w14:val="tx1"/>
            </w14:solidFill>
          </w14:textFill>
        </w:rPr>
        <w:t>供货全部到位后</w:t>
      </w:r>
      <w:r>
        <w:rPr>
          <w:rFonts w:hint="eastAsia" w:ascii="宋体" w:hAnsi="宋体"/>
          <w:bCs/>
          <w:color w:val="000000" w:themeColor="text1"/>
          <w:sz w:val="24"/>
          <w:highlight w:val="none"/>
          <w:u w:val="single"/>
          <w:lang w:val="en-US" w:eastAsia="zh-CN"/>
          <w14:textFill>
            <w14:solidFill>
              <w14:schemeClr w14:val="tx1"/>
            </w14:solidFill>
          </w14:textFill>
        </w:rPr>
        <w:t>7</w:t>
      </w:r>
      <w:r>
        <w:rPr>
          <w:rFonts w:hint="eastAsia" w:ascii="宋体" w:hAnsi="宋体"/>
          <w:bCs/>
          <w:color w:val="000000" w:themeColor="text1"/>
          <w:sz w:val="24"/>
          <w:highlight w:val="none"/>
          <w:u w:val="single"/>
          <w:lang w:eastAsia="zh-CN"/>
          <w14:textFill>
            <w14:solidFill>
              <w14:schemeClr w14:val="tx1"/>
            </w14:solidFill>
          </w14:textFill>
        </w:rPr>
        <w:t>个工作日内</w:t>
      </w:r>
      <w:r>
        <w:rPr>
          <w:rFonts w:hint="eastAsia" w:ascii="宋体" w:hAnsi="宋体"/>
          <w:bCs/>
          <w:color w:val="000000" w:themeColor="text1"/>
          <w:sz w:val="24"/>
          <w:highlight w:val="none"/>
          <w:u w:val="single"/>
          <w14:textFill>
            <w14:solidFill>
              <w14:schemeClr w14:val="tx1"/>
            </w14:solidFill>
          </w14:textFill>
        </w:rPr>
        <w:t>验收/供应商提出验收申请之日起</w:t>
      </w:r>
      <w:r>
        <w:rPr>
          <w:rFonts w:hint="eastAsia" w:ascii="宋体" w:hAnsi="宋体"/>
          <w:bCs/>
          <w:color w:val="000000" w:themeColor="text1"/>
          <w:sz w:val="24"/>
          <w:highlight w:val="none"/>
          <w:u w:val="single"/>
          <w:lang w:val="en-US" w:eastAsia="zh-CN"/>
          <w14:textFill>
            <w14:solidFill>
              <w14:schemeClr w14:val="tx1"/>
            </w14:solidFill>
          </w14:textFill>
        </w:rPr>
        <w:t xml:space="preserve"> 5 </w:t>
      </w:r>
      <w:r>
        <w:rPr>
          <w:rFonts w:hint="eastAsia" w:ascii="宋体" w:hAnsi="宋体"/>
          <w:bCs/>
          <w:color w:val="000000" w:themeColor="text1"/>
          <w:sz w:val="24"/>
          <w:highlight w:val="none"/>
          <w:u w:val="single"/>
          <w14:textFill>
            <w14:solidFill>
              <w14:schemeClr w14:val="tx1"/>
            </w14:solidFill>
          </w14:textFill>
        </w:rPr>
        <w:t>日内组织验收）</w:t>
      </w:r>
    </w:p>
    <w:p w14:paraId="175C614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（3）履约验收方式：</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一次性验收         </w:t>
      </w:r>
    </w:p>
    <w:p w14:paraId="7B15EECB">
      <w:pPr>
        <w:spacing w:line="360" w:lineRule="auto"/>
        <w:ind w:firstLine="720"/>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分期/分项验收：</w:t>
      </w:r>
      <w:r>
        <w:rPr>
          <w:rFonts w:hint="eastAsia" w:ascii="宋体" w:hAnsi="宋体"/>
          <w:bCs/>
          <w:color w:val="000000" w:themeColor="text1"/>
          <w:sz w:val="24"/>
          <w:highlight w:val="none"/>
          <w:u w:val="single"/>
          <w14:textFill>
            <w14:solidFill>
              <w14:schemeClr w14:val="tx1"/>
            </w14:solidFill>
          </w14:textFill>
        </w:rPr>
        <w:t>（应明确分期</w:t>
      </w:r>
      <w:r>
        <w:rPr>
          <w:rFonts w:ascii="宋体" w:hAnsi="宋体"/>
          <w:bCs/>
          <w:color w:val="000000" w:themeColor="text1"/>
          <w:sz w:val="24"/>
          <w:highlight w:val="none"/>
          <w:u w:val="single"/>
          <w14:textFill>
            <w14:solidFill>
              <w14:schemeClr w14:val="tx1"/>
            </w14:solidFill>
          </w14:textFill>
        </w:rPr>
        <w:t>/</w:t>
      </w:r>
      <w:r>
        <w:rPr>
          <w:rFonts w:hint="eastAsia" w:ascii="宋体" w:hAnsi="宋体"/>
          <w:bCs/>
          <w:color w:val="000000" w:themeColor="text1"/>
          <w:sz w:val="24"/>
          <w:highlight w:val="none"/>
          <w:u w:val="single"/>
          <w14:textFill>
            <w14:solidFill>
              <w14:schemeClr w14:val="tx1"/>
            </w14:solidFill>
          </w14:textFill>
        </w:rPr>
        <w:t>分项验收的工作安排）</w:t>
      </w:r>
    </w:p>
    <w:p w14:paraId="106B8998">
      <w:pPr>
        <w:spacing w:line="360" w:lineRule="auto"/>
        <w:ind w:firstLine="480"/>
        <w:rPr>
          <w:rFonts w:hint="eastAsia" w:ascii="宋体" w:hAnsi="宋体"/>
          <w:bCs/>
          <w:color w:val="000000" w:themeColor="text1"/>
          <w:sz w:val="24"/>
          <w:highlight w:val="none"/>
          <w14:textFill>
            <w14:solidFill>
              <w14:schemeClr w14:val="tx1"/>
            </w14:solidFill>
          </w14:textFill>
        </w:rPr>
      </w:pPr>
    </w:p>
    <w:p w14:paraId="3963B17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（4）履约验收程序：</w:t>
      </w:r>
    </w:p>
    <w:p w14:paraId="1EFA05EC">
      <w:pPr>
        <w:spacing w:line="360" w:lineRule="auto"/>
        <w:ind w:firstLine="480"/>
        <w:rPr>
          <w:rFonts w:hint="eastAsia" w:ascii="宋体" w:hAnsi="宋体" w:eastAsia="宋体"/>
          <w:bCs/>
          <w:color w:val="000000" w:themeColor="text1"/>
          <w:sz w:val="24"/>
          <w:highlight w:val="none"/>
          <w:u w:val="singl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（5）履约验收的内容：</w:t>
      </w:r>
      <w:r>
        <w:rPr>
          <w:rFonts w:hint="eastAsia" w:ascii="宋体" w:hAnsi="宋体"/>
          <w:bCs/>
          <w:color w:val="000000" w:themeColor="text1"/>
          <w:sz w:val="24"/>
          <w:highlight w:val="none"/>
          <w:u w:val="single"/>
          <w:lang w:eastAsia="zh-CN"/>
          <w14:textFill>
            <w14:solidFill>
              <w14:schemeClr w14:val="tx1"/>
            </w14:solidFill>
          </w14:textFill>
        </w:rPr>
        <w:t>按招标文件要求执行</w:t>
      </w:r>
    </w:p>
    <w:p w14:paraId="44F9F9CD">
      <w:pPr>
        <w:spacing w:line="360" w:lineRule="auto"/>
        <w:ind w:firstLine="480"/>
        <w:rPr>
          <w:rFonts w:ascii="宋体" w:hAnsi="宋体" w:eastAsia="宋体"/>
          <w:bCs/>
          <w:color w:val="000000" w:themeColor="text1"/>
          <w:sz w:val="24"/>
          <w:highlight w:val="none"/>
          <w:u w:val="singl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（6）履约验收标准：</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按招标文件要求执行</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p>
    <w:p w14:paraId="7E07FECA">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（7）是否以采购活动中供应商提供的样品作为参考：</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cs="宋体"/>
          <w:bCs/>
          <w:color w:val="000000" w:themeColor="text1"/>
          <w:sz w:val="24"/>
          <w:highlight w:val="none"/>
          <w14:textFill>
            <w14:solidFill>
              <w14:schemeClr w14:val="tx1"/>
            </w14:solidFill>
          </w14:textFill>
        </w:rPr>
        <w:t>否</w:t>
      </w:r>
    </w:p>
    <w:p w14:paraId="0584039C">
      <w:pPr>
        <w:spacing w:line="360" w:lineRule="auto"/>
        <w:ind w:firstLine="480"/>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（8）履约验收其他事项：</w:t>
      </w:r>
      <w:r>
        <w:rPr>
          <w:rFonts w:hint="eastAsia" w:ascii="宋体" w:hAnsi="宋体"/>
          <w:bCs/>
          <w:color w:val="000000" w:themeColor="text1"/>
          <w:sz w:val="24"/>
          <w:highlight w:val="none"/>
          <w:u w:val="single"/>
          <w:lang w:eastAsia="zh-CN"/>
          <w14:textFill>
            <w14:solidFill>
              <w14:schemeClr w14:val="tx1"/>
            </w14:solidFill>
          </w14:textFill>
        </w:rPr>
        <w:t>按招标文件要求执行</w:t>
      </w:r>
    </w:p>
    <w:p w14:paraId="0E557F90">
      <w:pPr>
        <w:numPr>
          <w:ilvl w:val="0"/>
          <w:numId w:val="3"/>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组成合同的文件</w:t>
      </w:r>
    </w:p>
    <w:p w14:paraId="16D2F630">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本协议书与下列文件一起构成合同文件，如下述文件之间有任何抵触、矛盾或歧义，应按以下顺序解释：</w:t>
      </w:r>
    </w:p>
    <w:p w14:paraId="1F410BF9">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（1）政府采购合同协议书及其变更、补充协议</w:t>
      </w:r>
    </w:p>
    <w:p w14:paraId="046C642F">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（2）政府采购合同专用条款</w:t>
      </w:r>
    </w:p>
    <w:p w14:paraId="0438EF0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（3）政府采购合同通用条款</w:t>
      </w:r>
    </w:p>
    <w:p w14:paraId="6FABBB3B">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（4）中标（成交）通知书</w:t>
      </w:r>
    </w:p>
    <w:p w14:paraId="12D9BC15">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（5）投标（响应）文件</w:t>
      </w:r>
    </w:p>
    <w:p w14:paraId="153680B6">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（6）采购文件</w:t>
      </w:r>
    </w:p>
    <w:p w14:paraId="68DA45B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（7）有关技术文件，图纸</w:t>
      </w:r>
    </w:p>
    <w:p w14:paraId="6F2DBF1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（8）国家法律、行政法规和规章制度规定或合同约定的作为合同组成部分的其他文件</w:t>
      </w:r>
    </w:p>
    <w:p w14:paraId="273EB7DA">
      <w:pPr>
        <w:spacing w:line="400" w:lineRule="exact"/>
        <w:ind w:left="422"/>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6.</w:t>
      </w:r>
      <w:r>
        <w:rPr>
          <w:rFonts w:hint="eastAsia" w:ascii="宋体" w:hAnsi="宋体"/>
          <w:b/>
          <w:color w:val="000000" w:themeColor="text1"/>
          <w:sz w:val="24"/>
          <w:highlight w:val="none"/>
          <w14:textFill>
            <w14:solidFill>
              <w14:schemeClr w14:val="tx1"/>
            </w14:solidFill>
          </w14:textFill>
        </w:rPr>
        <w:t>合同生效</w:t>
      </w:r>
    </w:p>
    <w:p w14:paraId="35FBA6CD">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本合同自</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日生效。</w:t>
      </w:r>
    </w:p>
    <w:p w14:paraId="7A7AB6F3">
      <w:pPr>
        <w:spacing w:line="360" w:lineRule="auto"/>
        <w:ind w:left="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7.合同份数</w:t>
      </w:r>
    </w:p>
    <w:p w14:paraId="533100D6">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陆</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肆</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份，均具有同等法律效力。</w:t>
      </w:r>
    </w:p>
    <w:p w14:paraId="4EB01957">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1E4CDC64">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合同订立地点：</w:t>
      </w:r>
      <w:r>
        <w:rPr>
          <w:rFonts w:hint="eastAsia" w:ascii="宋体" w:hAnsi="宋体"/>
          <w:color w:val="000000" w:themeColor="text1"/>
          <w:szCs w:val="21"/>
          <w:highlight w:val="none"/>
          <w:u w:val="single"/>
          <w14:textFill>
            <w14:solidFill>
              <w14:schemeClr w14:val="tx1"/>
            </w14:solidFill>
          </w14:textFill>
        </w:rPr>
        <w:t xml:space="preserve">                           </w:t>
      </w:r>
    </w:p>
    <w:p w14:paraId="5C248497">
      <w:pPr>
        <w:spacing w:line="400" w:lineRule="exact"/>
        <w:ind w:firstLine="42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附件：具体标的及其技术要求和商务要求、联合协议、分包意向协议等。</w:t>
      </w:r>
    </w:p>
    <w:p w14:paraId="2223C1A1">
      <w:pPr>
        <w:spacing w:line="360" w:lineRule="auto"/>
        <w:ind w:firstLine="480"/>
        <w:rPr>
          <w:rFonts w:ascii="宋体" w:hAnsi="宋体"/>
          <w:color w:val="000000" w:themeColor="text1"/>
          <w:sz w:val="24"/>
          <w:highlight w:val="none"/>
          <w14:textFill>
            <w14:solidFill>
              <w14:schemeClr w14:val="tx1"/>
            </w14:solidFill>
          </w14:textFill>
        </w:rPr>
      </w:pPr>
    </w:p>
    <w:p w14:paraId="6C1CC00A">
      <w:pPr>
        <w:spacing w:line="360" w:lineRule="auto"/>
        <w:rPr>
          <w:rFonts w:ascii="宋体" w:hAnsi="宋体"/>
          <w:color w:val="000000" w:themeColor="text1"/>
          <w:sz w:val="24"/>
          <w:highlight w:val="none"/>
          <w14:textFill>
            <w14:solidFill>
              <w14:schemeClr w14:val="tx1"/>
            </w14:solidFill>
          </w14:textFill>
        </w:rPr>
      </w:pPr>
    </w:p>
    <w:p w14:paraId="43164B5B">
      <w:pPr>
        <w:spacing w:line="360" w:lineRule="auto"/>
        <w:ind w:firstLine="480"/>
        <w:jc w:val="left"/>
        <w:rPr>
          <w:rFonts w:ascii="宋体" w:hAnsi="宋体"/>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p>
    <w:p w14:paraId="697B1807">
      <w:pPr>
        <w:spacing w:line="360" w:lineRule="auto"/>
        <w:ind w:firstLine="420"/>
        <w:rPr>
          <w:color w:val="000000" w:themeColor="text1"/>
          <w:szCs w:val="21"/>
          <w:highlight w:val="none"/>
          <w14:textFill>
            <w14:solidFill>
              <w14:schemeClr w14:val="tx1"/>
            </w14:solidFill>
          </w14:textFill>
        </w:rPr>
      </w:pPr>
    </w:p>
    <w:tbl>
      <w:tblPr>
        <w:tblStyle w:val="2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7D4523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noWrap w:val="0"/>
            <w:vAlign w:val="center"/>
          </w:tcPr>
          <w:p w14:paraId="203F8982">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w:t>
            </w:r>
            <w:r>
              <w:rPr>
                <w:rFonts w:hint="eastAsia"/>
                <w:color w:val="000000" w:themeColor="text1"/>
                <w:sz w:val="24"/>
                <w:highlight w:val="none"/>
                <w14:textFill>
                  <w14:solidFill>
                    <w14:schemeClr w14:val="tx1"/>
                  </w14:solidFill>
                </w14:textFill>
              </w:rPr>
              <w:t>（采购人</w:t>
            </w:r>
            <w:r>
              <w:rPr>
                <w:rFonts w:hint="eastAsia" w:ascii="宋体" w:hAnsi="宋体"/>
                <w:color w:val="000000" w:themeColor="text1"/>
                <w:sz w:val="24"/>
                <w:highlight w:val="none"/>
                <w14:textFill>
                  <w14:solidFill>
                    <w14:schemeClr w14:val="tx1"/>
                  </w14:solidFill>
                </w14:textFill>
              </w:rPr>
              <w:t>、受采购人委托签订合同的单位或</w:t>
            </w:r>
            <w:r>
              <w:rPr>
                <w:rFonts w:hint="eastAsia"/>
                <w:color w:val="000000" w:themeColor="text1"/>
                <w:sz w:val="24"/>
                <w:highlight w:val="none"/>
                <w14:textFill>
                  <w14:solidFill>
                    <w14:schemeClr w14:val="tx1"/>
                  </w14:solidFill>
                </w14:textFill>
              </w:rPr>
              <w:t>采购文件约定的合同甲方）</w:t>
            </w:r>
          </w:p>
        </w:tc>
        <w:tc>
          <w:tcPr>
            <w:tcW w:w="4789" w:type="dxa"/>
            <w:gridSpan w:val="2"/>
            <w:noWrap w:val="0"/>
            <w:vAlign w:val="center"/>
          </w:tcPr>
          <w:p w14:paraId="6886CC76">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w:t>
            </w:r>
            <w:r>
              <w:rPr>
                <w:rFonts w:hint="eastAsia"/>
                <w:color w:val="000000" w:themeColor="text1"/>
                <w:sz w:val="24"/>
                <w:highlight w:val="none"/>
                <w14:textFill>
                  <w14:solidFill>
                    <w14:schemeClr w14:val="tx1"/>
                  </w14:solidFill>
                </w14:textFill>
              </w:rPr>
              <w:t>（供应商）</w:t>
            </w:r>
          </w:p>
        </w:tc>
      </w:tr>
      <w:tr w14:paraId="182A33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noWrap w:val="0"/>
            <w:vAlign w:val="center"/>
          </w:tcPr>
          <w:p w14:paraId="02B2821F">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单位名称</w:t>
            </w:r>
            <w:r>
              <w:rPr>
                <w:rFonts w:hint="eastAsia"/>
                <w:color w:val="000000" w:themeColor="text1"/>
                <w:sz w:val="24"/>
                <w:highlight w:val="none"/>
                <w14:textFill>
                  <w14:solidFill>
                    <w14:schemeClr w14:val="tx1"/>
                  </w14:solidFill>
                </w14:textFill>
              </w:rPr>
              <w:t>（公章或合同章）</w:t>
            </w:r>
          </w:p>
        </w:tc>
        <w:tc>
          <w:tcPr>
            <w:tcW w:w="2820" w:type="dxa"/>
            <w:noWrap w:val="0"/>
            <w:vAlign w:val="center"/>
          </w:tcPr>
          <w:p w14:paraId="73B4BF91">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007E6585">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单位名称</w:t>
            </w:r>
            <w:r>
              <w:rPr>
                <w:rFonts w:hint="eastAsia"/>
                <w:color w:val="000000" w:themeColor="text1"/>
                <w:sz w:val="24"/>
                <w:highlight w:val="none"/>
                <w14:textFill>
                  <w14:solidFill>
                    <w14:schemeClr w14:val="tx1"/>
                  </w14:solidFill>
                </w14:textFill>
              </w:rPr>
              <w:t>（公章或合同章）</w:t>
            </w:r>
          </w:p>
        </w:tc>
        <w:tc>
          <w:tcPr>
            <w:tcW w:w="2475" w:type="dxa"/>
            <w:noWrap w:val="0"/>
            <w:vAlign w:val="center"/>
          </w:tcPr>
          <w:p w14:paraId="26E75945">
            <w:pPr>
              <w:spacing w:line="360" w:lineRule="auto"/>
              <w:jc w:val="center"/>
              <w:rPr>
                <w:color w:val="000000" w:themeColor="text1"/>
                <w:spacing w:val="20"/>
                <w:sz w:val="24"/>
                <w:highlight w:val="none"/>
                <w14:textFill>
                  <w14:solidFill>
                    <w14:schemeClr w14:val="tx1"/>
                  </w14:solidFill>
                </w14:textFill>
              </w:rPr>
            </w:pPr>
          </w:p>
        </w:tc>
      </w:tr>
      <w:tr w14:paraId="5F9F216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noWrap w:val="0"/>
            <w:vAlign w:val="center"/>
          </w:tcPr>
          <w:p w14:paraId="71FC5AB1">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w:t>
            </w:r>
          </w:p>
          <w:p w14:paraId="4622FE6C">
            <w:pPr>
              <w:spacing w:line="360" w:lineRule="auto"/>
              <w:ind w:firstLine="115"/>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或其</w:t>
            </w:r>
            <w:r>
              <w:rPr>
                <w:color w:val="000000" w:themeColor="text1"/>
                <w:sz w:val="24"/>
                <w:highlight w:val="none"/>
                <w14:textFill>
                  <w14:solidFill>
                    <w14:schemeClr w14:val="tx1"/>
                  </w14:solidFill>
                </w14:textFill>
              </w:rPr>
              <w:t>委托代理人</w:t>
            </w:r>
            <w:r>
              <w:rPr>
                <w:rFonts w:hint="eastAsia"/>
                <w:color w:val="000000" w:themeColor="text1"/>
                <w:sz w:val="24"/>
                <w:highlight w:val="none"/>
                <w14:textFill>
                  <w14:solidFill>
                    <w14:schemeClr w14:val="tx1"/>
                  </w14:solidFill>
                </w14:textFill>
              </w:rPr>
              <w:t>（签章）</w:t>
            </w:r>
          </w:p>
        </w:tc>
        <w:tc>
          <w:tcPr>
            <w:tcW w:w="2820" w:type="dxa"/>
            <w:vMerge w:val="restart"/>
            <w:noWrap w:val="0"/>
            <w:vAlign w:val="center"/>
          </w:tcPr>
          <w:p w14:paraId="4ECCF857">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5BDEF0F8">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w:t>
            </w:r>
          </w:p>
          <w:p w14:paraId="52E67357">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或其</w:t>
            </w:r>
            <w:r>
              <w:rPr>
                <w:color w:val="000000" w:themeColor="text1"/>
                <w:sz w:val="24"/>
                <w:highlight w:val="none"/>
                <w14:textFill>
                  <w14:solidFill>
                    <w14:schemeClr w14:val="tx1"/>
                  </w14:solidFill>
                </w14:textFill>
              </w:rPr>
              <w:t>委托代理人</w:t>
            </w:r>
            <w:r>
              <w:rPr>
                <w:rFonts w:hint="eastAsia"/>
                <w:color w:val="000000" w:themeColor="text1"/>
                <w:sz w:val="24"/>
                <w:highlight w:val="none"/>
                <w14:textFill>
                  <w14:solidFill>
                    <w14:schemeClr w14:val="tx1"/>
                  </w14:solidFill>
                </w14:textFill>
              </w:rPr>
              <w:t>（签章）</w:t>
            </w:r>
          </w:p>
        </w:tc>
        <w:tc>
          <w:tcPr>
            <w:tcW w:w="2475" w:type="dxa"/>
            <w:noWrap w:val="0"/>
            <w:vAlign w:val="center"/>
          </w:tcPr>
          <w:p w14:paraId="05BA7756">
            <w:pPr>
              <w:spacing w:line="360" w:lineRule="auto"/>
              <w:jc w:val="center"/>
              <w:rPr>
                <w:color w:val="000000" w:themeColor="text1"/>
                <w:sz w:val="24"/>
                <w:highlight w:val="none"/>
                <w14:textFill>
                  <w14:solidFill>
                    <w14:schemeClr w14:val="tx1"/>
                  </w14:solidFill>
                </w14:textFill>
              </w:rPr>
            </w:pPr>
          </w:p>
        </w:tc>
      </w:tr>
      <w:tr w14:paraId="60FB09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noWrap w:val="0"/>
            <w:vAlign w:val="center"/>
          </w:tcPr>
          <w:p w14:paraId="528A805E">
            <w:pPr>
              <w:spacing w:line="360" w:lineRule="auto"/>
              <w:jc w:val="center"/>
              <w:rPr>
                <w:color w:val="000000" w:themeColor="text1"/>
                <w:sz w:val="24"/>
                <w:highlight w:val="none"/>
                <w14:textFill>
                  <w14:solidFill>
                    <w14:schemeClr w14:val="tx1"/>
                  </w14:solidFill>
                </w14:textFill>
              </w:rPr>
            </w:pPr>
          </w:p>
        </w:tc>
        <w:tc>
          <w:tcPr>
            <w:tcW w:w="2820" w:type="dxa"/>
            <w:vMerge w:val="continue"/>
            <w:noWrap w:val="0"/>
            <w:vAlign w:val="center"/>
          </w:tcPr>
          <w:p w14:paraId="5ED31B93">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25F42FE2">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拥有者性别</w:t>
            </w:r>
          </w:p>
        </w:tc>
        <w:tc>
          <w:tcPr>
            <w:tcW w:w="2475" w:type="dxa"/>
            <w:noWrap w:val="0"/>
            <w:vAlign w:val="center"/>
          </w:tcPr>
          <w:p w14:paraId="0D78F335">
            <w:pPr>
              <w:spacing w:line="360" w:lineRule="auto"/>
              <w:jc w:val="center"/>
              <w:rPr>
                <w:color w:val="000000" w:themeColor="text1"/>
                <w:spacing w:val="20"/>
                <w:sz w:val="24"/>
                <w:highlight w:val="none"/>
                <w14:textFill>
                  <w14:solidFill>
                    <w14:schemeClr w14:val="tx1"/>
                  </w14:solidFill>
                </w14:textFill>
              </w:rPr>
            </w:pPr>
          </w:p>
        </w:tc>
      </w:tr>
      <w:tr w14:paraId="0823E66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31611A31">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住所</w:t>
            </w:r>
          </w:p>
        </w:tc>
        <w:tc>
          <w:tcPr>
            <w:tcW w:w="2820" w:type="dxa"/>
            <w:noWrap w:val="0"/>
            <w:vAlign w:val="center"/>
          </w:tcPr>
          <w:p w14:paraId="67F8C032">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055B052B">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住所</w:t>
            </w:r>
          </w:p>
        </w:tc>
        <w:tc>
          <w:tcPr>
            <w:tcW w:w="2475" w:type="dxa"/>
            <w:noWrap w:val="0"/>
            <w:vAlign w:val="center"/>
          </w:tcPr>
          <w:p w14:paraId="59667985">
            <w:pPr>
              <w:spacing w:line="360" w:lineRule="auto"/>
              <w:jc w:val="center"/>
              <w:rPr>
                <w:color w:val="000000" w:themeColor="text1"/>
                <w:spacing w:val="20"/>
                <w:sz w:val="24"/>
                <w:highlight w:val="none"/>
                <w14:textFill>
                  <w14:solidFill>
                    <w14:schemeClr w14:val="tx1"/>
                  </w14:solidFill>
                </w14:textFill>
              </w:rPr>
            </w:pPr>
          </w:p>
        </w:tc>
      </w:tr>
      <w:tr w14:paraId="727704F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44B012B0">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 系 人</w:t>
            </w:r>
          </w:p>
        </w:tc>
        <w:tc>
          <w:tcPr>
            <w:tcW w:w="2820" w:type="dxa"/>
            <w:noWrap w:val="0"/>
            <w:vAlign w:val="center"/>
          </w:tcPr>
          <w:p w14:paraId="7093CBE2">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587DD8F1">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 系 人</w:t>
            </w:r>
          </w:p>
        </w:tc>
        <w:tc>
          <w:tcPr>
            <w:tcW w:w="2475" w:type="dxa"/>
            <w:noWrap w:val="0"/>
            <w:vAlign w:val="center"/>
          </w:tcPr>
          <w:p w14:paraId="39579023">
            <w:pPr>
              <w:spacing w:line="360" w:lineRule="auto"/>
              <w:jc w:val="center"/>
              <w:rPr>
                <w:color w:val="000000" w:themeColor="text1"/>
                <w:spacing w:val="20"/>
                <w:sz w:val="24"/>
                <w:highlight w:val="none"/>
                <w14:textFill>
                  <w14:solidFill>
                    <w14:schemeClr w14:val="tx1"/>
                  </w14:solidFill>
                </w14:textFill>
              </w:rPr>
            </w:pPr>
          </w:p>
        </w:tc>
      </w:tr>
      <w:tr w14:paraId="333386A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1DA6FE61">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p>
        </w:tc>
        <w:tc>
          <w:tcPr>
            <w:tcW w:w="2820" w:type="dxa"/>
            <w:noWrap w:val="0"/>
            <w:vAlign w:val="center"/>
          </w:tcPr>
          <w:p w14:paraId="6A835BB1">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44126C7D">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p>
        </w:tc>
        <w:tc>
          <w:tcPr>
            <w:tcW w:w="2475" w:type="dxa"/>
            <w:noWrap w:val="0"/>
            <w:vAlign w:val="center"/>
          </w:tcPr>
          <w:p w14:paraId="4A76DBD3">
            <w:pPr>
              <w:spacing w:line="360" w:lineRule="auto"/>
              <w:jc w:val="center"/>
              <w:rPr>
                <w:color w:val="000000" w:themeColor="text1"/>
                <w:spacing w:val="20"/>
                <w:sz w:val="24"/>
                <w:highlight w:val="none"/>
                <w14:textFill>
                  <w14:solidFill>
                    <w14:schemeClr w14:val="tx1"/>
                  </w14:solidFill>
                </w14:textFill>
              </w:rPr>
            </w:pPr>
          </w:p>
        </w:tc>
      </w:tr>
      <w:tr w14:paraId="278AE27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75518B4F">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通信地址</w:t>
            </w:r>
          </w:p>
        </w:tc>
        <w:tc>
          <w:tcPr>
            <w:tcW w:w="2820" w:type="dxa"/>
            <w:noWrap w:val="0"/>
            <w:vAlign w:val="center"/>
          </w:tcPr>
          <w:p w14:paraId="76E102D8">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3FA21D25">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通信地址</w:t>
            </w:r>
          </w:p>
        </w:tc>
        <w:tc>
          <w:tcPr>
            <w:tcW w:w="2475" w:type="dxa"/>
            <w:noWrap w:val="0"/>
            <w:vAlign w:val="center"/>
          </w:tcPr>
          <w:p w14:paraId="2AE57B9E">
            <w:pPr>
              <w:spacing w:line="360" w:lineRule="auto"/>
              <w:jc w:val="center"/>
              <w:rPr>
                <w:color w:val="000000" w:themeColor="text1"/>
                <w:spacing w:val="20"/>
                <w:sz w:val="24"/>
                <w:highlight w:val="none"/>
                <w14:textFill>
                  <w14:solidFill>
                    <w14:schemeClr w14:val="tx1"/>
                  </w14:solidFill>
                </w14:textFill>
              </w:rPr>
            </w:pPr>
          </w:p>
        </w:tc>
      </w:tr>
      <w:tr w14:paraId="1462BB5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6CE86942">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邮政编码</w:t>
            </w:r>
          </w:p>
        </w:tc>
        <w:tc>
          <w:tcPr>
            <w:tcW w:w="2820" w:type="dxa"/>
            <w:noWrap w:val="0"/>
            <w:vAlign w:val="center"/>
          </w:tcPr>
          <w:p w14:paraId="6177A194">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5AA74227">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邮政编码</w:t>
            </w:r>
          </w:p>
        </w:tc>
        <w:tc>
          <w:tcPr>
            <w:tcW w:w="2475" w:type="dxa"/>
            <w:noWrap w:val="0"/>
            <w:vAlign w:val="center"/>
          </w:tcPr>
          <w:p w14:paraId="633AAB5B">
            <w:pPr>
              <w:spacing w:line="360" w:lineRule="auto"/>
              <w:jc w:val="center"/>
              <w:rPr>
                <w:color w:val="000000" w:themeColor="text1"/>
                <w:spacing w:val="20"/>
                <w:sz w:val="24"/>
                <w:highlight w:val="none"/>
                <w14:textFill>
                  <w14:solidFill>
                    <w14:schemeClr w14:val="tx1"/>
                  </w14:solidFill>
                </w14:textFill>
              </w:rPr>
            </w:pPr>
          </w:p>
        </w:tc>
      </w:tr>
      <w:tr w14:paraId="63F161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078DA3F2">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电子邮箱</w:t>
            </w:r>
          </w:p>
        </w:tc>
        <w:tc>
          <w:tcPr>
            <w:tcW w:w="2820" w:type="dxa"/>
            <w:noWrap w:val="0"/>
            <w:vAlign w:val="center"/>
          </w:tcPr>
          <w:p w14:paraId="527D89A6">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46DEC35E">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电子邮箱</w:t>
            </w:r>
          </w:p>
        </w:tc>
        <w:tc>
          <w:tcPr>
            <w:tcW w:w="2475" w:type="dxa"/>
            <w:noWrap w:val="0"/>
            <w:vAlign w:val="center"/>
          </w:tcPr>
          <w:p w14:paraId="79F91ADF">
            <w:pPr>
              <w:spacing w:line="360" w:lineRule="auto"/>
              <w:jc w:val="center"/>
              <w:rPr>
                <w:color w:val="000000" w:themeColor="text1"/>
                <w:spacing w:val="20"/>
                <w:sz w:val="24"/>
                <w:highlight w:val="none"/>
                <w14:textFill>
                  <w14:solidFill>
                    <w14:schemeClr w14:val="tx1"/>
                  </w14:solidFill>
                </w14:textFill>
              </w:rPr>
            </w:pPr>
          </w:p>
        </w:tc>
      </w:tr>
      <w:tr w14:paraId="0B411E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5CB124C8">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统一社会信用代码</w:t>
            </w:r>
          </w:p>
        </w:tc>
        <w:tc>
          <w:tcPr>
            <w:tcW w:w="2820" w:type="dxa"/>
            <w:noWrap w:val="0"/>
            <w:vAlign w:val="center"/>
          </w:tcPr>
          <w:p w14:paraId="3E5C8590">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7A0E3A4E">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统一社会信用代码</w:t>
            </w:r>
          </w:p>
        </w:tc>
        <w:tc>
          <w:tcPr>
            <w:tcW w:w="2475" w:type="dxa"/>
            <w:noWrap w:val="0"/>
            <w:vAlign w:val="center"/>
          </w:tcPr>
          <w:p w14:paraId="2A24147D">
            <w:pPr>
              <w:spacing w:line="360" w:lineRule="auto"/>
              <w:jc w:val="center"/>
              <w:rPr>
                <w:color w:val="000000" w:themeColor="text1"/>
                <w:spacing w:val="20"/>
                <w:sz w:val="24"/>
                <w:highlight w:val="none"/>
                <w14:textFill>
                  <w14:solidFill>
                    <w14:schemeClr w14:val="tx1"/>
                  </w14:solidFill>
                </w14:textFill>
              </w:rPr>
            </w:pPr>
          </w:p>
        </w:tc>
      </w:tr>
      <w:tr w14:paraId="4968A9F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658A38AB">
            <w:pPr>
              <w:spacing w:line="360" w:lineRule="auto"/>
              <w:jc w:val="center"/>
              <w:rPr>
                <w:color w:val="000000" w:themeColor="text1"/>
                <w:sz w:val="24"/>
                <w:highlight w:val="none"/>
                <w14:textFill>
                  <w14:solidFill>
                    <w14:schemeClr w14:val="tx1"/>
                  </w14:solidFill>
                </w14:textFill>
              </w:rPr>
            </w:pPr>
          </w:p>
        </w:tc>
        <w:tc>
          <w:tcPr>
            <w:tcW w:w="2820" w:type="dxa"/>
            <w:noWrap w:val="0"/>
            <w:vAlign w:val="center"/>
          </w:tcPr>
          <w:p w14:paraId="6F64B862">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31FEE6B9">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开户名称</w:t>
            </w:r>
          </w:p>
        </w:tc>
        <w:tc>
          <w:tcPr>
            <w:tcW w:w="2475" w:type="dxa"/>
            <w:noWrap w:val="0"/>
            <w:vAlign w:val="center"/>
          </w:tcPr>
          <w:p w14:paraId="74928412">
            <w:pPr>
              <w:spacing w:line="360" w:lineRule="auto"/>
              <w:jc w:val="center"/>
              <w:rPr>
                <w:color w:val="000000" w:themeColor="text1"/>
                <w:spacing w:val="20"/>
                <w:sz w:val="24"/>
                <w:highlight w:val="none"/>
                <w14:textFill>
                  <w14:solidFill>
                    <w14:schemeClr w14:val="tx1"/>
                  </w14:solidFill>
                </w14:textFill>
              </w:rPr>
            </w:pPr>
          </w:p>
        </w:tc>
      </w:tr>
      <w:tr w14:paraId="083C00B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63988D2E">
            <w:pPr>
              <w:spacing w:line="360" w:lineRule="auto"/>
              <w:jc w:val="center"/>
              <w:rPr>
                <w:color w:val="000000" w:themeColor="text1"/>
                <w:sz w:val="24"/>
                <w:highlight w:val="none"/>
                <w14:textFill>
                  <w14:solidFill>
                    <w14:schemeClr w14:val="tx1"/>
                  </w14:solidFill>
                </w14:textFill>
              </w:rPr>
            </w:pPr>
          </w:p>
        </w:tc>
        <w:tc>
          <w:tcPr>
            <w:tcW w:w="2820" w:type="dxa"/>
            <w:noWrap w:val="0"/>
            <w:vAlign w:val="center"/>
          </w:tcPr>
          <w:p w14:paraId="3EAE103F">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6920BCA6">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开户银行</w:t>
            </w:r>
          </w:p>
        </w:tc>
        <w:tc>
          <w:tcPr>
            <w:tcW w:w="2475" w:type="dxa"/>
            <w:noWrap w:val="0"/>
            <w:vAlign w:val="center"/>
          </w:tcPr>
          <w:p w14:paraId="58DFC21D">
            <w:pPr>
              <w:spacing w:line="360" w:lineRule="auto"/>
              <w:jc w:val="center"/>
              <w:rPr>
                <w:color w:val="000000" w:themeColor="text1"/>
                <w:spacing w:val="20"/>
                <w:sz w:val="24"/>
                <w:highlight w:val="none"/>
                <w14:textFill>
                  <w14:solidFill>
                    <w14:schemeClr w14:val="tx1"/>
                  </w14:solidFill>
                </w14:textFill>
              </w:rPr>
            </w:pPr>
          </w:p>
        </w:tc>
      </w:tr>
      <w:tr w14:paraId="3BBD796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4E5B8B9A">
            <w:pPr>
              <w:spacing w:line="360" w:lineRule="auto"/>
              <w:jc w:val="center"/>
              <w:rPr>
                <w:color w:val="000000" w:themeColor="text1"/>
                <w:sz w:val="24"/>
                <w:highlight w:val="none"/>
                <w14:textFill>
                  <w14:solidFill>
                    <w14:schemeClr w14:val="tx1"/>
                  </w14:solidFill>
                </w14:textFill>
              </w:rPr>
            </w:pPr>
          </w:p>
        </w:tc>
        <w:tc>
          <w:tcPr>
            <w:tcW w:w="2820" w:type="dxa"/>
            <w:noWrap w:val="0"/>
            <w:vAlign w:val="center"/>
          </w:tcPr>
          <w:p w14:paraId="0DEC0C8F">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360E02D9">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银行账号</w:t>
            </w:r>
          </w:p>
        </w:tc>
        <w:tc>
          <w:tcPr>
            <w:tcW w:w="2475" w:type="dxa"/>
            <w:noWrap w:val="0"/>
            <w:vAlign w:val="center"/>
          </w:tcPr>
          <w:p w14:paraId="13571270">
            <w:pPr>
              <w:spacing w:line="360" w:lineRule="auto"/>
              <w:jc w:val="center"/>
              <w:rPr>
                <w:color w:val="000000" w:themeColor="text1"/>
                <w:spacing w:val="20"/>
                <w:sz w:val="24"/>
                <w:highlight w:val="none"/>
                <w14:textFill>
                  <w14:solidFill>
                    <w14:schemeClr w14:val="tx1"/>
                  </w14:solidFill>
                </w14:textFill>
              </w:rPr>
            </w:pPr>
          </w:p>
        </w:tc>
      </w:tr>
      <w:tr w14:paraId="78C75E9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586" w:hRule="atLeast"/>
        </w:trPr>
        <w:tc>
          <w:tcPr>
            <w:tcW w:w="9820" w:type="dxa"/>
            <w:gridSpan w:val="4"/>
            <w:noWrap w:val="0"/>
            <w:vAlign w:val="center"/>
          </w:tcPr>
          <w:p w14:paraId="0089D275">
            <w:pPr>
              <w:spacing w:line="360" w:lineRule="auto"/>
              <w:jc w:val="left"/>
              <w:rPr>
                <w:color w:val="000000" w:themeColor="text1"/>
                <w:spacing w:val="2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注：涉及联合体或其他合同主体的信息应按上表格式加列。</w:t>
            </w:r>
          </w:p>
        </w:tc>
      </w:tr>
    </w:tbl>
    <w:p w14:paraId="3B65E87D">
      <w:pPr>
        <w:pStyle w:val="182"/>
        <w:spacing w:before="156"/>
        <w:jc w:val="center"/>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highlight w:val="none"/>
          <w:u w:val="single"/>
          <w14:textFill>
            <w14:solidFill>
              <w14:schemeClr w14:val="tx1"/>
            </w14:solidFill>
          </w14:textFill>
        </w:rPr>
        <w:br w:type="page" w:clear="all"/>
      </w:r>
      <w:bookmarkStart w:id="167" w:name="_Toc27624"/>
      <w:bookmarkStart w:id="168" w:name="_Toc20313"/>
      <w:r>
        <w:rPr>
          <w:rFonts w:hint="eastAsia" w:ascii="黑体" w:hAnsi="黑体" w:eastAsia="黑体"/>
          <w:b w:val="0"/>
          <w:bCs w:val="0"/>
          <w:color w:val="000000" w:themeColor="text1"/>
          <w:sz w:val="28"/>
          <w:szCs w:val="28"/>
          <w:highlight w:val="none"/>
          <w14:textFill>
            <w14:solidFill>
              <w14:schemeClr w14:val="tx1"/>
            </w14:solidFill>
          </w14:textFill>
        </w:rPr>
        <w:t>第二节 政府采购合同通用条款</w:t>
      </w:r>
      <w:bookmarkEnd w:id="167"/>
    </w:p>
    <w:p w14:paraId="31246DD6">
      <w:pPr>
        <w:tabs>
          <w:tab w:val="left" w:pos="8820"/>
          <w:tab w:val="left" w:pos="9345"/>
          <w:tab w:val="left" w:pos="9765"/>
        </w:tabs>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定义</w:t>
      </w:r>
    </w:p>
    <w:p w14:paraId="662DFA1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365A9050">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（1）采购人（以下称甲方）是指使用财政性资金，通过政府采购方式向供应商购买货物及其相关服务的国家机关、事业单位、团体组织。</w:t>
      </w:r>
    </w:p>
    <w:p w14:paraId="12B4B8F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（2）供应商（以下称乙方）是指参加政府采购活动并且中标（成交），向采购人提供合同约定的货物及其相关服务的法人、非法人组织或者自然人。</w:t>
      </w:r>
    </w:p>
    <w:p w14:paraId="55A55DA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w:t>
      </w:r>
    </w:p>
    <w:p w14:paraId="33F1CC45">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1.2本合同下列术语应解释为：</w:t>
      </w:r>
    </w:p>
    <w:p w14:paraId="32D314E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color w:val="000000" w:themeColor="text1"/>
          <w:szCs w:val="21"/>
          <w:highlight w:val="none"/>
          <w14:textFill>
            <w14:solidFill>
              <w14:schemeClr w14:val="tx1"/>
            </w14:solidFill>
          </w14:textFill>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w:t>
      </w:r>
    </w:p>
    <w:p w14:paraId="6D9B030D">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（2）“合同价款”系指根据本合同规定乙方在全面履行合同义务后甲方应支付给乙方的价款。</w:t>
      </w:r>
    </w:p>
    <w:p w14:paraId="7FA85C31">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（3）“货物”系指乙方根据本合同规定须向甲方提供的各种形态和种类的物品，包括原材料、设备、产品（包括软件）及相关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7A4D0B3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（4）“相关服务”系指根据合同规定，乙方应提供的与货物有关的技术、管理和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4E6ECC0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FF6829F">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4EFFD1B">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0A7F1FBB">
      <w:pPr>
        <w:numPr>
          <w:ilvl w:val="0"/>
          <w:numId w:val="6"/>
        </w:num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5D2809DF">
      <w:pPr>
        <w:spacing w:line="400" w:lineRule="exact"/>
        <w:ind w:firstLine="42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7E039167">
      <w:p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26FF6E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乙方应当在约定的时间、地点，按照约定方式履行合同。</w:t>
      </w:r>
    </w:p>
    <w:p w14:paraId="05407B3E">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7BA3DF2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282B08C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01CAA75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05774DCB">
      <w:pPr>
        <w:spacing w:line="400" w:lineRule="exact"/>
        <w:ind w:firstLine="420"/>
        <w:rPr>
          <w:rFonts w:hint="eastAsia" w:eastAsia="华文楷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color w:val="000000" w:themeColor="text1"/>
          <w:szCs w:val="21"/>
          <w:highlight w:val="none"/>
          <w14:textFill>
            <w14:solidFill>
              <w14:schemeClr w14:val="tx1"/>
            </w14:solidFill>
          </w14:textFill>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5045BA1">
      <w:pPr>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4664EBF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618A4A05">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0486D60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38E8D4E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3EE66F7">
      <w:pPr>
        <w:pStyle w:val="185"/>
        <w:spacing w:after="0" w:line="400" w:lineRule="exact"/>
        <w:ind w:firstLine="36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54C255DD">
      <w:pPr>
        <w:pStyle w:val="185"/>
        <w:spacing w:after="0" w:line="400" w:lineRule="exact"/>
        <w:ind w:firstLine="36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约定应由乙方承担的其他义务和责任。</w:t>
      </w:r>
    </w:p>
    <w:p w14:paraId="713087FF">
      <w:pPr>
        <w:numPr>
          <w:ilvl w:val="0"/>
          <w:numId w:val="7"/>
        </w:num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4201468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2B538500">
      <w:pPr>
        <w:spacing w:line="400" w:lineRule="exact"/>
        <w:ind w:firstLine="420"/>
        <w:jc w:val="lef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62F7C18F">
      <w:pPr>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650D80B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3DFAF28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1978C7F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332940B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5B3043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乙方在运输到达之前应提前通知甲方，并提示货物运输装卸的注意事项，甲方配合乙方做好货物的接收工作。</w:t>
      </w:r>
    </w:p>
    <w:p w14:paraId="22050574">
      <w:pPr>
        <w:pStyle w:val="194"/>
        <w:ind w:firstLine="420"/>
        <w:rPr>
          <w:rFonts w:hint="eastAsia"/>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7.6 如因包装、运输问题导致货物损毁、丢失或者品质下降，甲方有权要求降价、换货、拒收部分或整批货物，由此产生的费用和损失，均由乙方承担。</w:t>
      </w:r>
    </w:p>
    <w:p w14:paraId="28026D69">
      <w:p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8. 质量标准和保证</w:t>
      </w:r>
    </w:p>
    <w:p w14:paraId="329B4B17">
      <w:pPr>
        <w:pStyle w:val="186"/>
        <w:spacing w:line="400" w:lineRule="exact"/>
        <w:ind w:firstLine="420"/>
        <w:jc w:val="left"/>
        <w:rPr>
          <w:rFonts w:hint="eastAsia"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8.1 质量标准</w:t>
      </w:r>
    </w:p>
    <w:p w14:paraId="43D217B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（1）本合同下提供的货物应符合合同</w:t>
      </w:r>
      <w:r>
        <w:rPr>
          <w:rFonts w:hint="eastAsia" w:ascii="宋体" w:hAnsi="宋体" w:cs="宋体"/>
          <w:color w:val="000000" w:themeColor="text1"/>
          <w:szCs w:val="21"/>
          <w:highlight w:val="none"/>
          <w14:textFill>
            <w14:solidFill>
              <w14:schemeClr w14:val="tx1"/>
            </w14:solidFill>
          </w14:textFill>
        </w:rPr>
        <w:t>约定的品牌、规格型号、技术性能、配置、质量、数量等要求。</w:t>
      </w:r>
      <w:r>
        <w:rPr>
          <w:rFonts w:hint="eastAsia" w:ascii="宋体" w:hAnsi="宋体"/>
          <w:color w:val="000000" w:themeColor="text1"/>
          <w:szCs w:val="21"/>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A7EDF73">
      <w:pPr>
        <w:pStyle w:val="186"/>
        <w:spacing w:line="400" w:lineRule="exact"/>
        <w:ind w:firstLine="420"/>
        <w:jc w:val="lef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（2）采用中华人民共和国法定计量单位。</w:t>
      </w:r>
    </w:p>
    <w:p w14:paraId="761933C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（3）乙方所提供的货物应符合国家有关安全、环保、卫生的规定。</w:t>
      </w:r>
    </w:p>
    <w:p w14:paraId="12DF1AB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3D3B7C9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 保证</w:t>
      </w:r>
    </w:p>
    <w:p w14:paraId="07D7AB3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在其使用寿命期内具备合同约定的性能</w:t>
      </w:r>
      <w:r>
        <w:rPr>
          <w:rFonts w:hint="eastAsia" w:ascii="宋体" w:hAnsi="宋体"/>
          <w:color w:val="000000" w:themeColor="text1"/>
          <w:szCs w:val="21"/>
          <w:highlight w:val="none"/>
          <w14:textFill>
            <w14:solidFill>
              <w14:schemeClr w14:val="tx1"/>
            </w14:solidFill>
          </w14:textFill>
        </w:rPr>
        <w:t>。存在质量保证期的，货物最终交付验收合格后在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规定或乙方书面承诺（两者以较长的为准）的质量保证期内，本保证保持有效。</w:t>
      </w:r>
    </w:p>
    <w:p w14:paraId="28B885B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（2）在质量保证期内所发现的缺陷，甲方应尽快以书面形式通知乙方。</w:t>
      </w:r>
    </w:p>
    <w:p w14:paraId="7587010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（3）乙方收到通知后，应在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规定的响应时间内以合理的速度免费维修或更换有缺陷的货物或部件。</w:t>
      </w:r>
    </w:p>
    <w:p w14:paraId="0E36E0B4">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191122C9">
      <w:pPr>
        <w:spacing w:line="400" w:lineRule="exact"/>
        <w:ind w:firstLine="420"/>
        <w:jc w:val="lef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5D80C1E1">
      <w:pPr>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9. 权利瑕疵担保</w:t>
      </w:r>
    </w:p>
    <w:p w14:paraId="67DC38D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187F945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乙方保证在交付的货物上不存在抵押权等担保物权。</w:t>
      </w:r>
    </w:p>
    <w:p w14:paraId="3577AC8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6E664FFA">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43E1FD6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乙方对其所销售的货物应当享有知识产权或经权利人合法授权，保证没有侵犯任何第三人的知识产权等权利。</w:t>
      </w:r>
      <w:bookmarkStart w:id="169" w:name="_Hlk163047038"/>
      <w:r>
        <w:rPr>
          <w:rFonts w:hint="eastAsia" w:ascii="宋体" w:hAnsi="宋体" w:cs="宋体"/>
          <w:color w:val="000000" w:themeColor="text1"/>
          <w:szCs w:val="15"/>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000000" w:themeColor="text1"/>
          <w:szCs w:val="21"/>
          <w:highlight w:val="none"/>
          <w14:textFill>
            <w14:solidFill>
              <w14:schemeClr w14:val="tx1"/>
            </w14:solidFill>
          </w14:textFill>
        </w:rPr>
        <w:t>。</w:t>
      </w:r>
    </w:p>
    <w:p w14:paraId="3D5DD8EB">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11. 保密义务</w:t>
      </w:r>
    </w:p>
    <w:p w14:paraId="306C07FA">
      <w:pPr>
        <w:spacing w:line="400" w:lineRule="exact"/>
        <w:ind w:firstLine="420"/>
        <w:jc w:val="lef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中约定。</w:t>
      </w:r>
    </w:p>
    <w:p w14:paraId="3C5BA1A5">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12. 合同价款支付</w:t>
      </w:r>
    </w:p>
    <w:p w14:paraId="34FA8A0A">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 合同价款支付按照国库集中支付制度及财政管理相关规定执行。</w:t>
      </w:r>
    </w:p>
    <w:p w14:paraId="487F1431">
      <w:pPr>
        <w:pStyle w:val="182"/>
        <w:spacing w:line="400" w:lineRule="exact"/>
        <w:ind w:firstLine="420"/>
        <w:rPr>
          <w:rFonts w:hint="eastAsia"/>
          <w:color w:val="000000" w:themeColor="text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themeColor="text1"/>
          <w:sz w:val="21"/>
          <w:szCs w:val="21"/>
          <w:highlight w:val="none"/>
          <w14:textFill>
            <w14:solidFill>
              <w14:schemeClr w14:val="tx1"/>
            </w14:solidFill>
          </w14:textFill>
        </w:rPr>
        <w:t>政府采购合同专用条款</w:t>
      </w:r>
      <w:r>
        <w:rPr>
          <w:rFonts w:hint="eastAsia" w:ascii="宋体" w:hAnsi="宋体"/>
          <w:b w:val="0"/>
          <w:bCs w:val="0"/>
          <w:color w:val="000000" w:themeColor="text1"/>
          <w:sz w:val="21"/>
          <w:szCs w:val="21"/>
          <w:highlight w:val="none"/>
          <w14:textFill>
            <w14:solidFill>
              <w14:schemeClr w14:val="tx1"/>
            </w14:solidFill>
          </w14:textFill>
        </w:rPr>
        <w:t>】中约定。</w:t>
      </w:r>
    </w:p>
    <w:p w14:paraId="6D206020">
      <w:pPr>
        <w:pStyle w:val="185"/>
        <w:spacing w:after="0"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13. 履约保证金</w:t>
      </w:r>
    </w:p>
    <w:p w14:paraId="67836C04">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乙方应当以支票、汇票、本票或者金融机构、担保机构出具的保函等非现金形式提交。</w:t>
      </w:r>
    </w:p>
    <w:p w14:paraId="752FD78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 如果乙方出现</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约定情形的</w:t>
      </w:r>
      <w:r>
        <w:rPr>
          <w:rFonts w:hint="eastAsia" w:ascii="宋体" w:hAnsi="宋体"/>
          <w:color w:val="000000" w:themeColor="text1"/>
          <w:szCs w:val="21"/>
          <w:highlight w:val="none"/>
          <w14:textFill>
            <w14:solidFill>
              <w14:schemeClr w14:val="tx1"/>
            </w14:solidFill>
          </w14:textFill>
        </w:rPr>
        <w:t>，履约保证金不予退还；如果乙方未能按合同约定全面履行义务，甲方有权从履约保证金中取得补偿或赔偿，且不影响甲方要求乙方承担合同约定的超过履约保证金的违约责任的权利。</w:t>
      </w:r>
    </w:p>
    <w:p w14:paraId="72E083FF">
      <w:pPr>
        <w:spacing w:line="400" w:lineRule="exact"/>
        <w:ind w:firstLine="420"/>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13.3 甲方在项目通过验收后按照</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规定支付。</w:t>
      </w:r>
    </w:p>
    <w:p w14:paraId="393A5936">
      <w:pPr>
        <w:spacing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售后</w:t>
      </w:r>
      <w:r>
        <w:rPr>
          <w:rFonts w:hint="eastAsia" w:ascii="宋体" w:hAnsi="宋体"/>
          <w:b/>
          <w:color w:val="000000" w:themeColor="text1"/>
          <w:sz w:val="24"/>
          <w:highlight w:val="none"/>
          <w14:textFill>
            <w14:solidFill>
              <w14:schemeClr w14:val="tx1"/>
            </w14:solidFill>
          </w14:textFill>
        </w:rPr>
        <w:t>服务</w:t>
      </w:r>
    </w:p>
    <w:p w14:paraId="378899F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14.1 除项目不涉及或采购活动中明确约定无须承担外，乙方还应提供下列服务：</w:t>
      </w:r>
    </w:p>
    <w:p w14:paraId="3FD8D80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（1）货物的现场移动、安装、调试、启动监督及技术支持；</w:t>
      </w:r>
    </w:p>
    <w:p w14:paraId="252DE94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（2）提供货物组装和维修所需的专用工具和辅助材料；</w:t>
      </w:r>
    </w:p>
    <w:p w14:paraId="5A67FE5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约定的期限内对所有的货物实施运行监督、维修，但前提条件是该服务并不能免除乙方在质量保证期内所承担的义务；</w:t>
      </w:r>
    </w:p>
    <w:p w14:paraId="23F5175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w:t>
      </w:r>
    </w:p>
    <w:p w14:paraId="48904387">
      <w:pPr>
        <w:pStyle w:val="194"/>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约定，货物在有效使用年限届满后应予回收的，乙方负有自行或者委托第三人对货物予以回收的义务；</w:t>
      </w:r>
    </w:p>
    <w:p w14:paraId="0B846A3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规定由乙方提供的其他服务。</w:t>
      </w:r>
    </w:p>
    <w:p w14:paraId="2785BF3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14.2 乙方提供的售后服务的费用已包含在合同价款中，甲方不再另行支付。</w:t>
      </w:r>
    </w:p>
    <w:p w14:paraId="2436ED32">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15. 违约责任</w:t>
      </w:r>
    </w:p>
    <w:p w14:paraId="5A68B375">
      <w:pPr>
        <w:spacing w:line="400" w:lineRule="exact"/>
        <w:ind w:firstLine="420"/>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15.1质量瑕疵的违约责任</w:t>
      </w:r>
    </w:p>
    <w:p w14:paraId="35C96C6F">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及时修理、重作、更换，并承担由此给甲方造成的损失。</w:t>
      </w:r>
    </w:p>
    <w:p w14:paraId="2DA42AD7">
      <w:pPr>
        <w:spacing w:line="400" w:lineRule="exact"/>
        <w:ind w:firstLine="420"/>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15.2 迟延交货的违约责任</w:t>
      </w:r>
    </w:p>
    <w:p w14:paraId="530E83C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DD52190">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规定执行。如果涉及公共利益，且赔偿金额无法弥补公共利益损失，甲方可要求继续履行或者采取其他补救措施。</w:t>
      </w:r>
    </w:p>
    <w:p w14:paraId="3DA71D0D">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15.3 迟延支付的违约责任</w:t>
      </w:r>
    </w:p>
    <w:p w14:paraId="561C1947">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甲方存在迟延支付乙方合同款项的，应当承担</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规定的逾期付款利息。</w:t>
      </w:r>
    </w:p>
    <w:p w14:paraId="568A65D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15.4其他违约责任根据项目实际需要按</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规定执行。</w:t>
      </w:r>
    </w:p>
    <w:p w14:paraId="5F71DCAE">
      <w:pPr>
        <w:numPr>
          <w:ilvl w:val="0"/>
          <w:numId w:val="8"/>
        </w:num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合同变更、中止与终止</w:t>
      </w:r>
    </w:p>
    <w:p w14:paraId="080F38BA">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p>
    <w:p w14:paraId="3432993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24970A6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16.2合同的中止</w:t>
      </w:r>
    </w:p>
    <w:p w14:paraId="42AE6EDA">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（1）合同履行过程中因供应商就采购文件、采购过程或结果提起投诉的，甲方认为有必要的，可以中止合同的履行。</w:t>
      </w:r>
    </w:p>
    <w:p w14:paraId="33EA2E3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E787374">
      <w:pPr>
        <w:pStyle w:val="194"/>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1B7A8399">
      <w:pPr>
        <w:spacing w:line="400" w:lineRule="exact"/>
        <w:ind w:firstLine="420"/>
        <w:jc w:val="lef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（4）甲方不得以行政区划调整、政府换届、机构或者职能调整以及相关责任人更替为由中止合同。</w:t>
      </w:r>
    </w:p>
    <w:p w14:paraId="05FE0B85">
      <w:pPr>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16.3合同的终止</w:t>
      </w:r>
    </w:p>
    <w:p w14:paraId="7693A5D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（1）合同因有效期限届满而终止；</w:t>
      </w:r>
    </w:p>
    <w:p w14:paraId="5D84C5CA">
      <w:pPr>
        <w:spacing w:line="4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并追究乙方的违约责任</w:t>
      </w:r>
      <w:r>
        <w:rPr>
          <w:rFonts w:hint="eastAsia" w:ascii="宋体" w:hAnsi="宋体"/>
          <w:color w:val="000000" w:themeColor="text1"/>
          <w:szCs w:val="21"/>
          <w:highlight w:val="none"/>
          <w14:textFill>
            <w14:solidFill>
              <w14:schemeClr w14:val="tx1"/>
            </w14:solidFill>
          </w14:textFill>
        </w:rPr>
        <w:t>。</w:t>
      </w:r>
    </w:p>
    <w:p w14:paraId="7C8DDB8D">
      <w:pPr>
        <w:pStyle w:val="1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涉及国家利益、社会公共利益的情形</w:t>
      </w:r>
    </w:p>
    <w:p w14:paraId="39D8956A">
      <w:pPr>
        <w:pStyle w:val="194"/>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44589FCB">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17. 合同分包</w:t>
      </w:r>
    </w:p>
    <w:p w14:paraId="1F044C67">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17.1 乙方不得将合同转包给其他供应商。涉及合同分包的，乙方应根据采购文件和投标（响应）文件规定进行合同分包。</w:t>
      </w:r>
    </w:p>
    <w:p w14:paraId="347C7DA4">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17.2 乙方执行政府采购政策向中小企业依法分包的，乙方应当按采购文件和投标（响应）文件签订分包意向协议，分包意向协议属于本合同组成部分。</w:t>
      </w:r>
    </w:p>
    <w:p w14:paraId="266753B2">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18. 不可抗力</w:t>
      </w:r>
    </w:p>
    <w:p w14:paraId="446BDF3D">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18.1 不可抗力是指合同双方不能预见、不能避免且不能克服的客观情况。</w:t>
      </w:r>
    </w:p>
    <w:p w14:paraId="2EA8DA8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18.2 任何一方对由于不可抗力造成的部分或全部不能履行合同不承担违约责任。但迟延履行后发生不可抗力的，不能免除责任。</w:t>
      </w:r>
    </w:p>
    <w:p w14:paraId="126839A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C8593F9">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19. 解决争议的方法</w:t>
      </w:r>
    </w:p>
    <w:p w14:paraId="4108E63A">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5E4D92F6">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19.2 选择仲裁的，应在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中进一步约定选择与争议有实际联系的地点的人民法院管辖，但管辖法院的约定不得违反级别管辖和专属管辖的规定。</w:t>
      </w:r>
    </w:p>
    <w:p w14:paraId="28E3EB05">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19.3 如甲乙双方有争议的事项不影响合同其他部分的履行，在争议解决期间，合同其他部分应当继续履行。</w:t>
      </w:r>
    </w:p>
    <w:p w14:paraId="197C8EDF">
      <w:pPr>
        <w:spacing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20. 政府采购政策</w:t>
      </w:r>
    </w:p>
    <w:p w14:paraId="33D103A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本合同应当按照规定执行政府采购政策。</w:t>
      </w:r>
    </w:p>
    <w:p w14:paraId="1B33B99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甲乙双方</w:t>
      </w:r>
      <w:r>
        <w:rPr>
          <w:rFonts w:hint="eastAsia" w:ascii="宋体" w:hAnsi="宋体" w:cs="宋体"/>
          <w:color w:val="000000" w:themeColor="text1"/>
          <w:highlight w:val="none"/>
          <w:lang w:val="en-GB"/>
          <w14:textFill>
            <w14:solidFill>
              <w14:schemeClr w14:val="tx1"/>
            </w14:solidFill>
          </w14:textFill>
        </w:rPr>
        <w:t>未按规定要求执行政府采购政策造成损失的</w:t>
      </w:r>
      <w:r>
        <w:rPr>
          <w:rFonts w:hint="eastAsia" w:ascii="宋体" w:hAnsi="宋体"/>
          <w:color w:val="000000" w:themeColor="text1"/>
          <w:szCs w:val="21"/>
          <w:highlight w:val="none"/>
          <w14:textFill>
            <w14:solidFill>
              <w14:schemeClr w14:val="tx1"/>
            </w14:solidFill>
          </w14:textFill>
        </w:rPr>
        <w:t>，有过错的一方应当承担赔偿责任，双方都有过错的，各自承担相应的责任。</w:t>
      </w:r>
    </w:p>
    <w:p w14:paraId="343A02B7">
      <w:pPr>
        <w:pStyle w:val="185"/>
        <w:spacing w:after="0" w:line="400" w:lineRule="exact"/>
        <w:ind w:firstLine="420"/>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0640F8A">
      <w:pPr>
        <w:spacing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21. 法律适用</w:t>
      </w:r>
    </w:p>
    <w:p w14:paraId="4A885405">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21.1 本合同的订立、生效、解释、履行及与本合同有关的争议解决，均适用法律、行政法规。</w:t>
      </w:r>
    </w:p>
    <w:p w14:paraId="1566DDD5">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21.2 本合同条款与法律、行政法规的强制性规定不一致的，双方当事人应按照法律、行政法规的强制性规定修改本合同的相关条款。</w:t>
      </w:r>
    </w:p>
    <w:p w14:paraId="6585B3EE">
      <w:p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22. 通知</w:t>
      </w:r>
    </w:p>
    <w:p w14:paraId="7B6BB6C7">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05765AE0">
      <w:pPr>
        <w:pStyle w:val="194"/>
        <w:ind w:firstLine="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p>
    <w:p w14:paraId="4023CB7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22.3本合同一方给另一方的通知均应采用书面形式，传真或快递送到本合同中规定的对方的地址和办理签收手续。</w:t>
      </w:r>
    </w:p>
    <w:p w14:paraId="1DEA8CCC">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22.4通知以送达之日或通知书中规定的生效之日起生效，两者中以较迟之日为准。</w:t>
      </w:r>
    </w:p>
    <w:p w14:paraId="102156AB">
      <w:pPr>
        <w:numPr>
          <w:ilvl w:val="0"/>
          <w:numId w:val="9"/>
        </w:num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合同未尽事项</w:t>
      </w:r>
    </w:p>
    <w:p w14:paraId="738A50CE">
      <w:pPr>
        <w:spacing w:line="400" w:lineRule="exact"/>
        <w:ind w:firstLine="420"/>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23.1合同未尽事项见</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w:t>
      </w:r>
    </w:p>
    <w:p w14:paraId="39B1D3B2">
      <w:pPr>
        <w:spacing w:line="400" w:lineRule="exact"/>
        <w:jc w:val="left"/>
        <w:rPr>
          <w:rFonts w:hint="eastAsia"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p>
    <w:p w14:paraId="08AB462A">
      <w:pPr>
        <w:keepNext/>
        <w:keepLines/>
        <w:spacing w:line="360" w:lineRule="auto"/>
        <w:jc w:val="center"/>
        <w:outlineLvl w:val="1"/>
        <w:rPr>
          <w:rFonts w:ascii="黑体" w:hAnsi="华文中宋" w:eastAsia="黑体"/>
          <w:color w:val="000000" w:themeColor="text1"/>
          <w:sz w:val="24"/>
          <w:highlight w:val="none"/>
          <w14:textFill>
            <w14:solidFill>
              <w14:schemeClr w14:val="tx1"/>
            </w14:solidFill>
          </w14:textFill>
        </w:rPr>
      </w:pPr>
      <w:r>
        <w:rPr>
          <w:rFonts w:hint="eastAsia" w:ascii="黑体" w:hAnsi="华文中宋" w:eastAsia="黑体"/>
          <w:color w:val="000000" w:themeColor="text1"/>
          <w:sz w:val="24"/>
          <w:highlight w:val="none"/>
          <w14:textFill>
            <w14:solidFill>
              <w14:schemeClr w14:val="tx1"/>
            </w14:solidFill>
          </w14:textFill>
        </w:rPr>
        <w:br w:type="page" w:clear="all"/>
      </w:r>
    </w:p>
    <w:p w14:paraId="000696A7">
      <w:pPr>
        <w:keepNext/>
        <w:keepLines/>
        <w:spacing w:line="360" w:lineRule="auto"/>
        <w:jc w:val="center"/>
        <w:outlineLvl w:val="1"/>
        <w:rPr>
          <w:rFonts w:ascii="黑体" w:hAnsi="华文中宋" w:eastAsia="黑体"/>
          <w:color w:val="000000" w:themeColor="text1"/>
          <w:sz w:val="24"/>
          <w:highlight w:val="none"/>
          <w14:textFill>
            <w14:solidFill>
              <w14:schemeClr w14:val="tx1"/>
            </w14:solidFill>
          </w14:textFill>
        </w:rPr>
      </w:pPr>
      <w:r>
        <w:rPr>
          <w:rFonts w:hint="eastAsia" w:ascii="黑体" w:hAnsi="华文中宋" w:eastAsia="黑体"/>
          <w:color w:val="000000" w:themeColor="text1"/>
          <w:sz w:val="24"/>
          <w:highlight w:val="none"/>
          <w14:textFill>
            <w14:solidFill>
              <w14:schemeClr w14:val="tx1"/>
            </w14:solidFill>
          </w14:textFill>
        </w:rPr>
        <w:t>第三节 政府采购合同专用条款</w:t>
      </w:r>
      <w:bookmarkEnd w:id="168"/>
    </w:p>
    <w:tbl>
      <w:tblPr>
        <w:tblStyle w:val="2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196F77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330EBE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6A176E7">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第1.2（6）项</w:t>
            </w:r>
          </w:p>
        </w:tc>
        <w:tc>
          <w:tcPr>
            <w:tcW w:w="1789" w:type="dxa"/>
            <w:noWrap w:val="0"/>
            <w:vAlign w:val="center"/>
          </w:tcPr>
          <w:p w14:paraId="319A909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联合体具体要求</w:t>
            </w:r>
          </w:p>
        </w:tc>
        <w:tc>
          <w:tcPr>
            <w:tcW w:w="5170" w:type="dxa"/>
            <w:noWrap w:val="0"/>
            <w:vAlign w:val="center"/>
          </w:tcPr>
          <w:p w14:paraId="237B4489">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本项目不接受联合体</w:t>
            </w:r>
          </w:p>
        </w:tc>
      </w:tr>
      <w:tr w14:paraId="620EA0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noWrap w:val="0"/>
            <w:vAlign w:val="center"/>
          </w:tcPr>
          <w:p w14:paraId="7E847FA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AC8301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第1.2（7）项</w:t>
            </w:r>
          </w:p>
        </w:tc>
        <w:tc>
          <w:tcPr>
            <w:tcW w:w="1789" w:type="dxa"/>
            <w:noWrap w:val="0"/>
            <w:vAlign w:val="center"/>
          </w:tcPr>
          <w:p w14:paraId="291DAED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其他术语解释</w:t>
            </w:r>
          </w:p>
        </w:tc>
        <w:tc>
          <w:tcPr>
            <w:tcW w:w="5170" w:type="dxa"/>
            <w:noWrap w:val="0"/>
            <w:vAlign w:val="center"/>
          </w:tcPr>
          <w:p w14:paraId="5DBDA14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同合同通用条款</w:t>
            </w:r>
          </w:p>
        </w:tc>
      </w:tr>
      <w:tr w14:paraId="3B102C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1C39B22">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14D2ECA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第4.4款</w:t>
            </w:r>
          </w:p>
        </w:tc>
        <w:tc>
          <w:tcPr>
            <w:tcW w:w="1789" w:type="dxa"/>
            <w:noWrap w:val="0"/>
            <w:vAlign w:val="center"/>
          </w:tcPr>
          <w:p w14:paraId="27F118C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履约验收中甲方提出异议或作出说明的期限</w:t>
            </w:r>
          </w:p>
        </w:tc>
        <w:tc>
          <w:tcPr>
            <w:tcW w:w="5170" w:type="dxa"/>
            <w:noWrap w:val="0"/>
            <w:vAlign w:val="center"/>
          </w:tcPr>
          <w:p w14:paraId="4561E97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30个工作日内</w:t>
            </w:r>
          </w:p>
        </w:tc>
      </w:tr>
      <w:tr w14:paraId="4AB410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8F5003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1B7CF9B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第4.6款</w:t>
            </w:r>
          </w:p>
        </w:tc>
        <w:tc>
          <w:tcPr>
            <w:tcW w:w="1789" w:type="dxa"/>
            <w:noWrap w:val="0"/>
            <w:vAlign w:val="center"/>
          </w:tcPr>
          <w:p w14:paraId="5BBD3614">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约定甲方承担的其他义务和责任</w:t>
            </w:r>
          </w:p>
        </w:tc>
        <w:tc>
          <w:tcPr>
            <w:tcW w:w="5170" w:type="dxa"/>
            <w:noWrap w:val="0"/>
            <w:vAlign w:val="center"/>
          </w:tcPr>
          <w:p w14:paraId="0ECEDDC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同合同通用条款</w:t>
            </w:r>
          </w:p>
        </w:tc>
      </w:tr>
      <w:tr w14:paraId="255095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D32F71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0A4AFFB4">
            <w:pPr>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第5.4款</w:t>
            </w:r>
          </w:p>
        </w:tc>
        <w:tc>
          <w:tcPr>
            <w:tcW w:w="1789" w:type="dxa"/>
            <w:noWrap w:val="0"/>
            <w:vAlign w:val="center"/>
          </w:tcPr>
          <w:p w14:paraId="3358A5E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约定乙方承担的其他义务和责任</w:t>
            </w:r>
          </w:p>
        </w:tc>
        <w:tc>
          <w:tcPr>
            <w:tcW w:w="5170" w:type="dxa"/>
            <w:noWrap w:val="0"/>
            <w:vAlign w:val="center"/>
          </w:tcPr>
          <w:p w14:paraId="489DE9B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同合同通用条款</w:t>
            </w:r>
          </w:p>
        </w:tc>
      </w:tr>
      <w:tr w14:paraId="638434F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BEB0277">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5BFB6D4">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第6.1款</w:t>
            </w:r>
          </w:p>
        </w:tc>
        <w:tc>
          <w:tcPr>
            <w:tcW w:w="1789" w:type="dxa"/>
            <w:noWrap w:val="0"/>
            <w:vAlign w:val="center"/>
          </w:tcPr>
          <w:p w14:paraId="1235EF5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履行合同义务的顺序</w:t>
            </w:r>
          </w:p>
        </w:tc>
        <w:tc>
          <w:tcPr>
            <w:tcW w:w="5170" w:type="dxa"/>
            <w:noWrap w:val="0"/>
            <w:vAlign w:val="center"/>
          </w:tcPr>
          <w:p w14:paraId="19C02B6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同协议书</w:t>
            </w:r>
          </w:p>
        </w:tc>
      </w:tr>
      <w:tr w14:paraId="3FC197A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noWrap w:val="0"/>
            <w:vAlign w:val="center"/>
          </w:tcPr>
          <w:p w14:paraId="4CCB46F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223AB02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第7.1款</w:t>
            </w:r>
          </w:p>
        </w:tc>
        <w:tc>
          <w:tcPr>
            <w:tcW w:w="1789" w:type="dxa"/>
            <w:noWrap w:val="0"/>
            <w:vAlign w:val="center"/>
          </w:tcPr>
          <w:p w14:paraId="15529DC6">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包装特殊要求</w:t>
            </w:r>
          </w:p>
        </w:tc>
        <w:tc>
          <w:tcPr>
            <w:tcW w:w="5170" w:type="dxa"/>
            <w:noWrap w:val="0"/>
            <w:vAlign w:val="center"/>
          </w:tcPr>
          <w:p w14:paraId="093349A7">
            <w:pPr>
              <w:jc w:val="left"/>
              <w:rPr>
                <w:color w:val="000000" w:themeColor="text1"/>
                <w:sz w:val="24"/>
                <w:highlight w:val="none"/>
                <w14:textFill>
                  <w14:solidFill>
                    <w14:schemeClr w14:val="tx1"/>
                  </w14:solidFill>
                </w14:textFill>
              </w:rPr>
            </w:pPr>
            <w:r>
              <w:rPr>
                <w:rFonts w:hint="eastAsia"/>
                <w:color w:val="000000" w:themeColor="text1"/>
                <w:sz w:val="24"/>
                <w:highlight w:val="none"/>
                <w:shd w:val="clear" w:color="auto" w:fill="auto"/>
                <w:lang w:val="en-US" w:eastAsia="zh-CN"/>
                <w14:textFill>
                  <w14:solidFill>
                    <w14:schemeClr w14:val="tx1"/>
                  </w14:solidFill>
                </w14:textFill>
              </w:rPr>
              <w:t>用户收货方指定地点</w:t>
            </w:r>
          </w:p>
        </w:tc>
      </w:tr>
      <w:tr w14:paraId="76C1C3B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noWrap w:val="0"/>
            <w:vAlign w:val="center"/>
          </w:tcPr>
          <w:p w14:paraId="429674D7">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400E8813">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指定现场</w:t>
            </w:r>
          </w:p>
        </w:tc>
        <w:tc>
          <w:tcPr>
            <w:tcW w:w="5170" w:type="dxa"/>
            <w:noWrap w:val="0"/>
            <w:vAlign w:val="center"/>
          </w:tcPr>
          <w:p w14:paraId="45B8DAA1">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1.货物验收合格、交付使用并提供所需单据的日期视为交货日期。</w:t>
            </w:r>
          </w:p>
          <w:p w14:paraId="215D6A81">
            <w:pPr>
              <w:pStyle w:val="194"/>
              <w:ind w:firstLine="0"/>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2.乙方在货物发运手续办理完毕后24小时内或货到48小时前通知甲方，以准备接货。</w:t>
            </w:r>
          </w:p>
          <w:p w14:paraId="5A090C3F">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3.乙方装运的货物不应超过合同规定的数量或重量。乙方应对超交数量或超重而产生的一切后果负责。</w:t>
            </w:r>
          </w:p>
          <w:p w14:paraId="5B99B514">
            <w:pPr>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4.货物在交付甲方前发生的风险均由乙方负责。</w:t>
            </w:r>
          </w:p>
        </w:tc>
      </w:tr>
      <w:tr w14:paraId="5E617E2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noWrap w:val="0"/>
            <w:vAlign w:val="center"/>
          </w:tcPr>
          <w:p w14:paraId="6C5B47E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783C687">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第7.2款</w:t>
            </w:r>
          </w:p>
        </w:tc>
        <w:tc>
          <w:tcPr>
            <w:tcW w:w="1789" w:type="dxa"/>
            <w:noWrap w:val="0"/>
            <w:vAlign w:val="center"/>
          </w:tcPr>
          <w:p w14:paraId="301DFCD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运输特殊要求</w:t>
            </w:r>
          </w:p>
        </w:tc>
        <w:tc>
          <w:tcPr>
            <w:tcW w:w="5170" w:type="dxa"/>
            <w:noWrap w:val="0"/>
            <w:vAlign w:val="center"/>
          </w:tcPr>
          <w:p w14:paraId="4945A0B6">
            <w:pPr>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货物交货前由乙方承担保险义务</w:t>
            </w:r>
          </w:p>
        </w:tc>
      </w:tr>
      <w:tr w14:paraId="271C67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noWrap w:val="0"/>
            <w:vAlign w:val="center"/>
          </w:tcPr>
          <w:p w14:paraId="6AC6AC2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4947F10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第7.3款</w:t>
            </w:r>
          </w:p>
        </w:tc>
        <w:tc>
          <w:tcPr>
            <w:tcW w:w="1789" w:type="dxa"/>
            <w:noWrap w:val="0"/>
            <w:vAlign w:val="center"/>
          </w:tcPr>
          <w:p w14:paraId="03DF5D7B">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保险要求</w:t>
            </w:r>
          </w:p>
        </w:tc>
        <w:tc>
          <w:tcPr>
            <w:tcW w:w="5170" w:type="dxa"/>
            <w:noWrap w:val="0"/>
            <w:vAlign w:val="center"/>
          </w:tcPr>
          <w:p w14:paraId="0978799F">
            <w:pPr>
              <w:pStyle w:val="189"/>
              <w:spacing w:before="120" w:beforeAutospacing="0" w:after="120" w:afterAutospacing="0"/>
              <w:ind w:left="480" w:hanging="480"/>
              <w:jc w:val="both"/>
              <w:rPr>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1.货物免费质保期</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lang w:val="en-US" w:eastAsia="zh-CN"/>
                <w14:textFill>
                  <w14:solidFill>
                    <w14:schemeClr w14:val="tx1"/>
                  </w14:solidFill>
                </w14:textFill>
              </w:rPr>
              <w:t>2</w:t>
            </w:r>
            <w:r>
              <w:rPr>
                <w:rFonts w:hint="eastAsia" w:ascii="宋体" w:hAnsi="宋体"/>
                <w:color w:val="000000" w:themeColor="text1"/>
                <w:highlight w:val="none"/>
                <w:u w:val="single"/>
                <w14:textFill>
                  <w14:solidFill>
                    <w14:schemeClr w14:val="tx1"/>
                  </w14:solidFill>
                </w14:textFill>
              </w:rPr>
              <w:t>年</w:t>
            </w: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自交货验收合格之日起计）。</w:t>
            </w:r>
          </w:p>
        </w:tc>
      </w:tr>
      <w:tr w14:paraId="569031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601BD79">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3AD0CA3D">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第8.2（1）项</w:t>
            </w:r>
          </w:p>
        </w:tc>
        <w:tc>
          <w:tcPr>
            <w:tcW w:w="1789" w:type="dxa"/>
            <w:noWrap w:val="0"/>
            <w:vAlign w:val="center"/>
          </w:tcPr>
          <w:p w14:paraId="5455DA5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质量保证期</w:t>
            </w:r>
          </w:p>
        </w:tc>
        <w:tc>
          <w:tcPr>
            <w:tcW w:w="5170" w:type="dxa"/>
            <w:noWrap w:val="0"/>
            <w:vAlign w:val="center"/>
          </w:tcPr>
          <w:p w14:paraId="4AC56DDE">
            <w:pPr>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如在使用过程中发生质量问题，乙方在接到甲方通知后在</w:t>
            </w:r>
            <w:r>
              <w:rPr>
                <w:rFonts w:hint="eastAsia" w:ascii="宋体" w:hAnsi="宋体"/>
                <w:color w:val="000000" w:themeColor="text1"/>
                <w:sz w:val="24"/>
                <w:highlight w:val="none"/>
                <w:u w:val="single"/>
                <w:lang w:val="en-US" w:eastAsia="zh-CN"/>
                <w14:textFill>
                  <w14:solidFill>
                    <w14:schemeClr w14:val="tx1"/>
                  </w14:solidFill>
                </w14:textFill>
              </w:rPr>
              <w:t>24</w:t>
            </w:r>
            <w:r>
              <w:rPr>
                <w:rFonts w:hint="eastAsia" w:ascii="宋体" w:hAnsi="宋体"/>
                <w:color w:val="000000" w:themeColor="text1"/>
                <w:sz w:val="24"/>
                <w:highlight w:val="none"/>
                <w14:textFill>
                  <w14:solidFill>
                    <w14:schemeClr w14:val="tx1"/>
                  </w14:solidFill>
                </w14:textFill>
              </w:rPr>
              <w:t>小时内到达甲方现场。</w:t>
            </w:r>
          </w:p>
        </w:tc>
      </w:tr>
      <w:tr w14:paraId="154F42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B90CB3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6305C8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第8.2（3）项</w:t>
            </w:r>
          </w:p>
        </w:tc>
        <w:tc>
          <w:tcPr>
            <w:tcW w:w="1789" w:type="dxa"/>
            <w:noWrap w:val="0"/>
            <w:vAlign w:val="center"/>
          </w:tcPr>
          <w:p w14:paraId="7A16DF6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货物质量缺陷</w:t>
            </w:r>
          </w:p>
          <w:p w14:paraId="744512F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响应时间</w:t>
            </w:r>
          </w:p>
        </w:tc>
        <w:tc>
          <w:tcPr>
            <w:tcW w:w="5170" w:type="dxa"/>
            <w:noWrap w:val="0"/>
            <w:vAlign w:val="center"/>
          </w:tcPr>
          <w:p w14:paraId="24FAECC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在质保期内，乙方应对货物出现的质量及安全问题负责处理解决并承担一切费用（因甲方不当使用的除外）。</w:t>
            </w:r>
          </w:p>
          <w:p w14:paraId="156311DF">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2.乙方应按照国家有关法律法规规章和“三包”规定以及招标文件售后服务要求及投标文件售后服务承诺提供售后服务。</w:t>
            </w:r>
          </w:p>
          <w:p w14:paraId="46B275D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3.所有货物保修服务方式均为乙方上门保修，由乙方派员到货物使用现场维修，所产生的一切费用由乙方承担。</w:t>
            </w:r>
          </w:p>
          <w:p w14:paraId="1CE3DB8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19D6DA3">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5.甲方有权对乙方进行飞行检查，如果发现任何问题乙方必须无条件返工，甚至可以终止合同，乙方需赔偿甲方因此而造成的所有损失，飞行检查过程中发生的食宿、交通等费用由甲方自行承担。</w:t>
            </w:r>
          </w:p>
          <w:p w14:paraId="70515FE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6CFA14C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0EA80EC8">
            <w:pPr>
              <w:pStyle w:val="189"/>
              <w:spacing w:before="120" w:beforeAutospacing="0" w:after="120" w:afterAutospacing="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5DC0DB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3A351FA">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AA02F99">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第8款补充</w:t>
            </w:r>
          </w:p>
        </w:tc>
        <w:tc>
          <w:tcPr>
            <w:tcW w:w="1789" w:type="dxa"/>
            <w:noWrap w:val="0"/>
            <w:vAlign w:val="center"/>
          </w:tcPr>
          <w:p w14:paraId="66645970">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质量保证要求</w:t>
            </w:r>
          </w:p>
        </w:tc>
        <w:tc>
          <w:tcPr>
            <w:tcW w:w="5170" w:type="dxa"/>
            <w:noWrap w:val="0"/>
            <w:vAlign w:val="center"/>
          </w:tcPr>
          <w:p w14:paraId="4E73DBE8">
            <w:pPr>
              <w:jc w:val="lef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w:t>
            </w:r>
          </w:p>
        </w:tc>
      </w:tr>
      <w:tr w14:paraId="69D8F59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3C4F1D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第二节</w:t>
            </w:r>
          </w:p>
          <w:p w14:paraId="35EE8326">
            <w:pPr>
              <w:widowControl/>
              <w:spacing w:line="400" w:lineRule="exact"/>
              <w:jc w:val="center"/>
              <w:rPr>
                <w:rFonts w:ascii="华文楷体" w:hAnsi="华文楷体" w:eastAsia="华文楷体" w:cs="华文楷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第11.1款</w:t>
            </w:r>
          </w:p>
        </w:tc>
        <w:tc>
          <w:tcPr>
            <w:tcW w:w="1789" w:type="dxa"/>
            <w:noWrap w:val="0"/>
            <w:vAlign w:val="center"/>
          </w:tcPr>
          <w:p w14:paraId="7A5A2726">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其他应当保密的信息</w:t>
            </w:r>
          </w:p>
        </w:tc>
        <w:tc>
          <w:tcPr>
            <w:tcW w:w="5170" w:type="dxa"/>
            <w:noWrap w:val="0"/>
            <w:vAlign w:val="center"/>
          </w:tcPr>
          <w:p w14:paraId="2C0ABED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1.合同款项的支付方式及进度安排：</w:t>
            </w:r>
          </w:p>
          <w:p w14:paraId="135D9AA1">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①自合同签订生效之日起，收到乙方发票10个工作日内，甲方向乙方支付合同总价的</w:t>
            </w:r>
            <w:r>
              <w:rPr>
                <w:rFonts w:hint="eastAsia" w:ascii="宋体" w:hAnsi="宋体"/>
                <w:color w:val="000000" w:themeColor="text1"/>
                <w:sz w:val="24"/>
                <w:highlight w:val="none"/>
                <w:lang w:val="en-US" w:eastAsia="zh-CN"/>
                <w14:textFill>
                  <w14:solidFill>
                    <w14:schemeClr w14:val="tx1"/>
                  </w14:solidFill>
                </w14:textFill>
              </w:rPr>
              <w:t>30%</w:t>
            </w:r>
            <w:r>
              <w:rPr>
                <w:rFonts w:hint="eastAsia" w:ascii="宋体" w:hAnsi="宋体"/>
                <w:color w:val="000000" w:themeColor="text1"/>
                <w:sz w:val="24"/>
                <w:highlight w:val="none"/>
                <w14:textFill>
                  <w14:solidFill>
                    <w14:schemeClr w14:val="tx1"/>
                  </w14:solidFill>
                </w14:textFill>
              </w:rPr>
              <w:t>款项作为预付款；②所有货物供货结束</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经</w:t>
            </w:r>
            <w:r>
              <w:rPr>
                <w:rFonts w:hint="eastAsia" w:ascii="宋体" w:hAnsi="宋体"/>
                <w:color w:val="000000" w:themeColor="text1"/>
                <w:sz w:val="24"/>
                <w:highlight w:val="none"/>
                <w14:textFill>
                  <w14:solidFill>
                    <w14:schemeClr w14:val="tx1"/>
                  </w14:solidFill>
                </w14:textFill>
              </w:rPr>
              <w:t>验收合格</w:t>
            </w:r>
            <w:r>
              <w:rPr>
                <w:rFonts w:hint="eastAsia" w:ascii="宋体" w:hAnsi="宋体"/>
                <w:color w:val="000000" w:themeColor="text1"/>
                <w:sz w:val="24"/>
                <w:highlight w:val="none"/>
                <w:lang w:val="en-US" w:eastAsia="zh-CN"/>
                <w14:textFill>
                  <w14:solidFill>
                    <w14:schemeClr w14:val="tx1"/>
                  </w14:solidFill>
                </w14:textFill>
              </w:rPr>
              <w:t>后财政资金到位</w:t>
            </w:r>
            <w:r>
              <w:rPr>
                <w:rFonts w:hint="eastAsia" w:ascii="宋体" w:hAnsi="宋体"/>
                <w:color w:val="000000" w:themeColor="text1"/>
                <w:sz w:val="24"/>
                <w:highlight w:val="none"/>
                <w14:textFill>
                  <w14:solidFill>
                    <w14:schemeClr w14:val="tx1"/>
                  </w14:solidFill>
                </w14:textFill>
              </w:rPr>
              <w:t>收到乙方发票</w:t>
            </w:r>
            <w:r>
              <w:rPr>
                <w:rFonts w:hint="eastAsia" w:ascii="宋体" w:hAnsi="宋体"/>
                <w:color w:val="000000" w:themeColor="text1"/>
                <w:sz w:val="24"/>
                <w:highlight w:val="none"/>
                <w:lang w:val="en-US" w:eastAsia="zh-CN"/>
                <w14:textFill>
                  <w14:solidFill>
                    <w14:schemeClr w14:val="tx1"/>
                  </w14:solidFill>
                </w14:textFill>
              </w:rPr>
              <w:t>后付清剩余全部费用。</w:t>
            </w:r>
            <w:r>
              <w:rPr>
                <w:rFonts w:hint="eastAsia" w:ascii="宋体" w:hAnsi="宋体"/>
                <w:color w:val="000000" w:themeColor="text1"/>
                <w:sz w:val="24"/>
                <w:highlight w:val="none"/>
                <w14:textFill>
                  <w14:solidFill>
                    <w14:schemeClr w14:val="tx1"/>
                  </w14:solidFill>
                </w14:textFill>
              </w:rPr>
              <w:t>以上付款均无任何利息 。</w:t>
            </w:r>
          </w:p>
          <w:p w14:paraId="28AE474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3E76A3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发票；</w:t>
            </w:r>
          </w:p>
          <w:p w14:paraId="53A78EC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制造厂家出具的质量检验证书等；</w:t>
            </w:r>
          </w:p>
          <w:p w14:paraId="62B54A8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 装箱单；</w:t>
            </w:r>
          </w:p>
          <w:p w14:paraId="178DEC2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 甲方加盖公章证明交付使用合格的验收单。</w:t>
            </w:r>
          </w:p>
        </w:tc>
      </w:tr>
      <w:tr w14:paraId="299B16B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16A18E2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75418B5">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第12.2款</w:t>
            </w:r>
          </w:p>
        </w:tc>
        <w:tc>
          <w:tcPr>
            <w:tcW w:w="1789" w:type="dxa"/>
            <w:noWrap w:val="0"/>
            <w:vAlign w:val="center"/>
          </w:tcPr>
          <w:p w14:paraId="75151314">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合同价款支付时间及要求</w:t>
            </w:r>
          </w:p>
        </w:tc>
        <w:tc>
          <w:tcPr>
            <w:tcW w:w="5170" w:type="dxa"/>
            <w:noWrap w:val="0"/>
            <w:vAlign w:val="center"/>
          </w:tcPr>
          <w:p w14:paraId="1027D0D3">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除不可抗力情况外，投标人出现下列情形之一的，其履约保证金，招标人将视情节决定不予退还或部分不予退还。</w:t>
            </w:r>
          </w:p>
          <w:p w14:paraId="11BC8FE2">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（1）中标人无正当理由拒绝签订合同的，或者在签订合同时向采购人提出附加条件或者更改合同实质性内容要求的；</w:t>
            </w:r>
          </w:p>
          <w:p w14:paraId="18049919">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（2）中标人不履行与采购人订立的合同的；</w:t>
            </w:r>
          </w:p>
          <w:p w14:paraId="04FE41B4">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（3）中标人所供货物或服务不符合招标文件规定要求的；</w:t>
            </w:r>
          </w:p>
          <w:p w14:paraId="5E6E5956">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（4）中标人采取欺骗、弄虚作假方式投标的或与其它投标人串通投标的；</w:t>
            </w:r>
          </w:p>
          <w:p w14:paraId="770FCCA3">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（5）中标人将合同内容转包、违法分包的；</w:t>
            </w:r>
          </w:p>
          <w:p w14:paraId="41B7FF5E">
            <w:pPr>
              <w:spacing w:line="24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（6）中标人故意捏造事实或伪造证明材料，进行虚假恶意投诉或反映的。</w:t>
            </w:r>
          </w:p>
        </w:tc>
      </w:tr>
      <w:tr w14:paraId="1BEB33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061029B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5499D0F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第13.2款</w:t>
            </w:r>
          </w:p>
        </w:tc>
        <w:tc>
          <w:tcPr>
            <w:tcW w:w="1789" w:type="dxa"/>
            <w:noWrap w:val="0"/>
            <w:vAlign w:val="center"/>
          </w:tcPr>
          <w:p w14:paraId="06E4888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履约保证金不予退还的情形</w:t>
            </w:r>
          </w:p>
        </w:tc>
        <w:tc>
          <w:tcPr>
            <w:tcW w:w="5170" w:type="dxa"/>
            <w:noWrap w:val="0"/>
            <w:vAlign w:val="center"/>
          </w:tcPr>
          <w:p w14:paraId="5CDF1218">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1、合同履行结束后，甲方应及时退还交纳的履约保证金。</w:t>
            </w:r>
          </w:p>
          <w:p w14:paraId="1AF18339">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2、退还方式：</w:t>
            </w:r>
            <w:r>
              <w:rPr>
                <w:rFonts w:hint="eastAsia" w:ascii="宋体" w:hAnsi="宋体" w:cs="宋体"/>
                <w:color w:val="000000" w:themeColor="text1"/>
                <w:sz w:val="24"/>
                <w:highlight w:val="none"/>
                <w:lang w:eastAsia="zh-CN"/>
                <w14:textFill>
                  <w14:solidFill>
                    <w14:schemeClr w14:val="tx1"/>
                  </w14:solidFill>
                </w14:textFill>
              </w:rPr>
              <w:t>连同银行同期存款利息</w:t>
            </w:r>
            <w:r>
              <w:rPr>
                <w:rFonts w:hint="eastAsia" w:ascii="宋体" w:hAnsi="宋体" w:cs="宋体"/>
                <w:color w:val="000000" w:themeColor="text1"/>
                <w:sz w:val="24"/>
                <w:highlight w:val="none"/>
                <w14:textFill>
                  <w14:solidFill>
                    <w14:schemeClr w14:val="tx1"/>
                  </w14:solidFill>
                </w14:textFill>
              </w:rPr>
              <w:t>退还至投标人缴纳履约保证金的账户。如为保函，在到期时自行失效。</w:t>
            </w:r>
          </w:p>
          <w:p w14:paraId="7A4719B1">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3、退还时间：验收合格且甲方收到发票后30日内。</w:t>
            </w:r>
          </w:p>
          <w:p w14:paraId="23F6B4DD">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4、退还条件：按合同要求全部履约完成并经采购人验收合格，且采购人收到中标人出具的发票。</w:t>
            </w:r>
          </w:p>
          <w:p w14:paraId="64EFA38D">
            <w:pPr>
              <w:spacing w:line="24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tc>
      </w:tr>
      <w:tr w14:paraId="68CD88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641808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2662308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第13.3款</w:t>
            </w:r>
          </w:p>
        </w:tc>
        <w:tc>
          <w:tcPr>
            <w:tcW w:w="1789" w:type="dxa"/>
            <w:noWrap w:val="0"/>
            <w:vAlign w:val="center"/>
          </w:tcPr>
          <w:p w14:paraId="2842C0FC">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履约保证金退还时间及逾期退还的违约金</w:t>
            </w:r>
          </w:p>
        </w:tc>
        <w:tc>
          <w:tcPr>
            <w:tcW w:w="5170" w:type="dxa"/>
            <w:noWrap w:val="0"/>
            <w:vAlign w:val="center"/>
          </w:tcPr>
          <w:p w14:paraId="7469E25F">
            <w:pPr>
              <w:jc w:val="left"/>
              <w:rPr>
                <w:rFonts w:ascii="宋体" w:hAnsi="宋体" w:cs="宋体"/>
                <w:color w:val="000000" w:themeColor="text1"/>
                <w:sz w:val="24"/>
                <w:highlight w:val="none"/>
                <w14:textFill>
                  <w14:solidFill>
                    <w14:schemeClr w14:val="tx1"/>
                  </w14:solidFill>
                </w14:textFill>
              </w:rPr>
            </w:pPr>
          </w:p>
        </w:tc>
      </w:tr>
      <w:tr w14:paraId="6A11E7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0AE3FEF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ED38BA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第14.1（3）项</w:t>
            </w:r>
          </w:p>
        </w:tc>
        <w:tc>
          <w:tcPr>
            <w:tcW w:w="1789" w:type="dxa"/>
            <w:noWrap w:val="0"/>
            <w:vAlign w:val="center"/>
          </w:tcPr>
          <w:p w14:paraId="583F2C6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运行监督、维修期限</w:t>
            </w:r>
          </w:p>
        </w:tc>
        <w:tc>
          <w:tcPr>
            <w:tcW w:w="5170" w:type="dxa"/>
            <w:noWrap w:val="0"/>
            <w:vAlign w:val="center"/>
          </w:tcPr>
          <w:p w14:paraId="6B124872">
            <w:pPr>
              <w:jc w:val="left"/>
              <w:rPr>
                <w:rFonts w:ascii="宋体" w:hAnsi="宋体"/>
                <w:color w:val="000000" w:themeColor="text1"/>
                <w:sz w:val="24"/>
                <w:highlight w:val="none"/>
                <w14:textFill>
                  <w14:solidFill>
                    <w14:schemeClr w14:val="tx1"/>
                  </w14:solidFill>
                </w14:textFill>
              </w:rPr>
            </w:pPr>
          </w:p>
        </w:tc>
      </w:tr>
      <w:tr w14:paraId="5F9F6E5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7C45498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3FC003D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第14.1（5）项</w:t>
            </w:r>
          </w:p>
        </w:tc>
        <w:tc>
          <w:tcPr>
            <w:tcW w:w="1789" w:type="dxa"/>
            <w:noWrap w:val="0"/>
            <w:vAlign w:val="center"/>
          </w:tcPr>
          <w:p w14:paraId="549C952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货物回收的约定</w:t>
            </w:r>
          </w:p>
        </w:tc>
        <w:tc>
          <w:tcPr>
            <w:tcW w:w="5170" w:type="dxa"/>
            <w:noWrap w:val="0"/>
            <w:vAlign w:val="center"/>
          </w:tcPr>
          <w:p w14:paraId="3F80424B">
            <w:pPr>
              <w:jc w:val="left"/>
              <w:rPr>
                <w:rFonts w:ascii="宋体" w:hAnsi="宋体"/>
                <w:color w:val="000000" w:themeColor="text1"/>
                <w:sz w:val="24"/>
                <w:highlight w:val="none"/>
                <w14:textFill>
                  <w14:solidFill>
                    <w14:schemeClr w14:val="tx1"/>
                  </w14:solidFill>
                </w14:textFill>
              </w:rPr>
            </w:pPr>
          </w:p>
        </w:tc>
      </w:tr>
      <w:tr w14:paraId="7087C44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4ABE41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351EAE2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第14.1（6）项</w:t>
            </w:r>
          </w:p>
        </w:tc>
        <w:tc>
          <w:tcPr>
            <w:tcW w:w="1789" w:type="dxa"/>
            <w:noWrap w:val="0"/>
            <w:vAlign w:val="center"/>
          </w:tcPr>
          <w:p w14:paraId="044DC27D">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乙方提供的其他服务</w:t>
            </w:r>
          </w:p>
        </w:tc>
        <w:tc>
          <w:tcPr>
            <w:tcW w:w="5170" w:type="dxa"/>
            <w:noWrap w:val="0"/>
            <w:vAlign w:val="center"/>
          </w:tcPr>
          <w:p w14:paraId="5F78026B">
            <w:pPr>
              <w:numPr>
                <w:ilvl w:val="0"/>
                <w:numId w:val="10"/>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详见合同通用条款8.2条款、合同专用条款第二节第8款补充条款及合同专用条款中索赔条款。</w:t>
            </w:r>
          </w:p>
          <w:p w14:paraId="62BCD4E1">
            <w:pPr>
              <w:numPr>
                <w:ilvl w:val="0"/>
                <w:numId w:val="10"/>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75B897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50E9D64">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36B6C34">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第15.1款</w:t>
            </w:r>
          </w:p>
        </w:tc>
        <w:tc>
          <w:tcPr>
            <w:tcW w:w="1789" w:type="dxa"/>
            <w:noWrap w:val="0"/>
            <w:vAlign w:val="center"/>
          </w:tcPr>
          <w:p w14:paraId="18D6471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修理、重</w:t>
            </w:r>
            <w:r>
              <w:rPr>
                <w:rFonts w:hint="eastAsia" w:ascii="宋体" w:hAnsi="宋体"/>
                <w:color w:val="000000" w:themeColor="text1"/>
                <w:sz w:val="24"/>
                <w:highlight w:val="none"/>
                <w:lang w:eastAsia="zh-CN"/>
                <w14:textFill>
                  <w14:solidFill>
                    <w14:schemeClr w14:val="tx1"/>
                  </w14:solidFill>
                </w14:textFill>
              </w:rPr>
              <w:t>做</w:t>
            </w:r>
            <w:r>
              <w:rPr>
                <w:rFonts w:hint="eastAsia" w:ascii="宋体" w:hAnsi="宋体"/>
                <w:color w:val="000000" w:themeColor="text1"/>
                <w:sz w:val="24"/>
                <w:highlight w:val="none"/>
                <w14:textFill>
                  <w14:solidFill>
                    <w14:schemeClr w14:val="tx1"/>
                  </w14:solidFill>
                </w14:textFill>
              </w:rPr>
              <w:t>、更换相关具体规定</w:t>
            </w:r>
          </w:p>
        </w:tc>
        <w:tc>
          <w:tcPr>
            <w:tcW w:w="5170" w:type="dxa"/>
            <w:noWrap w:val="0"/>
            <w:vAlign w:val="center"/>
          </w:tcPr>
          <w:p w14:paraId="73D933D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1.乙方应按照“开标（报价）一览表”中规定的交货期或承诺交货和提供服务，并交付甲方验收使用。</w:t>
            </w:r>
          </w:p>
          <w:p w14:paraId="28F4F19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2.如果乙方无正当理由拖延交货，将受到以下制裁：加收误期赔偿或终止合同。</w:t>
            </w:r>
          </w:p>
          <w:p w14:paraId="7D1D0506">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 乙方逾期交付货物的，乙方应按逾期交货总额每日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千分之五</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向甲方支付违约金，由甲方从待付货款中扣除。逾期超过约定日期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个工作日不能交货的，甲方可解除本合同。乙方因逾期交货或因其他违约行为导致甲方解除合同的，乙方应向甲方支付合同总值</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的违约金，如造成甲方损失超过违约金的，超出部分由乙方继续承担赔偿责任。 </w:t>
            </w:r>
          </w:p>
          <w:p w14:paraId="3FD34818">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4.如乙方不能交付货物，或者有违法转包他人情形，乙方应向甲方支付合同总价</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的滞纳金。</w:t>
            </w:r>
          </w:p>
        </w:tc>
      </w:tr>
      <w:tr w14:paraId="0FD3DF3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FDDA2BA">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06A14C4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第15.2（2）项</w:t>
            </w:r>
          </w:p>
        </w:tc>
        <w:tc>
          <w:tcPr>
            <w:tcW w:w="1789" w:type="dxa"/>
            <w:noWrap w:val="0"/>
            <w:vAlign w:val="center"/>
          </w:tcPr>
          <w:p w14:paraId="27454A0B">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迟延交货赔偿费</w:t>
            </w:r>
          </w:p>
        </w:tc>
        <w:tc>
          <w:tcPr>
            <w:tcW w:w="5170" w:type="dxa"/>
            <w:noWrap w:val="0"/>
            <w:vAlign w:val="center"/>
          </w:tcPr>
          <w:p w14:paraId="067D58F3">
            <w:pPr>
              <w:pStyle w:val="189"/>
              <w:spacing w:before="120" w:beforeAutospacing="0" w:after="120" w:afterAutospacing="0"/>
              <w:jc w:val="both"/>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1.甲方无正当理由拒收货物的，甲方向乙方偿付拒收货款总值</w:t>
            </w:r>
            <w:r>
              <w:rPr>
                <w:rFonts w:hint="eastAsia" w:ascii="宋体" w:hAnsi="宋体" w:cs="宋体"/>
                <w:color w:val="000000" w:themeColor="text1"/>
                <w:highlight w:val="none"/>
                <w:u w:val="single"/>
                <w14:textFill>
                  <w14:solidFill>
                    <w14:schemeClr w14:val="tx1"/>
                  </w14:solidFill>
                </w14:textFill>
              </w:rPr>
              <w:t> </w:t>
            </w:r>
            <w:r>
              <w:rPr>
                <w:rFonts w:hint="eastAsia" w:ascii="宋体" w:hAnsi="宋体" w:cs="宋体"/>
                <w:color w:val="000000" w:themeColor="text1"/>
                <w:highlight w:val="none"/>
                <w:u w:val="single"/>
                <w:lang w:val="en-US" w:eastAsia="zh-CN"/>
                <w14:textFill>
                  <w14:solidFill>
                    <w14:schemeClr w14:val="tx1"/>
                  </w14:solidFill>
                </w14:textFill>
              </w:rPr>
              <w:t>5%</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的违约金。</w:t>
            </w:r>
          </w:p>
          <w:p w14:paraId="08A6B2D1">
            <w:pPr>
              <w:pStyle w:val="189"/>
              <w:spacing w:before="120" w:beforeAutospacing="0" w:after="120" w:afterAutospacing="0"/>
              <w:jc w:val="both"/>
              <w:rPr>
                <w:rFonts w:ascii="宋体" w:hAnsi="宋体"/>
                <w:color w:val="000000" w:themeColor="text1"/>
                <w:sz w:val="24"/>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2.甲方无故逾期验收和办理货款支付手续的,甲方应按逾期付款总额每日</w:t>
            </w:r>
            <w:r>
              <w:rPr>
                <w:rFonts w:hint="eastAsia" w:ascii="宋体" w:hAnsi="宋体" w:cs="宋体"/>
                <w:color w:val="000000" w:themeColor="text1"/>
                <w:highlight w:val="none"/>
                <w:u w:val="single"/>
                <w14:textFill>
                  <w14:solidFill>
                    <w14:schemeClr w14:val="tx1"/>
                  </w14:solidFill>
                </w14:textFill>
              </w:rPr>
              <w:t> </w:t>
            </w:r>
            <w:r>
              <w:rPr>
                <w:rFonts w:hint="eastAsia" w:ascii="宋体" w:hAnsi="宋体" w:cs="宋体"/>
                <w:color w:val="000000" w:themeColor="text1"/>
                <w:highlight w:val="none"/>
                <w:u w:val="single"/>
                <w:lang w:eastAsia="zh-CN"/>
                <w14:textFill>
                  <w14:solidFill>
                    <w14:schemeClr w14:val="tx1"/>
                  </w14:solidFill>
                </w14:textFill>
              </w:rPr>
              <w:t>万分之五</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向乙方支付违约金。</w:t>
            </w:r>
          </w:p>
        </w:tc>
      </w:tr>
      <w:tr w14:paraId="1B12C4E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B8EEE7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52A9392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第15.3款</w:t>
            </w:r>
          </w:p>
        </w:tc>
        <w:tc>
          <w:tcPr>
            <w:tcW w:w="1789" w:type="dxa"/>
            <w:noWrap w:val="0"/>
            <w:vAlign w:val="center"/>
          </w:tcPr>
          <w:p w14:paraId="43BAF21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逾期付款利息</w:t>
            </w:r>
          </w:p>
        </w:tc>
        <w:tc>
          <w:tcPr>
            <w:tcW w:w="5170" w:type="dxa"/>
            <w:noWrap w:val="0"/>
            <w:vAlign w:val="center"/>
          </w:tcPr>
          <w:p w14:paraId="27D28A0B">
            <w:pPr>
              <w:jc w:val="left"/>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sz w:val="24"/>
                <w:highlight w:val="none"/>
                <w:u w:val="single"/>
                <w:lang w:val="en-US" w:eastAsia="zh-CN"/>
                <w14:textFill>
                  <w14:solidFill>
                    <w14:schemeClr w14:val="tx1"/>
                  </w14:solidFill>
                </w14:textFill>
              </w:rPr>
              <w:t>/</w:t>
            </w:r>
          </w:p>
        </w:tc>
      </w:tr>
      <w:tr w14:paraId="5DBBEAA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noWrap w:val="0"/>
            <w:vAlign w:val="center"/>
          </w:tcPr>
          <w:p w14:paraId="32909BA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54C1FBA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第15.4款</w:t>
            </w:r>
          </w:p>
        </w:tc>
        <w:tc>
          <w:tcPr>
            <w:tcW w:w="1789" w:type="dxa"/>
            <w:noWrap w:val="0"/>
            <w:vAlign w:val="center"/>
          </w:tcPr>
          <w:p w14:paraId="079BF3D3">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其他违约责任</w:t>
            </w:r>
          </w:p>
        </w:tc>
        <w:tc>
          <w:tcPr>
            <w:tcW w:w="5170" w:type="dxa"/>
            <w:noWrap w:val="0"/>
            <w:vAlign w:val="center"/>
          </w:tcPr>
          <w:p w14:paraId="2D4899C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1.因本合同及合同有关事项发生的争议，由双方协商解决，协商不成时，按下列第</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2</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种方式解决：</w:t>
            </w:r>
          </w:p>
          <w:p w14:paraId="766AC8C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（1）向仲裁委员会申请仲裁，仲裁地点为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p>
          <w:p w14:paraId="3880DBA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（2）向甲方所在地</w:t>
            </w:r>
            <w:r>
              <w:rPr>
                <w:rFonts w:hint="eastAsia" w:ascii="宋体" w:hAnsi="宋体"/>
                <w:color w:val="000000" w:themeColor="text1"/>
                <w:sz w:val="24"/>
                <w:highlight w:val="none"/>
                <w:u w:val="single"/>
                <w:lang w:eastAsia="zh-CN"/>
                <w14:textFill>
                  <w14:solidFill>
                    <w14:schemeClr w14:val="tx1"/>
                  </w14:solidFill>
                </w14:textFill>
              </w:rPr>
              <w:t>响水县</w:t>
            </w:r>
            <w:r>
              <w:rPr>
                <w:rFonts w:hint="eastAsia" w:ascii="宋体" w:hAnsi="宋体"/>
                <w:color w:val="000000" w:themeColor="text1"/>
                <w:sz w:val="24"/>
                <w:highlight w:val="none"/>
                <w14:textFill>
                  <w14:solidFill>
                    <w14:schemeClr w14:val="tx1"/>
                  </w14:solidFill>
                </w14:textFill>
              </w:rPr>
              <w:t>人民法院起诉。</w:t>
            </w:r>
          </w:p>
          <w:p w14:paraId="0842E0A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纠纷解决办法</w:t>
            </w:r>
          </w:p>
          <w:p w14:paraId="5AF7A2AB">
            <w:pPr>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2.1因货物的质量问题发生争议的，应当邀请国家认可的质量检测机构对货物质量进行鉴定。货物符合标准的，鉴定费由甲方承担；货物不符合质量标准的，鉴定费由乙方承担，并更换问题货物。</w:t>
            </w:r>
          </w:p>
        </w:tc>
      </w:tr>
      <w:tr w14:paraId="2B4298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noWrap w:val="0"/>
            <w:vAlign w:val="center"/>
          </w:tcPr>
          <w:p w14:paraId="75E28B7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7AD1C5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第19.2款</w:t>
            </w:r>
          </w:p>
        </w:tc>
        <w:tc>
          <w:tcPr>
            <w:tcW w:w="1789" w:type="dxa"/>
            <w:noWrap w:val="0"/>
            <w:vAlign w:val="center"/>
          </w:tcPr>
          <w:p w14:paraId="5E80176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解决争议的方法</w:t>
            </w:r>
          </w:p>
        </w:tc>
        <w:tc>
          <w:tcPr>
            <w:tcW w:w="5170" w:type="dxa"/>
            <w:noWrap w:val="0"/>
            <w:vAlign w:val="center"/>
          </w:tcPr>
          <w:p w14:paraId="6B61831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1319A6D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46F53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3.验收不合格的货物，乙方应在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3</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个工作日内予以更换，逾期按交货延误予以处罚。乙方所交付的货物品种、型号、规格不符合合同规定的，甲方有权拒收。甲方拒收的，乙方向甲方支付货款总额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%的违约金。在乙方承诺的或国家规定的质量保证期内，若经乙方维修或更换，货物仍不能达到合同约定的质量标准，甲方有权退货，乙方应退回全部货款，同时，乙方还须赔偿甲方因此遭受的损失。</w:t>
            </w:r>
          </w:p>
          <w:p w14:paraId="64FA7C4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4.货物验收要求</w:t>
            </w:r>
          </w:p>
          <w:p w14:paraId="1B26824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（1）依照招标文件要求对全部货物、型号、规格、数量、外型、外观、包装及资料、文件（如装箱单、保修单、随箱介质等）进行验收。</w:t>
            </w:r>
          </w:p>
          <w:p w14:paraId="18543BF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（2）甲方与乙方对货物到货后共同进行开箱检查，出现损坏、数量不全或产品不对等问题时，由乙方负责解决。</w:t>
            </w:r>
          </w:p>
          <w:p w14:paraId="2601E11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（3）甲方有权从乙方所送货物中任意抽出不同型号的产品送采购人所在地的质检部门检验，如果检验合格，检验费由甲方负担；如果检验不合格，则检验费由乙方负担。</w:t>
            </w:r>
          </w:p>
          <w:p w14:paraId="694A4D4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（4）乙方应按照本合同规定的时间、地点和方式向乙方交付货物。</w:t>
            </w:r>
          </w:p>
          <w:p w14:paraId="17715FFF">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交货时间：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签订合同之日起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日历天</w:t>
            </w:r>
            <w:r>
              <w:rPr>
                <w:rFonts w:hint="eastAsia" w:ascii="宋体" w:hAnsi="宋体" w:eastAsia="宋体" w:cs="宋体"/>
                <w:color w:val="000000" w:themeColor="text1"/>
                <w:sz w:val="24"/>
                <w:szCs w:val="24"/>
                <w:highlight w:val="none"/>
                <w:u w:val="single"/>
                <w14:textFill>
                  <w14:solidFill>
                    <w14:schemeClr w14:val="tx1"/>
                  </w14:solidFill>
                </w14:textFill>
              </w:rPr>
              <w:t>内</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完成供货（安装）并交付使用。</w:t>
            </w:r>
          </w:p>
          <w:p w14:paraId="45033BC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交货地点：</w:t>
            </w:r>
            <w:r>
              <w:rPr>
                <w:rFonts w:hint="eastAsia" w:ascii="宋体" w:hAnsi="宋体"/>
                <w:color w:val="000000" w:themeColor="text1"/>
                <w:sz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采购人指定地点（采购人不承担二次运输费用）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p>
          <w:p w14:paraId="0A496EA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（5）甲方应在全部货物到货安装完毕后的</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日内进行验收，验收包括：型号、规格、数量、外观是否完好，安装调试是否合格等。验收合格后甲方应在验收报告上签字盖章。</w:t>
            </w:r>
          </w:p>
          <w:p w14:paraId="3068F4E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0B49B8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716B72D">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019134EE">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第23.1款</w:t>
            </w:r>
          </w:p>
        </w:tc>
        <w:tc>
          <w:tcPr>
            <w:tcW w:w="1789" w:type="dxa"/>
            <w:noWrap w:val="0"/>
            <w:vAlign w:val="center"/>
          </w:tcPr>
          <w:p w14:paraId="1E181B71">
            <w:pPr>
              <w:jc w:val="lef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其他专用条款</w:t>
            </w:r>
          </w:p>
        </w:tc>
        <w:tc>
          <w:tcPr>
            <w:tcW w:w="5170" w:type="dxa"/>
            <w:noWrap w:val="0"/>
            <w:vAlign w:val="center"/>
          </w:tcPr>
          <w:p w14:paraId="2797907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1.中国政府根据现行税法规定对甲方征收的与本合同有关的一切税费均由甲方负担（免税部分除外），招标文件另有规定的除外。</w:t>
            </w:r>
          </w:p>
          <w:p w14:paraId="7C2A0368">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2.中国政府根据现行税法规定对乙方征收的与本合同有关的一切税费均由乙方负担（免税部分除外）。</w:t>
            </w:r>
          </w:p>
        </w:tc>
      </w:tr>
      <w:tr w14:paraId="58B182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25168583">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06F0DE80">
            <w:pPr>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税费</w:t>
            </w:r>
          </w:p>
        </w:tc>
        <w:tc>
          <w:tcPr>
            <w:tcW w:w="5170" w:type="dxa"/>
            <w:noWrap w:val="0"/>
            <w:vAlign w:val="center"/>
          </w:tcPr>
          <w:p w14:paraId="7A49B91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1.乙方应按照国家</w:t>
            </w:r>
            <w:r>
              <w:rPr>
                <w:rFonts w:hint="eastAsia" w:ascii="宋体" w:hAnsi="宋体"/>
                <w:b/>
                <w:color w:val="000000" w:themeColor="text1"/>
                <w:sz w:val="24"/>
                <w:highlight w:val="none"/>
                <w14:textFill>
                  <w14:solidFill>
                    <w14:schemeClr w14:val="tx1"/>
                  </w14:solidFill>
                </w14:textFill>
              </w:rPr>
              <w:t>“新三包”</w:t>
            </w:r>
            <w:r>
              <w:rPr>
                <w:rFonts w:hint="eastAsia" w:ascii="宋体" w:hAnsi="宋体"/>
                <w:color w:val="000000" w:themeColor="text1"/>
                <w:sz w:val="24"/>
                <w:highlight w:val="none"/>
                <w14:textFill>
                  <w14:solidFill>
                    <w14:schemeClr w14:val="tx1"/>
                  </w14:solidFill>
                </w14:textFill>
              </w:rPr>
              <w:t>规定和合同中所附的服务承诺提供服务。</w:t>
            </w:r>
          </w:p>
          <w:p w14:paraId="5AE4C24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2.除第1条规定外，乙方还应提供下列服务：</w:t>
            </w:r>
          </w:p>
          <w:p w14:paraId="0892C6A5">
            <w:pPr>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(1) 招标文件中的“服务要求”所规定的服务内容以及投标文件承诺提供的其他服务内容；</w:t>
            </w:r>
          </w:p>
          <w:p w14:paraId="44A9C526">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负责货物的开孔，货物的现场安装；</w:t>
            </w:r>
          </w:p>
          <w:p w14:paraId="1B885B4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(3) 提供货物组装和维修所需的工具；</w:t>
            </w:r>
          </w:p>
          <w:p w14:paraId="4BD4A96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p>
          <w:p w14:paraId="5031C334">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(5) 在货物交货现场就货物的安装、启用、维护等对甲方人员进行培训。</w:t>
            </w:r>
          </w:p>
          <w:p w14:paraId="692E8B9D">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3.伴随服务的费用应含在合同价中，不单独进行支付。</w:t>
            </w:r>
          </w:p>
        </w:tc>
      </w:tr>
      <w:tr w14:paraId="12C856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72F3120E">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212505CF">
            <w:pPr>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伴随服务</w:t>
            </w:r>
          </w:p>
        </w:tc>
        <w:tc>
          <w:tcPr>
            <w:tcW w:w="5170" w:type="dxa"/>
            <w:noWrap w:val="0"/>
            <w:vAlign w:val="center"/>
          </w:tcPr>
          <w:p w14:paraId="66C0DFB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1.甲方有权根据当地质检部门出具的检验报告，向乙方提出索赔。</w:t>
            </w:r>
          </w:p>
          <w:p w14:paraId="74C33C2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2.根据合同规定的检验期和质量保证期内，如果乙方对甲方提出的索赔和差异负有责任，乙方应按照甲方同意的下列一种或多种方式解决索赔事宜：</w:t>
            </w:r>
          </w:p>
          <w:p w14:paraId="7664E80B">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4546CBA8">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根据货物的低劣程度、损坏程度以及甲方所遭受损失的数额，乙方必须降低货物的价格。</w:t>
            </w:r>
          </w:p>
          <w:p w14:paraId="2BBB665D">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2535234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491FDB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3A3FD22B">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61C71ED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索赔</w:t>
            </w:r>
          </w:p>
          <w:p w14:paraId="20A0A50A">
            <w:pPr>
              <w:jc w:val="left"/>
              <w:rPr>
                <w:rFonts w:ascii="宋体" w:hAnsi="宋体"/>
                <w:color w:val="000000" w:themeColor="text1"/>
                <w:sz w:val="24"/>
                <w:highlight w:val="none"/>
                <w14:textFill>
                  <w14:solidFill>
                    <w14:schemeClr w14:val="tx1"/>
                  </w14:solidFill>
                </w14:textFill>
              </w:rPr>
            </w:pPr>
          </w:p>
        </w:tc>
        <w:tc>
          <w:tcPr>
            <w:tcW w:w="5170" w:type="dxa"/>
            <w:noWrap w:val="0"/>
            <w:vAlign w:val="center"/>
          </w:tcPr>
          <w:p w14:paraId="62FF73C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合同经甲方、乙方盖章后生效。</w:t>
            </w:r>
          </w:p>
          <w:p w14:paraId="618907F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货物交付使用后所发生的合同纠纷，由甲方与乙方协商处理。</w:t>
            </w:r>
          </w:p>
          <w:p w14:paraId="07E1C96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6461491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4.本合同应按照中华人民共和国的现行法律进行解释。本合同未尽事宜，遵照《民法典》、《政府采购法》等有关条文执行。</w:t>
            </w:r>
          </w:p>
        </w:tc>
      </w:tr>
      <w:tr w14:paraId="20148F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457CAF3A">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31FF621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合同生效</w:t>
            </w:r>
            <w:r>
              <w:rPr>
                <w:rFonts w:hint="eastAsia" w:ascii="宋体" w:hAnsi="宋体"/>
                <w:color w:val="000000" w:themeColor="text1"/>
                <w:sz w:val="24"/>
                <w:highlight w:val="none"/>
                <w:lang w:eastAsia="zh-CN"/>
                <w14:textFill>
                  <w14:solidFill>
                    <w14:schemeClr w14:val="tx1"/>
                  </w14:solidFill>
                </w14:textFill>
              </w:rPr>
              <w:t>及其他</w:t>
            </w:r>
          </w:p>
          <w:p w14:paraId="0459FCB0">
            <w:pPr>
              <w:jc w:val="left"/>
              <w:rPr>
                <w:rFonts w:ascii="宋体" w:hAnsi="宋体"/>
                <w:bCs/>
                <w:color w:val="000000" w:themeColor="text1"/>
                <w:sz w:val="24"/>
                <w:highlight w:val="none"/>
                <w14:textFill>
                  <w14:solidFill>
                    <w14:schemeClr w14:val="tx1"/>
                  </w14:solidFill>
                </w14:textFill>
              </w:rPr>
            </w:pPr>
          </w:p>
        </w:tc>
        <w:tc>
          <w:tcPr>
            <w:tcW w:w="5170" w:type="dxa"/>
            <w:noWrap w:val="0"/>
            <w:vAlign w:val="center"/>
          </w:tcPr>
          <w:p w14:paraId="275BF039">
            <w:pPr>
              <w:jc w:val="left"/>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shd w:val="clear" w:color="auto" w:fill="auto"/>
                <w:lang w:val="en-US" w:eastAsia="zh-CN"/>
                <w14:textFill>
                  <w14:solidFill>
                    <w14:schemeClr w14:val="tx1"/>
                  </w14:solidFill>
                </w14:textFill>
              </w:rPr>
              <w:t>用户收货方指定地点</w:t>
            </w:r>
          </w:p>
        </w:tc>
      </w:tr>
    </w:tbl>
    <w:p w14:paraId="316C6C99">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p>
    <w:p w14:paraId="5E0F2781">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w:t>
      </w:r>
      <w:bookmarkEnd w:id="157"/>
      <w:r>
        <w:rPr>
          <w:rFonts w:hint="eastAsia" w:ascii="黑体" w:hAnsi="宋体" w:eastAsia="黑体" w:cs="黑体"/>
          <w:color w:val="000000" w:themeColor="text1"/>
          <w:sz w:val="44"/>
          <w:szCs w:val="44"/>
          <w:highlight w:val="none"/>
          <w14:textFill>
            <w14:solidFill>
              <w14:schemeClr w14:val="tx1"/>
            </w14:solidFill>
          </w14:textFill>
        </w:rPr>
        <w:t>四章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采购需求</w:t>
      </w:r>
      <w:bookmarkEnd w:id="158"/>
      <w:bookmarkEnd w:id="159"/>
      <w:bookmarkEnd w:id="160"/>
      <w:bookmarkEnd w:id="161"/>
      <w:bookmarkEnd w:id="162"/>
    </w:p>
    <w:p w14:paraId="030D97AC">
      <w:pPr>
        <w:pStyle w:val="189"/>
        <w:spacing w:beforeAutospacing="0" w:afterAutospacing="0" w:line="0" w:lineRule="atLeast"/>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170" w:name="_Toc26554093"/>
      <w:bookmarkStart w:id="171" w:name="_Toc49090575"/>
      <w:r>
        <w:rPr>
          <w:rFonts w:hint="eastAsia" w:ascii="宋体" w:hAnsi="宋体" w:eastAsia="宋体" w:cs="宋体"/>
          <w:color w:val="000000" w:themeColor="text1"/>
          <w:sz w:val="24"/>
          <w:szCs w:val="24"/>
          <w:highlight w:val="none"/>
          <w14:textFill>
            <w14:solidFill>
              <w14:schemeClr w14:val="tx1"/>
            </w14:solidFill>
          </w14:textFill>
        </w:rPr>
        <w:t>项目属性</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bookmarkEnd w:id="170"/>
      <w:bookmarkEnd w:id="171"/>
    </w:p>
    <w:p w14:paraId="14980B42">
      <w:pPr>
        <w:pStyle w:val="189"/>
        <w:spacing w:beforeAutospacing="0" w:afterAutospacing="0" w:line="0" w:lineRule="atLeast"/>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p>
    <w:p w14:paraId="4A03A40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ascii="宋体" w:hAnsi="宋体" w:eastAsia="宋体" w:cs="宋体"/>
          <w:b/>
          <w:color w:val="000000" w:themeColor="text1"/>
          <w:sz w:val="24"/>
          <w:szCs w:val="24"/>
          <w:highlight w:val="none"/>
          <w:lang w:val="en-US" w:eastAsia="zh-CN" w:bidi="ar-SA"/>
          <w14:textFill>
            <w14:solidFill>
              <w14:schemeClr w14:val="tx1"/>
            </w14:solidFill>
          </w14:textFill>
        </w:rPr>
        <w:t>一、采购内容</w:t>
      </w:r>
    </w:p>
    <w:p w14:paraId="14707D9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1、采购内容：</w:t>
      </w:r>
    </w:p>
    <w:p w14:paraId="25E0B4E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分包一：产品名称：阿维·氯苯酰；</w:t>
      </w:r>
    </w:p>
    <w:p w14:paraId="32619E3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技术指标：总有效成分含量：10%,</w:t>
      </w:r>
      <w:r>
        <w:rPr>
          <w:rFonts w:hint="eastAsia" w:ascii="宋体" w:hAnsi="宋体" w:cs="宋体"/>
          <w:b/>
          <w:bCs/>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阿维菌素2%,氯虫苯甲酰胺8%</w:t>
      </w:r>
      <w:r>
        <w:rPr>
          <w:rFonts w:hint="eastAsia" w:ascii="宋体" w:hAnsi="宋体" w:cs="宋体"/>
          <w:b/>
          <w:bCs/>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,剂型：悬浮剂；产品包装规格：25克/袋或250克/瓶；</w:t>
      </w:r>
    </w:p>
    <w:p w14:paraId="22BB53F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p>
    <w:p w14:paraId="73667FB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分包二：产品名称：丙环·嘧菌酯</w:t>
      </w:r>
      <w:r>
        <w:rPr>
          <w:rFonts w:hint="eastAsia" w:ascii="宋体" w:hAnsi="宋体" w:cs="宋体"/>
          <w:b/>
          <w:bCs/>
          <w:color w:val="000000" w:themeColor="text1"/>
          <w:sz w:val="24"/>
          <w:szCs w:val="24"/>
          <w:highlight w:val="none"/>
          <w:lang w:val="en-US" w:eastAsia="zh-CN" w:bidi="ar-SA"/>
          <w14:textFill>
            <w14:solidFill>
              <w14:schemeClr w14:val="tx1"/>
            </w14:solidFill>
          </w14:textFill>
        </w:rPr>
        <w:t>；</w:t>
      </w:r>
    </w:p>
    <w:p w14:paraId="3C7BABD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技术指标：总有效成分含量：19%,</w:t>
      </w:r>
      <w:r>
        <w:rPr>
          <w:rFonts w:hint="eastAsia" w:ascii="宋体" w:hAnsi="宋体" w:cs="宋体"/>
          <w:b/>
          <w:bCs/>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嘧菌酯7.2%,丙环唑11.8%</w:t>
      </w:r>
      <w:r>
        <w:rPr>
          <w:rFonts w:hint="eastAsia" w:ascii="宋体" w:hAnsi="宋体" w:cs="宋体"/>
          <w:b/>
          <w:bCs/>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,剂型：悬乳剂；产品包装规格：40毫升/瓶或400毫升/瓶。</w:t>
      </w:r>
    </w:p>
    <w:p w14:paraId="3210199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2、</w:t>
      </w:r>
      <w:r>
        <w:rPr>
          <w:rFonts w:ascii="宋体" w:hAnsi="宋体" w:eastAsia="宋体" w:cs="宋体"/>
          <w:color w:val="000000" w:themeColor="text1"/>
          <w:sz w:val="24"/>
          <w:highlight w:val="none"/>
          <w14:textFill>
            <w14:solidFill>
              <w14:schemeClr w14:val="tx1"/>
            </w14:solidFill>
          </w14:textFill>
        </w:rPr>
        <w:t>本项目实施足额采购，投标单位的“分项报价表”需填写所投产品的</w:t>
      </w:r>
      <w:r>
        <w:rPr>
          <w:rFonts w:hint="eastAsia" w:ascii="宋体" w:hAnsi="宋体" w:eastAsia="宋体" w:cs="宋体"/>
          <w:color w:val="000000" w:themeColor="text1"/>
          <w:sz w:val="24"/>
          <w:highlight w:val="none"/>
          <w:lang w:val="en-US" w:eastAsia="zh-CN"/>
          <w14:textFill>
            <w14:solidFill>
              <w14:schemeClr w14:val="tx1"/>
            </w14:solidFill>
          </w14:textFill>
        </w:rPr>
        <w:t>名称、品牌、生产厂家、规格型号、</w:t>
      </w:r>
      <w:r>
        <w:rPr>
          <w:rFonts w:ascii="宋体" w:hAnsi="宋体" w:eastAsia="宋体" w:cs="宋体"/>
          <w:color w:val="000000" w:themeColor="text1"/>
          <w:sz w:val="24"/>
          <w:highlight w:val="none"/>
          <w14:textFill>
            <w14:solidFill>
              <w14:schemeClr w14:val="tx1"/>
            </w14:solidFill>
          </w14:textFill>
        </w:rPr>
        <w:t>单价（单位：元</w:t>
      </w:r>
      <w:r>
        <w:rPr>
          <w:rFonts w:ascii="Calibri" w:hAnsi="Calibri" w:eastAsia="Calibri" w:cs="Calibri"/>
          <w:color w:val="000000" w:themeColor="text1"/>
          <w:sz w:val="24"/>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吨）、数量（数量</w:t>
      </w:r>
      <w:r>
        <w:rPr>
          <w:rFonts w:ascii="Calibri" w:hAnsi="Calibri" w:eastAsia="Calibri" w:cs="Calibri"/>
          <w:color w:val="000000" w:themeColor="text1"/>
          <w:sz w:val="24"/>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总价</w:t>
      </w:r>
      <w:r>
        <w:rPr>
          <w:rFonts w:ascii="Calibri" w:hAnsi="Calibri" w:eastAsia="Calibri" w:cs="Calibri"/>
          <w:color w:val="000000" w:themeColor="text1"/>
          <w:sz w:val="24"/>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投标单价），评标时按“分项报价表”中的投标单价评审。</w:t>
      </w:r>
    </w:p>
    <w:p w14:paraId="0871DEF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二、</w:t>
      </w:r>
      <w:r>
        <w:rPr>
          <w:rFonts w:hint="eastAsia" w:ascii="宋体" w:hAnsi="宋体" w:eastAsia="宋体" w:cs="宋体"/>
          <w:b/>
          <w:color w:val="000000" w:themeColor="text1"/>
          <w:sz w:val="24"/>
          <w:highlight w:val="none"/>
          <w14:textFill>
            <w14:solidFill>
              <w14:schemeClr w14:val="tx1"/>
            </w14:solidFill>
          </w14:textFill>
        </w:rPr>
        <w:t>质量标准</w:t>
      </w:r>
    </w:p>
    <w:p w14:paraId="3D1F17A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投标</w:t>
      </w:r>
      <w:r>
        <w:rPr>
          <w:rFonts w:hint="eastAsia" w:ascii="宋体" w:hAnsi="宋体" w:eastAsia="宋体" w:cs="宋体"/>
          <w:b w:val="0"/>
          <w:bCs/>
          <w:color w:val="000000" w:themeColor="text1"/>
          <w:sz w:val="24"/>
          <w:highlight w:val="none"/>
          <w14:textFill>
            <w14:solidFill>
              <w14:schemeClr w14:val="tx1"/>
            </w14:solidFill>
          </w14:textFill>
        </w:rPr>
        <w:t>文件及供应商所响应货物的质量、技术和其他要求货物制造标准及技术规范等，须符合最新国家标准，无国家标准的应符合行业标准或企业标准，并满足采购文件要求。</w:t>
      </w:r>
    </w:p>
    <w:p w14:paraId="3D6DA84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三</w:t>
      </w:r>
      <w:r>
        <w:rPr>
          <w:rFonts w:hint="eastAsia" w:ascii="宋体" w:hAnsi="宋体" w:eastAsia="宋体" w:cs="宋体"/>
          <w:b/>
          <w:color w:val="000000" w:themeColor="text1"/>
          <w:sz w:val="24"/>
          <w:highlight w:val="none"/>
          <w14:textFill>
            <w14:solidFill>
              <w14:schemeClr w14:val="tx1"/>
            </w14:solidFill>
          </w14:textFill>
        </w:rPr>
        <w:t>、售后服务</w:t>
      </w:r>
    </w:p>
    <w:p w14:paraId="4037E56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验收通过之日起对货物售后服务期2年（如果原厂质保期大于要求的质保期，以原厂质保期为准）。售后服务期内，因质量而引起的问题，供应商应在接到采购单位通知后0.5小时内响应，48小时内予以免费更换，由此引起的一切费用由供应商承担。</w:t>
      </w:r>
    </w:p>
    <w:p w14:paraId="5B50D94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四</w:t>
      </w:r>
      <w:r>
        <w:rPr>
          <w:rFonts w:hint="eastAsia" w:ascii="宋体" w:hAnsi="宋体" w:eastAsia="宋体" w:cs="宋体"/>
          <w:b/>
          <w:color w:val="000000" w:themeColor="text1"/>
          <w:sz w:val="24"/>
          <w:highlight w:val="none"/>
          <w14:textFill>
            <w14:solidFill>
              <w14:schemeClr w14:val="tx1"/>
            </w14:solidFill>
          </w14:textFill>
        </w:rPr>
        <w:t>、验收标准及要求</w:t>
      </w:r>
    </w:p>
    <w:p w14:paraId="320F3BA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所提供项目质量必须符合国家相关标准且必须满足本次采购的要求，如有不合格，造成的损失和后果由该供应商负全责。符合项目验收标准后，采购人根据技术要求，组织验收并出具验收书。</w:t>
      </w:r>
    </w:p>
    <w:p w14:paraId="792C627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1.乙方向甲方提交项目验收资料以及终验申请单，甲方收到申请后3个工作日内组织终验且验收无问题后签署终验单（不包含送样和检测机构检测并出具检测报告所需时间）。验收的标准按照采购文件、响应文件及相关标准实施，须服从采购人安排要求。</w:t>
      </w:r>
    </w:p>
    <w:p w14:paraId="5EE8A05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2.验收标准</w:t>
      </w:r>
    </w:p>
    <w:p w14:paraId="351FA8F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成交供应商提供的货物有国家标准的应符合国家标准，根据产品对外观、数量、规格型号、外包装等进行验收。无国家标准的应符合行业标准、地方标准或者其他标准、规范，并满足采购文件及采购人需求。</w:t>
      </w:r>
    </w:p>
    <w:p w14:paraId="516A0CB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3.由采购单位组成抽样验收小组，按程序随机抽取部分样品送有资质检测机构进行全项目检测，样品需符合采购技术参数要求，检测相关费用由供应商承担。抽检产品质量经相关部门检验不合格的，供应商应无条件在采购单位限定时间内予以更换符合要求的产品，并承担采购单位因此产生的一切损失，同时报送相关行政处罚部门。（供应商因货物不合格，逾期交付货物的，供应商因应按逾期交货总额每日千分之六向甲方支付违约金，由采购单位从待付货款中扣除。逾期超过约定日期10个工作日不能交货的，采购单位可解除本合同。供应商因因逾期交货或因其他违约行为导致采购单位解除合同的，供应商因应向采购单位支付合同总值10%的违约金，如造成采购单位损失超过违约金的，超出部分由供应商因继续承担赔偿责任。）</w:t>
      </w:r>
    </w:p>
    <w:p w14:paraId="1F6C1AA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五、本项目不接受进口产品投标。</w:t>
      </w:r>
    </w:p>
    <w:p w14:paraId="0AA61AC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六</w:t>
      </w:r>
      <w:r>
        <w:rPr>
          <w:rFonts w:hint="eastAsia" w:ascii="宋体" w:hAnsi="宋体" w:eastAsia="宋体" w:cs="宋体"/>
          <w:b/>
          <w:color w:val="000000" w:themeColor="text1"/>
          <w:sz w:val="24"/>
          <w:highlight w:val="none"/>
          <w14:textFill>
            <w14:solidFill>
              <w14:schemeClr w14:val="tx1"/>
            </w14:solidFill>
          </w14:textFill>
        </w:rPr>
        <w:t>、采购标的对应的中小企业划分标准所属行业一览表</w:t>
      </w:r>
    </w:p>
    <w:tbl>
      <w:tblPr>
        <w:tblStyle w:val="28"/>
        <w:tblW w:w="4998" w:type="pct"/>
        <w:tblCellSpacing w:w="0" w:type="dxa"/>
        <w:tblInd w:w="-118" w:type="dxa"/>
        <w:tblLayout w:type="autofit"/>
        <w:tblCellMar>
          <w:top w:w="0" w:type="dxa"/>
          <w:left w:w="108" w:type="dxa"/>
          <w:bottom w:w="0" w:type="dxa"/>
          <w:right w:w="108" w:type="dxa"/>
        </w:tblCellMar>
      </w:tblPr>
      <w:tblGrid>
        <w:gridCol w:w="802"/>
        <w:gridCol w:w="4144"/>
        <w:gridCol w:w="3593"/>
      </w:tblGrid>
      <w:tr w14:paraId="1DC5ADC4">
        <w:tblPrEx>
          <w:tblCellMar>
            <w:top w:w="0" w:type="dxa"/>
            <w:left w:w="108" w:type="dxa"/>
            <w:bottom w:w="0" w:type="dxa"/>
            <w:right w:w="108" w:type="dxa"/>
          </w:tblCellMar>
        </w:tblPrEx>
        <w:trPr>
          <w:trHeight w:val="567" w:hRule="atLeast"/>
          <w:tblCellSpacing w:w="0" w:type="dxa"/>
        </w:trPr>
        <w:tc>
          <w:tcPr>
            <w:tcW w:w="406" w:type="dxa"/>
            <w:tcBorders>
              <w:top w:val="single" w:color="000000" w:sz="4" w:space="0"/>
              <w:left w:val="single" w:color="000000" w:sz="4" w:space="0"/>
              <w:bottom w:val="single" w:color="000000" w:sz="4" w:space="0"/>
              <w:right w:val="single" w:color="000000" w:sz="4" w:space="0"/>
            </w:tcBorders>
            <w:noWrap w:val="0"/>
            <w:vAlign w:val="center"/>
          </w:tcPr>
          <w:p w14:paraId="6E2C6842">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序号</w:t>
            </w:r>
          </w:p>
        </w:tc>
        <w:tc>
          <w:tcPr>
            <w:tcW w:w="2460" w:type="dxa"/>
            <w:tcBorders>
              <w:top w:val="single" w:color="000000" w:sz="4" w:space="0"/>
              <w:left w:val="single" w:color="000000" w:sz="4" w:space="0"/>
              <w:bottom w:val="single" w:color="000000" w:sz="4" w:space="0"/>
              <w:right w:val="single" w:color="000000" w:sz="4" w:space="0"/>
            </w:tcBorders>
            <w:noWrap w:val="0"/>
            <w:vAlign w:val="center"/>
          </w:tcPr>
          <w:p w14:paraId="4F7240F5">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采购标的</w:t>
            </w:r>
          </w:p>
        </w:tc>
        <w:tc>
          <w:tcPr>
            <w:tcW w:w="2133" w:type="dxa"/>
            <w:tcBorders>
              <w:top w:val="single" w:color="000000" w:sz="4" w:space="0"/>
              <w:left w:val="single" w:color="000000" w:sz="4" w:space="0"/>
              <w:bottom w:val="single" w:color="000000" w:sz="4" w:space="0"/>
              <w:right w:val="single" w:color="000000" w:sz="4" w:space="0"/>
            </w:tcBorders>
            <w:noWrap w:val="0"/>
            <w:vAlign w:val="center"/>
          </w:tcPr>
          <w:p w14:paraId="3E78AB5C">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对应中小企业划分标准所属行业</w:t>
            </w:r>
          </w:p>
        </w:tc>
      </w:tr>
      <w:tr w14:paraId="2551564D">
        <w:tblPrEx>
          <w:tblCellMar>
            <w:top w:w="0" w:type="dxa"/>
            <w:left w:w="108" w:type="dxa"/>
            <w:bottom w:w="0" w:type="dxa"/>
            <w:right w:w="108" w:type="dxa"/>
          </w:tblCellMar>
        </w:tblPrEx>
        <w:trPr>
          <w:trHeight w:val="567" w:hRule="atLeast"/>
          <w:tblCellSpacing w:w="0" w:type="dxa"/>
        </w:trPr>
        <w:tc>
          <w:tcPr>
            <w:tcW w:w="406" w:type="dxa"/>
            <w:tcBorders>
              <w:top w:val="single" w:color="000000" w:sz="4" w:space="0"/>
              <w:left w:val="single" w:color="000000" w:sz="4" w:space="0"/>
              <w:bottom w:val="single" w:color="000000" w:sz="4" w:space="0"/>
              <w:right w:val="single" w:color="000000" w:sz="4" w:space="0"/>
            </w:tcBorders>
            <w:noWrap w:val="0"/>
            <w:vAlign w:val="center"/>
          </w:tcPr>
          <w:p w14:paraId="34495DFA">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w:t>
            </w:r>
          </w:p>
        </w:tc>
        <w:tc>
          <w:tcPr>
            <w:tcW w:w="2460" w:type="dxa"/>
            <w:tcBorders>
              <w:top w:val="single" w:color="000000" w:sz="4" w:space="0"/>
              <w:left w:val="single" w:color="000000" w:sz="4" w:space="0"/>
              <w:bottom w:val="single" w:color="000000" w:sz="4" w:space="0"/>
              <w:right w:val="single" w:color="000000" w:sz="4" w:space="0"/>
            </w:tcBorders>
            <w:noWrap w:val="0"/>
            <w:vAlign w:val="center"/>
          </w:tcPr>
          <w:p w14:paraId="717420AA">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阿维·氯苯酰</w:t>
            </w:r>
          </w:p>
        </w:tc>
        <w:tc>
          <w:tcPr>
            <w:tcW w:w="2133" w:type="dxa"/>
            <w:tcBorders>
              <w:top w:val="single" w:color="000000" w:sz="4" w:space="0"/>
              <w:left w:val="single" w:color="000000" w:sz="4" w:space="0"/>
              <w:bottom w:val="single" w:color="000000" w:sz="4" w:space="0"/>
              <w:right w:val="single" w:color="000000" w:sz="4" w:space="0"/>
            </w:tcBorders>
            <w:noWrap w:val="0"/>
            <w:vAlign w:val="center"/>
          </w:tcPr>
          <w:p w14:paraId="7FC05F44">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工业</w:t>
            </w:r>
          </w:p>
        </w:tc>
      </w:tr>
      <w:tr w14:paraId="2B099933">
        <w:tblPrEx>
          <w:tblCellMar>
            <w:top w:w="0" w:type="dxa"/>
            <w:left w:w="108" w:type="dxa"/>
            <w:bottom w:w="0" w:type="dxa"/>
            <w:right w:w="108" w:type="dxa"/>
          </w:tblCellMar>
        </w:tblPrEx>
        <w:trPr>
          <w:trHeight w:val="567" w:hRule="atLeast"/>
          <w:tblCellSpacing w:w="0" w:type="dxa"/>
        </w:trPr>
        <w:tc>
          <w:tcPr>
            <w:tcW w:w="406" w:type="dxa"/>
            <w:tcBorders>
              <w:top w:val="single" w:color="000000" w:sz="4" w:space="0"/>
              <w:left w:val="single" w:color="000000" w:sz="4" w:space="0"/>
              <w:bottom w:val="single" w:color="000000" w:sz="4" w:space="0"/>
              <w:right w:val="single" w:color="000000" w:sz="4" w:space="0"/>
            </w:tcBorders>
            <w:noWrap w:val="0"/>
            <w:vAlign w:val="center"/>
          </w:tcPr>
          <w:p w14:paraId="51867FB2">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w:t>
            </w:r>
          </w:p>
        </w:tc>
        <w:tc>
          <w:tcPr>
            <w:tcW w:w="2460" w:type="dxa"/>
            <w:tcBorders>
              <w:top w:val="single" w:color="000000" w:sz="4" w:space="0"/>
              <w:left w:val="single" w:color="000000" w:sz="4" w:space="0"/>
              <w:bottom w:val="single" w:color="000000" w:sz="4" w:space="0"/>
              <w:right w:val="single" w:color="000000" w:sz="4" w:space="0"/>
            </w:tcBorders>
            <w:noWrap w:val="0"/>
            <w:vAlign w:val="center"/>
          </w:tcPr>
          <w:p w14:paraId="38102B8E">
            <w:pPr>
              <w:pStyle w:val="191"/>
              <w:widowControl w:val="0"/>
              <w:spacing w:before="0" w:beforeAutospacing="0" w:after="0" w:afterAutospacing="0" w:line="0" w:lineRule="atLeast"/>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丙环·嘧菌酯</w:t>
            </w:r>
          </w:p>
        </w:tc>
        <w:tc>
          <w:tcPr>
            <w:tcW w:w="2133" w:type="dxa"/>
            <w:tcBorders>
              <w:top w:val="single" w:color="000000" w:sz="4" w:space="0"/>
              <w:left w:val="single" w:color="000000" w:sz="4" w:space="0"/>
              <w:bottom w:val="single" w:color="000000" w:sz="4" w:space="0"/>
              <w:right w:val="single" w:color="000000" w:sz="4" w:space="0"/>
            </w:tcBorders>
            <w:noWrap w:val="0"/>
            <w:vAlign w:val="center"/>
          </w:tcPr>
          <w:p w14:paraId="39C8DED9">
            <w:pPr>
              <w:pStyle w:val="191"/>
              <w:widowControl w:val="0"/>
              <w:spacing w:before="0" w:beforeAutospacing="0" w:after="0" w:afterAutospacing="0" w:line="0" w:lineRule="atLeast"/>
              <w:jc w:val="cente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工业</w:t>
            </w:r>
          </w:p>
        </w:tc>
      </w:tr>
    </w:tbl>
    <w:p w14:paraId="43283B1D">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172" w:name="_Toc120614281"/>
    </w:p>
    <w:p w14:paraId="4D7BD8E7">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p>
    <w:p w14:paraId="30DF1546">
      <w:pPr>
        <w:jc w:val="cente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第五章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b/>
          <w:color w:val="000000" w:themeColor="text1"/>
          <w:sz w:val="44"/>
          <w:szCs w:val="44"/>
          <w:highlight w:val="none"/>
          <w14:textFill>
            <w14:solidFill>
              <w14:schemeClr w14:val="tx1"/>
            </w14:solidFill>
          </w14:textFill>
        </w:rPr>
        <w:t>评标方法与评标标准</w:t>
      </w:r>
    </w:p>
    <w:p w14:paraId="1B46C498">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A7155AA">
      <w:pPr>
        <w:spacing w:line="360" w:lineRule="auto"/>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一、定标原则</w:t>
      </w:r>
    </w:p>
    <w:p w14:paraId="4202E4B1">
      <w:pPr>
        <w:keepNext w:val="0"/>
        <w:keepLines w:val="0"/>
        <w:pageBreakBefore w:val="0"/>
        <w:widowControl w:val="0"/>
        <w:spacing w:before="79" w:after="79" w:line="400" w:lineRule="exact"/>
        <w:ind w:left="0"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本项目采用 最低评标价 法。评标结果按投标报价由低到高顺序排列，投标报价相同的，由评标委员会组织通过抽签的方式确定中标候选人的排序。投标文件满足招标文件全部实质性要求，且投标报价最低的投标人为中标候选人。本项目选取1名中标候选人。</w:t>
      </w:r>
      <w:r>
        <w:rPr>
          <w:rFonts w:hint="eastAsia" w:ascii="宋体" w:hAnsi="宋体" w:eastAsia="宋体" w:cs="宋体"/>
          <w:b/>
          <w:bCs w:val="0"/>
          <w:color w:val="000000" w:themeColor="text1"/>
          <w:sz w:val="24"/>
          <w:szCs w:val="24"/>
          <w:highlight w:val="none"/>
          <w14:textFill>
            <w14:solidFill>
              <w14:schemeClr w14:val="tx1"/>
            </w14:solidFill>
          </w14:textFill>
        </w:rPr>
        <w:t>本项目允许投标人兼投，但不兼中。开标、评标、定标顺序按照分包一→分包二进行，被推荐为前一分包第一中标候选供应商，允许参与后面分包评审，但不推荐为中标候选人。</w:t>
      </w:r>
    </w:p>
    <w:p w14:paraId="69F29CBB">
      <w:pPr>
        <w:pStyle w:val="189"/>
        <w:keepNext w:val="0"/>
        <w:keepLines w:val="0"/>
        <w:pageBreakBefore w:val="0"/>
        <w:widowControl w:val="0"/>
        <w:spacing w:before="79" w:beforeAutospacing="0" w:after="79" w:afterAutospacing="0" w:line="400" w:lineRule="exact"/>
        <w:ind w:left="0" w:firstLine="44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政府采购政策功能落实</w:t>
      </w:r>
    </w:p>
    <w:p w14:paraId="6C2669D3">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1、小微型企业价格扣除</w:t>
      </w:r>
    </w:p>
    <w:p w14:paraId="00434AFA">
      <w:pPr>
        <w:pStyle w:val="196"/>
        <w:keepNext w:val="0"/>
        <w:keepLines w:val="0"/>
        <w:pageBreakBefore w:val="0"/>
        <w:widowControl w:val="0"/>
        <w:spacing w:before="79" w:after="79"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（1）本项目若不专门面向中小企业采购，对</w:t>
      </w:r>
      <w:r>
        <w:rPr>
          <w:rFonts w:hint="eastAsia" w:ascii="宋体" w:hAnsi="宋体" w:eastAsia="宋体" w:cs="宋体"/>
          <w:color w:val="000000" w:themeColor="text1"/>
          <w:highlight w:val="none"/>
          <w:lang w:val="en-US" w:eastAsia="zh-CN"/>
          <w14:textFill>
            <w14:solidFill>
              <w14:schemeClr w14:val="tx1"/>
            </w14:solidFill>
          </w14:textFill>
        </w:rPr>
        <w:t>符合规定的</w:t>
      </w:r>
      <w:r>
        <w:rPr>
          <w:rFonts w:hint="eastAsia" w:ascii="宋体" w:hAnsi="宋体" w:eastAsia="宋体" w:cs="宋体"/>
          <w:color w:val="000000" w:themeColor="text1"/>
          <w:highlight w:val="none"/>
          <w14:textFill>
            <w14:solidFill>
              <w14:schemeClr w14:val="tx1"/>
            </w14:solidFill>
          </w14:textFill>
        </w:rPr>
        <w:t>小型和微型企业</w:t>
      </w:r>
      <w:r>
        <w:rPr>
          <w:rFonts w:hint="eastAsia" w:ascii="宋体" w:hAnsi="宋体" w:eastAsia="宋体" w:cs="宋体"/>
          <w:color w:val="000000" w:themeColor="text1"/>
          <w:highlight w:val="none"/>
          <w:lang w:val="en-US" w:eastAsia="zh-CN"/>
          <w14:textFill>
            <w14:solidFill>
              <w14:schemeClr w14:val="tx1"/>
            </w14:solidFill>
          </w14:textFill>
        </w:rPr>
        <w:t>报价</w:t>
      </w:r>
      <w:r>
        <w:rPr>
          <w:rFonts w:hint="eastAsia" w:ascii="宋体" w:hAnsi="宋体" w:eastAsia="宋体" w:cs="宋体"/>
          <w:color w:val="000000" w:themeColor="text1"/>
          <w:highlight w:val="none"/>
          <w14:textFill>
            <w14:solidFill>
              <w14:schemeClr w14:val="tx1"/>
            </w14:solidFill>
          </w14:textFill>
        </w:rPr>
        <w:t>给予20%的扣除价格，用扣除后的价格参与评审；若专门面向中小企业采购，不再对小型和微型企业</w:t>
      </w:r>
      <w:r>
        <w:rPr>
          <w:rFonts w:hint="eastAsia" w:ascii="宋体" w:hAnsi="宋体" w:eastAsia="宋体" w:cs="宋体"/>
          <w:color w:val="000000" w:themeColor="text1"/>
          <w:highlight w:val="none"/>
          <w:lang w:val="en-US" w:eastAsia="zh-CN"/>
          <w14:textFill>
            <w14:solidFill>
              <w14:schemeClr w14:val="tx1"/>
            </w14:solidFill>
          </w14:textFill>
        </w:rPr>
        <w:t>报价</w:t>
      </w:r>
      <w:r>
        <w:rPr>
          <w:rFonts w:hint="eastAsia" w:ascii="宋体" w:hAnsi="宋体" w:eastAsia="宋体" w:cs="宋体"/>
          <w:color w:val="000000" w:themeColor="text1"/>
          <w:highlight w:val="none"/>
          <w14:textFill>
            <w14:solidFill>
              <w14:schemeClr w14:val="tx1"/>
            </w14:solidFill>
          </w14:textFill>
        </w:rPr>
        <w:t>给予价格扣除。</w:t>
      </w:r>
    </w:p>
    <w:p w14:paraId="6CF06458">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（2）供应商需按照采购文件的要求提供相应的《</w:t>
      </w:r>
      <w:r>
        <w:rPr>
          <w:rFonts w:hint="eastAsia" w:ascii="宋体" w:hAnsi="宋体" w:eastAsia="宋体" w:cs="宋体"/>
          <w:color w:val="000000" w:themeColor="text1"/>
          <w:highlight w:val="none"/>
          <w:lang w:val="en-US" w:eastAsia="zh-CN"/>
          <w14:textFill>
            <w14:solidFill>
              <w14:schemeClr w14:val="tx1"/>
            </w14:solidFill>
          </w14:textFill>
        </w:rPr>
        <w:t>中小</w:t>
      </w:r>
      <w:r>
        <w:rPr>
          <w:rFonts w:hint="eastAsia" w:ascii="宋体" w:hAnsi="宋体" w:eastAsia="宋体" w:cs="宋体"/>
          <w:color w:val="000000" w:themeColor="text1"/>
          <w:highlight w:val="none"/>
          <w14:textFill>
            <w14:solidFill>
              <w14:schemeClr w14:val="tx1"/>
            </w14:solidFill>
          </w14:textFill>
        </w:rPr>
        <w:t>企业声明函》。</w:t>
      </w:r>
    </w:p>
    <w:p w14:paraId="76603AC9">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（3）企业标准请参照《关于印发中小企业划型标准规定的通知》（工信部联企业</w:t>
      </w:r>
      <w:r>
        <w:rPr>
          <w:rFonts w:hint="eastAsia" w:ascii="宋体" w:hAnsi="宋体" w:eastAsia="宋体" w:cs="宋体"/>
          <w:color w:val="000000" w:themeColor="text1"/>
          <w:highlight w:val="none"/>
          <w:lang w:eastAsia="zh-CN"/>
          <w14:textFill>
            <w14:solidFill>
              <w14:schemeClr w14:val="tx1"/>
            </w14:solidFill>
          </w14:textFill>
        </w:rPr>
        <w:t>〔2011〕300号</w:t>
      </w:r>
      <w:r>
        <w:rPr>
          <w:rFonts w:hint="eastAsia" w:ascii="宋体" w:hAnsi="宋体" w:eastAsia="宋体" w:cs="宋体"/>
          <w:color w:val="000000" w:themeColor="text1"/>
          <w:highlight w:val="none"/>
          <w14:textFill>
            <w14:solidFill>
              <w14:schemeClr w14:val="tx1"/>
            </w14:solidFill>
          </w14:textFill>
        </w:rPr>
        <w:t>）文件规定自行填写。</w:t>
      </w:r>
    </w:p>
    <w:p w14:paraId="3634A5F0">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2、残疾人福利单位价格扣除</w:t>
      </w:r>
    </w:p>
    <w:p w14:paraId="585C2771">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（1）本项目对残疾人福利性单位视同小型、微型企业，给予</w:t>
      </w:r>
      <w:r>
        <w:rPr>
          <w:rFonts w:hint="eastAsia" w:ascii="宋体" w:hAnsi="宋体" w:eastAsia="宋体" w:cs="宋体"/>
          <w:color w:val="000000" w:themeColor="text1"/>
          <w:highlight w:val="none"/>
          <w:u w:val="single"/>
          <w14:textFill>
            <w14:solidFill>
              <w14:schemeClr w14:val="tx1"/>
            </w14:solidFill>
          </w14:textFill>
        </w:rPr>
        <w:t>20%</w:t>
      </w:r>
      <w:r>
        <w:rPr>
          <w:rFonts w:hint="eastAsia" w:ascii="宋体" w:hAnsi="宋体" w:eastAsia="宋体" w:cs="宋体"/>
          <w:color w:val="000000" w:themeColor="text1"/>
          <w:highlight w:val="none"/>
          <w:u w:val="single"/>
          <w:lang w:eastAsia="zh-CN"/>
          <w14:textFill>
            <w14:solidFill>
              <w14:schemeClr w14:val="tx1"/>
            </w14:solidFill>
          </w14:textFill>
        </w:rPr>
        <w:t>的价格扣除。</w:t>
      </w:r>
    </w:p>
    <w:p w14:paraId="17BAD079">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（2）残疾人福利单位需按照采购文件的要求提供《残疾人福利性单位声明函》。</w:t>
      </w:r>
    </w:p>
    <w:p w14:paraId="11664236">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（3）残疾人福利单位标准请参照《关于促进残疾人就业政府采购政策的通知》（财库〔2017〕141号）。</w:t>
      </w:r>
    </w:p>
    <w:p w14:paraId="6E8E2B3F">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3、监狱和戒毒企业价格扣除</w:t>
      </w:r>
    </w:p>
    <w:p w14:paraId="4ECEA0E5">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（1）本项目对监狱和戒毒企业（简称监狱企业）视同小型、微型企业，给予</w:t>
      </w:r>
      <w:r>
        <w:rPr>
          <w:rFonts w:hint="eastAsia" w:ascii="宋体" w:hAnsi="宋体" w:eastAsia="宋体" w:cs="宋体"/>
          <w:color w:val="000000" w:themeColor="text1"/>
          <w:highlight w:val="none"/>
          <w:u w:val="single"/>
          <w14:textFill>
            <w14:solidFill>
              <w14:schemeClr w14:val="tx1"/>
            </w14:solidFill>
          </w14:textFill>
        </w:rPr>
        <w:t>20%</w:t>
      </w:r>
      <w:r>
        <w:rPr>
          <w:rFonts w:hint="eastAsia" w:ascii="宋体" w:hAnsi="宋体" w:eastAsia="宋体" w:cs="宋体"/>
          <w:color w:val="000000" w:themeColor="text1"/>
          <w:highlight w:val="none"/>
          <w:u w:val="single"/>
          <w:lang w:eastAsia="zh-CN"/>
          <w14:textFill>
            <w14:solidFill>
              <w14:schemeClr w14:val="tx1"/>
            </w14:solidFill>
          </w14:textFill>
        </w:rPr>
        <w:t>的价格扣除。</w:t>
      </w:r>
    </w:p>
    <w:p w14:paraId="146E9A42">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3C636376">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（3）监狱企业标准请参照《关于政府采购支持监狱企业发展有关问题的通知》（财库</w:t>
      </w:r>
      <w:r>
        <w:rPr>
          <w:rFonts w:hint="eastAsia" w:ascii="宋体" w:hAnsi="宋体" w:eastAsia="宋体" w:cs="宋体"/>
          <w:color w:val="000000" w:themeColor="text1"/>
          <w:highlight w:val="none"/>
          <w:lang w:eastAsia="zh-CN"/>
          <w14:textFill>
            <w14:solidFill>
              <w14:schemeClr w14:val="tx1"/>
            </w14:solidFill>
          </w14:textFill>
        </w:rPr>
        <w:t>〔2014〕68号</w:t>
      </w:r>
      <w:r>
        <w:rPr>
          <w:rFonts w:hint="eastAsia" w:ascii="宋体" w:hAnsi="宋体" w:eastAsia="宋体" w:cs="宋体"/>
          <w:color w:val="000000" w:themeColor="text1"/>
          <w:highlight w:val="none"/>
          <w14:textFill>
            <w14:solidFill>
              <w14:schemeClr w14:val="tx1"/>
            </w14:solidFill>
          </w14:textFill>
        </w:rPr>
        <w:t>）。</w:t>
      </w:r>
    </w:p>
    <w:p w14:paraId="46ECF2EC">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4、残疾人福利单位、监狱企业属于小型、微型企业的，不重复享受政策。</w:t>
      </w:r>
    </w:p>
    <w:p w14:paraId="62BC2720">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highlight w:val="none"/>
          <w:u w:val="single"/>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的价格扣除，用扣除后的价格参与评审。</w:t>
      </w:r>
    </w:p>
    <w:p w14:paraId="5E098E1A">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6、联合体各方均为小型、微型企业（残疾人福利单位、监狱企业）的，联合体享受</w:t>
      </w:r>
      <w:r>
        <w:rPr>
          <w:rFonts w:hint="eastAsia" w:ascii="宋体" w:hAnsi="宋体" w:eastAsia="宋体" w:cs="宋体"/>
          <w:color w:val="000000" w:themeColor="text1"/>
          <w:highlight w:val="none"/>
          <w:u w:val="single"/>
          <w14:textFill>
            <w14:solidFill>
              <w14:schemeClr w14:val="tx1"/>
            </w14:solidFill>
          </w14:textFill>
        </w:rPr>
        <w:t>20%</w:t>
      </w:r>
      <w:r>
        <w:rPr>
          <w:rFonts w:hint="eastAsia" w:ascii="宋体" w:hAnsi="宋体" w:eastAsia="宋体" w:cs="宋体"/>
          <w:color w:val="000000" w:themeColor="text1"/>
          <w:highlight w:val="none"/>
          <w:u w:val="single"/>
          <w:lang w:eastAsia="zh-CN"/>
          <w14:textFill>
            <w14:solidFill>
              <w14:schemeClr w14:val="tx1"/>
            </w14:solidFill>
          </w14:textFill>
        </w:rPr>
        <w:t>的价格扣除。</w:t>
      </w:r>
    </w:p>
    <w:p w14:paraId="5610E7AF">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7、采购本国产品的支持政策</w:t>
      </w:r>
    </w:p>
    <w:p w14:paraId="1042878A">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w:t>
      </w:r>
    </w:p>
    <w:p w14:paraId="24EDC8A6">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highlight w:val="none"/>
          <w:u w:val="single"/>
          <w14:textFill>
            <w14:solidFill>
              <w14:schemeClr w14:val="tx1"/>
            </w14:solidFill>
          </w14:textFill>
        </w:rPr>
        <w:t>80%</w:t>
      </w:r>
      <w:r>
        <w:rPr>
          <w:rFonts w:hint="eastAsia" w:ascii="宋体" w:hAnsi="宋体" w:eastAsia="宋体" w:cs="宋体"/>
          <w:color w:val="000000" w:themeColor="text1"/>
          <w:sz w:val="24"/>
          <w:szCs w:val="24"/>
          <w:highlight w:val="none"/>
          <w14:textFill>
            <w14:solidFill>
              <w14:schemeClr w14:val="tx1"/>
            </w14:solidFill>
          </w14:textFill>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的价格扣除，用扣除后的价格参与评审。供应商未填写比例数值，或比例数值未达到80%的，将不享受本国产品价格评审优惠。</w:t>
      </w:r>
    </w:p>
    <w:p w14:paraId="2838A043">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供应商需按照招标文件的要求提供《关于符合本国产品标准的声明函》（以下简称《声明函》），如不提供将不享受本国产品价格评审优惠。</w:t>
      </w:r>
    </w:p>
    <w:p w14:paraId="5703AC09">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供应商需在《声明函》中逐一、准确填写产品名称、厂名、生产厂址三项信息（《声明函》中用</w:t>
      </w:r>
      <w:r>
        <w:rPr>
          <w:rFonts w:hint="eastAsia" w:ascii="宋体" w:hAnsi="宋体" w:eastAsia="宋体" w:cs="宋体"/>
          <w:color w:val="000000" w:themeColor="text1"/>
          <w:sz w:val="24"/>
          <w:szCs w:val="24"/>
          <w:highlight w:val="none"/>
          <w:lang w:val="en-US" w:eastAsia="zh-CN"/>
          <w14:textFill>
            <w14:solidFill>
              <w14:schemeClr w14:val="tx1"/>
            </w14:solidFill>
          </w14:textFill>
        </w:rPr>
        <w:t>横</w:t>
      </w:r>
      <w:r>
        <w:rPr>
          <w:rFonts w:hint="eastAsia" w:ascii="宋体" w:hAnsi="宋体" w:eastAsia="宋体" w:cs="宋体"/>
          <w:color w:val="000000" w:themeColor="text1"/>
          <w:sz w:val="24"/>
          <w:szCs w:val="24"/>
          <w:highlight w:val="none"/>
          <w14:textFill>
            <w14:solidFill>
              <w14:schemeClr w14:val="tx1"/>
            </w14:solidFill>
          </w14:textFill>
        </w:rPr>
        <w:t>线划除的地方无需填写），三项信息中任意一项未填写的视为该项产品不符合本国产品标准，不享受本国产品价格评审优惠。</w:t>
      </w:r>
    </w:p>
    <w:p w14:paraId="71312E76">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themeColor="text1"/>
          <w:sz w:val="24"/>
          <w:szCs w:val="24"/>
          <w:highlight w:val="none"/>
          <w:lang w:val="en-US" w:eastAsia="zh-CN"/>
          <w14:textFill>
            <w14:solidFill>
              <w14:schemeClr w14:val="tx1"/>
            </w14:solidFill>
          </w14:textFill>
        </w:rPr>
        <w:t>在苏采云系统</w:t>
      </w:r>
      <w:r>
        <w:rPr>
          <w:rFonts w:hint="eastAsia" w:ascii="宋体" w:hAnsi="宋体" w:eastAsia="宋体" w:cs="宋体"/>
          <w:color w:val="000000" w:themeColor="text1"/>
          <w:sz w:val="24"/>
          <w:szCs w:val="24"/>
          <w:highlight w:val="none"/>
          <w14:textFill>
            <w14:solidFill>
              <w14:schemeClr w14:val="tx1"/>
            </w14:solidFill>
          </w14:textFill>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1875B36">
      <w:pPr>
        <w:keepNext w:val="0"/>
        <w:keepLines w:val="0"/>
        <w:pageBreakBefore w:val="0"/>
        <w:widowControl w:val="0"/>
        <w:spacing w:before="79" w:after="79" w:line="400" w:lineRule="exact"/>
        <w:ind w:left="0" w:firstLine="480"/>
        <w:jc w:val="left"/>
        <w:rPr>
          <w:rFonts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highlight w:val="none"/>
          <w14:textFill>
            <w14:solidFill>
              <w14:schemeClr w14:val="tx1"/>
            </w14:solidFill>
          </w14:textFill>
        </w:rPr>
        <w:t>如属政府强制采购产品未提供认证证书的或认证证书提供不全的将视为未实质性响应采购要求</w:t>
      </w:r>
      <w:r>
        <w:rPr>
          <w:rFonts w:hint="eastAsia" w:ascii="宋体" w:hAnsi="宋体" w:eastAsia="宋体" w:cs="宋体"/>
          <w:i/>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其他条件相同情况下，应当优先采购节能产品、环境标志产品。</w:t>
      </w:r>
    </w:p>
    <w:p w14:paraId="72F6A7F3">
      <w:pPr>
        <w:pStyle w:val="189"/>
        <w:keepNext/>
        <w:spacing w:beforeAutospacing="0" w:afterAutospacing="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p>
    <w:p w14:paraId="5FB5209B">
      <w:pPr>
        <w:rPr>
          <w:rFonts w:hint="eastAsia" w:ascii="宋体" w:hAnsi="宋体" w:eastAsia="宋体" w:cs="宋体"/>
          <w:color w:val="000000" w:themeColor="text1"/>
          <w:sz w:val="24"/>
          <w:szCs w:val="24"/>
          <w:highlight w:val="none"/>
          <w14:textFill>
            <w14:solidFill>
              <w14:schemeClr w14:val="tx1"/>
            </w14:solidFill>
          </w14:textFill>
        </w:rPr>
      </w:pPr>
    </w:p>
    <w:p w14:paraId="03DAF315">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p>
    <w:p w14:paraId="24929546">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第六章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投标文件格式</w:t>
      </w:r>
    </w:p>
    <w:p w14:paraId="7B9EE7B7">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bookmarkStart w:id="173" w:name="_Toc120614282"/>
      <w:bookmarkEnd w:id="173"/>
      <w:bookmarkStart w:id="174" w:name="_Toc49090576"/>
      <w:bookmarkEnd w:id="174"/>
      <w:bookmarkStart w:id="175" w:name="_Hlt26955039"/>
      <w:bookmarkStart w:id="176" w:name="_Hlt26671244"/>
      <w:bookmarkStart w:id="177" w:name="_Toc26554094"/>
    </w:p>
    <w:p w14:paraId="631C7B5A">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p>
    <w:p w14:paraId="2E12A625">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p>
    <w:p w14:paraId="393EAEEB">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p>
    <w:p w14:paraId="13322BEF">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投  标  文  件</w:t>
      </w:r>
    </w:p>
    <w:p w14:paraId="7C639A9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8FC9C7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450637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470C6E4">
      <w:pPr>
        <w:pStyle w:val="189"/>
        <w:spacing w:beforeAutospacing="0" w:afterAutospacing="0"/>
        <w:jc w:val="center"/>
        <w:rPr>
          <w:color w:val="000000" w:themeColor="text1"/>
          <w:highlight w:val="none"/>
          <w14:textFill>
            <w14:solidFill>
              <w14:schemeClr w14:val="tx1"/>
            </w14:solidFill>
          </w14:textFill>
        </w:rPr>
      </w:pPr>
    </w:p>
    <w:p w14:paraId="3B5CAE5A">
      <w:pPr>
        <w:pStyle w:val="189"/>
        <w:spacing w:beforeAutospacing="0" w:afterAutospacing="0"/>
        <w:jc w:val="center"/>
        <w:rPr>
          <w:color w:val="000000" w:themeColor="text1"/>
          <w:highlight w:val="none"/>
          <w14:textFill>
            <w14:solidFill>
              <w14:schemeClr w14:val="tx1"/>
            </w14:solidFill>
          </w14:textFill>
        </w:rPr>
      </w:pPr>
    </w:p>
    <w:p w14:paraId="3EE9BC81">
      <w:pPr>
        <w:pStyle w:val="189"/>
        <w:spacing w:beforeAutospacing="0" w:afterAutospacing="0"/>
        <w:jc w:val="center"/>
        <w:rPr>
          <w:color w:val="000000" w:themeColor="text1"/>
          <w:highlight w:val="none"/>
          <w14:textFill>
            <w14:solidFill>
              <w14:schemeClr w14:val="tx1"/>
            </w14:solidFill>
          </w14:textFill>
        </w:rPr>
      </w:pPr>
    </w:p>
    <w:p w14:paraId="684FB51A">
      <w:pPr>
        <w:pStyle w:val="189"/>
        <w:spacing w:beforeAutospacing="0" w:afterAutospacing="0"/>
        <w:jc w:val="center"/>
        <w:rPr>
          <w:color w:val="000000" w:themeColor="text1"/>
          <w:highlight w:val="none"/>
          <w14:textFill>
            <w14:solidFill>
              <w14:schemeClr w14:val="tx1"/>
            </w14:solidFill>
          </w14:textFill>
        </w:rPr>
      </w:pPr>
    </w:p>
    <w:p w14:paraId="2168DD44">
      <w:pPr>
        <w:pStyle w:val="189"/>
        <w:spacing w:beforeAutospacing="0" w:afterAutospacing="0"/>
        <w:jc w:val="center"/>
        <w:rPr>
          <w:color w:val="000000" w:themeColor="text1"/>
          <w:highlight w:val="none"/>
          <w14:textFill>
            <w14:solidFill>
              <w14:schemeClr w14:val="tx1"/>
            </w14:solidFill>
          </w14:textFill>
        </w:rPr>
      </w:pPr>
    </w:p>
    <w:p w14:paraId="0F34C93F">
      <w:pPr>
        <w:pStyle w:val="189"/>
        <w:spacing w:beforeAutospacing="0" w:afterAutospacing="0"/>
        <w:jc w:val="center"/>
        <w:rPr>
          <w:color w:val="000000" w:themeColor="text1"/>
          <w:highlight w:val="none"/>
          <w14:textFill>
            <w14:solidFill>
              <w14:schemeClr w14:val="tx1"/>
            </w14:solidFill>
          </w14:textFill>
        </w:rPr>
      </w:pPr>
    </w:p>
    <w:p w14:paraId="0E616375">
      <w:pPr>
        <w:pStyle w:val="189"/>
        <w:spacing w:beforeAutospacing="0" w:afterAutospacing="0"/>
        <w:jc w:val="center"/>
        <w:rPr>
          <w:color w:val="000000" w:themeColor="text1"/>
          <w:highlight w:val="none"/>
          <w14:textFill>
            <w14:solidFill>
              <w14:schemeClr w14:val="tx1"/>
            </w14:solidFill>
          </w14:textFill>
        </w:rPr>
      </w:pPr>
    </w:p>
    <w:p w14:paraId="3282932D">
      <w:pPr>
        <w:pStyle w:val="189"/>
        <w:spacing w:beforeAutospacing="0" w:afterAutospacing="0"/>
        <w:jc w:val="center"/>
        <w:rPr>
          <w:color w:val="000000" w:themeColor="text1"/>
          <w:highlight w:val="none"/>
          <w14:textFill>
            <w14:solidFill>
              <w14:schemeClr w14:val="tx1"/>
            </w14:solidFill>
          </w14:textFill>
        </w:rPr>
      </w:pPr>
    </w:p>
    <w:p w14:paraId="42A55EA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FC55F9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B5B4A15">
      <w:pPr>
        <w:pStyle w:val="189"/>
        <w:spacing w:beforeAutospacing="0" w:afterAutospacing="0"/>
        <w:ind w:firstLine="1084"/>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w:t>
      </w:r>
    </w:p>
    <w:p w14:paraId="0B963D6D">
      <w:pPr>
        <w:pStyle w:val="189"/>
        <w:spacing w:beforeAutospacing="0" w:afterAutospacing="0"/>
        <w:ind w:firstLine="1084"/>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w:t>
      </w:r>
    </w:p>
    <w:p w14:paraId="44FF7C1B">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（加盖CA电子公章）</w:t>
      </w:r>
    </w:p>
    <w:p w14:paraId="6BA1C3EF">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日   期 ：</w:t>
      </w:r>
      <w:r>
        <w:rPr>
          <w:rFonts w:hint="eastAsia" w:ascii="宋体" w:hAnsi="宋体" w:eastAsia="宋体" w:cs="宋体"/>
          <w:b/>
          <w:color w:val="000000" w:themeColor="text1"/>
          <w:sz w:val="36"/>
          <w:szCs w:val="36"/>
          <w:highlight w:val="none"/>
          <w:u w:val="single"/>
          <w14:textFill>
            <w14:solidFill>
              <w14:schemeClr w14:val="tx1"/>
            </w14:solidFill>
          </w14:textFill>
        </w:rPr>
        <w:t>             </w:t>
      </w:r>
    </w:p>
    <w:p w14:paraId="1B1D01D7">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470C78A3">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投标文件目录</w:t>
      </w:r>
    </w:p>
    <w:p w14:paraId="744D2193">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9BE8246">
      <w:pPr>
        <w:pStyle w:val="189"/>
        <w:spacing w:beforeAutospacing="0" w:afterAutospacing="0"/>
        <w:ind w:left="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一、法人或者其他组织的营业执照等证明文件，自然人的身份证明</w:t>
      </w:r>
    </w:p>
    <w:p w14:paraId="6958EBA9">
      <w:pPr>
        <w:tabs>
          <w:tab w:val="left" w:pos="1331"/>
        </w:tabs>
        <w:ind w:firstLine="480"/>
        <w:jc w:val="left"/>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二、上一年度的财务状况报告（至少提供资产负债表、利润表、现金流量表，</w:t>
      </w:r>
    </w:p>
    <w:p w14:paraId="172054E3">
      <w:pPr>
        <w:pStyle w:val="189"/>
        <w:spacing w:beforeAutospacing="0" w:afterAutospacing="0"/>
        <w:ind w:left="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投标人成立不满一年无需提供）</w:t>
      </w:r>
    </w:p>
    <w:p w14:paraId="6E1D7018">
      <w:pPr>
        <w:pStyle w:val="189"/>
        <w:spacing w:beforeAutospacing="0" w:afterAutospacing="0"/>
        <w:ind w:left="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三</w:t>
      </w:r>
      <w:r>
        <w:rPr>
          <w:rFonts w:hint="eastAsia" w:ascii="宋体" w:hAnsi="宋体" w:eastAsia="宋体" w:cs="宋体"/>
          <w:i w:val="0"/>
          <w:iCs/>
          <w:color w:val="000000" w:themeColor="text1"/>
          <w:highlight w:val="none"/>
          <w:u w:val="none"/>
          <w14:textFill>
            <w14:solidFill>
              <w14:schemeClr w14:val="tx1"/>
            </w14:solidFill>
          </w14:textFill>
        </w:rPr>
        <w:t>、具备履行合同所必需的设备和专业技术能力的书面声明</w:t>
      </w:r>
    </w:p>
    <w:p w14:paraId="375331CD">
      <w:pPr>
        <w:pStyle w:val="189"/>
        <w:spacing w:beforeAutospacing="0" w:afterAutospacing="0"/>
        <w:ind w:left="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四</w:t>
      </w:r>
      <w:r>
        <w:rPr>
          <w:rFonts w:hint="eastAsia" w:ascii="宋体" w:hAnsi="宋体" w:eastAsia="宋体" w:cs="宋体"/>
          <w:i w:val="0"/>
          <w:iCs/>
          <w:color w:val="000000" w:themeColor="text1"/>
          <w:highlight w:val="none"/>
          <w:u w:val="none"/>
          <w14:textFill>
            <w14:solidFill>
              <w14:schemeClr w14:val="tx1"/>
            </w14:solidFill>
          </w14:textFill>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9ACA1E7">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五、参加政府采购活动前 3 年内在经营活动中没有重大违法记录的书面声明</w:t>
      </w:r>
    </w:p>
    <w:p w14:paraId="76767EC4">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六、特定资格要求的证明文件（如果本项目设置特定资格要求，则需要提供）</w:t>
      </w:r>
    </w:p>
    <w:p w14:paraId="6F7A460C">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七、法人授权书</w:t>
      </w:r>
    </w:p>
    <w:p w14:paraId="2ACF2805">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八、投标函</w:t>
      </w:r>
    </w:p>
    <w:p w14:paraId="77023165">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九、</w:t>
      </w:r>
      <w:r>
        <w:rPr>
          <w:rFonts w:hint="eastAsia" w:ascii="宋体" w:hAnsi="宋体" w:eastAsia="宋体" w:cs="宋体"/>
          <w:i w:val="0"/>
          <w:iCs/>
          <w:color w:val="000000" w:themeColor="text1"/>
          <w:highlight w:val="none"/>
          <w:u w:val="none"/>
          <w:lang w:val="en-US" w:eastAsia="zh-CN"/>
          <w14:textFill>
            <w14:solidFill>
              <w14:schemeClr w14:val="tx1"/>
            </w14:solidFill>
          </w14:textFill>
        </w:rPr>
        <w:t>中小</w:t>
      </w:r>
      <w:r>
        <w:rPr>
          <w:rFonts w:hint="eastAsia" w:ascii="宋体" w:hAnsi="宋体" w:eastAsia="宋体" w:cs="宋体"/>
          <w:i w:val="0"/>
          <w:iCs/>
          <w:color w:val="000000" w:themeColor="text1"/>
          <w:highlight w:val="none"/>
          <w:u w:val="none"/>
          <w14:textFill>
            <w14:solidFill>
              <w14:schemeClr w14:val="tx1"/>
            </w14:solidFill>
          </w14:textFill>
        </w:rPr>
        <w:t>企业声明函</w:t>
      </w:r>
    </w:p>
    <w:p w14:paraId="0EB6385F">
      <w:pPr>
        <w:pStyle w:val="189"/>
        <w:spacing w:beforeAutospacing="0" w:afterAutospacing="0" w:line="0" w:lineRule="atLeast"/>
        <w:ind w:firstLine="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十、残疾人福利性单位声明函</w:t>
      </w:r>
    </w:p>
    <w:p w14:paraId="005FA239">
      <w:pPr>
        <w:pStyle w:val="189"/>
        <w:spacing w:beforeAutospacing="0" w:afterAutospacing="0" w:line="0" w:lineRule="atLeast"/>
        <w:ind w:firstLine="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十一、</w:t>
      </w:r>
      <w:r>
        <w:rPr>
          <w:rFonts w:hint="eastAsia" w:ascii="宋体" w:hAnsi="宋体" w:eastAsia="宋体" w:cs="宋体"/>
          <w:i w:val="0"/>
          <w:iCs/>
          <w:color w:val="000000" w:themeColor="text1"/>
          <w:highlight w:val="none"/>
          <w:u w:val="none"/>
          <w14:textFill>
            <w14:solidFill>
              <w14:schemeClr w14:val="tx1"/>
            </w14:solidFill>
          </w14:textFill>
        </w:rPr>
        <w:t>关于符合本国产品标准的声明函</w:t>
      </w:r>
    </w:p>
    <w:p w14:paraId="03A2886D">
      <w:pPr>
        <w:pStyle w:val="189"/>
        <w:spacing w:beforeAutospacing="0" w:afterAutospacing="0" w:line="0" w:lineRule="atLeast"/>
        <w:ind w:firstLine="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二</w:t>
      </w:r>
      <w:r>
        <w:rPr>
          <w:rFonts w:hint="eastAsia" w:ascii="宋体" w:hAnsi="宋体" w:eastAsia="宋体" w:cs="宋体"/>
          <w:i w:val="0"/>
          <w:iCs/>
          <w:color w:val="000000" w:themeColor="text1"/>
          <w:highlight w:val="none"/>
          <w:u w:val="none"/>
          <w14:textFill>
            <w14:solidFill>
              <w14:schemeClr w14:val="tx1"/>
            </w14:solidFill>
          </w14:textFill>
        </w:rPr>
        <w:t>、联合体协议</w:t>
      </w:r>
    </w:p>
    <w:p w14:paraId="72AF00EA">
      <w:pPr>
        <w:pStyle w:val="189"/>
        <w:spacing w:beforeAutospacing="0" w:afterAutospacing="0" w:line="0" w:lineRule="atLeast"/>
        <w:ind w:firstLine="480"/>
        <w:jc w:val="both"/>
        <w:rPr>
          <w:rFonts w:ascii="宋体" w:hAnsi="宋体" w:eastAsia="宋体" w:cs="宋体"/>
          <w:i w:val="0"/>
          <w:iCs/>
          <w:color w:val="000000" w:themeColor="text1"/>
          <w:highlight w:val="none"/>
          <w:u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十三、投标分项报价表</w:t>
      </w:r>
    </w:p>
    <w:p w14:paraId="341DCDE3">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四</w:t>
      </w:r>
      <w:r>
        <w:rPr>
          <w:rFonts w:hint="eastAsia" w:ascii="宋体" w:hAnsi="宋体" w:eastAsia="宋体" w:cs="宋体"/>
          <w:i w:val="0"/>
          <w:iCs/>
          <w:color w:val="000000" w:themeColor="text1"/>
          <w:highlight w:val="none"/>
          <w:u w:val="none"/>
          <w14:textFill>
            <w14:solidFill>
              <w14:schemeClr w14:val="tx1"/>
            </w14:solidFill>
          </w14:textFill>
        </w:rPr>
        <w:t>、技术要求响应及偏离表</w:t>
      </w:r>
    </w:p>
    <w:p w14:paraId="072F306A">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五</w:t>
      </w:r>
      <w:r>
        <w:rPr>
          <w:rFonts w:hint="eastAsia" w:ascii="宋体" w:hAnsi="宋体" w:eastAsia="宋体" w:cs="宋体"/>
          <w:i w:val="0"/>
          <w:iCs/>
          <w:color w:val="000000" w:themeColor="text1"/>
          <w:highlight w:val="none"/>
          <w:u w:val="none"/>
          <w14:textFill>
            <w14:solidFill>
              <w14:schemeClr w14:val="tx1"/>
            </w14:solidFill>
          </w14:textFill>
        </w:rPr>
        <w:t>、商务要求响应及偏离表</w:t>
      </w:r>
    </w:p>
    <w:p w14:paraId="3DB278D9">
      <w:pPr>
        <w:pStyle w:val="189"/>
        <w:spacing w:beforeAutospacing="0" w:afterAutospacing="0" w:line="0" w:lineRule="atLeast"/>
        <w:ind w:firstLine="480"/>
        <w:jc w:val="both"/>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六</w:t>
      </w:r>
      <w:r>
        <w:rPr>
          <w:rFonts w:hint="eastAsia" w:ascii="宋体" w:hAnsi="宋体" w:eastAsia="宋体" w:cs="宋体"/>
          <w:i w:val="0"/>
          <w:iCs/>
          <w:color w:val="000000" w:themeColor="text1"/>
          <w:highlight w:val="none"/>
          <w:u w:val="none"/>
          <w14:textFill>
            <w14:solidFill>
              <w14:schemeClr w14:val="tx1"/>
            </w14:solidFill>
          </w14:textFill>
        </w:rPr>
        <w:t>、开标一览表</w:t>
      </w:r>
    </w:p>
    <w:p w14:paraId="52EB55B5">
      <w:pPr>
        <w:widowControl/>
        <w:spacing w:before="50" w:after="50"/>
        <w:ind w:firstLine="480"/>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eastAsia="宋体" w:cs="宋体"/>
          <w:i w:val="0"/>
          <w:iCs/>
          <w:color w:val="000000" w:themeColor="text1"/>
          <w:sz w:val="24"/>
          <w:highlight w:val="none"/>
          <w:u w:val="none"/>
          <w14:textFill>
            <w14:solidFill>
              <w14:schemeClr w14:val="tx1"/>
            </w14:solidFill>
          </w14:textFill>
        </w:rPr>
        <w:t>十</w:t>
      </w:r>
      <w:r>
        <w:rPr>
          <w:rFonts w:hint="eastAsia" w:ascii="宋体" w:hAnsi="宋体" w:eastAsia="宋体" w:cs="宋体"/>
          <w:i w:val="0"/>
          <w:iCs/>
          <w:color w:val="000000" w:themeColor="text1"/>
          <w:sz w:val="24"/>
          <w:highlight w:val="none"/>
          <w:u w:val="none"/>
          <w:lang w:val="en-US" w:eastAsia="zh-CN"/>
          <w14:textFill>
            <w14:solidFill>
              <w14:schemeClr w14:val="tx1"/>
            </w14:solidFill>
          </w14:textFill>
        </w:rPr>
        <w:t>七</w:t>
      </w:r>
      <w:r>
        <w:rPr>
          <w:rFonts w:hint="eastAsia" w:ascii="宋体" w:hAnsi="宋体" w:eastAsia="宋体" w:cs="宋体"/>
          <w:i w:val="0"/>
          <w:iCs/>
          <w:color w:val="000000" w:themeColor="text1"/>
          <w:sz w:val="24"/>
          <w:highlight w:val="none"/>
          <w:u w:val="none"/>
          <w14:textFill>
            <w14:solidFill>
              <w14:schemeClr w14:val="tx1"/>
            </w14:solidFill>
          </w14:textFill>
        </w:rPr>
        <w:t>、技术方案、服务承诺、培训承诺等</w:t>
      </w:r>
    </w:p>
    <w:p w14:paraId="6A4C26C3">
      <w:pPr>
        <w:pStyle w:val="189"/>
        <w:spacing w:beforeAutospacing="0" w:afterAutospacing="0" w:line="360" w:lineRule="auto"/>
        <w:ind w:firstLine="480"/>
        <w:jc w:val="both"/>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八</w:t>
      </w:r>
      <w:r>
        <w:rPr>
          <w:rFonts w:hint="eastAsia" w:ascii="宋体" w:hAnsi="宋体" w:eastAsia="宋体" w:cs="宋体"/>
          <w:i w:val="0"/>
          <w:iCs/>
          <w:color w:val="000000" w:themeColor="text1"/>
          <w:highlight w:val="none"/>
          <w:u w:val="none"/>
          <w14:textFill>
            <w14:solidFill>
              <w14:schemeClr w14:val="tx1"/>
            </w14:solidFill>
          </w14:textFill>
        </w:rPr>
        <w:t>、盐城市政府采购事前信用承诺书</w:t>
      </w:r>
    </w:p>
    <w:p w14:paraId="5D9D9154">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307D649">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199C92E">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96B210E">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2CCA510">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F24D6A7">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AA771BF">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7880650">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DE926B4">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38FB4195">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43DC09FA">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476481CA">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390405DC">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0911919D">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5D88B1F0">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2818EAFA">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3351A690">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7620A882">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42C53B11">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591AD02F">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73A1AC27">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2BEFFEDB">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904B60F">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一、法人或者其他组织的营业执照等证明文件，自然人的身份证明</w:t>
      </w:r>
    </w:p>
    <w:p w14:paraId="441F6EF1">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8474F45">
      <w:pPr>
        <w:pStyle w:val="189"/>
        <w:spacing w:beforeAutospacing="0" w:afterAutospacing="0"/>
        <w:jc w:val="both"/>
        <w:rPr>
          <w:rFonts w:hint="eastAsia" w:eastAsia="黑体"/>
          <w:color w:val="000000" w:themeColor="text1"/>
          <w:highlight w:val="none"/>
          <w:lang w:val="en-US" w:eastAsia="zh-CN"/>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二、上一年度的财务状况报</w:t>
      </w: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告</w:t>
      </w:r>
    </w:p>
    <w:p w14:paraId="13F1A0E9">
      <w:pPr>
        <w:tabs>
          <w:tab w:val="left" w:pos="1331"/>
        </w:tabs>
        <w:ind w:firstLine="480"/>
        <w:jc w:val="left"/>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（至少提供资产负债表、利润表、现金流量表，投标人成立不满一年无需提供）</w:t>
      </w:r>
    </w:p>
    <w:p w14:paraId="1F4AFC48">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D5A5FF6">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三</w:t>
      </w:r>
      <w:r>
        <w:rPr>
          <w:rFonts w:hint="eastAsia" w:ascii="黑体" w:hAnsi="宋体" w:eastAsia="黑体" w:cs="黑体"/>
          <w:i/>
          <w:color w:val="000000" w:themeColor="text1"/>
          <w:sz w:val="32"/>
          <w:szCs w:val="32"/>
          <w:highlight w:val="none"/>
          <w:u w:val="single"/>
          <w14:textFill>
            <w14:solidFill>
              <w14:schemeClr w14:val="tx1"/>
            </w14:solidFill>
          </w14:textFill>
        </w:rPr>
        <w:t>、具备履行合同所必需的设备和专业技术能力的书面声明</w:t>
      </w:r>
    </w:p>
    <w:p w14:paraId="535696E5">
      <w:pPr>
        <w:pStyle w:val="189"/>
        <w:spacing w:beforeAutospacing="0" w:afterAutospacing="0" w:line="0" w:lineRule="atLeast"/>
        <w:ind w:firstLine="492"/>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42E6958E">
      <w:pPr>
        <w:pStyle w:val="189"/>
        <w:spacing w:beforeAutospacing="0" w:afterAutospacing="0" w:line="0" w:lineRule="atLeast"/>
        <w:ind w:firstLine="492"/>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7EC25A73">
      <w:pPr>
        <w:pStyle w:val="189"/>
        <w:spacing w:beforeAutospacing="0" w:afterAutospacing="0"/>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0941B8FD">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四</w:t>
      </w:r>
      <w:r>
        <w:rPr>
          <w:rFonts w:hint="eastAsia" w:ascii="黑体" w:hAnsi="宋体" w:eastAsia="黑体" w:cs="黑体"/>
          <w:i/>
          <w:color w:val="000000" w:themeColor="text1"/>
          <w:sz w:val="32"/>
          <w:szCs w:val="32"/>
          <w:highlight w:val="none"/>
          <w:u w:val="single"/>
          <w14:textFill>
            <w14:solidFill>
              <w14:schemeClr w14:val="tx1"/>
            </w14:solidFill>
          </w14:textFill>
        </w:rPr>
        <w:t>、依法缴纳税收和社会保障资金的相关材料</w:t>
      </w:r>
    </w:p>
    <w:p w14:paraId="0739B39D">
      <w:pPr>
        <w:pStyle w:val="189"/>
        <w:spacing w:beforeAutospacing="0" w:afterAutospacing="0"/>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提供提交投标文件截止时间前一年内至少一个月依法缴纳税收及缴纳社会保障资金的证明材料。投标人依法享受缓缴、免缴税收、社会保障资金的提供证明材料。</w:t>
      </w:r>
    </w:p>
    <w:p w14:paraId="026E64DE">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C63BAD1">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五、参加政府采购活动前 3 年内在经营活动中没有重大违法记录的书面声明</w:t>
      </w:r>
    </w:p>
    <w:p w14:paraId="3BB55359">
      <w:pPr>
        <w:pStyle w:val="189"/>
        <w:spacing w:beforeAutospacing="0" w:afterAutospacing="0" w:line="0" w:lineRule="atLeast"/>
        <w:jc w:val="both"/>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w:t>
      </w:r>
    </w:p>
    <w:p w14:paraId="4924BE7C">
      <w:pPr>
        <w:pStyle w:val="189"/>
        <w:spacing w:beforeAutospacing="0" w:afterAutospacing="0" w:line="0" w:lineRule="atLeast"/>
        <w:ind w:firstLine="3092"/>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p>
    <w:p w14:paraId="79FF365A">
      <w:pPr>
        <w:pStyle w:val="189"/>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0D0BC975">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DEA1667">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六、特定资格要求的证明文件</w:t>
      </w:r>
    </w:p>
    <w:p w14:paraId="1C41557A">
      <w:pPr>
        <w:pStyle w:val="189"/>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如果本项目申请人的特定资格要求中要求提供的，必须提供。</w:t>
      </w:r>
    </w:p>
    <w:p w14:paraId="37001485">
      <w:pPr>
        <w:pStyle w:val="189"/>
        <w:spacing w:beforeAutospacing="0" w:afterAutospacing="0"/>
        <w:jc w:val="center"/>
        <w:rPr>
          <w:rFonts w:ascii="黑体" w:hAnsi="宋体" w:eastAsia="黑体" w:cs="黑体"/>
          <w:i/>
          <w:color w:val="000000" w:themeColor="text1"/>
          <w:sz w:val="32"/>
          <w:szCs w:val="32"/>
          <w:highlight w:val="none"/>
          <w:u w:val="single"/>
          <w14:textFill>
            <w14:solidFill>
              <w14:schemeClr w14:val="tx1"/>
            </w14:solidFill>
          </w14:textFill>
        </w:rPr>
      </w:pPr>
      <w:bookmarkStart w:id="178" w:name="_Toc120614284"/>
    </w:p>
    <w:p w14:paraId="7C69A62A">
      <w:pPr>
        <w:pStyle w:val="189"/>
        <w:spacing w:beforeAutospacing="0" w:afterAutospacing="0"/>
        <w:jc w:val="center"/>
        <w:rPr>
          <w:rFonts w:ascii="黑体" w:hAnsi="宋体" w:eastAsia="黑体" w:cs="黑体"/>
          <w:i/>
          <w:color w:val="000000" w:themeColor="text1"/>
          <w:sz w:val="32"/>
          <w:szCs w:val="32"/>
          <w:highlight w:val="none"/>
          <w:u w:val="single"/>
          <w14:textFill>
            <w14:solidFill>
              <w14:schemeClr w14:val="tx1"/>
            </w14:solidFill>
          </w14:textFill>
        </w:rPr>
      </w:pPr>
    </w:p>
    <w:p w14:paraId="0BA886C0">
      <w:pPr>
        <w:pStyle w:val="189"/>
        <w:spacing w:beforeAutospacing="0" w:afterAutospacing="0"/>
        <w:jc w:val="center"/>
        <w:rPr>
          <w:rFonts w:ascii="黑体" w:hAnsi="宋体" w:eastAsia="黑体" w:cs="黑体"/>
          <w:i/>
          <w:color w:val="000000" w:themeColor="text1"/>
          <w:sz w:val="32"/>
          <w:szCs w:val="32"/>
          <w:highlight w:val="none"/>
          <w:u w:val="single"/>
          <w14:textFill>
            <w14:solidFill>
              <w14:schemeClr w14:val="tx1"/>
            </w14:solidFill>
          </w14:textFill>
        </w:rPr>
      </w:pPr>
    </w:p>
    <w:p w14:paraId="01E710C8">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1D014A70">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19E4D301">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14B0F4BE">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5C25F714">
      <w:pPr>
        <w:pStyle w:val="189"/>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七、法人授权书</w:t>
      </w:r>
    </w:p>
    <w:p w14:paraId="07560EFA">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号项目采购活动的合法代理人，以本单位名义全权处理一切与该项目采购有关的事务。</w:t>
      </w:r>
    </w:p>
    <w:p w14:paraId="476788B7">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本授权书于______年____月____日起生效，特此声明。</w:t>
      </w:r>
    </w:p>
    <w:p w14:paraId="09296B3A">
      <w:pPr>
        <w:pStyle w:val="189"/>
        <w:tabs>
          <w:tab w:val="left" w:pos="360"/>
        </w:tabs>
        <w:spacing w:beforeAutospacing="0" w:afterAutospacing="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被授权人身份证号码：</w:t>
      </w:r>
      <w:r>
        <w:rPr>
          <w:rFonts w:ascii="Times New Roman" w:hAnsi="Times New Roman"/>
          <w:color w:val="000000" w:themeColor="text1"/>
          <w:highlight w:val="none"/>
          <w:u w:val="single"/>
          <w14:textFill>
            <w14:solidFill>
              <w14:schemeClr w14:val="tx1"/>
            </w14:solidFill>
          </w14:textFill>
        </w:rPr>
        <w:t xml:space="preserve">                              </w:t>
      </w:r>
    </w:p>
    <w:p w14:paraId="110B88B2">
      <w:pPr>
        <w:pStyle w:val="189"/>
        <w:tabs>
          <w:tab w:val="left" w:pos="360"/>
        </w:tabs>
        <w:spacing w:beforeAutospacing="0" w:afterAutospacing="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被授权人联系电话：（手机）</w:t>
      </w:r>
      <w:r>
        <w:rPr>
          <w:rFonts w:ascii="Times New Roman" w:hAnsi="Times New Roman"/>
          <w:color w:val="000000" w:themeColor="text1"/>
          <w:highlight w:val="none"/>
          <w:u w:val="single"/>
          <w14:textFill>
            <w14:solidFill>
              <w14:schemeClr w14:val="tx1"/>
            </w14:solidFill>
          </w14:textFill>
        </w:rPr>
        <w:t xml:space="preserve">                          </w:t>
      </w:r>
    </w:p>
    <w:p w14:paraId="37841F00">
      <w:pPr>
        <w:pStyle w:val="189"/>
        <w:tabs>
          <w:tab w:val="left" w:pos="360"/>
        </w:tabs>
        <w:spacing w:beforeAutospacing="0" w:afterAutospacing="0"/>
        <w:ind w:firstLine="120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授权单位名称：</w:t>
      </w:r>
      <w:r>
        <w:rPr>
          <w:rFonts w:ascii="Times New Roman" w:hAnsi="Times New Roman"/>
          <w:color w:val="000000" w:themeColor="text1"/>
          <w:highlight w:val="none"/>
          <w:u w:val="single"/>
          <w14:textFill>
            <w14:solidFill>
              <w14:schemeClr w14:val="tx1"/>
            </w14:solidFill>
          </w14:textFill>
        </w:rPr>
        <w:t>（加盖CA电子公章）</w:t>
      </w:r>
    </w:p>
    <w:p w14:paraId="6E54114A">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单位地址：</w:t>
      </w:r>
      <w:r>
        <w:rPr>
          <w:rFonts w:ascii="Times New Roman" w:hAnsi="Times New Roman"/>
          <w:color w:val="000000" w:themeColor="text1"/>
          <w:highlight w:val="none"/>
          <w:u w:val="single"/>
          <w14:textFill>
            <w14:solidFill>
              <w14:schemeClr w14:val="tx1"/>
            </w14:solidFill>
          </w14:textFill>
        </w:rPr>
        <w:t xml:space="preserve">                                         </w:t>
      </w:r>
    </w:p>
    <w:p w14:paraId="3FEDFBC9">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日期：</w:t>
      </w:r>
      <w:bookmarkStart w:id="179" w:name="_格式3__银行出具的资信证明"/>
      <w:bookmarkStart w:id="180" w:name="_Hlt26955070"/>
      <w:bookmarkStart w:id="181" w:name="_Hlt26671380"/>
      <w:r>
        <w:rPr>
          <w:rFonts w:ascii="Times New Roman" w:hAnsi="Times New Roman"/>
          <w:color w:val="000000" w:themeColor="text1"/>
          <w:highlight w:val="none"/>
          <w:u w:val="single"/>
          <w14:textFill>
            <w14:solidFill>
              <w14:schemeClr w14:val="tx1"/>
            </w14:solidFill>
          </w14:textFill>
        </w:rPr>
        <w:t xml:space="preserve">                                         </w:t>
      </w:r>
    </w:p>
    <w:p w14:paraId="355C0138">
      <w:pPr>
        <w:pStyle w:val="189"/>
        <w:spacing w:beforeAutospacing="0" w:afterAutospacing="0"/>
        <w:ind w:firstLine="42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BA9A534">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3C334BA">
      <w:pPr>
        <w:pStyle w:val="189"/>
        <w:spacing w:beforeAutospacing="0" w:afterAutospacing="0" w:line="0" w:lineRule="atLeast"/>
        <w:jc w:val="both"/>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w:t>
      </w:r>
    </w:p>
    <w:p w14:paraId="2547D25E">
      <w:pPr>
        <w:pStyle w:val="189"/>
        <w:keepNext/>
        <w:keepLines/>
        <w:spacing w:before="260" w:beforeAutospacing="0" w:after="260" w:afterAutospacing="0" w:line="415" w:lineRule="auto"/>
        <w:ind w:firstLine="3390"/>
        <w:jc w:val="both"/>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w:t>
      </w:r>
      <w:r>
        <w:rPr>
          <w:rFonts w:hint="eastAsia" w:ascii="黑体" w:hAnsi="宋体" w:eastAsia="黑体" w:cs="黑体"/>
          <w:b/>
          <w:i/>
          <w:color w:val="000000" w:themeColor="text1"/>
          <w:sz w:val="32"/>
          <w:szCs w:val="32"/>
          <w:highlight w:val="none"/>
          <w:u w:val="single"/>
          <w14:textFill>
            <w14:solidFill>
              <w14:schemeClr w14:val="tx1"/>
            </w14:solidFill>
          </w14:textFill>
        </w:rPr>
        <w:t>八、投标函</w:t>
      </w:r>
    </w:p>
    <w:p w14:paraId="689419A4">
      <w:pPr>
        <w:pStyle w:val="189"/>
        <w:spacing w:beforeAutospacing="0" w:afterAutospacing="0" w:line="0" w:lineRule="atLeast"/>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eastAsia="宋体" w:cs="宋体"/>
          <w:color w:val="000000" w:themeColor="text1"/>
          <w:highlight w:val="none"/>
          <w:lang w:eastAsia="zh-CN"/>
          <w14:textFill>
            <w14:solidFill>
              <w14:schemeClr w14:val="tx1"/>
            </w14:solidFill>
          </w14:textFill>
        </w:rPr>
        <w:t>响水县农业项目管理中心</w:t>
      </w:r>
    </w:p>
    <w:p w14:paraId="37C2A99B">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号招标文件，正式授权下述签字人_________________(姓名)代表我方______________（投标人的名称），全权处理本次项目投标的有关事宜。</w:t>
      </w:r>
    </w:p>
    <w:p w14:paraId="13376335">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据此函，__________签字人兹宣布同意如下：</w:t>
      </w:r>
    </w:p>
    <w:p w14:paraId="6EDC3232">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1.按招标文件规定的各项要求，向买方提供所需货物（包含与货物相关的服务）。</w:t>
      </w:r>
    </w:p>
    <w:p w14:paraId="210115D4">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2.我们完全理解贵方不一定将合同授予最低报价的投标人。</w:t>
      </w:r>
    </w:p>
    <w:p w14:paraId="21C143AF">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3.我们已详细审核全部招标文件及其有效补充文件，我们知道必须放弃提出含糊不清或误解问题的权利。</w:t>
      </w:r>
    </w:p>
    <w:p w14:paraId="6D64ED10">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4.我们同意从规定的开标日期起遵循本投标文件，并在规定的投标有效期期满之前均具有约束力。</w:t>
      </w:r>
    </w:p>
    <w:p w14:paraId="44E4DE7A">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5.同意向贵方提供贵方可能另外要求的与投标有关的任何证据或资料，并保证我方已提供和将要提供的文件是真实的、准确的。</w:t>
      </w:r>
    </w:p>
    <w:p w14:paraId="22596A00">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6.一旦我方中标,我方将根据招标文件的规定，严格履行合同的责任和义务,并保证在招标文件规定的时间完成项目，交付买方验收、使用。</w:t>
      </w:r>
    </w:p>
    <w:p w14:paraId="7687F6AA">
      <w:pPr>
        <w:pStyle w:val="189"/>
        <w:spacing w:beforeAutospacing="0" w:afterAutospacing="0" w:line="0" w:lineRule="atLeast"/>
        <w:ind w:left="425"/>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7.与本投标有关的正式通讯地址为：</w:t>
      </w:r>
    </w:p>
    <w:p w14:paraId="6C6C2080">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          址：</w:t>
      </w:r>
    </w:p>
    <w:p w14:paraId="2C8F9145">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邮          编：</w:t>
      </w:r>
    </w:p>
    <w:p w14:paraId="4C12FD9C">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          话：</w:t>
      </w:r>
    </w:p>
    <w:p w14:paraId="63E5D814">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传          真：</w:t>
      </w:r>
    </w:p>
    <w:p w14:paraId="3CA6DF8A">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投标人开户行：</w:t>
      </w:r>
    </w:p>
    <w:p w14:paraId="597889B1">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p>
    <w:p w14:paraId="4ED9AF22">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期：________年____月____日</w:t>
      </w:r>
    </w:p>
    <w:p w14:paraId="751724D6">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339E1B5">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674ECC9">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0713F9C">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B6EBE9A">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3723CFAB">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4EFF85F9">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33D75B88">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06B8BB4D">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01F5C55D">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038F4702">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2901E36D">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7393F0E6">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41A20AA4">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1AA5E4BF">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1429503B">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33527F73">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1E86A1E">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中小</w:t>
      </w:r>
      <w:r>
        <w:rPr>
          <w:rFonts w:hint="eastAsia" w:ascii="黑体" w:hAnsi="宋体" w:eastAsia="黑体" w:cs="黑体"/>
          <w:b/>
          <w:color w:val="000000" w:themeColor="text1"/>
          <w:sz w:val="32"/>
          <w:szCs w:val="32"/>
          <w:highlight w:val="none"/>
          <w14:textFill>
            <w14:solidFill>
              <w14:schemeClr w14:val="tx1"/>
            </w14:solidFill>
          </w14:textFill>
        </w:rPr>
        <w:t>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货物</w:t>
      </w:r>
      <w:r>
        <w:rPr>
          <w:rFonts w:hint="eastAsia" w:ascii="黑体" w:hAnsi="宋体" w:eastAsia="黑体" w:cs="黑体"/>
          <w:b/>
          <w:color w:val="000000" w:themeColor="text1"/>
          <w:sz w:val="32"/>
          <w:szCs w:val="32"/>
          <w:highlight w:val="none"/>
          <w14:textFill>
            <w14:solidFill>
              <w14:schemeClr w14:val="tx1"/>
            </w14:solidFill>
          </w14:textFill>
        </w:rPr>
        <w:t>）（分包号：**）</w:t>
      </w:r>
    </w:p>
    <w:p w14:paraId="5D5778B6">
      <w:pPr>
        <w:spacing w:line="500" w:lineRule="exact"/>
        <w:ind w:firstLine="480"/>
        <w:jc w:val="both"/>
        <w:rPr>
          <w:rFonts w:hint="eastAsia"/>
          <w:color w:val="000000" w:themeColor="text1"/>
          <w:sz w:val="24"/>
          <w:highlight w:val="none"/>
          <w14:textFill>
            <w14:solidFill>
              <w14:schemeClr w14:val="tx1"/>
            </w14:solidFill>
          </w14:textFill>
        </w:rPr>
      </w:pPr>
    </w:p>
    <w:p w14:paraId="3F529470">
      <w:pPr>
        <w:spacing w:line="500" w:lineRule="exact"/>
        <w:ind w:firstLine="480"/>
        <w:jc w:val="both"/>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本公司（联合体）郑重声明，根据《政府采购促进中小企业发展管理办法》(财库</w:t>
      </w:r>
      <w:r>
        <w:rPr>
          <w:rFonts w:hint="eastAsia"/>
          <w:color w:val="000000" w:themeColor="text1"/>
          <w:sz w:val="24"/>
          <w:highlight w:val="none"/>
          <w:lang w:eastAsia="zh-CN"/>
          <w14:textFill>
            <w14:solidFill>
              <w14:schemeClr w14:val="tx1"/>
            </w14:solidFill>
          </w14:textFill>
        </w:rPr>
        <w:t>〔2020〕46号</w:t>
      </w:r>
      <w:r>
        <w:rPr>
          <w:rFonts w:hint="eastAsia"/>
          <w:color w:val="000000" w:themeColor="text1"/>
          <w:sz w:val="24"/>
          <w:highlight w:val="none"/>
          <w14:textFill>
            <w14:solidFill>
              <w14:schemeClr w14:val="tx1"/>
            </w14:solidFill>
          </w14:textFill>
        </w:rPr>
        <w:t>)的规定，本公司（联合体）参加</w:t>
      </w:r>
      <w:r>
        <w:rPr>
          <w:rFonts w:hint="eastAsia"/>
          <w:color w:val="000000" w:themeColor="text1"/>
          <w:sz w:val="24"/>
          <w:highlight w:val="none"/>
          <w:lang w:eastAsia="zh-CN"/>
          <w14:textFill>
            <w14:solidFill>
              <w14:schemeClr w14:val="tx1"/>
            </w14:solidFill>
          </w14:textFill>
        </w:rPr>
        <w:t>响水县农业项目管理中心</w:t>
      </w:r>
      <w:r>
        <w:rPr>
          <w:rFonts w:hint="eastAsia"/>
          <w:color w:val="000000" w:themeColor="text1"/>
          <w:sz w:val="24"/>
          <w:highlight w:val="none"/>
          <w14:textFill>
            <w14:solidFill>
              <w14:schemeClr w14:val="tx1"/>
            </w14:solidFill>
          </w14:textFill>
        </w:rPr>
        <w:t>的</w:t>
      </w:r>
      <w:r>
        <w:rPr>
          <w:rFonts w:hint="eastAsia"/>
          <w:color w:val="000000" w:themeColor="text1"/>
          <w:sz w:val="24"/>
          <w:highlight w:val="none"/>
          <w:u w:val="single"/>
          <w:lang w:eastAsia="zh-CN"/>
          <w14:textFill>
            <w14:solidFill>
              <w14:schemeClr w14:val="tx1"/>
            </w14:solidFill>
          </w14:textFill>
        </w:rPr>
        <w:t>（</w:t>
      </w:r>
      <w:r>
        <w:rPr>
          <w:rFonts w:hint="eastAsia"/>
          <w:color w:val="000000" w:themeColor="text1"/>
          <w:sz w:val="24"/>
          <w:highlight w:val="none"/>
          <w:u w:val="single"/>
          <w:lang w:val="en-US" w:eastAsia="zh-CN"/>
          <w14:textFill>
            <w14:solidFill>
              <w14:schemeClr w14:val="tx1"/>
            </w14:solidFill>
          </w14:textFill>
        </w:rPr>
        <w:t>单位名称)</w:t>
      </w:r>
      <w:r>
        <w:rPr>
          <w:rFonts w:hint="eastAsia"/>
          <w:color w:val="000000" w:themeColor="text1"/>
          <w:sz w:val="24"/>
          <w:highlight w:val="none"/>
          <w14:textFill>
            <w14:solidFill>
              <w14:schemeClr w14:val="tx1"/>
            </w14:solidFill>
          </w14:textFill>
        </w:rPr>
        <w:t>，采购编号为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的</w:t>
      </w:r>
      <w:r>
        <w:rPr>
          <w:rFonts w:hint="eastAsia"/>
          <w:color w:val="000000" w:themeColor="text1"/>
          <w:sz w:val="24"/>
          <w:highlight w:val="none"/>
          <w:u w:val="single"/>
          <w14:textFill>
            <w14:solidFill>
              <w14:schemeClr w14:val="tx1"/>
            </w14:solidFill>
          </w14:textFill>
        </w:rPr>
        <w:t>（项目名称）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的采购活动，提供的货物全部由符合政策要求的</w:t>
      </w:r>
      <w:r>
        <w:rPr>
          <w:rFonts w:hint="eastAsia"/>
          <w:color w:val="000000" w:themeColor="text1"/>
          <w:sz w:val="24"/>
          <w:highlight w:val="none"/>
          <w:lang w:val="en-US" w:eastAsia="zh-CN"/>
          <w14:textFill>
            <w14:solidFill>
              <w14:schemeClr w14:val="tx1"/>
            </w14:solidFill>
          </w14:textFill>
        </w:rPr>
        <w:t>中小</w:t>
      </w:r>
      <w:r>
        <w:rPr>
          <w:rFonts w:hint="eastAsia"/>
          <w:color w:val="000000" w:themeColor="text1"/>
          <w:sz w:val="24"/>
          <w:highlight w:val="none"/>
          <w14:textFill>
            <w14:solidFill>
              <w14:schemeClr w14:val="tx1"/>
            </w14:solidFill>
          </w14:textFill>
        </w:rPr>
        <w:t>企业制造。相关企业（含联合体中</w:t>
      </w:r>
      <w:r>
        <w:rPr>
          <w:rFonts w:hint="eastAsia"/>
          <w:color w:val="000000" w:themeColor="text1"/>
          <w:sz w:val="24"/>
          <w:highlight w:val="none"/>
          <w:lang w:val="en-US" w:eastAsia="zh-CN"/>
          <w14:textFill>
            <w14:solidFill>
              <w14:schemeClr w14:val="tx1"/>
            </w14:solidFill>
          </w14:textFill>
        </w:rPr>
        <w:t>的中小</w:t>
      </w:r>
      <w:r>
        <w:rPr>
          <w:rFonts w:hint="eastAsia"/>
          <w:color w:val="000000" w:themeColor="text1"/>
          <w:sz w:val="24"/>
          <w:highlight w:val="none"/>
          <w14:textFill>
            <w14:solidFill>
              <w14:schemeClr w14:val="tx1"/>
            </w14:solidFill>
          </w14:textFill>
        </w:rPr>
        <w:t>企业、签订分包意向协议的</w:t>
      </w:r>
      <w:r>
        <w:rPr>
          <w:rFonts w:hint="eastAsia"/>
          <w:color w:val="000000" w:themeColor="text1"/>
          <w:sz w:val="24"/>
          <w:highlight w:val="none"/>
          <w:lang w:val="en-US" w:eastAsia="zh-CN"/>
          <w14:textFill>
            <w14:solidFill>
              <w14:schemeClr w14:val="tx1"/>
            </w14:solidFill>
          </w14:textFill>
        </w:rPr>
        <w:t>中</w:t>
      </w:r>
      <w:r>
        <w:rPr>
          <w:rFonts w:hint="eastAsia"/>
          <w:color w:val="000000" w:themeColor="text1"/>
          <w:sz w:val="24"/>
          <w:highlight w:val="none"/>
          <w14:textFill>
            <w14:solidFill>
              <w14:schemeClr w14:val="tx1"/>
            </w14:solidFill>
          </w14:textFill>
        </w:rPr>
        <w:t>小企业）的具体情况如下：</w:t>
      </w:r>
    </w:p>
    <w:p w14:paraId="2145B67F">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（标的名称）</w:t>
      </w:r>
      <w:r>
        <w:rPr>
          <w:rFonts w:hint="eastAsia"/>
          <w:i/>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属于</w:t>
      </w:r>
      <w:r>
        <w:rPr>
          <w:rFonts w:hint="eastAsia"/>
          <w:color w:val="000000" w:themeColor="text1"/>
          <w:highlight w:val="none"/>
          <w:u w:val="single"/>
          <w:lang w:val="en-US" w:eastAsia="zh-CN"/>
          <w14:textFill>
            <w14:solidFill>
              <w14:schemeClr w14:val="tx1"/>
            </w14:solidFill>
          </w14:textFill>
        </w:rPr>
        <w:t>(采购文件中明确的所属行业)</w:t>
      </w:r>
      <w:r>
        <w:rPr>
          <w:rFonts w:hint="eastAsia"/>
          <w:color w:val="000000" w:themeColor="text1"/>
          <w:highlight w:val="none"/>
          <w14:textFill>
            <w14:solidFill>
              <w14:schemeClr w14:val="tx1"/>
            </w14:solidFill>
          </w14:textFill>
        </w:rPr>
        <w:t>行业；制造商为</w:t>
      </w:r>
      <w:r>
        <w:rPr>
          <w:rFonts w:hint="eastAsia"/>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（中型企业、小型企业、微型企业）；</w:t>
      </w:r>
    </w:p>
    <w:p w14:paraId="5AF0E45E">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（标的名称）</w:t>
      </w:r>
      <w:r>
        <w:rPr>
          <w:rFonts w:hint="eastAsia"/>
          <w:i/>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属于</w:t>
      </w:r>
      <w:r>
        <w:rPr>
          <w:rFonts w:hint="eastAsia"/>
          <w:color w:val="000000" w:themeColor="text1"/>
          <w:highlight w:val="none"/>
          <w:u w:val="single"/>
          <w:lang w:val="en-US" w:eastAsia="zh-CN"/>
          <w14:textFill>
            <w14:solidFill>
              <w14:schemeClr w14:val="tx1"/>
            </w14:solidFill>
          </w14:textFill>
        </w:rPr>
        <w:t>(采购文件中明确的所属行业)</w:t>
      </w:r>
      <w:r>
        <w:rPr>
          <w:rFonts w:hint="eastAsia"/>
          <w:color w:val="000000" w:themeColor="text1"/>
          <w:highlight w:val="none"/>
          <w14:textFill>
            <w14:solidFill>
              <w14:schemeClr w14:val="tx1"/>
            </w14:solidFill>
          </w14:textFill>
        </w:rPr>
        <w:t>行业；制造商为</w:t>
      </w:r>
      <w:r>
        <w:rPr>
          <w:rFonts w:hint="eastAsia"/>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（中型企业、小型企业、微型企业）；</w:t>
      </w:r>
    </w:p>
    <w:p w14:paraId="0D646DCA">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7AA9A370">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4FCFE2DD">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本企业对上述声明内容的真实性负责。如有虚假，将依法承担相应责任</w:t>
      </w:r>
    </w:p>
    <w:p w14:paraId="12E9F66C">
      <w:pPr>
        <w:pStyle w:val="189"/>
        <w:widowControl w:val="0"/>
        <w:spacing w:before="0" w:beforeAutospacing="0" w:after="0" w:afterAutospacing="0" w:line="360" w:lineRule="auto"/>
        <w:ind w:right="72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2823BE1">
      <w:pPr>
        <w:pStyle w:val="189"/>
        <w:widowControl w:val="0"/>
        <w:spacing w:before="0" w:beforeAutospacing="0" w:after="0" w:afterAutospacing="0" w:line="360" w:lineRule="auto"/>
        <w:ind w:right="180" w:firstLine="36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企业名称（加盖CA电子公章）：</w:t>
      </w:r>
    </w:p>
    <w:p w14:paraId="1EFDC54F">
      <w:pPr>
        <w:pStyle w:val="189"/>
        <w:widowControl w:val="0"/>
        <w:spacing w:before="0" w:beforeAutospacing="0" w:after="0" w:afterAutospacing="0" w:line="360" w:lineRule="auto"/>
        <w:ind w:right="480" w:firstLine="540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  期：</w:t>
      </w:r>
    </w:p>
    <w:p w14:paraId="35F66D30">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E79D309">
      <w:pPr>
        <w:pStyle w:val="189"/>
        <w:widowControl w:val="0"/>
        <w:spacing w:before="0" w:beforeAutospacing="0" w:after="0" w:afterAutospacing="0" w:line="360" w:lineRule="auto"/>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备注1：从业人员、营业收入、资产总额填报上一年度数据，无上一年度数据的新成立企业可不填报。</w:t>
      </w:r>
    </w:p>
    <w:p w14:paraId="6FC0BAC7">
      <w:pPr>
        <w:pStyle w:val="189"/>
        <w:widowControl w:val="0"/>
        <w:spacing w:before="0" w:beforeAutospacing="0" w:after="0" w:afterAutospacing="0" w:line="360" w:lineRule="auto"/>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备注2：供应商如不提供此声明函，价格将不做相应扣除（如项目全面面向中小企业，则资格审查不通过）。</w:t>
      </w:r>
    </w:p>
    <w:p w14:paraId="288816B6">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7B7EB394">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056920E0">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46075C22">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2E653CA4">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3E34727A">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0751912A">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45E6029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十、残疾人福利性单位声明函（分包号：**）</w:t>
      </w:r>
    </w:p>
    <w:p w14:paraId="45B719CB">
      <w:pPr>
        <w:pStyle w:val="189"/>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〔2017〕141号</w:t>
      </w:r>
      <w:r>
        <w:rPr>
          <w:rFonts w:hint="eastAsia" w:ascii="宋体" w:hAnsi="宋体" w:eastAsia="宋体" w:cs="宋体"/>
          <w:color w:val="000000" w:themeColor="text1"/>
          <w:highlight w:val="none"/>
          <w14:textFill>
            <w14:solidFill>
              <w14:schemeClr w14:val="tx1"/>
            </w14:solidFill>
          </w14:textFill>
        </w:rPr>
        <w:t>）的规定，本单位为符合条件的残疾人福利性单位，且本单位参加______单位的采购文件编号为______的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项目（分包号：**）采购活动提供本单位制造的货物，或者提供其他残疾人福利性单位制造的货物（不包括使用非残疾人福利性单位注册商标的货物）。</w:t>
      </w:r>
    </w:p>
    <w:p w14:paraId="51D4F53E">
      <w:pPr>
        <w:pStyle w:val="189"/>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本单位对上述声明的真实性负责。如有虚假，将依法承担相应责任。</w:t>
      </w:r>
    </w:p>
    <w:p w14:paraId="340DF59F">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4DE49AD">
      <w:pPr>
        <w:pStyle w:val="189"/>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。2、中标供应商为残疾人福利单位的，此声明函将随中标结果同时公告，接受社会监督</w:t>
      </w:r>
    </w:p>
    <w:p w14:paraId="03FB7F30">
      <w:pPr>
        <w:pStyle w:val="189"/>
        <w:spacing w:beforeAutospacing="0" w:afterAutospacing="0" w:line="0" w:lineRule="atLeast"/>
        <w:ind w:firstLine="624"/>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E0169C2">
      <w:pPr>
        <w:pStyle w:val="189"/>
        <w:tabs>
          <w:tab w:val="left" w:pos="4864"/>
        </w:tabs>
        <w:spacing w:beforeAutospacing="0" w:afterAutospacing="0" w:line="0" w:lineRule="atLeast"/>
        <w:ind w:right="1560" w:firstLine="624"/>
        <w:jc w:val="center"/>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供应商全称（加盖CA电子公章）：</w:t>
      </w:r>
    </w:p>
    <w:p w14:paraId="4E44F869">
      <w:pPr>
        <w:pStyle w:val="189"/>
        <w:tabs>
          <w:tab w:val="left" w:pos="4864"/>
        </w:tabs>
        <w:spacing w:beforeAutospacing="0" w:afterAutospacing="0" w:line="0" w:lineRule="atLeast"/>
        <w:ind w:right="1560" w:firstLine="48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日  期：</w:t>
      </w:r>
    </w:p>
    <w:p w14:paraId="72890DB8">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D26DA8D">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BAE1480">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FD5246B">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D584548">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E6E3657">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D2A48E2">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4DFC9AE">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AEE5A84">
      <w:pPr>
        <w:rPr>
          <w:color w:val="000000" w:themeColor="text1"/>
          <w:spacing w:val="27"/>
          <w:sz w:val="39"/>
          <w:szCs w:val="39"/>
          <w:highlight w:val="none"/>
          <w14:textFill>
            <w14:solidFill>
              <w14:schemeClr w14:val="tx1"/>
            </w14:solidFill>
          </w14:textFill>
        </w:rPr>
      </w:pPr>
      <w:r>
        <w:rPr>
          <w:color w:val="000000" w:themeColor="text1"/>
          <w:spacing w:val="27"/>
          <w:sz w:val="39"/>
          <w:szCs w:val="39"/>
          <w:highlight w:val="none"/>
          <w14:textFill>
            <w14:solidFill>
              <w14:schemeClr w14:val="tx1"/>
            </w14:solidFill>
          </w14:textFill>
        </w:rPr>
        <w:br w:type="page" w:clear="all"/>
      </w:r>
    </w:p>
    <w:p w14:paraId="6AACDE29">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b/>
          <w:bCs/>
          <w:color w:val="000000" w:themeColor="text1"/>
          <w:highlight w:val="none"/>
          <w14:textFill>
            <w14:solidFill>
              <w14:schemeClr w14:val="tx1"/>
            </w14:solidFill>
          </w14:textFill>
        </w:rPr>
      </w:pPr>
      <w:r>
        <w:rPr>
          <w:rFonts w:ascii="黑体" w:hAnsi="宋体" w:eastAsia="黑体" w:cs="黑体"/>
          <w:b/>
          <w:bCs/>
          <w:color w:val="000000" w:themeColor="text1"/>
          <w:sz w:val="32"/>
          <w:szCs w:val="32"/>
          <w:highlight w:val="none"/>
          <w14:textFill>
            <w14:solidFill>
              <w14:schemeClr w14:val="tx1"/>
            </w14:solidFill>
          </w14:textFill>
        </w:rPr>
        <w:t>十一、关于符合本国产品标准的声明函（采购包号：**）</w:t>
      </w:r>
    </w:p>
    <w:p w14:paraId="26969E8A">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b/>
          <w:bCs/>
          <w:color w:val="000000" w:themeColor="text1"/>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w:t>
      </w:r>
    </w:p>
    <w:p w14:paraId="422D00C8">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20D2ACC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strike w:val="0"/>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1.</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（产品名称1）</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1</w:t>
      </w:r>
      <w:r>
        <w:rPr>
          <w:rFonts w:ascii="宋体" w:hAnsi="宋体" w:eastAsia="宋体" w:cs="宋体"/>
          <w:b/>
          <w:bCs/>
          <w:color w:val="000000" w:themeColor="text1"/>
          <w:sz w:val="24"/>
          <w:szCs w:val="24"/>
          <w:highlight w:val="none"/>
          <w:shd w:val="clear" w:color="auto" w:fill="FFFFFF"/>
          <w14:textFill>
            <w14:solidFill>
              <w14:schemeClr w14:val="tx1"/>
            </w14:solidFill>
          </w14:textFill>
        </w:rPr>
        <w:t>，生产厂为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（厂名）</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2</w:t>
      </w:r>
      <w:r>
        <w:rPr>
          <w:rFonts w:ascii="宋体" w:hAnsi="宋体" w:eastAsia="宋体" w:cs="宋体"/>
          <w:b/>
          <w:bCs/>
          <w:color w:val="000000" w:themeColor="text1"/>
          <w:sz w:val="24"/>
          <w:szCs w:val="24"/>
          <w:highlight w:val="none"/>
          <w:shd w:val="clear" w:color="auto" w:fill="FFFFFF"/>
          <w14:textFill>
            <w14:solidFill>
              <w14:schemeClr w14:val="tx1"/>
            </w14:solidFill>
          </w14:textFill>
        </w:rPr>
        <w:t>，厂址为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（生产厂址）</w:t>
      </w:r>
      <w:r>
        <w:rPr>
          <w:rFonts w:ascii="宋体" w:hAnsi="宋体" w:eastAsia="宋体" w:cs="宋体"/>
          <w:b/>
          <w:bCs/>
          <w:color w:val="000000" w:themeColor="text1"/>
          <w:sz w:val="24"/>
          <w:szCs w:val="24"/>
          <w:highlight w:val="none"/>
          <w:shd w:val="clear" w:color="auto" w:fill="FFFFFF"/>
          <w14:textFill>
            <w14:solidFill>
              <w14:schemeClr w14:val="tx1"/>
            </w14:solidFill>
          </w14:textFill>
        </w:rPr>
        <w:t>。</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（产品名称1） </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（规定比例）</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3</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（关键组件）</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4</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（关键工序）</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5</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在中国境内完成。</w:t>
      </w:r>
    </w:p>
    <w:p w14:paraId="7E4ED712">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strike w:val="0"/>
          <w:color w:val="000000" w:themeColor="text1"/>
          <w:highlight w:val="none"/>
          <w14:textFill>
            <w14:solidFill>
              <w14:schemeClr w14:val="tx1"/>
            </w14:solidFill>
          </w14:textFill>
        </w:rPr>
      </w:pP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2.</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，生产厂为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（厂名）</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，厂址为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（生产厂址）</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（规定比例）</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（关键组件）</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w:t>
      </w:r>
      <w:r>
        <w:rPr>
          <w:rFonts w:hint="eastAsia" w:ascii="宋体" w:hAnsi="宋体" w:eastAsia="宋体" w:cs="宋体"/>
          <w:b/>
          <w:bCs/>
          <w:strike w:val="0"/>
          <w:color w:val="000000" w:themeColor="text1"/>
          <w:sz w:val="24"/>
          <w:szCs w:val="24"/>
          <w:highlight w:val="none"/>
          <w:u w:val="single"/>
          <w:shd w:val="clear" w:color="auto" w:fill="FFFFFF"/>
          <w:lang w:val="en-US" w:eastAsia="zh-CN"/>
          <w14:textFill>
            <w14:solidFill>
              <w14:schemeClr w14:val="tx1"/>
            </w14:solidFill>
          </w14:textFill>
        </w:rPr>
        <w:t>2</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（关键工序）</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在中国境内完成。</w:t>
      </w:r>
    </w:p>
    <w:p w14:paraId="29582E2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w:t>
      </w:r>
    </w:p>
    <w:p w14:paraId="5BF52CC2">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本公司（单位）对上述声明内容的真实性负责。如有虚假，愿承担相应法律责任。</w:t>
      </w:r>
    </w:p>
    <w:p w14:paraId="73DEEDB4">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t> </w:t>
      </w:r>
    </w:p>
    <w:p w14:paraId="6F2E2A2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right="480" w:firstLine="37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公司（单位）名称（盖章）：　</w:t>
      </w:r>
    </w:p>
    <w:p w14:paraId="0AAE00BB">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center"/>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    </w:t>
      </w:r>
      <w:r>
        <w:rPr>
          <w:rFonts w:ascii="宋体" w:hAnsi="宋体" w:eastAsia="宋体" w:cs="宋体"/>
          <w:b/>
          <w:bCs/>
          <w:color w:val="000000" w:themeColor="text1"/>
          <w:sz w:val="24"/>
          <w:szCs w:val="24"/>
          <w:highlight w:val="none"/>
          <w:shd w:val="clear" w:color="auto" w:fill="FFFFFF"/>
          <w14:textFill>
            <w14:solidFill>
              <w14:schemeClr w14:val="tx1"/>
            </w14:solidFill>
          </w14:textFill>
        </w:rPr>
        <w:t>日期：　   年　  月　  日         </w:t>
      </w:r>
    </w:p>
    <w:p w14:paraId="371950D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__________________</w:t>
      </w:r>
    </w:p>
    <w:p w14:paraId="12211A00">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1.产品如有型号，请在“产品名称”栏一并填写。</w:t>
      </w:r>
    </w:p>
    <w:p w14:paraId="16B3481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2.生产厂名与厂址应与生产厂营业执照载明的相关信息保持一致。</w:t>
      </w:r>
    </w:p>
    <w:p w14:paraId="686151BB">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3.该产品的中国境内生产的组件成本占比相关要求实施前，“规定比例”栏可不填，下同。</w:t>
      </w:r>
    </w:p>
    <w:p w14:paraId="1E7209C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4.该产品的关键组件要求实施前，“关键组件”栏可不填，下同。</w:t>
      </w:r>
    </w:p>
    <w:p w14:paraId="589C5710">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5.该产品的关键工序要求实施前，“关键工序”栏可不填，下同。</w:t>
      </w:r>
    </w:p>
    <w:p w14:paraId="346CC80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ascii="宋体" w:hAnsi="宋体" w:eastAsia="宋体" w:cs="宋体"/>
          <w:b/>
          <w:bCs/>
          <w:color w:val="000000" w:themeColor="text1"/>
          <w:sz w:val="24"/>
          <w:szCs w:val="24"/>
          <w:highlight w:val="none"/>
          <w:shd w:val="clear" w:color="auto" w:fill="FFFFFF"/>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6.用</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横</w:t>
      </w:r>
      <w:r>
        <w:rPr>
          <w:rFonts w:ascii="宋体" w:hAnsi="宋体" w:eastAsia="宋体" w:cs="宋体"/>
          <w:b/>
          <w:bCs/>
          <w:color w:val="000000" w:themeColor="text1"/>
          <w:sz w:val="24"/>
          <w:szCs w:val="24"/>
          <w:highlight w:val="none"/>
          <w:shd w:val="clear" w:color="auto" w:fill="FFFFFF"/>
          <w14:textFill>
            <w14:solidFill>
              <w14:schemeClr w14:val="tx1"/>
            </w14:solidFill>
          </w14:textFill>
        </w:rPr>
        <w:t>线划除的地方无需填写。</w:t>
      </w:r>
    </w:p>
    <w:p w14:paraId="287851EB">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故，如供应商所提供产品为本国产品的，应当对其提供的产品出具《关于符合本国产品标准的声明函》（以下简称《声明函》），不出具《声明函》的，不享受政府采购对本国产品的支持政策。</w:t>
      </w:r>
    </w:p>
    <w:p w14:paraId="060F9D4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pPr>
    </w:p>
    <w:p w14:paraId="5537DEDA">
      <w:pPr>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2E371178">
      <w:pPr>
        <w:spacing w:line="241" w:lineRule="auto"/>
        <w:rPr>
          <w:rFonts w:ascii="Arial"/>
          <w:color w:val="000000" w:themeColor="text1"/>
          <w:sz w:val="21"/>
          <w:highlight w:val="none"/>
          <w14:textFill>
            <w14:solidFill>
              <w14:schemeClr w14:val="tx1"/>
            </w14:solidFill>
          </w14:textFill>
        </w:rPr>
      </w:pPr>
    </w:p>
    <w:p w14:paraId="65E27002">
      <w:pPr>
        <w:spacing w:line="241" w:lineRule="auto"/>
        <w:rPr>
          <w:rFonts w:ascii="Arial"/>
          <w:color w:val="000000" w:themeColor="text1"/>
          <w:sz w:val="21"/>
          <w:highlight w:val="none"/>
          <w14:textFill>
            <w14:solidFill>
              <w14:schemeClr w14:val="tx1"/>
            </w14:solidFill>
          </w14:textFill>
        </w:rPr>
      </w:pPr>
    </w:p>
    <w:p w14:paraId="3772A04C">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F411A81">
      <w:pPr>
        <w:pStyle w:val="189"/>
        <w:spacing w:beforeAutospacing="0" w:afterAutospacing="0" w:line="0" w:lineRule="atLeast"/>
        <w:jc w:val="center"/>
        <w:rPr>
          <w:color w:val="000000" w:themeColor="text1"/>
          <w:highlight w:val="none"/>
          <w14:textFill>
            <w14:solidFill>
              <w14:schemeClr w14:val="tx1"/>
            </w14:solidFill>
          </w14:textFill>
        </w:rPr>
      </w:pPr>
    </w:p>
    <w:p w14:paraId="1F8DA2BC">
      <w:pPr>
        <w:pStyle w:val="189"/>
        <w:spacing w:beforeAutospacing="0" w:afterAutospacing="0" w:line="0" w:lineRule="atLeast"/>
        <w:jc w:val="center"/>
        <w:rPr>
          <w:color w:val="000000" w:themeColor="text1"/>
          <w:highlight w:val="none"/>
          <w14:textFill>
            <w14:solidFill>
              <w14:schemeClr w14:val="tx1"/>
            </w14:solidFill>
          </w14:textFill>
        </w:rPr>
      </w:pPr>
    </w:p>
    <w:p w14:paraId="2E90FE38">
      <w:pP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p>
    <w:p w14:paraId="0386857C">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二</w:t>
      </w:r>
      <w:r>
        <w:rPr>
          <w:rFonts w:hint="eastAsia" w:ascii="黑体" w:hAnsi="宋体" w:eastAsia="黑体" w:cs="黑体"/>
          <w:b/>
          <w:color w:val="000000" w:themeColor="text1"/>
          <w:sz w:val="32"/>
          <w:szCs w:val="32"/>
          <w:highlight w:val="none"/>
          <w14:textFill>
            <w14:solidFill>
              <w14:schemeClr w14:val="tx1"/>
            </w14:solidFill>
          </w14:textFill>
        </w:rPr>
        <w:t>、联合体协议（参考格式）（分包号：**）</w:t>
      </w:r>
    </w:p>
    <w:p w14:paraId="0C15EEEC">
      <w:pPr>
        <w:pStyle w:val="189"/>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（联合体中各供应商全称）在此达成以下协议：</w:t>
      </w:r>
    </w:p>
    <w:p w14:paraId="4E277836">
      <w:pPr>
        <w:pStyle w:val="189"/>
        <w:spacing w:beforeAutospacing="0" w:afterAutospacing="0" w:line="0" w:lineRule="atLeast"/>
        <w:ind w:firstLine="645"/>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1、我们</w:t>
      </w:r>
      <w:r>
        <w:rPr>
          <w:rFonts w:hint="eastAsia" w:ascii="宋体" w:hAnsi="宋体" w:eastAsia="宋体" w:cs="宋体"/>
          <w:color w:val="000000" w:themeColor="text1"/>
          <w:highlight w:val="none"/>
          <w:u w:val="single"/>
          <w14:textFill>
            <w14:solidFill>
              <w14:schemeClr w14:val="tx1"/>
            </w14:solidFill>
          </w14:textFill>
        </w:rPr>
        <w:t xml:space="preserve"> （供应商1），（供应商2） ，……</w:t>
      </w:r>
      <w:r>
        <w:rPr>
          <w:rFonts w:hint="eastAsia" w:ascii="宋体" w:hAnsi="宋体" w:eastAsia="宋体" w:cs="宋体"/>
          <w:color w:val="000000" w:themeColor="text1"/>
          <w:highlight w:val="none"/>
          <w14:textFill>
            <w14:solidFill>
              <w14:schemeClr w14:val="tx1"/>
            </w14:solidFill>
          </w14:textFill>
        </w:rPr>
        <w:t>自愿组成联合体，参加</w:t>
      </w:r>
      <w:r>
        <w:rPr>
          <w:rFonts w:hint="eastAsia" w:ascii="宋体" w:hAnsi="宋体" w:eastAsia="宋体" w:cs="宋体"/>
          <w:color w:val="000000" w:themeColor="text1"/>
          <w:highlight w:val="none"/>
          <w:lang w:eastAsia="zh-CN"/>
          <w14:textFill>
            <w14:solidFill>
              <w14:schemeClr w14:val="tx1"/>
            </w14:solidFill>
          </w14:textFill>
        </w:rPr>
        <w:t>响水县农业项目管理中心</w:t>
      </w:r>
      <w:r>
        <w:rPr>
          <w:rFonts w:hint="eastAsia" w:ascii="宋体" w:hAnsi="宋体" w:eastAsia="宋体" w:cs="宋体"/>
          <w:color w:val="000000" w:themeColor="text1"/>
          <w:highlight w:val="none"/>
          <w14:textFill>
            <w14:solidFill>
              <w14:schemeClr w14:val="tx1"/>
            </w14:solidFill>
          </w14:textFill>
        </w:rPr>
        <w:t>组织的采购编号为</w:t>
      </w:r>
      <w:r>
        <w:rPr>
          <w:rFonts w:hint="eastAsia" w:ascii="宋体" w:hAnsi="宋体" w:eastAsia="宋体" w:cs="宋体"/>
          <w:color w:val="000000" w:themeColor="text1"/>
          <w:highlight w:val="none"/>
          <w:u w:val="single"/>
          <w14:textFill>
            <w14:solidFill>
              <w14:schemeClr w14:val="tx1"/>
            </w14:solidFill>
          </w14:textFill>
        </w:rPr>
        <w:t>（编号全称），（项目全称）</w:t>
      </w:r>
      <w:r>
        <w:rPr>
          <w:rFonts w:hint="eastAsia" w:ascii="宋体" w:hAnsi="宋体" w:eastAsia="宋体" w:cs="宋体"/>
          <w:color w:val="000000" w:themeColor="text1"/>
          <w:highlight w:val="none"/>
          <w14:textFill>
            <w14:solidFill>
              <w14:schemeClr w14:val="tx1"/>
            </w14:solidFill>
          </w14:textFill>
        </w:rPr>
        <w:t>项目（分包号：**）的政府采购活动，我联合体指定</w:t>
      </w:r>
      <w:r>
        <w:rPr>
          <w:rFonts w:hint="eastAsia" w:ascii="宋体" w:hAnsi="宋体" w:eastAsia="宋体" w:cs="宋体"/>
          <w:color w:val="000000" w:themeColor="text1"/>
          <w:highlight w:val="none"/>
          <w:u w:val="single"/>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为牵头单位（牵头单位必须为联合体成员）。</w:t>
      </w:r>
    </w:p>
    <w:p w14:paraId="4267BA0A">
      <w:pPr>
        <w:pStyle w:val="189"/>
        <w:spacing w:beforeAutospacing="0" w:afterAutospacing="0" w:line="0" w:lineRule="atLeast"/>
        <w:ind w:firstLine="645"/>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A80474A">
      <w:pPr>
        <w:pStyle w:val="189"/>
        <w:spacing w:beforeAutospacing="0" w:afterAutospacing="0" w:line="0" w:lineRule="atLeast"/>
        <w:ind w:firstLine="645"/>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3、其中</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（小型、微型企业/残疾人福利性单位/监狱企业全称）为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（小型、微型企业/残疾人福利性单位/监狱企业）企业，且我们约定该公司/单位所承担的合同金额将占本项目合同总金额的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143069E6">
      <w:pPr>
        <w:pStyle w:val="189"/>
        <w:spacing w:beforeAutospacing="0" w:afterAutospacing="0" w:line="0" w:lineRule="atLeast"/>
        <w:ind w:firstLine="645"/>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AF97F21">
      <w:pPr>
        <w:pStyle w:val="189"/>
        <w:spacing w:beforeAutospacing="0" w:afterAutospacing="0" w:line="0" w:lineRule="atLeast"/>
        <w:ind w:firstLine="645"/>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备注：本招标文件中要求加盖CA电子签章的地方，仅需加盖牵头单位的CA电子签章。</w:t>
      </w:r>
    </w:p>
    <w:p w14:paraId="08E377AC">
      <w:pPr>
        <w:pStyle w:val="189"/>
        <w:spacing w:beforeAutospacing="0" w:afterAutospacing="0" w:line="0" w:lineRule="atLeast"/>
        <w:ind w:firstLine="645"/>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p>
    <w:p w14:paraId="68B7A4F8">
      <w:pPr>
        <w:pStyle w:val="189"/>
        <w:spacing w:beforeAutospacing="0" w:afterAutospacing="0" w:line="0" w:lineRule="atLeast"/>
        <w:ind w:firstLine="645"/>
        <w:jc w:val="righ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联合体中各供应商全称（公章）：     </w:t>
      </w:r>
    </w:p>
    <w:p w14:paraId="302BDBDA">
      <w:pPr>
        <w:pStyle w:val="189"/>
        <w:spacing w:beforeAutospacing="0" w:afterAutospacing="0" w:line="0" w:lineRule="atLeast"/>
        <w:ind w:firstLine="645"/>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日期：</w:t>
      </w:r>
    </w:p>
    <w:p w14:paraId="602D8CE3">
      <w:pPr>
        <w:pStyle w:val="189"/>
        <w:spacing w:beforeAutospacing="0" w:afterAutospacing="0" w:line="0" w:lineRule="atLeast"/>
        <w:ind w:firstLine="645"/>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639392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90C3329">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940091C">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42F5FF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54A7BC8">
      <w:pPr>
        <w:pStyle w:val="189"/>
        <w:spacing w:beforeAutospacing="0" w:afterAutospacing="0" w:line="0" w:lineRule="atLeast"/>
        <w:jc w:val="both"/>
        <w:rPr>
          <w:color w:val="000000" w:themeColor="text1"/>
          <w:highlight w:val="none"/>
          <w14:textFill>
            <w14:solidFill>
              <w14:schemeClr w14:val="tx1"/>
            </w14:solidFill>
          </w14:textFill>
        </w:rPr>
      </w:pPr>
    </w:p>
    <w:p w14:paraId="719C3AC3">
      <w:pPr>
        <w:pStyle w:val="189"/>
        <w:spacing w:beforeAutospacing="0" w:afterAutospacing="0" w:line="0" w:lineRule="atLeast"/>
        <w:jc w:val="both"/>
        <w:rPr>
          <w:color w:val="000000" w:themeColor="text1"/>
          <w:highlight w:val="none"/>
          <w14:textFill>
            <w14:solidFill>
              <w14:schemeClr w14:val="tx1"/>
            </w14:solidFill>
          </w14:textFill>
        </w:rPr>
      </w:pPr>
    </w:p>
    <w:p w14:paraId="481789BF">
      <w:pPr>
        <w:pStyle w:val="189"/>
        <w:spacing w:beforeAutospacing="0" w:afterAutospacing="0" w:line="0" w:lineRule="atLeast"/>
        <w:jc w:val="both"/>
        <w:rPr>
          <w:color w:val="000000" w:themeColor="text1"/>
          <w:highlight w:val="none"/>
          <w14:textFill>
            <w14:solidFill>
              <w14:schemeClr w14:val="tx1"/>
            </w14:solidFill>
          </w14:textFill>
        </w:rPr>
      </w:pPr>
    </w:p>
    <w:p w14:paraId="3759FD4C">
      <w:pPr>
        <w:pStyle w:val="189"/>
        <w:spacing w:beforeAutospacing="0" w:afterAutospacing="0" w:line="0" w:lineRule="atLeast"/>
        <w:jc w:val="both"/>
        <w:rPr>
          <w:color w:val="000000" w:themeColor="text1"/>
          <w:highlight w:val="none"/>
          <w14:textFill>
            <w14:solidFill>
              <w14:schemeClr w14:val="tx1"/>
            </w14:solidFill>
          </w14:textFill>
        </w:rPr>
      </w:pPr>
    </w:p>
    <w:p w14:paraId="72EFD970">
      <w:pPr>
        <w:pStyle w:val="189"/>
        <w:spacing w:beforeAutospacing="0" w:afterAutospacing="0" w:line="0" w:lineRule="atLeast"/>
        <w:jc w:val="both"/>
        <w:rPr>
          <w:color w:val="000000" w:themeColor="text1"/>
          <w:highlight w:val="none"/>
          <w14:textFill>
            <w14:solidFill>
              <w14:schemeClr w14:val="tx1"/>
            </w14:solidFill>
          </w14:textFill>
        </w:rPr>
      </w:pPr>
    </w:p>
    <w:p w14:paraId="37F1901C">
      <w:pPr>
        <w:pStyle w:val="189"/>
        <w:spacing w:beforeAutospacing="0" w:afterAutospacing="0" w:line="0" w:lineRule="atLeast"/>
        <w:jc w:val="both"/>
        <w:rPr>
          <w:color w:val="000000" w:themeColor="text1"/>
          <w:highlight w:val="none"/>
          <w14:textFill>
            <w14:solidFill>
              <w14:schemeClr w14:val="tx1"/>
            </w14:solidFill>
          </w14:textFill>
        </w:rPr>
      </w:pPr>
    </w:p>
    <w:p w14:paraId="62B573E5">
      <w:pPr>
        <w:pStyle w:val="189"/>
        <w:spacing w:beforeAutospacing="0" w:afterAutospacing="0" w:line="0" w:lineRule="atLeast"/>
        <w:jc w:val="both"/>
        <w:rPr>
          <w:color w:val="000000" w:themeColor="text1"/>
          <w:highlight w:val="none"/>
          <w14:textFill>
            <w14:solidFill>
              <w14:schemeClr w14:val="tx1"/>
            </w14:solidFill>
          </w14:textFill>
        </w:rPr>
      </w:pPr>
    </w:p>
    <w:p w14:paraId="75E51E3C">
      <w:pPr>
        <w:pStyle w:val="189"/>
        <w:spacing w:beforeAutospacing="0" w:afterAutospacing="0" w:line="0" w:lineRule="atLeast"/>
        <w:jc w:val="both"/>
        <w:rPr>
          <w:color w:val="000000" w:themeColor="text1"/>
          <w:highlight w:val="none"/>
          <w14:textFill>
            <w14:solidFill>
              <w14:schemeClr w14:val="tx1"/>
            </w14:solidFill>
          </w14:textFill>
        </w:rPr>
      </w:pPr>
    </w:p>
    <w:p w14:paraId="3E249D53">
      <w:pPr>
        <w:pStyle w:val="189"/>
        <w:spacing w:beforeAutospacing="0" w:afterAutospacing="0" w:line="0" w:lineRule="atLeast"/>
        <w:jc w:val="both"/>
        <w:rPr>
          <w:color w:val="000000" w:themeColor="text1"/>
          <w:highlight w:val="none"/>
          <w14:textFill>
            <w14:solidFill>
              <w14:schemeClr w14:val="tx1"/>
            </w14:solidFill>
          </w14:textFill>
        </w:rPr>
      </w:pPr>
    </w:p>
    <w:p w14:paraId="5D260E13">
      <w:pPr>
        <w:pStyle w:val="189"/>
        <w:spacing w:beforeAutospacing="0" w:afterAutospacing="0" w:line="0" w:lineRule="atLeast"/>
        <w:jc w:val="both"/>
        <w:rPr>
          <w:color w:val="000000" w:themeColor="text1"/>
          <w:highlight w:val="none"/>
          <w14:textFill>
            <w14:solidFill>
              <w14:schemeClr w14:val="tx1"/>
            </w14:solidFill>
          </w14:textFill>
        </w:rPr>
      </w:pPr>
    </w:p>
    <w:p w14:paraId="66C59F3E">
      <w:pPr>
        <w:pStyle w:val="189"/>
        <w:spacing w:beforeAutospacing="0" w:afterAutospacing="0" w:line="0" w:lineRule="atLeast"/>
        <w:jc w:val="both"/>
        <w:rPr>
          <w:color w:val="000000" w:themeColor="text1"/>
          <w:highlight w:val="none"/>
          <w14:textFill>
            <w14:solidFill>
              <w14:schemeClr w14:val="tx1"/>
            </w14:solidFill>
          </w14:textFill>
        </w:rPr>
      </w:pPr>
    </w:p>
    <w:p w14:paraId="21D9074C">
      <w:pPr>
        <w:pStyle w:val="189"/>
        <w:spacing w:beforeAutospacing="0" w:afterAutospacing="0" w:line="0" w:lineRule="atLeast"/>
        <w:jc w:val="both"/>
        <w:rPr>
          <w:color w:val="000000" w:themeColor="text1"/>
          <w:highlight w:val="none"/>
          <w14:textFill>
            <w14:solidFill>
              <w14:schemeClr w14:val="tx1"/>
            </w14:solidFill>
          </w14:textFill>
        </w:rPr>
      </w:pPr>
    </w:p>
    <w:p w14:paraId="6E9EA531">
      <w:pPr>
        <w:pStyle w:val="189"/>
        <w:spacing w:beforeAutospacing="0" w:afterAutospacing="0" w:line="0" w:lineRule="atLeast"/>
        <w:jc w:val="both"/>
        <w:rPr>
          <w:color w:val="000000" w:themeColor="text1"/>
          <w:highlight w:val="none"/>
          <w14:textFill>
            <w14:solidFill>
              <w14:schemeClr w14:val="tx1"/>
            </w14:solidFill>
          </w14:textFill>
        </w:rPr>
      </w:pPr>
    </w:p>
    <w:p w14:paraId="21ED04AC">
      <w:pPr>
        <w:pStyle w:val="189"/>
        <w:spacing w:beforeAutospacing="0" w:afterAutospacing="0" w:line="0" w:lineRule="atLeast"/>
        <w:jc w:val="both"/>
        <w:rPr>
          <w:color w:val="000000" w:themeColor="text1"/>
          <w:highlight w:val="none"/>
          <w14:textFill>
            <w14:solidFill>
              <w14:schemeClr w14:val="tx1"/>
            </w14:solidFill>
          </w14:textFill>
        </w:rPr>
      </w:pPr>
    </w:p>
    <w:p w14:paraId="72294B28">
      <w:pPr>
        <w:pStyle w:val="189"/>
        <w:spacing w:beforeAutospacing="0" w:afterAutospacing="0" w:line="0" w:lineRule="atLeast"/>
        <w:jc w:val="both"/>
        <w:rPr>
          <w:color w:val="000000" w:themeColor="text1"/>
          <w:highlight w:val="none"/>
          <w14:textFill>
            <w14:solidFill>
              <w14:schemeClr w14:val="tx1"/>
            </w14:solidFill>
          </w14:textFill>
        </w:rPr>
      </w:pPr>
    </w:p>
    <w:p w14:paraId="189E823B">
      <w:pPr>
        <w:pStyle w:val="189"/>
        <w:spacing w:beforeAutospacing="0" w:afterAutospacing="0" w:line="0" w:lineRule="atLeast"/>
        <w:jc w:val="both"/>
        <w:rPr>
          <w:color w:val="000000" w:themeColor="text1"/>
          <w:highlight w:val="none"/>
          <w14:textFill>
            <w14:solidFill>
              <w14:schemeClr w14:val="tx1"/>
            </w14:solidFill>
          </w14:textFill>
        </w:rPr>
      </w:pPr>
    </w:p>
    <w:p w14:paraId="48E2CE8E">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05E15B8">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ADBCCFC">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5E8ADC1">
      <w:pPr>
        <w:pStyle w:val="189"/>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三</w:t>
      </w:r>
      <w:r>
        <w:rPr>
          <w:rFonts w:hint="eastAsia" w:ascii="黑体" w:hAnsi="宋体" w:eastAsia="黑体" w:cs="黑体"/>
          <w:b/>
          <w:color w:val="000000" w:themeColor="text1"/>
          <w:sz w:val="32"/>
          <w:szCs w:val="32"/>
          <w:highlight w:val="none"/>
          <w14:textFill>
            <w14:solidFill>
              <w14:schemeClr w14:val="tx1"/>
            </w14:solidFill>
          </w14:textFill>
        </w:rPr>
        <w:t>、投标分项报价表（分包号：***）</w:t>
      </w:r>
    </w:p>
    <w:tbl>
      <w:tblPr>
        <w:tblStyle w:val="28"/>
        <w:tblW w:w="8517" w:type="dxa"/>
        <w:tblCellSpacing w:w="0" w:type="dxa"/>
        <w:tblInd w:w="-108" w:type="dxa"/>
        <w:tblLayout w:type="fixed"/>
        <w:tblCellMar>
          <w:top w:w="0" w:type="dxa"/>
          <w:left w:w="108" w:type="dxa"/>
          <w:bottom w:w="0" w:type="dxa"/>
          <w:right w:w="108" w:type="dxa"/>
        </w:tblCellMar>
      </w:tblPr>
      <w:tblGrid>
        <w:gridCol w:w="546"/>
        <w:gridCol w:w="996"/>
        <w:gridCol w:w="905"/>
        <w:gridCol w:w="1298"/>
        <w:gridCol w:w="1321"/>
        <w:gridCol w:w="1039"/>
        <w:gridCol w:w="1261"/>
        <w:gridCol w:w="1151"/>
      </w:tblGrid>
      <w:tr w14:paraId="359EABFA">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3229C4BD">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71DE6964">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230E750D">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3A361B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7D915347">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6EBDEBB2">
            <w:pPr>
              <w:pStyle w:val="189"/>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119C7A44">
            <w:pPr>
              <w:pStyle w:val="189"/>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7AB7B0E0">
            <w:pPr>
              <w:pStyle w:val="189"/>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p>
        </w:tc>
      </w:tr>
      <w:tr w14:paraId="30CF99A2">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3E9D5E14">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76DD8C24">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产品</w:t>
            </w:r>
          </w:p>
          <w:p w14:paraId="238708A5">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775F58E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品牌</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461CE16">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规格</w:t>
            </w:r>
          </w:p>
          <w:p w14:paraId="5B869360">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0ADEFFAE">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产地</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7EE46F3">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6FF705AA">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分项单价</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B5F8F2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分项总价</w:t>
            </w:r>
          </w:p>
        </w:tc>
      </w:tr>
      <w:tr w14:paraId="56333C49">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48BF7DE8">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3650005">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793D710F">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79AA33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53747EC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A9A93F3">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1BC8C54">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55EB15DD">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0F670B6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F545769">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2C02C547">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4D446A9B">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6B471F9F">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6970948">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57159223">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59A26D7">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E011CB9">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2D86AC6E">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0E3BC744">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E1808E8">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58EB1DD8">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E564A34">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2519AEB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156F02E">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6C6398F5">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7361E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A7EEDA0">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7CE6C3D1">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6769FE0C">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55B1076">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13915D48">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1D44C0BB">
            <w:pPr>
              <w:pStyle w:val="189"/>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63477EB5">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04712A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0DE7262D">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5E8F6A">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4E3A7889">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7747F318">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433FCF30">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59EDF5B">
        <w:tblPrEx>
          <w:tblCellMar>
            <w:top w:w="0" w:type="dxa"/>
            <w:left w:w="108" w:type="dxa"/>
            <w:bottom w:w="0" w:type="dxa"/>
            <w:right w:w="108" w:type="dxa"/>
          </w:tblCellMar>
        </w:tblPrEx>
        <w:trPr>
          <w:trHeight w:val="1030" w:hRule="atLeast"/>
          <w:tblCellSpacing w:w="0" w:type="dxa"/>
        </w:trPr>
        <w:tc>
          <w:tcPr>
            <w:tcW w:w="7366" w:type="dxa"/>
            <w:gridSpan w:val="7"/>
            <w:tcBorders>
              <w:top w:val="single" w:color="000000" w:sz="4" w:space="0"/>
              <w:left w:val="single" w:color="000000" w:sz="4" w:space="0"/>
              <w:bottom w:val="single" w:color="000000" w:sz="4" w:space="0"/>
              <w:right w:val="single" w:color="000000" w:sz="4" w:space="0"/>
            </w:tcBorders>
            <w:noWrap w:val="0"/>
            <w:vAlign w:val="center"/>
          </w:tcPr>
          <w:p w14:paraId="11E02D99">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投标总报价（人民币：元）</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1BD38740">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F6E5895">
        <w:tblPrEx>
          <w:tblCellMar>
            <w:top w:w="0" w:type="dxa"/>
            <w:left w:w="108" w:type="dxa"/>
            <w:bottom w:w="0" w:type="dxa"/>
            <w:right w:w="108" w:type="dxa"/>
          </w:tblCellMar>
        </w:tblPrEx>
        <w:trPr>
          <w:trHeight w:val="1030" w:hRule="atLeast"/>
          <w:tblCellSpacing w:w="0" w:type="dxa"/>
        </w:trPr>
        <w:tc>
          <w:tcPr>
            <w:tcW w:w="8517" w:type="dxa"/>
            <w:gridSpan w:val="8"/>
            <w:tcBorders>
              <w:top w:val="single" w:color="000000" w:sz="4" w:space="0"/>
              <w:left w:val="single" w:color="000000" w:sz="4" w:space="0"/>
              <w:bottom w:val="single" w:color="000000" w:sz="4" w:space="0"/>
              <w:right w:val="single" w:color="000000" w:sz="4" w:space="0"/>
            </w:tcBorders>
            <w:noWrap w:val="0"/>
            <w:vAlign w:val="center"/>
          </w:tcPr>
          <w:p w14:paraId="1C3E6DD2">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tc>
      </w:tr>
    </w:tbl>
    <w:p w14:paraId="6E60BC2C">
      <w:pPr>
        <w:pStyle w:val="189"/>
        <w:spacing w:beforeAutospacing="0" w:afterAutospacing="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w:t>
      </w:r>
    </w:p>
    <w:p w14:paraId="039C0D82">
      <w:pPr>
        <w:pStyle w:val="189"/>
        <w:numPr>
          <w:ilvl w:val="0"/>
          <w:numId w:val="11"/>
        </w:numPr>
        <w:spacing w:beforeAutospacing="0" w:afterAutospacing="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3AF09FD1">
      <w:pPr>
        <w:pStyle w:val="189"/>
        <w:numPr>
          <w:ilvl w:val="0"/>
          <w:numId w:val="0"/>
        </w:numPr>
        <w:spacing w:beforeAutospacing="0" w:afterAutospacing="0"/>
        <w:jc w:val="both"/>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投标分项报价表</w:t>
      </w:r>
      <w:r>
        <w:rPr>
          <w:rFonts w:ascii="Times New Roman" w:hAnsi="Times New Roman"/>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highlight w:val="none"/>
          <w:shd w:val="clear" w:color="auto" w:fill="auto"/>
          <w14:textFill>
            <w14:solidFill>
              <w14:schemeClr w14:val="tx1"/>
            </w14:solidFill>
          </w14:textFill>
        </w:rPr>
        <w:t>中“投标总报价”数额应当与“开标一览表”中“投标总报价”数额一致。</w:t>
      </w:r>
    </w:p>
    <w:p w14:paraId="315B0A73">
      <w:pPr>
        <w:spacing w:line="400" w:lineRule="exact"/>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AEB3978">
      <w:pPr>
        <w:pStyle w:val="189"/>
        <w:spacing w:beforeAutospacing="0" w:afterAutospacing="0"/>
        <w:jc w:val="both"/>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w:t>
      </w:r>
    </w:p>
    <w:p w14:paraId="07A9B46D">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472C930">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58FADCF">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F0F0220">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A6A6A77">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82003AE">
      <w:pPr>
        <w:pStyle w:val="189"/>
        <w:spacing w:beforeAutospacing="0" w:afterAutospacing="0"/>
        <w:jc w:val="both"/>
        <w:rPr>
          <w:color w:val="000000" w:themeColor="text1"/>
          <w:highlight w:val="none"/>
          <w14:textFill>
            <w14:solidFill>
              <w14:schemeClr w14:val="tx1"/>
            </w14:solidFill>
          </w14:textFill>
        </w:rPr>
      </w:pPr>
    </w:p>
    <w:p w14:paraId="54836CDC">
      <w:pPr>
        <w:pStyle w:val="189"/>
        <w:spacing w:beforeAutospacing="0" w:afterAutospacing="0"/>
        <w:jc w:val="both"/>
        <w:rPr>
          <w:color w:val="000000" w:themeColor="text1"/>
          <w:highlight w:val="none"/>
          <w14:textFill>
            <w14:solidFill>
              <w14:schemeClr w14:val="tx1"/>
            </w14:solidFill>
          </w14:textFill>
        </w:rPr>
      </w:pPr>
    </w:p>
    <w:p w14:paraId="606AEAB2">
      <w:pPr>
        <w:pStyle w:val="189"/>
        <w:spacing w:beforeAutospacing="0" w:afterAutospacing="0"/>
        <w:jc w:val="both"/>
        <w:rPr>
          <w:color w:val="000000" w:themeColor="text1"/>
          <w:highlight w:val="none"/>
          <w14:textFill>
            <w14:solidFill>
              <w14:schemeClr w14:val="tx1"/>
            </w14:solidFill>
          </w14:textFill>
        </w:rPr>
      </w:pPr>
    </w:p>
    <w:p w14:paraId="20CB0C48">
      <w:pPr>
        <w:pStyle w:val="189"/>
        <w:spacing w:beforeAutospacing="0" w:afterAutospacing="0"/>
        <w:jc w:val="both"/>
        <w:rPr>
          <w:color w:val="000000" w:themeColor="text1"/>
          <w:highlight w:val="none"/>
          <w14:textFill>
            <w14:solidFill>
              <w14:schemeClr w14:val="tx1"/>
            </w14:solidFill>
          </w14:textFill>
        </w:rPr>
      </w:pPr>
    </w:p>
    <w:p w14:paraId="65EDA91E">
      <w:pPr>
        <w:pStyle w:val="189"/>
        <w:spacing w:beforeAutospacing="0" w:afterAutospacing="0"/>
        <w:jc w:val="both"/>
        <w:rPr>
          <w:color w:val="000000" w:themeColor="text1"/>
          <w:highlight w:val="none"/>
          <w14:textFill>
            <w14:solidFill>
              <w14:schemeClr w14:val="tx1"/>
            </w14:solidFill>
          </w14:textFill>
        </w:rPr>
      </w:pPr>
    </w:p>
    <w:p w14:paraId="1A818FDE">
      <w:pPr>
        <w:pStyle w:val="189"/>
        <w:spacing w:beforeAutospacing="0" w:afterAutospacing="0"/>
        <w:jc w:val="both"/>
        <w:rPr>
          <w:color w:val="000000" w:themeColor="text1"/>
          <w:highlight w:val="none"/>
          <w14:textFill>
            <w14:solidFill>
              <w14:schemeClr w14:val="tx1"/>
            </w14:solidFill>
          </w14:textFill>
        </w:rPr>
      </w:pPr>
    </w:p>
    <w:p w14:paraId="09FDBD6C">
      <w:pPr>
        <w:pStyle w:val="189"/>
        <w:spacing w:beforeAutospacing="0" w:afterAutospacing="0"/>
        <w:jc w:val="both"/>
        <w:rPr>
          <w:color w:val="000000" w:themeColor="text1"/>
          <w:highlight w:val="none"/>
          <w14:textFill>
            <w14:solidFill>
              <w14:schemeClr w14:val="tx1"/>
            </w14:solidFill>
          </w14:textFill>
        </w:rPr>
      </w:pPr>
    </w:p>
    <w:p w14:paraId="16802AB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四</w:t>
      </w:r>
      <w:r>
        <w:rPr>
          <w:rFonts w:hint="eastAsia" w:ascii="黑体" w:hAnsi="宋体" w:eastAsia="黑体" w:cs="黑体"/>
          <w:b/>
          <w:color w:val="000000" w:themeColor="text1"/>
          <w:sz w:val="32"/>
          <w:szCs w:val="32"/>
          <w:highlight w:val="none"/>
          <w14:textFill>
            <w14:solidFill>
              <w14:schemeClr w14:val="tx1"/>
            </w14:solidFill>
          </w14:textFill>
        </w:rPr>
        <w:t>、技术要求响应及偏离表（分包号：**）</w:t>
      </w:r>
    </w:p>
    <w:tbl>
      <w:tblPr>
        <w:tblStyle w:val="28"/>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173F80C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866FF4F">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5E3A3C6">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AB6A66A">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3AE4B6B">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25CE303">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证明</w:t>
            </w:r>
          </w:p>
          <w:p w14:paraId="2EAB41DB">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材料</w:t>
            </w:r>
          </w:p>
        </w:tc>
      </w:tr>
      <w:tr w14:paraId="650DA8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C58B99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0B4BBD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B94C93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8A467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240FC4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85B6EB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B4BA90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872A9D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0D2029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497559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27D4D3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74977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AA96CE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786DD8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C1BC1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D00798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471946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953E40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F451EF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A2D68E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FF5FFD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8A4376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D2F3A2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E86A1D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C8C6C6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032D35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6BFC20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E2DCE2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4E0FFB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431CE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F50085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AA5FB8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C51560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62A657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DF8AC3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780CE0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D69B7A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885FF9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DAF093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BC8CA21">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F57872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1129C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8F04EC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BB0A27C">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F5C477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021A4E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249A5A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bl>
    <w:p w14:paraId="2502730F">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 行数不够，可自行添加。</w:t>
      </w:r>
    </w:p>
    <w:p w14:paraId="5790A9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1C3D1C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693DDD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3FCCF7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C87F57A">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2364F4F">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DF56C54">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D38CC1B">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C13E63D">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2920E2">
      <w:pPr>
        <w:pStyle w:val="189"/>
        <w:spacing w:beforeAutospacing="0" w:afterAutospacing="0"/>
        <w:jc w:val="both"/>
        <w:rPr>
          <w:color w:val="000000" w:themeColor="text1"/>
          <w:highlight w:val="none"/>
          <w14:textFill>
            <w14:solidFill>
              <w14:schemeClr w14:val="tx1"/>
            </w14:solidFill>
          </w14:textFill>
        </w:rPr>
      </w:pPr>
    </w:p>
    <w:p w14:paraId="469F6ABC">
      <w:pPr>
        <w:pStyle w:val="189"/>
        <w:spacing w:beforeAutospacing="0" w:afterAutospacing="0"/>
        <w:jc w:val="both"/>
        <w:rPr>
          <w:color w:val="000000" w:themeColor="text1"/>
          <w:highlight w:val="none"/>
          <w14:textFill>
            <w14:solidFill>
              <w14:schemeClr w14:val="tx1"/>
            </w14:solidFill>
          </w14:textFill>
        </w:rPr>
      </w:pPr>
    </w:p>
    <w:p w14:paraId="41C85B8C">
      <w:pPr>
        <w:pStyle w:val="189"/>
        <w:spacing w:beforeAutospacing="0" w:afterAutospacing="0"/>
        <w:jc w:val="both"/>
        <w:rPr>
          <w:color w:val="000000" w:themeColor="text1"/>
          <w:highlight w:val="none"/>
          <w14:textFill>
            <w14:solidFill>
              <w14:schemeClr w14:val="tx1"/>
            </w14:solidFill>
          </w14:textFill>
        </w:rPr>
      </w:pPr>
    </w:p>
    <w:p w14:paraId="789E7DCA">
      <w:pPr>
        <w:pStyle w:val="189"/>
        <w:spacing w:beforeAutospacing="0" w:afterAutospacing="0"/>
        <w:jc w:val="both"/>
        <w:rPr>
          <w:color w:val="000000" w:themeColor="text1"/>
          <w:highlight w:val="none"/>
          <w14:textFill>
            <w14:solidFill>
              <w14:schemeClr w14:val="tx1"/>
            </w14:solidFill>
          </w14:textFill>
        </w:rPr>
      </w:pPr>
    </w:p>
    <w:p w14:paraId="316C26A2">
      <w:pPr>
        <w:pStyle w:val="189"/>
        <w:spacing w:beforeAutospacing="0" w:afterAutospacing="0"/>
        <w:jc w:val="both"/>
        <w:rPr>
          <w:color w:val="000000" w:themeColor="text1"/>
          <w:highlight w:val="none"/>
          <w14:textFill>
            <w14:solidFill>
              <w14:schemeClr w14:val="tx1"/>
            </w14:solidFill>
          </w14:textFill>
        </w:rPr>
      </w:pPr>
    </w:p>
    <w:p w14:paraId="22EFA4D1">
      <w:pPr>
        <w:pStyle w:val="189"/>
        <w:spacing w:beforeAutospacing="0" w:afterAutospacing="0"/>
        <w:jc w:val="both"/>
        <w:rPr>
          <w:color w:val="000000" w:themeColor="text1"/>
          <w:highlight w:val="none"/>
          <w14:textFill>
            <w14:solidFill>
              <w14:schemeClr w14:val="tx1"/>
            </w14:solidFill>
          </w14:textFill>
        </w:rPr>
      </w:pPr>
    </w:p>
    <w:p w14:paraId="2940F741">
      <w:pPr>
        <w:pStyle w:val="189"/>
        <w:spacing w:beforeAutospacing="0" w:afterAutospacing="0"/>
        <w:jc w:val="both"/>
        <w:rPr>
          <w:color w:val="000000" w:themeColor="text1"/>
          <w:highlight w:val="none"/>
          <w14:textFill>
            <w14:solidFill>
              <w14:schemeClr w14:val="tx1"/>
            </w14:solidFill>
          </w14:textFill>
        </w:rPr>
      </w:pPr>
    </w:p>
    <w:p w14:paraId="71DC9274">
      <w:pPr>
        <w:pStyle w:val="189"/>
        <w:spacing w:beforeAutospacing="0" w:afterAutospacing="0"/>
        <w:jc w:val="both"/>
        <w:rPr>
          <w:color w:val="000000" w:themeColor="text1"/>
          <w:highlight w:val="none"/>
          <w14:textFill>
            <w14:solidFill>
              <w14:schemeClr w14:val="tx1"/>
            </w14:solidFill>
          </w14:textFill>
        </w:rPr>
      </w:pPr>
    </w:p>
    <w:p w14:paraId="2332C8E8">
      <w:pPr>
        <w:pStyle w:val="189"/>
        <w:spacing w:beforeAutospacing="0" w:afterAutospacing="0"/>
        <w:jc w:val="both"/>
        <w:rPr>
          <w:color w:val="000000" w:themeColor="text1"/>
          <w:highlight w:val="none"/>
          <w14:textFill>
            <w14:solidFill>
              <w14:schemeClr w14:val="tx1"/>
            </w14:solidFill>
          </w14:textFill>
        </w:rPr>
      </w:pPr>
    </w:p>
    <w:p w14:paraId="2B23F3D5">
      <w:pPr>
        <w:pStyle w:val="189"/>
        <w:spacing w:beforeAutospacing="0" w:afterAutospacing="0"/>
        <w:jc w:val="both"/>
        <w:rPr>
          <w:color w:val="000000" w:themeColor="text1"/>
          <w:highlight w:val="none"/>
          <w14:textFill>
            <w14:solidFill>
              <w14:schemeClr w14:val="tx1"/>
            </w14:solidFill>
          </w14:textFill>
        </w:rPr>
      </w:pPr>
    </w:p>
    <w:p w14:paraId="470AADD1">
      <w:pPr>
        <w:pStyle w:val="189"/>
        <w:spacing w:beforeAutospacing="0" w:afterAutospacing="0"/>
        <w:jc w:val="both"/>
        <w:rPr>
          <w:color w:val="000000" w:themeColor="text1"/>
          <w:highlight w:val="none"/>
          <w14:textFill>
            <w14:solidFill>
              <w14:schemeClr w14:val="tx1"/>
            </w14:solidFill>
          </w14:textFill>
        </w:rPr>
      </w:pPr>
    </w:p>
    <w:p w14:paraId="527D5C64">
      <w:pPr>
        <w:pStyle w:val="189"/>
        <w:spacing w:beforeAutospacing="0" w:afterAutospacing="0"/>
        <w:jc w:val="both"/>
        <w:rPr>
          <w:color w:val="000000" w:themeColor="text1"/>
          <w:highlight w:val="none"/>
          <w14:textFill>
            <w14:solidFill>
              <w14:schemeClr w14:val="tx1"/>
            </w14:solidFill>
          </w14:textFill>
        </w:rPr>
      </w:pPr>
    </w:p>
    <w:p w14:paraId="1FAD9252">
      <w:pPr>
        <w:pStyle w:val="189"/>
        <w:spacing w:beforeAutospacing="0" w:afterAutospacing="0"/>
        <w:jc w:val="both"/>
        <w:rPr>
          <w:color w:val="000000" w:themeColor="text1"/>
          <w:highlight w:val="none"/>
          <w14:textFill>
            <w14:solidFill>
              <w14:schemeClr w14:val="tx1"/>
            </w14:solidFill>
          </w14:textFill>
        </w:rPr>
      </w:pPr>
    </w:p>
    <w:p w14:paraId="045FDCE3">
      <w:pPr>
        <w:pStyle w:val="189"/>
        <w:spacing w:beforeAutospacing="0" w:afterAutospacing="0"/>
        <w:jc w:val="both"/>
        <w:rPr>
          <w:color w:val="000000" w:themeColor="text1"/>
          <w:highlight w:val="none"/>
          <w14:textFill>
            <w14:solidFill>
              <w14:schemeClr w14:val="tx1"/>
            </w14:solidFill>
          </w14:textFill>
        </w:rPr>
      </w:pPr>
    </w:p>
    <w:p w14:paraId="5590859D">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091C207">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6C88A09">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1167024">
      <w:pPr>
        <w:pStyle w:val="189"/>
        <w:spacing w:beforeAutospacing="0" w:afterAutospacing="0"/>
        <w:jc w:val="center"/>
        <w:rPr>
          <w:color w:val="000000" w:themeColor="text1"/>
          <w:highlight w:val="none"/>
          <w14:textFill>
            <w14:solidFill>
              <w14:schemeClr w14:val="tx1"/>
            </w14:solidFill>
          </w14:textFill>
        </w:rPr>
      </w:pPr>
      <w:bookmarkStart w:id="182" w:name="_Hlt26955054"/>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五</w:t>
      </w:r>
      <w:r>
        <w:rPr>
          <w:rFonts w:hint="eastAsia" w:ascii="黑体" w:hAnsi="宋体" w:eastAsia="黑体" w:cs="黑体"/>
          <w:b/>
          <w:color w:val="000000" w:themeColor="text1"/>
          <w:sz w:val="32"/>
          <w:szCs w:val="32"/>
          <w:highlight w:val="none"/>
          <w14:textFill>
            <w14:solidFill>
              <w14:schemeClr w14:val="tx1"/>
            </w14:solidFill>
          </w14:textFill>
        </w:rPr>
        <w:t>、商务要求响应及偏离表（分包号：**）</w:t>
      </w:r>
    </w:p>
    <w:tbl>
      <w:tblPr>
        <w:tblStyle w:val="28"/>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ECEDC5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050EDF0">
            <w:pPr>
              <w:pStyle w:val="189"/>
              <w:spacing w:beforeAutospacing="0" w:afterAutospacing="0"/>
              <w:jc w:val="center"/>
              <w:rPr>
                <w:color w:val="000000" w:themeColor="text1"/>
                <w:highlight w:val="none"/>
                <w14:textFill>
                  <w14:solidFill>
                    <w14:schemeClr w14:val="tx1"/>
                  </w14:solidFill>
                </w14:textFill>
              </w:rPr>
            </w:pPr>
            <w:bookmarkStart w:id="183" w:name="_Hlt26671372"/>
            <w:bookmarkStart w:id="184" w:name="_Hlt26671343"/>
            <w:bookmarkStart w:id="185" w:name="_Hlt26955056"/>
            <w:bookmarkStart w:id="186" w:name="_Hlt26609391"/>
            <w:bookmarkStart w:id="187" w:name="_Hlt26955064"/>
            <w:bookmarkStart w:id="188" w:name="_Hlt26580838"/>
            <w:bookmarkStart w:id="189" w:name="_Hlt24879081"/>
            <w:bookmarkStart w:id="190" w:name="_Hlt26782999"/>
            <w:r>
              <w:rPr>
                <w:rFonts w:hint="eastAsia" w:ascii="宋体" w:hAnsi="宋体" w:eastAsia="宋体" w:cs="宋体"/>
                <w:color w:val="000000" w:themeColor="text1"/>
                <w:highlight w:val="none"/>
                <w14:textFill>
                  <w14:solidFill>
                    <w14:schemeClr w14:val="tx1"/>
                  </w14:solidFill>
                </w14:textFill>
              </w:rPr>
              <w:t>序号</w:t>
            </w:r>
          </w:p>
          <w:bookmarkEnd w:id="183"/>
          <w:bookmarkEnd w:id="184"/>
          <w:bookmarkEnd w:id="185"/>
          <w:bookmarkEnd w:id="186"/>
          <w:bookmarkEnd w:id="187"/>
          <w:bookmarkEnd w:id="188"/>
          <w:bookmarkEnd w:id="189"/>
          <w:bookmarkEnd w:id="190"/>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751FE01">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747A76E">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5D0D930">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4C1644C">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证明</w:t>
            </w:r>
          </w:p>
          <w:p w14:paraId="7E102721">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材料</w:t>
            </w:r>
          </w:p>
        </w:tc>
      </w:tr>
      <w:tr w14:paraId="64F1E8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C5D696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3BE1D0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93C963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1920F6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4BEAC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1C573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7EF760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8FB510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691E27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11EAB6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BDC05A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116E2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955410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F8F351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973362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508BD7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0F9A5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E1E633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64C77E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3A41CD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98E731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3BFDD71">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E5E53C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3EBF9D1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00D9AE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8361DC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21AEFC1">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714C25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97324F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3AFC13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1BBDF9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F49829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46468D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541CB7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7F792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EB91D0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91288E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A7A9A0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B1ACE7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C91674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F94B04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88F59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88677C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8EE22F3">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F4B2AF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F2A91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7AD09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bl>
    <w:p w14:paraId="5FF645E4">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 行数不够，可自行添加。</w:t>
      </w:r>
    </w:p>
    <w:p w14:paraId="0C66A5A6">
      <w:pPr>
        <w:pStyle w:val="18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84EFE67">
      <w:pPr>
        <w:pStyle w:val="18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BC5DF48">
      <w:pPr>
        <w:pStyle w:val="189"/>
        <w:spacing w:beforeAutospacing="0" w:afterAutospacing="0"/>
        <w:jc w:val="center"/>
        <w:rPr>
          <w:color w:val="000000" w:themeColor="text1"/>
          <w:highlight w:val="none"/>
          <w14:textFill>
            <w14:solidFill>
              <w14:schemeClr w14:val="tx1"/>
            </w14:solidFill>
          </w14:textFill>
        </w:rPr>
      </w:pPr>
      <w:bookmarkStart w:id="191" w:name="_Hlt26671374"/>
      <w:bookmarkStart w:id="192" w:name="_Hlt26609389"/>
      <w:bookmarkStart w:id="193" w:name="_格式2__法定代表人授权书"/>
      <w:bookmarkStart w:id="194" w:name="_Hlt26955066"/>
      <w:bookmarkStart w:id="195" w:name="_Toc462564146"/>
      <w:r>
        <w:rPr>
          <w:color w:val="000000" w:themeColor="text1"/>
          <w:highlight w:val="none"/>
          <w14:textFill>
            <w14:solidFill>
              <w14:schemeClr w14:val="tx1"/>
            </w14:solidFill>
          </w14:textFill>
        </w:rPr>
        <w:t> </w:t>
      </w:r>
    </w:p>
    <w:p w14:paraId="6430718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0E1C57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09F57E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63F175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48F70F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6E311D9">
      <w:pPr>
        <w:pStyle w:val="189"/>
        <w:spacing w:beforeAutospacing="0" w:afterAutospacing="0"/>
        <w:jc w:val="center"/>
        <w:rPr>
          <w:color w:val="000000" w:themeColor="text1"/>
          <w:highlight w:val="none"/>
          <w14:textFill>
            <w14:solidFill>
              <w14:schemeClr w14:val="tx1"/>
            </w14:solidFill>
          </w14:textFill>
        </w:rPr>
      </w:pPr>
    </w:p>
    <w:p w14:paraId="07DC25A8">
      <w:pPr>
        <w:pStyle w:val="189"/>
        <w:spacing w:beforeAutospacing="0" w:afterAutospacing="0"/>
        <w:jc w:val="center"/>
        <w:rPr>
          <w:color w:val="000000" w:themeColor="text1"/>
          <w:highlight w:val="none"/>
          <w14:textFill>
            <w14:solidFill>
              <w14:schemeClr w14:val="tx1"/>
            </w14:solidFill>
          </w14:textFill>
        </w:rPr>
      </w:pPr>
    </w:p>
    <w:p w14:paraId="599DDE7D">
      <w:pPr>
        <w:pStyle w:val="189"/>
        <w:spacing w:beforeAutospacing="0" w:afterAutospacing="0"/>
        <w:jc w:val="center"/>
        <w:rPr>
          <w:color w:val="000000" w:themeColor="text1"/>
          <w:highlight w:val="none"/>
          <w14:textFill>
            <w14:solidFill>
              <w14:schemeClr w14:val="tx1"/>
            </w14:solidFill>
          </w14:textFill>
        </w:rPr>
      </w:pPr>
    </w:p>
    <w:p w14:paraId="3EDE4CC9">
      <w:pPr>
        <w:pStyle w:val="189"/>
        <w:spacing w:beforeAutospacing="0" w:afterAutospacing="0"/>
        <w:jc w:val="center"/>
        <w:rPr>
          <w:color w:val="000000" w:themeColor="text1"/>
          <w:highlight w:val="none"/>
          <w14:textFill>
            <w14:solidFill>
              <w14:schemeClr w14:val="tx1"/>
            </w14:solidFill>
          </w14:textFill>
        </w:rPr>
      </w:pPr>
    </w:p>
    <w:p w14:paraId="1CC7EF85">
      <w:pPr>
        <w:pStyle w:val="189"/>
        <w:spacing w:beforeAutospacing="0" w:afterAutospacing="0"/>
        <w:jc w:val="center"/>
        <w:rPr>
          <w:color w:val="000000" w:themeColor="text1"/>
          <w:highlight w:val="none"/>
          <w14:textFill>
            <w14:solidFill>
              <w14:schemeClr w14:val="tx1"/>
            </w14:solidFill>
          </w14:textFill>
        </w:rPr>
      </w:pPr>
    </w:p>
    <w:p w14:paraId="4D162A0B">
      <w:pPr>
        <w:pStyle w:val="189"/>
        <w:spacing w:beforeAutospacing="0" w:afterAutospacing="0"/>
        <w:jc w:val="center"/>
        <w:rPr>
          <w:color w:val="000000" w:themeColor="text1"/>
          <w:highlight w:val="none"/>
          <w14:textFill>
            <w14:solidFill>
              <w14:schemeClr w14:val="tx1"/>
            </w14:solidFill>
          </w14:textFill>
        </w:rPr>
      </w:pPr>
    </w:p>
    <w:p w14:paraId="7C1A0BDD">
      <w:pPr>
        <w:pStyle w:val="189"/>
        <w:spacing w:beforeAutospacing="0" w:afterAutospacing="0"/>
        <w:jc w:val="center"/>
        <w:rPr>
          <w:color w:val="000000" w:themeColor="text1"/>
          <w:highlight w:val="none"/>
          <w14:textFill>
            <w14:solidFill>
              <w14:schemeClr w14:val="tx1"/>
            </w14:solidFill>
          </w14:textFill>
        </w:rPr>
      </w:pPr>
    </w:p>
    <w:p w14:paraId="4A342603">
      <w:pPr>
        <w:pStyle w:val="189"/>
        <w:spacing w:beforeAutospacing="0" w:afterAutospacing="0"/>
        <w:jc w:val="center"/>
        <w:rPr>
          <w:color w:val="000000" w:themeColor="text1"/>
          <w:highlight w:val="none"/>
          <w14:textFill>
            <w14:solidFill>
              <w14:schemeClr w14:val="tx1"/>
            </w14:solidFill>
          </w14:textFill>
        </w:rPr>
      </w:pPr>
    </w:p>
    <w:p w14:paraId="651D6671">
      <w:pPr>
        <w:pStyle w:val="189"/>
        <w:spacing w:beforeAutospacing="0" w:afterAutospacing="0"/>
        <w:jc w:val="center"/>
        <w:rPr>
          <w:color w:val="000000" w:themeColor="text1"/>
          <w:highlight w:val="none"/>
          <w14:textFill>
            <w14:solidFill>
              <w14:schemeClr w14:val="tx1"/>
            </w14:solidFill>
          </w14:textFill>
        </w:rPr>
      </w:pPr>
    </w:p>
    <w:p w14:paraId="4206DEA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3D5C2F8">
      <w:pPr>
        <w:pStyle w:val="189"/>
        <w:spacing w:beforeAutospacing="0" w:afterAutospacing="0"/>
        <w:jc w:val="center"/>
        <w:rPr>
          <w:color w:val="000000" w:themeColor="text1"/>
          <w:highlight w:val="none"/>
          <w14:textFill>
            <w14:solidFill>
              <w14:schemeClr w14:val="tx1"/>
            </w14:solidFill>
          </w14:textFill>
        </w:rPr>
      </w:pPr>
    </w:p>
    <w:p w14:paraId="1C7A11D3">
      <w:pPr>
        <w:pStyle w:val="189"/>
        <w:spacing w:beforeAutospacing="0" w:afterAutospacing="0"/>
        <w:jc w:val="center"/>
        <w:rPr>
          <w:color w:val="000000" w:themeColor="text1"/>
          <w:highlight w:val="none"/>
          <w14:textFill>
            <w14:solidFill>
              <w14:schemeClr w14:val="tx1"/>
            </w14:solidFill>
          </w14:textFill>
        </w:rPr>
      </w:pPr>
    </w:p>
    <w:p w14:paraId="5C8455C0">
      <w:pPr>
        <w:pStyle w:val="189"/>
        <w:spacing w:beforeAutospacing="0" w:afterAutospacing="0"/>
        <w:jc w:val="center"/>
        <w:rPr>
          <w:color w:val="000000" w:themeColor="text1"/>
          <w:highlight w:val="none"/>
          <w14:textFill>
            <w14:solidFill>
              <w14:schemeClr w14:val="tx1"/>
            </w14:solidFill>
          </w14:textFill>
        </w:rPr>
      </w:pPr>
    </w:p>
    <w:p w14:paraId="2B0C5CDF">
      <w:pPr>
        <w:pStyle w:val="189"/>
        <w:spacing w:beforeAutospacing="0" w:afterAutospacing="0"/>
        <w:jc w:val="center"/>
        <w:rPr>
          <w:color w:val="000000" w:themeColor="text1"/>
          <w:highlight w:val="none"/>
          <w14:textFill>
            <w14:solidFill>
              <w14:schemeClr w14:val="tx1"/>
            </w14:solidFill>
          </w14:textFill>
        </w:rPr>
      </w:pPr>
    </w:p>
    <w:p w14:paraId="5A71666A">
      <w:pPr>
        <w:pStyle w:val="189"/>
        <w:spacing w:beforeAutospacing="0" w:afterAutospacing="0"/>
        <w:jc w:val="center"/>
        <w:rPr>
          <w:color w:val="000000" w:themeColor="text1"/>
          <w:highlight w:val="none"/>
          <w14:textFill>
            <w14:solidFill>
              <w14:schemeClr w14:val="tx1"/>
            </w14:solidFill>
          </w14:textFill>
        </w:rPr>
      </w:pPr>
    </w:p>
    <w:p w14:paraId="14E1C508">
      <w:pPr>
        <w:pStyle w:val="189"/>
        <w:spacing w:beforeAutospacing="0" w:afterAutospacing="0"/>
        <w:jc w:val="center"/>
        <w:rPr>
          <w:color w:val="000000" w:themeColor="text1"/>
          <w:highlight w:val="none"/>
          <w14:textFill>
            <w14:solidFill>
              <w14:schemeClr w14:val="tx1"/>
            </w14:solidFill>
          </w14:textFill>
        </w:rPr>
      </w:pPr>
    </w:p>
    <w:p w14:paraId="0EBD5E67">
      <w:pPr>
        <w:pStyle w:val="189"/>
        <w:spacing w:beforeAutospacing="0" w:afterAutospacing="0"/>
        <w:jc w:val="center"/>
        <w:rPr>
          <w:color w:val="000000" w:themeColor="text1"/>
          <w:highlight w:val="none"/>
          <w14:textFill>
            <w14:solidFill>
              <w14:schemeClr w14:val="tx1"/>
            </w14:solidFill>
          </w14:textFill>
        </w:rPr>
      </w:pPr>
    </w:p>
    <w:p w14:paraId="184949EC">
      <w:pPr>
        <w:pStyle w:val="189"/>
        <w:spacing w:beforeAutospacing="0" w:afterAutospacing="0"/>
        <w:jc w:val="center"/>
        <w:rPr>
          <w:color w:val="000000" w:themeColor="text1"/>
          <w:highlight w:val="none"/>
          <w14:textFill>
            <w14:solidFill>
              <w14:schemeClr w14:val="tx1"/>
            </w14:solidFill>
          </w14:textFill>
        </w:rPr>
      </w:pPr>
    </w:p>
    <w:p w14:paraId="37CF626C">
      <w:pPr>
        <w:pStyle w:val="189"/>
        <w:spacing w:beforeAutospacing="0" w:afterAutospacing="0"/>
        <w:jc w:val="center"/>
        <w:rPr>
          <w:color w:val="000000" w:themeColor="text1"/>
          <w:highlight w:val="none"/>
          <w14:textFill>
            <w14:solidFill>
              <w14:schemeClr w14:val="tx1"/>
            </w14:solidFill>
          </w14:textFill>
        </w:rPr>
      </w:pPr>
    </w:p>
    <w:p w14:paraId="31876FA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1AF14C3">
      <w:pPr>
        <w:pStyle w:val="189"/>
        <w:spacing w:beforeAutospacing="0" w:afterAutospacing="0"/>
        <w:jc w:val="center"/>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十</w:t>
      </w:r>
      <w:r>
        <w:rPr>
          <w:rFonts w:hint="eastAsia" w:ascii="黑体" w:hAnsi="宋体" w:eastAsia="黑体" w:cs="黑体"/>
          <w:b/>
          <w:i/>
          <w:color w:val="000000" w:themeColor="text1"/>
          <w:sz w:val="32"/>
          <w:szCs w:val="32"/>
          <w:highlight w:val="none"/>
          <w:u w:val="single"/>
          <w:lang w:val="en-US" w:eastAsia="zh-CN"/>
          <w14:textFill>
            <w14:solidFill>
              <w14:schemeClr w14:val="tx1"/>
            </w14:solidFill>
          </w14:textFill>
        </w:rPr>
        <w:t>六</w:t>
      </w:r>
      <w:r>
        <w:rPr>
          <w:rFonts w:hint="eastAsia" w:ascii="黑体" w:hAnsi="宋体" w:eastAsia="黑体" w:cs="黑体"/>
          <w:b/>
          <w:i/>
          <w:color w:val="000000" w:themeColor="text1"/>
          <w:sz w:val="32"/>
          <w:szCs w:val="32"/>
          <w:highlight w:val="none"/>
          <w:u w:val="single"/>
          <w14:textFill>
            <w14:solidFill>
              <w14:schemeClr w14:val="tx1"/>
            </w14:solidFill>
          </w14:textFill>
        </w:rPr>
        <w:t>、开标一览表</w:t>
      </w:r>
    </w:p>
    <w:p w14:paraId="6A0F8F7F">
      <w:pPr>
        <w:pStyle w:val="189"/>
        <w:spacing w:beforeAutospacing="0" w:afterAutospacing="0"/>
        <w:ind w:firstLine="480"/>
        <w:jc w:val="both"/>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投标人全称（加盖CA电子签章）：</w:t>
      </w:r>
    </w:p>
    <w:p w14:paraId="1F3B1B3A">
      <w:pPr>
        <w:pStyle w:val="189"/>
        <w:spacing w:beforeAutospacing="0" w:afterAutospacing="0"/>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项目名称：</w:t>
      </w:r>
    </w:p>
    <w:p w14:paraId="278EFBD2">
      <w:pPr>
        <w:pStyle w:val="189"/>
        <w:spacing w:beforeAutospacing="0" w:afterAutospacing="0"/>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项目</w:t>
      </w:r>
      <w:r>
        <w:rPr>
          <w:rFonts w:hint="eastAsia" w:ascii="宋体" w:hAnsi="宋体" w:eastAsia="宋体" w:cs="宋体"/>
          <w:color w:val="000000" w:themeColor="text1"/>
          <w:highlight w:val="none"/>
          <w14:textFill>
            <w14:solidFill>
              <w14:schemeClr w14:val="tx1"/>
            </w14:solidFill>
          </w14:textFill>
        </w:rPr>
        <w:t>编号：</w:t>
      </w:r>
    </w:p>
    <w:p w14:paraId="3003BCBF">
      <w:pPr>
        <w:pStyle w:val="189"/>
        <w:spacing w:beforeAutospacing="0" w:afterAutospacing="0"/>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分包号：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21"/>
        <w:gridCol w:w="5946"/>
      </w:tblGrid>
      <w:tr w14:paraId="0ECD30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167"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A17101">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项目投标单价（大写）：</w:t>
            </w:r>
            <w:r>
              <w:rPr>
                <w:rFonts w:ascii="宋体" w:hAnsi="宋体" w:eastAsia="宋体" w:cs="宋体"/>
                <w:color w:val="000000" w:themeColor="text1"/>
                <w:sz w:val="24"/>
                <w:u w:val="single"/>
                <w14:textFill>
                  <w14:solidFill>
                    <w14:schemeClr w14:val="tx1"/>
                  </w14:solidFill>
                </w14:textFill>
              </w:rPr>
              <w:t xml:space="preserve">         /吨 </w:t>
            </w:r>
            <w:r>
              <w:rPr>
                <w:rFonts w:ascii="宋体" w:hAnsi="宋体" w:eastAsia="宋体" w:cs="宋体"/>
                <w:color w:val="000000" w:themeColor="text1"/>
                <w:sz w:val="24"/>
                <w14:textFill>
                  <w14:solidFill>
                    <w14:schemeClr w14:val="tx1"/>
                  </w14:solidFill>
                </w14:textFill>
              </w:rPr>
              <w:t>，  （小写）：</w:t>
            </w:r>
            <w:r>
              <w:rPr>
                <w:rFonts w:ascii="宋体" w:hAnsi="宋体" w:eastAsia="宋体" w:cs="宋体"/>
                <w:color w:val="000000" w:themeColor="text1"/>
                <w:sz w:val="24"/>
                <w:u w:val="single"/>
                <w14:textFill>
                  <w14:solidFill>
                    <w14:schemeClr w14:val="tx1"/>
                  </w14:solidFill>
                </w14:textFill>
              </w:rPr>
              <w:t>         元 /吨</w:t>
            </w:r>
          </w:p>
        </w:tc>
      </w:tr>
      <w:tr w14:paraId="3D15AF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2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B948A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产品品牌</w:t>
            </w:r>
          </w:p>
        </w:tc>
        <w:tc>
          <w:tcPr>
            <w:tcW w:w="594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B1A6738">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000000" w:themeColor="text1"/>
                <w14:textFill>
                  <w14:solidFill>
                    <w14:schemeClr w14:val="tx1"/>
                  </w14:solidFill>
                </w14:textFill>
              </w:rPr>
            </w:pPr>
            <w:r>
              <w:rPr>
                <w:rFonts w:ascii="Calibri" w:hAnsi="Calibri" w:eastAsia="Calibri" w:cs="Calibri"/>
                <w:color w:val="000000" w:themeColor="text1"/>
                <w:sz w:val="21"/>
                <w14:textFill>
                  <w14:solidFill>
                    <w14:schemeClr w14:val="tx1"/>
                  </w14:solidFill>
                </w14:textFill>
              </w:rPr>
              <w:t> </w:t>
            </w:r>
          </w:p>
        </w:tc>
      </w:tr>
      <w:tr w14:paraId="3ADE94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2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122CC3">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合同履行期限</w:t>
            </w:r>
          </w:p>
        </w:tc>
        <w:tc>
          <w:tcPr>
            <w:tcW w:w="59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64F9F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color w:val="000000" w:themeColor="text1"/>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15</w:t>
            </w:r>
            <w:r>
              <w:rPr>
                <w:rFonts w:ascii="宋体" w:hAnsi="宋体" w:eastAsia="宋体" w:cs="宋体"/>
                <w:color w:val="000000" w:themeColor="text1"/>
                <w:sz w:val="24"/>
                <w14:textFill>
                  <w14:solidFill>
                    <w14:schemeClr w14:val="tx1"/>
                  </w14:solidFill>
                </w14:textFill>
              </w:rPr>
              <w:t>日历天</w:t>
            </w:r>
          </w:p>
        </w:tc>
      </w:tr>
    </w:tbl>
    <w:p w14:paraId="229291B7">
      <w:pPr>
        <w:pStyle w:val="189"/>
        <w:spacing w:beforeAutospacing="0" w:afterAutospacing="0"/>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39ECFEAC">
      <w:pPr>
        <w:widowControl/>
        <w:spacing w:before="50" w:after="5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36D969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0C369F7">
      <w:pPr>
        <w:widowControl/>
        <w:spacing w:before="50" w:after="50"/>
        <w:jc w:val="center"/>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七</w:t>
      </w:r>
      <w:r>
        <w:rPr>
          <w:rFonts w:hint="eastAsia" w:ascii="宋体" w:hAnsi="宋体" w:eastAsia="宋体" w:cs="宋体"/>
          <w:color w:val="000000" w:themeColor="text1"/>
          <w:sz w:val="32"/>
          <w:szCs w:val="32"/>
          <w:highlight w:val="none"/>
          <w14:textFill>
            <w14:solidFill>
              <w14:schemeClr w14:val="tx1"/>
            </w14:solidFill>
          </w14:textFill>
        </w:rPr>
        <w:t>、技术方案、服务承诺、培训承诺等</w:t>
      </w:r>
    </w:p>
    <w:p w14:paraId="3D47AEAE">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795FDAC4">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4FA83DB">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5927906F">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33F4D717">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9192F90">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B167836">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0D08B43">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738BA4C1">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76EE10BB">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7CE3A4B">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0E198F3">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0D96F88">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245B1456">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FAA5337">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4D145351">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7BD8522">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B09F31E">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59FF1A4E">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3C200E85">
      <w:pP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p>
    <w:p w14:paraId="3EFA0314">
      <w:pPr>
        <w:widowControl/>
        <w:spacing w:line="499" w:lineRule="atLeast"/>
        <w:ind w:firstLine="16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八</w:t>
      </w:r>
      <w:r>
        <w:rPr>
          <w:rFonts w:hint="eastAsia" w:ascii="宋体" w:hAnsi="宋体" w:eastAsia="宋体" w:cs="宋体"/>
          <w:color w:val="000000" w:themeColor="text1"/>
          <w:sz w:val="32"/>
          <w:szCs w:val="32"/>
          <w:highlight w:val="none"/>
          <w14:textFill>
            <w14:solidFill>
              <w14:schemeClr w14:val="tx1"/>
            </w14:solidFill>
          </w14:textFill>
        </w:rPr>
        <w:t>、盐城市政府采购事前信用承诺书</w:t>
      </w:r>
    </w:p>
    <w:p w14:paraId="580DF39D">
      <w:pPr>
        <w:widowControl/>
        <w:spacing w:line="499" w:lineRule="atLeast"/>
        <w:ind w:firstLine="64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w:t>
      </w:r>
    </w:p>
    <w:p w14:paraId="5ADC0EA4">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为营造我市公开、公平、公正、诚实守信的政府采购交易环境，树立诚信守法的投标人形象，本人代表本单位作出以下承诺：</w:t>
      </w:r>
    </w:p>
    <w:p w14:paraId="4C4B88ED">
      <w:pPr>
        <w:widowControl/>
        <w:spacing w:line="499" w:lineRule="atLeas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虚假成分</w:t>
      </w:r>
      <w:r>
        <w:rPr>
          <w:rFonts w:hint="eastAsia" w:ascii="宋体" w:hAnsi="宋体" w:eastAsia="宋体" w:cs="宋体"/>
          <w:color w:val="000000" w:themeColor="text1"/>
          <w:sz w:val="24"/>
          <w:highlight w:val="none"/>
          <w14:textFill>
            <w14:solidFill>
              <w14:schemeClr w14:val="tx1"/>
            </w14:solidFill>
          </w14:textFill>
        </w:rPr>
        <w:t>，并对所提供资料的真实性负责；</w:t>
      </w:r>
    </w:p>
    <w:p w14:paraId="66A92BBD">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0F8F68D">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p>
    <w:p w14:paraId="2502B03D">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维护和更新</w:t>
      </w:r>
      <w:r>
        <w:rPr>
          <w:rFonts w:hint="eastAsia" w:ascii="宋体" w:hAnsi="宋体" w:eastAsia="宋体" w:cs="宋体"/>
          <w:color w:val="000000" w:themeColor="text1"/>
          <w:sz w:val="24"/>
          <w:highlight w:val="none"/>
          <w14:textFill>
            <w14:solidFill>
              <w14:schemeClr w14:val="tx1"/>
            </w14:solidFill>
          </w14:textFill>
        </w:rPr>
        <w:t>盐城市政府采购网中与本单位相关的信息；</w:t>
      </w:r>
    </w:p>
    <w:p w14:paraId="5DE49496">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31589421">
      <w:pPr>
        <w:widowControl/>
        <w:spacing w:line="499" w:lineRule="atLeas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（六）自觉接受政府、行业组织、社会公众、新闻舆论的监督；</w:t>
      </w:r>
    </w:p>
    <w:p w14:paraId="413E1E9B">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A4B65A4">
      <w:pPr>
        <w:widowControl/>
        <w:spacing w:line="499" w:lineRule="atLeas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（八）本人已认真阅读了上述承诺，并向本单位员工作了宣传教育。</w:t>
      </w:r>
    </w:p>
    <w:p w14:paraId="20B34826">
      <w:pPr>
        <w:widowControl/>
        <w:spacing w:line="499" w:lineRule="atLeas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443BB2FC">
      <w:pPr>
        <w:widowControl/>
        <w:spacing w:line="499" w:lineRule="atLeast"/>
        <w:ind w:firstLine="552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法定代表人签名：</w:t>
      </w:r>
    </w:p>
    <w:p w14:paraId="4D8A139B">
      <w:pPr>
        <w:widowControl/>
        <w:spacing w:line="499" w:lineRule="atLeas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单位名称（盖章）：</w:t>
      </w:r>
    </w:p>
    <w:p w14:paraId="6702A7CF">
      <w:pPr>
        <w:widowControl/>
        <w:spacing w:line="499" w:lineRule="atLeas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02FE25C0">
      <w:pPr>
        <w:pStyle w:val="189"/>
        <w:spacing w:beforeAutospacing="0" w:afterAutospacing="0"/>
        <w:jc w:val="center"/>
        <w:rPr>
          <w:color w:val="000000" w:themeColor="text1"/>
          <w:highlight w:val="none"/>
          <w14:textFill>
            <w14:solidFill>
              <w14:schemeClr w14:val="tx1"/>
            </w14:solidFill>
          </w14:textFill>
        </w:rPr>
      </w:pPr>
    </w:p>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2"/>
    <w:bookmarkEnd w:id="175"/>
    <w:bookmarkEnd w:id="176"/>
    <w:bookmarkEnd w:id="177"/>
    <w:bookmarkEnd w:id="178"/>
    <w:bookmarkEnd w:id="179"/>
    <w:bookmarkEnd w:id="180"/>
    <w:bookmarkEnd w:id="181"/>
    <w:bookmarkEnd w:id="182"/>
    <w:bookmarkEnd w:id="191"/>
    <w:bookmarkEnd w:id="192"/>
    <w:bookmarkEnd w:id="193"/>
    <w:bookmarkEnd w:id="194"/>
    <w:bookmarkEnd w:id="195"/>
    <w:p w14:paraId="5AF74392">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质疑函范本</w:t>
      </w:r>
    </w:p>
    <w:p w14:paraId="0C5AC979">
      <w:pPr>
        <w:pStyle w:val="189"/>
        <w:spacing w:before="290"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一、质疑供应商基本信息</w:t>
      </w:r>
    </w:p>
    <w:p w14:paraId="1BE88BC4">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质疑供应商：</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72895DF8">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w:t>
      </w:r>
    </w:p>
    <w:p w14:paraId="79B625D6">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邮编：</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6B6BA6F0">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联系人：</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4BFB176F">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联系电话：</w:t>
      </w:r>
      <w:r>
        <w:rPr>
          <w:rFonts w:hint="eastAsia" w:ascii="宋体" w:hAnsi="宋体" w:eastAsia="宋体" w:cs="宋体"/>
          <w:color w:val="000000" w:themeColor="text1"/>
          <w:highlight w:val="none"/>
          <w:u w:val="single"/>
          <w14:textFill>
            <w14:solidFill>
              <w14:schemeClr w14:val="tx1"/>
            </w14:solidFill>
          </w14:textFill>
        </w:rPr>
        <w:t xml:space="preserve">                                           </w:t>
      </w:r>
    </w:p>
    <w:p w14:paraId="1F94FFA7">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授权代表：</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0D8D071A">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联系电话：</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5D9BE00F">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 </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63FA78F1">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邮编：</w:t>
      </w:r>
      <w:r>
        <w:rPr>
          <w:rFonts w:hint="eastAsia" w:ascii="宋体" w:hAnsi="宋体" w:eastAsia="宋体" w:cs="宋体"/>
          <w:color w:val="000000" w:themeColor="text1"/>
          <w:highlight w:val="none"/>
          <w:u w:val="single"/>
          <w14:textFill>
            <w14:solidFill>
              <w14:schemeClr w14:val="tx1"/>
            </w14:solidFill>
          </w14:textFill>
        </w:rPr>
        <w:t xml:space="preserve">                                </w:t>
      </w:r>
    </w:p>
    <w:p w14:paraId="6577AE3D">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二、质疑项目基本情况</w:t>
      </w:r>
    </w:p>
    <w:p w14:paraId="45C7C817">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p>
    <w:p w14:paraId="60A8194D">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p>
    <w:p w14:paraId="25BA6533">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0758C31B">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采购人名称：</w:t>
      </w:r>
      <w:r>
        <w:rPr>
          <w:rFonts w:hint="eastAsia" w:ascii="宋体" w:hAnsi="宋体" w:eastAsia="宋体" w:cs="宋体"/>
          <w:color w:val="000000" w:themeColor="text1"/>
          <w:highlight w:val="none"/>
          <w:u w:val="single"/>
          <w14:textFill>
            <w14:solidFill>
              <w14:schemeClr w14:val="tx1"/>
            </w14:solidFill>
          </w14:textFill>
        </w:rPr>
        <w:t xml:space="preserve">                            </w:t>
      </w:r>
    </w:p>
    <w:p w14:paraId="6A53DA52">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p>
    <w:p w14:paraId="6DB7D6C9">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三、质疑事项具体内容</w:t>
      </w:r>
    </w:p>
    <w:p w14:paraId="074BBE7E">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质疑事项1：</w:t>
      </w:r>
      <w:r>
        <w:rPr>
          <w:rFonts w:hint="eastAsia" w:ascii="宋体" w:hAnsi="宋体" w:eastAsia="宋体" w:cs="宋体"/>
          <w:color w:val="000000" w:themeColor="text1"/>
          <w:highlight w:val="none"/>
          <w:u w:val="single"/>
          <w14:textFill>
            <w14:solidFill>
              <w14:schemeClr w14:val="tx1"/>
            </w14:solidFill>
          </w14:textFill>
        </w:rPr>
        <w:t xml:space="preserve">                             </w:t>
      </w:r>
    </w:p>
    <w:p w14:paraId="0762DD45">
      <w:pPr>
        <w:pStyle w:val="189"/>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事实依据：</w:t>
      </w:r>
      <w:r>
        <w:rPr>
          <w:rFonts w:hint="eastAsia" w:ascii="宋体" w:hAnsi="宋体" w:eastAsia="宋体" w:cs="宋体"/>
          <w:color w:val="000000" w:themeColor="text1"/>
          <w:highlight w:val="none"/>
          <w:u w:val="single"/>
          <w14:textFill>
            <w14:solidFill>
              <w14:schemeClr w14:val="tx1"/>
            </w14:solidFill>
          </w14:textFill>
        </w:rPr>
        <w:t xml:space="preserve">                                                   </w:t>
      </w:r>
    </w:p>
    <w:p w14:paraId="0BB53170">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法律依据：</w:t>
      </w:r>
      <w:r>
        <w:rPr>
          <w:rFonts w:hint="eastAsia" w:ascii="宋体" w:hAnsi="宋体" w:eastAsia="宋体" w:cs="宋体"/>
          <w:color w:val="000000" w:themeColor="text1"/>
          <w:highlight w:val="none"/>
          <w:u w:val="single"/>
          <w14:textFill>
            <w14:solidFill>
              <w14:schemeClr w14:val="tx1"/>
            </w14:solidFill>
          </w14:textFill>
        </w:rPr>
        <w:t xml:space="preserve">                                                    </w:t>
      </w:r>
    </w:p>
    <w:p w14:paraId="661737EF">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质疑事项2</w:t>
      </w:r>
    </w:p>
    <w:p w14:paraId="6C5DDADA">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p w14:paraId="75457D0E">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四、与质疑事项相关的质疑请求</w:t>
      </w:r>
    </w:p>
    <w:p w14:paraId="5C7CCA26">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请求：</w:t>
      </w:r>
      <w:r>
        <w:rPr>
          <w:rFonts w:hint="eastAsia" w:ascii="宋体" w:hAnsi="宋体" w:eastAsia="宋体" w:cs="宋体"/>
          <w:color w:val="000000" w:themeColor="text1"/>
          <w:highlight w:val="none"/>
          <w:u w:val="single"/>
          <w14:textFill>
            <w14:solidFill>
              <w14:schemeClr w14:val="tx1"/>
            </w14:solidFill>
          </w14:textFill>
        </w:rPr>
        <w:t xml:space="preserve">                                                          </w:t>
      </w:r>
    </w:p>
    <w:p w14:paraId="1F67A74D">
      <w:pPr>
        <w:pStyle w:val="189"/>
        <w:spacing w:beforeAutospacing="0" w:afterAutospacing="0"/>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p>
    <w:p w14:paraId="549CF6C7">
      <w:pPr>
        <w:pStyle w:val="189"/>
        <w:spacing w:beforeAutospacing="0" w:afterAutospacing="0" w:line="0" w:lineRule="atLeast"/>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质疑函制作说明：</w:t>
      </w:r>
    </w:p>
    <w:p w14:paraId="64A9AA40">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1.供应商提出质疑时，应提交质疑函和必要的证明材料。</w:t>
      </w:r>
    </w:p>
    <w:p w14:paraId="636FC30B">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4568F0C">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3.质疑供应商若对项目的某一分包进行质疑，质疑函中应列明具体分包号。</w:t>
      </w:r>
    </w:p>
    <w:p w14:paraId="3C61C7F4">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4.质疑函的质疑事项应具体、明确，并有必要的事实依据和法律依据。</w:t>
      </w:r>
    </w:p>
    <w:p w14:paraId="7C6D3412">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5.质疑函的质疑请求应与质疑事项相关。</w:t>
      </w:r>
    </w:p>
    <w:p w14:paraId="03C6D9AD">
      <w:pPr>
        <w:pStyle w:val="189"/>
        <w:widowControl/>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7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DC9D356-31B1-446B-BAA3-F23FE3913D58}"/>
  </w:font>
  <w:font w:name="Arial">
    <w:panose1 w:val="020B0604020202020204"/>
    <w:charset w:val="01"/>
    <w:family w:val="swiss"/>
    <w:pitch w:val="default"/>
    <w:sig w:usb0="E0002EFF" w:usb1="C000785B" w:usb2="00000009" w:usb3="00000000" w:csb0="400001FF" w:csb1="FFFF0000"/>
    <w:embedRegular r:id="rId2" w:fontKey="{E408637B-568C-4712-A848-8ABF19D97BCF}"/>
  </w:font>
  <w:font w:name="黑体">
    <w:panose1 w:val="02010609060101010101"/>
    <w:charset w:val="86"/>
    <w:family w:val="auto"/>
    <w:pitch w:val="default"/>
    <w:sig w:usb0="800002BF" w:usb1="38CF7CFA" w:usb2="00000016" w:usb3="00000000" w:csb0="00040001" w:csb1="00000000"/>
    <w:embedRegular r:id="rId3" w:fontKey="{4E5F3822-6D5C-4500-A656-98850FC74A8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61CB753C-8CF5-4D43-8061-64B9F56661E5}"/>
  </w:font>
  <w:font w:name="华文楷体">
    <w:altName w:val="宋体"/>
    <w:panose1 w:val="02010600040101010101"/>
    <w:charset w:val="86"/>
    <w:family w:val="auto"/>
    <w:pitch w:val="default"/>
    <w:sig w:usb0="00000000" w:usb1="00000000" w:usb2="00000000" w:usb3="00000000" w:csb0="0004009F" w:csb1="DFD70000"/>
    <w:embedRegular r:id="rId5" w:fontKey="{873046C7-2595-489E-91F7-DE043CFE7971}"/>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6" w:fontKey="{B86ABFEF-CF8D-4838-B8EB-F670E766D8C5}"/>
  </w:font>
  <w:font w:name="方正魏碑_GBK">
    <w:altName w:val="DejaVu Math TeX Gyre"/>
    <w:panose1 w:val="020B0503020202020204"/>
    <w:charset w:val="00"/>
    <w:family w:val="auto"/>
    <w:pitch w:val="default"/>
    <w:sig w:usb0="00000000" w:usb1="00000000" w:usb2="00000000" w:usb3="00000000" w:csb0="00000000" w:csb1="00000000"/>
    <w:embedRegular r:id="rId7" w:fontKey="{6339CB7F-1C53-4113-B6D6-2DC26EA202D7}"/>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30101010101"/>
    <w:charset w:val="86"/>
    <w:family w:val="auto"/>
    <w:pitch w:val="default"/>
    <w:sig w:usb0="00000000" w:usb1="00000000" w:usb2="00000000" w:usb3="00000000" w:csb0="00040000" w:csb1="00000000"/>
    <w:embedRegular r:id="rId8" w:fontKey="{AFCADDA4-D8B1-4629-92A9-EBB7FE3F6FB3}"/>
  </w:font>
  <w:font w:name="华文中宋">
    <w:panose1 w:val="02010600040101010101"/>
    <w:charset w:val="86"/>
    <w:family w:val="auto"/>
    <w:pitch w:val="default"/>
    <w:sig w:usb0="00000287" w:usb1="080F0000" w:usb2="00000000" w:usb3="00000000" w:csb0="0004009F" w:csb1="DFD70000"/>
    <w:embedRegular r:id="rId9" w:fontKey="{46BD1016-5BF0-46AF-A095-C1D573A86C86}"/>
  </w:font>
  <w:font w:name="KSOFE44F9426">
    <w:panose1 w:val="02010609060101010101"/>
    <w:charset w:val="86"/>
    <w:family w:val="auto"/>
    <w:pitch w:val="default"/>
    <w:sig w:usb0="00000001" w:usb1="00000000" w:usb2="00000000" w:usb3="00000000" w:csb0="00040001" w:csb1="00000000"/>
  </w:font>
  <w:font w:name="WPSEMBED1">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B7A98">
    <w:pPr>
      <w:pStyle w:val="19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78FF9B5">
                          <w:pPr>
                            <w:pStyle w:val="187"/>
                            <w:tabs>
                              <w:tab w:val="clear" w:pos="4153"/>
                              <w:tab w:val="clear" w:pos="8306"/>
                            </w:tabs>
                          </w:pPr>
                          <w:r>
                            <w:fldChar w:fldCharType="begin"/>
                          </w:r>
                          <w:r>
                            <w:instrText xml:space="preserve"> PAGE  \* MERGEFORMAT </w:instrText>
                          </w:r>
                          <w:r>
                            <w:fldChar w:fldCharType="separate"/>
                          </w:r>
                          <w:r>
                            <w:t>3</w:t>
                          </w:r>
                          <w:r>
                            <w:fldChar w:fldCharType="end"/>
                          </w:r>
                        </w:p>
                        <w:p w14:paraId="38527F4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078FF9B5">
                    <w:pPr>
                      <w:pStyle w:val="187"/>
                      <w:tabs>
                        <w:tab w:val="clear" w:pos="4153"/>
                        <w:tab w:val="clear" w:pos="8306"/>
                      </w:tabs>
                    </w:pPr>
                    <w:r>
                      <w:fldChar w:fldCharType="begin"/>
                    </w:r>
                    <w:r>
                      <w:instrText xml:space="preserve"> PAGE  \* MERGEFORMAT </w:instrText>
                    </w:r>
                    <w:r>
                      <w:fldChar w:fldCharType="separate"/>
                    </w:r>
                    <w:r>
                      <w:t>3</w:t>
                    </w:r>
                    <w:r>
                      <w:fldChar w:fldCharType="end"/>
                    </w:r>
                  </w:p>
                  <w:p w14:paraId="38527F4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83D6">
    <w:pPr>
      <w:pStyle w:val="188"/>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248C179"/>
    <w:multiLevelType w:val="multilevel"/>
    <w:tmpl w:val="0248C179"/>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E61F9FA"/>
    <w:multiLevelType w:val="singleLevel"/>
    <w:tmpl w:val="3E61F9FA"/>
    <w:lvl w:ilvl="0" w:tentative="0">
      <w:start w:val="2"/>
      <w:numFmt w:val="decimal"/>
      <w:lvlText w:val="%1."/>
      <w:lvlJc w:val="left"/>
      <w:pPr>
        <w:tabs>
          <w:tab w:val="left" w:pos="312"/>
        </w:tabs>
      </w:pPr>
    </w:lvl>
  </w:abstractNum>
  <w:abstractNum w:abstractNumId="9">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10"/>
  </w:num>
  <w:num w:numId="5">
    <w:abstractNumId w:val="1"/>
  </w:num>
  <w:num w:numId="6">
    <w:abstractNumId w:val="0"/>
    <w:lvlOverride w:ilvl="0">
      <w:startOverride w:val="2"/>
    </w:lvlOverride>
  </w:num>
  <w:num w:numId="7">
    <w:abstractNumId w:val="6"/>
    <w:lvlOverride w:ilvl="0">
      <w:startOverride w:val="6"/>
    </w:lvlOverride>
  </w:num>
  <w:num w:numId="8">
    <w:abstractNumId w:val="5"/>
    <w:lvlOverride w:ilvl="0">
      <w:startOverride w:val="16"/>
    </w:lvlOverride>
  </w:num>
  <w:num w:numId="9">
    <w:abstractNumId w:val="7"/>
    <w:lvlOverride w:ilvl="0">
      <w:startOverride w:val="23"/>
    </w:lvlOverride>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C5842"/>
    <w:rsid w:val="10A94955"/>
    <w:rsid w:val="19ED457C"/>
    <w:rsid w:val="1C615722"/>
    <w:rsid w:val="215859F6"/>
    <w:rsid w:val="23B760F2"/>
    <w:rsid w:val="25451DAD"/>
    <w:rsid w:val="2BEE0ECE"/>
    <w:rsid w:val="2EA918F1"/>
    <w:rsid w:val="348C54B6"/>
    <w:rsid w:val="3CA651B2"/>
    <w:rsid w:val="43B835F7"/>
    <w:rsid w:val="537F7C8D"/>
    <w:rsid w:val="53A258E6"/>
    <w:rsid w:val="56E37970"/>
    <w:rsid w:val="5B1A78AA"/>
    <w:rsid w:val="7CCD74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0"/>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Calibri" w:hAnsi="Calibri" w:eastAsia="宋体" w:cs="Times New Roman"/>
    </w:rPr>
  </w:style>
  <w:style w:type="paragraph" w:customStyle="1" w:styleId="182">
    <w:name w:val="标题 21"/>
    <w:basedOn w:val="1"/>
    <w:next w:val="1"/>
    <w:unhideWhenUsed/>
    <w:qFormat/>
    <w:uiPriority w:val="0"/>
    <w:pPr>
      <w:spacing w:before="100" w:beforeAutospacing="1" w:after="100" w:afterAutospacing="1"/>
      <w:jc w:val="left"/>
      <w:outlineLvl w:val="1"/>
    </w:pPr>
    <w:rPr>
      <w:rFonts w:hint="eastAsia" w:ascii="宋体" w:hAnsi="宋体" w:eastAsia="宋体" w:cs="宋体"/>
      <w:b/>
      <w:bCs/>
      <w:sz w:val="36"/>
      <w:szCs w:val="36"/>
      <w:lang w:val="en-US" w:eastAsia="zh-CN" w:bidi="ar"/>
    </w:rPr>
  </w:style>
  <w:style w:type="character" w:customStyle="1" w:styleId="183">
    <w:name w:val="默认段落字体1"/>
    <w:link w:val="1"/>
    <w:semiHidden/>
    <w:qFormat/>
    <w:uiPriority w:val="0"/>
  </w:style>
  <w:style w:type="table" w:customStyle="1" w:styleId="184">
    <w:name w:val="普通表格1"/>
    <w:semiHidden/>
    <w:qFormat/>
    <w:uiPriority w:val="0"/>
  </w:style>
  <w:style w:type="paragraph" w:customStyle="1" w:styleId="185">
    <w:name w:val="正文文本1"/>
    <w:basedOn w:val="1"/>
    <w:unhideWhenUsed/>
    <w:qFormat/>
    <w:uiPriority w:val="0"/>
    <w:pPr>
      <w:spacing w:after="120"/>
    </w:pPr>
    <w:rPr>
      <w:rFonts w:ascii="Calibri" w:hAnsi="Calibri"/>
      <w:szCs w:val="22"/>
    </w:rPr>
  </w:style>
  <w:style w:type="paragraph" w:customStyle="1" w:styleId="186">
    <w:name w:val="纯文本1"/>
    <w:basedOn w:val="1"/>
    <w:unhideWhenUsed/>
    <w:qFormat/>
    <w:uiPriority w:val="0"/>
    <w:rPr>
      <w:rFonts w:ascii="宋体" w:hAnsi="Courier New" w:cs="Courier New"/>
      <w:szCs w:val="21"/>
    </w:rPr>
  </w:style>
  <w:style w:type="paragraph" w:customStyle="1" w:styleId="187">
    <w:name w:val="页脚11"/>
    <w:basedOn w:val="1"/>
    <w:qFormat/>
    <w:uiPriority w:val="0"/>
    <w:pPr>
      <w:tabs>
        <w:tab w:val="center" w:pos="4153"/>
        <w:tab w:val="right" w:pos="8306"/>
      </w:tabs>
      <w:jc w:val="left"/>
    </w:pPr>
    <w:rPr>
      <w:sz w:val="18"/>
      <w:szCs w:val="18"/>
    </w:rPr>
  </w:style>
  <w:style w:type="paragraph" w:customStyle="1" w:styleId="18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89">
    <w:name w:val="普通(网站)11"/>
    <w:basedOn w:val="1"/>
    <w:qFormat/>
    <w:uiPriority w:val="0"/>
    <w:pPr>
      <w:spacing w:beforeAutospacing="1" w:afterAutospacing="1"/>
      <w:jc w:val="left"/>
    </w:pPr>
    <w:rPr>
      <w:rFonts w:cs="Times New Roman"/>
      <w:sz w:val="24"/>
    </w:rPr>
  </w:style>
  <w:style w:type="character" w:customStyle="1" w:styleId="190">
    <w:name w:val="NormalCharacter1"/>
    <w:link w:val="1"/>
    <w:qFormat/>
    <w:uiPriority w:val="0"/>
    <w:rPr>
      <w:rFonts w:ascii="Calibri" w:hAnsi="Calibri" w:eastAsia="宋体" w:cs="Times New Roman"/>
      <w:sz w:val="21"/>
      <w:szCs w:val="24"/>
      <w:lang w:val="en-US" w:eastAsia="zh-CN" w:bidi="ar-SA"/>
    </w:rPr>
  </w:style>
  <w:style w:type="paragraph" w:customStyle="1" w:styleId="191">
    <w:name w:val="普通(网站)1"/>
    <w:basedOn w:val="1"/>
    <w:qFormat/>
    <w:uiPriority w:val="0"/>
    <w:pPr>
      <w:spacing w:beforeAutospacing="1" w:afterAutospacing="1"/>
      <w:jc w:val="left"/>
    </w:pPr>
    <w:rPr>
      <w:rFonts w:cs="Times New Roman"/>
      <w:sz w:val="24"/>
    </w:rPr>
  </w:style>
  <w:style w:type="paragraph" w:customStyle="1" w:styleId="192">
    <w:name w:val="正文首行缩进 21"/>
    <w:basedOn w:val="193"/>
    <w:qFormat/>
    <w:uiPriority w:val="0"/>
    <w:pPr>
      <w:ind w:firstLine="420"/>
    </w:pPr>
  </w:style>
  <w:style w:type="paragraph" w:customStyle="1" w:styleId="193">
    <w:name w:val="正文文本缩进1"/>
    <w:basedOn w:val="1"/>
    <w:qFormat/>
    <w:uiPriority w:val="0"/>
    <w:pPr>
      <w:spacing w:after="120"/>
      <w:ind w:left="420"/>
    </w:pPr>
  </w:style>
  <w:style w:type="paragraph" w:customStyle="1" w:styleId="19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5">
    <w:name w:val="普通(网站)111"/>
    <w:basedOn w:val="1"/>
    <w:qFormat/>
    <w:uiPriority w:val="99"/>
    <w:pPr>
      <w:spacing w:beforeAutospacing="1" w:afterAutospacing="1"/>
      <w:jc w:val="left"/>
    </w:pPr>
    <w:rPr>
      <w:rFonts w:cs="Times New Roman"/>
      <w:sz w:val="24"/>
    </w:rPr>
  </w:style>
  <w:style w:type="paragraph" w:customStyle="1" w:styleId="196">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7">
    <w:name w:val="页脚1"/>
    <w:basedOn w:val="1"/>
    <w:unhideWhenUsed/>
    <w:qFormat/>
    <w:uiPriority w:val="99"/>
    <w:pPr>
      <w:tabs>
        <w:tab w:val="center" w:pos="4153"/>
        <w:tab w:val="right" w:pos="8306"/>
      </w:tabs>
      <w:jc w:val="left"/>
    </w:pPr>
    <w:rPr>
      <w:sz w:val="18"/>
      <w:szCs w:val="18"/>
    </w:rPr>
  </w:style>
  <w:style w:type="paragraph" w:customStyle="1" w:styleId="198">
    <w:name w:val="Table Text"/>
    <w:basedOn w:val="1"/>
    <w:semiHidden/>
    <w:qFormat/>
    <w:uiPriority w:val="0"/>
    <w:rPr>
      <w:rFonts w:ascii="宋体" w:hAnsi="宋体" w:eastAsia="宋体" w:cs="宋体"/>
      <w:sz w:val="21"/>
      <w:szCs w:val="21"/>
      <w:lang w:val="en-US" w:eastAsia="en-US" w:bidi="ar-SA"/>
    </w:rPr>
  </w:style>
  <w:style w:type="table" w:customStyle="1" w:styleId="199">
    <w:name w:val="Table Normal"/>
    <w:semiHidden/>
    <w:unhideWhenUsed/>
    <w:qFormat/>
    <w:uiPriority w:val="0"/>
    <w:tblPr>
      <w:tblCellMar>
        <w:top w:w="0" w:type="dxa"/>
        <w:left w:w="0" w:type="dxa"/>
        <w:bottom w:w="0" w:type="dxa"/>
        <w:right w:w="0" w:type="dxa"/>
      </w:tblCellMar>
    </w:tblPr>
  </w:style>
  <w:style w:type="paragraph" w:customStyle="1" w:styleId="200">
    <w:name w:val="正文首行缩进1"/>
    <w:basedOn w:val="1"/>
    <w:next w:val="201"/>
    <w:unhideWhenUsed/>
    <w:qFormat/>
    <w:uiPriority w:val="99"/>
    <w:pPr>
      <w:ind w:firstLine="420"/>
    </w:pPr>
  </w:style>
  <w:style w:type="paragraph" w:customStyle="1" w:styleId="201">
    <w:name w:val="目录 61"/>
    <w:basedOn w:val="1"/>
    <w:next w:val="1"/>
    <w:unhideWhenUsed/>
    <w:qFormat/>
    <w:uiPriority w:val="39"/>
    <w:pPr>
      <w:spacing w:after="57"/>
      <w:ind w:left="1417"/>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18997</Words>
  <Characters>20133</Characters>
  <TotalTime>15</TotalTime>
  <ScaleCrop>false</ScaleCrop>
  <LinksUpToDate>false</LinksUpToDate>
  <CharactersWithSpaces>20868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2023-09-06T13:52:00Z</dcterms:created>
  <dc:creator>H</dc:creator>
  <cp:lastModifiedBy>为谁而狂&amp;</cp:lastModifiedBy>
  <cp:lastPrinted>2026-07-30T08:39:00Z</cp:lastPrinted>
  <dcterms:modified xsi:type="dcterms:W3CDTF">2026-08-03T03:17:06Z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eyJoZGlkIjoiMzM2ZTJmMzY2MmZkMWIyNTE3YmU4NjA4YmM5ZmZkNDAiLCJ1c2VySWQiOiI0Nzk1NTA5ODYifQ==</vt:lpwstr>
  </property>
  <property fmtid="{D5CDD505-2E9C-101B-9397-08002B2CF9AE}" pid="3" name="KSOProductBuildVer">
    <vt:lpwstr>2052-12.1.0.26895</vt:lpwstr>
  </property>
  <property fmtid="{D5CDD505-2E9C-101B-9397-08002B2CF9AE}" pid="4" name="ICV">
    <vt:lpwstr>C7E8B444FDCD47FB85F84FD381F2E2A8_13</vt:lpwstr>
  </property>
</Properties>
</file>