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693"/>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693"/>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693"/>
        <w:ind w:firstLine="2249"/>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693"/>
        <w:spacing w:before="120" w:beforeAutospacing="0" w:after="120" w:afterAutospacing="0" w:line="360" w:lineRule="auto"/>
        <w:rPr>
          <w:rFonts w:hint="eastAsia" w:ascii="Arial" w:hAnsi="Arial" w:eastAsia="宋体" w:cs="Arial"/>
          <w:b/>
          <w:color w:val="000000" w:themeColor="text1"/>
          <w:sz w:val="32"/>
          <w:szCs w:val="32"/>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射阳县公安局2026年度辅警新式服装采购项目</w:t>
      </w:r>
      <w:r>
        <w:rPr>
          <w:rFonts w:hint="eastAsia" w:ascii="Arial" w:hAnsi="Arial" w:eastAsia="宋体" w:cs="Arial"/>
          <w:b/>
          <w:color w:val="000000" w:themeColor="text1"/>
          <w:sz w:val="32"/>
          <w:szCs w:val="32"/>
          <w:highlight w:val="none"/>
          <w:lang w:eastAsia="zh-CN"/>
          <w14:textFill>
            <w14:solidFill>
              <w14:schemeClr w14:val="tx1"/>
            </w14:solidFill>
          </w14:textFill>
        </w:rPr>
        <w:t xml:space="preserve">（二次）</w:t>
      </w:r>
      <w:r/>
    </w:p>
    <w:p>
      <w:pPr>
        <w:pStyle w:val="693"/>
        <w:jc w:val="both"/>
        <w:spacing w:before="120" w:beforeAutospacing="0" w:after="120" w:afterAutospacing="0" w:line="360" w:lineRule="auto"/>
        <w:rPr>
          <w:rFonts w:hint="default" w:ascii="Arial" w:hAnsi="Arial" w:cs="Arial"/>
          <w:b/>
          <w:color w:val="000000" w:themeColor="text1"/>
          <w:sz w:val="32"/>
          <w:szCs w:val="32"/>
          <w:highlight w:val="none"/>
          <w:lang w:val="en-US"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 </w:t>
      </w:r>
      <w:r>
        <w:rPr>
          <w:rFonts w:hint="eastAsia" w:ascii="Arial" w:hAnsi="Arial" w:cs="Arial"/>
          <w:b/>
          <w:color w:val="000000" w:themeColor="text1"/>
          <w:sz w:val="32"/>
          <w:szCs w:val="32"/>
          <w:highlight w:val="none"/>
          <w14:textFill>
            <w14:solidFill>
              <w14:schemeClr w14:val="tx1"/>
            </w14:solidFill>
          </w14:textFill>
        </w:rPr>
        <w:t xml:space="preserve">JSZC-320924-JCJT-G2026-0004</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14:textFill>
            <w14:solidFill>
              <w14:schemeClr w14:val="tx1"/>
            </w14:solidFill>
          </w14:textFill>
        </w:rPr>
        <w:t xml:space="preserve">射阳县公安局</w:t>
      </w:r>
      <w:r/>
    </w:p>
    <w:p>
      <w:pPr>
        <w:pStyle w:val="693"/>
        <w:jc w:val="center"/>
        <w:spacing w:before="120" w:beforeAutospacing="0" w:after="120" w:afterAutospacing="0" w:line="360" w:lineRule="auto"/>
        <w:rPr>
          <w:rFonts w:hint="eastAsia"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采购代理机构：</w:t>
      </w:r>
      <w:r>
        <w:rPr>
          <w:rFonts w:hint="eastAsia" w:ascii="Arial" w:hAnsi="Arial" w:cs="Arial"/>
          <w:b/>
          <w:color w:val="000000" w:themeColor="text1"/>
          <w:sz w:val="32"/>
          <w:szCs w:val="32"/>
          <w:highlight w:val="none"/>
          <w14:textFill>
            <w14:solidFill>
              <w14:schemeClr w14:val="tx1"/>
            </w14:solidFill>
          </w14:textFill>
        </w:rPr>
        <w:t xml:space="preserve">江苏甲晨建设集团有限公司</w:t>
      </w:r>
      <w:r/>
    </w:p>
    <w:p>
      <w:pPr>
        <w:pStyle w:val="693"/>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lang w:val="en-US" w:eastAsia="zh-CN"/>
          <w14:textFill>
            <w14:solidFill>
              <w14:schemeClr w14:val="tx1"/>
            </w14:solidFill>
          </w14:textFill>
        </w:rPr>
        <w:t xml:space="preserve">7</w:t>
      </w:r>
      <w:r>
        <w:rPr>
          <w:rFonts w:ascii="Arial" w:hAnsi="Arial" w:cs="Arial"/>
          <w:b/>
          <w:color w:val="000000" w:themeColor="text1"/>
          <w:sz w:val="32"/>
          <w:szCs w:val="32"/>
          <w:highlight w:val="none"/>
          <w14:textFill>
            <w14:solidFill>
              <w14:schemeClr w14:val="tx1"/>
            </w14:solidFill>
          </w14:textFill>
        </w:rPr>
        <w:t xml:space="preserve">月</w:t>
      </w:r>
      <w:r/>
    </w:p>
    <w:p>
      <w:pPr>
        <w:pStyle w:val="693"/>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
    </w:p>
    <w:p>
      <w:pPr>
        <w:pStyle w:val="693"/>
        <w:jc w:val="center"/>
        <w:spacing w:beforeAutospacing="0" w:afterAutospacing="0" w:line="480" w:lineRule="auto"/>
        <w:rPr>
          <w:color w:val="000000" w:themeColor="text1"/>
          <w:highlight w:val="none"/>
          <w14:textFill>
            <w14:solidFill>
              <w14:schemeClr w14:val="tx1"/>
            </w14:solidFill>
          </w14:textFill>
        </w:rPr>
      </w:pPr>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693"/>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招标公告</w:t>
      </w:r>
      <w:r>
        <w:rPr>
          <w:rFonts w:hint="eastAsia" w:ascii="黑体" w:hAnsi="宋体" w:eastAsia="黑体" w:cs="黑体"/>
          <w:color w:val="000000" w:themeColor="text1"/>
          <w:sz w:val="36"/>
          <w:szCs w:val="36"/>
          <w:highlight w:val="none"/>
          <w14:textFill>
            <w14:solidFill>
              <w14:schemeClr w14:val="tx1"/>
            </w14:solidFill>
          </w14:textFill>
        </w:rPr>
        <w:t xml:space="preserve">…………………………………… </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w:t>
      </w: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条款</w:t>
      </w:r>
      <w:r>
        <w:rPr>
          <w:rFonts w:hint="eastAsia" w:ascii="黑体" w:hAnsi="宋体" w:eastAsia="黑体" w:cs="黑体"/>
          <w:color w:val="000000" w:themeColor="text1"/>
          <w:sz w:val="36"/>
          <w:szCs w:val="36"/>
          <w:highlight w:val="none"/>
          <w14:textFill>
            <w14:solidFill>
              <w14:schemeClr w14:val="tx1"/>
            </w14:solidFill>
          </w14:textFill>
        </w:rPr>
        <w:t xml:space="preserve">……………………………………</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693"/>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keepNext/>
        <w:spacing w:beforeAutospacing="0" w:afterAutospacing="0"/>
        <w:rPr>
          <w:rFonts w:hint="default" w:eastAsia="黑体"/>
          <w:color w:val="000000" w:themeColor="text1"/>
          <w:highlight w:val="none"/>
          <w:lang w:val="en-US" w:eastAsia="zh-CN"/>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招标公告</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射阳县公安局2026年度辅警新式服装采购项目（二次）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_Hlk24379207"/>
      <w:r/>
      <w:bookmarkStart w:id="8" w:name="_Toc38985263"/>
      <w:r/>
      <w:bookmarkStart w:id="9" w:name="_Toc35393621"/>
      <w:r/>
      <w:bookmarkStart w:id="10" w:name="_Toc28359079"/>
      <w:r/>
      <w:bookmarkStart w:id="11" w:name="_Toc28359002"/>
      <w:r/>
      <w:bookmarkStart w:id="12" w:name="_Toc35393790"/>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693"/>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JSZC-320924-JCJT-G2026-0004</w:t>
      </w:r>
      <w:bookmarkStart w:id="196" w:name="_GoBack"/>
      <w:r/>
      <w:bookmarkEnd w:id="196"/>
      <w:r/>
      <w:r/>
    </w:p>
    <w:p>
      <w:pPr>
        <w:pStyle w:val="693"/>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目名称：射阳县公安局2026年度辅警新式服装采购项目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（二次）</w:t>
      </w:r>
      <w:r/>
    </w:p>
    <w:p>
      <w:pPr>
        <w:pStyle w:val="693"/>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.预算金额：142.2万元</w:t>
      </w:r>
      <w:r/>
    </w:p>
    <w:p>
      <w:pPr>
        <w:pStyle w:val="693"/>
        <w:ind w:firstLine="480"/>
        <w:jc w:val="both"/>
        <w:spacing w:beforeAutospacing="0" w:afterAutospacing="0"/>
        <w:rPr>
          <w:rFonts w:hint="eastAsia" w:ascii="宋体" w:hAnsi="宋体" w:eastAsia="宋体" w:cs="宋体"/>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最高限价（如有）：142.2万元</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.采购需求（简介）：采购警务辅助人员服装(春秋、夏、冬执勤服等)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.合同履行期限：合同签订后，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天（日历天）投标人须在交货期内供货（送达）并符合招标人的使用要求（达到验收标准），如有变动，以采购人要求为准。</w:t>
      </w:r>
      <w:r/>
    </w:p>
    <w:p>
      <w:pPr>
        <w:pStyle w:val="693"/>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ffff00"/>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iCs/>
          <w:caps w:val="0"/>
          <w:color w:val="000000" w:themeColor="text1"/>
          <w:spacing w:val="0"/>
          <w:sz w:val="24"/>
          <w:szCs w:val="24"/>
          <w:highlight w:val="none"/>
          <w:shd w:val="clear" w:color="auto" w:fill="ffffff"/>
          <w14:textFill>
            <w14:solidFill>
              <w14:schemeClr w14:val="tx1"/>
            </w14:solidFill>
          </w14:textFill>
        </w:rPr>
        <w:t xml:space="preserve">是/否</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招标：否</w:t>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3" w:name="_Toc35393622"/>
      <w:r/>
      <w:bookmarkStart w:id="14" w:name="_Toc35393791"/>
      <w:r/>
      <w:bookmarkStart w:id="15" w:name="_Toc28359080"/>
      <w:r/>
      <w:bookmarkStart w:id="16" w:name="_Toc28359003"/>
      <w:r/>
      <w:bookmarkStart w:id="17" w:name="_Toc38985264"/>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上一年度的财务状况报表（成立不满一年无需提供）；</w:t>
      </w:r>
      <w:r/>
    </w:p>
    <w:p>
      <w:pPr>
        <w:pStyle w:val="693"/>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693"/>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693"/>
        <w:ind w:firstLine="48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3"/>
        <w:ind w:firstLine="480"/>
        <w:jc w:val="both"/>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w:t>
      </w:r>
      <w:r/>
    </w:p>
    <w:p>
      <w:pPr>
        <w:pStyle w:val="693"/>
        <w:ind w:firstLine="480"/>
        <w:jc w:val="both"/>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本项目为货物类采购项目，所属行业为：工业。本项目为专门面向中小微企业采购的项目，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无。</w:t>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8985266"/>
      <w:r/>
      <w:bookmarkStart w:id="20" w:name="_Toc28359082"/>
      <w:r/>
      <w:bookmarkStart w:id="21" w:name="_Toc35393793"/>
      <w:r/>
      <w:bookmarkStart w:id="22" w:name="_Toc35393624"/>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 。</w:t>
      </w:r>
      <w:r/>
    </w:p>
    <w:p>
      <w:pPr>
        <w:ind w:firstLine="480"/>
        <w:jc w:val="left"/>
        <w:keepLines w:val="0"/>
        <w:keepNext w:val="0"/>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 </w:t>
      </w:r>
      <w:r/>
    </w:p>
    <w:p>
      <w:pPr>
        <w:ind w:firstLine="480"/>
        <w:jc w:val="left"/>
        <w:spacing w:line="56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31</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693"/>
        <w:ind w:firstLine="480"/>
        <w:jc w:val="both"/>
        <w:spacing w:beforeAutospacing="0" w:afterAutospacing="0"/>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Toc28359007"/>
      <w:r/>
      <w:bookmarkStart w:id="24" w:name="_Toc38985267"/>
      <w:r/>
      <w:bookmarkStart w:id="25" w:name="_Toc28359084"/>
      <w:r/>
      <w:bookmarkStart w:id="26" w:name="_Toc35393625"/>
      <w:r/>
      <w:bookmarkStart w:id="27" w:name="_Toc35393794"/>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3"/>
      <w:r/>
      <w:bookmarkEnd w:id="24"/>
      <w:r/>
      <w:bookmarkEnd w:id="25"/>
      <w:r/>
      <w:bookmarkEnd w:id="26"/>
      <w:r/>
      <w:bookmarkEnd w:id="27"/>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8"/>
      <w:r/>
      <w:bookmarkEnd w:id="29"/>
      <w:r/>
      <w:bookmarkEnd w:id="30"/>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vertAlign w:val="baseli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 </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 潜在投标人访问“苏采云”系统方法：江苏省政府采购网首页-“苏采云”链接。 </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693"/>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5、电子投标文件一份(通过系统提交)；纸质投标文件正本一份，副本二份（评审结束后由中标候选供应商邮寄至（代理公司），未中标单位不需要提供）。</w:t>
      </w:r>
      <w:r/>
    </w:p>
    <w:p>
      <w:pPr>
        <w:pStyle w:val="693"/>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6、本项目执行江苏省财政厅《关于推动解决政府采购异常低价问题相关工作的通知》（苏财购〔2025〕62号）。</w:t>
      </w:r>
      <w:r/>
    </w:p>
    <w:p>
      <w:pPr>
        <w:pStyle w:val="662"/>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31"/>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称：射阳县公安局</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地址：盐城市射阳县合德镇解放西路110号  </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联系人：沈海军              </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联系方式：15895136578            </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名 称：江苏甲晨建设集团有限公司</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地 址： 射阳县建工大厦十二楼</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联系人：顾清雅                     </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联系方式：</w:t>
      </w:r>
      <w:bookmarkStart w:id="32" w:name="_Toc28359087"/>
      <w:r/>
      <w:bookmarkStart w:id="33" w:name="_Toc283590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14752975902        </w:t>
      </w:r>
      <w:bookmarkEnd w:id="32"/>
      <w:r/>
      <w:bookmarkEnd w:id="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bookmarkEnd w:id="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项目联系方式</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项目联系人：顾清雅</w:t>
      </w:r>
      <w:r/>
    </w:p>
    <w:p>
      <w:pPr>
        <w:pStyle w:val="69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电话：14752975902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35" w:name="_Toc120614211"/>
      <w:r/>
      <w:r/>
    </w:p>
    <w:p>
      <w:pPr>
        <w:pStyle w:val="693"/>
        <w:ind w:firstLine="2429"/>
        <w:jc w:val="both"/>
        <w:keepLines/>
        <w:keepNext/>
        <w:spacing w:before="260" w:beforeAutospacing="0" w:after="260" w:afterAutospacing="0" w:line="415"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6"/>
      <w:r/>
      <w:bookmarkEnd w:id="37"/>
      <w:r/>
      <w:bookmarkEnd w:id="38"/>
      <w:r/>
      <w:bookmarkEnd w:id="39"/>
      <w:r/>
      <w:r/>
    </w:p>
    <w:p>
      <w:pPr>
        <w:pStyle w:val="693"/>
        <w:ind w:firstLine="498"/>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0"/>
      <w:r/>
      <w:bookmarkEnd w:id="41"/>
      <w:r/>
      <w:bookmarkEnd w:id="42"/>
      <w:r/>
      <w:bookmarkEnd w:id="43"/>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5"/>
      <w:r/>
      <w:bookmarkEnd w:id="46"/>
      <w:r/>
      <w:bookmarkEnd w:id="47"/>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49" w:name="_Toc16938521"/>
      <w:r/>
      <w:bookmarkStart w:id="50" w:name="_Toc513029205"/>
      <w:r/>
      <w:bookmarkStart w:id="51" w:name="_Toc20823277"/>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9"/>
      <w:r/>
      <w:bookmarkEnd w:id="50"/>
      <w:r/>
      <w:bookmarkEnd w:id="51"/>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pStyle w:val="693"/>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bookmarkStart w:id="52" w:name="_Toc16938522"/>
      <w:r/>
      <w:bookmarkStart w:id="53" w:name="_Toc20823278"/>
      <w:r/>
      <w:bookmarkStart w:id="54"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2"/>
      <w:r/>
      <w:bookmarkEnd w:id="53"/>
      <w:r/>
      <w:bookmarkEnd w:id="54"/>
      <w:r>
        <w:rPr>
          <w:rFonts w:hint="eastAsia" w:ascii="宋体" w:hAnsi="宋体" w:eastAsia="宋体" w:cs="宋体"/>
          <w:b/>
          <w:bCs/>
          <w:color w:val="000000" w:themeColor="text1"/>
          <w:sz w:val="24"/>
          <w:szCs w:val="24"/>
          <w:highlight w:val="none"/>
          <w14:textFill>
            <w14:solidFill>
              <w14:schemeClr w14:val="tx1"/>
            </w14:solidFill>
          </w14:textFill>
        </w:rPr>
        <w:t xml:space="preserve">和标准</w:t>
      </w:r>
      <w:r/>
    </w:p>
    <w:p>
      <w:pPr>
        <w:pStyle w:val="693"/>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693"/>
        <w:ind w:firstLine="420"/>
        <w:jc w:val="both"/>
        <w:keepLines/>
        <w:keepNext/>
        <w:spacing w:beforeAutospacing="0" w:afterAutospacing="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55" w:name="_Toc20823279"/>
      <w:r/>
      <w:bookmarkStart w:id="56" w:name="_Toc16938523"/>
      <w:r/>
      <w:bookmarkStart w:id="57" w:name="_Toc462564067"/>
      <w:r/>
      <w:bookmarkStart w:id="58" w:name="_Toc51302920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5"/>
      <w:r/>
      <w:bookmarkEnd w:id="56"/>
      <w:r/>
      <w:bookmarkEnd w:id="57"/>
      <w:r/>
      <w:bookmarkEnd w:id="58"/>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投标人应自行承担所有与参加投标有关的费用，无论投标过程中的做法和结果如何，江苏甲晨建设集团有限公司（以下简称采购代理机构）在任何情况下均无义务和责任承担这些费用。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4.2本次招标采购代理机构和采购人不收取标书工本费。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4.3采购代理服务费：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t xml:space="preserve">本项目招标代理服务费由</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yellow"/>
          <w14:textFill>
            <w14:solidFill>
              <w14:schemeClr w14:val="tx1"/>
            </w14:solidFill>
          </w14:textFill>
        </w:rPr>
        <w:t xml:space="preserve">人向采购代理机构支付</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w:t>
      </w:r>
      <w:r/>
    </w:p>
    <w:p>
      <w:pPr>
        <w:pStyle w:val="693"/>
        <w:ind w:firstLine="480"/>
        <w:jc w:val="both"/>
        <w:spacing w:beforeAutospacing="0" w:afterAutospacing="0" w:line="0" w:lineRule="atLeast"/>
        <w:rPr>
          <w:rFonts w:hint="eastAsia" w:ascii="宋体" w:hAnsi="宋体" w:eastAsia="宋体" w:cs="宋体"/>
          <w:b/>
          <w:bCs/>
          <w:color w:val="000000" w:themeColor="text1"/>
          <w:sz w:val="24"/>
          <w:szCs w:val="24"/>
          <w:highlight w:val="yellow"/>
          <w:lang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收费标准</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采购代理服务费用按苏政采协[2024]20号文收费标准计费</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p>
    <w:p>
      <w:pPr>
        <w:pStyle w:val="693"/>
        <w:ind w:firstLine="602"/>
        <w:jc w:val="both"/>
        <w:keepLines/>
        <w:keepNex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693"/>
        <w:ind w:firstLine="321"/>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59" w:name="_Toc16938525"/>
      <w:r/>
      <w:bookmarkStart w:id="60" w:name="_Toc120614215"/>
      <w:r/>
      <w:bookmarkStart w:id="61" w:name="_Toc513029209"/>
      <w:r/>
      <w:bookmarkStart w:id="62" w:name="_Toc20823281"/>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59"/>
      <w:r/>
      <w:bookmarkEnd w:id="60"/>
      <w:r/>
      <w:bookmarkEnd w:id="61"/>
      <w:r/>
      <w:bookmarkEnd w:id="62"/>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3" w:name="_Toc16938526"/>
      <w:r/>
      <w:bookmarkStart w:id="64" w:name="_Toc20823282"/>
      <w:r/>
      <w:bookmarkStart w:id="65" w:name="_Toc513029210"/>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3"/>
      <w:r/>
      <w:bookmarkEnd w:id="64"/>
      <w:r/>
      <w:bookmarkEnd w:id="65"/>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693"/>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66" w:name="_Toc462564070"/>
      <w:r/>
      <w:bookmarkStart w:id="67" w:name="_Toc20823283"/>
      <w:r/>
      <w:bookmarkStart w:id="68" w:name="_Toc513029211"/>
      <w:r/>
      <w:bookmarkStart w:id="69" w:name="_Toc16938527"/>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w:t>
      </w:r>
      <w:bookmarkEnd w:id="66"/>
      <w:r/>
      <w:bookmarkEnd w:id="67"/>
      <w:r/>
      <w:bookmarkEnd w:id="68"/>
      <w:r/>
      <w:bookmarkEnd w:id="69"/>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693"/>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0" w:name="_Toc16938528"/>
      <w:r/>
      <w:bookmarkStart w:id="71" w:name="_Toc20823284"/>
      <w:r/>
      <w:bookmarkStart w:id="72" w:name="_Toc462564071"/>
      <w:r/>
      <w:bookmarkStart w:id="73" w:name="_Toc513029212"/>
      <w:r>
        <w:rPr>
          <w:rFonts w:hint="eastAsia" w:ascii="宋体" w:hAnsi="宋体" w:eastAsia="宋体" w:cs="宋体"/>
          <w:color w:val="000000" w:themeColor="text1"/>
          <w:sz w:val="24"/>
          <w:szCs w:val="24"/>
          <w:highlight w:val="none"/>
          <w14:textFill>
            <w14:solidFill>
              <w14:schemeClr w14:val="tx1"/>
            </w14:solidFill>
          </w14:textFill>
        </w:rPr>
        <w:t xml:space="preserve">8、招标文件的修改</w:t>
      </w:r>
      <w:bookmarkEnd w:id="70"/>
      <w:r/>
      <w:bookmarkEnd w:id="71"/>
      <w:r/>
      <w:bookmarkEnd w:id="72"/>
      <w:r/>
      <w:bookmarkEnd w:id="73"/>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在投标截止时间前，采购代理机构可以对招标文件进行修改。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采购代理机构有权按照法定的要求推迟投标截止日期和开标日期。</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693"/>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4" w:name="_Toc120614216"/>
      <w:r/>
      <w:bookmarkStart w:id="75" w:name="_Toc16938529"/>
      <w:r/>
      <w:bookmarkStart w:id="76" w:name="_Toc513029213"/>
      <w:r/>
      <w:bookmarkStart w:id="77" w:name="_Toc20823285"/>
      <w:r/>
      <w:bookmarkStart w:id="78" w:name="_Toc462564072"/>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4"/>
      <w:r/>
      <w:bookmarkEnd w:id="75"/>
      <w:r/>
      <w:bookmarkEnd w:id="76"/>
      <w:r/>
      <w:bookmarkEnd w:id="77"/>
      <w:r/>
      <w:bookmarkEnd w:id="78"/>
      <w:r/>
      <w:r/>
    </w:p>
    <w:p>
      <w:pPr>
        <w:pStyle w:val="693"/>
        <w:ind w:firstLine="56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4"/>
      <w:r/>
      <w:bookmarkStart w:id="80" w:name="_Toc16938530"/>
      <w:r/>
      <w:bookmarkStart w:id="81" w:name="_Toc20823286"/>
      <w:r/>
      <w:bookmarkStart w:id="82" w:name="_Toc462564073"/>
      <w:r>
        <w:rPr>
          <w:rFonts w:hint="eastAsia" w:ascii="宋体" w:hAnsi="宋体" w:eastAsia="宋体" w:cs="宋体"/>
          <w:color w:val="000000" w:themeColor="text1"/>
          <w:sz w:val="24"/>
          <w:szCs w:val="24"/>
          <w:highlight w:val="none"/>
          <w14:textFill>
            <w14:solidFill>
              <w14:schemeClr w14:val="tx1"/>
            </w14:solidFill>
          </w14:textFill>
        </w:rPr>
        <w:t xml:space="preserve">9、投标文件的语言及度量衡单位</w:t>
      </w:r>
      <w:bookmarkEnd w:id="79"/>
      <w:r/>
      <w:bookmarkEnd w:id="80"/>
      <w:r/>
      <w:bookmarkEnd w:id="81"/>
      <w:r/>
      <w:bookmarkEnd w:id="82"/>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themeColor="text1"/>
          <w:sz w:val="24"/>
          <w:szCs w:val="24"/>
          <w:highlight w:val="none"/>
          <w14:textFill>
            <w14:solidFill>
              <w14:schemeClr w14:val="tx1"/>
            </w14:solidFill>
          </w14:textFill>
        </w:rPr>
        <w:t xml:space="preserve">10、投标文件构成</w:t>
      </w:r>
      <w:bookmarkEnd w:id="83"/>
      <w:r/>
      <w:bookmarkEnd w:id="84"/>
      <w:r/>
      <w:bookmarkEnd w:id="85"/>
      <w:r/>
      <w:bookmarkEnd w:id="86"/>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发布的招标文件为准。</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87" w:name="_Toc14577354"/>
      <w:r/>
      <w:bookmarkStart w:id="88" w:name="_Toc49090508"/>
      <w:r/>
      <w:bookmarkStart w:id="89" w:name="_Toc14577357"/>
      <w:r/>
      <w:bookmarkStart w:id="90" w:name="_Toc49090509"/>
      <w:r/>
      <w:bookmarkStart w:id="91" w:name="_Toc513029219"/>
      <w:r/>
      <w:bookmarkStart w:id="92" w:name="_Toc14577355"/>
      <w:r/>
      <w:bookmarkStart w:id="93" w:name="_Toc49090507"/>
      <w:r/>
      <w:bookmarkStart w:id="94" w:name="_Toc513029216"/>
      <w:r/>
      <w:bookmarkStart w:id="95" w:name="_Hlt26954838"/>
      <w:r/>
      <w:bookmarkStart w:id="96" w:name="_Hlt26670360"/>
      <w:r/>
      <w:bookmarkStart w:id="97" w:name="_Hlt26668975"/>
      <w:r>
        <w:rPr>
          <w:rFonts w:hint="eastAsia" w:ascii="宋体" w:hAnsi="宋体" w:eastAsia="宋体" w:cs="宋体"/>
          <w:color w:val="000000" w:themeColor="text1"/>
          <w:sz w:val="24"/>
          <w:szCs w:val="24"/>
          <w:highlight w:val="none"/>
          <w14:textFill>
            <w14:solidFill>
              <w14:schemeClr w14:val="tx1"/>
            </w14:solidFill>
          </w14:textFill>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93"/>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12、投标分项报价表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投标人应按照招标文件规定格式填报投标分项报价表。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98" w:name="_Hlt26954731"/>
      <w:r/>
      <w:bookmarkStart w:id="99" w:name="_Hlt26670482"/>
      <w:r/>
      <w:bookmarkStart w:id="100" w:name="_Hlt26670486"/>
      <w:r/>
      <w:bookmarkStart w:id="101" w:name="_Hlt26954846"/>
      <w:r/>
      <w:bookmarkStart w:id="102" w:name="_Hlt26954848"/>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13.1投标人需对招标文件中的技术要求与商务要求逐项作出响应或偏离，并说明原因。</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投标人可在投标文件中提供认为需要的其他技术文件或说明。</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14.1投标人需根据招标文件要求提供有关售后服务的管理制度，售后服务机构的分布情况，售后服务人员的数量、素质、技术水平及售后服务的反应能力等。</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14.3投标人需根据招标文件要求提供所投标的的主要组成部分、功能设计、实现思路及关键技术等。</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3" w:name="_Toc14577359"/>
      <w:r/>
      <w:bookmarkStart w:id="104" w:name="_Toc49090510"/>
      <w:r>
        <w:rPr>
          <w:rFonts w:hint="eastAsia" w:ascii="宋体" w:hAnsi="宋体" w:eastAsia="宋体" w:cs="宋体"/>
          <w:color w:val="000000" w:themeColor="text1"/>
          <w:sz w:val="24"/>
          <w:szCs w:val="24"/>
          <w:highlight w:val="none"/>
          <w14:textFill>
            <w14:solidFill>
              <w14:schemeClr w14:val="tx1"/>
            </w14:solidFill>
          </w14:textFill>
        </w:rPr>
        <w:t xml:space="preserve">15、投标函和开标一览表</w:t>
      </w:r>
      <w:bookmarkEnd w:id="103"/>
      <w:r/>
      <w:bookmarkEnd w:id="104"/>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投标人应按照招标文件中提供的格式完整、正确填写投标函、开标一览表。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60"/>
      <w:r/>
      <w:bookmarkStart w:id="106" w:name="_Toc49090511"/>
      <w:r>
        <w:rPr>
          <w:rFonts w:hint="eastAsia" w:ascii="宋体" w:hAnsi="宋体" w:eastAsia="宋体" w:cs="宋体"/>
          <w:color w:val="000000" w:themeColor="text1"/>
          <w:sz w:val="24"/>
          <w:szCs w:val="24"/>
          <w:highlight w:val="none"/>
          <w14:textFill>
            <w14:solidFill>
              <w14:schemeClr w14:val="tx1"/>
            </w14:solidFill>
          </w14:textFill>
        </w:rPr>
        <w:t xml:space="preserve">16、投标有效期</w:t>
      </w:r>
      <w:bookmarkEnd w:id="105"/>
      <w:r/>
      <w:bookmarkEnd w:id="106"/>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16.1投标有效期为采购代理机构规定的开标之日后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17、投标有效期的延长</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93"/>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7" w:name="_Toc513029224"/>
      <w:r/>
      <w:bookmarkStart w:id="108" w:name="_Toc20823296"/>
      <w:r/>
      <w:bookmarkStart w:id="109" w:name="_Toc120614217"/>
      <w:r/>
      <w:bookmarkStart w:id="110" w:name="_Toc16938540"/>
      <w:r/>
      <w:bookmarkStart w:id="111" w:name="_Hlt26954852"/>
      <w:r/>
      <w:bookmarkStart w:id="112" w:name="_Hlt26954739"/>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07"/>
      <w:r/>
      <w:bookmarkEnd w:id="108"/>
      <w:r/>
      <w:bookmarkEnd w:id="109"/>
      <w:r/>
      <w:bookmarkEnd w:id="110"/>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13" w:name="_Toc513029225"/>
      <w:r/>
      <w:bookmarkStart w:id="114" w:name="_Toc16938541"/>
      <w:r/>
      <w:bookmarkStart w:id="115" w:name="_Toc462564084"/>
      <w:r/>
      <w:bookmarkStart w:id="116" w:name="_Toc20823297"/>
      <w:r>
        <w:rPr>
          <w:rFonts w:hint="eastAsia" w:ascii="宋体" w:hAnsi="宋体" w:eastAsia="宋体" w:cs="宋体"/>
          <w:color w:val="000000" w:themeColor="text1"/>
          <w:sz w:val="24"/>
          <w:szCs w:val="24"/>
          <w:highlight w:val="none"/>
          <w14:textFill>
            <w14:solidFill>
              <w14:schemeClr w14:val="tx1"/>
            </w14:solidFill>
          </w14:textFill>
        </w:rPr>
        <w:t xml:space="preserve">18、电子投标文件</w:t>
      </w:r>
      <w:bookmarkEnd w:id="113"/>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的递交</w:t>
      </w:r>
      <w:r/>
    </w:p>
    <w:p>
      <w:pPr>
        <w:pStyle w:val="693"/>
        <w:ind w:left="525"/>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693"/>
        <w:ind w:firstLine="420"/>
        <w:jc w:val="both"/>
        <w:keepLines/>
        <w:keepNext/>
        <w:spacing w:before="280" w:beforeAutospacing="0" w:after="290" w:afterAutospacing="0" w:line="37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19、投标截止日期</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 投标人上传电子投标文件的时间不得迟于招标公告中规定的投标截止时间。</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19.2采购代理机构可以按照规定，通过修改招标文件酌情延长投标截止日期，在此情况下，投标人的所有权利和义务以及投标人受制的截止日期均应以延长后新的截止日期为准。</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3"/>
      <w:r/>
      <w:bookmarkStart w:id="121" w:name="_Toc20823299"/>
      <w:r/>
      <w:bookmarkStart w:id="122"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20、投标文件</w:t>
      </w:r>
      <w:bookmarkEnd w:id="120"/>
      <w:r/>
      <w:bookmarkEnd w:id="121"/>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采购代理机构拒绝接收在其规定的投标截止时间后上传的任何投标文件。</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23" w:name="_Toc20823300"/>
      <w:r/>
      <w:bookmarkStart w:id="124" w:name="_Toc16938544"/>
      <w:r/>
      <w:bookmarkStart w:id="125" w:name="_Toc513029228"/>
      <w:r>
        <w:rPr>
          <w:rFonts w:hint="eastAsia" w:ascii="宋体" w:hAnsi="宋体" w:eastAsia="宋体" w:cs="宋体"/>
          <w:color w:val="000000" w:themeColor="text1"/>
          <w:sz w:val="24"/>
          <w:szCs w:val="24"/>
          <w:highlight w:val="none"/>
          <w14:textFill>
            <w14:solidFill>
              <w14:schemeClr w14:val="tx1"/>
            </w14:solidFill>
          </w14:textFill>
        </w:rPr>
        <w:t xml:space="preserve">21、投标文件的撤回和修改</w:t>
      </w:r>
      <w:bookmarkEnd w:id="123"/>
      <w:r/>
      <w:bookmarkEnd w:id="124"/>
      <w:r/>
      <w:bookmarkEnd w:id="125"/>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在投标截止时间之后，投标人不得对其电子投标文件作任何修改。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693"/>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6" w:name="_Toc16938545"/>
      <w:r/>
      <w:bookmarkStart w:id="127" w:name="_Toc20823301"/>
      <w:r/>
      <w:bookmarkStart w:id="128" w:name="_Toc513029229"/>
      <w:r/>
      <w:bookmarkStart w:id="129" w:name="_Toc120614218"/>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26"/>
      <w:r/>
      <w:bookmarkEnd w:id="127"/>
      <w:r/>
      <w:bookmarkEnd w:id="128"/>
      <w:r/>
      <w:bookmarkEnd w:id="129"/>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2"/>
      <w:r/>
      <w:bookmarkStart w:id="131" w:name="_Toc513029230"/>
      <w:r/>
      <w:bookmarkStart w:id="132" w:name="_Toc16938546"/>
      <w:r>
        <w:rPr>
          <w:rFonts w:hint="eastAsia" w:ascii="宋体" w:hAnsi="宋体" w:eastAsia="宋体" w:cs="宋体"/>
          <w:color w:val="000000" w:themeColor="text1"/>
          <w:sz w:val="24"/>
          <w:szCs w:val="24"/>
          <w:highlight w:val="none"/>
          <w14:textFill>
            <w14:solidFill>
              <w14:schemeClr w14:val="tx1"/>
            </w14:solidFill>
          </w14:textFill>
        </w:rPr>
        <w:t xml:space="preserve">22、开标</w:t>
      </w:r>
      <w:bookmarkEnd w:id="130"/>
      <w:r/>
      <w:bookmarkEnd w:id="131"/>
      <w:r/>
      <w:bookmarkEnd w:id="132"/>
      <w:r/>
      <w:r/>
    </w:p>
    <w:p>
      <w:pPr>
        <w:pStyle w:val="693"/>
        <w:ind w:firstLine="360"/>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22.2开标仪式由采购代理机构组织。苏采云系统将自动对项目进行开标，并宣布各投标人名称和投标价格。</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3" w:name="_Toc16938547"/>
      <w:r/>
      <w:bookmarkStart w:id="134" w:name="_Toc513029231"/>
      <w:r/>
      <w:bookmarkStart w:id="135" w:name="_Toc20823303"/>
      <w:r>
        <w:rPr>
          <w:rFonts w:hint="eastAsia" w:ascii="宋体" w:hAnsi="宋体" w:eastAsia="宋体" w:cs="宋体"/>
          <w:color w:val="000000" w:themeColor="text1"/>
          <w:sz w:val="24"/>
          <w:szCs w:val="24"/>
          <w:highlight w:val="none"/>
          <w14:textFill>
            <w14:solidFill>
              <w14:schemeClr w14:val="tx1"/>
            </w14:solidFill>
          </w14:textFill>
        </w:rPr>
        <w:t xml:space="preserve">23、评标委员会</w:t>
      </w:r>
      <w:bookmarkEnd w:id="133"/>
      <w:r/>
      <w:bookmarkEnd w:id="134"/>
      <w:r/>
      <w:bookmarkEnd w:id="135"/>
      <w:r/>
      <w:r/>
    </w:p>
    <w:p>
      <w:pPr>
        <w:pStyle w:val="693"/>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23.1开标后，采购代理机构将立即组织评标委员会（以下简称评委会）进行评标。</w:t>
      </w:r>
      <w:r/>
    </w:p>
    <w:p>
      <w:pPr>
        <w:pStyle w:val="693"/>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评委会由采购人代表和有关技术、经济等方面的专家组成，且人员构成符合政府采购有关规定。</w:t>
      </w:r>
      <w:r/>
    </w:p>
    <w:p>
      <w:pPr>
        <w:pStyle w:val="693"/>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24．评标过程的保密与公正</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采购代理机构和评标委员会不向未中标的投标人解释未中标原因，也不公布评标过程中的相关细节。</w:t>
      </w:r>
      <w:r/>
    </w:p>
    <w:p>
      <w:pPr>
        <w:pStyle w:val="693"/>
        <w:ind w:firstLine="480"/>
        <w:jc w:val="both"/>
        <w:spacing w:beforeAutospacing="0" w:afterAutospacing="0" w:line="0" w:lineRule="atLeast"/>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36" w:name="_Toc20823304"/>
      <w:r/>
      <w:bookmarkStart w:id="137" w:name="_Toc513029232"/>
      <w:r/>
      <w:bookmarkStart w:id="138" w:name="_Toc16938548"/>
      <w:r>
        <w:rPr>
          <w:rFonts w:hint="eastAsia" w:ascii="宋体" w:hAnsi="宋体" w:eastAsia="宋体" w:cs="宋体"/>
          <w:color w:val="000000" w:themeColor="text1"/>
          <w:sz w:val="24"/>
          <w:szCs w:val="24"/>
          <w:highlight w:val="none"/>
          <w14:textFill>
            <w14:solidFill>
              <w14:schemeClr w14:val="tx1"/>
            </w14:solidFill>
          </w14:textFill>
        </w:rPr>
        <w:t xml:space="preserve">25．投标文件的澄清</w:t>
      </w:r>
      <w:bookmarkEnd w:id="136"/>
      <w:r/>
      <w:bookmarkEnd w:id="137"/>
      <w:r/>
      <w:bookmarkEnd w:id="138"/>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39" w:name="_Toc16938549"/>
      <w:r/>
      <w:bookmarkStart w:id="140" w:name="_Toc513029233"/>
      <w:r/>
      <w:bookmarkStart w:id="141" w:name="_Toc20823305"/>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评标委员会并非对每个投标人都做澄清要求。</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接到评委会澄清、说明和补正要求的投标人如未按规定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出澄清、说明和补正，其风险由投标人自行承担。</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26、对投标文件的初审</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26.1投标文件初审分为资格审查和符合性审查。</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26.1.1资格审查：依据法律法规和招标文件的规定，由采购人对投标文件中的资格证明文件进行审查。资格审查的结论，采购人以书面形式向评委会进行反馈。</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信用</w:t>
      </w:r>
      <w:r>
        <w:rPr>
          <w:rFonts w:hint="eastAsia" w:ascii="宋体" w:hAnsi="宋体" w:eastAsia="宋体" w:cs="宋体"/>
          <w:color w:val="000000" w:themeColor="text1"/>
          <w:sz w:val="24"/>
          <w:szCs w:val="24"/>
          <w:highlight w:val="none"/>
          <w14:textFill>
            <w14:solidFill>
              <w14:schemeClr w14:val="tx1"/>
            </w14:solidFill>
          </w14:textFill>
        </w:rPr>
        <w:t xml:space="preserve">记录。</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2" w:name="_Toc16938550"/>
      <w:r/>
      <w:bookmarkStart w:id="143" w:name="_Toc20823306"/>
      <w:r/>
      <w:bookmarkStart w:id="144"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3"/>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693"/>
        <w:ind w:firstLine="42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，及时登录苏采云系统查阅、答复相关信息，并安排专人与采购代理机构及评标委员会联系。</w:t>
      </w:r>
      <w:r/>
    </w:p>
    <w:p>
      <w:pPr>
        <w:pStyle w:val="693"/>
        <w:ind w:firstLine="42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27、无效投标条款和废标条款</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45" w:name="_Toc16938551"/>
      <w:r/>
      <w:bookmarkStart w:id="146" w:name="_Toc20823307"/>
      <w:r/>
      <w:bookmarkStart w:id="147" w:name="_Toc513029235"/>
      <w:r>
        <w:rPr>
          <w:rFonts w:hint="eastAsia" w:ascii="宋体" w:hAnsi="宋体" w:eastAsia="宋体" w:cs="宋体"/>
          <w:color w:val="000000" w:themeColor="text1"/>
          <w:sz w:val="24"/>
          <w:szCs w:val="24"/>
          <w:highlight w:val="none"/>
          <w14:textFill>
            <w14:solidFill>
              <w14:schemeClr w14:val="tx1"/>
            </w14:solidFill>
          </w14:textFill>
        </w:rPr>
        <w:t xml:space="preserve">27.1无效投标条款</w:t>
      </w:r>
      <w:bookmarkEnd w:id="145"/>
      <w:r/>
      <w:bookmarkEnd w:id="146"/>
      <w:r/>
      <w:bookmarkEnd w:id="147"/>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投标人在苏采云系统规定的时间内未成功解密电子投标文件的。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 投标人未按照招标文件要求上传电子投标文件的。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27.1.3同一投标人提交两个（含两个）以上不同的投标报价的。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27.1.4投标人不具备招标文件中规定资格要求的。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27.1.5投标人的报价超过了采购预算或最高限价的。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27.1.6未通过符合性审查的。</w:t>
      </w:r>
      <w:r/>
    </w:p>
    <w:p>
      <w:pPr>
        <w:pStyle w:val="693"/>
        <w:ind w:firstLine="36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27.1.9投标文件含有采购人不能接受的附加条件的。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693"/>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3"/>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27.1.11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27.1.12 投标文件未按照招标文件要求加盖CA电子公章的。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27.2废标条款</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27.2.1符合专业条件的供应商或者对招标文件作实质响应的供应商不足三家的。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27.2.2出现影响采购公正的违法、违规行为的。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27.2.3因重大变故，采购任务取消的。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pStyle w:val="693"/>
        <w:ind w:left="479"/>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693"/>
        <w:ind w:firstLine="482"/>
        <w:jc w:val="both"/>
        <w:keepLines/>
        <w:keepNext/>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48"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48"/>
      <w:r/>
      <w:r/>
    </w:p>
    <w:p>
      <w:pPr>
        <w:pStyle w:val="693"/>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49" w:name="_Toc20823310"/>
      <w:r/>
      <w:bookmarkStart w:id="150" w:name="_Toc513029238"/>
      <w:r/>
      <w:bookmarkStart w:id="151" w:name="_Toc16938554"/>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4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28.1中标候选人的选取原则和数量见招标文件第五章规定。 </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采购代理机构将在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发布中标公告，公告期限为1个工作日。</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52"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28.5.有下列情形之一的，视为投标人串通投标，投标无效：</w:t>
      </w:r>
      <w:bookmarkEnd w:id="152"/>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693"/>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693"/>
        <w:ind w:firstLine="480"/>
        <w:jc w:val="left"/>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   29.2.3对中标或者成交结果提出质疑的，为中标或者成交结果公告期限届满之日。</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采购人及采购代理机构只接收以纸质原件形式送达的质疑,采购人和采购代理机构不接受未填写快递运单的快件。质疑接收部门为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江苏甲晨建设集团有限公司</w:t>
      </w:r>
      <w:r>
        <w:rPr>
          <w:rFonts w:hint="eastAsia" w:ascii="宋体" w:hAnsi="宋体" w:eastAsia="宋体" w:cs="宋体"/>
          <w:color w:val="000000" w:themeColor="text1"/>
          <w:sz w:val="24"/>
          <w:szCs w:val="24"/>
          <w:highlight w:val="none"/>
          <w14:textFill>
            <w14:solidFill>
              <w14:schemeClr w14:val="tx1"/>
            </w14:solidFill>
          </w14:textFill>
        </w:rPr>
        <w:t xml:space="preserve">，联系地址：盐城市射阳县建工大厦十二楼 ，联系电话：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14752975902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未参加投标活动的供应商或在投标活动中自身权益未受到损害的供应商所提出的质疑。</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693"/>
        <w:ind w:firstLine="46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93"/>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30、中标通知书</w:t>
      </w:r>
      <w:r/>
    </w:p>
    <w:p>
      <w:pPr>
        <w:pStyle w:val="693"/>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3"/>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3"/>
        <w:jc w:val="both"/>
        <w:keepLines/>
        <w:keepNext/>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120614220"/>
      <w:r/>
      <w:bookmarkStart w:id="154" w:name="_Toc16938552"/>
      <w:r/>
      <w:bookmarkStart w:id="155" w:name="_Toc513029236"/>
      <w:r/>
      <w:bookmarkStart w:id="156" w:name="_Toc20823308"/>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53"/>
      <w:r/>
      <w:bookmarkEnd w:id="154"/>
      <w:r/>
      <w:bookmarkEnd w:id="155"/>
      <w:r/>
      <w:bookmarkEnd w:id="156"/>
      <w:r/>
      <w:r/>
    </w:p>
    <w:p>
      <w:pPr>
        <w:pStyle w:val="693"/>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bookmarkStart w:id="157" w:name="_Toc16938553"/>
      <w:r/>
      <w:bookmarkStart w:id="158" w:name="_Toc513029237"/>
      <w:r/>
      <w:bookmarkStart w:id="159" w:name="_Toc20823309"/>
      <w:r>
        <w:rPr>
          <w:rFonts w:hint="eastAsia" w:ascii="宋体" w:hAnsi="宋体" w:eastAsia="宋体" w:cs="宋体"/>
          <w:color w:val="000000" w:themeColor="text1"/>
          <w:sz w:val="24"/>
          <w:szCs w:val="24"/>
          <w:highlight w:val="none"/>
          <w14:textFill>
            <w14:solidFill>
              <w14:schemeClr w14:val="tx1"/>
            </w14:solidFill>
          </w14:textFill>
        </w:rPr>
        <w:t xml:space="preserve">31. 签订合同</w:t>
      </w:r>
      <w:bookmarkEnd w:id="157"/>
      <w:r/>
      <w:bookmarkEnd w:id="158"/>
      <w:r/>
      <w:bookmarkEnd w:id="159"/>
      <w:r/>
      <w:r/>
    </w:p>
    <w:p>
      <w:pPr>
        <w:pStyle w:val="693"/>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31.l中标人应当在中标通知书发出之日起三十日内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（原则上应在15日签订采购合同）</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，按照招标文件确定的事项与采购人签订政府采购合同。合同签订之日起2个工作日内公告采购合同。</w:t>
      </w:r>
      <w:r/>
    </w:p>
    <w:p>
      <w:pPr>
        <w:pStyle w:val="693"/>
        <w:ind w:firstLine="60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693"/>
        <w:ind w:firstLine="600"/>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 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693"/>
        <w:ind w:firstLine="60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32、货物（包含与货物相关的服务）的追加</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3"/>
        <w:numPr>
          <w:ilvl w:val="0"/>
          <w:numId w:val="0"/>
        </w:numPr>
        <w:ind w:firstLine="480"/>
        <w:jc w:val="both"/>
        <w:spacing w:beforeAutospacing="0" w:afterAutospacing="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33.政府采购政策功能落实</w:t>
      </w:r>
      <w:r/>
    </w:p>
    <w:p>
      <w:pPr>
        <w:pStyle w:val="693"/>
        <w:ind w:firstLine="480"/>
        <w:jc w:val="both"/>
        <w:keepLines/>
        <w:keepNext/>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33.2进口产品</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.3.1中小企业定义：</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693"/>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33.5绿色包装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78"/>
        <w:jc w:val="both"/>
        <w:spacing w:before="0" w:after="0"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33.7绿色数据中心政策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33.9履约保证金政策</w:t>
      </w:r>
      <w:r/>
    </w:p>
    <w:p>
      <w:pPr>
        <w:pStyle w:val="860"/>
        <w:ind w:left="0" w:firstLine="560"/>
        <w:spacing w:after="0"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履约保证金的退还：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方式：现金无息退还至投标人缴纳履约保证金的账户。如为保函，在到期时自行失效。</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时间：验收合格且采购人收到发票后30日内。</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条件：按合同要求全部履约完成并经采购人验收合格，且采购人收到中标人出具的发票。</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不予退还情形：</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除不可抗力情况外，投标人出现下列情形之一的，其履约保证金，招标人将视情节决定不予退还或部分不予退还。</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（2）中标人不履行与采购人订立的合同的；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（3）中标人所供货物或服务不符合招标文件规定要求的；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（4）中标人采取欺骗、弄虚作假方式投标的或与其它投标人串通投标的；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（5）中标人将合同内容转包、违法分包的；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（6）中标人故意捏造事实或伪造证明材料，进行虚假恶意投诉或反映的。</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、采购项目需满足的政府采购政策目标和具体支持对象</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4强制采购节能产品、信息安全产品，优先采购环境标志产品。依据《财政部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.6政府采购落实“政采贷”政策，依据《关于深入推进政府采购线上合同信用融资工作的通知》（苏财购﹝2021﹞82号）。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.8政府采购落实（苏财购﹝2022﹞51号）。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.9政府采购落实《关于进一步优化政府采购营商环境的通知》（射财库﹝2023﹞23号）。</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.10政府采购落实《江苏省财政厅关于加强政府绿色采购有关事项的通知》 （苏财购﹝2023﹞65号）。</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ascii="宋体" w:hAnsi="宋体" w:eastAsia="宋体" w:cs="宋体"/>
          <w:color w:val="000000" w:themeColor="text1"/>
          <w:sz w:val="24"/>
          <w14:textFill>
            <w14:solidFill>
              <w14:schemeClr w14:val="tx1"/>
            </w14:solidFill>
          </w14:textFill>
        </w:rPr>
        <w:t xml:space="preserve">.11政府采购落实财政部办公厅住房和城乡建设部办公厅工业和信息化部办公厅《关于印发&lt;政府采购支技绿色建材促进建筑品质提升政策项目实施指南&gt;的通知》（财库办﹝2023﹞52号）。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34.12根据射财库【2021】17号文件要求采购人应当在政府采购活动中应用第三方信用报告，通过“信易购”应用场景，促进市场主体诚信经营。从2022年开始所有政府采购项目纳入信易购管理。</w:t>
      </w:r>
      <w:r/>
    </w:p>
    <w:p>
      <w:pPr>
        <w:ind w:left="0" w:right="0" w:firstLine="480"/>
        <w:jc w:val="both"/>
        <w:spacing w:before="0" w:after="0" w:line="439" w:lineRule="atLeast"/>
        <w:rPr>
          <w:rFonts w:ascii="宋体" w:hAnsi="宋体" w:eastAsia="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14:textFill>
            <w14:solidFill>
              <w14:schemeClr w14:val="tx1"/>
            </w14:solidFill>
          </w14:textFill>
        </w:rPr>
        <w:t xml:space="preserve">34.13根据射财库【2021】20号文件要求，代理机构积极配合做好政府采购线上合同信用融资工作。</w:t>
      </w:r>
      <w:r/>
    </w:p>
    <w:p>
      <w:pPr>
        <w:ind w:left="0" w:right="0" w:firstLine="480"/>
        <w:jc w:val="both"/>
        <w:spacing w:before="0" w:after="0" w:line="439"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、踏勘</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.2采购人在踏勘现场中介绍的项目情况，供应商在编制响应文件时参考，采购人不对供应商据此作出的判断和决策负责。</w:t>
      </w:r>
      <w:r/>
    </w:p>
    <w:p>
      <w:pPr>
        <w:ind w:left="0" w:right="0" w:firstLine="480"/>
        <w:jc w:val="both"/>
        <w:spacing w:before="0" w:after="0" w:line="439"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.3供应商承担踏勘现场所发生的自身费用。</w:t>
      </w:r>
      <w:r/>
    </w:p>
    <w:p>
      <w:pPr>
        <w:ind w:firstLine="482"/>
        <w:spacing w:line="480" w:lineRule="exact"/>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36. 预付款制度</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%。在签订合同时，中标、成交供应商明确书面表示无需预付款或者主动要求降低预付款比例的，采购人可就预付款比例作相应调整。</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color w:val="000000" w:themeColor="text1"/>
          <w:sz w:val="48"/>
          <w:szCs w:val="44"/>
          <w:highlight w:val="none"/>
          <w14:textFill>
            <w14:solidFill>
              <w14:schemeClr w14:val="tx1"/>
            </w14:solidFill>
          </w14:textFill>
        </w:rPr>
      </w:r>
      <w:r>
        <w:rPr>
          <w:rFonts w:hint="eastAsia" w:ascii="宋体" w:hAnsi="宋体" w:cs="宋体"/>
          <w:b/>
          <w:color w:val="000000" w:themeColor="text1"/>
          <w:sz w:val="48"/>
          <w:szCs w:val="44"/>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center"/>
        <w:spacing w:line="360" w:lineRule="auto"/>
        <w:widowControl/>
        <w:rPr>
          <w:rFonts w:hint="eastAsia" w:ascii="宋体" w:hAnsi="宋体" w:cs="宋体"/>
          <w:b/>
          <w:bCs/>
          <w:sz w:val="48"/>
          <w:szCs w:val="48"/>
          <w:highlight w:val="none"/>
          <w14:textFill>
            <w14:solidFill>
              <w14:schemeClr w14:val="tx1"/>
            </w14:solidFill>
          </w14:textFill>
        </w:rPr>
      </w:pPr>
      <w:r>
        <w:rPr>
          <w:rFonts w:hint="eastAsia" w:ascii="宋体" w:hAnsi="宋体" w:cs="宋体"/>
          <w:b/>
          <w:bCs/>
          <w:sz w:val="48"/>
          <w:szCs w:val="48"/>
          <w:highlight w:val="none"/>
          <w14:textFill>
            <w14:solidFill>
              <w14:schemeClr w14:val="tx1"/>
            </w14:solidFill>
          </w14:textFill>
        </w:rPr>
      </w:r>
      <w:r>
        <w:rPr>
          <w:rFonts w:hint="eastAsia" w:ascii="宋体" w:hAnsi="宋体" w:cs="宋体"/>
          <w:b/>
          <w:bCs/>
          <w:sz w:val="48"/>
          <w:szCs w:val="48"/>
          <w:highlight w:val="none"/>
          <w14:textFill>
            <w14:solidFill>
              <w14:schemeClr w14:val="tx1"/>
            </w14:solidFill>
          </w14:textFill>
        </w:rPr>
      </w:r>
      <w:r/>
    </w:p>
    <w:p>
      <w:pPr>
        <w:jc w:val="left"/>
        <w:spacing w:line="360" w:lineRule="auto"/>
        <w:widowControl/>
        <w:rPr>
          <w:rFonts w:hint="eastAsia" w:ascii="宋体" w:hAnsi="宋体" w:cs="宋体"/>
          <w:b/>
          <w:bCs/>
          <w:sz w:val="48"/>
          <w:szCs w:val="48"/>
          <w:highlight w:val="none"/>
          <w14:textFill>
            <w14:solidFill>
              <w14:schemeClr w14:val="tx1"/>
            </w14:solidFill>
          </w14:textFill>
        </w:rPr>
      </w:pPr>
      <w:r/>
      <w:bookmarkStart w:id="160" w:name="_Toc479757211"/>
      <w:r/>
      <w:bookmarkStart w:id="161" w:name="_Toc120614244"/>
      <w:r/>
      <w:bookmarkStart w:id="162" w:name="_Toc16938590"/>
      <w:r/>
      <w:bookmarkStart w:id="163" w:name="_Toc462564139"/>
      <w:r/>
      <w:bookmarkStart w:id="164" w:name="_Hlt16619350"/>
      <w:r/>
      <w:bookmarkStart w:id="165" w:name="_Toc20823346"/>
      <w:r/>
      <w:bookmarkStart w:id="166" w:name="_Hlt16619369"/>
      <w:r/>
      <w:r/>
    </w:p>
    <w:p>
      <w:pPr>
        <w:jc w:val="center"/>
        <w:spacing w:line="360" w:lineRule="auto"/>
        <w:widowControl/>
        <w:rPr>
          <w:rFonts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color w:val="000000" w:themeColor="text1"/>
          <w:sz w:val="48"/>
          <w:szCs w:val="44"/>
          <w:highlight w:val="none"/>
          <w14:textFill>
            <w14:solidFill>
              <w14:schemeClr w14:val="tx1"/>
            </w14:solidFill>
          </w14:textFill>
        </w:rPr>
        <w:t xml:space="preserve">第三</w:t>
      </w:r>
      <w:r>
        <w:rPr>
          <w:rFonts w:hint="eastAsia" w:ascii="宋体" w:hAnsi="宋体" w:cs="宋体"/>
          <w:b/>
          <w:color w:val="000000" w:themeColor="text1"/>
          <w:sz w:val="48"/>
          <w:szCs w:val="44"/>
          <w:highlight w:val="none"/>
          <w:lang w:eastAsia="zh-CN"/>
          <w14:textFill>
            <w14:solidFill>
              <w14:schemeClr w14:val="tx1"/>
            </w14:solidFill>
          </w14:textFill>
        </w:rPr>
        <w:t xml:space="preserve">章</w:t>
      </w:r>
      <w:r>
        <w:rPr>
          <w:rFonts w:hint="eastAsia" w:ascii="宋体" w:hAnsi="宋体" w:cs="宋体"/>
          <w:b/>
          <w:color w:val="000000" w:themeColor="text1"/>
          <w:sz w:val="48"/>
          <w:szCs w:val="44"/>
          <w:highlight w:val="none"/>
          <w14:textFill>
            <w14:solidFill>
              <w14:schemeClr w14:val="tx1"/>
            </w14:solidFill>
          </w14:textFill>
        </w:rPr>
        <w:t xml:space="preserve">  合同条款</w:t>
      </w:r>
      <w:bookmarkStart w:id="167" w:name="_Toc3995"/>
      <w:r/>
      <w:bookmarkEnd w:id="167"/>
      <w:r/>
      <w:r/>
    </w:p>
    <w:p>
      <w:pPr>
        <w:jc w:val="center"/>
        <w:spacing w:before="145" w:after="145"/>
        <w:rPr>
          <w:rFonts w:ascii="宋体" w:hAnsi="宋体"/>
          <w:b/>
          <w:bCs/>
          <w:color w:val="000000"/>
          <w:sz w:val="30"/>
          <w:szCs w:val="20"/>
        </w:rPr>
        <w:outlineLvl w:val="1"/>
      </w:pPr>
      <w:r/>
      <w:bookmarkStart w:id="168" w:name="_Toc166173722"/>
      <w:r>
        <w:rPr>
          <w:rFonts w:hint="eastAsia" w:ascii="宋体" w:hAnsi="宋体"/>
          <w:b/>
          <w:color w:val="000000"/>
          <w:sz w:val="30"/>
          <w:szCs w:val="21"/>
        </w:rPr>
        <w:t xml:space="preserve">政府采购合同（货物）</w:t>
      </w:r>
      <w:bookmarkEnd w:id="168"/>
      <w:r/>
      <w:r/>
    </w:p>
    <w:p>
      <w:pPr>
        <w:ind w:firstLine="480"/>
        <w:pageBreakBefore w:val="0"/>
        <w:spacing w:line="360" w:lineRule="exact"/>
        <w:rPr>
          <w:rFonts w:ascii="宋体" w:hAnsi="宋体"/>
          <w:sz w:val="24"/>
        </w:rPr>
      </w:pPr>
      <w:r>
        <w:rPr>
          <w:rFonts w:ascii="宋体" w:hAnsi="宋体"/>
          <w:sz w:val="24"/>
        </w:rPr>
        <w:t xml:space="preserve">项目名称：</w:t>
      </w:r>
      <w:r/>
    </w:p>
    <w:p>
      <w:pPr>
        <w:ind w:firstLine="480"/>
        <w:pageBreakBefore w:val="0"/>
        <w:spacing w:line="360" w:lineRule="exact"/>
        <w:rPr>
          <w:rFonts w:ascii="宋体" w:hAnsi="宋体" w:eastAsiaTheme="minorEastAsia"/>
          <w:sz w:val="24"/>
        </w:rPr>
      </w:pPr>
      <w:r>
        <w:rPr>
          <w:rFonts w:ascii="宋体" w:hAnsi="宋体"/>
          <w:sz w:val="24"/>
        </w:rPr>
        <w:t xml:space="preserve">项目编号：</w:t>
      </w:r>
      <w:r/>
    </w:p>
    <w:p>
      <w:pPr>
        <w:ind w:firstLine="480"/>
        <w:pageBreakBefore w:val="0"/>
        <w:spacing w:line="360" w:lineRule="exact"/>
        <w:rPr>
          <w:rFonts w:ascii="宋体" w:hAnsi="宋体" w:cs="宋体"/>
          <w:color w:val="000000"/>
          <w:sz w:val="24"/>
        </w:rPr>
        <w:outlineLvl w:val="0"/>
      </w:pPr>
      <w:r>
        <w:rPr>
          <w:rFonts w:ascii="宋体" w:hAnsi="宋体"/>
          <w:sz w:val="24"/>
        </w:rPr>
        <w:t xml:space="preserve">甲方：（买方）</w:t>
      </w:r>
      <w:bookmarkStart w:id="169" w:name="OLE_LINK17"/>
      <w:r/>
      <w:bookmarkEnd w:id="169"/>
      <w:r/>
      <w:r/>
    </w:p>
    <w:p>
      <w:pPr>
        <w:ind w:firstLine="480"/>
        <w:pageBreakBefore w:val="0"/>
        <w:spacing w:line="360" w:lineRule="exact"/>
        <w:rPr>
          <w:rFonts w:ascii="宋体" w:hAnsi="宋体" w:cs="Courier New"/>
          <w:sz w:val="24"/>
        </w:rPr>
        <w:outlineLvl w:val="0"/>
      </w:pPr>
      <w:r>
        <w:rPr>
          <w:rFonts w:ascii="宋体" w:hAnsi="宋体" w:cs="Courier New"/>
          <w:sz w:val="24"/>
        </w:rPr>
        <w:t xml:space="preserve">乙方：（卖方）</w:t>
      </w:r>
      <w:r/>
    </w:p>
    <w:p>
      <w:pPr>
        <w:ind w:firstLine="480"/>
        <w:pageBreakBefore w:val="0"/>
        <w:spacing w:line="360" w:lineRule="exact"/>
        <w:shd w:val="clear" w:color="auto" w:fill="ffffff"/>
        <w:widowControl/>
        <w:rPr>
          <w:rFonts w:ascii="宋体" w:hAnsi="宋体"/>
          <w:b/>
          <w:sz w:val="24"/>
        </w:rPr>
      </w:pPr>
      <w:r>
        <w:rPr>
          <w:rFonts w:ascii="宋体" w:hAnsi="宋体"/>
          <w:sz w:val="24"/>
        </w:rPr>
        <w:t xml:space="preserve">甲、乙双方根据</w:t>
      </w:r>
      <w:r>
        <w:rPr>
          <w:rFonts w:hint="eastAsia" w:ascii="宋体" w:hAnsi="宋体"/>
          <w:b/>
          <w:bCs/>
          <w:sz w:val="24"/>
          <w:u w:val="single"/>
        </w:rPr>
        <w:t xml:space="preserve"> （项目名称） </w:t>
      </w:r>
      <w:r>
        <w:rPr>
          <w:rFonts w:ascii="宋体" w:hAnsi="宋体"/>
          <w:sz w:val="24"/>
        </w:rPr>
        <w:t xml:space="preserve">项目</w:t>
      </w:r>
      <w:r>
        <w:rPr>
          <w:rFonts w:hint="eastAsia" w:ascii="宋体" w:hAnsi="宋体"/>
          <w:sz w:val="24"/>
          <w:lang w:eastAsia="zh-CN"/>
        </w:rPr>
        <w:t xml:space="preserve">公开招标</w:t>
      </w:r>
      <w:r>
        <w:rPr>
          <w:rFonts w:ascii="宋体" w:hAnsi="宋体"/>
          <w:sz w:val="24"/>
        </w:rPr>
        <w:t xml:space="preserve">的结果，签署本合同。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 包装方式：</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w:t>
      </w:r>
      <w:r>
        <w:rPr>
          <w:rFonts w:hint="eastAsia" w:ascii="宋体" w:hAnsi="宋体" w:cs="宋体"/>
          <w:color w:val="000000"/>
          <w:sz w:val="24"/>
          <w:lang w:val="en-US" w:eastAsia="zh-CN"/>
        </w:rPr>
        <w:t xml:space="preserve">         </w:t>
      </w:r>
      <w:r>
        <w:rPr>
          <w:rFonts w:ascii="宋体" w:hAnsi="宋体" w:cs="宋体"/>
          <w:color w:val="000000"/>
          <w:sz w:val="24"/>
        </w:rPr>
        <w:t xml:space="preserve">（元）人民币。</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规定的时间向甲方提供使用货物(包含与货物相关的服务)的有关技术资料。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乙方保证所交付的货物（包含与货物相关的服务）的所有权完全属于乙方且无任何抵押、查封等产权瑕疵。</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pageBreakBefore w:val="0"/>
        <w:spacing w:line="360" w:lineRule="exact"/>
        <w:rPr>
          <w:rFonts w:hint="eastAsia" w:ascii="宋体" w:hAnsi="宋体"/>
          <w:sz w:val="24"/>
        </w:rPr>
      </w:pPr>
      <w:r>
        <w:rPr>
          <w:rFonts w:ascii="宋体" w:hAnsi="宋体" w:cs="宋体"/>
          <w:color w:val="000000"/>
          <w:sz w:val="24"/>
        </w:rPr>
        <w:t xml:space="preserve">6.1 </w:t>
      </w:r>
      <w:r>
        <w:rPr>
          <w:rFonts w:hint="eastAsia" w:ascii="宋体" w:hAnsi="宋体"/>
          <w:sz w:val="24"/>
        </w:rPr>
        <w:t xml:space="preserve">乙方交纳合同金额的5%作为本合同的履约保证金。</w:t>
      </w:r>
      <w:r/>
    </w:p>
    <w:p>
      <w:pPr>
        <w:ind w:firstLine="480"/>
        <w:pageBreakBefore w:val="0"/>
        <w:spacing w:line="360" w:lineRule="exact"/>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（备注：采购人应当对AA评级及以上政府采购供应商（需提供信用管理部门备案的第三方信用报告）免收履约保证金。具体操作流程请按射财库【2021】17号文和射财库【2021】20号文执行）</w:t>
      </w:r>
      <w:r/>
    </w:p>
    <w:p>
      <w:pPr>
        <w:ind w:firstLine="480"/>
        <w:pageBreakBefore w:val="0"/>
        <w:spacing w:line="360" w:lineRule="exact"/>
        <w:rPr>
          <w:rFonts w:ascii="宋体" w:hAnsi="宋体"/>
          <w:sz w:val="24"/>
        </w:rPr>
      </w:pPr>
      <w:r>
        <w:rPr>
          <w:rFonts w:hint="eastAsia" w:ascii="宋体" w:hAnsi="宋体"/>
          <w:sz w:val="24"/>
        </w:rPr>
        <w:t xml:space="preserve">6.2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pageBreakBefore w:val="0"/>
        <w:spacing w:line="36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6.3如以履约保函（保险）形式缴纳履约保证金，供应商可通过政府采购电子履约保函（保险）平台（www.jsdzbh.com）在线申请履约保函（保险）</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4</w:t>
      </w:r>
      <w:r>
        <w:rPr>
          <w:rFonts w:ascii="宋体" w:hAnsi="宋体" w:cs="宋体"/>
          <w:sz w:val="24"/>
        </w:rPr>
        <w:t xml:space="preserve">合同履行结束后，甲方应及时退还交纳的履约保证金。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履约保证金的退还：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.1方式：无息退还至投标人缴纳履约保证金的账户。如为保函，在到期时自行失效。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.2时间：验收合格且采购人收到发票后1</w:t>
      </w:r>
      <w:r>
        <w:rPr>
          <w:rFonts w:hint="eastAsia" w:ascii="宋体" w:hAnsi="宋体" w:cs="宋体"/>
          <w:sz w:val="24"/>
        </w:rPr>
        <w:t xml:space="preserve">5</w:t>
      </w:r>
      <w:r>
        <w:rPr>
          <w:rFonts w:ascii="宋体" w:hAnsi="宋体" w:cs="宋体"/>
          <w:sz w:val="24"/>
        </w:rPr>
        <w:t xml:space="preserve">日内。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.3条件：按合同要求全部履约完成并经采购人验收合格，且采购人收到中标人出具的发票。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.4不予退还情形：</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除不可抗力情况外，投标人出现下列情形之一的，其履约保证金，招标人将视情节决定不予退还或部分不予退还。</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（1）中标人无正当理由拒绝签订合同的，或者在签订合同时向采购人提出附加条件或者更改合同实质性内容要求的；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（2）中标人不履行与采购人订立的合同的；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（3）中标人所供货物或服务不符合</w:t>
      </w:r>
      <w:r>
        <w:rPr>
          <w:rFonts w:hint="eastAsia" w:ascii="宋体" w:hAnsi="宋体" w:cs="宋体"/>
          <w:sz w:val="24"/>
          <w:lang w:val="en-US" w:eastAsia="zh-CN"/>
        </w:rPr>
        <w:t xml:space="preserve">招标</w:t>
      </w:r>
      <w:r>
        <w:rPr>
          <w:rFonts w:hint="eastAsia" w:ascii="宋体" w:hAnsi="宋体" w:cs="宋体"/>
          <w:sz w:val="24"/>
        </w:rPr>
        <w:t xml:space="preserve">文件</w:t>
      </w:r>
      <w:r>
        <w:rPr>
          <w:rFonts w:ascii="宋体" w:hAnsi="宋体" w:cs="宋体"/>
          <w:sz w:val="24"/>
        </w:rPr>
        <w:t xml:space="preserve">规定要求的；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（4）中标人采取欺骗、弄虚作假方式投标的或与其它投标人串通投标的；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（5）中标人将合同内容转包、违法分包的；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（6）中标人故意捏造事实或伪造证明材料，进行虚假恶意投诉或反映的。</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5</w:t>
      </w:r>
      <w:r>
        <w:rPr>
          <w:rFonts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7.3乙方如有转包或未经甲方同意的分包行为，甲方有权给予终止合同。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2"/>
        <w:pageBreakBefore w:val="0"/>
        <w:spacing w:line="360" w:lineRule="exac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w:t>
      </w:r>
      <w:r>
        <w:rPr>
          <w:rFonts w:hint="eastAsia" w:ascii="宋体" w:hAnsi="宋体" w:cs="宋体"/>
          <w:b/>
          <w:bCs/>
          <w:color w:val="000000"/>
          <w:sz w:val="24"/>
          <w:lang w:eastAsia="zh-CN"/>
        </w:rPr>
        <w:t xml:space="preserve">一</w:t>
      </w:r>
      <w:r>
        <w:rPr>
          <w:rFonts w:hint="eastAsia" w:ascii="宋体" w:hAnsi="宋体" w:cs="宋体"/>
          <w:b/>
          <w:bCs/>
          <w:color w:val="000000"/>
          <w:sz w:val="24"/>
        </w:rPr>
        <w:t xml:space="preserve">年无质量、服务问题一次性付清余款（无息）。</w:t>
      </w:r>
      <w:r/>
    </w:p>
    <w:p>
      <w:pPr>
        <w:ind w:firstLine="480"/>
        <w:pageBreakBefore w:val="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注：在签订合同时，中标人明确表示无需预付款或者主动要求降低预付款比例的金额，招标人可不适用预付款规定,但中标人需提供书面声明，采购人可就预付款比例作相应调整。          </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九、</w:t>
      </w:r>
      <w:r>
        <w:rPr>
          <w:rFonts w:ascii="宋体" w:hAnsi="宋体" w:cs="宋体"/>
          <w:b/>
          <w:color w:val="000000"/>
          <w:sz w:val="24"/>
        </w:rPr>
        <w:t xml:space="preserve">税费</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十、质量保修范围和保修期及售后服务</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乙方应按</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规定的货物性能、技术要求、质量标准向甲方提供未经使用的全新产品。</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乙方提供的货物在质量期内因货物本身的质量问题发生故障，乙方应负责免费更换。对达不到技术要求者，根据实际情况，经双方协商，可按以下办法处理：</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⑶退货处理：乙方应退还甲方支付的合同款，同时应承担该货物的直接费用（运输、保险、检验、货款利息及银行手续费等）。</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如在使用过程中发生质量问题，乙方在接到甲方通知后在_____小时内到达甲方现场。</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在质保期内，乙方应对货物出现的质量及安全问题负责处理解决并承担一切费用。</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10.5上述的货物免费质保期为 </w:t>
      </w:r>
      <w:r>
        <w:rPr>
          <w:rFonts w:ascii="宋体" w:hAnsi="宋体" w:cs="宋体"/>
          <w:color w:val="000000"/>
          <w:sz w:val="24"/>
          <w:u w:val="single"/>
        </w:rPr>
        <w:t xml:space="preserve">    </w:t>
      </w:r>
      <w:r>
        <w:rPr>
          <w:rFonts w:ascii="宋体" w:hAnsi="宋体" w:cs="宋体"/>
          <w:color w:val="000000"/>
          <w:sz w:val="24"/>
        </w:rPr>
        <w:t xml:space="preserve">年（自交货验收合格之日起计），因人为因素出现的问题不在免费质保范围内。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十一、项目验收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甲方依法组织履约验收工作。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对于实际使用人和甲方分离的项目，甲方邀请实际使用人参与验收。</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如有必要，甲方邀请参加本项目的其他供应商或第三方专业机构及专家参与验收，相关意见将作为验收书的参考资料。</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甲方成立验收小组，按照采购合同的约定对乙方的履约情况进行验收。验收时间、验收标准见</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lang w:eastAsia="zh-CN"/>
        </w:rPr>
        <w:t xml:space="preserve">中华人民共和国</w:t>
      </w:r>
      <w:r>
        <w:rPr>
          <w:rFonts w:ascii="宋体" w:hAnsi="宋体" w:cs="宋体"/>
          <w:color w:val="000000"/>
          <w:sz w:val="24"/>
        </w:rPr>
        <w:t xml:space="preserve">民法典》。乙方在履约过程中有政府采购法律法规规定的违法违规情形的,甲方将及时报告本级财政部门。</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十二、货物的包装、发运及运输</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使用说明书、质量检验证明书、随配附件和工具以及清单一并附于货物内。</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乙方在货物发运手续办理完毕后24小时内或货到甲方48小时前通知甲方，以准备接货。</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 货物在交付甲方前发生的风险均由乙方负责。</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12.5 货物在规定的交付期限内由乙方送达甲方指定的地点视为交付，乙方同时需通知甲方货物已送达。</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十三、违约责任</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甲方无正当理由拒收货物的，甲方向乙方偿付拒收货款总值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甲方无故逾期验收和办理货款支付手续的,甲方应按逾期付款总额每日</w:t>
      </w:r>
      <w:r>
        <w:rPr>
          <w:rFonts w:ascii="宋体" w:hAnsi="宋体" w:cs="宋体"/>
          <w:color w:val="000000"/>
          <w:sz w:val="24"/>
          <w:u w:val="single"/>
        </w:rPr>
        <w:t xml:space="preserve">    </w:t>
      </w:r>
      <w:r>
        <w:rPr>
          <w:rFonts w:ascii="宋体" w:hAnsi="宋体" w:cs="宋体"/>
          <w:color w:val="000000"/>
          <w:sz w:val="24"/>
        </w:rPr>
        <w:t xml:space="preserve">向乙方支付违约金。</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13.4 乙方所交的货物品种、型号、规格、技术参数、质量不符合合同规定及</w:t>
      </w:r>
      <w:r>
        <w:rPr>
          <w:rFonts w:hint="eastAsia" w:ascii="宋体" w:hAnsi="宋体" w:cs="宋体"/>
          <w:color w:val="000000"/>
          <w:sz w:val="24"/>
          <w:lang w:val="en-US" w:eastAsia="zh-CN"/>
        </w:rPr>
        <w:t xml:space="preserve">招标</w:t>
      </w:r>
      <w:r>
        <w:rPr>
          <w:rFonts w:hint="eastAsia" w:ascii="宋体" w:hAnsi="宋体" w:cs="宋体"/>
          <w:color w:val="000000"/>
          <w:sz w:val="24"/>
        </w:rPr>
        <w:t xml:space="preserve">文件</w:t>
      </w:r>
      <w:r>
        <w:rPr>
          <w:rFonts w:ascii="宋体" w:hAnsi="宋体" w:cs="宋体"/>
          <w:color w:val="000000"/>
          <w:sz w:val="24"/>
        </w:rPr>
        <w:t xml:space="preserve">规定标准的，甲方有权拒收该货物，乙方愿意更换货物但逾期交货的，按乙方逾期交货处理。乙方拒绝更换货物的，甲方可单方面解除合同。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十四、不可抗力事件处理</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在合同有效期内，任何一方因不可抗力事件导致不能履行合同，则合同履行期可延长，其延长期与不可抗力影响期相同。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不可抗力事件发生后，应立即通知对方，并寄送有关权威机构出具的证明。</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不可抗力事件延续120天以上，双方应通过友好协商，确定是否继续履行合同。</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十五、解决争议的方法</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15.1甲乙双方因合同签订、履行而发生的一切争议，应通过友好协商解决。如协商不成由甲方住所地人民法院管辖。</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十六、合同生效及其它</w:t>
      </w:r>
      <w:r/>
    </w:p>
    <w:p>
      <w:pPr>
        <w:ind w:firstLine="480"/>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合同经双方法定代表人或授权委托代表人签字并加盖单位公章后生效。</w:t>
      </w:r>
      <w:r/>
    </w:p>
    <w:p>
      <w:pPr>
        <w:ind w:firstLine="482"/>
        <w:pageBreakBefore w:val="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16.2本合同未尽事宜，遵照《</w:t>
      </w:r>
      <w:r>
        <w:rPr>
          <w:rFonts w:hint="eastAsia" w:ascii="宋体" w:hAnsi="宋体" w:cs="宋体"/>
          <w:color w:val="000000"/>
          <w:sz w:val="24"/>
        </w:rPr>
        <w:t xml:space="preserve">中华人民共和国</w:t>
      </w:r>
      <w:r>
        <w:rPr>
          <w:rFonts w:ascii="宋体" w:hAnsi="宋体" w:cs="宋体"/>
          <w:color w:val="000000"/>
          <w:sz w:val="24"/>
        </w:rPr>
        <w:t xml:space="preserve">民法典》、《</w:t>
      </w:r>
      <w:r>
        <w:rPr>
          <w:rFonts w:hint="eastAsia" w:ascii="宋体" w:hAnsi="宋体" w:cs="宋体"/>
          <w:color w:val="000000"/>
          <w:sz w:val="24"/>
        </w:rPr>
        <w:t xml:space="preserve">中华人民共和国</w:t>
      </w:r>
      <w:r>
        <w:rPr>
          <w:rFonts w:ascii="宋体" w:hAnsi="宋体" w:cs="宋体"/>
          <w:color w:val="000000"/>
          <w:sz w:val="24"/>
        </w:rPr>
        <w:t xml:space="preserve">政府采购法》有关条文执行。</w:t>
      </w:r>
      <w:r/>
    </w:p>
    <w:p>
      <w:pPr>
        <w:ind w:firstLine="480"/>
        <w:pageBreakBefore w:val="0"/>
        <w:spacing w:line="360" w:lineRule="exact"/>
        <w:rPr>
          <w:rFonts w:ascii="宋体" w:hAnsi="宋体"/>
          <w:sz w:val="24"/>
        </w:rPr>
      </w:pPr>
      <w:r>
        <w:rPr>
          <w:rFonts w:ascii="宋体" w:hAnsi="宋体" w:cs="宋体"/>
          <w:color w:val="000000"/>
          <w:sz w:val="24"/>
        </w:rPr>
        <w:t xml:space="preserve">16.3本合同一式</w:t>
      </w:r>
      <w:r>
        <w:rPr>
          <w:rFonts w:hint="eastAsia" w:ascii="宋体" w:hAnsi="宋体" w:cs="宋体"/>
          <w:color w:val="000000"/>
          <w:sz w:val="24"/>
          <w:lang w:eastAsia="zh-CN"/>
        </w:rPr>
        <w:t xml:space="preserve">三</w:t>
      </w:r>
      <w:r>
        <w:rPr>
          <w:rFonts w:ascii="宋体" w:hAnsi="宋体" w:cs="宋体"/>
          <w:color w:val="000000"/>
          <w:sz w:val="24"/>
        </w:rPr>
        <w:t xml:space="preserve">份，具有同等法律效力，</w:t>
      </w:r>
      <w:r>
        <w:rPr>
          <w:rFonts w:hint="eastAsia" w:ascii="宋体" w:hAnsi="宋体" w:cs="宋体"/>
          <w:color w:val="000000"/>
          <w:sz w:val="24"/>
        </w:rPr>
        <w:t xml:space="preserve">合同双方各一份，</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代理机构一份</w:t>
      </w:r>
      <w:r>
        <w:rPr>
          <w:rFonts w:ascii="宋体" w:hAnsi="宋体" w:cs="宋体"/>
          <w:color w:val="000000"/>
          <w:sz w:val="24"/>
        </w:rPr>
        <w:t xml:space="preserve">。</w:t>
      </w:r>
      <w:r/>
    </w:p>
    <w:p>
      <w:pPr>
        <w:ind w:left="480" w:hanging="360"/>
        <w:pageBreakBefore w:val="0"/>
        <w:spacing w:line="360" w:lineRule="exact"/>
        <w:rPr>
          <w:rFonts w:ascii="宋体" w:hAnsi="宋体" w:cs="Courier New"/>
          <w:sz w:val="24"/>
        </w:rPr>
      </w:pPr>
      <w:r>
        <w:rPr>
          <w:rFonts w:ascii="宋体" w:hAnsi="宋体" w:cs="Courier New"/>
          <w:sz w:val="24"/>
        </w:rPr>
        <w:t xml:space="preserve"> 甲方：</w:t>
      </w:r>
      <w:r>
        <w:rPr>
          <w:rFonts w:hint="eastAsia" w:ascii="宋体" w:hAnsi="宋体" w:cs="Courier New"/>
          <w:sz w:val="24"/>
          <w:lang w:val="en-US" w:eastAsia="zh-CN"/>
        </w:rPr>
        <w:t xml:space="preserve">                                   </w:t>
      </w:r>
      <w:r>
        <w:rPr>
          <w:rFonts w:ascii="宋体" w:hAnsi="宋体" w:cs="Courier New"/>
          <w:sz w:val="24"/>
        </w:rPr>
        <w:t xml:space="preserve">乙方： </w:t>
      </w:r>
      <w:r/>
    </w:p>
    <w:p>
      <w:pPr>
        <w:pageBreakBefore w:val="0"/>
        <w:spacing w:line="360" w:lineRule="exact"/>
        <w:rPr>
          <w:rFonts w:ascii="宋体" w:hAnsi="宋体" w:cs="Courier New"/>
          <w:sz w:val="24"/>
        </w:rPr>
      </w:pPr>
      <w:r>
        <w:rPr>
          <w:rFonts w:ascii="宋体" w:hAnsi="宋体" w:cs="Courier New"/>
          <w:sz w:val="24"/>
        </w:rPr>
        <w:t xml:space="preserve"> 地址：                 </w:t>
      </w:r>
      <w:r>
        <w:rPr>
          <w:rFonts w:hint="eastAsia" w:ascii="宋体" w:hAnsi="宋体" w:cs="Courier New"/>
          <w:sz w:val="24"/>
          <w:lang w:val="en-US" w:eastAsia="zh-CN"/>
        </w:rPr>
        <w:t xml:space="preserve">                 </w:t>
      </w:r>
      <w:r>
        <w:rPr>
          <w:rFonts w:ascii="宋体" w:hAnsi="宋体" w:cs="Courier New"/>
          <w:sz w:val="24"/>
        </w:rPr>
        <w:t xml:space="preserve"> 地址： </w:t>
      </w:r>
      <w:r/>
    </w:p>
    <w:p>
      <w:pPr>
        <w:pageBreakBefore w:val="0"/>
        <w:spacing w:line="360" w:lineRule="exact"/>
        <w:rPr>
          <w:rFonts w:ascii="宋体" w:hAnsi="宋体" w:cs="Courier New"/>
          <w:sz w:val="24"/>
        </w:rPr>
      </w:pPr>
      <w:r>
        <w:rPr>
          <w:rFonts w:hint="eastAsia" w:ascii="宋体" w:hAnsi="宋体" w:cs="Courier New"/>
          <w:sz w:val="24"/>
        </w:rPr>
        <w:t xml:space="preserve">法定代表人或授权代表</w:t>
      </w:r>
      <w:r>
        <w:rPr>
          <w:rFonts w:ascii="宋体" w:hAnsi="宋体" w:cs="Courier New"/>
          <w:sz w:val="24"/>
        </w:rPr>
        <w:t xml:space="preserve">：                   </w:t>
      </w:r>
      <w:r>
        <w:rPr>
          <w:rFonts w:hint="eastAsia" w:ascii="宋体" w:hAnsi="宋体" w:cs="Courier New"/>
          <w:sz w:val="24"/>
        </w:rPr>
        <w:t xml:space="preserve">  法定代表人或授权代表</w:t>
      </w:r>
      <w:r>
        <w:rPr>
          <w:rFonts w:ascii="宋体" w:hAnsi="宋体" w:cs="Courier New"/>
          <w:sz w:val="24"/>
        </w:rPr>
        <w:t xml:space="preserve">：</w:t>
      </w:r>
      <w:r/>
    </w:p>
    <w:p>
      <w:pPr>
        <w:jc w:val="left"/>
        <w:keepLines/>
        <w:keepNext/>
        <w:pageBreakBefore w:val="0"/>
        <w:spacing w:line="360" w:lineRule="exact"/>
        <w:tabs>
          <w:tab w:val="left" w:pos="0" w:leader="none"/>
        </w:tabs>
        <w:rPr>
          <w:rFonts w:ascii="Arial" w:hAnsi="Arial" w:eastAsia="黑体"/>
          <w:bCs/>
          <w:sz w:val="24"/>
        </w:rPr>
        <w:outlineLvl w:val="3"/>
      </w:pPr>
      <w:r>
        <w:rPr>
          <w:rFonts w:hint="eastAsia" w:ascii="宋体" w:hAnsi="宋体" w:cs="宋体"/>
          <w:bCs/>
          <w:sz w:val="24"/>
        </w:rPr>
        <w:t xml:space="preserve">联系电话：                                 联系电话：</w:t>
      </w:r>
      <w:r/>
    </w:p>
    <w:p>
      <w:pPr>
        <w:pStyle w:val="693"/>
        <w:jc w:val="both"/>
        <w:pageBreakBefore w:val="0"/>
        <w:spacing w:before="120" w:beforeAutospacing="0" w:after="120" w:afterAutospacing="0" w:line="360" w:lineRule="exact"/>
        <w:rPr>
          <w:color w:val="000000"/>
        </w:rPr>
      </w:pPr>
      <w:r>
        <w:rPr>
          <w:rFonts w:hint="eastAsia"/>
        </w:rPr>
        <w:t xml:space="preserve">签订日期：   年  月  日                    签订日期：   年  月  日</w:t>
      </w:r>
      <w:r>
        <w:rPr>
          <w:b/>
        </w:rPr>
        <w:t xml:space="preserve"> </w:t>
      </w:r>
      <w:r/>
    </w:p>
    <w:p>
      <w:pPr>
        <w:pStyle w:val="693"/>
        <w:jc w:val="both"/>
        <w:spacing w:before="120" w:beforeAutospacing="0" w:after="120" w:afterAutospacing="0" w:line="0" w:lineRule="atLeast"/>
        <w:rPr>
          <w:rFonts w:ascii="宋体" w:hAnsi="宋体" w:eastAsia="宋体" w:cs="Arial"/>
          <w:bCs/>
          <w:color w:val="000000"/>
          <w:szCs w:val="44"/>
        </w:rPr>
      </w:pPr>
      <w:r>
        <w:rPr>
          <w:rFonts w:ascii="宋体" w:hAnsi="宋体" w:eastAsia="宋体" w:cs="Arial"/>
          <w:bCs/>
          <w:color w:val="000000"/>
          <w:szCs w:val="44"/>
        </w:rPr>
        <w:br w:type="page" w:clear="all"/>
      </w:r>
      <w:bookmarkEnd w:id="160"/>
      <w:r/>
      <w:r/>
    </w:p>
    <w:p>
      <w:pPr>
        <w:pStyle w:val="693"/>
        <w:jc w:val="both"/>
        <w:spacing w:before="120" w:beforeAutospacing="0" w:after="120" w:afterAutospacing="0" w:line="0" w:lineRule="atLeast"/>
        <w:rPr>
          <w:rFonts w:ascii="宋体" w:hAnsi="宋体" w:eastAsia="宋体" w:cs="Arial"/>
          <w:bCs/>
          <w:color w:val="000000"/>
          <w:szCs w:val="44"/>
        </w:rPr>
      </w:pPr>
      <w:r>
        <w:rPr>
          <w:rFonts w:ascii="宋体" w:hAnsi="宋体" w:eastAsia="宋体" w:cs="Arial"/>
          <w:bCs/>
          <w:color w:val="000000"/>
          <w:szCs w:val="44"/>
        </w:rPr>
      </w:r>
      <w:r/>
    </w:p>
    <w:p>
      <w:pPr>
        <w:pStyle w:val="693"/>
        <w:jc w:val="both"/>
        <w:spacing w:before="120" w:beforeAutospacing="0" w:after="120" w:afterAutospacing="0" w:line="0" w:lineRule="atLeast"/>
        <w:rPr>
          <w:rFonts w:hint="eastAsia" w:ascii="宋体" w:hAnsi="宋体" w:eastAsia="宋体" w:cs="Arial"/>
          <w:bCs/>
          <w:color w:val="000000"/>
          <w:szCs w:val="44"/>
        </w:rPr>
      </w:pPr>
      <w:r>
        <w:rPr>
          <w:rFonts w:hint="eastAsia" w:ascii="宋体" w:hAnsi="宋体" w:eastAsia="宋体" w:cs="Arial"/>
          <w:bCs/>
          <w:color w:val="000000"/>
          <w:szCs w:val="44"/>
        </w:rPr>
      </w:r>
      <w:r/>
    </w:p>
    <w:p>
      <w:pPr>
        <w:pStyle w:val="693"/>
        <w:numPr>
          <w:ilvl w:val="0"/>
          <w:numId w:val="1"/>
        </w:numPr>
        <w:ind w:left="0" w:firstLine="0"/>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采购需求</w:t>
      </w:r>
      <w:bookmarkEnd w:id="161"/>
      <w:r/>
      <w:bookmarkEnd w:id="162"/>
      <w:r/>
      <w:bookmarkEnd w:id="163"/>
      <w:r/>
      <w:bookmarkEnd w:id="164"/>
      <w:r/>
      <w:bookmarkEnd w:id="165"/>
      <w:r/>
      <w:r/>
    </w:p>
    <w:p>
      <w:pPr>
        <w:pStyle w:val="693"/>
        <w:numPr>
          <w:ilvl w:val="0"/>
          <w:numId w:val="0"/>
        </w:numPr>
        <w:ind w:left="3162"/>
        <w:jc w:val="both"/>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9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696"/>
        <w:ind w:left="0" w:firstLine="0"/>
        <w:keepLines w:val="0"/>
        <w:keepNext w:val="0"/>
        <w:pageBreakBefore w:val="0"/>
        <w:spacing w:line="500" w:lineRule="exact"/>
        <w:widowControl w:val="off"/>
        <w:rPr>
          <w:rFonts w:ascii="宋体" w:hAnsi="宋体" w:cs="宋体"/>
          <w:b/>
          <w:bCs/>
          <w:spacing w:val="-2"/>
          <w:sz w:val="24"/>
          <w:lang w:bidi="zh-CN"/>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sz w:val="24"/>
        </w:rPr>
        <w:t xml:space="preserve"> </w:t>
      </w:r>
      <w:r>
        <w:rPr>
          <w:rFonts w:hint="eastAsia" w:ascii="宋体" w:hAnsi="宋体" w:cs="宋体"/>
          <w:b/>
          <w:bCs/>
          <w:spacing w:val="-2"/>
          <w:sz w:val="24"/>
          <w:lang w:bidi="zh-CN"/>
        </w:rPr>
        <w:t xml:space="preserve">一、项目名称</w:t>
      </w:r>
      <w:r/>
    </w:p>
    <w:p>
      <w:pPr>
        <w:pStyle w:val="69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射阳县公安局2026年度辅警新式服装采购项目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（二次）</w:t>
      </w:r>
      <w:r/>
    </w:p>
    <w:p>
      <w:pPr>
        <w:pStyle w:val="696"/>
        <w:ind w:left="0" w:firstLine="2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spacing w:val="-2"/>
          <w:sz w:val="24"/>
          <w:lang w:bidi="zh-CN"/>
        </w:rPr>
        <w:t xml:space="preserve">二、技术参数及相关技术要求</w:t>
      </w:r>
      <w:r>
        <w:rPr>
          <w:rFonts w:hint="eastAsia" w:ascii="宋体" w:hAnsi="宋体" w:eastAsia="宋体" w:cs="宋体"/>
          <w:color w:val="000000" w:themeColor="text1"/>
          <w:sz w:val="24"/>
          <w:szCs w:val="24"/>
          <w:highlight w:val="none"/>
          <w:lang w:eastAsia="zh-CN"/>
          <w14:textFill>
            <w14:solidFill>
              <w14:schemeClr w14:val="tx1"/>
            </w14:solidFill>
          </w14:textFill>
        </w:rPr>
        <w:tab/>
      </w:r>
      <w:r/>
    </w:p>
    <w:p>
      <w:pPr>
        <w:pStyle w:val="69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射阳县公安局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w:t>
      </w:r>
      <w:r>
        <w:rPr>
          <w:rFonts w:hint="eastAsia" w:ascii="宋体" w:hAnsi="宋体" w:eastAsia="宋体" w:cs="宋体"/>
          <w:color w:val="000000" w:themeColor="text1"/>
          <w:sz w:val="24"/>
          <w:szCs w:val="24"/>
          <w:highlight w:val="none"/>
          <w14:textFill>
            <w14:solidFill>
              <w14:schemeClr w14:val="tx1"/>
            </w14:solidFill>
          </w14:textFill>
        </w:rPr>
        <w:t xml:space="preserve">采购辅警服装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明细如下</w:t>
      </w:r>
      <w:r>
        <w:rPr>
          <w:rFonts w:hint="eastAsia" w:ascii="宋体" w:hAnsi="宋体" w:eastAsia="宋体" w:cs="宋体"/>
          <w:color w:val="000000" w:themeColor="text1"/>
          <w:sz w:val="24"/>
          <w:szCs w:val="24"/>
          <w:highlight w:val="none"/>
          <w14:textFill>
            <w14:solidFill>
              <w14:schemeClr w14:val="tx1"/>
            </w14:solidFill>
          </w14:textFill>
        </w:rPr>
        <w:t xml:space="preserve">，具体数量以采购方实际需求为准。</w:t>
      </w:r>
      <w:r/>
    </w:p>
    <w:p>
      <w:pPr>
        <w:pStyle w:val="693"/>
        <w:numPr>
          <w:ilvl w:val="0"/>
          <w:numId w:val="0"/>
        </w:numPr>
        <w:ind w:firstLine="502"/>
        <w:jc w:val="both"/>
        <w:spacing w:beforeAutospacing="0" w:afterAutospacing="0" w:line="0" w:lineRule="atLeast"/>
        <w:widowControl w:val="off"/>
        <w:rPr>
          <w:rStyle w:val="869"/>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tbl>
      <w:tblPr>
        <w:tblStyle w:val="671"/>
        <w:tblW w:w="8093" w:type="dxa"/>
        <w:jc w:val="center"/>
        <w:tblLayout w:type="fixed"/>
        <w:tblCellMar>
          <w:left w:w="108" w:type="dxa"/>
          <w:top w:w="0" w:type="dxa"/>
          <w:right w:w="108" w:type="dxa"/>
          <w:bottom w:w="0" w:type="dxa"/>
        </w:tblCellMar>
        <w:tblLook w:val="04A0" w:firstRow="1" w:lastRow="0" w:firstColumn="1" w:lastColumn="0" w:noHBand="0" w:noVBand="1"/>
      </w:tblPr>
      <w:tblGrid>
        <w:gridCol w:w="1125"/>
        <w:gridCol w:w="2887"/>
        <w:gridCol w:w="1400"/>
        <w:gridCol w:w="1100"/>
        <w:gridCol w:w="1581"/>
      </w:tblGrid>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品 名</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数量</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rPr>
              <w:suppressLineNumbers w:val="0"/>
            </w:pPr>
            <w:r>
              <w:rPr>
                <w:rFonts w:hint="eastAsia" w:ascii="宋体" w:hAnsi="宋体" w:cs="宋体"/>
                <w:b/>
                <w:color w:val="auto"/>
                <w:szCs w:val="21"/>
              </w:rPr>
              <w:t xml:space="preserve">备注</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男</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1210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文职</w:t>
            </w:r>
            <w:r>
              <w:rPr>
                <w:rFonts w:hint="eastAsia" w:ascii="宋体" w:hAnsi="宋体" w:cs="宋体"/>
                <w:color w:val="auto"/>
                <w:szCs w:val="21"/>
                <w:highlight w:val="none"/>
                <w:lang w:eastAsia="zh-CN"/>
              </w:rPr>
              <w:t xml:space="preserve">夏执勤服上衣（</w:t>
            </w:r>
            <w:r>
              <w:rPr>
                <w:rFonts w:hint="eastAsia" w:ascii="宋体" w:hAnsi="宋体" w:cs="宋体"/>
                <w:color w:val="auto"/>
                <w:szCs w:val="21"/>
                <w:highlight w:val="none"/>
                <w:lang w:val="en-US" w:eastAsia="zh-CN"/>
              </w:rPr>
              <w:t xml:space="preserve">女</w:t>
            </w:r>
            <w:r>
              <w:rPr>
                <w:rFonts w:hint="eastAsia" w:ascii="宋体" w:hAnsi="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男</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eastAsia="zh-CN"/>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lang w:eastAsia="zh-CN"/>
              </w:rPr>
              <w:suppressLineNumbers w:val="0"/>
            </w:pPr>
            <w:r>
              <w:rPr>
                <w:rFonts w:hint="eastAsia" w:ascii="宋体" w:hAnsi="宋体" w:cs="宋体"/>
                <w:color w:val="auto"/>
                <w:szCs w:val="21"/>
                <w:lang w:val="en-US" w:eastAsia="zh-CN"/>
              </w:rPr>
              <w:t xml:space="preserve">文职</w:t>
            </w:r>
            <w:r>
              <w:rPr>
                <w:rFonts w:hint="eastAsia" w:ascii="宋体" w:hAnsi="宋体" w:cs="宋体"/>
                <w:color w:val="auto"/>
                <w:szCs w:val="21"/>
                <w:lang w:eastAsia="zh-CN"/>
              </w:rPr>
              <w:t xml:space="preserve">长袖制式衬衫（</w:t>
            </w:r>
            <w:r>
              <w:rPr>
                <w:rFonts w:hint="eastAsia" w:ascii="宋体" w:hAnsi="宋体" w:cs="宋体"/>
                <w:color w:val="auto"/>
                <w:szCs w:val="21"/>
                <w:lang w:val="en-US" w:eastAsia="zh-CN"/>
              </w:rPr>
              <w:t xml:space="preserve">女</w:t>
            </w:r>
            <w:r>
              <w:rPr>
                <w:rFonts w:hint="eastAsia" w:ascii="宋体" w:hAnsi="宋体" w:cs="宋体"/>
                <w:color w:val="auto"/>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eastAsia="zh-CN"/>
              </w:rPr>
              <w:suppressLineNumbers w:val="0"/>
            </w:pPr>
            <w:r>
              <w:rPr>
                <w:rFonts w:hint="eastAsia" w:ascii="宋体" w:hAnsi="宋体" w:cs="宋体"/>
                <w:color w:val="auto"/>
                <w:szCs w:val="21"/>
              </w:rPr>
              <w:t xml:space="preserve">件</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勤务</w:t>
            </w:r>
            <w:r>
              <w:rPr>
                <w:rFonts w:hint="eastAsia" w:ascii="宋体" w:hAnsi="宋体" w:cs="宋体"/>
                <w:color w:val="auto"/>
                <w:szCs w:val="21"/>
                <w:highlight w:val="none"/>
                <w:lang w:val="en-US" w:eastAsia="zh-CN"/>
              </w:rPr>
              <w:t xml:space="preserve">单裤（男）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文职单裤（女）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文职春秋执勤服（男）</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含裤子</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文职春秋执勤服（女）</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文职冬执勤服（男）</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605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lang w:eastAsia="zh-CN"/>
              </w:rPr>
              <w:suppressLineNumbers w:val="0"/>
            </w:pPr>
            <w:r>
              <w:rPr>
                <w:rFonts w:hint="eastAsia" w:ascii="宋体" w:hAnsi="宋体" w:cs="宋体"/>
                <w:color w:val="auto"/>
                <w:szCs w:val="21"/>
                <w:highlight w:val="none"/>
                <w:lang w:val="en-US" w:eastAsia="zh-CN"/>
              </w:rPr>
              <w:t xml:space="preserve">文职冬执勤服（女）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990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375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805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30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91"/>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春秋常服（女）</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15</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rPr>
              <w:suppressLineNumbers w:val="0"/>
            </w:pPr>
            <w:r>
              <w:rPr>
                <w:rFonts w:hint="eastAsia" w:ascii="宋体" w:hAnsi="宋体" w:cs="宋体"/>
                <w:b/>
                <w:color w:val="auto"/>
                <w:szCs w:val="21"/>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rPr>
              <w:suppressLineNumbers w:val="0"/>
            </w:pPr>
            <w:r>
              <w:rPr>
                <w:rFonts w:hint="eastAsia" w:ascii="宋体" w:hAnsi="宋体" w:cs="宋体"/>
                <w:b/>
                <w:color w:val="auto"/>
                <w:szCs w:val="21"/>
              </w:rPr>
              <w:t xml:space="preserve">备注</w:t>
            </w:r>
            <w:r/>
          </w:p>
        </w:tc>
      </w:tr>
      <w:tr>
        <w:trPr>
          <w:jc w:val="cente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lang w:eastAsia="zh-CN"/>
              </w:rPr>
              <w:suppressLineNumbers w:val="0"/>
            </w:pPr>
            <w:r>
              <w:rPr>
                <w:rFonts w:hint="eastAsia" w:ascii="宋体" w:hAnsi="宋体" w:cs="宋体"/>
                <w:b/>
                <w:bCs/>
                <w:color w:val="auto"/>
                <w:szCs w:val="21"/>
                <w:lang w:eastAsia="zh-CN"/>
              </w:rPr>
              <w:t xml:space="preserve">巡</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特</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400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lang w:val="en-US" w:eastAsia="zh-CN"/>
              </w:rPr>
              <w:suppressLineNumbers w:val="0"/>
            </w:pPr>
            <w:r>
              <w:rPr>
                <w:rFonts w:hint="eastAsia" w:ascii="宋体" w:hAnsi="宋体" w:cs="宋体"/>
                <w:color w:val="auto"/>
                <w:szCs w:val="21"/>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Cs w:val="21"/>
                <w:lang w:val="en-US" w:eastAsia="zh-CN"/>
              </w:rPr>
              <w:suppressLineNumbers w:val="0"/>
            </w:pPr>
            <w:r>
              <w:rPr>
                <w:rFonts w:hint="eastAsia" w:ascii="宋体" w:hAnsi="宋体" w:cs="宋体"/>
                <w:color w:val="auto"/>
                <w:szCs w:val="21"/>
                <w:lang w:val="en-US" w:eastAsia="zh-CN"/>
              </w:rPr>
              <w:t xml:space="preserve">200</w:t>
            </w:r>
            <w:r/>
          </w:p>
        </w:tc>
        <w:tc>
          <w:tcPr>
            <w:tcBorders>
              <w:top w:val="single" w:color="000000" w:sz="4" w:space="0"/>
              <w:left w:val="single" w:color="auto" w:sz="4" w:space="0"/>
              <w:bottom w:val="single" w:color="000000" w:sz="4" w:space="0"/>
              <w:right w:val="single" w:color="000000" w:sz="4" w:space="0"/>
            </w:tcBorders>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lang w:val="en-US" w:eastAsia="zh-CN"/>
              </w:rPr>
              <w:t xml:space="preserve">含裤子</w:t>
            </w:r>
            <w:r/>
          </w:p>
        </w:tc>
      </w:tr>
    </w:tbl>
    <w:p>
      <w:pPr>
        <w:pStyle w:val="866"/>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bCs/>
          <w:color w:val="auto"/>
          <w:spacing w:val="-2"/>
          <w:sz w:val="24"/>
          <w:szCs w:val="24"/>
          <w:lang w:val="en-US" w:eastAsia="zh-CN" w:bidi="zh-CN"/>
        </w:rPr>
        <w:t xml:space="preserve">各类货物的具体技术参数按照公安部颁布各品</w:t>
      </w:r>
      <w:r>
        <w:rPr>
          <w:rFonts w:hint="eastAsia" w:ascii="宋体" w:hAnsi="宋体" w:cs="宋体"/>
          <w:b/>
          <w:bCs/>
          <w:color w:val="auto"/>
          <w:spacing w:val="-2"/>
          <w:sz w:val="24"/>
          <w:szCs w:val="24"/>
          <w:lang w:val="en-US" w:eastAsia="zh-CN" w:bidi="zh-CN"/>
        </w:rPr>
        <w:t xml:space="preserve">类</w:t>
      </w:r>
      <w:r>
        <w:rPr>
          <w:rFonts w:hint="default" w:ascii="宋体" w:hAnsi="宋体" w:cs="宋体"/>
          <w:b/>
          <w:bCs/>
          <w:color w:val="auto"/>
          <w:spacing w:val="-2"/>
          <w:sz w:val="24"/>
          <w:szCs w:val="24"/>
          <w:lang w:val="en-US" w:eastAsia="zh-CN" w:bidi="zh-CN"/>
        </w:rPr>
        <w:t xml:space="preserve">的公安机关警务辅助人员服装及标识系列技术标准(试用稿)执行</w:t>
      </w:r>
      <w:r>
        <w:rPr>
          <w:rFonts w:hint="default" w:ascii="宋体" w:hAnsi="宋体" w:cs="宋体"/>
          <w:b w:val="0"/>
          <w:bCs w:val="0"/>
          <w:color w:val="auto"/>
          <w:spacing w:val="-2"/>
          <w:sz w:val="24"/>
          <w:szCs w:val="24"/>
          <w:lang w:val="en-US" w:eastAsia="zh-CN" w:bidi="zh-CN"/>
        </w:rPr>
        <w:t xml:space="preserve">。</w:t>
      </w:r>
      <w:r/>
    </w:p>
    <w:p>
      <w:pPr>
        <w:pStyle w:val="866"/>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查询及下载方式：</w:t>
      </w:r>
      <w:r/>
    </w:p>
    <w:p>
      <w:pPr>
        <w:pStyle w:val="866"/>
        <w:numPr>
          <w:ilvl w:val="0"/>
          <w:numId w:val="2"/>
        </w:numPr>
        <w:ind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输入网址</w:t>
      </w:r>
      <w:bookmarkStart w:id="170" w:name="OLE_LINK1"/>
      <w:r>
        <w:rPr>
          <w:rFonts w:hint="default" w:ascii="宋体" w:hAnsi="宋体" w:cs="宋体"/>
          <w:b w:val="0"/>
          <w:bCs w:val="0"/>
          <w:color w:val="auto"/>
          <w:spacing w:val="-2"/>
          <w:sz w:val="24"/>
          <w:szCs w:val="24"/>
          <w:lang w:val="en-US" w:eastAsia="zh-CN" w:bidi="zh-CN"/>
        </w:rPr>
        <w:t xml:space="preserve">http://tcspbj.cn</w:t>
      </w:r>
      <w:bookmarkEnd w:id="170"/>
      <w:r>
        <w:rPr>
          <w:rFonts w:hint="default" w:ascii="宋体" w:hAnsi="宋体" w:cs="宋体"/>
          <w:b w:val="0"/>
          <w:bCs w:val="0"/>
          <w:color w:val="auto"/>
          <w:spacing w:val="-2"/>
          <w:sz w:val="24"/>
          <w:szCs w:val="24"/>
          <w:lang w:val="en-US" w:eastAsia="zh-CN" w:bidi="zh-CN"/>
        </w:rPr>
        <w:t xml:space="preserve">/进入“公安部检测中心”网页主页面；</w:t>
      </w:r>
      <w:r/>
    </w:p>
    <w:p>
      <w:pPr>
        <w:pStyle w:val="866"/>
        <w:numPr>
          <w:ilvl w:val="0"/>
          <w:numId w:val="2"/>
        </w:numPr>
        <w:ind w:left="0" w:firstLine="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下滑至主页面最底侧，点击资料中心处左侧“标准”栏；</w:t>
      </w:r>
      <w:r/>
    </w:p>
    <w:p>
      <w:pPr>
        <w:pStyle w:val="866"/>
        <w:numPr>
          <w:ilvl w:val="0"/>
          <w:numId w:val="0"/>
        </w:numPr>
        <w:ind w:left="482"/>
        <w:spacing w:line="360" w:lineRule="auto"/>
        <w:rPr>
          <w:rFonts w:hint="default" w:ascii="宋体" w:hAnsi="宋体" w:cs="宋体"/>
          <w:b w:val="0"/>
          <w:bCs w:val="0"/>
          <w:color w:val="auto"/>
          <w:spacing w:val="-2"/>
          <w:sz w:val="24"/>
          <w:szCs w:val="24"/>
          <w:lang w:val="en-US" w:eastAsia="zh-CN" w:bidi="zh-CN"/>
        </w:rPr>
      </w:pPr>
      <w:r>
        <w:rPr>
          <w:rFonts w:hint="default" w:ascii="宋体" w:hAnsi="宋体" w:cs="宋体"/>
          <w:b w:val="0"/>
          <w:bCs w:val="0"/>
          <w:color w:val="auto"/>
          <w:spacing w:val="-2"/>
          <w:sz w:val="24"/>
          <w:szCs w:val="24"/>
          <w:lang w:val="en-US" w:eastAsia="zh-CN" w:bidi="zh-CN"/>
        </w:rPr>
        <w:t xml:space="preserve">（3）查询“辅警标准(试用稿)”，进行下载。</w:t>
      </w:r>
      <w:r/>
    </w:p>
    <w:p>
      <w:pPr>
        <w:pStyle w:val="866"/>
        <w:ind w:firstLine="482"/>
        <w:spacing w:line="360" w:lineRule="auto"/>
        <w:rPr>
          <w:rFonts w:ascii="宋体" w:hAnsi="宋体"/>
          <w:spacing w:val="-2"/>
          <w:sz w:val="24"/>
          <w:szCs w:val="24"/>
          <w:highlight w:val="yellow"/>
          <w:lang w:bidi="zh-CN"/>
        </w:rPr>
      </w:pPr>
      <w:r>
        <w:rPr>
          <w:rFonts w:hint="eastAsia" w:ascii="宋体" w:hAnsi="宋体"/>
          <w:spacing w:val="-2"/>
          <w:sz w:val="24"/>
          <w:szCs w:val="24"/>
          <w:highlight w:val="yellow"/>
          <w:lang w:bidi="zh-CN"/>
        </w:rPr>
        <w:t xml:space="preserve">注：若网址无法访问，可向采购代理单位现场索取标准文件。</w:t>
      </w:r>
      <w:r/>
    </w:p>
    <w:tbl>
      <w:tblPr>
        <w:tblStyle w:val="671"/>
        <w:tblW w:w="9824" w:type="dxa"/>
        <w:jc w:val="center"/>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684"/>
        <w:gridCol w:w="528"/>
        <w:gridCol w:w="690"/>
        <w:gridCol w:w="3887"/>
        <w:gridCol w:w="1414"/>
        <w:gridCol w:w="1148"/>
        <w:gridCol w:w="1023"/>
      </w:tblGrid>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采购数量</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lang w:val="en-US" w:eastAsia="zh-CN" w:bidi="ar-SA"/>
              </w:rPr>
              <w:suppressLineNumbers w:val="0"/>
            </w:pPr>
            <w:r>
              <w:rPr>
                <w:rFonts w:hint="eastAsia" w:ascii="宋体" w:hAnsi="宋体" w:cs="宋体"/>
                <w:b/>
                <w:color w:val="auto"/>
                <w:szCs w:val="21"/>
              </w:rPr>
              <w:t xml:space="preserve">参考图片</w: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全费用综合单价</w:t>
            </w:r>
            <w:r/>
          </w:p>
          <w:p>
            <w:pPr>
              <w:ind w:left="0" w:right="0"/>
              <w:jc w:val="center"/>
              <w:keepLines w:val="0"/>
              <w:keepNext w:val="0"/>
              <w:spacing w:before="0" w:beforeAutospacing="0" w:after="0" w:afterAutospacing="0"/>
              <w:rPr>
                <w:rFonts w:hint="default"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auto"/>
                <w:szCs w:val="21"/>
                <w:lang w:val="en-US" w:eastAsia="zh-CN"/>
              </w:rPr>
              <w:suppressLineNumbers w:val="0"/>
            </w:pPr>
            <w:r>
              <w:rPr>
                <w:rFonts w:hint="eastAsia" w:ascii="宋体" w:hAnsi="宋体" w:cs="宋体"/>
                <w:b/>
                <w:color w:val="auto"/>
                <w:szCs w:val="21"/>
                <w:lang w:val="en-US" w:eastAsia="zh-CN"/>
              </w:rPr>
              <w:t xml:space="preserve">合价</w:t>
            </w:r>
            <w:r/>
          </w:p>
          <w:p>
            <w:pPr>
              <w:ind w:left="0" w:right="0"/>
              <w:jc w:val="center"/>
              <w:keepLines w:val="0"/>
              <w:keepNext w:val="0"/>
              <w:spacing w:before="0" w:beforeAutospacing="0" w:after="0" w:afterAutospacing="0"/>
              <w:rPr>
                <w:rFonts w:hint="default" w:ascii="宋体" w:hAnsi="宋体" w:eastAsia="宋体" w:cs="宋体"/>
                <w:b/>
                <w:color w:val="auto"/>
                <w:szCs w:val="21"/>
                <w:lang w:val="en-US" w:eastAsia="zh-CN"/>
              </w:rPr>
              <w:suppressLineNumbers w:val="0"/>
            </w:pPr>
            <w:r>
              <w:rPr>
                <w:rFonts w:hint="eastAsia" w:ascii="宋体" w:hAnsi="宋体" w:cs="宋体"/>
                <w:b/>
                <w:color w:val="auto"/>
                <w:szCs w:val="21"/>
                <w:lang w:val="en-US" w:eastAsia="zh-CN"/>
              </w:rPr>
              <w:t xml:space="preserve">(元)</w:t>
            </w:r>
            <w:r/>
          </w:p>
        </w:tc>
      </w:tr>
      <w:tr>
        <w:trPr>
          <w:jc w:val="cente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9824" w:type="dxa"/>
            <w:vAlign w:val="center"/>
            <w:textDirection w:val="lrTb"/>
            <w:noWrap w:val="false"/>
          </w:tcPr>
          <w:p>
            <w:pPr>
              <w:pStyle w:val="676"/>
              <w:ind w:left="0" w:right="0"/>
              <w:jc w:val="center"/>
              <w:keepLines w:val="0"/>
              <w:keepNext w:val="0"/>
              <w:pageBreakBefore w:val="0"/>
              <w:spacing w:before="0" w:beforeAutospacing="0" w:after="0" w:afterAutospacing="0"/>
              <w:widowControl w:val="off"/>
              <w:rPr>
                <w:rFonts w:hint="eastAsia" w:ascii="宋体" w:hAnsi="宋体" w:cs="宋体"/>
                <w:b/>
                <w:bCs/>
                <w:color w:val="auto"/>
                <w:szCs w:val="21"/>
                <w:lang w:eastAsia="zh-CN"/>
              </w:rPr>
              <w:suppressLineNumbers w:val="0"/>
            </w:pPr>
            <w:r>
              <w:rPr>
                <w:rFonts w:hint="eastAsia" w:ascii="宋体" w:hAnsi="宋体" w:cs="宋体"/>
                <w:b/>
                <w:bCs/>
                <w:color w:val="auto"/>
                <w:szCs w:val="21"/>
                <w:lang w:eastAsia="zh-CN"/>
              </w:rPr>
              <w:t xml:space="preserve">普</w:t>
            </w:r>
            <w:r>
              <w:rPr>
                <w:rFonts w:hint="eastAsia" w:ascii="宋体" w:hAnsi="宋体" w:cs="宋体"/>
                <w:b/>
                <w:bCs/>
                <w:color w:val="auto"/>
                <w:szCs w:val="21"/>
                <w:lang w:val="en-US" w:eastAsia="zh-CN"/>
              </w:rPr>
              <w:t xml:space="preserve">    </w:t>
            </w:r>
            <w:r>
              <w:rPr>
                <w:rFonts w:hint="eastAsia" w:ascii="宋体" w:hAnsi="宋体" w:cs="宋体"/>
                <w:b/>
                <w:bCs/>
                <w:color w:val="auto"/>
                <w:szCs w:val="21"/>
                <w:lang w:eastAsia="zh-CN"/>
              </w:rPr>
              <w:t xml:space="preserve">警</w:t>
            </w:r>
            <w:r/>
          </w:p>
        </w:tc>
      </w:tr>
      <w:tr>
        <w:trPr>
          <w:jc w:val="center"/>
          <w:trHeight w:val="51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文职</w:t>
            </w:r>
            <w:r>
              <w:rPr>
                <w:rFonts w:hint="eastAsia" w:ascii="宋体" w:hAnsi="宋体" w:eastAsia="宋体" w:cs="宋体"/>
                <w:color w:val="auto"/>
                <w:sz w:val="21"/>
                <w:szCs w:val="21"/>
                <w:highlight w:val="none"/>
                <w:lang w:eastAsia="zh-CN"/>
              </w:rPr>
              <w:t xml:space="preserve">夏执勤服上衣（</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1210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★1、面料：多异聚酯复合纱平纹布，浅蓝色，99.8%复合聚酯纤维，0.2%导电纤维，密度：经向265±10（根/10cm），纬向215±10（根/10cm）；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9、定力伸长率：纬向≥12%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10、定力弹性回复率：纬向≥90%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★12、透气性：≥300mm/s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★13、防紫外线性能：UPF≥30  T（UVA）AV /% ＜5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14、滴水扩散时间≤5s</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15、干燥速率≥0.20g/h</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16、芯吸高度：经向≥100mm，纬向≥90mm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22、耐热压色牢度：变色≥4-5级，沾色≥4-5级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23、摩擦电荷面密度/(μC/㎡）：洗涤10次后≤3.0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84225" cy="1708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rcRect l="8654" t="0" r="0" b="0"/>
                              <a:stretch/>
                            </pic:blipFill>
                            <pic:spPr bwMode="auto">
                              <a:xfrm>
                                <a:off x="0" y="0"/>
                                <a:ext cx="784225" cy="170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8pt;height:134.5pt;mso-wrap-distance-left:0.0pt;mso-wrap-distance-top:0.0pt;mso-wrap-distance-right:0.0pt;mso-wrap-distance-bottom:0.0pt;" stroked="f">
                      <v:path textboxrect="0,0,0,0"/>
                      <v:imagedata r:id="rId10"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812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夏执勤服上衣（</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文职夏执勤服（GA XXXX—XXXX）技术标准》（试用稿）</w:t>
            </w:r>
            <w:r/>
          </w:p>
          <w:p>
            <w:pPr>
              <w:numPr>
                <w:ilvl w:val="0"/>
                <w:numId w:val="3"/>
              </w:num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1657985"/>
                      <wp:effectExtent l="0" t="0" r="1905" b="184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760095" cy="1657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9.8pt;height:130.5pt;mso-wrap-distance-left:0.0pt;mso-wrap-distance-top:0.0pt;mso-wrap-distance-right:0.0pt;mso-wrap-distance-bottom:0.0pt;" stroked="f">
                      <v:path textboxrect="0,0,0,0"/>
                      <v:imagedata r:id="rId1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48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p>
            <w:pPr>
              <w:numPr>
                <w:ilvl w:val="0"/>
                <w:numId w:val="0"/>
              </w:numPr>
              <w:ind w:left="0" w:right="0" w:firstLine="0"/>
              <w:jc w:val="left"/>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730" cy="1677670"/>
                      <wp:effectExtent l="0" t="0" r="1270" b="177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0730" cy="1677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pt;height:132.1pt;mso-wrap-distance-left:0.0pt;mso-wrap-distance-top:0.0pt;mso-wrap-distance-right:0.0pt;mso-wrap-distance-bottom:0.0pt;" stroked="f">
                      <v:path textboxrect="0,0,0,0"/>
                      <v:imagedata r:id="rId12"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2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文职长袖制式衬衣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305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文职长袖制式衬衣（GA XXXX—XXXX）技术标准》（试用稿）</w:t>
            </w:r>
            <w:r/>
          </w:p>
          <w:p>
            <w:pPr>
              <w:numPr>
                <w:ilvl w:val="0"/>
                <w:numId w:val="0"/>
              </w:num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b w:val="0"/>
                <w:bCs w:val="0"/>
                <w:sz w:val="21"/>
                <w:szCs w:val="21"/>
                <w:lang w:val="en-US" w:eastAsia="zh-CN" w:bidi="ar"/>
              </w:rPr>
              <w:t xml:space="preserve">1、面料：多异聚酯复合纱平</w:t>
            </w:r>
            <w:r>
              <w:rPr>
                <w:rFonts w:hint="eastAsia" w:ascii="宋体" w:hAnsi="宋体" w:eastAsia="宋体" w:cs="宋体"/>
                <w:b w:val="0"/>
                <w:bCs w:val="0"/>
                <w:sz w:val="21"/>
                <w:szCs w:val="21"/>
                <w:lang w:val="en-US" w:eastAsia="zh-CN" w:bidi="ar"/>
              </w:rPr>
              <w:t xml:space="preserve">纹布，浅蓝色，99.8%复合聚酯纤维，0.2%导电纤维，密度：经向265±10（根/10cm），纬向215±10（根/10cm）；2、单位面积质量:160±10g/㎡；3、甲醛：≤75mg/kg；4、PH值：4.0~8.5；5、断裂强力：经向≥700N，纬向≥400N；6、水洗尺寸变化率：经向-1.5%~+1.0%，纬向-1.5%~+1.0%；7、总折痕回复角：≥230度；8、起毛起球：≥4级；9、定力伸长率：纬向≥12%；10、定力弹性回复率：纬向≥90%；11、勾丝：经向≥3级，纬向≥3级；12、透气性</w:t>
            </w:r>
            <w:r>
              <w:rPr>
                <w:rFonts w:hint="eastAsia" w:ascii="宋体" w:hAnsi="宋体" w:eastAsia="宋体" w:cs="宋体"/>
                <w:b w:val="0"/>
                <w:bCs w:val="0"/>
                <w:sz w:val="21"/>
                <w:szCs w:val="21"/>
                <w:lang w:val="en-US" w:eastAsia="zh-CN" w:bidi="ar"/>
              </w:rPr>
              <w:t xml:space="preserve">：≥300mm/s；13、防紫外线性能：UPF≥30  T（UVA）AV /% ＜5；14、滴水扩散时间≤5s；15、干燥速率≥0.20g/h；16、芯吸高度：经向≥100mm，纬向≥90mm；17、耐光色牢度：≥5级；18、耐光、汗复合色牢度：≥4级；19、耐皂洗色牢度：变色≥4-5级，沾色≥4-5级；20、耐摩擦色牢度：干摩≥4级，湿摩≥4级；21、耐汗渍色牢度：变色≥4-5级，沾色≥4-5级；22、耐热压色牢度：变色≥4-5级，沾色≥4-5级；23、摩擦电荷面密度/(μC/㎡）：洗涤10次后≤3.0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mc:AlternateContent>
                <mc:Choice Requires="wpg">
                  <w:drawing>
                    <wp:inline xmlns:wp="http://schemas.openxmlformats.org/drawingml/2006/wordprocessingDrawing" distT="0" distB="0" distL="0" distR="0">
                      <wp:extent cx="710565" cy="1736090"/>
                      <wp:effectExtent l="0" t="0" r="13335"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3"/>
                              <a:stretch/>
                            </pic:blipFill>
                            <pic:spPr bwMode="auto">
                              <a:xfrm>
                                <a:off x="0" y="0"/>
                                <a:ext cx="71056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5.9pt;height:136.7pt;mso-wrap-distance-left:0.0pt;mso-wrap-distance-top:0.0pt;mso-wrap-distance-right:0.0pt;mso-wrap-distance-bottom:0.0pt;" stroked="f">
                      <v:path textboxrect="0,0,0,0"/>
                      <v:imagedata r:id="rId1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147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勤务单裤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1005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勤务单裤（GA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★1、面料：复合聚酯四面弹力平纹布，藏蓝色，82±5%复合聚酯弹性纤维，18±5%莱赛尔。</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★2、单位面积质量：150±10g/㎡。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5、可降解致癌芳香胺染料：禁用</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★6、断裂强力：经向≥700N，纬向≥300N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7、撕破强力：经向≥80N，纬向≥60N</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★8、水洗尺寸变化率：经向-2%~+1.0%，纬向-2%~+1.0%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9、干热尺寸变化率：经向-2%~+1.0%，纬向-2%~+1.0%</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11、定力伸长率：经向≥10%，纬向≥12%</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12、定力弹性回复率：经向≥85%，纬向≥85%</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★13、透气性：≥200mm/s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14、芯吸高度：经向≥80mm，纬向≥80mm</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15、滴水扩散时间≤5s</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16、干燥速率≥0.20g/h</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17、耐光色牢度：≥5级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18、耐光、汗复合色牢度：酸变色≥4级，碱变色≥4级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19、耐皂洗色牢度：变色≥4级，沾色≥4级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★20、耐摩擦色牢度：干摩≥4级，湿摩≥3级</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★21、耐汗渍色牢度：变色≥4级，沾色≥4级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1353185"/>
                      <wp:effectExtent l="0" t="0" r="2540" b="1841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4"/>
                              <a:stretch/>
                            </pic:blipFill>
                            <pic:spPr bwMode="auto">
                              <a:xfrm>
                                <a:off x="0" y="0"/>
                                <a:ext cx="759460" cy="1353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8pt;height:106.5pt;mso-wrap-distance-left:0.0pt;mso-wrap-distance-top:0.0pt;mso-wrap-distance-right:0.0pt;mso-wrap-distance-bottom:0.0pt;" stroked="f">
                      <v:path textboxrect="0,0,0,0"/>
                      <v:imagedata r:id="rId1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100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文职单裤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290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文职单裤（GA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★1、面料：聚酯仿毛华达呢，藏蓝色，异型聚酯纤维（含导电纤维）100%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★2、单位面积质量：175±15g/㎡。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★5、断裂强力：经向≥900N，纬向≥800N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★6、撕破强力：经向≥120N，纬向≥90N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9、总折痕回复角：≥260度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685800" cy="1567815"/>
                      <wp:effectExtent l="0" t="0" r="0" b="1333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5"/>
                              <a:stretch/>
                            </pic:blipFill>
                            <pic:spPr bwMode="auto">
                              <a:xfrm>
                                <a:off x="0" y="0"/>
                                <a:ext cx="685800"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4.0pt;height:123.4pt;mso-wrap-distance-left:0.0pt;mso-wrap-distance-top:0.0pt;mso-wrap-distance-right:0.0pt;mso-wrap-distance-bottom:0.0pt;" stroked="f">
                      <v:path textboxrect="0,0,0,0"/>
                      <v:imagedata r:id="rId1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269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bCs/>
                <w:sz w:val="21"/>
                <w:szCs w:val="21"/>
                <w:lang w:val="en-US" w:eastAsia="zh-CN" w:bidi="ar"/>
              </w:rPr>
              <w:t xml:space="preserve">面</w:t>
            </w:r>
            <w:r>
              <w:rPr>
                <w:rFonts w:hint="eastAsia" w:ascii="宋体" w:hAnsi="宋体" w:eastAsia="宋体" w:cs="宋体"/>
                <w:b w:val="0"/>
                <w:bCs w:val="0"/>
                <w:sz w:val="21"/>
                <w:szCs w:val="21"/>
                <w:lang w:val="en-US" w:eastAsia="zh-CN" w:bidi="ar"/>
              </w:rPr>
              <w:t xml:space="preserve">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1、面料：聚酯仿毛哔叽，成份：异型聚酯纤维 56%，聚酯纤维 44%（含导电纤维），密度：经向360±15（根/10cm），纬向270±10（根/10cm）；2、单位面积质量：260±15g/㎡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7080" cy="2382520"/>
                      <wp:effectExtent l="0" t="0" r="13970" b="1778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6"/>
                              <a:stretch/>
                            </pic:blipFill>
                            <pic:spPr bwMode="auto">
                              <a:xfrm>
                                <a:off x="0" y="0"/>
                                <a:ext cx="767079" cy="238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4pt;height:187.6pt;mso-wrap-distance-left:0.0pt;mso-wrap-distance-top:0.0pt;mso-wrap-distance-right:0.0pt;mso-wrap-distance-bottom:0.0pt;" stroked="f">
                      <v:path textboxrect="0,0,0,0"/>
                      <v:imagedata r:id="rId16"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eastAsia="楷体_GB2312" w:cs="宋体"/>
                <w:color w:val="auto"/>
                <w:sz w:val="28"/>
                <w:szCs w:val="21"/>
              </w:rPr>
              <w:suppressLineNumbers w:val="0"/>
            </w:pPr>
            <w:r>
              <w:rPr>
                <w:rFonts w:hint="eastAsia" w:ascii="宋体" w:hAnsi="宋体" w:eastAsia="楷体_GB2312" w:cs="宋体"/>
                <w:color w:val="auto"/>
                <w:sz w:val="28"/>
                <w:szCs w:val="21"/>
              </w:rPr>
            </w:r>
            <w:r/>
          </w:p>
        </w:tc>
      </w:tr>
      <w:tr>
        <w:trPr>
          <w:jc w:val="center"/>
          <w:trHeight w:val="6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w:t>
            </w:r>
            <w:r>
              <w:rPr>
                <w:rFonts w:hint="eastAsia" w:ascii="宋体" w:hAnsi="宋体" w:eastAsia="宋体" w:cs="宋体"/>
                <w:color w:val="auto"/>
                <w:sz w:val="21"/>
                <w:szCs w:val="21"/>
                <w:lang w:eastAsia="zh-CN"/>
              </w:rPr>
              <w:t xml:space="preserve">春秋执勤服（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185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文职春秋执勤服（GA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面料需满足以下技术参数，需提交面料检测报告：1、面料：聚酯仿毛哔叽，成份：异型聚酯纤维 56%，聚酯纤维 44%（含导电纤维）；密度：经向360±15（根/10cm），纬向270±10（根/10cm）；2、单位面积质量：260±15g/㎡；3、甲醛：≤75mg/kg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4、PH值：4.0~8.5；5、断裂强力：经向≥1500N，纬向≥1000N；6、撕破强力：经向≥300N，纬向≥150N</w:t>
            </w:r>
            <w:r>
              <w:rPr>
                <w:rFonts w:hint="eastAsia" w:ascii="宋体" w:hAnsi="宋体" w:eastAsia="宋体" w:cs="宋体"/>
                <w:b w:val="0"/>
                <w:bCs w:val="0"/>
                <w:sz w:val="21"/>
                <w:szCs w:val="21"/>
                <w:lang w:val="en-US" w:eastAsia="zh-CN" w:bidi="ar"/>
              </w:rPr>
              <w:t xml:space="preserve">；7、水洗尺寸变化率：经向-1.5%~+1.0%，纬向-1.5%~+1.0%；8、干热尺寸变化率：经向-1.5%~+1.0%，纬向-1.5%~+1.0%；9、总折痕回复角：≥240度；10、起毛起球：≥4级；11、勾丝：经向≥3，纬向≥3；12、耐光色牢度：≥5级；13、耐皂洗色牢度：变色≥4级，沾色≥4级；14、耐摩擦色牢度：干摩≥3-4级，湿摩≥3级；15、耐汗渍色牢度：变色≥4级，沾色≥4级；16、耐热压色牢度：干压变色≥4级，湿压沾色≥4级；17、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01040" cy="2367915"/>
                      <wp:effectExtent l="0" t="0" r="3810" b="1333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17"/>
                              <a:stretch/>
                            </pic:blipFill>
                            <pic:spPr bwMode="auto">
                              <a:xfrm>
                                <a:off x="0" y="0"/>
                                <a:ext cx="701040" cy="236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2pt;height:186.4pt;mso-wrap-distance-left:0.0pt;mso-wrap-distance-top:0.0pt;mso-wrap-distance-right:0.0pt;mso-wrap-distance-bottom:0.0pt;" stroked="f">
                      <v:path textboxrect="0,0,0,0"/>
                      <v:imagedata r:id="rId17"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1235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男</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605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密度：经向360±15（根/10cm），纬向270±10（根/10cm）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★5、断裂强力：经向≥1500N，纬向≥1000N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★6、撕破强力：经向≥300N，纬向≥150N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9、总折痕回复角：≥240度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11、勾丝：经向≥3级，纬向≥3级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12、耐光色牢度：≥5级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13、耐皂洗色牢度：变色≥4级，沾色≥4级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★14、耐摩擦色牢度：干摩≥3-4级，湿摩≥3级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★15、耐汗渍色牢度：变色≥4级，沾色≥4级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16、耐热压色牢度：干压变色≥4级，湿压沾色≥4级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★17、内胆填充物：超细纤维絮片。内胆袖子 80g/㎡，内胆大身  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18、摩擦电荷面密度/(μC/㎡)：洗涤10次后≤4.0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ind w:left="0" w:right="0"/>
              <w:keepLines w:val="0"/>
              <w:keepNext w:val="0"/>
              <w:spacing w:before="0" w:beforeAutospacing="0" w:after="0" w:afterAutospacing="0"/>
              <w:widowControl/>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w:rPr>
                <w:rFonts w:hint="eastAsia" w:ascii="宋体" w:hAnsi="宋体" w:cs="宋体"/>
                <w:color w:val="auto"/>
                <w:szCs w:val="21"/>
              </w:rPr>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730" cy="2360295"/>
                      <wp:effectExtent l="0" t="0" r="1270" b="190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18"/>
                              <a:stretch/>
                            </pic:blipFill>
                            <pic:spPr bwMode="auto">
                              <a:xfrm>
                                <a:off x="0" y="0"/>
                                <a:ext cx="760730" cy="2360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9.9pt;height:185.8pt;mso-wrap-distance-left:0.0pt;mso-wrap-distance-top:0.0pt;mso-wrap-distance-right:0.0pt;mso-wrap-distance-bottom:0.0pt;" stroked="f">
                      <v:path textboxrect="0,0,0,0"/>
                      <v:imagedata r:id="rId1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775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文职冬</w:t>
            </w:r>
            <w:r>
              <w:rPr>
                <w:rFonts w:hint="eastAsia" w:ascii="宋体" w:hAnsi="宋体" w:eastAsia="宋体" w:cs="宋体"/>
                <w:color w:val="auto"/>
                <w:sz w:val="21"/>
                <w:szCs w:val="21"/>
                <w:lang w:eastAsia="zh-CN"/>
              </w:rPr>
              <w:t xml:space="preserve">执勤服（</w:t>
            </w:r>
            <w:r>
              <w:rPr>
                <w:rFonts w:hint="eastAsia" w:ascii="宋体" w:hAnsi="宋体" w:eastAsia="宋体" w:cs="宋体"/>
                <w:color w:val="auto"/>
                <w:sz w:val="21"/>
                <w:szCs w:val="21"/>
                <w:lang w:val="en-US" w:eastAsia="zh-CN"/>
              </w:rPr>
              <w:t xml:space="preserve">女</w:t>
            </w:r>
            <w:r>
              <w:rPr>
                <w:rFonts w:hint="eastAsia" w:ascii="宋体" w:hAnsi="宋体" w:eastAsia="宋体" w:cs="宋体"/>
                <w:color w:val="auto"/>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文职冬执勤服（GA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1、面料：聚酯仿毛哔叽，藏蓝色，异型聚酯纤维 56%，聚酯纤维44%（含导电纤维）；密度：经向360±15（根/10cm），纬向270±10（根/10cm）；2、单位面积质量：260g±15g /㎡</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3、甲醛：≤75mg/kg；4、PH值：4.0~8.5；5、断裂强力：经向≥1500N，纬向≥1000N；6、撕破强力：经向≥300N，纬向≥150N；7、水洗尺寸变化率：经向-1.5%~+1.0%，纬向-1.5%~+1.0%；8、干</w:t>
            </w:r>
            <w:r>
              <w:rPr>
                <w:rFonts w:hint="eastAsia" w:ascii="宋体" w:hAnsi="宋体" w:eastAsia="宋体" w:cs="宋体"/>
                <w:b w:val="0"/>
                <w:bCs w:val="0"/>
                <w:sz w:val="21"/>
                <w:szCs w:val="21"/>
                <w:lang w:val="en-US" w:eastAsia="zh-CN" w:bidi="ar"/>
              </w:rPr>
              <w:t xml:space="preserve">热尺寸变化率：经向-1.5%~+1.0%，纬向-1.5%~+1.0%；9、总折痕回复角：≥240度；10、起毛起球：≥4级；11、勾丝：经向≥3级，纬向≥3级；12、耐光色牢度：≥5级；13、耐皂洗色牢度：变色≥4级，沾色≥4级；14、耐摩擦色牢度：干摩≥3-4级，湿摩≥3级；15、耐汗渍色牢度：变色≥4级，沾色≥4级；16、耐热压色牢度：干压变色≥4级，湿压沾色≥4级；17、内胆填充物：超细纤维絮片。内胆袖子 80g/㎡，内胆大身  120g/㎡；18、摩擦电荷面密度/(μC/㎡)：洗涤10次后≤4.0。</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635250"/>
                      <wp:effectExtent l="0" t="0" r="1905" b="1270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19"/>
                              <a:stretch/>
                            </pic:blipFill>
                            <pic:spPr bwMode="auto">
                              <a:xfrm>
                                <a:off x="0" y="0"/>
                                <a:ext cx="760095" cy="263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8pt;height:207.5pt;mso-wrap-distance-left:0.0pt;mso-wrap-distance-top:0.0pt;mso-wrap-distance-right:0.0pt;mso-wrap-distance-bottom:0.0pt;" stroked="f">
                      <v:path textboxrect="0,0,0,0"/>
                      <v:imagedata r:id="rId19"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pStyle w:val="676"/>
              <w:ind w:left="0" w:right="0"/>
              <w:keepLines w:val="0"/>
              <w:keepNext w:val="0"/>
              <w:spacing w:before="0" w:beforeAutospacing="0" w:after="0" w:afterAutospacing="0"/>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highlight w:val="none"/>
                <w:lang w:val="en-US" w:eastAsia="zh-CN"/>
              </w:rPr>
              <w:t xml:space="preserve">夏作训</w:t>
            </w:r>
            <w:r>
              <w:rPr>
                <w:rFonts w:hint="eastAsia" w:ascii="宋体" w:hAnsi="宋体" w:eastAsia="宋体" w:cs="宋体"/>
                <w:color w:val="auto"/>
                <w:sz w:val="21"/>
                <w:szCs w:val="21"/>
                <w:highlight w:val="none"/>
                <w:lang w:eastAsia="zh-CN"/>
              </w:rPr>
              <w:t xml:space="preserve">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夏作训服（GA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★1、面料：棉涤纬弹斜纹布，藏蓝色，58%棉，42%复合聚酯弹性纤维，密度：经向310±20（根/10cm），纬向300±20（根/10cm）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2、单位面积质量:160±10g/㎡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★5、断裂强力：经向≥600N，纬向≥400N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★6、撕破强力：经向≥20N，纬向≥25N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10</w:t>
            </w:r>
            <w:r>
              <w:rPr>
                <w:rFonts w:hint="eastAsia" w:ascii="宋体" w:hAnsi="宋体" w:eastAsia="宋体" w:cs="宋体"/>
                <w:b w:val="0"/>
                <w:bCs w:val="0"/>
                <w:sz w:val="21"/>
                <w:szCs w:val="21"/>
                <w:highlight w:val="none"/>
                <w:lang w:val="en-US" w:eastAsia="zh-CN" w:bidi="ar"/>
              </w:rPr>
              <w:t xml:space="preserve">、弯曲长度：经向2.5±0.5cm，纬向1.7±0.5cm</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11、定力伸长率：经向≥10%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14、耐光、汗复合色牢度：≥4级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★17、耐汗渍色牢度：变色≥4级，沾色≥3-4级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18、耐热压色牢度：干压变色≥4级，潮压沾色≥3-4级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19、耐刷洗色牢度：变色≥3级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2014855"/>
                      <wp:effectExtent l="0" t="0" r="1905" b="444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r/>
                            </pic:nvPicPr>
                            <pic:blipFill>
                              <a:blip r:embed="rId20"/>
                              <a:stretch/>
                            </pic:blipFill>
                            <pic:spPr bwMode="auto">
                              <a:xfrm>
                                <a:off x="0" y="0"/>
                                <a:ext cx="760095" cy="201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8pt;height:158.7pt;mso-wrap-distance-left:0.0pt;mso-wrap-distance-top:0.0pt;mso-wrap-distance-right:0.0pt;mso-wrap-distance-bottom:0.0pt;" stroked="f">
                      <v:path textboxrect="0,0,0,0"/>
                      <v:imagedata r:id="rId20" o:title=""/>
                    </v:shape>
                  </w:pict>
                </mc:Fallback>
              </mc:AlternateContent>
            </w:r>
            <w:r/>
          </w:p>
          <w:p>
            <w:pPr>
              <w:pStyle w:val="676"/>
              <w:ind w:left="0" w:right="0"/>
              <w:keepLines w:val="0"/>
              <w:keepNext w:val="0"/>
              <w:spacing w:before="0" w:beforeAutospacing="0" w:after="0" w:afterAutospacing="0"/>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780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春秋作训服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春秋作训服（GA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      3、甲醛：≤75mg/kg</w:t>
            </w:r>
            <w:r/>
          </w:p>
          <w:p>
            <w:pPr>
              <w:ind w:left="630" w:right="0" w:hanging="630"/>
              <w:jc w:val="left"/>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 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7、水洗尺寸变化率：经向-2.0%~+1.0%，纬向-2.0%~+1.0%；8、总折痕回复角：≥200度；9、起毛起球：≥4级；10、定力伸长率：纬向≥10%；11、定力弹性回复率：纬向≥85%；10、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color w:val="auto"/>
                <w:sz w:val="21"/>
                <w:szCs w:val="21"/>
                <w:lang w:val="en-US" w:eastAsia="zh-CN" w:bidi="ar-SA"/>
              </w:rPr>
              <w:suppressLineNumbers w:val="0"/>
            </w:pPr>
            <w:r>
              <w:rPr>
                <w:rFonts w:hint="eastAsia" w:ascii="宋体" w:hAnsi="宋体" w:eastAsia="宋体" w:cs="宋体"/>
                <w:b w:val="0"/>
                <w:bCs w:val="0"/>
                <w:sz w:val="21"/>
                <w:szCs w:val="21"/>
                <w:lang w:val="en-US" w:eastAsia="zh-CN" w:bidi="ar"/>
              </w:rPr>
              <w:t xml:space="preserve">11、耐光色牢度：≥5级；12、耐热压色牢度：干压变色≥4级，潮压沾色≥3-4级；13、耐皂洗色牢度：变色≥4级，沾色3-4级；14、耐摩擦色牢度：干摩≥3-4级，湿摩≥3级。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59460" cy="2164715"/>
                      <wp:effectExtent l="0" t="0" r="2540" b="698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1"/>
                              <a:stretch/>
                            </pic:blipFill>
                            <pic:spPr bwMode="auto">
                              <a:xfrm>
                                <a:off x="0" y="0"/>
                                <a:ext cx="759460" cy="2164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8pt;height:170.4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96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冬作训服</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200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面辅料、样式、号型与规格、颜色、工艺及成品外观质量完全符合公安部《辅警服装 冬作训服（GA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★1、面料：棉涤纬弹加厚斜纹布，藏蓝色，棉58%，聚酯纤维42%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★2、单位面积质量：240±10g/㎡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★5、断裂强力：经向≥750N，纬向≥650N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★6、撕破强力：经向≥20N，纬向≥40N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★7、水洗尺寸变化率：经向-2.0%~+1.0%，纬向-2.0%~+1.0%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8、总折痕回复角：≥200度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10、定力伸长率：纬向≥10%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11、定力弹性回复率：纬向≥85%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12、耐刷洗色牢度：变色≥3级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14、耐热压色牢度：干压变色≥4级，潮压沾色≥3-4级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★16、耐摩擦色牢度：干摩≥3-4级，湿摩≥3级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★17、内胆：超细纤维絮片，白色，温区大身、袖子、领面120g/㎡。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提供原材料检测报告（检测报告里检测参数应包含标“★”项且满足标准要求）。</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sz w:val="21"/>
                <w:szCs w:val="21"/>
                <w:lang w:val="en-US" w:eastAsia="zh-CN" w:bidi="ar"/>
              </w:rPr>
              <w:t xml:space="preserve">提供成衣检测报告。</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b/>
                <w:bCs/>
                <w:i/>
                <w:sz w:val="21"/>
                <w:szCs w:val="21"/>
                <w:highlight w:val="none"/>
                <w:lang w:val="en-US" w:eastAsia="zh-CN" w:bidi="ar"/>
              </w:rPr>
              <w:suppressLineNumbers w:val="0"/>
            </w:pPr>
            <w:r>
              <w:rPr>
                <w:rFonts w:hint="eastAsia" w:ascii="宋体" w:hAnsi="宋体" w:eastAsia="宋体" w:cs="宋体"/>
                <w:b w:val="0"/>
                <w:bCs w:val="0"/>
                <w:sz w:val="21"/>
                <w:szCs w:val="21"/>
                <w:lang w:val="en-US" w:eastAsia="zh-CN" w:bidi="ar"/>
              </w:rPr>
              <w:t xml:space="preserve">▲</w:t>
            </w:r>
            <w:r>
              <w:rPr>
                <w:rFonts w:hint="eastAsia" w:ascii="宋体" w:hAnsi="宋体" w:eastAsia="宋体" w:cs="宋体"/>
                <w:b/>
                <w:bCs/>
                <w:i/>
                <w:iCs/>
                <w:sz w:val="21"/>
                <w:szCs w:val="21"/>
                <w:lang w:val="en-US" w:eastAsia="zh-CN" w:bidi="ar"/>
              </w:rPr>
              <w:t xml:space="preserve">投标时提供承诺函（承诺函格式自拟，承诺内容为中标后按要求送检，并出具带有CMA或CNAS标志的检测报告，检测报告检测结果满足技术参数要求，且送检费用由中标人承担。）</w:t>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p>
            <w:pPr>
              <w:numPr>
                <w:ilvl w:val="0"/>
                <w:numId w:val="0"/>
              </w:numPr>
              <w:ind w:left="0" w:right="0" w:firstLine="0"/>
              <w:keepLines w:val="0"/>
              <w:keepNext w:val="0"/>
              <w:spacing w:before="0" w:beforeAutospacing="0" w:after="0" w:afterAutospacing="0" w:line="240" w:lineRule="exact"/>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lang w:val="en-US" w:eastAsia="zh-CN" w:bidi="ar-SA"/>
              </w:rPr>
              <w:suppressLineNumbers w:val="0"/>
            </w:pPr>
            <w:r>
              <mc:AlternateContent>
                <mc:Choice Requires="wpg">
                  <w:drawing>
                    <wp:inline xmlns:wp="http://schemas.openxmlformats.org/drawingml/2006/wordprocessingDrawing" distT="0" distB="0" distL="0" distR="0">
                      <wp:extent cx="760095" cy="2190750"/>
                      <wp:effectExtent l="0" t="0" r="1905" b="635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22"/>
                              <a:stretch/>
                            </pic:blipFill>
                            <pic:spPr bwMode="auto">
                              <a:xfrm>
                                <a:off x="0" y="0"/>
                                <a:ext cx="760095" cy="2190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8pt;height:172.5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keepLines w:val="0"/>
              <w:keepNext w:val="0"/>
              <w:spacing w:before="0" w:beforeAutospacing="0" w:after="0" w:afterAutospacing="0" w:line="260" w:lineRule="exact"/>
              <w:tabs>
                <w:tab w:val="left" w:pos="1680" w:leader="none"/>
              </w:tabs>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r>
        <w:trPr>
          <w:jc w:val="center"/>
          <w:trHeight w:val="401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990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布面作训帽（GA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1、面料：聚酯仿毛哔叽，规格：异型聚酯纤维 56%，聚酯纤维44%（含导电纤维），颜色：藏蓝色，单位面积质量:260g/m </w:t>
            </w:r>
            <w:r>
              <w:rPr>
                <w:rFonts w:hint="eastAsia" w:ascii="宋体" w:hAnsi="宋体" w:eastAsia="宋体" w:cs="宋体"/>
                <w:sz w:val="21"/>
                <w:szCs w:val="21"/>
                <w:vertAlign w:val="superscript"/>
                <w:lang w:val="en-US" w:eastAsia="zh-CN" w:bidi="ar"/>
              </w:rPr>
              <w:t xml:space="preserve">2</w:t>
            </w:r>
            <w:r>
              <w:rPr>
                <w:rFonts w:hint="eastAsia" w:ascii="宋体" w:hAnsi="宋体" w:eastAsia="宋体" w:cs="宋体"/>
                <w:sz w:val="21"/>
                <w:szCs w:val="21"/>
                <w:lang w:val="en-US" w:eastAsia="zh-CN" w:bidi="ar"/>
              </w:rPr>
              <w:t xml:space="preserve">。</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2、帽檐为黑色，改性聚丙烯，厚1.8-2.0mm，帽墙里、顶里、帽檐里为3D经编</w:t>
            </w:r>
            <w:r>
              <w:rPr>
                <w:rFonts w:hint="eastAsia" w:ascii="宋体" w:hAnsi="宋体" w:eastAsia="宋体" w:cs="宋体"/>
                <w:sz w:val="21"/>
                <w:szCs w:val="21"/>
                <w:highlight w:val="none"/>
                <w:lang w:val="en-US" w:eastAsia="zh-CN" w:bidi="ar"/>
              </w:rPr>
              <w:t xml:space="preserve">网眼布，100%涤纶，颜色藏蓝色。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3、帽围采用黑色PCM调节扣，帽围调节带为涤纶松紧带，黑色，宽1.8cm。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highlight w:val="none"/>
                <w:lang w:val="en-US" w:eastAsia="zh-CN" w:bidi="ar"/>
              </w:rPr>
              <w:t xml:space="preserve">4、布织帽徽。</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897255" cy="845185"/>
                      <wp:effectExtent l="0" t="0" r="17145" b="1206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r/>
                            </pic:nvPicPr>
                            <pic:blipFill>
                              <a:blip r:embed="rId23"/>
                              <a:stretch/>
                            </pic:blipFill>
                            <pic:spPr bwMode="auto">
                              <a:xfrm>
                                <a:off x="0" y="0"/>
                                <a:ext cx="897254" cy="84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6pt;height:66.5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698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400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作训鞋（GA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1、作训鞋网眼布作训鞋，男女结构样式相同，采用胶粘工艺成型，为运动系带式，颜色为黑色。鞋底前端采用另加车线作法。</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鞋底为橡胶外底、EVA中底+勾心胶粘复合。鞋帮为复合帆布，褐色面布涤60/维20/棉20,30s/3、2/2方平+深灰389dtex涤丝皱组织里布，鞋帮三维立体网眼布。内垫为麻涤混纺蜂巢布+高弹聚氨酯发泡复合热压而成，厚度为前5mm,后7mm。中底布为涤纶纤维双线缝无纺布复合2mm高弹聚氨酯发泡。</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3、鞋面合成革，超细纤维合革。</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4、鞋带为黑色涤纶长丝材料，两端为葫芦状，扯断力大于或者等于600N，抗松脱性能大于或者等于12N。</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17855"/>
                      <wp:effectExtent l="0" t="0" r="1905" b="1079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r/>
                            </pic:nvPicPr>
                            <pic:blipFill>
                              <a:blip r:embed="rId24"/>
                              <a:stretch/>
                            </pic:blipFill>
                            <pic:spPr bwMode="auto">
                              <a:xfrm>
                                <a:off x="0" y="0"/>
                                <a:ext cx="760095" cy="617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8pt;height:48.6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4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375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执勤腰带（GA XXXX—XXXX）技术标准》（试用稿）</w:t>
            </w:r>
            <w:r/>
          </w:p>
          <w:p>
            <w:pPr>
              <w:numPr>
                <w:ilvl w:val="0"/>
                <w:numId w:val="4"/>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执勤腰带带体为高弹力机织带，结构由钎扣、带体、带箍组成。钎扣由插扣头、插扣座组成。插扣座正面有按键，浮雕图案标识为警徽，警徽图案应符合 GA 244的规定，下方侧面有保险开关，底面由插扣座底板通过螺钉结合固定。</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2、高强弹力机织带为390 D 涤纶长丝 经线：1800 根，纬线：4 根橡胶筋 37R× 200 根，宽 40 mm，厚 3.5 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lang w:val="en-US" w:eastAsia="zh-CN" w:bidi="ar"/>
              </w:rPr>
              <w:t xml:space="preserve">3、带体与钎扣结合力≥170N，带体伸长比1：1.02～1：1.05，钎扣耐盐雾48 h表面无腐蚀，带体耐光色牢度≥5级。</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8825" cy="602615"/>
                      <wp:effectExtent l="0" t="0" r="3175" b="698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r/>
                            </pic:nvPicPr>
                            <pic:blipFill>
                              <a:blip r:embed="rId25"/>
                              <a:stretch/>
                            </pic:blipFill>
                            <pic:spPr bwMode="auto">
                              <a:xfrm>
                                <a:off x="0" y="0"/>
                                <a:ext cx="758825" cy="60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9.8pt;height:47.4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4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805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内腰带（GA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内腰带由钎扣与双层粘合单线缝制的双面贴膜皮革带体组合而成。通过钎扣上磁性调节压舌与带体上的带齿，调节腰带位置。带体沿边单线缝制，无接线。针距密度（9~11）/30 mm，缝线距边（1.5~2）mm。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2、内腰带钎扣正面徽标图案为公安标准样式，颜色为亚光银白色。钎扣徽标图案应清晰、饱满。</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59460" cy="779780"/>
                      <wp:effectExtent l="0" t="0" r="2540" b="127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26"/>
                              <a:stretch/>
                            </pic:blipFill>
                            <pic:spPr bwMode="auto">
                              <a:xfrm>
                                <a:off x="0" y="0"/>
                                <a:ext cx="75946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8pt;height:61.4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738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春秋常服</w:t>
            </w:r>
            <w:r>
              <w:rPr>
                <w:rFonts w:hint="eastAsia" w:ascii="宋体" w:hAnsi="宋体" w:eastAsia="宋体" w:cs="宋体"/>
                <w:color w:val="auto"/>
                <w:sz w:val="21"/>
                <w:szCs w:val="21"/>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面辅料、样式、号型与规格、颜色、工艺及成品外观质量完全符合公安部《辅警服装 女常服（GA XXXX—XXXX）技术标准》（试用稿）</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面料需满足以下技术参数，需提交面料检测报告：</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1、面料：涤粘仿毛哔叽，藏蓝色，涤纶80，粘胶纤维20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2、单位面积质量：230±10g/㎡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3、甲醛：≤75mg/kg</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4、PH值：4.0~8.5</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5、断裂强力：经向≥900N，纬向≥700N</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6、水洗尺寸变化率：经向-1.5%~+1.0%，纬向-1.5%~+1.0%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7、干热尺寸变化率：经向-1.5%~+1.0%，纬向-1.5%~+1.0%</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8、总折痕回复角：≥230度</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9、起毛起球：≥4级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10、摩擦电荷面密度：洗涤10次后≤4.0 μC/m</w:t>
            </w:r>
            <w:r>
              <w:rPr>
                <w:rFonts w:hint="eastAsia" w:ascii="宋体" w:hAnsi="宋体" w:eastAsia="宋体" w:cs="宋体"/>
                <w:b w:val="0"/>
                <w:bCs w:val="0"/>
                <w:sz w:val="21"/>
                <w:szCs w:val="21"/>
                <w:highlight w:val="none"/>
                <w:vertAlign w:val="superscript"/>
                <w:lang w:val="en-US" w:eastAsia="zh-CN" w:bidi="ar"/>
              </w:rPr>
              <w:t xml:space="preserve">2</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11、耐光色牢度：≥5级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12、耐摩擦色牢度：干摩≥3-4级，湿摩≥2-3级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13、耐汗渍色牢度：变色≥4-5级，沾色≥4级，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b w:val="0"/>
                <w:bCs w:val="0"/>
                <w:sz w:val="21"/>
                <w:szCs w:val="21"/>
                <w:highlight w:val="none"/>
                <w:lang w:val="en-US" w:eastAsia="zh-CN" w:bidi="ar"/>
              </w:rPr>
              <w:t xml:space="preserve">14、耐热压色牢度：干压变色≥4-5级，潮压沾色≥4级</w:t>
            </w:r>
            <w:r/>
          </w:p>
          <w:p>
            <w:pPr>
              <w:ind w:left="0" w:right="0"/>
              <w:jc w:val="both"/>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b w:val="0"/>
                <w:bCs w:val="0"/>
                <w:sz w:val="21"/>
                <w:szCs w:val="21"/>
                <w:highlight w:val="none"/>
                <w:lang w:val="en-US" w:eastAsia="zh-CN" w:bidi="ar"/>
              </w:rPr>
              <w:t xml:space="preserve">15、耐皂洗色牢度：变色≥4级，沾色3-4级.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4540" cy="1929130"/>
                      <wp:effectExtent l="0" t="0" r="0" b="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pic:cNvPicPr>
                                <a:picLocks noChangeAspect="1"/>
                              </pic:cNvPicPr>
                              <pic:nvPr/>
                            </pic:nvPicPr>
                            <pic:blipFill>
                              <a:blip r:embed="rId27"/>
                              <a:srcRect l="0" t="0" r="0" b="23688"/>
                              <a:stretch/>
                            </pic:blipFill>
                            <pic:spPr bwMode="auto">
                              <a:xfrm>
                                <a:off x="0" y="0"/>
                                <a:ext cx="764540" cy="192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2pt;height:151.9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36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卷檐帽</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面辅料、样式、号型与规格、颜色、工艺及成品外观质量完全符合公安部《辅警帽 卷檐帽（GA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1、蓝色卷檐帽面面料：涤粘仿毛哔叽涤纶 80%，粘胶 20%。</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2、卷檐衬布为涤纶粘合衬，支撑衬为涤纶牵伸丝网眼布。</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3、帽卷檐面、里后缝对正。沿外口衬边扎线，卷檐面里。吃度一致，反转后边吐齐 。</w:t>
            </w:r>
            <w:r/>
          </w:p>
          <w:p>
            <w:pPr>
              <w:numPr>
                <w:ilvl w:val="0"/>
                <w:numId w:val="0"/>
              </w:numPr>
              <w:ind w:left="0" w:right="0" w:firstLine="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sz w:val="21"/>
                <w:szCs w:val="21"/>
                <w:lang w:val="en-US" w:eastAsia="zh-CN" w:bidi="ar"/>
              </w:rPr>
              <w:t xml:space="preserve">4、粘合衬粘合位置准确，粘衬平服，无起泡，无渗胶，不起皱。</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mc:AlternateContent>
                <mc:Choice Requires="wpg">
                  <w:drawing>
                    <wp:inline xmlns:wp="http://schemas.openxmlformats.org/drawingml/2006/wordprocessingDrawing" distT="0" distB="0" distL="0" distR="0">
                      <wp:extent cx="760095" cy="927100"/>
                      <wp:effectExtent l="0" t="0" r="1905" b="0"/>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pic:cNvPicPr>
                                <a:picLocks noChangeAspect="1"/>
                              </pic:cNvPicPr>
                              <pic:nvPr/>
                            </pic:nvPicPr>
                            <pic:blipFill>
                              <a:blip r:embed="rId28"/>
                              <a:stretch/>
                            </pic:blipFill>
                            <pic:spPr bwMode="auto">
                              <a:xfrm>
                                <a:off x="0" y="0"/>
                                <a:ext cx="760095" cy="92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8pt;height:73.0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463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女单皮鞋</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面辅料、样式、号型与规格、颜色、工艺及成品外观质量完全符合公安部《辅警鞋 女单鞋（GA XXXX—XXXX）技术标准》（试用稿）</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1、黑色全粒面黄牛帮面革，厚度1.2mm～1.5mm。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2、浅黄色鞋里革厚度 0.5mm～0.7mm。</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3、后跟里绒面向外，浅黄色超细纤维透气革，厚度 0.5mm～0.7mm，耐磨性能：500 次无破损。</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4、整体感官端正，对称，平整，平稳；色泽一致，符合标样；清洁，无刺激性气味；子口整齐严实，无开胶现象；内底、内垫平顺。</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5、缝制线道符合要求，规整流畅，同双鞋相同部位色泽一致；帮面的内侧与后部不允许有裂浆、裂面。</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60095" cy="652145"/>
                      <wp:effectExtent l="0" t="0" r="1905" b="14604"/>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pic:cNvPicPr>
                                <a:picLocks noChangeAspect="1"/>
                              </pic:cNvPicPr>
                              <pic:nvPr/>
                            </pic:nvPicPr>
                            <pic:blipFill>
                              <a:blip r:embed="rId29"/>
                              <a:stretch/>
                            </pic:blipFill>
                            <pic:spPr bwMode="auto">
                              <a:xfrm>
                                <a:off x="0" y="0"/>
                                <a:ext cx="760095"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8pt;height:51.3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2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面辅料、样式、号型与规格、颜色、工艺及成品外观质量完全符合公安部《辅警服饰 领带（GA XXXX—XXXX）技术标准》（试用稿）</w:t>
            </w:r>
            <w:r/>
          </w:p>
          <w:p>
            <w:pPr>
              <w:numPr>
                <w:ilvl w:val="0"/>
                <w:numId w:val="5"/>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领带为一拉得式结构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通过拉链调节颈带大小，通过拉链头自锁；颈带后端有保险扣</w:t>
            </w:r>
            <w:r>
              <w:rPr>
                <w:rFonts w:hint="eastAsia" w:ascii="宋体" w:hAnsi="宋体" w:eastAsia="宋体" w:cs="宋体"/>
                <w:color w:val="auto"/>
                <w:sz w:val="21"/>
                <w:szCs w:val="21"/>
                <w:lang w:eastAsia="zh-CN"/>
              </w:rPr>
              <w:t xml:space="preserve">。在领带正面下端居中，机织提花辅警徽标图案。</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领带颜色为藏蓝色；机织提花辅警徽标图案颜色为浅于领带面料颜色的蓝色。</w:t>
            </w:r>
            <w:r/>
          </w:p>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规格尺寸应与身高对应。</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9460" cy="680085"/>
                      <wp:effectExtent l="0" t="0" r="2540" b="571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r/>
                            </pic:nvPicPr>
                            <pic:blipFill>
                              <a:blip r:embed="rId30"/>
                              <a:stretch/>
                            </pic:blipFill>
                            <pic:spPr bwMode="auto">
                              <a:xfrm>
                                <a:off x="0" y="0"/>
                                <a:ext cx="759460" cy="68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3.5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r>
        <w:trPr>
          <w:jc w:val="center"/>
          <w:trHeight w:val="344"/>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内衬衣</w:t>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30</w:t>
            </w:r>
            <w:r/>
          </w:p>
        </w:tc>
        <w:tc>
          <w:tcPr>
            <w:shd w:val="clear" w:color="auto" w:fill="auto"/>
            <w:tcBorders>
              <w:top w:val="single" w:color="000000" w:sz="4" w:space="0"/>
              <w:left w:val="single" w:color="auto" w:sz="4" w:space="0"/>
              <w:bottom w:val="single" w:color="000000" w:sz="4" w:space="0"/>
              <w:right w:val="single" w:color="000000" w:sz="4" w:space="0"/>
            </w:tcBorders>
            <w:tcW w:w="388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面辅料、样式、号型与规格、颜色、工艺及成品外观质量完全符合公安部《辅警服装 内穿衬衣（GA XXXX—XXXX）技术标准》（试用稿）</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1、面料：棉涤斜纹布，浅蓝色，60%棉，40%涤纶，密度：经向630±15（根/10cm），纬向355±15（根/10cm）</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2、单位面积质量:130±10g/㎡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3、甲醛：≤75mg/kg</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4、PH值：4.0~8.5</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5、断裂强力：经向≥650N，纬向≥350N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6、撕破强力：经向≥20N，纬向≥15N</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7、水洗尺寸变化率：经向-1.5%~+1.0%，纬向-1.5%~+1.0%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8、干热尺寸变化率：经向-1.5%~+1.0%，纬向-1.5%~+1.0%</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9、起毛起球：≥4级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10、总折痕回复角：≥200度</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11、洗后外观平整度：洗涤5次后≥3级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12、耐光色牢度：≥5级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13、耐皂洗色牢度：变色≥4级，沾色≥4级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14、耐摩擦色牢度：干摩≥4级，湿摩≥4级</w:t>
            </w:r>
            <w:r/>
          </w:p>
          <w:p>
            <w:pPr>
              <w:ind w:left="0" w:right="0"/>
              <w:keepLines w:val="0"/>
              <w:keepNext w:val="0"/>
              <w:spacing w:before="0" w:beforeAutospacing="0" w:after="0" w:afterAutospacing="0" w:line="240" w:lineRule="exact"/>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15、耐汗渍色牢度：变色≥4级，沾色≥4级</w:t>
            </w:r>
            <w:r/>
          </w:p>
          <w:p>
            <w:pPr>
              <w:ind w:left="0" w:right="0"/>
              <w:keepLines w:val="0"/>
              <w:keepNext w:val="0"/>
              <w:spacing w:before="0" w:beforeAutospacing="0" w:after="0" w:afterAutospacing="0" w:line="240" w:lineRule="exact"/>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bidi="ar"/>
              </w:rPr>
              <w:t xml:space="preserve">16、耐热压色牢度：干压变色≥4级，潮压沾色≥4级</w:t>
            </w:r>
            <w:r/>
          </w:p>
        </w:tc>
        <w:tc>
          <w:tcPr>
            <w:shd w:val="clear" w:color="auto" w:fill="auto"/>
            <w:tcBorders>
              <w:top w:val="single" w:color="000000" w:sz="4" w:space="0"/>
              <w:left w:val="single" w:color="auto" w:sz="4" w:space="0"/>
              <w:bottom w:val="single" w:color="000000" w:sz="4" w:space="0"/>
              <w:right w:val="single" w:color="000000" w:sz="4" w:space="0"/>
            </w:tcBorders>
            <w:tcW w:w="14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mc:AlternateContent>
                <mc:Choice Requires="wpg">
                  <w:drawing>
                    <wp:inline xmlns:wp="http://schemas.openxmlformats.org/drawingml/2006/wordprocessingDrawing" distT="0" distB="0" distL="0" distR="0">
                      <wp:extent cx="756285" cy="485140"/>
                      <wp:effectExtent l="0" t="0" r="5715" b="1016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r/>
                            </pic:nvPicPr>
                            <pic:blipFill>
                              <a:blip r:embed="rId31"/>
                              <a:stretch/>
                            </pic:blipFill>
                            <pic:spPr bwMode="auto">
                              <a:xfrm>
                                <a:off x="0" y="0"/>
                                <a:ext cx="756285" cy="485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38.2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11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Cs w:val="21"/>
              </w:rPr>
              <w:suppressLineNumbers w:val="0"/>
            </w:pPr>
            <w:r>
              <w:rPr>
                <w:rFonts w:hint="eastAsia" w:ascii="宋体" w:hAnsi="宋体" w:cs="宋体"/>
                <w:color w:val="auto"/>
                <w:szCs w:val="21"/>
              </w:rPr>
            </w:r>
            <w:r/>
          </w:p>
        </w:tc>
      </w:tr>
    </w:tbl>
    <w:p>
      <w:pPr>
        <w:pStyle w:val="871"/>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三、服务要求</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（一）量体要求：</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量体，需测量数据包含身高、体重、头围、领围、胸围、腰围、臀围、鞋码等，中标单位须在采购合同及采购协议签订后10日内完成上门量体服务，最终形成量体信息表，加盖中标单位公章后交采购使用部门。（量体信息表须包含上述所有测量数据）</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highlight w:val="none"/>
          <w:lang w:val="en-US" w:eastAsia="zh-CN" w:bidi="ar-SA"/>
        </w:rPr>
        <w:t xml:space="preserve">）服装下发后如存在不合体情况，优先安排调换货；调换货仍无法解决的，可提供二次上门量体服务，特殊人员由双方协商处理。</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（二）服务团队要求：</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中标单位应组建服务团队（至少包括项目负责人、销售主管、订单管理员各1名，提供相应名单及联系方式）</w:t>
      </w:r>
      <w:r>
        <w:rPr>
          <w:rFonts w:hint="eastAsia" w:ascii="宋体" w:hAnsi="宋体" w:eastAsia="宋体" w:cs="宋体"/>
          <w:b w:val="0"/>
          <w:bCs/>
          <w:sz w:val="24"/>
          <w:szCs w:val="24"/>
          <w:highlight w:val="none"/>
          <w:lang w:val="en-US" w:eastAsia="zh-CN" w:bidi="ar-SA"/>
        </w:rPr>
        <w:t xml:space="preserve">，服务团队常驻本地，保障本地服务，</w:t>
      </w:r>
      <w:r>
        <w:rPr>
          <w:rFonts w:hint="eastAsia" w:ascii="宋体" w:hAnsi="宋体" w:eastAsia="宋体" w:cs="宋体"/>
          <w:b w:val="0"/>
          <w:bCs/>
          <w:sz w:val="24"/>
          <w:szCs w:val="24"/>
          <w:lang w:val="en-US" w:eastAsia="zh-CN" w:bidi="ar-SA"/>
        </w:rPr>
        <w:t xml:space="preserve">负责处理生产供应等情况；负责执行和检查产品订单、售后服务、投诉处理及情况反馈，按时报送产品供货和交货周期等工作情况。</w:t>
      </w:r>
      <w:r/>
    </w:p>
    <w:p>
      <w:pPr>
        <w:pStyle w:val="871"/>
        <w:numPr>
          <w:ilvl w:val="0"/>
          <w:numId w:val="0"/>
        </w:numPr>
        <w:ind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（三）生产要求：</w:t>
      </w:r>
      <w:r/>
    </w:p>
    <w:p>
      <w:pPr>
        <w:pStyle w:val="871"/>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中标单位须严格按照面料要求及相关执行标准进行生产。</w:t>
      </w:r>
      <w:r/>
    </w:p>
    <w:p>
      <w:pPr>
        <w:pStyle w:val="871"/>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为体现投标人生产能力，应提供以下必备生产设备证明，设备应为自有，提供设备实拍图片，购买发票扫描件。</w:t>
      </w:r>
      <w:r/>
    </w:p>
    <w:p>
      <w:pPr>
        <w:pStyle w:val="871"/>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（1）服装CAD系统；（2）自动裁床系统；（3）验布机；（4）粘合机；（5）开袋机；（6）套结机；（7）双针机；（8）抽风蒸汽熨烫平台；</w:t>
      </w:r>
      <w:r>
        <w:rPr>
          <w:rFonts w:hint="eastAsia" w:ascii="宋体" w:hAnsi="Times New Roman"/>
          <w:szCs w:val="21"/>
          <w:lang w:val="zh-CN" w:bidi="zh-CN"/>
        </w:rPr>
        <w:t xml:space="preserve">（</w:t>
      </w:r>
      <w:r>
        <w:rPr>
          <w:rFonts w:hint="eastAsia" w:ascii="宋体" w:hAnsi="Times New Roman"/>
          <w:szCs w:val="21"/>
          <w:lang w:val="en-US" w:bidi="zh-CN"/>
        </w:rPr>
        <w:t xml:space="preserve">9）钉扣机；（10）包缝机。</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（四）包装要求：</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（1）每品类应单独小包装，包装外应贴有标签，注明单位名称、部门名称、姓名、性别、货品名称、规格型号、数量等内容。</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对需装箱的产品按单位进行装箱，包装箱两侧贴有装箱明细单，标明品名、单位（具体到科、队、所）、人员姓名、性别、号型、数量等内容。包装箱内须附一份本箱明细单（标明品名、单位（具体到科、队、所）、人员姓名、性别、号型、数量等内容）。不足整箱的要单独进行包装，各单位之间（具体到科、所、队）不得混装，不同品种不得混装。</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（3）交货时，中标单位须提供货物装箱汇总单及装箱明细单一式三份（须预留双方确认签字处）。装箱汇总单须注明到货单位、品名、数量（男、女款式数量、总数、箱数等）等。</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（4）包装方式必须符合长途运输的要求，包装费用均含在成品里，由中标单位承担。</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（5）被装物资品种的水洗标需标明生产企业名称和生产时间、面里料成分、号型、质保期、洗涤说明等内容。</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（五）运输要求：</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（1）中标单位须按合同约定将产品全部送到采购人指定地点。</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须委派不低于一名交货人员和一名装卸人员到采购人指定地点，负责装卸、清点、核对，与采购人办理交接签收手续等工作，由此产生的相关费用由中标单位承担；采购人不接收无中标单位交货、装卸人员的产品。如中标单位未按采购人要求执行，采购人有权采取相关应急措施，由此发生的费用由采购人从合同价款中扣除。</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（3）产品运输（送）安全由中标单位全权负责，造成服装物资丢失或其他重大损失等情况，由此带来的经济损失、法律后果由供应商完全负责，采购人将依据合同条款保留追究供应商责任的权利。</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（4）运输费用由中标单位承担。</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（5）运输须严格遵守《中华人民共和国道路运输条例》相关规定。</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（六）质量保障要求</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质量要求：辅料及内衬要求：符合国家规定质量要求，同时应提供各种辅料及内衬名称、产地、质地规格明细表，并保证供成衣使用的辅料及内衬与之匹配。所有采购服饰的色牢度、光源、缩水率等其他相关指标必须均符合国家规定标准。服装上注有面料成份。中标单位中标后生产时，须提供布料样品、色板及产品款式等，用以采购人确认产品颜色、款式等。制作工艺：中标单位须采用先进的现代生产技术工艺，各道工序均需全数检测合格，保证出厂产品符合国家标准。</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1、验收方法</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采购项目中的验收方法，包括交收查验和交收检验2种，具体要求如下：</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（1）交收查验方法</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标单位交付前，先行对接甲方沟通交付事宜，由甲方确定在交货前或者在交货后进行查验。交收查验的具体方式，一、甲方对照合同约定，对于货物功能要求和技术指标，进行检查和测试工作；二、甲方根据查验情况，有权按照采购品种一定比率（3-5种）进行检验检测，检验检测方法按照“交收检验方法”执行。其中，双方对于交收查验结果存在争议的，原则上送交第三方检验检测</w:t>
      </w:r>
      <w:r>
        <w:rPr>
          <w:rFonts w:hint="eastAsia" w:ascii="宋体" w:hAnsi="宋体" w:eastAsia="宋体" w:cs="宋体"/>
          <w:b w:val="0"/>
          <w:bCs/>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第三方检测机构须具备 CMA或CNAS 资质，检测报告方为有效，品种不超过5种</w:t>
      </w:r>
      <w:r>
        <w:rPr>
          <w:rFonts w:hint="eastAsia" w:ascii="宋体" w:hAnsi="宋体" w:eastAsia="宋体" w:cs="宋体"/>
          <w:b w:val="0"/>
          <w:bCs/>
          <w:sz w:val="24"/>
          <w:szCs w:val="24"/>
          <w:lang w:val="en-US" w:eastAsia="zh-CN" w:bidi="ar-SA"/>
        </w:rPr>
        <w:t xml:space="preserve">），检测费用和检测损耗由中标商承担。</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（2）交收检验方法</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交收检验方法进行验收的货物，交货前，中标单位按照产品批次提交交收检验申请，由甲方采用随机抽样的方法，送第三方进行检验检测。第三方检验检测机构由甲方指定，检验费用和检验损耗补充事宜由中标商承担，检验检测合格后方可验收。</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2、质量保证。</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（1）投标产品的质量保证期要求，严格按照招标文件或者采购合同要求执行，并在产品标识或者相关说明书上予以标注；</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（2）严格履行交收检验方案，不接受交收检验不合格的产品。经过交收检验合格后，方可履行验收工作。</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（3）对于货物使用过程中发现质量问题的，中标商应当积极配合甲方调查质量问题的原因。对于属于中标商承担主要责任的，由中标商进行召回，并拿出解决方案。</w:t>
      </w:r>
      <w:r/>
    </w:p>
    <w:p>
      <w:pPr>
        <w:pStyle w:val="871"/>
        <w:ind w:left="0" w:firstLine="482"/>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bCs w:val="0"/>
          <w:sz w:val="24"/>
          <w:szCs w:val="24"/>
          <w:lang w:val="en-US" w:eastAsia="zh-CN" w:bidi="ar-SA"/>
        </w:rPr>
        <w:t xml:space="preserve">3、售后服务：</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（1）本项目免费质量保证期要求</w:t>
      </w:r>
      <w:r>
        <w:rPr>
          <w:rFonts w:hint="eastAsia" w:ascii="宋体" w:hAnsi="宋体" w:eastAsia="宋体" w:cs="宋体"/>
          <w:b/>
          <w:bCs w:val="0"/>
          <w:sz w:val="24"/>
          <w:szCs w:val="24"/>
          <w:lang w:val="en-US" w:eastAsia="zh-CN" w:bidi="ar-SA"/>
        </w:rPr>
        <w:t xml:space="preserve">不低于一年</w:t>
      </w:r>
      <w:r>
        <w:rPr>
          <w:rFonts w:hint="eastAsia" w:ascii="宋体" w:hAnsi="宋体" w:eastAsia="宋体" w:cs="宋体"/>
          <w:b w:val="0"/>
          <w:bCs/>
          <w:sz w:val="24"/>
          <w:szCs w:val="24"/>
          <w:lang w:val="en-US" w:eastAsia="zh-CN" w:bidi="ar-SA"/>
        </w:rPr>
        <w:t xml:space="preserve">。免费质量保证期从货物交付且验收合格之日起算。</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（2）中标单位至少承诺质保期内实行“三包”服务，如货物出现质量问题，中标单位根据实际情况进行修理、更换或退货处理，须在2小时内响应，10日内解决到位，并承担由此发生的一切费用。</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中标单位交货后，须按照投标文件中的售后服务承诺内容，指定人员为采购人提供售后服务。中标单位在接到调换货通知后，须在2小时内响应，对常规尺码货品在5日内调换到位，对特殊体型不合体货品在15日内调换到位，所需费用由中标单位承担。</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（4）中标单位必须按照服务承诺及合同约定开展售后服务工作。如中标单位未履行服务承诺，应承担违约责任。</w:t>
      </w:r>
      <w:r>
        <w:rPr>
          <w:rFonts w:hint="eastAsia" w:ascii="宋体" w:hAnsi="宋体" w:eastAsia="宋体" w:cs="宋体"/>
          <w:b w:val="0"/>
          <w:bCs/>
          <w:sz w:val="24"/>
          <w:szCs w:val="24"/>
          <w:highlight w:val="none"/>
          <w:lang w:val="en-US" w:eastAsia="zh-CN" w:bidi="ar-SA"/>
        </w:rPr>
        <w:t xml:space="preserve">单次有效投诉、单次未按要求响应，履约计为一次违约，</w:t>
      </w:r>
      <w:r>
        <w:rPr>
          <w:rFonts w:hint="eastAsia" w:ascii="宋体" w:hAnsi="宋体" w:eastAsia="宋体" w:cs="宋体"/>
          <w:b w:val="0"/>
          <w:bCs/>
          <w:sz w:val="24"/>
          <w:szCs w:val="24"/>
          <w:lang w:val="en-US" w:eastAsia="zh-CN" w:bidi="ar-SA"/>
        </w:rPr>
        <w:t xml:space="preserve">违约金按1000元/次从采购人待付货款中扣除。</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（5）合同执行过程中，对采购人提出的书面要求，供应商应在3日内给予书面答复，如无答复视为认可。</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（6）退换货产生的相关费用均由中标单位承担。</w:t>
      </w:r>
      <w:r/>
    </w:p>
    <w:p>
      <w:pPr>
        <w:pStyle w:val="871"/>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四、合同履行期限和地点</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lang w:val="en-US" w:eastAsia="zh-CN" w:bidi="ar-SA"/>
        </w:rPr>
        <w:t xml:space="preserve">1、合同履行期限：</w:t>
      </w:r>
      <w:r>
        <w:rPr>
          <w:rFonts w:hint="eastAsia" w:ascii="宋体" w:hAnsi="宋体" w:eastAsia="宋体" w:cs="宋体"/>
          <w:b/>
          <w:bCs w:val="0"/>
          <w:sz w:val="24"/>
          <w:szCs w:val="24"/>
          <w:highlight w:val="none"/>
          <w:lang w:val="en-US" w:eastAsia="zh-CN" w:bidi="ar-SA"/>
        </w:rPr>
        <w:t xml:space="preserve">合同签订后，100天（日历天）。投标人须在交货期内供货（送达）并符合招标人的使用要求（达到验收标准），如有变动，以采购人要求为准。</w:t>
      </w:r>
      <w:r/>
    </w:p>
    <w:p>
      <w:pPr>
        <w:pStyle w:val="871"/>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2、履约地点：射阳县公安局指定地点。</w:t>
      </w:r>
      <w:r/>
    </w:p>
    <w:p>
      <w:pPr>
        <w:pStyle w:val="871"/>
        <w:ind w:left="0" w:firstLine="0"/>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val="0"/>
          <w:bCs/>
          <w:sz w:val="24"/>
          <w:szCs w:val="24"/>
          <w:lang w:val="en-US" w:eastAsia="zh-CN" w:bidi="ar-SA"/>
        </w:rPr>
        <w:t xml:space="preserve">五、质量标准和要求：</w:t>
      </w:r>
      <w:r>
        <w:rPr>
          <w:rFonts w:hint="eastAsia" w:ascii="宋体" w:hAnsi="宋体" w:eastAsia="宋体" w:cs="宋体"/>
          <w:b/>
          <w:bCs w:val="0"/>
          <w:sz w:val="24"/>
          <w:szCs w:val="24"/>
          <w:lang w:val="en-US" w:eastAsia="zh-CN" w:bidi="ar-SA"/>
        </w:rPr>
        <w:t xml:space="preserve">合格（符合国家强制标准，全新原厂原件）</w:t>
      </w:r>
      <w:r/>
    </w:p>
    <w:p>
      <w:pPr>
        <w:pStyle w:val="871"/>
        <w:ind w:left="0" w:firstLine="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六、付款方式</w:t>
      </w:r>
      <w:r/>
    </w:p>
    <w:p>
      <w:pPr>
        <w:pStyle w:val="871"/>
        <w:ind w:left="0" w:firstLine="482"/>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中标人按照招标人要求如期供货、经招标人验收合格后，中标方提供发票，无服务问题，在财政拨款到位后10日内支付至合同价的95%，验收合格满一年无质量、服务问题一次性付清余款（无息）。</w:t>
      </w:r>
      <w:r/>
    </w:p>
    <w:p>
      <w:pPr>
        <w:pStyle w:val="871"/>
        <w:ind w:left="0" w:firstLine="0"/>
        <w:keepLines w:val="0"/>
        <w:keepNext w:val="0"/>
        <w:pageBreakBefore w:val="0"/>
        <w:spacing w:line="500" w:lineRule="exact"/>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注：在签订合同时，中标人明确表示无需预付款或者主动要求降低预付款比例的金额，招标人可不适用预付款规定,但中标人需提供书面声明，采购人可就预付款比例作相应调整。          </w:t>
      </w:r>
      <w:r/>
    </w:p>
    <w:p>
      <w:pPr>
        <w:pStyle w:val="871"/>
        <w:numPr>
          <w:ilvl w:val="0"/>
          <w:numId w:val="6"/>
        </w:numPr>
        <w:ind w:left="0" w:firstLine="480"/>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特别说明</w:t>
      </w:r>
      <w:r/>
    </w:p>
    <w:p>
      <w:pPr>
        <w:pStyle w:val="871"/>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1、报价包含本项目全部货物、运输、服务、检测、税费等所有费用，不接受选择性报价。</w:t>
      </w:r>
      <w:r/>
    </w:p>
    <w:p>
      <w:pPr>
        <w:pStyle w:val="871"/>
        <w:numPr>
          <w:ilvl w:val="0"/>
          <w:numId w:val="0"/>
        </w:numPr>
        <w:keepLines w:val="0"/>
        <w:keepNext w:val="0"/>
        <w:pageBreakBefore w:val="0"/>
        <w:spacing w:line="5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1"/>
        <w:ind w:left="0" w:firstLine="560"/>
        <w:keepLines w:val="0"/>
        <w:keepNext w:val="0"/>
        <w:pageBreakBefore w:val="0"/>
        <w:spacing w:line="500" w:lineRule="exact"/>
        <w:widowControl w:val="off"/>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3</w:t>
      </w:r>
      <w:r>
        <w:rPr>
          <w:rFonts w:hint="eastAsia" w:ascii="宋体" w:hAnsi="宋体" w:eastAsia="宋体" w:cs="宋体"/>
          <w:b/>
          <w:bCs w:val="0"/>
          <w:sz w:val="28"/>
          <w:szCs w:val="28"/>
          <w:lang w:val="en-US" w:eastAsia="zh-CN" w:bidi="ar-SA"/>
        </w:rPr>
        <w:t xml:space="preserve">、本项目不接受进口产品投标。</w:t>
      </w:r>
      <w:r/>
    </w:p>
    <w:p>
      <w:pPr>
        <w:pStyle w:val="872"/>
        <w:ind w:firstLine="473"/>
        <w:spacing w:line="360" w:lineRule="auto"/>
        <w:rPr>
          <w:rFonts w:hint="eastAsia" w:ascii="宋体" w:hAnsi="宋体" w:eastAsiaTheme="minorEastAsia"/>
          <w:lang w:eastAsia="zh-CN"/>
        </w:rPr>
      </w:pPr>
      <w:r>
        <w:rPr>
          <w:rFonts w:hint="eastAsia" w:ascii="宋体" w:hAnsi="宋体"/>
          <w:lang w:val="en-US" w:eastAsia="zh-CN"/>
        </w:rPr>
        <w:t xml:space="preserve">4</w:t>
      </w:r>
      <w:r>
        <w:rPr>
          <w:rFonts w:hint="eastAsia" w:ascii="宋体" w:hAnsi="宋体"/>
        </w:rPr>
        <w:t xml:space="preserve">、采购标的核心产品：</w:t>
      </w:r>
      <w:r>
        <w:rPr>
          <w:rFonts w:hint="eastAsia" w:ascii="宋体" w:hAnsi="宋体"/>
          <w:lang w:eastAsia="zh-CN"/>
        </w:rPr>
        <w:t xml:space="preserve">无</w:t>
      </w:r>
      <w:r/>
    </w:p>
    <w:p>
      <w:pPr>
        <w:pStyle w:val="872"/>
        <w:ind w:firstLine="473"/>
        <w:spacing w:line="360" w:lineRule="auto"/>
        <w:rPr>
          <w:rFonts w:ascii="宋体" w:hAnsi="宋体"/>
        </w:rPr>
      </w:pPr>
      <w:r>
        <w:rPr>
          <w:rFonts w:hint="eastAsia" w:ascii="宋体" w:hAnsi="宋体"/>
          <w:lang w:val="en-US" w:eastAsia="zh-CN"/>
        </w:rPr>
        <w:t xml:space="preserve">5</w:t>
      </w:r>
      <w:r>
        <w:rPr>
          <w:rFonts w:hint="eastAsia" w:ascii="宋体" w:hAnsi="宋体"/>
        </w:rPr>
        <w:t xml:space="preserve">、采购标的对应的中小企业划分标准所属行业一览表</w:t>
      </w:r>
      <w:r/>
    </w:p>
    <w:tbl>
      <w:tblPr>
        <w:tblStyle w:val="671"/>
        <w:tblW w:w="828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3460"/>
        <w:gridCol w:w="387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工业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tc>
      </w:tr>
    </w:tbl>
    <w:p>
      <w:pPr>
        <w:pStyle w:val="872"/>
        <w:ind w:firstLine="473"/>
        <w:spacing w:line="360" w:lineRule="auto"/>
        <w:rPr>
          <w:rFonts w:hint="eastAsia" w:ascii="宋体" w:hAnsi="宋体"/>
          <w:lang w:val="en-US" w:eastAsia="zh-CN"/>
        </w:rPr>
      </w:pPr>
      <w:r>
        <w:rPr>
          <w:rFonts w:hint="eastAsia" w:ascii="宋体" w:hAnsi="宋体"/>
          <w:lang w:val="en-US" w:eastAsia="zh-CN"/>
        </w:rPr>
        <w:t xml:space="preserve">6、其他</w:t>
      </w:r>
      <w:r/>
    </w:p>
    <w:p>
      <w:pPr>
        <w:pStyle w:val="872"/>
        <w:ind w:firstLine="473"/>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供应商投标前应进行充分考虑各种风险，成交后不得以任何理由提出变更等理由减少产品数量、调整价格、服务质量等。</w:t>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866"/>
        <w:ind w:firstLine="482"/>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pStyle w:val="693"/>
        <w:numPr>
          <w:ilvl w:val="0"/>
          <w:numId w:val="0"/>
        </w:numPr>
        <w:jc w:val="both"/>
        <w:spacing w:beforeAutospacing="0" w:afterAutospacing="0" w:line="0" w:lineRule="atLeast"/>
        <w:widowControl w:val="off"/>
        <w:rPr>
          <w:rStyle w:val="869"/>
          <w:color w:val="000000" w:themeColor="text1"/>
          <w:lang w:val="en-US" w:eastAsia="zh-CN" w:bidi="ar"/>
          <w14:textFill>
            <w14:solidFill>
              <w14:schemeClr w14:val="tx1"/>
            </w14:solidFill>
          </w14:textFill>
        </w:rPr>
      </w:pPr>
      <w:r>
        <w:rPr>
          <w:color w:val="000000" w:themeColor="text1"/>
          <w:lang w:val="en-US" w:eastAsia="zh-CN" w:bidi="ar"/>
          <w14:textFill>
            <w14:solidFill>
              <w14:schemeClr w14:val="tx1"/>
            </w14:solidFill>
          </w14:textFill>
        </w:rPr>
      </w:r>
      <w:r/>
    </w:p>
    <w:p>
      <w:pPr>
        <w:pStyle w:val="693"/>
        <w:jc w:val="both"/>
        <w:spacing w:beforeAutospacing="0" w:afterAutospacing="0"/>
        <w:rPr>
          <w:rFonts w:hint="eastAsia"/>
          <w:color w:val="000000" w:themeColor="text1"/>
          <w:lang w:val="en-US" w:eastAsia="zh-CN"/>
          <w14:textFill>
            <w14:solidFill>
              <w14:schemeClr w14:val="tx1"/>
            </w14:solidFill>
          </w14:textFill>
        </w:rPr>
      </w:pPr>
      <w:r/>
      <w:bookmarkStart w:id="171" w:name="_Toc120614281"/>
      <w:r/>
      <w:r/>
    </w:p>
    <w:p>
      <w:pP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693"/>
        <w:ind w:firstLine="441"/>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859"/>
        <w:ind w:firstLine="360"/>
        <w:rPr>
          <w:rFonts w:hint="eastAsia" w:ascii="宋体" w:hAnsi="宋体" w:eastAsia="宋体" w:cs="宋体"/>
          <w:color w:val="ff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本项目专门面向中小企业采购，</w:t>
      </w:r>
      <w:r>
        <w:rPr>
          <w:rFonts w:hint="eastAsia" w:ascii="宋体" w:hAnsi="宋体" w:eastAsia="宋体" w:cs="宋体"/>
          <w:b/>
          <w:bCs/>
          <w:color w:val="000000" w:themeColor="text1"/>
          <w:sz w:val="24"/>
          <w:szCs w:val="24"/>
          <w:highlight w:val="none"/>
          <w14:textFill>
            <w14:solidFill>
              <w14:schemeClr w14:val="tx1"/>
            </w14:solidFill>
          </w14:textFill>
        </w:rPr>
        <w:t xml:space="preserve">不再执行小微企业价格扣除政策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693"/>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693"/>
        <w:ind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693"/>
        <w:ind w:firstLine="480"/>
        <w:spacing w:before="120" w:beforeAutospacing="0" w:after="120" w:afterAutospacing="0" w:line="0" w:lineRule="atLeas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693"/>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残疾人福利性单位视同中小企业参与本项目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693"/>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693"/>
        <w:ind w:left="120" w:firstLine="36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监狱企业视同中小企业参与本项目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不重复享受政策。</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93"/>
        <w:ind w:firstLine="480"/>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的价格扣除，用扣除后的价格参与评审。供应商未填写比例数值，或比例数</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值未达到80</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%的，将不享受本国产品价格评审优惠。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 供应商需在《声明函》中逐一、准确填写产品名称、厂名、生产厂址三项信息，三项信息中任意一项未填写的视为该项产品不符合本国产品标准，不享受本国产品价格评审优惠。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在苏采云系统</w:t>
      </w:r>
      <w:r>
        <w:rPr>
          <w:rFonts w:hint="eastAsia" w:ascii="宋体" w:hAnsi="宋体" w:eastAsia="宋体" w:cs="宋体"/>
          <w:b/>
          <w:bCs/>
          <w:color w:val="000000" w:themeColor="text1"/>
          <w:sz w:val="24"/>
          <w:szCs w:val="24"/>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693"/>
        <w:ind w:firstLine="482"/>
        <w:spacing w:before="120" w:beforeAutospacing="0" w:after="120" w:afterAutospacing="0" w:line="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693"/>
        <w:ind w:firstLine="0"/>
        <w:spacing w:before="120" w:beforeAutospacing="0" w:after="120" w:afterAutospacing="0" w:line="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93"/>
        <w:spacing w:before="120" w:beforeAutospacing="0" w:after="120" w:afterAutospacing="0"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评标方法与评标标准</w:t>
      </w:r>
      <w:r/>
    </w:p>
    <w:tbl>
      <w:tblPr>
        <w:tblStyle w:val="671"/>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107"/>
        <w:gridCol w:w="6647"/>
        <w:gridCol w:w="880"/>
      </w:tblGrid>
      <w:tr>
        <w:trPr>
          <w:jc w:val="center"/>
        </w:trPr>
        <w:tc>
          <w:tcPr>
            <w:tcW w:w="1320"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评审类别</w:t>
            </w:r>
            <w:r/>
          </w:p>
        </w:tc>
        <w:tc>
          <w:tcPr>
            <w:tcW w:w="110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评审项</w:t>
            </w:r>
            <w:r/>
          </w:p>
        </w:tc>
        <w:tc>
          <w:tcPr>
            <w:tcW w:w="6647" w:type="dxa"/>
            <w:vAlign w:val="center"/>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评审规则</w:t>
            </w:r>
            <w:r/>
          </w:p>
        </w:tc>
        <w:tc>
          <w:tcPr>
            <w:tcW w:w="88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分值</w:t>
            </w:r>
            <w:r/>
          </w:p>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（分）</w:t>
            </w:r>
            <w:r/>
          </w:p>
        </w:tc>
      </w:tr>
      <w:tr>
        <w:trPr>
          <w:jc w:val="center"/>
          <w:trHeight w:val="2167"/>
        </w:trPr>
        <w:tc>
          <w:tcPr>
            <w:tcW w:w="1320" w:type="dxa"/>
            <w:vAlign w:val="center"/>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价格部分</w:t>
            </w:r>
            <w:r/>
          </w:p>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（30分）</w:t>
            </w:r>
            <w:r/>
          </w:p>
        </w:tc>
        <w:tc>
          <w:tcPr>
            <w:tcW w:w="1107" w:type="dxa"/>
            <w:vAlign w:val="center"/>
            <w:textDirection w:val="lrTb"/>
            <w:noWrap/>
          </w:tcPr>
          <w:p>
            <w:pPr>
              <w:ind w:left="210" w:hanging="220"/>
              <w:jc w:val="left"/>
              <w:keepNext/>
              <w:spacing w:line="240" w:lineRule="auto"/>
              <w:widowControl/>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投标报价 （30分）</w:t>
            </w:r>
            <w:r/>
          </w:p>
        </w:tc>
        <w:tc>
          <w:tcPr>
            <w:tcW w:w="6647" w:type="dxa"/>
            <w:vAlign w:val="center"/>
            <w:textDirection w:val="lrTb"/>
            <w:noWrap/>
          </w:tcPr>
          <w:p>
            <w:pPr>
              <w:spacing w:line="24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投标人的价格分统一采用低价优先法计算，满足招标文件要求且投标价格最低的投标报价为评标基准价，其价格分为满分。其他投标人的价格分统一按照下列公式计算：</w:t>
            </w:r>
            <w:r/>
          </w:p>
          <w:p>
            <w:pPr>
              <w:jc w:val="left"/>
              <w:keepNext/>
              <w:spacing w:line="240" w:lineRule="auto"/>
              <w:rPr>
                <w:rFonts w:hint="eastAsia" w:ascii="宋体" w:hAnsi="宋体" w:eastAsia="宋体" w:cs="宋体"/>
                <w:b/>
                <w:color w:val="000000"/>
                <w:sz w:val="22"/>
                <w:szCs w:val="22"/>
              </w:rPr>
            </w:pPr>
            <w:r>
              <w:rPr>
                <w:rFonts w:hint="eastAsia" w:ascii="宋体" w:hAnsi="宋体" w:eastAsia="宋体" w:cs="宋体"/>
                <w:bCs/>
                <w:color w:val="000000"/>
                <w:sz w:val="22"/>
                <w:szCs w:val="22"/>
              </w:rPr>
              <w:t xml:space="preserve">投标报价得分=（评标基准价／投标报价）×30.00</w:t>
            </w:r>
            <w:r>
              <w:rPr>
                <w:rFonts w:hint="eastAsia" w:ascii="宋体" w:hAnsi="宋体" w:eastAsia="宋体" w:cs="宋体"/>
                <w:bCs/>
                <w:caps/>
                <w:color w:val="000000"/>
                <w:sz w:val="22"/>
                <w:szCs w:val="22"/>
              </w:rPr>
              <w:t xml:space="preserve">（小数点后保留两位小数）</w:t>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p>
        </w:tc>
      </w:tr>
      <w:tr>
        <w:trPr>
          <w:jc w:val="center"/>
          <w:trHeight w:val="7714"/>
        </w:trPr>
        <w:tc>
          <w:tcPr>
            <w:tcW w:w="1320" w:type="dxa"/>
            <w:vAlign w:val="center"/>
            <w:vMerge w:val="restart"/>
            <w:textDirection w:val="lrTb"/>
            <w:noWrap/>
          </w:tcPr>
          <w:p>
            <w:pPr>
              <w:jc w:val="center"/>
              <w:keepNext/>
              <w:spacing w:line="24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技术部分（</w:t>
            </w:r>
            <w:r>
              <w:rPr>
                <w:rFonts w:hint="eastAsia" w:ascii="宋体" w:hAnsi="宋体" w:eastAsia="宋体" w:cs="宋体"/>
                <w:b/>
                <w:color w:val="000000"/>
                <w:sz w:val="22"/>
                <w:szCs w:val="22"/>
                <w:lang w:val="en-US" w:eastAsia="zh-CN"/>
              </w:rPr>
              <w:t xml:space="preserve">30</w:t>
            </w:r>
            <w:r>
              <w:rPr>
                <w:rFonts w:hint="eastAsia" w:ascii="宋体" w:hAnsi="宋体" w:eastAsia="宋体" w:cs="宋体"/>
                <w:b/>
                <w:color w:val="000000"/>
                <w:sz w:val="22"/>
                <w:szCs w:val="22"/>
              </w:rPr>
              <w:t xml:space="preserve">分）</w:t>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p>
        </w:tc>
        <w:tc>
          <w:tcPr>
            <w:tcW w:w="6647" w:type="dxa"/>
            <w:vAlign w:val="center"/>
            <w:textDirection w:val="lrTb"/>
            <w:noWrap/>
          </w:tcPr>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投标人根据本项目特点，制定下列项目实施方案。</w:t>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1.原材料保障措施方案（包括原材料质量保障、原材料供应、原材料检测等措施方案等）；</w:t>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2.生产实施方案（包括生产计划、进度保障措施、工艺流程、生产技术优势、岗位和人员设置等）；</w:t>
            </w:r>
            <w:r/>
          </w:p>
          <w:p>
            <w:pPr>
              <w:jc w:val="left"/>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3.质量保障方案（包括常见质量问题的控制方案、产品内部检验验收、针对批量货物进行整体把控的解决措施 、包装质量保障措施方案等）。</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p>
        </w:tc>
      </w:tr>
      <w:tr>
        <w:trPr>
          <w:jc w:val="center"/>
          <w:trHeight w:val="318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bookmarkStart w:id="172" w:name="_Hlk225780699"/>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服务管理方案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投标人根据本项目特点，制定下列服务管理方案。</w:t>
            </w:r>
            <w:r/>
          </w:p>
          <w:p>
            <w:pPr>
              <w:pStyle w:val="677"/>
              <w:ind w:left="0" w:firstLine="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1.产品包装方案（包括包装材质、规格、装箱明细、标签粘贴等内容）；</w:t>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2.配送对接方案(包括配送人员安排、配送物流运输保障、配送对接流程等内容)；</w:t>
            </w:r>
            <w:r/>
          </w:p>
          <w:p>
            <w:pPr>
              <w:jc w:val="left"/>
              <w:keepNext/>
              <w:spacing w:line="240" w:lineRule="auto"/>
              <w:widowControl/>
              <w:rPr>
                <w:rFonts w:hint="eastAsia" w:ascii="宋体" w:hAnsi="宋体" w:eastAsia="宋体" w:cs="宋体"/>
                <w:color w:val="000000"/>
                <w:sz w:val="22"/>
                <w:szCs w:val="22"/>
                <w:highlight w:val="yellow"/>
              </w:rPr>
            </w:pPr>
            <w:r>
              <w:rPr>
                <w:rFonts w:hint="eastAsia" w:ascii="宋体" w:hAnsi="宋体" w:eastAsia="宋体" w:cs="宋体"/>
                <w:color w:val="000000"/>
                <w:sz w:val="22"/>
                <w:szCs w:val="22"/>
                <w:highlight w:val="none"/>
              </w:rPr>
              <w:t xml:space="preserve">3.服务人员管理方案(包括服务人员联系方式、职责范围、服务时间等)；</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9</w:t>
            </w:r>
            <w:r/>
          </w:p>
        </w:tc>
      </w:tr>
      <w:tr>
        <w:trPr>
          <w:jc w:val="center"/>
          <w:trHeight w:val="7091"/>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售后及应急保障方案</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eastAsia="zh-CN"/>
              </w:rPr>
              <w:t xml:space="preserve">）</w:t>
            </w:r>
            <w:r/>
          </w:p>
        </w:tc>
        <w:tc>
          <w:tcPr>
            <w:tcW w:w="664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投标人根据本项目特点，制定下列售后管理方案。</w:t>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1.售后服务方案(包括售后服务机构设置情况、人员配备计划、响应时间、免费质保期时长等)；</w:t>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2.应急保障方案(包括保障人员、应急供货措施、应急响应时间等内容)；</w:t>
            </w:r>
            <w:r/>
          </w:p>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3.备品备件及退换货方案(包括仓储、备品备件提供方式、退换货处理时间等内容)。</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9</w:t>
            </w:r>
            <w:r>
              <w:rPr>
                <w:rFonts w:hint="eastAsia" w:ascii="宋体" w:hAnsi="宋体" w:eastAsia="宋体" w:cs="宋体"/>
                <w:bCs/>
                <w:sz w:val="22"/>
                <w:szCs w:val="22"/>
              </w:rPr>
              <w:t xml:space="preserve">分，内容缺失的，每有一项扣</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每项方案内容存在以下缺陷的，每有一处扣 </w:t>
            </w:r>
            <w:r>
              <w:rPr>
                <w:rFonts w:hint="eastAsia" w:ascii="宋体" w:hAnsi="宋体" w:eastAsia="宋体" w:cs="宋体"/>
                <w:bCs/>
                <w:sz w:val="22"/>
                <w:szCs w:val="22"/>
                <w:lang w:val="en-US" w:eastAsia="zh-CN"/>
              </w:rPr>
              <w:t xml:space="preserve">0.5</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rPr>
                <w:rFonts w:hint="eastAsia" w:ascii="宋体" w:hAnsi="宋体" w:eastAsia="宋体" w:cs="宋体"/>
                <w:bCs/>
                <w:sz w:val="22"/>
                <w:szCs w:val="22"/>
                <w:lang w:eastAsia="zh-CN"/>
              </w:rPr>
              <w:t xml:space="preserve">。</w:t>
            </w:r>
            <w:r/>
          </w:p>
          <w:p>
            <w:pPr>
              <w:ind w:firstLine="660"/>
              <w:jc w:val="left"/>
              <w:keepNext/>
              <w:spacing w:line="240" w:lineRule="auto"/>
              <w:widowControl/>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9</w:t>
            </w:r>
            <w:r/>
          </w:p>
        </w:tc>
      </w:tr>
      <w:tr>
        <w:trPr>
          <w:jc w:val="center"/>
          <w:trHeight w:val="10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量体方案（3分）</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根据</w:t>
            </w:r>
            <w:r>
              <w:rPr>
                <w:rFonts w:hint="eastAsia" w:ascii="宋体" w:hAnsi="宋体" w:eastAsia="宋体" w:cs="宋体"/>
                <w:sz w:val="22"/>
                <w:szCs w:val="22"/>
                <w:lang w:val="en-US" w:eastAsia="zh-CN"/>
              </w:rPr>
              <w:t xml:space="preserve">招标人要求，</w:t>
            </w:r>
            <w:r>
              <w:rPr>
                <w:rFonts w:hint="eastAsia" w:ascii="宋体" w:hAnsi="宋体" w:eastAsia="宋体" w:cs="宋体"/>
                <w:sz w:val="22"/>
                <w:szCs w:val="22"/>
              </w:rPr>
              <w:t xml:space="preserve">投标人提供量体服务方案。</w:t>
            </w:r>
            <w:r/>
          </w:p>
          <w:p>
            <w:pPr>
              <w:jc w:val="left"/>
              <w:keepNext/>
              <w:spacing w:line="240" w:lineRule="auto"/>
              <w:widowControl/>
              <w:rPr>
                <w:rFonts w:hint="eastAsia" w:ascii="宋体" w:hAnsi="宋体" w:eastAsia="宋体" w:cs="宋体"/>
                <w:sz w:val="22"/>
                <w:szCs w:val="22"/>
              </w:rPr>
            </w:pPr>
            <w:r>
              <w:rPr>
                <w:rFonts w:hint="eastAsia" w:ascii="宋体" w:hAnsi="宋体" w:eastAsia="宋体" w:cs="宋体"/>
                <w:sz w:val="22"/>
                <w:szCs w:val="22"/>
              </w:rPr>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以上方案内容完善的，得</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方案内容存在以下缺陷的，每有一处扣 </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分，扣完为止:</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(1)方案生搬硬套其他项目，与实际情况明显不符或内容不适用项目的实际情况;</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(2)存在与项目明显不符、无关的文字内容!</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(3)对采购需求理解缺位、混乱;</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(4)描述的内容混乱，重点不突出，</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(5)仅有框架或标题、内容缺失不完善，缺乏可操作性;</w:t>
            </w:r>
            <w:r/>
          </w:p>
          <w:p>
            <w:pPr>
              <w:ind w:firstLine="480"/>
              <w:spacing w:line="240" w:lineRule="auto"/>
              <w:rPr>
                <w:rFonts w:hint="eastAsia" w:ascii="宋体" w:hAnsi="宋体" w:eastAsia="宋体" w:cs="宋体"/>
                <w:bCs/>
                <w:sz w:val="22"/>
                <w:szCs w:val="22"/>
              </w:rPr>
            </w:pPr>
            <w:r>
              <w:rPr>
                <w:rFonts w:hint="eastAsia" w:ascii="宋体" w:hAnsi="宋体" w:eastAsia="宋体" w:cs="宋体"/>
                <w:bCs/>
                <w:sz w:val="22"/>
                <w:szCs w:val="22"/>
              </w:rPr>
              <w:t xml:space="preserve">(6)凭空编造，内容表述前后不一致或内容矛盾，前后逻辑错误;</w:t>
            </w:r>
            <w:r/>
          </w:p>
          <w:p>
            <w:pPr>
              <w:ind w:firstLine="480"/>
              <w:spacing w:line="240" w:lineRule="auto"/>
              <w:rPr>
                <w:rFonts w:hint="eastAsia" w:ascii="宋体" w:hAnsi="宋体" w:eastAsia="宋体" w:cs="宋体"/>
                <w:sz w:val="22"/>
                <w:szCs w:val="22"/>
              </w:rPr>
            </w:pPr>
            <w:r>
              <w:rPr>
                <w:rFonts w:hint="eastAsia" w:ascii="宋体" w:hAnsi="宋体" w:eastAsia="宋体" w:cs="宋体"/>
                <w:bCs/>
                <w:sz w:val="22"/>
                <w:szCs w:val="22"/>
              </w:rPr>
              <w:t xml:space="preserve">未提供方案不得分。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bookmarkEnd w:id="172"/>
            <w:r/>
            <w:r/>
          </w:p>
        </w:tc>
      </w:tr>
      <w:tr>
        <w:trPr>
          <w:jc w:val="center"/>
          <w:trHeight w:val="6797"/>
        </w:trPr>
        <w:tc>
          <w:tcPr>
            <w:tcW w:w="1320" w:type="dxa"/>
            <w:vAlign w:val="center"/>
            <w:vMerge w:val="restart"/>
            <w:textDirection w:val="lrTb"/>
            <w:noWrap/>
          </w:tcPr>
          <w:p>
            <w:pPr>
              <w:jc w:val="center"/>
              <w:keepNext/>
              <w:spacing w:line="240" w:lineRule="auto"/>
              <w:widowControl/>
              <w:rPr>
                <w:rFonts w:hint="eastAsia" w:ascii="宋体" w:hAnsi="宋体" w:eastAsia="宋体" w:cs="宋体"/>
                <w:b/>
                <w:bCs/>
                <w:color w:val="000000"/>
                <w:sz w:val="22"/>
                <w:szCs w:val="22"/>
              </w:rPr>
            </w:pPr>
            <w:r>
              <w:rPr>
                <w:rFonts w:hint="eastAsia" w:ascii="宋体" w:hAnsi="宋体" w:eastAsia="宋体" w:cs="宋体"/>
                <w:b/>
                <w:color w:val="000000"/>
                <w:sz w:val="22"/>
                <w:szCs w:val="22"/>
              </w:rPr>
              <w:t xml:space="preserve">商务部分（</w:t>
            </w:r>
            <w:r>
              <w:rPr>
                <w:rFonts w:hint="eastAsia" w:ascii="宋体" w:hAnsi="宋体" w:eastAsia="宋体" w:cs="宋体"/>
                <w:b/>
                <w:color w:val="000000"/>
                <w:sz w:val="22"/>
                <w:szCs w:val="22"/>
                <w:lang w:val="en-US" w:eastAsia="zh-CN"/>
              </w:rPr>
              <w:t xml:space="preserve">38</w:t>
            </w:r>
            <w:r>
              <w:rPr>
                <w:rFonts w:hint="eastAsia" w:ascii="宋体" w:hAnsi="宋体" w:eastAsia="宋体" w:cs="宋体"/>
                <w:b/>
                <w:color w:val="000000"/>
                <w:sz w:val="22"/>
                <w:szCs w:val="22"/>
              </w:rPr>
              <w:t xml:space="preserve">分）</w:t>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样品比较（</w:t>
            </w: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分）</w:t>
            </w:r>
            <w:r/>
          </w:p>
        </w:tc>
        <w:tc>
          <w:tcPr>
            <w:tcW w:w="6647" w:type="dxa"/>
            <w:vAlign w:val="center"/>
            <w:textDirection w:val="lrTb"/>
            <w:noWrap/>
          </w:tcPr>
          <w:p>
            <w:pPr>
              <w:jc w:val="left"/>
              <w:keepNext/>
              <w:spacing w:line="240" w:lineRule="auto"/>
              <w:widowControl/>
              <w:rPr>
                <w:rFonts w:hint="eastAsia" w:ascii="宋体" w:hAnsi="宋体" w:eastAsia="宋体" w:cs="宋体"/>
                <w:bCs/>
                <w:sz w:val="22"/>
                <w:szCs w:val="22"/>
              </w:rPr>
            </w:pPr>
            <w:r>
              <w:rPr>
                <w:rFonts w:hint="eastAsia" w:ascii="宋体" w:hAnsi="宋体" w:eastAsia="宋体" w:cs="宋体"/>
                <w:b/>
                <w:bCs/>
                <w:sz w:val="22"/>
                <w:szCs w:val="22"/>
              </w:rPr>
              <w:t xml:space="preserve">依据招标文件采购需求有关技术标准、样品观感，对提供的样品进行评价。具体样品评分如下：</w:t>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夏执勤服上衣（男）、</w:t>
            </w:r>
            <w:r>
              <w:rPr>
                <w:rFonts w:hint="eastAsia" w:ascii="宋体" w:hAnsi="宋体" w:eastAsia="宋体" w:cs="宋体"/>
                <w:b/>
                <w:bCs/>
                <w:sz w:val="22"/>
                <w:szCs w:val="22"/>
                <w:highlight w:val="none"/>
                <w:lang w:val="en-US" w:eastAsia="zh-CN" w:bidi="ar-SA"/>
              </w:rPr>
              <w:t xml:space="preserve">勤务</w:t>
            </w:r>
            <w:r>
              <w:rPr>
                <w:rFonts w:hint="eastAsia" w:ascii="宋体" w:hAnsi="宋体" w:eastAsia="宋体" w:cs="宋体"/>
                <w:b/>
                <w:bCs/>
                <w:sz w:val="22"/>
                <w:szCs w:val="22"/>
                <w:highlight w:val="none"/>
              </w:rPr>
              <w:t xml:space="preserve">单裤</w:t>
            </w:r>
            <w:r>
              <w:rPr>
                <w:rFonts w:hint="eastAsia" w:ascii="宋体" w:hAnsi="宋体" w:eastAsia="宋体" w:cs="宋体"/>
                <w:b/>
                <w:bCs w:val="0"/>
                <w:sz w:val="22"/>
                <w:szCs w:val="22"/>
                <w:highlight w:val="none"/>
              </w:rPr>
              <w:t xml:space="preserve">（男）、</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春秋执勤服（女）（为一套）、</w:t>
            </w:r>
            <w:r>
              <w:rPr>
                <w:rFonts w:hint="eastAsia" w:ascii="宋体" w:hAnsi="宋体" w:eastAsia="宋体" w:cs="宋体"/>
                <w:b/>
                <w:bCs w:val="0"/>
                <w:sz w:val="22"/>
                <w:szCs w:val="22"/>
                <w:highlight w:val="none"/>
                <w:lang w:eastAsia="zh-CN"/>
              </w:rPr>
              <w:t xml:space="preserve">文职</w:t>
            </w:r>
            <w:r>
              <w:rPr>
                <w:rFonts w:hint="eastAsia" w:ascii="宋体" w:hAnsi="宋体" w:eastAsia="宋体" w:cs="宋体"/>
                <w:b/>
                <w:bCs w:val="0"/>
                <w:sz w:val="22"/>
                <w:szCs w:val="22"/>
                <w:highlight w:val="none"/>
              </w:rPr>
              <w:t xml:space="preserve">冬执勤服（男）（为一套）、夏作训服（为一套）、冬作训服（为一套）</w:t>
            </w:r>
            <w:r>
              <w:rPr>
                <w:rFonts w:hint="eastAsia" w:ascii="宋体" w:hAnsi="宋体" w:eastAsia="宋体" w:cs="宋体"/>
                <w:bCs/>
                <w:sz w:val="22"/>
                <w:szCs w:val="22"/>
                <w:lang w:eastAsia="zh-CN"/>
              </w:rPr>
              <w:t xml:space="preserve">：</w:t>
            </w:r>
            <w:r>
              <w:rPr>
                <w:rFonts w:hint="eastAsia" w:ascii="宋体" w:hAnsi="宋体" w:eastAsia="宋体" w:cs="宋体"/>
                <w:bCs/>
                <w:sz w:val="22"/>
                <w:szCs w:val="22"/>
              </w:rPr>
              <w:t xml:space="preserve">①样品表面部位针眼，对美观坚固无影响，长度限 1.0cm，每套限 1 处，非表面部位，长度限 2.0cm，每套限 2 处；②各部位均不准毛露；③服装表面明显部位不允许有污迹（油污、色污、粘胶、浆糊等）、水斑，表面不明显部位每套限一处，每处限 0.3cm²，非表面部位每套限两处，每处限 1.0cm²；④除钉扣、裤省缝部位外，表面各部位均不应有 0.4cm 以上线头，非表面部位 0.4cm 以上线头总数不超过3根；⑤整套服装熨烫平服，迹线顺直、对称；⑥产品干燥整洁，无烫光、水渍、变色。</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6</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w:t>
            </w:r>
            <w:r>
              <w:rPr>
                <w:rFonts w:hint="eastAsia" w:ascii="宋体" w:hAnsi="宋体" w:eastAsia="宋体" w:cs="宋体"/>
                <w:sz w:val="22"/>
                <w:szCs w:val="22"/>
                <w:lang w:val="en-US" w:eastAsia="zh-CN"/>
              </w:rPr>
              <w:t xml:space="preserve">个样品</w:t>
            </w:r>
            <w:r>
              <w:rPr>
                <w:rFonts w:hint="eastAsia" w:ascii="宋体" w:hAnsi="宋体" w:eastAsia="宋体" w:cs="宋体"/>
                <w:sz w:val="22"/>
                <w:szCs w:val="22"/>
              </w:rPr>
              <w:t xml:space="preserve">满足以上一项要求得0.</w:t>
            </w:r>
            <w:r>
              <w:rPr>
                <w:rFonts w:hint="eastAsia" w:ascii="宋体" w:hAnsi="宋体" w:eastAsia="宋体" w:cs="宋体"/>
                <w:sz w:val="22"/>
                <w:szCs w:val="22"/>
                <w:lang w:val="en-US" w:eastAsia="zh-CN"/>
              </w:rPr>
              <w:t xml:space="preserve">25</w:t>
            </w:r>
            <w:r>
              <w:rPr>
                <w:rFonts w:hint="eastAsia" w:ascii="宋体" w:hAnsi="宋体" w:eastAsia="宋体" w:cs="宋体"/>
                <w:sz w:val="22"/>
                <w:szCs w:val="22"/>
              </w:rPr>
              <w:t xml:space="preserve">分，每个样品最高得</w:t>
            </w: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个样品全部满足要求最高得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p>
          <w:p>
            <w:pPr>
              <w:ind w:firstLine="442"/>
              <w:jc w:val="left"/>
              <w:keepNext/>
              <w:spacing w:line="240" w:lineRule="auto"/>
              <w:widowControl/>
              <w:rPr>
                <w:rFonts w:hint="eastAsia" w:ascii="宋体" w:hAnsi="宋体" w:eastAsia="宋体" w:cs="宋体"/>
                <w:sz w:val="22"/>
                <w:szCs w:val="22"/>
              </w:rPr>
            </w:pPr>
            <w:r>
              <w:rPr>
                <w:rFonts w:hint="eastAsia" w:ascii="宋体" w:hAnsi="宋体" w:eastAsia="宋体" w:cs="宋体"/>
                <w:b/>
                <w:bCs/>
                <w:sz w:val="22"/>
                <w:szCs w:val="22"/>
                <w:lang w:val="en-US" w:eastAsia="zh-CN"/>
              </w:rPr>
              <w:t xml:space="preserve">作训鞋：</w:t>
            </w:r>
            <w:r>
              <w:rPr>
                <w:rFonts w:hint="eastAsia" w:ascii="宋体" w:hAnsi="宋体" w:eastAsia="宋体" w:cs="宋体"/>
                <w:sz w:val="22"/>
                <w:szCs w:val="22"/>
              </w:rPr>
              <w:t xml:space="preserve">①整体感官端正，对称，平整，平稳；②同双鞋相同部位色泽一致，符合标样；③清洁，无刺激性气味；④子口整齐严实，无开胶现象；⑤内底、内垫平顺；⑥缝制线道符合要求，规整流畅；⑦帮面的内侧与后部不允许有裂浆、裂面；⑧外底花纹应符合标样，不应欠硫、过硫、喷霜</w:t>
            </w:r>
            <w:r>
              <w:rPr>
                <w:rFonts w:hint="eastAsia" w:ascii="宋体" w:hAnsi="宋体" w:eastAsia="宋体" w:cs="宋体"/>
                <w:sz w:val="22"/>
                <w:szCs w:val="22"/>
                <w:lang w:eastAsia="zh-CN"/>
              </w:rPr>
              <w:t xml:space="preserve">。</w:t>
            </w:r>
            <w:r>
              <w:rPr>
                <w:rFonts w:hint="eastAsia" w:ascii="宋体" w:hAnsi="宋体" w:eastAsia="宋体" w:cs="宋体"/>
                <w:b/>
                <w:bCs/>
                <w:sz w:val="22"/>
                <w:szCs w:val="22"/>
              </w:rPr>
              <w:t xml:space="preserve">本项共</w:t>
            </w:r>
            <w:r>
              <w:rPr>
                <w:rFonts w:hint="eastAsia" w:ascii="宋体" w:hAnsi="宋体" w:eastAsia="宋体" w:cs="宋体"/>
                <w:b/>
                <w:bCs/>
                <w:sz w:val="22"/>
                <w:szCs w:val="22"/>
                <w:lang w:val="en-US" w:eastAsia="zh-CN"/>
              </w:rPr>
              <w:t xml:space="preserve">1</w:t>
            </w:r>
            <w:r>
              <w:rPr>
                <w:rFonts w:hint="eastAsia" w:ascii="宋体" w:hAnsi="宋体" w:eastAsia="宋体" w:cs="宋体"/>
                <w:b/>
                <w:bCs/>
                <w:sz w:val="22"/>
                <w:szCs w:val="22"/>
              </w:rPr>
              <w:t xml:space="preserve">个样品，</w:t>
            </w:r>
            <w:r>
              <w:rPr>
                <w:rFonts w:hint="eastAsia" w:ascii="宋体" w:hAnsi="宋体" w:eastAsia="宋体" w:cs="宋体"/>
                <w:sz w:val="22"/>
                <w:szCs w:val="22"/>
              </w:rPr>
              <w:t xml:space="preserve">每满足以上一</w:t>
            </w:r>
            <w:r>
              <w:rPr>
                <w:rFonts w:hint="eastAsia" w:ascii="宋体" w:hAnsi="宋体" w:eastAsia="宋体" w:cs="宋体"/>
                <w:sz w:val="22"/>
                <w:szCs w:val="22"/>
                <w:highlight w:val="none"/>
              </w:rPr>
              <w:t xml:space="preserve">项要求得</w:t>
            </w:r>
            <w:r>
              <w:rPr>
                <w:rFonts w:hint="eastAsia" w:ascii="宋体" w:hAnsi="宋体" w:eastAsia="宋体" w:cs="宋体"/>
                <w:sz w:val="22"/>
                <w:szCs w:val="22"/>
                <w:highlight w:val="none"/>
                <w:lang w:val="en-US" w:eastAsia="zh-CN"/>
              </w:rPr>
              <w:t xml:space="preserve">0.25</w:t>
            </w:r>
            <w:r>
              <w:rPr>
                <w:rFonts w:hint="eastAsia" w:ascii="宋体" w:hAnsi="宋体" w:eastAsia="宋体" w:cs="宋体"/>
                <w:sz w:val="22"/>
                <w:szCs w:val="22"/>
                <w:highlight w:val="none"/>
              </w:rPr>
              <w:t xml:space="preserve">分，最高得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tc>
        <w:tc>
          <w:tcPr>
            <w:tcW w:w="880"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11</w:t>
            </w:r>
            <w:r/>
          </w:p>
        </w:tc>
      </w:tr>
      <w:tr>
        <w:trPr>
          <w:jc w:val="center"/>
          <w:trHeight w:val="4134"/>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检测报告</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9分</w:t>
            </w:r>
            <w:r>
              <w:rPr>
                <w:rFonts w:hint="eastAsia" w:ascii="宋体" w:hAnsi="宋体" w:eastAsia="宋体" w:cs="宋体"/>
                <w:color w:val="000000"/>
                <w:sz w:val="22"/>
                <w:szCs w:val="22"/>
                <w:highlight w:val="none"/>
                <w:lang w:eastAsia="zh-CN"/>
              </w:rPr>
              <w:t xml:space="preserve">）</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lang w:val="en-US" w:eastAsia="zh-CN" w:bidi="ar-SA"/>
              </w:rPr>
              <w:t xml:space="preserve">按采购清单及技术参数要求（文职夏执勤服上衣（男）、勤务单裤（男）、文职单裤（女）、文职冬执勤服（男）、夏作训服、冬作训服。），投标人应提供</w:t>
            </w:r>
            <w:r>
              <w:rPr>
                <w:rFonts w:hint="eastAsia" w:ascii="宋体" w:hAnsi="宋体" w:eastAsia="宋体" w:cs="宋体"/>
                <w:b/>
                <w:bCs/>
                <w:sz w:val="22"/>
                <w:szCs w:val="22"/>
                <w:highlight w:val="none"/>
                <w:lang w:val="en-US" w:eastAsia="zh-CN" w:bidi="ar-SA"/>
              </w:rPr>
              <w:t xml:space="preserve">原材料检测报告</w:t>
            </w:r>
            <w:r>
              <w:rPr>
                <w:rFonts w:hint="eastAsia" w:ascii="宋体" w:hAnsi="宋体" w:eastAsia="宋体" w:cs="宋体"/>
                <w:b w:val="0"/>
                <w:bCs w:val="0"/>
                <w:sz w:val="22"/>
                <w:szCs w:val="22"/>
                <w:highlight w:val="none"/>
                <w:lang w:val="en-US" w:eastAsia="zh-CN" w:bidi="ar-SA"/>
              </w:rPr>
              <w:t xml:space="preserve">和</w:t>
            </w:r>
            <w:r>
              <w:rPr>
                <w:rFonts w:hint="eastAsia" w:ascii="宋体" w:hAnsi="宋体" w:eastAsia="宋体" w:cs="宋体"/>
                <w:b/>
                <w:bCs/>
                <w:sz w:val="22"/>
                <w:szCs w:val="22"/>
                <w:highlight w:val="none"/>
                <w:lang w:val="en-US" w:eastAsia="zh-CN" w:bidi="ar-SA"/>
              </w:rPr>
              <w:t xml:space="preserve">成衣检测报告（检测报告里检测参数包含标“</w:t>
            </w:r>
            <w:r>
              <w:rPr>
                <w:rFonts w:hint="eastAsia" w:ascii="宋体" w:hAnsi="宋体" w:eastAsia="宋体" w:cs="宋体"/>
                <w:b w:val="0"/>
                <w:bCs w:val="0"/>
                <w:sz w:val="22"/>
                <w:szCs w:val="22"/>
                <w:highlight w:val="none"/>
                <w:lang w:val="en-US" w:eastAsia="zh-CN" w:bidi="ar"/>
              </w:rPr>
              <w:t xml:space="preserve">★</w:t>
            </w:r>
            <w:r>
              <w:rPr>
                <w:rFonts w:hint="eastAsia" w:ascii="宋体" w:hAnsi="宋体" w:eastAsia="宋体" w:cs="宋体"/>
                <w:b/>
                <w:bCs/>
                <w:sz w:val="22"/>
                <w:szCs w:val="22"/>
                <w:highlight w:val="none"/>
                <w:lang w:val="en-US" w:eastAsia="zh-CN" w:bidi="ar-SA"/>
              </w:rPr>
              <w:t xml:space="preserve">”项）</w:t>
            </w:r>
            <w:r>
              <w:rPr>
                <w:rFonts w:hint="eastAsia" w:ascii="宋体" w:hAnsi="宋体" w:eastAsia="宋体" w:cs="宋体"/>
                <w:b w:val="0"/>
                <w:bCs w:val="0"/>
                <w:sz w:val="22"/>
                <w:szCs w:val="22"/>
                <w:highlight w:val="none"/>
                <w:lang w:val="en-US" w:eastAsia="zh-CN" w:bidi="ar-SA"/>
              </w:rPr>
              <w:t xml:space="preserve">，</w:t>
            </w:r>
            <w:r>
              <w:rPr>
                <w:rFonts w:hint="eastAsia" w:ascii="宋体" w:hAnsi="宋体" w:eastAsia="宋体" w:cs="宋体"/>
                <w:b w:val="0"/>
                <w:bCs w:val="0"/>
                <w:color w:val="000000"/>
                <w:sz w:val="22"/>
                <w:szCs w:val="22"/>
                <w:lang w:val="en-US" w:bidi="zh-CN"/>
              </w:rPr>
              <w:t xml:space="preserve">检测报告应为具有检验检测资质的检测机构出具，检测机</w:t>
            </w:r>
            <w:r>
              <w:rPr>
                <w:rFonts w:hint="eastAsia" w:ascii="宋体" w:hAnsi="宋体" w:eastAsia="宋体" w:cs="宋体"/>
                <w:b w:val="0"/>
                <w:bCs w:val="0"/>
                <w:color w:val="000000"/>
                <w:sz w:val="22"/>
                <w:szCs w:val="22"/>
                <w:highlight w:val="none"/>
                <w:lang w:val="en-US" w:bidi="zh-CN"/>
              </w:rPr>
              <w:t xml:space="preserve">构应通过相应的CMA认证或CNAS认证，检测报告页面必须有CMA认证标志或CNAS认证标志。</w:t>
            </w:r>
            <w:r>
              <w:rPr>
                <w:rFonts w:hint="eastAsia" w:ascii="宋体" w:hAnsi="宋体" w:eastAsia="宋体" w:cs="宋体"/>
                <w:b w:val="0"/>
                <w:bCs w:val="0"/>
                <w:sz w:val="22"/>
                <w:szCs w:val="22"/>
                <w:highlight w:val="none"/>
                <w:lang w:val="en-US" w:eastAsia="zh-CN" w:bidi="ar-SA"/>
              </w:rPr>
              <w:t xml:space="preserve">两报告（</w:t>
            </w:r>
            <w:r>
              <w:rPr>
                <w:rFonts w:hint="eastAsia" w:ascii="宋体" w:hAnsi="宋体" w:eastAsia="宋体" w:cs="宋体"/>
                <w:b/>
                <w:bCs/>
                <w:sz w:val="22"/>
                <w:szCs w:val="22"/>
                <w:highlight w:val="none"/>
                <w:lang w:val="en-US" w:eastAsia="zh-CN" w:bidi="ar-SA"/>
              </w:rPr>
              <w:t xml:space="preserve">原材料 + 成衣</w:t>
            </w:r>
            <w:r>
              <w:rPr>
                <w:rFonts w:hint="eastAsia" w:ascii="宋体" w:hAnsi="宋体" w:eastAsia="宋体" w:cs="宋体"/>
                <w:b w:val="0"/>
                <w:bCs w:val="0"/>
                <w:sz w:val="22"/>
                <w:szCs w:val="22"/>
                <w:highlight w:val="none"/>
                <w:lang w:val="en-US" w:eastAsia="zh-CN" w:bidi="ar-SA"/>
              </w:rPr>
              <w:t xml:space="preserve">）为一组，每提供一组得1.5分。每组中缺失任一份报告，本组不得分。检测报告均为彩色扫描件</w:t>
            </w:r>
            <w:r>
              <w:rPr>
                <w:rFonts w:hint="eastAsia" w:ascii="宋体" w:hAnsi="宋体" w:eastAsia="宋体" w:cs="宋体"/>
                <w:b w:val="0"/>
                <w:bCs w:val="0"/>
                <w:color w:val="000000"/>
                <w:sz w:val="22"/>
                <w:szCs w:val="22"/>
                <w:highlight w:val="none"/>
                <w:lang w:val="zh-CN" w:bidi="zh-CN"/>
              </w:rPr>
              <w:t xml:space="preserve">并加盖投标单位</w:t>
            </w:r>
            <w:r>
              <w:rPr>
                <w:rFonts w:hint="eastAsia" w:ascii="宋体" w:hAnsi="宋体" w:eastAsia="宋体" w:cs="宋体"/>
                <w:b w:val="0"/>
                <w:bCs w:val="0"/>
                <w:color w:val="000000"/>
                <w:sz w:val="22"/>
                <w:szCs w:val="22"/>
                <w:highlight w:val="none"/>
                <w:lang w:val="en-US" w:bidi="zh-CN"/>
              </w:rPr>
              <w:t xml:space="preserve">电子签章，成衣检测报告委托方必须为投标人，原材料检测报告可为第三方（面料供应商），检测报告委托方为第三方的，投标人应获得相应第三方的授权书（</w:t>
            </w:r>
            <w:r>
              <w:rPr>
                <w:rFonts w:hint="eastAsia" w:ascii="宋体" w:hAnsi="宋体" w:eastAsia="宋体" w:cs="宋体"/>
                <w:b/>
                <w:bCs/>
                <w:color w:val="auto"/>
                <w:sz w:val="22"/>
                <w:szCs w:val="22"/>
                <w:highlight w:val="none"/>
                <w:lang w:val="en-US" w:bidi="zh-CN"/>
              </w:rPr>
              <w:t xml:space="preserve">授权范围包含本项目投标及履约验收，授权有效期覆盖项目全周期。</w:t>
            </w:r>
            <w:r>
              <w:rPr>
                <w:rFonts w:hint="eastAsia" w:ascii="宋体" w:hAnsi="宋体" w:eastAsia="宋体" w:cs="宋体"/>
                <w:b w:val="0"/>
                <w:bCs w:val="0"/>
                <w:color w:val="000000"/>
                <w:sz w:val="22"/>
                <w:szCs w:val="22"/>
                <w:highlight w:val="none"/>
                <w:lang w:val="en-US" w:bidi="zh-CN"/>
              </w:rPr>
              <w:t xml:space="preserve">），否则</w:t>
            </w:r>
            <w:r>
              <w:rPr>
                <w:rFonts w:hint="eastAsia" w:ascii="宋体" w:hAnsi="宋体" w:eastAsia="宋体" w:cs="宋体"/>
                <w:b w:val="0"/>
                <w:bCs w:val="0"/>
                <w:color w:val="000000"/>
                <w:sz w:val="22"/>
                <w:szCs w:val="22"/>
                <w:highlight w:val="none"/>
                <w:lang w:val="zh-CN" w:bidi="zh-CN"/>
              </w:rPr>
              <w:t xml:space="preserve">不得分。</w:t>
            </w:r>
            <w:r>
              <w:rPr>
                <w:rFonts w:hint="eastAsia" w:ascii="宋体" w:hAnsi="宋体" w:eastAsia="宋体" w:cs="宋体"/>
                <w:b/>
                <w:bCs/>
                <w:color w:val="000000"/>
                <w:sz w:val="22"/>
                <w:szCs w:val="22"/>
                <w:highlight w:val="none"/>
                <w:lang w:val="en-US" w:bidi="zh-CN"/>
              </w:rPr>
              <w:t xml:space="preserve">本项最高得9分。</w:t>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9</w:t>
            </w:r>
            <w:r/>
          </w:p>
        </w:tc>
      </w:tr>
      <w:tr>
        <w:trPr>
          <w:jc w:val="center"/>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生产设备（4分）</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投标人具备：</w:t>
            </w:r>
            <w:r/>
          </w:p>
          <w:p>
            <w:pPr>
              <w:jc w:val="left"/>
              <w:keepNext/>
              <w:spacing w:line="240" w:lineRule="auto"/>
              <w:widowControl/>
              <w:rPr>
                <w:rFonts w:hint="eastAsia" w:ascii="宋体" w:hAnsi="宋体" w:eastAsia="宋体" w:cs="宋体"/>
                <w:sz w:val="22"/>
                <w:szCs w:val="22"/>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（1）服装CAD系统；（2）自动裁床系统；（3）验布机；（4）粘合机；（5）开袋机；（6）套结机；（7）双针机；（8）抽风蒸汽熨烫平台；（9）钉扣机；（10）包缝机。</w:t>
            </w:r>
            <w:r/>
          </w:p>
          <w:p>
            <w:pPr>
              <w:jc w:val="left"/>
              <w:keepNext/>
              <w:spacing w:line="240" w:lineRule="auto"/>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zh-CN" w:bidi="zh-CN"/>
              </w:rPr>
              <w:t xml:space="preserve">每具备一个生产设备得</w:t>
            </w:r>
            <w:r>
              <w:rPr>
                <w:rFonts w:hint="eastAsia" w:ascii="宋体" w:hAnsi="宋体" w:eastAsia="宋体" w:cs="宋体"/>
                <w:sz w:val="22"/>
                <w:szCs w:val="22"/>
                <w:lang w:bidi="zh-CN"/>
              </w:rPr>
              <w:t xml:space="preserve">0.5</w:t>
            </w:r>
            <w:r>
              <w:rPr>
                <w:rFonts w:hint="eastAsia" w:ascii="宋体" w:hAnsi="宋体" w:eastAsia="宋体" w:cs="宋体"/>
                <w:sz w:val="22"/>
                <w:szCs w:val="22"/>
                <w:lang w:val="zh-CN" w:bidi="zh-CN"/>
              </w:rPr>
              <w:t xml:space="preserve">分，同一种设备只算1个，本项最高得</w:t>
            </w:r>
            <w:r>
              <w:rPr>
                <w:rFonts w:hint="eastAsia" w:ascii="宋体" w:hAnsi="宋体" w:eastAsia="宋体" w:cs="宋体"/>
                <w:sz w:val="22"/>
                <w:szCs w:val="22"/>
                <w:lang w:bidi="zh-CN"/>
              </w:rPr>
              <w:t xml:space="preserve">4</w:t>
            </w:r>
            <w:r>
              <w:rPr>
                <w:rFonts w:hint="eastAsia" w:ascii="宋体" w:hAnsi="宋体" w:eastAsia="宋体" w:cs="宋体"/>
                <w:sz w:val="22"/>
                <w:szCs w:val="22"/>
                <w:lang w:val="zh-CN" w:bidi="zh-CN"/>
              </w:rPr>
              <w:t xml:space="preserve">分。</w:t>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投标文件内须提供设备图片（近1个月内水印相机拍摄，标明位置为投标人生产车间）和购买发票扫描件</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购买人为投标人）</w:t>
            </w:r>
            <w:r>
              <w:rPr>
                <w:rFonts w:hint="eastAsia" w:ascii="宋体" w:hAnsi="宋体" w:eastAsia="宋体" w:cs="宋体"/>
                <w:b/>
                <w:bCs/>
                <w:sz w:val="22"/>
                <w:szCs w:val="22"/>
              </w:rPr>
              <w:t xml:space="preserve">，并加盖投标单位公章</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未提供不得分。</w:t>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r>
      <w:tr>
        <w:trPr>
          <w:jc w:val="center"/>
          <w:trHeight w:val="2487"/>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类似业绩（</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rPr>
            </w:pPr>
            <w:r>
              <w:rPr>
                <w:rFonts w:hint="eastAsia" w:ascii="宋体" w:hAnsi="宋体" w:eastAsia="宋体" w:cs="宋体"/>
                <w:color w:val="000000"/>
                <w:sz w:val="22"/>
                <w:szCs w:val="22"/>
              </w:rPr>
              <w:t xml:space="preserve">投标人提供自2023年6月1日（以合同签订时间为准）具有</w:t>
            </w:r>
            <w:r>
              <w:rPr>
                <w:rFonts w:hint="eastAsia" w:ascii="宋体" w:hAnsi="宋体" w:eastAsia="宋体" w:cs="宋体"/>
                <w:color w:val="000000"/>
                <w:sz w:val="22"/>
                <w:szCs w:val="22"/>
                <w:highlight w:val="none"/>
              </w:rPr>
              <w:t xml:space="preserve">同类业绩（制式服装）</w:t>
            </w:r>
            <w:r>
              <w:rPr>
                <w:rFonts w:hint="eastAsia" w:ascii="宋体" w:hAnsi="宋体" w:eastAsia="宋体" w:cs="宋体"/>
                <w:color w:val="000000"/>
                <w:sz w:val="22"/>
                <w:szCs w:val="22"/>
              </w:rPr>
              <w:t xml:space="preserve">，每提供一项得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分，本项最高得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分。（提供合同</w:t>
            </w:r>
            <w:r>
              <w:rPr>
                <w:rFonts w:hint="eastAsia" w:ascii="宋体" w:hAnsi="宋体" w:eastAsia="宋体" w:cs="宋体"/>
                <w:color w:val="000000"/>
                <w:sz w:val="22"/>
                <w:szCs w:val="22"/>
                <w:lang w:val="en-US" w:eastAsia="zh-CN"/>
              </w:rPr>
              <w:t xml:space="preserve">和验收资料</w:t>
            </w:r>
            <w:r>
              <w:rPr>
                <w:rFonts w:hint="eastAsia" w:ascii="宋体" w:hAnsi="宋体" w:eastAsia="宋体" w:cs="宋体"/>
                <w:color w:val="000000"/>
                <w:sz w:val="22"/>
                <w:szCs w:val="22"/>
              </w:rPr>
              <w:t xml:space="preserve">原件扫描件，合同须能反映项目名称、主要标的物、签订时间、单位公章或专用合同章,</w:t>
            </w:r>
            <w:r>
              <w:rPr>
                <w:rFonts w:hint="eastAsia" w:ascii="宋体" w:hAnsi="宋体" w:eastAsia="宋体" w:cs="宋体"/>
                <w:color w:val="000000"/>
                <w:sz w:val="22"/>
                <w:szCs w:val="22"/>
                <w:lang w:val="en-US" w:eastAsia="zh-CN"/>
              </w:rPr>
              <w:t xml:space="preserve">验收材料应有验收时间、验收人签字及验收单位盖章。</w:t>
            </w:r>
            <w:r>
              <w:rPr>
                <w:rFonts w:hint="eastAsia" w:ascii="宋体" w:hAnsi="宋体" w:eastAsia="宋体" w:cs="宋体"/>
                <w:color w:val="000000"/>
                <w:sz w:val="22"/>
                <w:szCs w:val="22"/>
              </w:rPr>
              <w:t xml:space="preserve">如不能反映的，另须提供盖有原委托单位公章的证明，否则不予认可）。</w:t>
            </w:r>
            <w:r/>
          </w:p>
        </w:tc>
        <w:tc>
          <w:tcPr>
            <w:tcW w:w="880" w:type="dxa"/>
            <w:vAlign w:val="center"/>
            <w:textDirection w:val="lrTb"/>
            <w:noWrap/>
          </w:tcPr>
          <w:p>
            <w:pPr>
              <w:jc w:val="center"/>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p>
        </w:tc>
      </w:tr>
      <w:tr>
        <w:trPr>
          <w:jc w:val="center"/>
          <w:trHeight w:val="3265"/>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ind w:firstLine="220"/>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承诺函（</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投标时提供承诺函（承诺函格式自拟，承诺内容为中标后按要求送检，并出具带有CMA或CNAS标志的检测报告，检测报告检测结果满足该项技术参数要求，且送检费用由中标人承担。）</w:t>
            </w:r>
            <w:r>
              <w:rPr>
                <w:rFonts w:hint="eastAsia" w:ascii="宋体" w:hAnsi="宋体" w:eastAsia="宋体" w:cs="宋体"/>
                <w:sz w:val="22"/>
                <w:szCs w:val="22"/>
                <w:highlight w:val="none"/>
                <w:lang w:val="en-US" w:eastAsia="zh-CN"/>
              </w:rPr>
              <w:t xml:space="preserve">本项目共6类（文职</w:t>
            </w:r>
            <w:r>
              <w:rPr>
                <w:rFonts w:hint="eastAsia" w:ascii="宋体" w:hAnsi="宋体" w:eastAsia="宋体" w:cs="宋体"/>
                <w:b/>
                <w:bCs/>
                <w:sz w:val="22"/>
                <w:szCs w:val="22"/>
                <w:highlight w:val="none"/>
                <w:lang w:val="en-US" w:eastAsia="zh-CN"/>
              </w:rPr>
              <w:t xml:space="preserve">夏执勤服上衣（男）、勤务单裤（男）、文职单裤（女）、文职冬执勤服（男）、夏作训服、冬作训服。</w:t>
            </w:r>
            <w:r>
              <w:rPr>
                <w:rFonts w:hint="eastAsia" w:ascii="宋体" w:hAnsi="宋体" w:eastAsia="宋体" w:cs="宋体"/>
                <w:sz w:val="22"/>
                <w:szCs w:val="22"/>
                <w:highlight w:val="none"/>
                <w:lang w:val="en-US" w:eastAsia="zh-CN"/>
              </w:rPr>
              <w:t xml:space="preserve">）需提交送检承诺函的产品，每提供 1 份有效承诺函得 0.5 分，满分3 分。（每类产品单独出具承诺函，内容须包含中标后送检、使用 CMA或CNAS 报告、中标方承担检测费用等全部要求；承诺函未加盖公章、内容缺失、不符合要求的，视为无效，不予计分。）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p>
        </w:tc>
      </w:tr>
      <w:tr>
        <w:trPr>
          <w:jc w:val="center"/>
          <w:trHeight w:val="1359"/>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资信证明（5分）</w:t>
            </w:r>
            <w:r/>
          </w:p>
        </w:tc>
        <w:tc>
          <w:tcPr>
            <w:tcW w:w="6647" w:type="dxa"/>
            <w:vAlign w:val="center"/>
            <w:textDirection w:val="lrTb"/>
            <w:noWrap/>
          </w:tcPr>
          <w:p>
            <w:pPr>
              <w:jc w:val="left"/>
              <w:keepNext/>
              <w:spacing w:line="240" w:lineRule="auto"/>
              <w:widowControl/>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投标人</w:t>
            </w:r>
            <w:r>
              <w:rPr>
                <w:rFonts w:hint="eastAsia" w:ascii="宋体" w:hAnsi="宋体" w:eastAsia="宋体" w:cs="宋体"/>
                <w:sz w:val="22"/>
                <w:szCs w:val="22"/>
                <w:highlight w:val="none"/>
                <w:lang w:val="en-US" w:eastAsia="zh-CN"/>
              </w:rPr>
              <w:t xml:space="preserve">如</w:t>
            </w:r>
            <w:r>
              <w:rPr>
                <w:rFonts w:hint="eastAsia" w:ascii="宋体" w:hAnsi="宋体" w:eastAsia="宋体" w:cs="宋体"/>
                <w:sz w:val="22"/>
                <w:szCs w:val="22"/>
                <w:highlight w:val="none"/>
              </w:rPr>
              <w:t xml:space="preserve">为公安部《人民警察服装生产企业目录(</w:t>
            </w:r>
            <w:r>
              <w:rPr>
                <w:rFonts w:hint="eastAsia" w:ascii="宋体" w:hAnsi="宋体" w:eastAsia="宋体" w:cs="宋体"/>
                <w:sz w:val="22"/>
                <w:szCs w:val="22"/>
                <w:highlight w:val="none"/>
                <w:lang w:val="en-US" w:eastAsia="zh-CN"/>
              </w:rPr>
              <w:t xml:space="preserve">2025</w:t>
            </w:r>
            <w:r>
              <w:rPr>
                <w:rFonts w:hint="eastAsia" w:ascii="宋体" w:hAnsi="宋体" w:eastAsia="宋体" w:cs="宋体"/>
                <w:sz w:val="22"/>
                <w:szCs w:val="22"/>
                <w:highlight w:val="none"/>
              </w:rPr>
              <w:t xml:space="preserve"> 版)》或《关于增补警服目录生产企业有关工作的通知》中的服装入围生产企业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提供有效证明材料并加盖单位公章，未提供不得分。</w:t>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p>
        </w:tc>
      </w:tr>
      <w:tr>
        <w:trPr>
          <w:jc w:val="center"/>
          <w:trHeight w:val="2150"/>
        </w:trPr>
        <w:tc>
          <w:tcPr>
            <w:tcW w:w="1320" w:type="dxa"/>
            <w:vAlign w:val="center"/>
            <w:vMerge w:val="continue"/>
            <w:textDirection w:val="lrTb"/>
            <w:noWrap/>
          </w:tcPr>
          <w:p>
            <w:pPr>
              <w:jc w:val="center"/>
              <w:keepNext/>
              <w:spacing w:line="144"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jc w:val="left"/>
              <w:keepNext/>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交货期限</w:t>
            </w:r>
            <w:r>
              <w:rPr>
                <w:rFonts w:hint="eastAsia" w:ascii="宋体" w:hAnsi="宋体" w:eastAsia="宋体" w:cs="宋体"/>
                <w:color w:val="000000"/>
                <w:sz w:val="22"/>
                <w:szCs w:val="22"/>
                <w:lang w:eastAsia="zh-CN"/>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p>
        </w:tc>
        <w:tc>
          <w:tcPr>
            <w:tcW w:w="6647" w:type="dxa"/>
            <w:vAlign w:val="center"/>
            <w:textDirection w:val="lrTb"/>
            <w:noWrap/>
          </w:tcPr>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交货期限：</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100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p>
            <w:pPr>
              <w:jc w:val="left"/>
              <w:keepNext/>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投标人承诺：</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0日≤交货期限＜</w:t>
            </w:r>
            <w:r>
              <w:rPr>
                <w:rFonts w:hint="eastAsia" w:ascii="宋体" w:hAnsi="宋体" w:eastAsia="宋体" w:cs="宋体"/>
                <w:sz w:val="22"/>
                <w:szCs w:val="22"/>
                <w:highlight w:val="none"/>
                <w:lang w:val="en-US" w:eastAsia="zh-CN"/>
              </w:rPr>
              <w:t xml:space="preserve">80</w:t>
            </w:r>
            <w:r>
              <w:rPr>
                <w:rFonts w:hint="eastAsia" w:ascii="宋体" w:hAnsi="宋体" w:eastAsia="宋体" w:cs="宋体"/>
                <w:sz w:val="22"/>
                <w:szCs w:val="22"/>
                <w:highlight w:val="none"/>
              </w:rPr>
              <w:t xml:space="preserve">日，得</w:t>
            </w:r>
            <w:r>
              <w:rPr>
                <w:rFonts w:hint="eastAsia" w:ascii="宋体" w:hAnsi="宋体" w:eastAsia="宋体" w:cs="宋体"/>
                <w:sz w:val="22"/>
                <w:szCs w:val="22"/>
                <w:highlight w:val="none"/>
                <w:lang w:val="en-US" w:eastAsia="zh-CN"/>
              </w:rPr>
              <w:t xml:space="preserve">1.5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投标人承诺：</w:t>
            </w:r>
            <w:r>
              <w:rPr>
                <w:rFonts w:hint="eastAsia" w:ascii="宋体" w:hAnsi="宋体" w:eastAsia="宋体" w:cs="宋体"/>
                <w:b/>
                <w:bCs/>
                <w:sz w:val="22"/>
                <w:szCs w:val="22"/>
                <w:highlight w:val="none"/>
                <w:lang w:val="en-US" w:eastAsia="zh-CN"/>
              </w:rPr>
              <w:t xml:space="preserve">40日≤交货期限＜60日</w:t>
            </w:r>
            <w:r>
              <w:rPr>
                <w:rFonts w:hint="eastAsia" w:ascii="宋体" w:hAnsi="宋体" w:eastAsia="宋体" w:cs="宋体"/>
                <w:b/>
                <w:bCs/>
                <w:sz w:val="22"/>
                <w:szCs w:val="22"/>
                <w:highlight w:val="none"/>
                <w:lang w:eastAsia="zh-CN"/>
              </w:rPr>
              <w:t xml:space="preserve">或</w:t>
            </w:r>
            <w:r>
              <w:rPr>
                <w:rFonts w:hint="eastAsia" w:ascii="宋体" w:hAnsi="宋体" w:eastAsia="宋体" w:cs="宋体"/>
                <w:b/>
                <w:bCs/>
                <w:sz w:val="22"/>
                <w:szCs w:val="22"/>
                <w:highlight w:val="none"/>
              </w:rPr>
              <w:t xml:space="preserve">交货期限＜40日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val="en-US" w:eastAsia="zh-CN"/>
              </w:rPr>
              <w:t xml:space="preserve">。</w:t>
            </w:r>
            <w:r>
              <w:rPr>
                <w:rFonts w:hint="eastAsia" w:ascii="宋体" w:hAnsi="宋体" w:eastAsia="宋体" w:cs="宋体"/>
                <w:b/>
                <w:bCs/>
                <w:sz w:val="22"/>
                <w:szCs w:val="22"/>
                <w:highlight w:val="none"/>
                <w:lang w:val="en-US" w:eastAsia="zh-CN"/>
              </w:rPr>
              <w:t xml:space="preserve">承诺工期＞100 日历天，视为未响应招标文件实质性要求，</w:t>
            </w:r>
            <w:r>
              <w:rPr>
                <w:rFonts w:hint="eastAsia" w:ascii="宋体" w:hAnsi="宋体" w:eastAsia="宋体" w:cs="宋体"/>
                <w:sz w:val="22"/>
                <w:szCs w:val="22"/>
                <w:highlight w:val="none"/>
                <w:lang w:val="en-US" w:eastAsia="zh-CN"/>
              </w:rPr>
              <w:t xml:space="preserve">作无效投标处理。</w:t>
            </w:r>
            <w:r>
              <w:rPr>
                <w:rFonts w:hint="eastAsia" w:ascii="宋体" w:hAnsi="宋体" w:eastAsia="宋体" w:cs="宋体"/>
                <w:sz w:val="22"/>
                <w:szCs w:val="22"/>
                <w:highlight w:val="none"/>
              </w:rPr>
              <w:t xml:space="preserve">注：投标文件内须提供投标单位承诺书，并盖有投标单位公章，不提供不得分。</w:t>
            </w:r>
            <w:r/>
          </w:p>
          <w:p>
            <w:pPr>
              <w:jc w:val="left"/>
              <w:keepNext/>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W w:w="880" w:type="dxa"/>
            <w:vAlign w:val="center"/>
            <w:textDirection w:val="lrTb"/>
            <w:noWrap/>
          </w:tcPr>
          <w:p>
            <w:pPr>
              <w:jc w:val="center"/>
              <w:keepNext/>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p>
        </w:tc>
      </w:tr>
      <w:tr>
        <w:trPr>
          <w:jc w:val="center"/>
          <w:trHeight w:val="2584"/>
        </w:trPr>
        <w:tc>
          <w:tcPr>
            <w:tcW w:w="1320"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p>
          <w:p>
            <w:pPr>
              <w:ind w:left="0"/>
              <w:jc w:val="center"/>
              <w:keepLines w:val="0"/>
              <w:keepNext/>
              <w:pageBreakBefore w:val="0"/>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tcW w:w="1107" w:type="dxa"/>
            <w:vAlign w:val="center"/>
            <w:textDirection w:val="lrTb"/>
            <w:noWrap/>
          </w:tcPr>
          <w:p>
            <w:pPr>
              <w:keepLines w:val="0"/>
              <w:pageBreakBefore w:val="0"/>
              <w:spacing w:line="240" w:lineRule="auto"/>
              <w:rPr>
                <w:rFonts w:hint="eastAsia" w:ascii="宋体" w:hAnsi="宋体" w:eastAsia="宋体" w:cs="宋体"/>
                <w:sz w:val="22"/>
                <w:szCs w:val="22"/>
                <w:vertAlign w:val="baseline"/>
              </w:rPr>
            </w:pPr>
            <w:r>
              <w:rPr>
                <w:rFonts w:hint="eastAsia" w:ascii="宋体" w:hAnsi="宋体" w:eastAsia="宋体" w:cs="宋体"/>
                <w:sz w:val="22"/>
                <w:szCs w:val="22"/>
                <w:vertAlign w:val="baseline"/>
              </w:rPr>
              <w:t xml:space="preserve">节能环保（2分）</w:t>
            </w:r>
            <w:r/>
          </w:p>
          <w:p>
            <w:pPr>
              <w:ind w:left="0"/>
              <w:jc w:val="left"/>
              <w:keepLines w:val="0"/>
              <w:keepNext/>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6647" w:type="dxa"/>
            <w:vAlign w:val="center"/>
            <w:textDirection w:val="lrTb"/>
            <w:noWrap/>
          </w:tcPr>
          <w:p>
            <w:pPr>
              <w:ind w:left="0"/>
              <w:jc w:val="left"/>
              <w:keepLines w:val="0"/>
              <w:keepNext/>
              <w:pageBreakBefore w:val="0"/>
              <w:spacing w:line="240" w:lineRule="auto"/>
              <w:widowControl/>
              <w:rPr>
                <w:rFonts w:hint="eastAsia" w:ascii="宋体" w:hAnsi="宋体" w:eastAsia="宋体" w:cs="宋体"/>
                <w:b/>
                <w:sz w:val="22"/>
                <w:szCs w:val="22"/>
              </w:rPr>
            </w:pPr>
            <w:r>
              <w:rPr>
                <w:rFonts w:hint="eastAsia" w:ascii="宋体" w:hAnsi="宋体" w:eastAsia="宋体" w:cs="宋体"/>
                <w:b/>
                <w:sz w:val="22"/>
                <w:szCs w:val="22"/>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0"/>
              <w:jc w:val="left"/>
              <w:keepLines w:val="0"/>
              <w:keepNext/>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b/>
                <w:sz w:val="22"/>
                <w:szCs w:val="22"/>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880" w:type="dxa"/>
            <w:vAlign w:val="center"/>
            <w:textDirection w:val="lrTb"/>
            <w:noWrap/>
          </w:tcPr>
          <w:p>
            <w:pPr>
              <w:ind w:left="0" w:firstLine="220"/>
              <w:jc w:val="left"/>
              <w:keepLines w:val="0"/>
              <w:keepNext/>
              <w:pageBreakBefore w:val="0"/>
              <w:spacing w:line="24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p>
        </w:tc>
      </w:tr>
    </w:tbl>
    <w:p>
      <w:pPr>
        <w:rPr>
          <w:rFonts w:hint="eastAsia" w:ascii="宋体" w:hAnsi="宋体" w:cs="宋体"/>
          <w:b/>
          <w:bCs w:val="0"/>
          <w:szCs w:val="21"/>
          <w:highlight w:val="yellow"/>
          <w:lang w:val="en-US" w:eastAsia="zh-CN"/>
        </w:rPr>
      </w:pPr>
      <w:r>
        <w:rPr>
          <w:rFonts w:hint="eastAsia" w:ascii="宋体" w:hAnsi="宋体" w:cs="宋体"/>
          <w:b/>
          <w:bCs w:val="0"/>
          <w:szCs w:val="21"/>
          <w:highlight w:val="yellow"/>
          <w:lang w:val="en-US" w:eastAsia="zh-CN"/>
        </w:rPr>
      </w:r>
      <w:r/>
    </w:p>
    <w:p>
      <w:pPr>
        <w:rPr>
          <w:rFonts w:hint="eastAsia" w:ascii="宋体" w:hAnsi="宋体" w:cs="宋体"/>
          <w:b/>
          <w:bCs w:val="0"/>
          <w:szCs w:val="21"/>
          <w:highlight w:val="yellow"/>
          <w:lang w:eastAsia="zh-CN"/>
        </w:rPr>
      </w:pPr>
      <w:r>
        <w:rPr>
          <w:rFonts w:hint="eastAsia" w:ascii="宋体" w:hAnsi="宋体" w:cs="宋体"/>
          <w:b/>
          <w:bCs w:val="0"/>
          <w:sz w:val="40"/>
          <w:szCs w:val="40"/>
          <w:highlight w:val="red"/>
          <w:lang w:eastAsia="zh-CN"/>
        </w:rPr>
        <w:t xml:space="preserve">注：</w:t>
      </w:r>
      <w:r>
        <w:rPr>
          <w:rFonts w:hint="eastAsia" w:ascii="宋体" w:hAnsi="宋体" w:cs="宋体"/>
          <w:b/>
          <w:bCs w:val="0"/>
          <w:szCs w:val="21"/>
          <w:highlight w:val="yellow"/>
          <w:lang w:eastAsia="zh-CN"/>
        </w:rPr>
        <w:t xml:space="preserve">为保证产品质量，本项目开标时要求投标人提供样品：</w:t>
      </w:r>
      <w:r>
        <w:rPr>
          <w:rFonts w:hint="eastAsia" w:ascii="宋体" w:hAnsi="宋体" w:cs="宋体"/>
          <w:b/>
          <w:bCs w:val="0"/>
          <w:szCs w:val="21"/>
          <w:highlight w:val="yellow"/>
        </w:rPr>
        <w:t xml:space="preserve">文职夏执勤服上衣（男）、勤务单裤（男）、文职春秋执勤服（女）（为一套）、文职冬执勤服（男）（为一套）、夏作训服（为一套）、冬作训服（为一套）</w:t>
      </w:r>
      <w:r>
        <w:rPr>
          <w:rFonts w:hint="eastAsia" w:ascii="宋体" w:hAnsi="宋体" w:cs="宋体"/>
          <w:b/>
          <w:bCs w:val="0"/>
          <w:szCs w:val="21"/>
          <w:highlight w:val="yellow"/>
          <w:lang w:eastAsia="zh-CN"/>
        </w:rPr>
        <w:t xml:space="preserve">、</w:t>
      </w:r>
      <w:r>
        <w:rPr>
          <w:rFonts w:hint="eastAsia" w:ascii="宋体" w:hAnsi="宋体" w:cs="宋体"/>
          <w:b/>
          <w:bCs w:val="0"/>
          <w:szCs w:val="21"/>
          <w:highlight w:val="yellow"/>
        </w:rPr>
        <w:t xml:space="preserve">作训鞋</w:t>
      </w:r>
      <w:r>
        <w:rPr>
          <w:rFonts w:hint="eastAsia" w:ascii="宋体" w:hAnsi="宋体" w:cs="宋体"/>
          <w:b/>
          <w:bCs w:val="0"/>
          <w:szCs w:val="21"/>
          <w:highlight w:val="yellow"/>
          <w:lang w:eastAsia="zh-CN"/>
        </w:rPr>
        <w:t xml:space="preserve">。</w:t>
      </w:r>
      <w:r/>
    </w:p>
    <w:p>
      <w:pPr>
        <w:rPr>
          <w:rFonts w:hint="eastAsia" w:ascii="宋体" w:hAnsi="宋体" w:cs="宋体"/>
          <w:b/>
          <w:bCs w:val="0"/>
          <w:szCs w:val="21"/>
          <w:highlight w:val="red"/>
        </w:rPr>
      </w:pPr>
      <w:r>
        <w:rPr>
          <w:rFonts w:hint="eastAsia" w:ascii="宋体" w:hAnsi="宋体" w:cs="宋体"/>
          <w:b/>
          <w:bCs w:val="0"/>
          <w:szCs w:val="21"/>
          <w:highlight w:val="red"/>
          <w:lang w:eastAsia="zh-CN"/>
        </w:rPr>
        <w:t xml:space="preserve">（男）</w:t>
      </w:r>
      <w:r>
        <w:rPr>
          <w:rFonts w:hint="eastAsia" w:ascii="宋体" w:hAnsi="宋体" w:cs="宋体"/>
          <w:b/>
          <w:bCs w:val="0"/>
          <w:szCs w:val="21"/>
          <w:highlight w:val="red"/>
        </w:rPr>
        <w:t xml:space="preserve">尺码均为男</w:t>
      </w:r>
      <w:r>
        <w:rPr>
          <w:rFonts w:hint="eastAsia" w:ascii="宋体" w:hAnsi="宋体" w:cs="宋体"/>
          <w:b/>
          <w:bCs w:val="0"/>
          <w:szCs w:val="21"/>
          <w:highlight w:val="red"/>
          <w:lang w:val="en-US" w:eastAsia="zh-CN"/>
        </w:rPr>
        <w:t xml:space="preserve">上衣</w:t>
      </w:r>
      <w:r>
        <w:rPr>
          <w:rFonts w:hint="eastAsia" w:ascii="宋体" w:hAnsi="宋体" w:cs="宋体"/>
          <w:b/>
          <w:bCs w:val="0"/>
          <w:szCs w:val="21"/>
          <w:highlight w:val="red"/>
        </w:rPr>
        <w:t xml:space="preserve"> 175/96；</w:t>
      </w:r>
      <w:r>
        <w:rPr>
          <w:rFonts w:hint="eastAsia" w:ascii="宋体" w:hAnsi="宋体" w:cs="宋体"/>
          <w:b/>
          <w:bCs w:val="0"/>
          <w:szCs w:val="21"/>
          <w:highlight w:val="red"/>
          <w:lang w:val="en-US" w:eastAsia="zh-CN"/>
        </w:rPr>
        <w:t xml:space="preserve">男裤子</w:t>
      </w:r>
      <w:r>
        <w:rPr>
          <w:rFonts w:hint="eastAsia" w:ascii="宋体" w:hAnsi="宋体" w:cs="宋体"/>
          <w:b/>
          <w:bCs w:val="0"/>
          <w:szCs w:val="21"/>
          <w:highlight w:val="red"/>
        </w:rPr>
        <w:t xml:space="preserve"> 175/86</w:t>
      </w:r>
      <w:r>
        <w:rPr>
          <w:rFonts w:hint="eastAsia" w:ascii="宋体" w:hAnsi="宋体" w:cs="宋体"/>
          <w:b/>
          <w:bCs w:val="0"/>
          <w:szCs w:val="21"/>
          <w:highlight w:val="red"/>
          <w:lang w:eastAsia="zh-CN"/>
        </w:rPr>
        <w:t xml:space="preserve">；</w:t>
      </w:r>
      <w:r/>
    </w:p>
    <w:p>
      <w:pPr>
        <w:rPr>
          <w:rFonts w:hint="eastAsia" w:ascii="宋体" w:hAnsi="宋体" w:cs="宋体"/>
          <w:b/>
          <w:bCs w:val="0"/>
          <w:szCs w:val="21"/>
          <w:highlight w:val="red"/>
          <w:lang w:eastAsia="zh-CN"/>
        </w:rPr>
      </w:pP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）尺码均为</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上衣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88</w:t>
      </w:r>
      <w:r>
        <w:rPr>
          <w:rFonts w:hint="eastAsia" w:ascii="宋体" w:hAnsi="宋体" w:cs="宋体"/>
          <w:b/>
          <w:bCs w:val="0"/>
          <w:szCs w:val="21"/>
          <w:highlight w:val="red"/>
        </w:rPr>
        <w:t xml:space="preserve">；</w:t>
      </w:r>
      <w:r>
        <w:rPr>
          <w:rFonts w:hint="eastAsia" w:ascii="宋体" w:hAnsi="宋体" w:cs="宋体"/>
          <w:b/>
          <w:bCs w:val="0"/>
          <w:szCs w:val="21"/>
          <w:highlight w:val="red"/>
          <w:lang w:eastAsia="zh-CN"/>
        </w:rPr>
        <w:t xml:space="preserve">女</w:t>
      </w:r>
      <w:r>
        <w:rPr>
          <w:rFonts w:hint="eastAsia" w:ascii="宋体" w:hAnsi="宋体" w:cs="宋体"/>
          <w:b/>
          <w:bCs w:val="0"/>
          <w:szCs w:val="21"/>
          <w:highlight w:val="red"/>
        </w:rPr>
        <w:t xml:space="preserve">裤子 </w:t>
      </w:r>
      <w:r>
        <w:rPr>
          <w:rFonts w:hint="eastAsia" w:ascii="宋体" w:hAnsi="宋体" w:cs="宋体"/>
          <w:b/>
          <w:bCs w:val="0"/>
          <w:szCs w:val="21"/>
          <w:highlight w:val="green"/>
          <w:lang w:val="en-US" w:eastAsia="zh-CN"/>
        </w:rPr>
        <w:t xml:space="preserve">165</w:t>
      </w:r>
      <w:r>
        <w:rPr>
          <w:rFonts w:hint="eastAsia" w:ascii="宋体" w:hAnsi="宋体" w:cs="宋体"/>
          <w:b/>
          <w:bCs w:val="0"/>
          <w:szCs w:val="21"/>
          <w:highlight w:val="green"/>
        </w:rPr>
        <w:t xml:space="preserve">/</w:t>
      </w:r>
      <w:r>
        <w:rPr>
          <w:rFonts w:hint="eastAsia" w:ascii="宋体" w:hAnsi="宋体" w:cs="宋体"/>
          <w:b/>
          <w:bCs w:val="0"/>
          <w:szCs w:val="21"/>
          <w:highlight w:val="green"/>
          <w:lang w:val="en-US" w:eastAsia="zh-CN"/>
        </w:rPr>
        <w:t xml:space="preserve">74B</w:t>
      </w:r>
      <w:r>
        <w:rPr>
          <w:rFonts w:hint="eastAsia" w:ascii="宋体" w:hAnsi="宋体" w:cs="宋体"/>
          <w:b/>
          <w:bCs w:val="0"/>
          <w:szCs w:val="21"/>
          <w:highlight w:val="green"/>
          <w:lang w:eastAsia="zh-CN"/>
        </w:rPr>
        <w:t xml:space="preserve">；</w:t>
      </w:r>
      <w:r/>
    </w:p>
    <w:p>
      <w:pPr>
        <w:ind w:firstLine="211"/>
        <w:rPr>
          <w:rFonts w:hint="eastAsia" w:ascii="宋体" w:hAnsi="宋体" w:cs="宋体"/>
          <w:b/>
          <w:bCs w:val="0"/>
          <w:szCs w:val="21"/>
          <w:lang w:eastAsia="zh-CN"/>
        </w:rPr>
      </w:pPr>
      <w:r>
        <w:rPr>
          <w:rFonts w:hint="eastAsia" w:ascii="宋体" w:hAnsi="宋体" w:cs="宋体"/>
          <w:b/>
          <w:bCs w:val="0"/>
          <w:szCs w:val="21"/>
        </w:rPr>
        <w:t xml:space="preserve">作训鞋（鞋号255）</w:t>
      </w:r>
      <w:r>
        <w:rPr>
          <w:rFonts w:hint="eastAsia" w:ascii="宋体" w:hAnsi="宋体" w:cs="宋体"/>
          <w:b/>
          <w:bCs w:val="0"/>
          <w:szCs w:val="21"/>
          <w:lang w:eastAsia="zh-CN"/>
        </w:rPr>
        <w:t xml:space="preserve">。</w:t>
      </w:r>
      <w:r/>
    </w:p>
    <w:p>
      <w:pPr>
        <w:ind w:firstLine="281"/>
        <w:rPr>
          <w:rFonts w:hint="eastAsia" w:ascii="宋体" w:hAnsi="宋体" w:cs="宋体"/>
          <w:b/>
          <w:bCs w:val="0"/>
          <w:sz w:val="24"/>
          <w:szCs w:val="24"/>
          <w:highlight w:val="yellow"/>
          <w:lang w:eastAsia="zh-CN"/>
        </w:rPr>
      </w:pPr>
      <w:r>
        <w:rPr>
          <w:rFonts w:hint="eastAsia" w:ascii="宋体" w:hAnsi="宋体" w:cs="宋体"/>
          <w:b/>
          <w:bCs w:val="0"/>
          <w:sz w:val="28"/>
          <w:szCs w:val="28"/>
          <w:highlight w:val="yellow"/>
          <w:lang w:eastAsia="zh-CN"/>
        </w:rPr>
        <w:t xml:space="preserve">样品开始接收时间为开标截止前一小时</w:t>
      </w:r>
      <w:r>
        <w:rPr>
          <w:rFonts w:hint="eastAsia" w:ascii="宋体" w:hAnsi="宋体" w:cs="宋体"/>
          <w:b/>
          <w:bCs w:val="0"/>
          <w:sz w:val="24"/>
          <w:szCs w:val="24"/>
          <w:highlight w:val="yellow"/>
          <w:lang w:eastAsia="zh-CN"/>
        </w:rPr>
        <w:t xml:space="preserve">，样品接收截止时间为开标时间。样品的摆放位置：须在本项目开标</w:t>
      </w:r>
      <w:r>
        <w:rPr>
          <w:rFonts w:hint="eastAsia" w:ascii="宋体" w:hAnsi="宋体" w:cs="宋体"/>
          <w:b/>
          <w:bCs w:val="0"/>
          <w:sz w:val="24"/>
          <w:szCs w:val="24"/>
          <w:highlight w:val="yellow"/>
          <w:lang w:val="en-US" w:eastAsia="zh-CN"/>
        </w:rPr>
        <w:t xml:space="preserve">截止时间前</w:t>
      </w:r>
      <w:r>
        <w:rPr>
          <w:rFonts w:hint="eastAsia" w:ascii="宋体" w:hAnsi="宋体" w:cs="宋体"/>
          <w:b/>
          <w:bCs w:val="0"/>
          <w:sz w:val="24"/>
          <w:szCs w:val="24"/>
          <w:highlight w:val="yellow"/>
          <w:lang w:eastAsia="zh-CN"/>
        </w:rPr>
        <w:t xml:space="preserve">摆放至江苏省盐城市射阳县市民中心九楼，（联系电话：</w:t>
      </w:r>
      <w:r>
        <w:rPr>
          <w:rFonts w:hint="eastAsia" w:ascii="宋体" w:hAnsi="宋体" w:cs="宋体"/>
          <w:b/>
          <w:bCs w:val="0"/>
          <w:sz w:val="24"/>
          <w:szCs w:val="24"/>
          <w:highlight w:val="yellow"/>
          <w:lang w:val="en-US" w:eastAsia="zh-CN"/>
        </w:rPr>
        <w:t xml:space="preserve">15151052742,14752975902</w:t>
      </w:r>
      <w:r>
        <w:rPr>
          <w:rFonts w:hint="eastAsia" w:ascii="宋体" w:hAnsi="宋体" w:cs="宋体"/>
          <w:b/>
          <w:bCs w:val="0"/>
          <w:sz w:val="24"/>
          <w:szCs w:val="24"/>
          <w:highlight w:val="yellow"/>
          <w:lang w:eastAsia="zh-CN"/>
        </w:rPr>
        <w:t xml:space="preserve">）。</w:t>
      </w:r>
      <w:r/>
    </w:p>
    <w:p>
      <w:pPr>
        <w:pStyle w:val="873"/>
        <w:ind w:firstLine="560"/>
        <w:spacing w:line="300" w:lineRule="exact"/>
        <w:rPr>
          <w:rFonts w:hint="eastAsia"/>
          <w:sz w:val="24"/>
          <w:szCs w:val="24"/>
          <w:lang w:eastAsia="zh-CN"/>
        </w:rPr>
      </w:pPr>
      <w:r>
        <w:rPr>
          <w:rFonts w:hint="eastAsia" w:ascii="宋体" w:hAnsi="宋体" w:eastAsia="宋体" w:cs="宋体"/>
          <w:i/>
          <w:iCs/>
          <w:sz w:val="28"/>
          <w:szCs w:val="28"/>
          <w:u w:val="single"/>
        </w:rPr>
        <w:t xml:space="preserve">所有样品统一放入一个大袋（箱）中，大袋（箱）表面粘贴投标文件名称。大袋（箱）</w:t>
      </w:r>
      <w:r>
        <w:rPr>
          <w:rFonts w:hint="eastAsia" w:ascii="宋体" w:hAnsi="宋体" w:eastAsia="宋体" w:cs="宋体"/>
          <w:i/>
          <w:iCs/>
          <w:sz w:val="28"/>
          <w:szCs w:val="28"/>
          <w:u w:val="single"/>
          <w:lang w:eastAsia="zh-CN"/>
        </w:rPr>
        <w:t xml:space="preserve">内及</w:t>
      </w:r>
      <w:r>
        <w:rPr>
          <w:rFonts w:hint="eastAsia" w:ascii="宋体" w:hAnsi="宋体" w:eastAsia="宋体" w:cs="宋体"/>
          <w:i/>
          <w:iCs/>
          <w:sz w:val="28"/>
          <w:szCs w:val="28"/>
          <w:u w:val="single"/>
        </w:rPr>
        <w:t xml:space="preserve">样品中不能出现投标供应商的标记如：投标单位名称、品牌、制造商等，否则作为无效投标处理。</w:t>
      </w:r>
      <w:r>
        <w:rPr>
          <w:rFonts w:hint="eastAsia" w:ascii="宋体" w:hAnsi="宋体" w:eastAsia="宋体" w:cs="宋体"/>
          <w:b/>
          <w:bCs/>
          <w:i/>
          <w:iCs/>
          <w:sz w:val="28"/>
          <w:szCs w:val="28"/>
          <w:u w:val="none"/>
          <w:lang w:eastAsia="zh-CN"/>
        </w:rPr>
        <w:t xml:space="preserve">服装必须有成分标，水洗标，尺码标、品名标。</w:t>
      </w:r>
      <w:r/>
    </w:p>
    <w:p>
      <w:pPr>
        <w:pStyle w:val="864"/>
        <w:ind w:firstLine="480"/>
        <w:spacing w:after="0" w:line="300" w:lineRule="exact"/>
        <w:widowControl/>
        <w:rPr>
          <w:rFonts w:hint="eastAsia" w:ascii="宋体" w:hAnsi="宋体" w:cs="宋体"/>
          <w:sz w:val="24"/>
          <w:szCs w:val="24"/>
        </w:rPr>
      </w:pPr>
      <w:r>
        <w:rPr>
          <w:rFonts w:hint="eastAsia" w:ascii="宋体" w:hAnsi="宋体"/>
          <w:b/>
          <w:color w:val="ff0000"/>
          <w:szCs w:val="28"/>
          <w:u w:val="single"/>
        </w:rPr>
        <w:t xml:space="preserve">未提供样品的，本项得 0 分；样品</w:t>
      </w:r>
      <w:r>
        <w:rPr>
          <w:rFonts w:hint="eastAsia" w:ascii="宋体" w:hAnsi="宋体"/>
          <w:b/>
          <w:color w:val="ff0000"/>
          <w:szCs w:val="28"/>
          <w:u w:val="single"/>
          <w:lang w:eastAsia="zh-CN"/>
        </w:rPr>
        <w:t xml:space="preserve">按要求提供，增加</w:t>
      </w:r>
      <w:r>
        <w:rPr>
          <w:rFonts w:hint="eastAsia" w:ascii="宋体" w:hAnsi="宋体"/>
          <w:b/>
          <w:color w:val="ff0000"/>
          <w:szCs w:val="28"/>
          <w:u w:val="single"/>
        </w:rPr>
        <w:t xml:space="preserve">该样品对应分值；样品出现供应商标识的，本项得 0 分。</w:t>
      </w:r>
      <w:r>
        <w:rPr>
          <w:rFonts w:hint="eastAsia" w:ascii="宋体" w:hAnsi="宋体"/>
          <w:b/>
          <w:color w:val="ff0000"/>
          <w:szCs w:val="28"/>
          <w:highlight w:val="yellow"/>
          <w:u w:val="single"/>
        </w:rPr>
        <w:t xml:space="preserve">“代理机构统一编号、盲评</w:t>
      </w:r>
      <w:r>
        <w:rPr>
          <w:rFonts w:hint="eastAsia" w:ascii="宋体" w:hAnsi="宋体"/>
          <w:b/>
          <w:color w:val="ff0000"/>
          <w:szCs w:val="28"/>
          <w:highlight w:val="yellow"/>
          <w:u w:val="single"/>
          <w:lang w:eastAsia="zh-CN"/>
        </w:rPr>
        <w:t xml:space="preserve">”</w:t>
      </w:r>
      <w:r>
        <w:rPr>
          <w:rFonts w:hint="eastAsia" w:ascii="宋体" w:hAnsi="宋体"/>
          <w:b/>
          <w:color w:val="ff0000"/>
          <w:szCs w:val="28"/>
          <w:highlight w:val="yellow"/>
          <w:u w:val="single"/>
          <w:lang w:val="en-US" w:eastAsia="zh-CN"/>
        </w:rPr>
        <w:t xml:space="preserve">。</w:t>
      </w:r>
      <w:r/>
    </w:p>
    <w:p>
      <w:pPr>
        <w:pStyle w:val="864"/>
        <w:ind w:firstLine="480"/>
        <w:spacing w:after="0" w:line="300" w:lineRule="exact"/>
        <w:widowControl/>
        <w:rPr>
          <w:rFonts w:hint="eastAsia" w:ascii="宋体" w:hAnsi="宋体" w:cs="宋体"/>
          <w:sz w:val="24"/>
          <w:szCs w:val="24"/>
        </w:rPr>
      </w:pPr>
      <w:r>
        <w:rPr>
          <w:rFonts w:hint="eastAsia" w:ascii="宋体" w:hAnsi="宋体" w:cs="宋体"/>
          <w:sz w:val="24"/>
          <w:szCs w:val="24"/>
        </w:rPr>
      </w:r>
      <w:r/>
    </w:p>
    <w:p>
      <w:pPr>
        <w:ind w:firstLine="482"/>
        <w:spacing w:line="360" w:lineRule="auto"/>
        <w:rPr>
          <w:rFonts w:hint="eastAsia" w:ascii="宋体" w:hAnsi="宋体" w:cs="Arial"/>
          <w:b/>
          <w:bCs/>
          <w:color w:val="000000" w:themeColor="text1"/>
          <w:sz w:val="24"/>
          <w:szCs w:val="24"/>
          <w14:textFill>
            <w14:solidFill>
              <w14:schemeClr w14:val="tx1"/>
            </w14:solidFill>
          </w14:textFill>
        </w:rPr>
      </w:pPr>
      <w:r>
        <w:rPr>
          <w:rFonts w:hint="eastAsia" w:ascii="宋体" w:hAnsi="宋体" w:cs="Arial"/>
          <w:b/>
          <w:bCs/>
          <w:color w:val="000000" w:themeColor="text1"/>
          <w:sz w:val="24"/>
          <w:szCs w:val="24"/>
          <w14:textFill>
            <w14:solidFill>
              <w14:schemeClr w14:val="tx1"/>
            </w14:solidFill>
          </w14:textFill>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行政监督部门按照政府采购相关法规处理。</w:t>
      </w:r>
      <w:r/>
    </w:p>
    <w:p>
      <w:pPr>
        <w:pStyle w:val="693"/>
        <w:ind w:firstLine="241"/>
        <w:jc w:val="left"/>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 xml:space="preserve">注意：</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3"/>
        <w:jc w:val="center"/>
        <w:keepNext/>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693"/>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693"/>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693"/>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 </w:t>
      </w:r>
      <w:r/>
    </w:p>
    <w:p>
      <w:pPr>
        <w:pStyle w:val="693"/>
        <w:jc w:val="center"/>
        <w:spacing w:beforeAutospacing="0" w:afterAutospacing="0"/>
        <w:rPr>
          <w:color w:val="000000" w:themeColor="text1"/>
          <w:highlight w:val="none"/>
          <w14:textFill>
            <w14:solidFill>
              <w14:schemeClr w14:val="tx1"/>
            </w14:solidFill>
          </w14:textFill>
        </w:rPr>
      </w:pPr>
      <w:r/>
      <w:bookmarkStart w:id="173" w:name="_Toc120614282"/>
      <w:r/>
      <w:bookmarkEnd w:id="173"/>
      <w:r/>
      <w:bookmarkStart w:id="174" w:name="_Toc49090576"/>
      <w:r/>
      <w:bookmarkEnd w:id="174"/>
      <w:r/>
      <w:bookmarkStart w:id="175" w:name="_Hlt26955039"/>
      <w:r/>
      <w:bookmarkStart w:id="176" w:name="_Toc26554094"/>
      <w:r/>
      <w:bookmarkStart w:id="177" w:name="_Hlt26671244"/>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93"/>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693"/>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left"/>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left="480"/>
        <w:jc w:val="both"/>
        <w:spacing w:beforeAutospacing="0" w:afterAutospacing="0"/>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pStyle w:val="693"/>
        <w:ind w:left="480"/>
        <w:jc w:val="both"/>
        <w:spacing w:beforeAutospacing="0" w:afterAutospacing="0"/>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pStyle w:val="693"/>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693"/>
        <w:ind w:left="480"/>
        <w:jc w:val="both"/>
        <w:spacing w:beforeAutospacing="0" w:afterAutospacing="0"/>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六、特定资格要求的证明文件（如果本项目设置特定资格要求，则需要提供）</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七、法人授权书</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八、投标函</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九、</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w:t>
      </w:r>
      <w:r/>
    </w:p>
    <w:p>
      <w:pPr>
        <w:pStyle w:val="693"/>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十、残疾人福利性单位声明函</w:t>
      </w:r>
      <w:r/>
    </w:p>
    <w:p>
      <w:pPr>
        <w:pStyle w:val="693"/>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none"/>
          <w14:textFill>
            <w14:solidFill>
              <w14:schemeClr w14:val="tx1"/>
            </w14:solidFill>
          </w14:textFill>
        </w:rPr>
        <w:t xml:space="preserve"> 关于符合本国产品标准的声明函</w:t>
      </w:r>
      <w:r/>
    </w:p>
    <w:p>
      <w:pPr>
        <w:pStyle w:val="693"/>
        <w:ind w:firstLine="480"/>
        <w:jc w:val="both"/>
        <w:spacing w:beforeAutospacing="0" w:afterAutospacing="0" w:line="0" w:lineRule="atLeas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二</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投标分项报价表</w:t>
      </w:r>
      <w:r/>
    </w:p>
    <w:p>
      <w:pPr>
        <w:pStyle w:val="693"/>
        <w:ind w:firstLine="480"/>
        <w:jc w:val="both"/>
        <w:spacing w:beforeAutospacing="0" w:afterAutospacing="0" w:line="0" w:lineRule="atLeast"/>
        <w:rPr>
          <w:rFonts w:hint="default" w:ascii="宋体" w:hAnsi="宋体" w:eastAsia="宋体" w:cs="宋体"/>
          <w:i w:val="0"/>
          <w:iCs/>
          <w:color w:val="000000" w:themeColor="text1"/>
          <w:highlight w:val="none"/>
          <w:u w:val="none"/>
          <w:lang w:val="en-US" w:eastAsia="zh-CN"/>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十三、</w:t>
      </w:r>
      <w:r>
        <w:rPr>
          <w:rFonts w:hint="eastAsia" w:ascii="宋体" w:hAnsi="宋体" w:eastAsia="宋体" w:cs="宋体"/>
          <w:i w:val="0"/>
          <w:iCs/>
          <w:color w:val="000000" w:themeColor="text1"/>
          <w:highlight w:val="none"/>
          <w:u w:val="none"/>
          <w14:textFill>
            <w14:solidFill>
              <w14:schemeClr w14:val="tx1"/>
            </w14:solidFill>
          </w14:textFill>
        </w:rPr>
        <w:t xml:space="preserve">技术要求响应及偏离表</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、商务要求响应及偏离表</w:t>
      </w:r>
      <w:r/>
    </w:p>
    <w:p>
      <w:pPr>
        <w:pStyle w:val="693"/>
        <w:ind w:firstLine="480"/>
        <w:jc w:val="both"/>
        <w:spacing w:beforeAutospacing="0" w:afterAutospacing="0" w:line="0" w:lineRule="atLeast"/>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五</w:t>
      </w:r>
      <w:r>
        <w:rPr>
          <w:rFonts w:hint="eastAsia" w:ascii="宋体" w:hAnsi="宋体" w:eastAsia="宋体" w:cs="宋体"/>
          <w:i w:val="0"/>
          <w:iCs/>
          <w:color w:val="000000" w:themeColor="text1"/>
          <w:highlight w:val="none"/>
          <w:u w:val="none"/>
          <w14:textFill>
            <w14:solidFill>
              <w14:schemeClr w14:val="tx1"/>
            </w14:solidFill>
          </w14:textFill>
        </w:rPr>
        <w:t xml:space="preserve">、开标一览表</w:t>
      </w:r>
      <w:r/>
    </w:p>
    <w:p>
      <w:pPr>
        <w:pStyle w:val="693"/>
        <w:ind w:firstLine="480"/>
        <w:jc w:val="both"/>
        <w:spacing w:beforeAutospacing="0" w:afterAutospacing="0" w:line="0" w:lineRule="atLeast"/>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六</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sz w:val="24"/>
          <w:highlight w:val="none"/>
          <w:u w:val="none"/>
          <w14:textFill>
            <w14:solidFill>
              <w14:schemeClr w14:val="tx1"/>
            </w14:solidFill>
          </w14:textFill>
        </w:rPr>
        <w:t xml:space="preserve">其他材料</w:t>
      </w:r>
      <w:r/>
    </w:p>
    <w:p>
      <w:pPr>
        <w:ind w:firstLine="480"/>
        <w:spacing w:before="50" w:after="50"/>
        <w:widowControl/>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w:t>
      </w:r>
      <w:r>
        <w:rPr>
          <w:rFonts w:hint="eastAsia" w:ascii="宋体" w:hAnsi="宋体" w:eastAsia="宋体" w:cs="宋体"/>
          <w:i w:val="0"/>
          <w:iCs/>
          <w:color w:val="000000" w:themeColor="text1"/>
          <w:sz w:val="24"/>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sz w:val="24"/>
          <w:highlight w:val="none"/>
          <w:u w:val="none"/>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盐城市政府采购事前信用承诺书</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二、上一年度的财务状况报告</w:t>
      </w:r>
      <w:r/>
    </w:p>
    <w:p>
      <w:pPr>
        <w:ind w:firstLine="480"/>
        <w:jc w:val="left"/>
        <w:tabs>
          <w:tab w:val="left" w:pos="1331" w:leader="none"/>
        </w:tabs>
        <w:rPr>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693"/>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93"/>
        <w:ind w:firstLine="4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9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93"/>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693"/>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693"/>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p>
    <w:p>
      <w:pPr>
        <w:pStyle w:val="693"/>
        <w:ind w:firstLine="3092"/>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声  明</w:t>
      </w:r>
      <w:r/>
    </w:p>
    <w:p>
      <w:pPr>
        <w:pStyle w:val="693"/>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六、特定资格要求的证明文件</w:t>
      </w:r>
      <w:r/>
    </w:p>
    <w:p>
      <w:pPr>
        <w:pStyle w:val="693"/>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如果本项目申请人的特定资格要求中要求提供的，必须提供。</w:t>
      </w:r>
      <w:r/>
    </w:p>
    <w:p>
      <w:pPr>
        <w:pStyle w:val="693"/>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78" w:name="_Toc120614284"/>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bCs/>
          <w:i/>
          <w:color w:val="000000" w:themeColor="text1"/>
          <w:sz w:val="32"/>
          <w:szCs w:val="32"/>
          <w:highlight w:val="none"/>
          <w:u w:val="single"/>
          <w14:textFill>
            <w14:solidFill>
              <w14:schemeClr w14:val="tx1"/>
            </w14:solidFill>
          </w14:textFill>
        </w:rPr>
      </w:pPr>
      <w:r>
        <w:rPr>
          <w:rFonts w:ascii="黑体" w:hAnsi="宋体" w:eastAsia="黑体" w:cs="黑体"/>
          <w:bCs/>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both"/>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七、法人授权书</w:t>
      </w:r>
      <w:r/>
    </w:p>
    <w:p>
      <w:pPr>
        <w:pStyle w:val="693"/>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693"/>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693"/>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693"/>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693"/>
        <w:ind w:firstLine="120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693"/>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693"/>
        <w:ind w:firstLine="480"/>
        <w:jc w:val="both"/>
        <w:spacing w:beforeAutospacing="0" w:afterAutospacing="0"/>
        <w:tabs>
          <w:tab w:val="left" w:pos="360" w:leader="none"/>
        </w:tabs>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      日期：</w:t>
      </w:r>
      <w:bookmarkStart w:id="179" w:name="_格式3__银行出具的资信证明"/>
      <w:r/>
      <w:bookmarkStart w:id="180" w:name="_Hlt26671380"/>
      <w:r/>
      <w:bookmarkStart w:id="181" w:name="_Hlt26955070"/>
      <w:r>
        <w:rPr>
          <w:rFonts w:ascii="Times New Roman" w:hAnsi="Times New Roman"/>
          <w:color w:val="000000" w:themeColor="text1"/>
          <w:highlight w:val="none"/>
          <w:u w:val="single"/>
          <w14:textFill>
            <w14:solidFill>
              <w14:schemeClr w14:val="tx1"/>
            </w14:solidFill>
          </w14:textFill>
        </w:rPr>
        <w:t xml:space="preserve">                                         </w:t>
      </w:r>
      <w:r/>
    </w:p>
    <w:p>
      <w:pPr>
        <w:pStyle w:val="693"/>
        <w:ind w:firstLine="420"/>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20"/>
        <w:spacing w:beforeAutospacing="0" w:afterAutospacing="0" w:line="360" w:lineRule="auto"/>
        <w:rPr>
          <w:rFonts w:hint="eastAsia" w:ascii="宋体" w:hAnsi="宋体"/>
          <w:color w:val="000000" w:themeColor="text1"/>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tbl>
      <w:tblPr>
        <w:tblStyle w:val="671"/>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2"/>
        <w:gridCol w:w="4215"/>
      </w:tblGrid>
      <w:tr>
        <w:trPr>
          <w:jc w:val="center"/>
          <w:trHeight w:val="583"/>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82"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693"/>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693"/>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693"/>
        <w:spacing w:beforeAutospacing="0" w:afterAutospacing="0"/>
        <w:tabs>
          <w:tab w:val="left" w:pos="36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671"/>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389"/>
      </w:tblGrid>
      <w:tr>
        <w:trPr>
          <w:jc w:val="center"/>
          <w:trHeight w:val="583"/>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正面</w:t>
            </w:r>
            <w:r/>
          </w:p>
        </w:tc>
        <w:tc>
          <w:tcPr>
            <w:tcBorders>
              <w:top w:val="single" w:color="auto" w:sz="4" w:space="0"/>
              <w:left w:val="single" w:color="auto" w:sz="4" w:space="0"/>
              <w:bottom w:val="single" w:color="auto" w:sz="4" w:space="0"/>
              <w:right w:val="single" w:color="auto" w:sz="4" w:space="0"/>
            </w:tcBorders>
            <w:tcW w:w="4389" w:type="dxa"/>
            <w:vAlign w:val="center"/>
            <w:textDirection w:val="lrTb"/>
            <w:noWrap w:val="false"/>
          </w:tcPr>
          <w:p>
            <w:pPr>
              <w:jc w:val="center"/>
              <w:spacing w:line="6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背面</w:t>
            </w:r>
            <w:r/>
          </w:p>
        </w:tc>
      </w:tr>
    </w:tbl>
    <w:p>
      <w:pPr>
        <w:pStyle w:val="693"/>
        <w:jc w:val="both"/>
        <w:spacing w:beforeAutospacing="0" w:afterAutospacing="0" w:line="0" w:lineRule="atLeast"/>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r>
      <w:r/>
    </w:p>
    <w:p>
      <w:pPr>
        <w:pStyle w:val="693"/>
        <w:ind w:firstLine="3390"/>
        <w:jc w:val="both"/>
        <w:keepLines/>
        <w:keepNext/>
        <w:spacing w:before="260" w:beforeAutospacing="0" w:after="260" w:afterAutospacing="0" w:line="415"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p>
    <w:p>
      <w:pPr>
        <w:pStyle w:val="693"/>
        <w:ind w:firstLine="3390"/>
        <w:jc w:val="both"/>
        <w:keepLines/>
        <w:keepNext/>
        <w:spacing w:before="260" w:beforeAutospacing="0" w:after="260" w:afterAutospacing="0" w:line="415"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3390"/>
        <w:jc w:val="both"/>
        <w:keepLines/>
        <w:keepNext/>
        <w:spacing w:before="260" w:beforeAutospacing="0" w:after="260" w:afterAutospacing="0" w:line="415" w:lineRule="auto"/>
        <w:rPr>
          <w:rFonts w:hint="eastAsia" w:ascii="黑体" w:hAnsi="宋体" w:eastAsia="黑体" w:cs="黑体"/>
          <w:b/>
          <w:bCs/>
          <w:i/>
          <w:color w:val="000000" w:themeColor="text1"/>
          <w:sz w:val="32"/>
          <w:szCs w:val="32"/>
          <w:highlight w:val="none"/>
          <w:u w:val="singl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693"/>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致：射阳县</w:t>
      </w:r>
      <w:r>
        <w:rPr>
          <w:rFonts w:hint="eastAsia" w:ascii="宋体" w:hAnsi="宋体" w:eastAsia="宋体" w:cs="宋体"/>
          <w:color w:val="000000" w:themeColor="text1"/>
          <w:highlight w:val="none"/>
          <w:lang w:eastAsia="zh-CN"/>
          <w14:textFill>
            <w14:solidFill>
              <w14:schemeClr w14:val="tx1"/>
            </w14:solidFill>
          </w14:textFill>
        </w:rPr>
        <w:t xml:space="preserve">公安局</w:t>
      </w:r>
      <w:r>
        <w:rPr>
          <w:rFonts w:hint="eastAsia" w:ascii="宋体" w:hAnsi="宋体" w:eastAsia="宋体" w:cs="宋体"/>
          <w:color w:val="000000" w:themeColor="text1"/>
          <w:highlight w:val="none"/>
          <w14:textFill>
            <w14:solidFill>
              <w14:schemeClr w14:val="tx1"/>
            </w14:solidFill>
          </w14:textFill>
        </w:rPr>
        <w:t xml:space="preserve">、江苏甲晨建设集团有限公司</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693"/>
        <w:ind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693"/>
        <w:ind w:left="425"/>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69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859"/>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投标人授权代表姓名（签字）： </w:t>
      </w:r>
      <w:r/>
    </w:p>
    <w:p>
      <w:pPr>
        <w:pStyle w:val="859"/>
        <w:ind w:left="420" w:firstLine="420"/>
        <w:spacing w:before="0" w:after="0" w:line="42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投标人名称（加盖CA电子公章）： </w:t>
      </w:r>
      <w:r/>
    </w:p>
    <w:p>
      <w:pPr>
        <w:pStyle w:val="69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3"/>
        <w:ind w:left="420" w:firstLine="480"/>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期：________年____月____日</w:t>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ind w:firstLine="240"/>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)的规定，本公司参加江苏甲晨建设集团有限公司组织的</w:t>
      </w:r>
      <w:r>
        <w:rPr>
          <w:rFonts w:hint="eastAsia"/>
          <w:color w:val="000000" w:themeColor="text1"/>
          <w:sz w:val="24"/>
          <w:highlight w:val="none"/>
          <w:u w:val="single"/>
          <w:lang w:eastAsia="zh-CN"/>
          <w14:textFill>
            <w14:solidFill>
              <w14:schemeClr w14:val="tx1"/>
            </w14:solidFill>
          </w14:textFill>
        </w:rPr>
        <w:t xml:space="preserve">（</w:t>
      </w:r>
      <w:r>
        <w:rPr>
          <w:rFonts w:hint="eastAsia"/>
          <w:color w:val="000000" w:themeColor="text1"/>
          <w:sz w:val="24"/>
          <w:highlight w:val="none"/>
          <w:u w:val="single"/>
          <w:lang w:val="en-US" w:eastAsia="zh-CN"/>
          <w14:textFill>
            <w14:solidFill>
              <w14:schemeClr w14:val="tx1"/>
            </w14:solidFill>
          </w14:textFill>
        </w:rPr>
        <w:t xml:space="preserve">单位名称)</w:t>
      </w:r>
      <w:r>
        <w:rPr>
          <w:rFonts w:hint="eastAsia"/>
          <w:color w:val="000000" w:themeColor="text1"/>
          <w:sz w:val="24"/>
          <w:highlight w:val="none"/>
          <w14:textFill>
            <w14:solidFill>
              <w14:schemeClr w14:val="tx1"/>
            </w14:solidFill>
          </w14:textFill>
        </w:rPr>
        <w:t xml:space="preserve">，采购编号为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企业制造。相关企业的具体情况如下：</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693"/>
        <w:ind w:right="72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企业名称（加盖CA电子公章）：</w:t>
      </w:r>
      <w:r/>
    </w:p>
    <w:p>
      <w:pPr>
        <w:pStyle w:val="693"/>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693"/>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0" w:beforeAutospacing="0" w:after="0" w:afterAutospacing="0"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693"/>
        <w:ind w:firstLine="480"/>
        <w:jc w:val="both"/>
        <w:spacing w:before="0" w:beforeAutospacing="0" w:after="0" w:afterAutospacing="0" w:line="360" w:lineRule="auto"/>
        <w:widowControl w:val="off"/>
        <w:rPr>
          <w:rFonts w:hint="eastAsia" w:eastAsiaTheme="minor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备注2：供应商如不提供此声明函</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项目全面面向中小企业，则资格审查不通过）</w:t>
      </w:r>
      <w:r>
        <w:rPr>
          <w:rFonts w:hint="eastAsia"/>
          <w:color w:val="000000" w:themeColor="text1"/>
          <w:highlight w:val="none"/>
          <w:lang w:eastAsia="zh-CN"/>
          <w14:textFill>
            <w14:solidFill>
              <w14:schemeClr w14:val="tx1"/>
            </w14:solidFill>
          </w14:textFill>
        </w:rPr>
        <w:t xml:space="preserve">。</w:t>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both"/>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十、残疾人福利性单位声明函</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693"/>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w:t>
      </w:r>
      <w:r>
        <w:rPr>
          <w:rFonts w:hint="eastAsia" w:ascii="宋体" w:hAnsi="宋体" w:eastAsia="宋体" w:cs="宋体"/>
          <w:color w:val="000000" w:themeColor="text1"/>
          <w:highlight w:val="none"/>
          <w:lang w:eastAsia="zh-CN"/>
          <w14:textFill>
            <w14:solidFill>
              <w14:schemeClr w14:val="tx1"/>
            </w14:solidFill>
          </w14:textFill>
        </w:rPr>
        <w:t xml:space="preserve">，（项目全面面向中小企业，则资格审查不通过）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693"/>
        <w:ind w:firstLine="480"/>
        <w:jc w:val="both"/>
        <w:spacing w:beforeAutospacing="0" w:afterAutospacing="0" w:line="0" w:lineRule="atLeast"/>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693"/>
        <w:ind w:firstLine="624"/>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right="1560" w:firstLine="624"/>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693"/>
        <w:ind w:right="1560" w:firstLine="480"/>
        <w:jc w:val="center"/>
        <w:spacing w:beforeAutospacing="0" w:afterAutospacing="0" w:line="0" w:lineRule="atLeast"/>
        <w:tabs>
          <w:tab w:val="left" w:pos="4864" w:leader="none"/>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br w:type="page" w:clear="all"/>
      </w:r>
      <w:r/>
    </w:p>
    <w:p>
      <w:pPr>
        <w:pStyle w:val="676"/>
        <w:ind w:left="1537"/>
        <w:spacing w:before="168" w:line="207" w:lineRule="auto"/>
        <w:rPr>
          <w:color w:val="000000" w:themeColor="text1"/>
          <w:spacing w:val="27"/>
          <w:sz w:val="39"/>
          <w:szCs w:val="39"/>
          <w14:textFill>
            <w14:solidFill>
              <w14:schemeClr w14:val="tx1"/>
            </w14:solidFill>
          </w14:textFill>
        </w:rPr>
      </w:pPr>
      <w:r>
        <w:rPr>
          <w:color w:val="000000" w:themeColor="text1"/>
          <w:spacing w:val="27"/>
          <w:sz w:val="39"/>
          <w:szCs w:val="39"/>
          <w14:textFill>
            <w14:solidFill>
              <w14:schemeClr w14:val="tx1"/>
            </w14:solidFill>
          </w14:textFill>
        </w:rPr>
      </w:r>
      <w:r/>
    </w:p>
    <w:p>
      <w:pPr>
        <w:pStyle w:val="693"/>
        <w:ind w:left="0" w:right="0"/>
        <w:jc w:val="center"/>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14:textFill>
            <w14:solidFill>
              <w14:schemeClr w14:val="tx1"/>
            </w14:solidFill>
          </w14:textFill>
        </w:rPr>
        <w:t xml:space="preserve">十一、 关于符合本国产品标准的声明函</w:t>
      </w:r>
      <w:r/>
    </w:p>
    <w:p>
      <w:pPr>
        <w:pStyle w:val="693"/>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themeColor="text1"/>
          <w:sz w:val="24"/>
          <w:szCs w:val="24"/>
          <w14:textFill>
            <w14:solidFill>
              <w14:schemeClr w14:val="tx1"/>
            </w14:solidFill>
          </w14:textFill>
        </w:rPr>
        <w:t xml:space="preserve"> </w:t>
      </w:r>
      <w:r/>
    </w:p>
    <w:p>
      <w:pPr>
        <w:pStyle w:val="693"/>
        <w:ind w:left="0" w:firstLine="420"/>
        <w:jc w:val="both"/>
        <w:keepLines w:val="0"/>
        <w:keepNext w:val="0"/>
        <w:spacing w:before="0" w:beforeAutospacing="0" w:after="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3"/>
        <w:numPr>
          <w:ilvl w:val="0"/>
          <w:numId w:val="7"/>
        </w:numPr>
        <w:ind w:left="0" w:firstLine="420"/>
        <w:jc w:val="both"/>
        <w:keepLines w:val="0"/>
        <w:keepNext w:val="0"/>
        <w:spacing w:before="30" w:beforeAutospacing="0" w:after="30" w:afterAutospacing="0"/>
        <w:widowControl w:val="off"/>
        <w:rPr>
          <w:rFonts w:ascii="宋体" w:hAnsi="宋体" w:eastAsia="宋体" w:cs="宋体"/>
          <w:b/>
          <w:bCs/>
          <w:color w:val="000000" w:themeColor="text1"/>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93"/>
        <w:numPr>
          <w:ilvl w:val="0"/>
          <w:numId w:val="0"/>
        </w:numPr>
        <w:ind w:left="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（产品名称2）</w:t>
      </w:r>
      <w:r>
        <w:rPr>
          <w:rFonts w:ascii="宋体" w:hAnsi="宋体" w:eastAsia="宋体" w:cs="宋体"/>
          <w:b/>
          <w:bCs/>
          <w:color w:val="000000" w:themeColor="text1"/>
          <w:sz w:val="24"/>
          <w:szCs w:val="24"/>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93"/>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w:t>
      </w:r>
      <w:r/>
    </w:p>
    <w:p>
      <w:pPr>
        <w:pStyle w:val="693"/>
        <w:ind w:left="0" w:firstLine="4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693"/>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14:textFill>
            <w14:solidFill>
              <w14:schemeClr w14:val="tx1"/>
            </w14:solidFill>
          </w14:textFill>
        </w:rPr>
        <w:t xml:space="preserve"> </w:t>
      </w:r>
      <w:r/>
    </w:p>
    <w:p>
      <w:pPr>
        <w:pStyle w:val="693"/>
        <w:ind w:left="0" w:right="480" w:firstLine="3720"/>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公司（单位）名称（盖章）：　</w:t>
      </w:r>
      <w:r/>
    </w:p>
    <w:p>
      <w:pPr>
        <w:pStyle w:val="693"/>
        <w:jc w:val="center"/>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                   日期：　   年　  月　  日         </w:t>
      </w:r>
      <w:r/>
    </w:p>
    <w:p>
      <w:pPr>
        <w:pStyle w:val="693"/>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__________________</w:t>
      </w:r>
      <w:r/>
    </w:p>
    <w:p>
      <w:pPr>
        <w:pStyle w:val="693"/>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1.产品如有型号，请在“产品名称”栏一并填写。</w:t>
      </w:r>
      <w:r/>
    </w:p>
    <w:p>
      <w:pPr>
        <w:pStyle w:val="693"/>
        <w:jc w:val="both"/>
        <w:keepLines w:val="0"/>
        <w:keepNext w:val="0"/>
        <w:spacing w:before="30" w:beforeAutospacing="0" w:after="30" w:afterAutospacing="0"/>
        <w:widowControl w:val="off"/>
        <w:rPr>
          <w:b/>
          <w:bCs/>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numPr>
          <w:ilvl w:val="0"/>
          <w:numId w:val="0"/>
        </w:numP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693"/>
        <w:jc w:val="both"/>
        <w:keepLines w:val="0"/>
        <w:keepNext w:val="0"/>
        <w:spacing w:before="30" w:beforeAutospacing="0" w:after="30" w:afterAutospacing="0"/>
        <w:widowControl w:val="off"/>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themeColor="text1"/>
          <w:sz w:val="24"/>
          <w:szCs w:val="24"/>
          <w:shd w:val="clear" w:color="auto" w:fill="ffffff"/>
          <w:lang w:val="en-US" w:eastAsia="zh-CN"/>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spacing w:line="241" w:lineRule="auto"/>
        <w:rPr>
          <w:rFonts w:ascii="Arial"/>
          <w:color w:val="000000" w:themeColor="text1"/>
          <w:sz w:val="21"/>
          <w14:textFill>
            <w14:solidFill>
              <w14:schemeClr w14:val="tx1"/>
            </w14:solidFill>
          </w14:textFill>
        </w:rPr>
      </w:pPr>
      <w:r>
        <w:rPr>
          <w:rFonts w:ascii="Arial"/>
          <w:color w:val="000000" w:themeColor="text1"/>
          <w:sz w:val="21"/>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tbl>
      <w:tblPr>
        <w:tblStyle w:val="67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094"/>
        <w:gridCol w:w="654"/>
        <w:gridCol w:w="880"/>
        <w:gridCol w:w="760"/>
        <w:gridCol w:w="733"/>
        <w:gridCol w:w="798"/>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cs="宋体"/>
                <w:b w:val="0"/>
                <w:bCs/>
                <w:color w:val="auto"/>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center"/>
              <w:spacing w:beforeAutospacing="0" w:afterAutospacing="0" w:line="0" w:lineRule="atLeast"/>
              <w:rPr>
                <w:rFonts w:hint="eastAsia" w:eastAsiaTheme="minorEastAsia"/>
                <w:b w:val="0"/>
                <w:bCs/>
                <w:color w:val="000000" w:themeColor="text1"/>
                <w:highlight w:val="none"/>
                <w:lang w:eastAsia="zh-CN"/>
                <w14:textFill>
                  <w14:solidFill>
                    <w14:schemeClr w14:val="tx1"/>
                  </w14:solidFill>
                </w14:textFill>
              </w:rPr>
            </w:pPr>
            <w:r>
              <w:rPr>
                <w:rFonts w:hint="eastAsia"/>
                <w:b w:val="0"/>
                <w:bCs/>
                <w:color w:val="000000" w:themeColor="text1"/>
                <w:highlight w:val="none"/>
                <w:lang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center"/>
              <w:spacing w:beforeAutospacing="0" w:afterAutospacing="0" w:line="0" w:lineRule="atLeas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分项总价</w:t>
            </w:r>
            <w:r/>
          </w:p>
        </w:tc>
      </w:tr>
      <w:tr>
        <w:trP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35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2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733"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798"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415"/>
        </w:trPr>
        <w:tc>
          <w:tcPr>
            <w:gridSpan w:val="9"/>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投标总报价（人民币：</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850"/>
        </w:trPr>
        <w:tc>
          <w:tcPr>
            <w:gridSpan w:val="10"/>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93"/>
              <w:jc w:val="both"/>
              <w:spacing w:beforeAutospacing="0" w:afterAutospacing="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69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93"/>
        <w:numPr>
          <w:ilvl w:val="0"/>
          <w:numId w:val="8"/>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报价采用总承包方式，“综合单价”应包括所投货物（包含与货物相关的服务）费用、培训费、税金、国内运输保险费用及其他有关的为完成本项目发生的所有费用。</w:t>
      </w:r>
      <w:r/>
    </w:p>
    <w:p>
      <w:pPr>
        <w:pStyle w:val="693"/>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3"/>
        <w:jc w:val="both"/>
        <w:spacing w:beforeAutospacing="0" w:afterAutospacing="0"/>
        <w:rPr>
          <w:color w:val="000000" w:themeColor="text1"/>
          <w:highlight w:val="none"/>
          <w14:textFill>
            <w14:solidFill>
              <w14:schemeClr w14:val="tx1"/>
            </w14:solidFill>
          </w14:textFill>
        </w:rPr>
        <w:sectPr>
          <w:headerReference w:type="default" r:id="rId9"/>
          <w:footnotePr/>
          <w:endnotePr/>
          <w:type w:val="nextPage"/>
          <w:pgSz w:w="11906" w:h="16838" w:orient="portrait"/>
          <w:pgMar w:top="1259" w:right="1361" w:bottom="850" w:left="1361" w:header="992" w:footer="709" w:gutter="0"/>
          <w:cols w:num="1" w:sep="0" w:space="0" w:equalWidth="1"/>
          <w:docGrid w:linePitch="360"/>
        </w:sect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right="0" w:firstLine="0"/>
        <w:jc w:val="center"/>
        <w:spacing w:before="0" w:after="0" w:line="240" w:lineRule="auto"/>
        <w:rPr>
          <w:rFonts w:ascii="Times New Roman" w:hAnsi="Times New Roman" w:eastAsia="Times New Roman" w:cs="Times New Roman"/>
          <w:color w:val="000000" w:themeColor="text1"/>
          <w:spacing w:val="-6"/>
          <w:position w:val="0"/>
          <w:sz w:val="32"/>
          <w:shd w:val="clear" w:color="auto" w:fill="auto"/>
          <w14:textFill>
            <w14:solidFill>
              <w14:schemeClr w14:val="tx1"/>
            </w14:solidFill>
          </w14:textFill>
        </w:rPr>
      </w:pPr>
      <w:r>
        <w:rPr>
          <w:color w:val="000000" w:themeColor="text1"/>
          <w:highlight w:val="none"/>
          <w14:textFill>
            <w14:solidFill>
              <w14:schemeClr w14:val="tx1"/>
            </w14:solidFill>
          </w14:textFill>
        </w:rPr>
        <w:t xml:space="preserve"> </w:t>
      </w:r>
      <w:r>
        <w:rPr>
          <w:rFonts w:ascii="宋体" w:hAnsi="宋体" w:eastAsia="宋体" w:cs="宋体"/>
          <w:b/>
          <w:color w:val="000000" w:themeColor="text1"/>
          <w:spacing w:val="-6"/>
          <w:position w:val="0"/>
          <w:sz w:val="32"/>
          <w:shd w:val="clear" w:color="auto" w:fill="auto"/>
          <w14:textFill>
            <w14:solidFill>
              <w14:schemeClr w14:val="tx1"/>
            </w14:solidFill>
          </w14:textFill>
        </w:rPr>
        <w:t xml:space="preserve">项目需求承诺</w:t>
      </w:r>
      <w:r/>
    </w:p>
    <w:p>
      <w:pPr>
        <w:ind w:left="0" w:right="0" w:firstLine="0"/>
        <w:jc w:val="both"/>
        <w:spacing w:before="0" w:after="0" w:line="240" w:lineRule="auto"/>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pPr>
      <w:r>
        <w:rPr>
          <w:rFonts w:ascii="Times New Roman" w:hAnsi="Times New Roman" w:eastAsia="Times New Roman" w:cs="Times New Roman"/>
          <w:color w:val="000000" w:themeColor="text1"/>
          <w:spacing w:val="0"/>
          <w:position w:val="0"/>
          <w:sz w:val="24"/>
          <w:shd w:val="clear" w:color="auto" w:fill="auto"/>
          <w14:textFill>
            <w14:solidFill>
              <w14:schemeClr w14:val="tx1"/>
            </w14:solidFill>
          </w14:textFill>
        </w:rPr>
      </w:r>
      <w:r/>
    </w:p>
    <w:p>
      <w:pPr>
        <w:ind w:left="0" w:right="0" w:firstLine="561"/>
        <w:jc w:val="both"/>
        <w:spacing w:before="0" w:after="0" w:line="58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我单位郑重承诺：将按采购文件项目需求中规定的各项要求，向采购人提供所需</w:t>
      </w:r>
      <w:r>
        <w:rPr>
          <w:rFonts w:hint="eastAsia" w:ascii="宋体" w:hAnsi="宋体" w:eastAsia="宋体" w:cs="宋体"/>
          <w:color w:val="000000" w:themeColor="text1"/>
          <w:spacing w:val="0"/>
          <w:position w:val="0"/>
          <w:sz w:val="28"/>
          <w:shd w:val="clear" w:color="auto" w:fill="ffffff"/>
          <w:lang w:eastAsia="zh-CN"/>
          <w14:textFill>
            <w14:solidFill>
              <w14:schemeClr w14:val="tx1"/>
            </w14:solidFill>
          </w14:textFill>
        </w:rPr>
        <w:t xml:space="preserve">货物及</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服务，一旦我方成交，我方将根据采购文件的规定严格履行合同的责任和义务，保证在采购文件规定的时间完成项目。</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4620"/>
        <w:jc w:val="both"/>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供应商名称（公章）：</w:t>
      </w:r>
      <w:r/>
    </w:p>
    <w:p>
      <w:pPr>
        <w:ind w:left="0" w:right="0" w:firstLine="560"/>
        <w:jc w:val="left"/>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法定代表人或被授权人（签字或盖章）：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w:t>
      </w:r>
      <w:r/>
    </w:p>
    <w:p>
      <w:pPr>
        <w:ind w:left="0" w:right="0" w:firstLine="560"/>
        <w:jc w:val="center"/>
        <w:spacing w:before="0" w:after="0" w:line="240" w:lineRule="auto"/>
        <w:widowControl w:val="off"/>
        <w:rPr>
          <w:rFonts w:ascii="宋体" w:hAnsi="宋体" w:eastAsia="宋体" w:cs="宋体"/>
          <w:color w:val="000000" w:themeColor="text1"/>
          <w:spacing w:val="0"/>
          <w:position w:val="0"/>
          <w:sz w:val="28"/>
          <w:shd w:val="clear" w:color="auto" w:fill="ffffff"/>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                                  日期：</w:t>
      </w:r>
      <w:r>
        <w:rPr>
          <w:rFonts w:hint="eastAsia" w:ascii="宋体" w:hAnsi="宋体" w:eastAsia="宋体" w:cs="宋体"/>
          <w:color w:val="000000" w:themeColor="text1"/>
          <w:spacing w:val="0"/>
          <w:position w:val="0"/>
          <w:sz w:val="28"/>
          <w:shd w:val="clear" w:color="auto" w:fill="ffffff"/>
          <w:lang w:val="en-US" w:eastAsia="zh-CN"/>
          <w14:textFill>
            <w14:solidFill>
              <w14:schemeClr w14:val="tx1"/>
            </w14:solidFill>
          </w14:textFill>
        </w:rPr>
        <w:t xml:space="preserve">  </w:t>
      </w:r>
      <w:r>
        <w:rPr>
          <w:rFonts w:ascii="宋体" w:hAnsi="宋体" w:eastAsia="宋体" w:cs="宋体"/>
          <w:color w:val="000000" w:themeColor="text1"/>
          <w:spacing w:val="0"/>
          <w:position w:val="0"/>
          <w:sz w:val="28"/>
          <w:shd w:val="clear" w:color="auto" w:fill="ffffff"/>
          <w14:textFill>
            <w14:solidFill>
              <w14:schemeClr w14:val="tx1"/>
            </w14:solidFill>
          </w14:textFill>
        </w:rPr>
        <w:t xml:space="preserve">年  月  日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67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693"/>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bookmarkStart w:id="182"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tbl>
      <w:tblPr>
        <w:tblStyle w:val="67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bookmarkStart w:id="183" w:name="_Hlt26580838"/>
            <w:r/>
            <w:bookmarkStart w:id="184" w:name="_Hlt26782999"/>
            <w:r/>
            <w:bookmarkStart w:id="185" w:name="_Hlt26955064"/>
            <w:r/>
            <w:bookmarkStart w:id="186" w:name="_Hlt26609391"/>
            <w:r/>
            <w:bookmarkStart w:id="187" w:name="_Hlt26955056"/>
            <w:r/>
            <w:bookmarkStart w:id="188" w:name="_Hlt24879081"/>
            <w:r/>
            <w:bookmarkStart w:id="189" w:name="_Hlt26671372"/>
            <w:r/>
            <w:bookmarkStart w:id="190" w:name="_Hlt26671343"/>
            <w:r>
              <w:rPr>
                <w:rFonts w:hint="eastAsia" w:ascii="宋体" w:hAnsi="宋体" w:eastAsia="宋体" w:cs="宋体"/>
                <w:color w:val="000000" w:themeColor="text1"/>
                <w:highlight w:val="none"/>
                <w14:textFill>
                  <w14:solidFill>
                    <w14:schemeClr w14:val="tx1"/>
                  </w14:solidFill>
                </w14:textFill>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r>
    </w:tbl>
    <w:p>
      <w:pPr>
        <w:pStyle w:val="693"/>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93"/>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bookmarkStart w:id="191" w:name="_Hlt26609389"/>
      <w:r/>
      <w:bookmarkStart w:id="192" w:name="_Toc462564146"/>
      <w:r/>
      <w:bookmarkStart w:id="193" w:name="_Hlt26955066"/>
      <w:r/>
      <w:bookmarkStart w:id="194" w:name="_Hlt26671374"/>
      <w:r/>
      <w:bookmarkStart w:id="195" w:name="_格式2__法定代表人授权书"/>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shd w:val="clear" w:color="auto" w:fill="auto"/>
          <w14:textFill>
            <w14:solidFill>
              <w14:schemeClr w14:val="tx1"/>
            </w14:solidFill>
          </w14:textFill>
        </w:rPr>
      </w:pP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color w:val="000000" w:themeColor="text1"/>
          <w:sz w:val="32"/>
          <w:szCs w:val="32"/>
          <w:highlight w:val="none"/>
          <w:u w:val="single"/>
          <w:lang w:eastAsia="zh-CN"/>
          <w14:textFill>
            <w14:solidFill>
              <w14:schemeClr w14:val="tx1"/>
            </w14:solidFill>
          </w14:textFill>
        </w:rPr>
        <w:t xml:space="preserve">五</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、开标一览表</w:t>
      </w:r>
      <w:r/>
    </w:p>
    <w:p>
      <w:pPr>
        <w:pStyle w:val="693"/>
        <w:ind w:firstLine="480"/>
        <w:jc w:val="both"/>
        <w:spacing w:beforeAutospacing="0" w:afterAutospacing="0"/>
        <w:rPr>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 xml:space="preserve">投标人全称（加盖CA电子签章）：</w:t>
      </w:r>
      <w:r/>
    </w:p>
    <w:p>
      <w:pPr>
        <w:pStyle w:val="693"/>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p>
      <w:pPr>
        <w:pStyle w:val="69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编号：</w:t>
      </w:r>
      <w:r/>
    </w:p>
    <w:tbl>
      <w:tblPr>
        <w:tblStyle w:val="67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ind w:firstLine="480"/>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693"/>
        <w:jc w:val="center"/>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693"/>
        <w:jc w:val="both"/>
        <w:spacing w:beforeAutospacing="0" w:afterAutospacing="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pStyle w:val="693"/>
        <w:jc w:val="center"/>
        <w:spacing w:beforeAutospacing="0" w:afterAutospacing="0"/>
        <w:rPr>
          <w:rFonts w:ascii="宋体" w:hAnsi="宋体" w:eastAsia="宋体" w:cs="宋体"/>
          <w:b/>
          <w:color w:val="000000" w:themeColor="text1"/>
          <w:sz w:val="32"/>
          <w:szCs w:val="32"/>
          <w:highlight w:val="none"/>
          <w:shd w:val="clear" w:color="auto" w:fill="auto"/>
          <w14:textFill>
            <w14:solidFill>
              <w14:schemeClr w14:val="tx1"/>
            </w14:solidFill>
          </w14:textFill>
        </w:rPr>
      </w:pPr>
      <w:r>
        <w:rPr>
          <w:rFonts w:ascii="宋体" w:hAnsi="宋体" w:eastAsia="宋体" w:cs="宋体"/>
          <w:b/>
          <w:color w:val="000000" w:themeColor="text1"/>
          <w:sz w:val="32"/>
          <w:szCs w:val="32"/>
          <w:highlight w:val="none"/>
          <w:shd w:val="clear" w:color="auto" w:fill="auto"/>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、其他材料</w:t>
      </w:r>
      <w:r/>
    </w:p>
    <w:p>
      <w:pPr>
        <w:pStyle w:val="693"/>
        <w:jc w:val="left"/>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投标人认为应提交的其他资料：</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实施方案</w:t>
      </w:r>
      <w:r>
        <w:rPr>
          <w:rFonts w:hint="eastAsia" w:ascii="宋体" w:hAnsi="宋体" w:eastAsia="宋体" w:cs="宋体"/>
          <w:b/>
          <w:color w:val="000000" w:themeColor="text1"/>
          <w:sz w:val="32"/>
          <w:szCs w:val="32"/>
          <w:highlight w:val="none"/>
          <w14:textFill>
            <w14:solidFill>
              <w14:schemeClr w14:val="tx1"/>
            </w14:solidFill>
          </w14:textFill>
        </w:rPr>
        <w:t xml:space="preserve">等证明材料（投标人按招标文件的要求及评分标准要求分点表述，格式自拟）均应加盖单位公章。</w:t>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693"/>
        <w:jc w:val="both"/>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 </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法定代表人签名：</w:t>
      </w:r>
      <w:r/>
    </w:p>
    <w:p>
      <w:pPr>
        <w:jc w:val="center"/>
        <w:spacing w:line="499" w:lineRule="atLeas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1"/>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693"/>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93"/>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693"/>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693"/>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93"/>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693"/>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693"/>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3"/>
        <w:spacing w:beforeAutospacing="0" w:afterAutospacing="0"/>
        <w:rPr>
          <w:rFonts w:hint="eastAsia" w:eastAsiaTheme="minorEastAsia"/>
          <w:color w:val="000000" w:themeColor="text1"/>
          <w:sz w:val="36"/>
          <w:szCs w:val="36"/>
          <w:highlight w:val="none"/>
          <w:lang w:eastAsia="zh-CN"/>
          <w14:textFill>
            <w14:solidFill>
              <w14:schemeClr w14:val="tx1"/>
            </w14:solidFill>
          </w14:textFill>
        </w:rPr>
      </w:pPr>
      <w:r>
        <w:rPr>
          <w:rFonts w:hint="eastAsia" w:eastAsiaTheme="minorEastAsia"/>
          <w:color w:val="000000" w:themeColor="text1"/>
          <w:sz w:val="36"/>
          <w:szCs w:val="36"/>
          <w:highlight w:val="none"/>
          <w:lang w:eastAsia="zh-CN"/>
          <w14:textFill>
            <w14:solidFill>
              <w14:schemeClr w14:val="tx1"/>
            </w14:solidFill>
          </w14:textFill>
        </w:rPr>
      </w:r>
      <w:r/>
    </w:p>
    <w:sectPr>
      <w:footnotePr/>
      <w:endnotePr/>
      <w:type w:val="nextPage"/>
      <w:pgSz w:w="11906" w:h="16838" w:orient="portrait"/>
      <w:pgMar w:top="1417" w:right="1361" w:bottom="992" w:left="1361" w:header="992"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Verdana">
    <w:panose1 w:val="020B0604030504040204"/>
  </w:font>
  <w:font w:name="仿宋_GB2312">
    <w:panose1 w:val="020106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rPr>
        <w:rFonts w:hint="eastAsia"/>
        <w:lang w:eastAsia="zh-CN"/>
      </w:rPr>
      <w:pBdr>
        <w:bottom w:val="single" w:color="auto" w:sz="4" w:space="1"/>
      </w:pBdr>
    </w:pPr>
    <w:r>
      <w:rPr>
        <w:rFonts w:hint="eastAsia"/>
        <w:lang w:eastAsia="zh-CN"/>
      </w:rPr>
      <w:t xml:space="preserve">江苏甲晨建设集团有限公司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ind w:left="316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1">
    <w:name w:val="Heading 1"/>
    <w:basedOn w:val="660"/>
    <w:next w:val="660"/>
    <w:uiPriority w:val="0"/>
    <w:qFormat/>
    <w:pPr>
      <w:jc w:val="center"/>
      <w:keepNext/>
      <w:outlineLvl w:val="0"/>
    </w:pPr>
    <w:rPr>
      <w:rFonts w:ascii="楷体_GB2312" w:eastAsia="楷体_GB2312"/>
      <w:sz w:val="28"/>
      <w:szCs w:val="28"/>
    </w:rPr>
  </w:style>
  <w:style w:type="paragraph" w:styleId="662">
    <w:name w:val="Heading 2"/>
    <w:basedOn w:val="660"/>
    <w:next w:val="6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3">
    <w:name w:val="Heading 3"/>
    <w:basedOn w:val="660"/>
    <w:next w:val="672"/>
    <w:uiPriority w:val="99"/>
    <w:qFormat/>
    <w:pPr>
      <w:ind w:firstLine="137"/>
      <w:keepLines/>
      <w:keepNext/>
      <w:spacing w:line="415" w:lineRule="auto"/>
      <w:outlineLvl w:val="2"/>
    </w:pPr>
    <w:rPr>
      <w:rFonts w:hAnsi="黑体" w:eastAsia="黑体"/>
      <w:sz w:val="24"/>
      <w:szCs w:val="20"/>
    </w:rPr>
  </w:style>
  <w:style w:type="paragraph" w:styleId="664">
    <w:name w:val="Heading 4"/>
    <w:basedOn w:val="660"/>
    <w:next w:val="660"/>
    <w:link w:val="706"/>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7"/>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8"/>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10"/>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11"/>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0"/>
    <w:uiPriority w:val="99"/>
    <w:unhideWhenUsed/>
    <w:qFormat/>
    <w:pPr>
      <w:ind w:firstLine="420"/>
      <w:jc w:val="left"/>
    </w:pPr>
    <w:rPr>
      <w:rFonts w:ascii="宋体"/>
      <w:sz w:val="24"/>
    </w:rPr>
  </w:style>
  <w:style w:type="paragraph" w:styleId="673">
    <w:name w:val="toc 7"/>
    <w:basedOn w:val="660"/>
    <w:next w:val="660"/>
    <w:uiPriority w:val="39"/>
    <w:unhideWhenUsed/>
    <w:qFormat/>
    <w:pPr>
      <w:ind w:left="1701" w:right="0" w:firstLine="0"/>
      <w:spacing w:after="57"/>
    </w:pPr>
  </w:style>
  <w:style w:type="paragraph" w:styleId="674">
    <w:name w:val="Caption"/>
    <w:basedOn w:val="660"/>
    <w:next w:val="66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5">
    <w:name w:val="annotation text"/>
    <w:basedOn w:val="660"/>
    <w:uiPriority w:val="0"/>
    <w:qFormat/>
    <w:pPr>
      <w:jc w:val="left"/>
    </w:pPr>
  </w:style>
  <w:style w:type="paragraph" w:styleId="676">
    <w:name w:val="Body Text"/>
    <w:basedOn w:val="660"/>
    <w:uiPriority w:val="0"/>
    <w:unhideWhenUsed/>
    <w:qFormat/>
    <w:pPr>
      <w:spacing w:after="120"/>
    </w:pPr>
    <w:rPr>
      <w:rFonts w:ascii="Calibri" w:hAnsi="Calibri"/>
      <w:szCs w:val="22"/>
    </w:rPr>
  </w:style>
  <w:style w:type="paragraph" w:styleId="677">
    <w:name w:val="Body Text Indent"/>
    <w:basedOn w:val="660"/>
    <w:next w:val="660"/>
    <w:uiPriority w:val="0"/>
    <w:qFormat/>
    <w:pPr>
      <w:ind w:firstLine="645"/>
    </w:pPr>
    <w:rPr>
      <w:rFonts w:ascii="楷体_GB2312" w:eastAsia="楷体_GB2312"/>
      <w:sz w:val="32"/>
      <w:szCs w:val="20"/>
    </w:rPr>
  </w:style>
  <w:style w:type="paragraph" w:styleId="678">
    <w:name w:val="toc 5"/>
    <w:basedOn w:val="660"/>
    <w:next w:val="660"/>
    <w:uiPriority w:val="39"/>
    <w:unhideWhenUsed/>
    <w:qFormat/>
    <w:pPr>
      <w:ind w:left="1134" w:right="0" w:firstLine="0"/>
      <w:spacing w:after="57"/>
    </w:pPr>
  </w:style>
  <w:style w:type="paragraph" w:styleId="679">
    <w:name w:val="toc 3"/>
    <w:basedOn w:val="660"/>
    <w:next w:val="660"/>
    <w:uiPriority w:val="39"/>
    <w:unhideWhenUsed/>
    <w:qFormat/>
    <w:pPr>
      <w:ind w:left="567" w:right="0" w:firstLine="0"/>
      <w:spacing w:after="57"/>
    </w:pPr>
  </w:style>
  <w:style w:type="paragraph" w:styleId="680">
    <w:name w:val="Plain Text"/>
    <w:basedOn w:val="660"/>
    <w:uiPriority w:val="0"/>
    <w:unhideWhenUsed/>
    <w:qFormat/>
    <w:rPr>
      <w:rFonts w:ascii="宋体" w:hAnsi="Courier New" w:cs="Courier New"/>
      <w:szCs w:val="21"/>
    </w:rPr>
  </w:style>
  <w:style w:type="paragraph" w:styleId="681">
    <w:name w:val="toc 8"/>
    <w:basedOn w:val="660"/>
    <w:next w:val="660"/>
    <w:uiPriority w:val="39"/>
    <w:unhideWhenUsed/>
    <w:qFormat/>
    <w:pPr>
      <w:ind w:left="1984" w:right="0" w:firstLine="0"/>
      <w:spacing w:after="57"/>
    </w:pPr>
  </w:style>
  <w:style w:type="paragraph" w:styleId="682">
    <w:name w:val="endnote text"/>
    <w:basedOn w:val="660"/>
    <w:link w:val="849"/>
    <w:uiPriority w:val="99"/>
    <w:semiHidden/>
    <w:unhideWhenUsed/>
    <w:qFormat/>
    <w:pPr>
      <w:spacing w:after="0" w:line="240" w:lineRule="auto"/>
    </w:pPr>
    <w:rPr>
      <w:sz w:val="20"/>
    </w:rPr>
  </w:style>
  <w:style w:type="paragraph" w:styleId="683">
    <w:name w:val="Footer"/>
    <w:basedOn w:val="660"/>
    <w:link w:val="853"/>
    <w:uiPriority w:val="0"/>
    <w:qFormat/>
    <w:pPr>
      <w:jc w:val="left"/>
      <w:tabs>
        <w:tab w:val="center" w:pos="4153" w:leader="none"/>
        <w:tab w:val="right" w:pos="8306" w:leader="none"/>
      </w:tabs>
    </w:pPr>
    <w:rPr>
      <w:sz w:val="18"/>
      <w:szCs w:val="18"/>
    </w:rPr>
  </w:style>
  <w:style w:type="paragraph" w:styleId="684">
    <w:name w:val="Header"/>
    <w:basedOn w:val="660"/>
    <w:link w:val="852"/>
    <w:uiPriority w:val="0"/>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60"/>
    <w:next w:val="660"/>
    <w:uiPriority w:val="39"/>
    <w:unhideWhenUsed/>
    <w:qFormat/>
    <w:pPr>
      <w:ind w:left="0" w:right="0" w:firstLine="0"/>
      <w:spacing w:after="57"/>
    </w:pPr>
  </w:style>
  <w:style w:type="paragraph" w:styleId="686">
    <w:name w:val="toc 4"/>
    <w:basedOn w:val="660"/>
    <w:next w:val="660"/>
    <w:uiPriority w:val="39"/>
    <w:unhideWhenUsed/>
    <w:qFormat/>
    <w:pPr>
      <w:ind w:left="850" w:right="0" w:firstLine="0"/>
      <w:spacing w:after="57"/>
    </w:pPr>
  </w:style>
  <w:style w:type="paragraph" w:styleId="687">
    <w:name w:val="Subtitle"/>
    <w:basedOn w:val="660"/>
    <w:next w:val="660"/>
    <w:link w:val="715"/>
    <w:uiPriority w:val="11"/>
    <w:qFormat/>
    <w:pPr>
      <w:spacing w:before="200" w:after="200"/>
    </w:pPr>
    <w:rPr>
      <w:sz w:val="24"/>
      <w:szCs w:val="24"/>
    </w:rPr>
  </w:style>
  <w:style w:type="paragraph" w:styleId="688">
    <w:name w:val="footnote text"/>
    <w:basedOn w:val="660"/>
    <w:link w:val="848"/>
    <w:uiPriority w:val="99"/>
    <w:semiHidden/>
    <w:unhideWhenUsed/>
    <w:qFormat/>
    <w:pPr>
      <w:spacing w:after="40" w:line="240" w:lineRule="auto"/>
    </w:pPr>
    <w:rPr>
      <w:sz w:val="18"/>
    </w:rPr>
  </w:style>
  <w:style w:type="paragraph" w:styleId="689">
    <w:name w:val="toc 6"/>
    <w:basedOn w:val="660"/>
    <w:next w:val="660"/>
    <w:uiPriority w:val="39"/>
    <w:unhideWhenUsed/>
    <w:qFormat/>
    <w:pPr>
      <w:ind w:left="1417" w:right="0" w:firstLine="0"/>
      <w:spacing w:after="57"/>
    </w:pPr>
  </w:style>
  <w:style w:type="paragraph" w:styleId="690">
    <w:name w:val="table of figures"/>
    <w:basedOn w:val="660"/>
    <w:next w:val="660"/>
    <w:uiPriority w:val="99"/>
    <w:unhideWhenUsed/>
    <w:qFormat/>
    <w:pPr>
      <w:spacing w:after="0" w:afterAutospacing="0"/>
    </w:pPr>
  </w:style>
  <w:style w:type="paragraph" w:styleId="691">
    <w:name w:val="toc 2"/>
    <w:basedOn w:val="660"/>
    <w:next w:val="660"/>
    <w:uiPriority w:val="39"/>
    <w:unhideWhenUsed/>
    <w:qFormat/>
    <w:pPr>
      <w:ind w:left="283" w:right="0" w:firstLine="0"/>
      <w:spacing w:after="57"/>
    </w:pPr>
  </w:style>
  <w:style w:type="paragraph" w:styleId="692">
    <w:name w:val="toc 9"/>
    <w:basedOn w:val="660"/>
    <w:next w:val="660"/>
    <w:uiPriority w:val="39"/>
    <w:unhideWhenUsed/>
    <w:qFormat/>
    <w:pPr>
      <w:ind w:left="2268" w:right="0" w:firstLine="0"/>
      <w:spacing w:after="57"/>
    </w:pPr>
  </w:style>
  <w:style w:type="paragraph" w:styleId="693">
    <w:name w:val="Normal (Web)"/>
    <w:basedOn w:val="660"/>
    <w:uiPriority w:val="0"/>
    <w:qFormat/>
    <w:pPr>
      <w:jc w:val="left"/>
      <w:spacing w:beforeAutospacing="1" w:afterAutospacing="1"/>
    </w:pPr>
    <w:rPr>
      <w:rFonts w:cs="Times New Roman"/>
      <w:sz w:val="24"/>
    </w:rPr>
  </w:style>
  <w:style w:type="paragraph" w:styleId="694">
    <w:name w:val="Title"/>
    <w:basedOn w:val="660"/>
    <w:next w:val="660"/>
    <w:link w:val="714"/>
    <w:uiPriority w:val="10"/>
    <w:qFormat/>
    <w:pPr>
      <w:contextualSpacing/>
      <w:spacing w:before="300" w:after="200"/>
    </w:pPr>
    <w:rPr>
      <w:sz w:val="48"/>
      <w:szCs w:val="48"/>
    </w:rPr>
  </w:style>
  <w:style w:type="paragraph" w:styleId="695">
    <w:name w:val="Body Text First Indent"/>
    <w:basedOn w:val="676"/>
    <w:uiPriority w:val="99"/>
    <w:qFormat/>
    <w:pPr>
      <w:ind w:firstLine="200"/>
      <w:spacing w:line="360" w:lineRule="auto"/>
    </w:pPr>
    <w:rPr>
      <w:rFonts w:ascii="仿宋_GB2312" w:hAnsi="Times New Roman" w:eastAsia="仿宋_GB2312"/>
      <w:sz w:val="30"/>
      <w:szCs w:val="30"/>
    </w:rPr>
  </w:style>
  <w:style w:type="paragraph" w:styleId="696">
    <w:name w:val="Body Text First Indent 2"/>
    <w:basedOn w:val="677"/>
    <w:uiPriority w:val="0"/>
    <w:qFormat/>
    <w:pPr>
      <w:ind w:left="420" w:firstLine="420"/>
      <w:spacing w:after="120"/>
    </w:pPr>
    <w:rPr>
      <w:rFonts w:ascii="Times New Roman" w:eastAsia="宋体"/>
      <w:sz w:val="21"/>
      <w:szCs w:val="24"/>
    </w:rPr>
  </w:style>
  <w:style w:type="table" w:styleId="697">
    <w:name w:val="Table Grid"/>
    <w:basedOn w:val="67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basedOn w:val="670"/>
    <w:uiPriority w:val="99"/>
    <w:semiHidden/>
    <w:unhideWhenUsed/>
    <w:qFormat/>
    <w:rPr>
      <w:vertAlign w:val="superscript"/>
    </w:rPr>
  </w:style>
  <w:style w:type="character" w:styleId="699">
    <w:name w:val="page number"/>
    <w:uiPriority w:val="99"/>
    <w:qFormat/>
    <w:rPr>
      <w:rFonts w:cs="Times New Roman"/>
    </w:rPr>
  </w:style>
  <w:style w:type="character" w:styleId="700">
    <w:name w:val="Emphasis"/>
    <w:uiPriority w:val="0"/>
    <w:qFormat/>
    <w:rPr>
      <w:i/>
    </w:rPr>
  </w:style>
  <w:style w:type="character" w:styleId="701">
    <w:name w:val="Hyperlink"/>
    <w:uiPriority w:val="99"/>
    <w:unhideWhenUsed/>
    <w:qFormat/>
    <w:rPr>
      <w:color w:val="0563c1" w:themeColor="hyperlink"/>
      <w:u w:val="single"/>
      <w14:textFill>
        <w14:solidFill>
          <w14:schemeClr w14:val="hlink"/>
        </w14:solidFill>
      </w14:textFill>
    </w:rPr>
  </w:style>
  <w:style w:type="character" w:styleId="702">
    <w:name w:val="footnote reference"/>
    <w:basedOn w:val="670"/>
    <w:uiPriority w:val="99"/>
    <w:unhideWhenUsed/>
    <w:qFormat/>
    <w:rPr>
      <w:vertAlign w:val="superscript"/>
    </w:rPr>
  </w:style>
  <w:style w:type="character" w:styleId="703" w:customStyle="1">
    <w:name w:val="Heading 1 Char"/>
    <w:basedOn w:val="670"/>
    <w:uiPriority w:val="9"/>
    <w:qFormat/>
    <w:rPr>
      <w:rFonts w:ascii="Arial" w:hAnsi="Arial" w:eastAsia="Arial" w:cs="Arial"/>
      <w:sz w:val="40"/>
      <w:szCs w:val="40"/>
    </w:rPr>
  </w:style>
  <w:style w:type="character" w:styleId="704" w:customStyle="1">
    <w:name w:val="Heading 2 Char"/>
    <w:basedOn w:val="670"/>
    <w:uiPriority w:val="9"/>
    <w:qFormat/>
    <w:rPr>
      <w:rFonts w:ascii="Arial" w:hAnsi="Arial" w:eastAsia="Arial" w:cs="Arial"/>
      <w:sz w:val="34"/>
    </w:rPr>
  </w:style>
  <w:style w:type="character" w:styleId="705" w:customStyle="1">
    <w:name w:val="Heading 3 Char"/>
    <w:basedOn w:val="670"/>
    <w:uiPriority w:val="9"/>
    <w:qFormat/>
    <w:rPr>
      <w:rFonts w:ascii="Arial" w:hAnsi="Arial" w:eastAsia="Arial" w:cs="Arial"/>
      <w:sz w:val="30"/>
      <w:szCs w:val="30"/>
    </w:rPr>
  </w:style>
  <w:style w:type="character" w:styleId="706" w:customStyle="1">
    <w:name w:val="Heading 4 Char"/>
    <w:basedOn w:val="670"/>
    <w:link w:val="664"/>
    <w:uiPriority w:val="9"/>
    <w:qFormat/>
    <w:rPr>
      <w:rFonts w:ascii="Arial" w:hAnsi="Arial" w:eastAsia="Arial" w:cs="Arial"/>
      <w:b/>
      <w:bCs/>
      <w:sz w:val="26"/>
      <w:szCs w:val="26"/>
    </w:rPr>
  </w:style>
  <w:style w:type="character" w:styleId="707" w:customStyle="1">
    <w:name w:val="Heading 5 Char"/>
    <w:basedOn w:val="670"/>
    <w:link w:val="665"/>
    <w:uiPriority w:val="9"/>
    <w:qFormat/>
    <w:rPr>
      <w:rFonts w:ascii="Arial" w:hAnsi="Arial" w:eastAsia="Arial" w:cs="Arial"/>
      <w:b/>
      <w:bCs/>
      <w:sz w:val="24"/>
      <w:szCs w:val="24"/>
    </w:rPr>
  </w:style>
  <w:style w:type="character" w:styleId="708" w:customStyle="1">
    <w:name w:val="Heading 6 Char"/>
    <w:basedOn w:val="670"/>
    <w:link w:val="666"/>
    <w:uiPriority w:val="9"/>
    <w:qFormat/>
    <w:rPr>
      <w:rFonts w:ascii="Arial" w:hAnsi="Arial" w:eastAsia="Arial" w:cs="Arial"/>
      <w:b/>
      <w:bCs/>
      <w:sz w:val="22"/>
      <w:szCs w:val="22"/>
    </w:rPr>
  </w:style>
  <w:style w:type="character" w:styleId="709" w:customStyle="1">
    <w:name w:val="Heading 7 Char"/>
    <w:basedOn w:val="670"/>
    <w:link w:val="667"/>
    <w:uiPriority w:val="9"/>
    <w:qFormat/>
    <w:rPr>
      <w:rFonts w:ascii="Arial" w:hAnsi="Arial" w:eastAsia="Arial" w:cs="Arial"/>
      <w:b/>
      <w:bCs/>
      <w:i/>
      <w:iCs/>
      <w:sz w:val="22"/>
      <w:szCs w:val="22"/>
    </w:rPr>
  </w:style>
  <w:style w:type="character" w:styleId="710" w:customStyle="1">
    <w:name w:val="Heading 8 Char"/>
    <w:basedOn w:val="670"/>
    <w:link w:val="668"/>
    <w:uiPriority w:val="9"/>
    <w:qFormat/>
    <w:rPr>
      <w:rFonts w:ascii="Arial" w:hAnsi="Arial" w:eastAsia="Arial" w:cs="Arial"/>
      <w:i/>
      <w:iCs/>
      <w:sz w:val="22"/>
      <w:szCs w:val="22"/>
    </w:rPr>
  </w:style>
  <w:style w:type="character" w:styleId="711" w:customStyle="1">
    <w:name w:val="Heading 9 Char"/>
    <w:basedOn w:val="670"/>
    <w:link w:val="669"/>
    <w:uiPriority w:val="9"/>
    <w:qFormat/>
    <w:rPr>
      <w:rFonts w:ascii="Arial" w:hAnsi="Arial" w:eastAsia="Arial" w:cs="Arial"/>
      <w:i/>
      <w:iCs/>
      <w:sz w:val="21"/>
      <w:szCs w:val="21"/>
    </w:rPr>
  </w:style>
  <w:style w:type="paragraph" w:styleId="712">
    <w:name w:val="List Paragraph"/>
    <w:basedOn w:val="660"/>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basedOn w:val="670"/>
    <w:link w:val="694"/>
    <w:uiPriority w:val="10"/>
    <w:qFormat/>
    <w:rPr>
      <w:sz w:val="48"/>
      <w:szCs w:val="48"/>
    </w:rPr>
  </w:style>
  <w:style w:type="character" w:styleId="715" w:customStyle="1">
    <w:name w:val="Subtitle Char"/>
    <w:basedOn w:val="670"/>
    <w:link w:val="687"/>
    <w:uiPriority w:val="11"/>
    <w:qFormat/>
    <w:rPr>
      <w:sz w:val="24"/>
      <w:szCs w:val="24"/>
    </w:rPr>
  </w:style>
  <w:style w:type="paragraph" w:styleId="716">
    <w:name w:val="Quote"/>
    <w:basedOn w:val="660"/>
    <w:next w:val="66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0"/>
    <w:next w:val="66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basedOn w:val="670"/>
    <w:uiPriority w:val="99"/>
    <w:qFormat/>
  </w:style>
  <w:style w:type="character" w:styleId="721" w:customStyle="1">
    <w:name w:val="Footer Char"/>
    <w:basedOn w:val="670"/>
    <w:uiPriority w:val="99"/>
    <w:qFormat/>
  </w:style>
  <w:style w:type="character" w:styleId="722" w:customStyle="1">
    <w:name w:val="Caption Char"/>
    <w:uiPriority w:val="99"/>
    <w:qFormat/>
  </w:style>
  <w:style w:type="table" w:styleId="723"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2" w:customStyle="1">
    <w:name w:val="Grid Table 2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3"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basedOn w:val="67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2" w:customStyle="1">
    <w:name w:val="Grid Table 4 - Accent 2"/>
    <w:basedOn w:val="67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3" w:customStyle="1">
    <w:name w:val="Grid Table 4 - Accent 3"/>
    <w:basedOn w:val="67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4" w:customStyle="1">
    <w:name w:val="Grid Table 4 - Accent 4"/>
    <w:basedOn w:val="67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5" w:customStyle="1">
    <w:name w:val="Grid Table 4 - Accent 5"/>
    <w:basedOn w:val="67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6" w:customStyle="1">
    <w:name w:val="Grid Table 4 - Accent 6"/>
    <w:basedOn w:val="67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7"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9"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0"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1"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2"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3"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4"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basedOn w:val="67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6" w:customStyle="1">
    <w:name w:val="Grid Table 6 Colorful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7" w:customStyle="1">
    <w:name w:val="Grid Table 6 Colorful - Accent 3"/>
    <w:basedOn w:val="67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8" w:customStyle="1">
    <w:name w:val="Grid Table 6 Colorful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9" w:customStyle="1">
    <w:name w:val="Grid Table 6 Colorful - Accent 5"/>
    <w:basedOn w:val="67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6 Colorful - Accent 6"/>
    <w:basedOn w:val="67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basedOn w:val="67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basedOn w:val="67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basedOn w:val="67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basedOn w:val="67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basedOn w:val="67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basedOn w:val="67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basedOn w:val="67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0" w:customStyle="1">
    <w:name w:val="List Table 1 Light - Accent 2"/>
    <w:basedOn w:val="67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1" w:customStyle="1">
    <w:name w:val="List Table 1 Light - Accent 3"/>
    <w:basedOn w:val="67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2" w:customStyle="1">
    <w:name w:val="List Table 1 Light - Accent 4"/>
    <w:basedOn w:val="67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3" w:customStyle="1">
    <w:name w:val="List Table 1 Light - Accent 5"/>
    <w:basedOn w:val="67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List Table 1 Light - Accent 6"/>
    <w:basedOn w:val="67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basedOn w:val="67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7" w:customStyle="1">
    <w:name w:val="List Table 2 - Accent 2"/>
    <w:basedOn w:val="67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8" w:customStyle="1">
    <w:name w:val="List Table 2 - Accent 3"/>
    <w:basedOn w:val="67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9" w:customStyle="1">
    <w:name w:val="List Table 2 - Accent 4"/>
    <w:basedOn w:val="67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0" w:customStyle="1">
    <w:name w:val="List Table 2 - Accent 5"/>
    <w:basedOn w:val="67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1" w:customStyle="1">
    <w:name w:val="List Table 2 - Accent 6"/>
    <w:basedOn w:val="67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2"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basedOn w:val="67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3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5" w:customStyle="1">
    <w:name w:val="List Table 3 - Accent 3"/>
    <w:basedOn w:val="67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6" w:customStyle="1">
    <w:name w:val="List Table 3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7" w:customStyle="1">
    <w:name w:val="List Table 3 - Accent 5"/>
    <w:basedOn w:val="67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8" w:customStyle="1">
    <w:name w:val="List Table 3 - Accent 6"/>
    <w:basedOn w:val="67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9"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basedOn w:val="67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4 - Accent 2"/>
    <w:basedOn w:val="67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2" w:customStyle="1">
    <w:name w:val="List Table 4 - Accent 3"/>
    <w:basedOn w:val="67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3" w:customStyle="1">
    <w:name w:val="List Table 4 - Accent 4"/>
    <w:basedOn w:val="67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4" w:customStyle="1">
    <w:name w:val="List Table 4 - Accent 5"/>
    <w:basedOn w:val="67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5" w:customStyle="1">
    <w:name w:val="List Table 4 - Accent 6"/>
    <w:basedOn w:val="67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6"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basedOn w:val="67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basedOn w:val="67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basedOn w:val="67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basedOn w:val="67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basedOn w:val="67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basedOn w:val="67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basedOn w:val="67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5" w:customStyle="1">
    <w:name w:val="List Table 6 Colorful - Accent 2"/>
    <w:basedOn w:val="67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6" w:customStyle="1">
    <w:name w:val="List Table 6 Colorful - Accent 3"/>
    <w:basedOn w:val="67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7" w:customStyle="1">
    <w:name w:val="List Table 6 Colorful - Accent 4"/>
    <w:basedOn w:val="67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8" w:customStyle="1">
    <w:name w:val="List Table 6 Colorful - Accent 5"/>
    <w:basedOn w:val="67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9" w:customStyle="1">
    <w:name w:val="List Table 6 Colorful - Accent 6"/>
    <w:basedOn w:val="67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0"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basedOn w:val="67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basedOn w:val="67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basedOn w:val="67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basedOn w:val="67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basedOn w:val="67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basedOn w:val="67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7"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basedOn w:val="67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6" w:customStyle="1">
    <w:name w:val="Bordered &amp; Lined - Accent 2"/>
    <w:basedOn w:val="67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7" w:customStyle="1">
    <w:name w:val="Bordered &amp; Lined - Accent 3"/>
    <w:basedOn w:val="67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Bordered &amp; Lined - Accent 4"/>
    <w:basedOn w:val="67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9" w:customStyle="1">
    <w:name w:val="Bordered &amp; Lined - Accent 5"/>
    <w:basedOn w:val="67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Bordered &amp; Lined - Accent 6"/>
    <w:basedOn w:val="67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3" w:customStyle="1">
    <w:name w:val="Bordered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4" w:customStyle="1">
    <w:name w:val="Bordered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5" w:customStyle="1">
    <w:name w:val="Bordered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6" w:customStyle="1">
    <w:name w:val="Bordered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7" w:customStyle="1">
    <w:name w:val="Bordered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8" w:customStyle="1">
    <w:name w:val="Footnote Text Char"/>
    <w:link w:val="688"/>
    <w:uiPriority w:val="99"/>
    <w:qFormat/>
    <w:rPr>
      <w:sz w:val="18"/>
    </w:rPr>
  </w:style>
  <w:style w:type="character" w:styleId="849" w:customStyle="1">
    <w:name w:val="Endnote Text Char"/>
    <w:link w:val="682"/>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Default"/>
    <w:basedOn w:val="660"/>
    <w:uiPriority w:val="0"/>
    <w:semiHidden/>
    <w:qFormat/>
    <w:pPr>
      <w:jc w:val="left"/>
    </w:pPr>
    <w:rPr>
      <w:rFonts w:ascii="宋体" w:hAnsi="Calibri" w:cs="宋体"/>
      <w:color w:val="000000"/>
      <w:sz w:val="24"/>
    </w:rPr>
  </w:style>
  <w:style w:type="character" w:styleId="852" w:customStyle="1">
    <w:name w:val="页眉 Char"/>
    <w:basedOn w:val="670"/>
    <w:link w:val="684"/>
    <w:uiPriority w:val="0"/>
    <w:qFormat/>
    <w:rPr>
      <w:rFonts w:asciiTheme="minorHAnsi" w:hAnsiTheme="minorHAnsi" w:eastAsiaTheme="minorEastAsia" w:cstheme="minorBidi"/>
      <w:sz w:val="18"/>
      <w:szCs w:val="18"/>
    </w:rPr>
  </w:style>
  <w:style w:type="character" w:styleId="853" w:customStyle="1">
    <w:name w:val="页脚 Char"/>
    <w:basedOn w:val="670"/>
    <w:link w:val="683"/>
    <w:uiPriority w:val="0"/>
    <w:qFormat/>
    <w:rPr>
      <w:rFonts w:asciiTheme="minorHAnsi" w:hAnsiTheme="minorHAnsi" w:eastAsiaTheme="minorEastAsia" w:cstheme="minorBidi"/>
      <w:sz w:val="18"/>
      <w:szCs w:val="18"/>
    </w:rPr>
  </w:style>
  <w:style w:type="paragraph" w:styleId="85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5" w:customStyle="1">
    <w:name w:val="页脚1"/>
    <w:basedOn w:val="856"/>
    <w:uiPriority w:val="99"/>
    <w:unhideWhenUsed/>
    <w:qFormat/>
    <w:pPr>
      <w:jc w:val="left"/>
      <w:tabs>
        <w:tab w:val="center" w:pos="4153" w:leader="none"/>
        <w:tab w:val="right" w:pos="8306" w:leader="none"/>
      </w:tabs>
    </w:pPr>
    <w:rPr>
      <w:sz w:val="18"/>
      <w:szCs w:val="18"/>
    </w:rPr>
  </w:style>
  <w:style w:type="paragraph" w:styleId="856" w:customStyle="1">
    <w:name w:val="正文113"/>
    <w:next w:val="85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57" w:customStyle="1">
    <w:name w:val="BodyText1I21"/>
    <w:basedOn w:val="858"/>
    <w:uiPriority w:val="0"/>
    <w:qFormat/>
    <w:pPr>
      <w:ind w:firstLine="420"/>
      <w:spacing w:line="240" w:lineRule="auto"/>
    </w:pPr>
    <w:rPr>
      <w:sz w:val="21"/>
    </w:rPr>
  </w:style>
  <w:style w:type="paragraph" w:styleId="858" w:customStyle="1">
    <w:name w:val="BodyTextIndent1"/>
    <w:basedOn w:val="856"/>
    <w:uiPriority w:val="0"/>
    <w:qFormat/>
    <w:pPr>
      <w:ind w:left="420" w:firstLine="200"/>
      <w:spacing w:after="120" w:line="360" w:lineRule="auto"/>
    </w:pPr>
    <w:rPr>
      <w:rFonts w:ascii="Verdana" w:hAnsi="Verdana"/>
      <w:sz w:val="24"/>
      <w:szCs w:val="28"/>
    </w:rPr>
  </w:style>
  <w:style w:type="paragraph" w:styleId="859" w:customStyle="1">
    <w:name w:val="普通正文"/>
    <w:basedOn w:val="660"/>
    <w:uiPriority w:val="0"/>
    <w:qFormat/>
    <w:pPr>
      <w:ind w:firstLine="480"/>
      <w:jc w:val="left"/>
      <w:spacing w:before="120" w:after="120" w:line="360" w:lineRule="auto"/>
    </w:pPr>
    <w:rPr>
      <w:rFonts w:ascii="Arial" w:hAnsi="Arial" w:eastAsia="等线" w:cs="Arial"/>
      <w:sz w:val="24"/>
      <w:szCs w:val="24"/>
    </w:rPr>
  </w:style>
  <w:style w:type="paragraph" w:styleId="860" w:customStyle="1">
    <w:name w:val="正文首行缩进 21"/>
    <w:basedOn w:val="861"/>
    <w:uiPriority w:val="0"/>
    <w:qFormat/>
    <w:pPr>
      <w:ind w:firstLine="420"/>
    </w:pPr>
  </w:style>
  <w:style w:type="paragraph" w:styleId="861" w:customStyle="1">
    <w:name w:val="正文文本缩进1"/>
    <w:basedOn w:val="660"/>
    <w:uiPriority w:val="0"/>
    <w:qFormat/>
    <w:pPr>
      <w:ind w:left="420"/>
      <w:spacing w:after="120"/>
    </w:pPr>
  </w:style>
  <w:style w:type="paragraph" w:styleId="862" w:customStyle="1">
    <w:name w:val="普通(网站)1"/>
    <w:basedOn w:val="660"/>
    <w:uiPriority w:val="0"/>
    <w:qFormat/>
    <w:pPr>
      <w:jc w:val="left"/>
      <w:spacing w:beforeAutospacing="1" w:afterAutospacing="1"/>
    </w:pPr>
    <w:rPr>
      <w:rFonts w:cs="Times New Roman"/>
      <w:sz w:val="24"/>
    </w:rPr>
  </w:style>
  <w:style w:type="paragraph" w:styleId="863" w:customStyle="1">
    <w:name w:val="标题 21"/>
    <w:basedOn w:val="660"/>
    <w:next w:val="660"/>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64" w:customStyle="1">
    <w:name w:val="正文文本1"/>
    <w:basedOn w:val="660"/>
    <w:uiPriority w:val="0"/>
    <w:unhideWhenUsed/>
    <w:qFormat/>
    <w:pPr>
      <w:spacing w:after="120"/>
    </w:pPr>
    <w:rPr>
      <w:rFonts w:ascii="Calibri" w:hAnsi="Calibri"/>
      <w:szCs w:val="22"/>
    </w:rPr>
  </w:style>
  <w:style w:type="paragraph" w:styleId="865" w:customStyle="1">
    <w:name w:val="纯文本1"/>
    <w:basedOn w:val="660"/>
    <w:uiPriority w:val="0"/>
    <w:unhideWhenUsed/>
    <w:qFormat/>
    <w:rPr>
      <w:rFonts w:ascii="宋体" w:hAnsi="Courier New" w:cs="Courier New"/>
      <w:szCs w:val="21"/>
    </w:rPr>
  </w:style>
  <w:style w:type="paragraph" w:styleId="866" w:customStyle="1">
    <w:name w:val="正文空2格  1."/>
    <w:basedOn w:val="660"/>
    <w:uiPriority w:val="0"/>
    <w:qFormat/>
    <w:pPr>
      <w:ind w:firstLine="480"/>
    </w:pPr>
    <w:rPr>
      <w:rFonts w:cs="宋体"/>
      <w:szCs w:val="20"/>
    </w:rPr>
  </w:style>
  <w:style w:type="paragraph" w:styleId="867" w:customStyle="1">
    <w:name w:val="正文1"/>
    <w:basedOn w:val="868"/>
    <w:uiPriority w:val="0"/>
    <w:qFormat/>
  </w:style>
  <w:style w:type="paragraph" w:styleId="868" w:customStyle="1">
    <w:name w:val="正文112"/>
    <w:next w:val="85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9" w:customStyle="1">
    <w:name w:val="font11"/>
    <w:basedOn w:val="670"/>
    <w:uiPriority w:val="0"/>
    <w:qFormat/>
    <w:rPr>
      <w:rFonts w:hint="eastAsia" w:ascii="宋体" w:hAnsi="宋体" w:eastAsia="宋体" w:cs="宋体"/>
      <w:color w:val="000000"/>
      <w:sz w:val="20"/>
      <w:szCs w:val="20"/>
      <w:u w:val="none"/>
    </w:rPr>
  </w:style>
  <w:style w:type="paragraph" w:styleId="870" w:customStyle="1">
    <w:name w:val="文本块11"/>
    <w:uiPriority w:val="99"/>
    <w:unhideWhenUsed/>
    <w:qFormat/>
    <w:pPr>
      <w:ind w:left="1440" w:right="1440"/>
      <w:jc w:val="both"/>
      <w:spacing w:after="120"/>
      <w:widowControl w:val="off"/>
    </w:pPr>
    <w:rPr>
      <w:rFonts w:hint="default" w:ascii="Times New Roman" w:hAnsi="Times New Roman" w:eastAsia="宋体" w:cs="Times New Roman"/>
      <w:sz w:val="21"/>
      <w:szCs w:val="21"/>
      <w:lang w:val="en-US" w:eastAsia="zh-CN" w:bidi="ar-SA"/>
    </w:rPr>
  </w:style>
  <w:style w:type="paragraph" w:styleId="871" w:customStyle="1">
    <w:name w:val="列表项目符号 21"/>
    <w:basedOn w:val="660"/>
    <w:uiPriority w:val="0"/>
    <w:qFormat/>
    <w:pPr>
      <w:ind w:left="420" w:hanging="420"/>
      <w:tabs>
        <w:tab w:val="left" w:pos="420" w:leader="none"/>
      </w:tabs>
    </w:pPr>
  </w:style>
  <w:style w:type="paragraph" w:styleId="872" w:customStyle="1">
    <w:name w:val="列出段落1"/>
    <w:basedOn w:val="660"/>
    <w:uiPriority w:val="0"/>
    <w:qFormat/>
    <w:pPr>
      <w:ind w:firstLine="420"/>
    </w:pPr>
    <w:rPr>
      <w:rFonts w:ascii="Calibri" w:hAnsi="Calibri" w:cs="Calibri"/>
      <w:szCs w:val="21"/>
    </w:rPr>
  </w:style>
  <w:style w:type="paragraph" w:styleId="873" w:customStyle="1">
    <w:name w:val="正文首行缩进11"/>
    <w:basedOn w:val="874"/>
    <w:next w:val="660"/>
    <w:uiPriority w:val="99"/>
    <w:unhideWhenUsed/>
    <w:qFormat/>
    <w:pPr>
      <w:ind w:firstLine="420"/>
    </w:pPr>
    <w:rPr>
      <w:rFonts w:ascii="Times New Roman" w:hAnsi="Times New Roman"/>
    </w:rPr>
  </w:style>
  <w:style w:type="paragraph" w:styleId="874" w:customStyle="1">
    <w:name w:val="正文文本11"/>
    <w:basedOn w:val="660"/>
    <w:next w:val="660"/>
    <w:uiPriority w:val="0"/>
    <w:qFormat/>
    <w:rPr>
      <w:rFonts w:ascii="楷体_GB2312" w:hAnsi="Arial" w:eastAsia="楷体_GB2312"/>
      <w:sz w:val="28"/>
      <w:szCs w:val="28"/>
      <w:lang w:eastAsia="en-US"/>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彭明艳</cp:lastModifiedBy>
  <cp:revision>125</cp:revision>
  <dcterms:created xsi:type="dcterms:W3CDTF">2014-10-29T12:08:00Z</dcterms:created>
  <dcterms:modified xsi:type="dcterms:W3CDTF">2026-07-09T02:15:05Z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CF54CAED99FF4690927B0E71150B6541_13</vt:lpwstr>
  </property>
  <property fmtid="{D5CDD505-2E9C-101B-9397-08002B2CF9AE}" pid="4" name="KSOTemplateDocerSaveRecord">
    <vt:lpwstr>eyJoZGlkIjoiMjY2YTJlYjNjZDA2OGVhYzU2ZjEzNTNiMzFkYjVhMDIiLCJ1c2VySWQiOiIzNjM0NzQ4NzEifQ==</vt:lpwstr>
  </property>
</Properties>
</file>