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169FD0">
      <w:pPr>
        <w:pStyle w:val="8"/>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0D5B41C9">
      <w:pPr>
        <w:pStyle w:val="8"/>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84"/>
          <w:szCs w:val="84"/>
        </w:rPr>
        <w:t>招 标 文 件</w:t>
      </w:r>
    </w:p>
    <w:p w14:paraId="21125F74">
      <w:pPr>
        <w:pStyle w:val="8"/>
        <w:spacing w:before="120" w:beforeAutospacing="0" w:after="120" w:afterAutospacing="0" w:line="360" w:lineRule="auto"/>
        <w:rPr>
          <w:rFonts w:hint="eastAsia" w:ascii="宋体" w:hAnsi="宋体" w:eastAsia="宋体" w:cs="宋体"/>
          <w:b/>
          <w:color w:val="000000"/>
          <w:sz w:val="32"/>
          <w:szCs w:val="32"/>
        </w:rPr>
      </w:pPr>
    </w:p>
    <w:p w14:paraId="66A3BBB7">
      <w:pPr>
        <w:pStyle w:val="8"/>
        <w:spacing w:before="120" w:beforeAutospacing="0" w:after="120" w:afterAutospacing="0" w:line="360" w:lineRule="auto"/>
        <w:rPr>
          <w:rFonts w:hint="eastAsia" w:ascii="宋体" w:hAnsi="宋体" w:eastAsia="宋体" w:cs="宋体"/>
          <w:b/>
          <w:color w:val="000000"/>
          <w:sz w:val="32"/>
          <w:szCs w:val="32"/>
        </w:rPr>
      </w:pPr>
    </w:p>
    <w:p w14:paraId="475DA163">
      <w:pPr>
        <w:pStyle w:val="8"/>
        <w:spacing w:beforeAutospacing="0" w:afterAutospacing="0"/>
        <w:ind w:firstLine="1124" w:firstLineChars="350"/>
        <w:jc w:val="both"/>
        <w:rPr>
          <w:rFonts w:hint="eastAsia" w:ascii="宋体" w:hAnsi="宋体" w:eastAsia="宋体" w:cs="宋体"/>
          <w:highlight w:val="yellow"/>
        </w:rPr>
      </w:pPr>
      <w:r>
        <w:rPr>
          <w:rFonts w:hint="eastAsia" w:ascii="宋体" w:hAnsi="宋体" w:eastAsia="宋体" w:cs="宋体"/>
          <w:b/>
          <w:color w:val="000000"/>
          <w:sz w:val="32"/>
          <w:szCs w:val="32"/>
          <w:highlight w:val="none"/>
        </w:rPr>
        <w:t>项目编号：JSZC-320922-HHXX-G2026-0002</w:t>
      </w:r>
    </w:p>
    <w:p w14:paraId="08350CDD">
      <w:pPr>
        <w:pStyle w:val="8"/>
        <w:spacing w:before="120" w:beforeAutospacing="0" w:after="120" w:afterAutospacing="0" w:line="360" w:lineRule="auto"/>
        <w:jc w:val="center"/>
        <w:rPr>
          <w:rFonts w:hint="eastAsia" w:ascii="宋体" w:hAnsi="宋体" w:eastAsia="宋体" w:cs="宋体"/>
          <w:b/>
          <w:color w:val="000000"/>
          <w:sz w:val="32"/>
          <w:szCs w:val="32"/>
        </w:rPr>
      </w:pPr>
    </w:p>
    <w:p w14:paraId="43C2A941">
      <w:pPr>
        <w:pStyle w:val="8"/>
        <w:spacing w:before="120" w:beforeAutospacing="0" w:after="120" w:afterAutospacing="0" w:line="360" w:lineRule="auto"/>
        <w:jc w:val="center"/>
        <w:rPr>
          <w:rFonts w:hint="eastAsia" w:ascii="宋体" w:hAnsi="宋体" w:eastAsia="宋体" w:cs="宋体"/>
          <w:b/>
          <w:color w:val="000000"/>
          <w:sz w:val="32"/>
          <w:szCs w:val="32"/>
        </w:rPr>
      </w:pPr>
    </w:p>
    <w:p w14:paraId="60EFBF32">
      <w:pPr>
        <w:pStyle w:val="8"/>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32"/>
          <w:szCs w:val="32"/>
        </w:rPr>
        <w:t>项目名称：</w:t>
      </w:r>
      <w:r>
        <w:rPr>
          <w:rFonts w:hint="eastAsia" w:ascii="宋体" w:hAnsi="宋体" w:eastAsia="宋体" w:cs="宋体"/>
          <w:b/>
          <w:color w:val="000000"/>
          <w:sz w:val="36"/>
          <w:lang w:eastAsia="zh-CN"/>
        </w:rPr>
        <w:t>滨海县机关事务服务中心食堂原材料采购项目</w:t>
      </w:r>
      <w:r>
        <w:rPr>
          <w:rFonts w:hint="eastAsia" w:ascii="宋体" w:hAnsi="宋体" w:eastAsia="宋体" w:cs="宋体"/>
        </w:rPr>
        <w:t> </w:t>
      </w:r>
    </w:p>
    <w:p w14:paraId="30906C5C">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63E2B925">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2DA5D5AE">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4AF4179B">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5B3BFD8B">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4C5BE4BA">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1E66263C">
      <w:pPr>
        <w:pStyle w:val="8"/>
        <w:spacing w:beforeAutospacing="0" w:afterAutospacing="0" w:line="360" w:lineRule="auto"/>
        <w:rPr>
          <w:rFonts w:hint="eastAsia" w:ascii="宋体" w:hAnsi="宋体" w:eastAsia="宋体" w:cs="宋体"/>
        </w:rPr>
      </w:pPr>
    </w:p>
    <w:p w14:paraId="57F0E735">
      <w:pPr>
        <w:pStyle w:val="8"/>
        <w:spacing w:beforeAutospacing="0" w:afterAutospacing="0" w:line="360" w:lineRule="auto"/>
        <w:rPr>
          <w:rFonts w:hint="eastAsia" w:ascii="宋体" w:hAnsi="宋体" w:eastAsia="宋体" w:cs="宋体"/>
        </w:rPr>
      </w:pPr>
    </w:p>
    <w:p w14:paraId="0CACDDA9">
      <w:pPr>
        <w:spacing w:before="120" w:after="120" w:line="360" w:lineRule="auto"/>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滨海县机关事务服务中心</w:t>
      </w:r>
    </w:p>
    <w:p w14:paraId="67BFF381">
      <w:pPr>
        <w:spacing w:before="120" w:after="12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江苏宏厚项目管理有限公司</w:t>
      </w:r>
    </w:p>
    <w:p w14:paraId="3A8A7014">
      <w:pPr>
        <w:pStyle w:val="8"/>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bCs/>
          <w:color w:val="000000"/>
          <w:sz w:val="36"/>
          <w:szCs w:val="36"/>
        </w:rPr>
        <w:t>202</w:t>
      </w:r>
      <w:r>
        <w:rPr>
          <w:rFonts w:hint="eastAsia" w:ascii="宋体" w:hAnsi="宋体" w:eastAsia="宋体" w:cs="宋体"/>
          <w:b/>
          <w:bCs/>
          <w:color w:val="000000"/>
          <w:sz w:val="36"/>
          <w:szCs w:val="36"/>
          <w:lang w:val="en-US" w:eastAsia="zh-CN"/>
        </w:rPr>
        <w:t>6</w:t>
      </w:r>
      <w:r>
        <w:rPr>
          <w:rFonts w:hint="eastAsia" w:ascii="宋体" w:hAnsi="宋体" w:eastAsia="宋体" w:cs="宋体"/>
          <w:b/>
          <w:bCs/>
          <w:color w:val="000000"/>
          <w:sz w:val="36"/>
          <w:szCs w:val="36"/>
        </w:rPr>
        <w:t>年</w:t>
      </w:r>
      <w:r>
        <w:rPr>
          <w:rFonts w:hint="eastAsia" w:ascii="宋体" w:hAnsi="宋体" w:eastAsia="宋体" w:cs="宋体"/>
          <w:b/>
          <w:bCs/>
          <w:color w:val="000000"/>
          <w:sz w:val="36"/>
          <w:szCs w:val="36"/>
          <w:lang w:val="en-US" w:eastAsia="zh-CN"/>
        </w:rPr>
        <w:t>5</w:t>
      </w:r>
      <w:r>
        <w:rPr>
          <w:rFonts w:hint="eastAsia" w:ascii="宋体" w:hAnsi="宋体" w:eastAsia="宋体" w:cs="宋体"/>
          <w:b/>
          <w:bCs/>
          <w:color w:val="000000"/>
          <w:sz w:val="36"/>
          <w:szCs w:val="36"/>
        </w:rPr>
        <w:t>月</w:t>
      </w:r>
    </w:p>
    <w:p w14:paraId="52B69796">
      <w:pPr>
        <w:pStyle w:val="8"/>
        <w:spacing w:beforeAutospacing="0" w:afterAutospacing="0" w:line="480" w:lineRule="auto"/>
        <w:jc w:val="center"/>
        <w:rPr>
          <w:rFonts w:hint="eastAsia" w:ascii="宋体" w:hAnsi="宋体" w:eastAsia="宋体" w:cs="宋体"/>
        </w:rPr>
      </w:pPr>
      <w:r>
        <w:rPr>
          <w:rFonts w:hint="eastAsia" w:ascii="宋体" w:hAnsi="宋体" w:eastAsia="宋体" w:cs="宋体"/>
          <w:color w:val="000000"/>
          <w:sz w:val="21"/>
          <w:szCs w:val="21"/>
        </w:rPr>
        <w:br w:type="page"/>
      </w:r>
      <w:r>
        <w:rPr>
          <w:rFonts w:hint="eastAsia" w:ascii="宋体" w:hAnsi="宋体" w:eastAsia="宋体" w:cs="宋体"/>
          <w:color w:val="000000"/>
          <w:sz w:val="21"/>
          <w:szCs w:val="21"/>
        </w:rPr>
        <w:t> </w:t>
      </w:r>
      <w:bookmarkStart w:id="0" w:name="_Toc479757206"/>
      <w:bookmarkStart w:id="1" w:name="_Toc120614210"/>
      <w:bookmarkStart w:id="2" w:name="_Toc523127445"/>
      <w:bookmarkStart w:id="3" w:name="_Toc20823272"/>
      <w:bookmarkStart w:id="4" w:name="_Toc513029200"/>
      <w:bookmarkStart w:id="5" w:name="_Toc16938516"/>
      <w:r>
        <w:rPr>
          <w:rFonts w:hint="eastAsia" w:ascii="宋体" w:hAnsi="宋体" w:eastAsia="宋体" w:cs="宋体"/>
          <w:color w:val="000000"/>
          <w:sz w:val="21"/>
          <w:szCs w:val="21"/>
        </w:rPr>
        <w:t> </w:t>
      </w:r>
      <w:r>
        <w:rPr>
          <w:rFonts w:hint="eastAsia" w:ascii="宋体" w:hAnsi="宋体" w:eastAsia="宋体" w:cs="宋体"/>
          <w:b/>
          <w:color w:val="000000"/>
          <w:sz w:val="44"/>
          <w:szCs w:val="44"/>
        </w:rPr>
        <w:t>总  目  录</w:t>
      </w:r>
      <w:bookmarkEnd w:id="0"/>
      <w:bookmarkEnd w:id="1"/>
      <w:bookmarkEnd w:id="2"/>
      <w:bookmarkEnd w:id="3"/>
      <w:bookmarkEnd w:id="4"/>
      <w:bookmarkEnd w:id="5"/>
    </w:p>
    <w:p w14:paraId="02BD422A">
      <w:pPr>
        <w:pStyle w:val="8"/>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6D828B95">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 xml:space="preserve">招标公告……………………………………1 </w:t>
      </w:r>
    </w:p>
    <w:p w14:paraId="406F719C">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 xml:space="preserve">投标人须知…………………………………5  </w:t>
      </w:r>
    </w:p>
    <w:p w14:paraId="731FE101">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合同文本……………………………………20</w:t>
      </w:r>
    </w:p>
    <w:p w14:paraId="00FD9F3D">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采购需求……………………………………26</w:t>
      </w:r>
    </w:p>
    <w:p w14:paraId="7850413C">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评标方法与评标标准………………………36</w:t>
      </w:r>
    </w:p>
    <w:p w14:paraId="48F4B831">
      <w:pPr>
        <w:pStyle w:val="8"/>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投标文件格式………………………………40</w:t>
      </w:r>
    </w:p>
    <w:p w14:paraId="3BC1565D">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25E5EBBD">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4453FD9">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5FF296DB">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2CB3F774">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4387197C">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0AF4EE3">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6047E388">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7B3CC2C8">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733DF66D">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39EC74A8">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7F744FC">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6CEF7D6D">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BF689FF">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7195A8AA">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1AED31DF">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148D584D">
      <w:pPr>
        <w:pStyle w:val="8"/>
        <w:spacing w:beforeAutospacing="0" w:afterAutospacing="0"/>
        <w:jc w:val="center"/>
        <w:rPr>
          <w:rFonts w:hint="eastAsia" w:ascii="宋体" w:hAnsi="宋体" w:eastAsia="宋体" w:cs="宋体"/>
          <w:color w:val="000000"/>
          <w:sz w:val="44"/>
          <w:szCs w:val="44"/>
        </w:rPr>
        <w:sectPr>
          <w:pgSz w:w="11906" w:h="16838"/>
          <w:pgMar w:top="1440" w:right="1080" w:bottom="1440" w:left="1080" w:header="851" w:footer="907" w:gutter="0"/>
          <w:pgNumType w:fmt="numberInDash"/>
          <w:cols w:space="720" w:num="1"/>
          <w:titlePg/>
          <w:docGrid w:type="lines" w:linePitch="290" w:charSpace="0"/>
        </w:sectPr>
      </w:pPr>
    </w:p>
    <w:p w14:paraId="3EED9F33">
      <w:pPr>
        <w:pStyle w:val="8"/>
        <w:spacing w:beforeAutospacing="0" w:afterAutospacing="0"/>
        <w:jc w:val="center"/>
        <w:rPr>
          <w:rFonts w:hint="eastAsia" w:ascii="宋体" w:hAnsi="宋体" w:eastAsia="宋体" w:cs="宋体"/>
        </w:rPr>
      </w:pPr>
      <w:r>
        <w:rPr>
          <w:rFonts w:hint="eastAsia" w:ascii="宋体" w:hAnsi="宋体" w:eastAsia="宋体" w:cs="宋体"/>
          <w:color w:val="000000"/>
          <w:sz w:val="44"/>
          <w:szCs w:val="44"/>
        </w:rPr>
        <w:t>第一章 招标公告</w:t>
      </w:r>
    </w:p>
    <w:p w14:paraId="043CE4BA">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rPr>
      </w:pPr>
      <w:r>
        <w:rPr>
          <w:rFonts w:hint="eastAsia" w:ascii="宋体" w:hAnsi="宋体" w:eastAsia="宋体" w:cs="宋体"/>
          <w:color w:val="000000"/>
        </w:rPr>
        <w:t>项目概况</w:t>
      </w:r>
    </w:p>
    <w:p w14:paraId="7863B09F">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highlight w:val="none"/>
        </w:rPr>
      </w:pPr>
      <w:r>
        <w:rPr>
          <w:rFonts w:hint="eastAsia" w:ascii="宋体" w:hAnsi="宋体" w:eastAsia="宋体" w:cs="宋体"/>
          <w:color w:val="000000"/>
          <w:highlight w:val="none"/>
          <w:u w:val="single"/>
          <w:lang w:eastAsia="zh-CN"/>
        </w:rPr>
        <w:t>滨海县机关事务服务中心食堂原材料采购项目</w:t>
      </w:r>
      <w:r>
        <w:rPr>
          <w:rFonts w:hint="eastAsia" w:ascii="宋体" w:hAnsi="宋体" w:eastAsia="宋体" w:cs="宋体"/>
          <w:color w:val="000000"/>
          <w:highlight w:val="none"/>
        </w:rPr>
        <w:t>的潜在投标人可在</w:t>
      </w:r>
      <w:r>
        <w:rPr>
          <w:rFonts w:hint="eastAsia" w:ascii="宋体" w:hAnsi="宋体" w:eastAsia="宋体" w:cs="宋体"/>
          <w:color w:val="333333"/>
          <w:highlight w:val="none"/>
          <w:shd w:val="clear" w:color="auto" w:fill="FFFFFF"/>
        </w:rPr>
        <w:t>“苏采云”系统内免费下载</w:t>
      </w:r>
      <w:r>
        <w:rPr>
          <w:rFonts w:hint="eastAsia" w:ascii="宋体" w:hAnsi="宋体" w:eastAsia="宋体" w:cs="宋体"/>
          <w:color w:val="000000"/>
          <w:highlight w:val="none"/>
        </w:rPr>
        <w:t>，并于</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val="en-US" w:eastAsia="zh-CN"/>
        </w:rPr>
        <w:t>26</w:t>
      </w:r>
      <w:r>
        <w:rPr>
          <w:rFonts w:hint="eastAsia" w:ascii="宋体" w:hAnsi="宋体" w:eastAsia="宋体" w:cs="宋体"/>
          <w:color w:val="000000"/>
          <w:highlight w:val="none"/>
          <w:u w:val="single"/>
        </w:rPr>
        <w:t>年</w:t>
      </w:r>
      <w:r>
        <w:rPr>
          <w:rFonts w:hint="eastAsia" w:ascii="宋体" w:hAnsi="宋体" w:eastAsia="宋体" w:cs="宋体"/>
          <w:color w:val="000000"/>
          <w:highlight w:val="none"/>
          <w:u w:val="single"/>
          <w:lang w:val="en-US" w:eastAsia="zh-CN"/>
        </w:rPr>
        <w:t>6</w:t>
      </w:r>
      <w:r>
        <w:rPr>
          <w:rFonts w:hint="eastAsia" w:ascii="宋体" w:hAnsi="宋体" w:eastAsia="宋体" w:cs="宋体"/>
          <w:color w:val="000000"/>
          <w:highlight w:val="none"/>
          <w:u w:val="single"/>
        </w:rPr>
        <w:t>月</w:t>
      </w:r>
      <w:r>
        <w:rPr>
          <w:rFonts w:hint="eastAsia" w:ascii="宋体" w:hAnsi="宋体" w:eastAsia="宋体" w:cs="宋体"/>
          <w:color w:val="000000"/>
          <w:highlight w:val="none"/>
          <w:u w:val="single"/>
          <w:lang w:val="en-US" w:eastAsia="zh-CN"/>
        </w:rPr>
        <w:t>5</w:t>
      </w:r>
      <w:r>
        <w:rPr>
          <w:rFonts w:hint="eastAsia" w:ascii="宋体" w:hAnsi="宋体" w:eastAsia="宋体" w:cs="宋体"/>
          <w:color w:val="000000"/>
          <w:highlight w:val="none"/>
          <w:u w:val="single"/>
        </w:rPr>
        <w:t>日</w:t>
      </w:r>
      <w:r>
        <w:rPr>
          <w:rFonts w:hint="eastAsia" w:ascii="宋体" w:hAnsi="宋体" w:eastAsia="宋体" w:cs="宋体"/>
          <w:color w:val="000000"/>
          <w:highlight w:val="none"/>
          <w:u w:val="single"/>
          <w:lang w:val="en-US" w:eastAsia="zh-CN"/>
        </w:rPr>
        <w:t>09</w:t>
      </w:r>
      <w:r>
        <w:rPr>
          <w:rFonts w:hint="eastAsia" w:ascii="宋体" w:hAnsi="宋体" w:eastAsia="宋体" w:cs="宋体"/>
          <w:color w:val="000000"/>
          <w:highlight w:val="none"/>
          <w:u w:val="single"/>
        </w:rPr>
        <w:t>点</w:t>
      </w:r>
      <w:r>
        <w:rPr>
          <w:rFonts w:hint="eastAsia" w:ascii="宋体" w:hAnsi="宋体" w:eastAsia="宋体" w:cs="宋体"/>
          <w:color w:val="000000"/>
          <w:highlight w:val="none"/>
          <w:u w:val="single"/>
          <w:lang w:val="en-US" w:eastAsia="zh-CN"/>
        </w:rPr>
        <w:t>00</w:t>
      </w:r>
      <w:r>
        <w:rPr>
          <w:rFonts w:hint="eastAsia" w:ascii="宋体" w:hAnsi="宋体" w:eastAsia="宋体" w:cs="宋体"/>
          <w:color w:val="000000"/>
          <w:highlight w:val="none"/>
          <w:u w:val="single"/>
        </w:rPr>
        <w:t>分（</w:t>
      </w:r>
      <w:r>
        <w:rPr>
          <w:rFonts w:hint="eastAsia" w:ascii="宋体" w:hAnsi="宋体" w:eastAsia="宋体" w:cs="宋体"/>
          <w:color w:val="000000"/>
          <w:highlight w:val="none"/>
        </w:rPr>
        <w:t>北京时间）前递交投标文件。</w:t>
      </w:r>
    </w:p>
    <w:p w14:paraId="3F45F3B6">
      <w:pPr>
        <w:pStyle w:val="8"/>
        <w:keepNext/>
        <w:keepLines/>
        <w:spacing w:beforeAutospacing="0" w:afterAutospacing="0" w:line="500" w:lineRule="exact"/>
        <w:ind w:firstLine="498"/>
        <w:jc w:val="both"/>
        <w:rPr>
          <w:rFonts w:hint="eastAsia" w:ascii="宋体" w:hAnsi="宋体" w:eastAsia="宋体" w:cs="宋体"/>
          <w:highlight w:val="none"/>
        </w:rPr>
      </w:pPr>
      <w:bookmarkStart w:id="6" w:name="_Toc38985263"/>
      <w:bookmarkStart w:id="7" w:name="_Toc28359002"/>
      <w:bookmarkStart w:id="8" w:name="_Toc28359079"/>
      <w:bookmarkStart w:id="9" w:name="_Toc35393621"/>
      <w:bookmarkStart w:id="10" w:name="_Toc35393790"/>
      <w:bookmarkStart w:id="11" w:name="_Hlk24379207"/>
      <w:r>
        <w:rPr>
          <w:rFonts w:hint="eastAsia" w:ascii="宋体" w:hAnsi="宋体" w:eastAsia="宋体" w:cs="宋体"/>
          <w:b/>
          <w:color w:val="000000"/>
          <w:highlight w:val="none"/>
        </w:rPr>
        <w:t>一、项目基本情况</w:t>
      </w:r>
      <w:bookmarkEnd w:id="6"/>
      <w:bookmarkEnd w:id="7"/>
      <w:bookmarkEnd w:id="8"/>
      <w:bookmarkEnd w:id="9"/>
      <w:bookmarkEnd w:id="10"/>
      <w:bookmarkEnd w:id="11"/>
    </w:p>
    <w:p w14:paraId="675145FD">
      <w:pPr>
        <w:pStyle w:val="8"/>
        <w:spacing w:beforeAutospacing="0" w:afterAutospacing="0" w:line="500" w:lineRule="exact"/>
        <w:ind w:firstLine="480"/>
        <w:jc w:val="both"/>
        <w:rPr>
          <w:rFonts w:hint="eastAsia" w:ascii="宋体" w:hAnsi="宋体" w:eastAsia="宋体" w:cs="宋体"/>
          <w:color w:val="000000"/>
          <w:lang w:eastAsia="zh-CN"/>
        </w:rPr>
      </w:pPr>
      <w:r>
        <w:rPr>
          <w:rFonts w:hint="eastAsia" w:ascii="宋体" w:hAnsi="宋体" w:eastAsia="宋体" w:cs="宋体"/>
          <w:color w:val="000000"/>
          <w:highlight w:val="none"/>
        </w:rPr>
        <w:t>1.项目编号</w:t>
      </w:r>
      <w:r>
        <w:rPr>
          <w:rFonts w:hint="eastAsia" w:ascii="宋体" w:hAnsi="宋体" w:eastAsia="宋体" w:cs="宋体"/>
          <w:color w:val="000000"/>
          <w:lang w:eastAsia="zh-CN"/>
        </w:rPr>
        <w:t>：JSZC-320922-HHXX-G2026-0002</w:t>
      </w:r>
      <w:r>
        <w:rPr>
          <w:rFonts w:hint="eastAsia" w:ascii="宋体" w:hAnsi="宋体" w:eastAsia="宋体" w:cs="宋体"/>
          <w:color w:val="000000"/>
          <w:lang w:val="en-US" w:eastAsia="zh-CN"/>
        </w:rPr>
        <w:t xml:space="preserve"> </w:t>
      </w:r>
    </w:p>
    <w:p w14:paraId="39B19525">
      <w:pPr>
        <w:pStyle w:val="8"/>
        <w:spacing w:beforeAutospacing="0" w:afterAutospacing="0" w:line="50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滨海县机关事务服务中心食堂原材料采购项目</w:t>
      </w:r>
    </w:p>
    <w:p w14:paraId="5E150D12">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792669D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4.预算金额：</w:t>
      </w:r>
      <w:r>
        <w:rPr>
          <w:rFonts w:hint="eastAsia" w:ascii="宋体" w:hAnsi="宋体" w:eastAsia="宋体" w:cs="宋体"/>
          <w:color w:val="000000"/>
          <w:lang w:val="en-US" w:eastAsia="zh-CN"/>
        </w:rPr>
        <w:t>900</w:t>
      </w:r>
      <w:r>
        <w:rPr>
          <w:rFonts w:hint="eastAsia" w:ascii="宋体" w:hAnsi="宋体" w:eastAsia="宋体" w:cs="宋体"/>
          <w:color w:val="000000"/>
        </w:rPr>
        <w:t>万元</w:t>
      </w:r>
    </w:p>
    <w:p w14:paraId="355682FC">
      <w:pPr>
        <w:pStyle w:val="8"/>
        <w:spacing w:beforeAutospacing="0" w:afterAutospacing="0" w:line="500" w:lineRule="exact"/>
        <w:ind w:firstLine="480"/>
        <w:jc w:val="both"/>
        <w:rPr>
          <w:rFonts w:hint="eastAsia" w:ascii="宋体" w:hAnsi="宋体" w:eastAsia="宋体" w:cs="宋体"/>
          <w:b/>
          <w:bCs/>
          <w:color w:val="FF0000"/>
          <w:lang w:eastAsia="zh-CN"/>
        </w:rPr>
      </w:pPr>
      <w:r>
        <w:rPr>
          <w:rFonts w:hint="eastAsia" w:ascii="宋体" w:hAnsi="宋体" w:eastAsia="宋体" w:cs="宋体"/>
          <w:color w:val="000000"/>
        </w:rPr>
        <w:t>5.最高限价：</w:t>
      </w:r>
      <w:r>
        <w:rPr>
          <w:rFonts w:hint="eastAsia" w:ascii="宋体" w:hAnsi="宋体" w:eastAsia="宋体" w:cs="宋体"/>
          <w:color w:val="000000"/>
          <w:lang w:val="en-US" w:eastAsia="zh-CN"/>
        </w:rPr>
        <w:t>优惠率</w:t>
      </w:r>
      <w:r>
        <w:rPr>
          <w:rFonts w:hint="eastAsia" w:ascii="宋体" w:hAnsi="宋体" w:eastAsia="宋体" w:cs="宋体"/>
          <w:color w:val="000000"/>
          <w:lang w:eastAsia="zh-CN"/>
        </w:rPr>
        <w:t>不超过基准价的90%。【</w:t>
      </w:r>
      <w:r>
        <w:rPr>
          <w:rFonts w:hint="eastAsia" w:ascii="宋体" w:hAnsi="宋体" w:eastAsia="宋体" w:cs="宋体"/>
          <w:sz w:val="24"/>
          <w:szCs w:val="24"/>
          <w:u w:val="none"/>
        </w:rPr>
        <w:t>基准价参照收</w:t>
      </w:r>
      <w:r>
        <w:rPr>
          <w:rFonts w:hint="eastAsia" w:ascii="宋体" w:hAnsi="宋体" w:eastAsia="宋体" w:cs="宋体"/>
          <w:sz w:val="24"/>
          <w:szCs w:val="24"/>
        </w:rPr>
        <w:t>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sz w:val="24"/>
          <w:szCs w:val="24"/>
          <w:lang w:val="zh-CN"/>
        </w:rPr>
        <w:t>对于发改委无公示价格的任意品种，甲方可至符合条件的任意超市或菜场任意门店采集价格</w:t>
      </w:r>
      <w:r>
        <w:rPr>
          <w:rFonts w:hint="eastAsia" w:ascii="宋体" w:hAnsi="宋体" w:eastAsia="宋体" w:cs="宋体"/>
          <w:color w:val="000000"/>
          <w:lang w:eastAsia="zh-CN"/>
        </w:rPr>
        <w:t>】。</w:t>
      </w:r>
      <w:r>
        <w:rPr>
          <w:rFonts w:hint="eastAsia" w:ascii="宋体" w:hAnsi="宋体" w:eastAsia="宋体" w:cs="宋体"/>
          <w:b/>
          <w:bCs/>
          <w:color w:val="FF0000"/>
          <w:lang w:eastAsia="zh-CN"/>
        </w:rPr>
        <w:t>（</w:t>
      </w:r>
      <w:r>
        <w:rPr>
          <w:rFonts w:hint="eastAsia" w:ascii="宋体" w:hAnsi="宋体" w:eastAsia="宋体" w:cs="宋体"/>
          <w:b/>
          <w:bCs/>
          <w:color w:val="FF0000"/>
          <w:lang w:val="en-US" w:eastAsia="zh-CN"/>
        </w:rPr>
        <w:t>注：</w:t>
      </w:r>
      <w:r>
        <w:rPr>
          <w:rFonts w:hint="eastAsia" w:ascii="宋体" w:hAnsi="宋体" w:eastAsia="宋体" w:cs="宋体"/>
          <w:b/>
          <w:bCs/>
          <w:color w:val="FF0000"/>
          <w:sz w:val="24"/>
          <w:szCs w:val="24"/>
        </w:rPr>
        <w:t>结算价=基准价</w:t>
      </w:r>
      <w:r>
        <w:rPr>
          <w:rFonts w:hint="eastAsia" w:ascii="宋体" w:hAnsi="宋体" w:eastAsia="宋体" w:cs="宋体"/>
          <w:b/>
          <w:bCs/>
          <w:color w:val="FF0000"/>
          <w:sz w:val="24"/>
          <w:szCs w:val="24"/>
          <w:lang w:val="en-US" w:eastAsia="zh-CN"/>
        </w:rPr>
        <w:t>×</w:t>
      </w:r>
      <w:r>
        <w:rPr>
          <w:rFonts w:hint="eastAsia" w:ascii="宋体" w:hAnsi="宋体" w:eastAsia="宋体" w:cs="宋体"/>
          <w:b/>
          <w:bCs/>
          <w:color w:val="FF0000"/>
          <w:sz w:val="24"/>
          <w:szCs w:val="24"/>
        </w:rPr>
        <w:t>中标</w:t>
      </w:r>
      <w:r>
        <w:rPr>
          <w:rFonts w:hint="eastAsia" w:ascii="宋体" w:hAnsi="宋体" w:eastAsia="宋体" w:cs="宋体"/>
          <w:b/>
          <w:bCs/>
          <w:color w:val="FF0000"/>
          <w:sz w:val="24"/>
          <w:szCs w:val="24"/>
          <w:lang w:val="en-US" w:eastAsia="zh-CN"/>
        </w:rPr>
        <w:t>优惠率×</w:t>
      </w:r>
      <w:r>
        <w:rPr>
          <w:rFonts w:hint="eastAsia" w:ascii="宋体" w:hAnsi="宋体" w:eastAsia="宋体" w:cs="宋体"/>
          <w:b/>
          <w:bCs/>
          <w:color w:val="FF0000"/>
          <w:sz w:val="24"/>
          <w:szCs w:val="24"/>
        </w:rPr>
        <w:t>供货数量。</w:t>
      </w:r>
      <w:r>
        <w:rPr>
          <w:rFonts w:hint="eastAsia" w:ascii="宋体" w:hAnsi="宋体" w:eastAsia="宋体" w:cs="宋体"/>
          <w:b/>
          <w:bCs/>
          <w:color w:val="FF0000"/>
          <w:sz w:val="24"/>
          <w:szCs w:val="24"/>
          <w:lang w:val="zh-CN"/>
        </w:rPr>
        <w:t>）</w:t>
      </w:r>
    </w:p>
    <w:p w14:paraId="14F8352D">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6.采购需求：</w:t>
      </w:r>
      <w:r>
        <w:rPr>
          <w:rFonts w:hint="eastAsia" w:ascii="宋体" w:hAnsi="宋体" w:eastAsia="宋体" w:cs="宋体"/>
          <w:color w:val="000000"/>
          <w:lang w:eastAsia="zh-CN"/>
        </w:rPr>
        <w:t>滨海县机关事务服务中心食堂原材料采购项目</w:t>
      </w:r>
      <w:r>
        <w:rPr>
          <w:rFonts w:hint="eastAsia" w:ascii="宋体" w:hAnsi="宋体" w:eastAsia="宋体" w:cs="宋体"/>
          <w:color w:val="000000"/>
        </w:rPr>
        <w:t>（详细内容见本招标文件第四章）</w:t>
      </w:r>
    </w:p>
    <w:p w14:paraId="592D783C">
      <w:pPr>
        <w:tabs>
          <w:tab w:val="left" w:pos="900"/>
        </w:tabs>
        <w:spacing w:line="500" w:lineRule="exact"/>
        <w:ind w:firstLine="48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供货地点：</w:t>
      </w:r>
      <w:r>
        <w:rPr>
          <w:rFonts w:hint="eastAsia" w:ascii="宋体" w:hAnsi="宋体" w:eastAsia="宋体" w:cs="宋体"/>
          <w:color w:val="000000" w:themeColor="text1"/>
          <w:sz w:val="24"/>
          <w:lang w:eastAsia="zh-CN"/>
          <w14:textFill>
            <w14:solidFill>
              <w14:schemeClr w14:val="tx1"/>
            </w14:solidFill>
          </w14:textFill>
        </w:rPr>
        <w:t>滨海县府前路1号行政办公中心食堂和滨海县育才路166号政务服务中心食堂</w:t>
      </w:r>
    </w:p>
    <w:p w14:paraId="757E2466">
      <w:pPr>
        <w:tabs>
          <w:tab w:val="left" w:pos="900"/>
        </w:tabs>
        <w:spacing w:line="500" w:lineRule="exact"/>
        <w:ind w:firstLine="480"/>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8.质量要求:符合国家行业质量技术标准</w:t>
      </w:r>
    </w:p>
    <w:p w14:paraId="6AE853C5">
      <w:pPr>
        <w:tabs>
          <w:tab w:val="left" w:pos="900"/>
        </w:tabs>
        <w:spacing w:line="500" w:lineRule="exact"/>
        <w:ind w:firstLine="48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9.合同履行期限：自合同签订并确定实施服务之日起2年。</w:t>
      </w:r>
    </w:p>
    <w:p w14:paraId="20D6AA35">
      <w:pPr>
        <w:pStyle w:val="8"/>
        <w:spacing w:beforeAutospacing="0" w:afterAutospacing="0" w:line="500" w:lineRule="exact"/>
        <w:ind w:firstLine="480"/>
        <w:jc w:val="both"/>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.本项目</w:t>
      </w:r>
      <w:r>
        <w:rPr>
          <w:rFonts w:hint="eastAsia" w:ascii="宋体" w:hAnsi="宋体" w:eastAsia="宋体" w:cs="宋体"/>
          <w:color w:val="000000" w:themeColor="text1"/>
          <w:u w:val="single"/>
          <w14:textFill>
            <w14:solidFill>
              <w14:schemeClr w14:val="tx1"/>
            </w14:solidFill>
          </w14:textFill>
        </w:rPr>
        <w:t>不接受</w:t>
      </w:r>
      <w:r>
        <w:rPr>
          <w:rFonts w:hint="eastAsia" w:ascii="宋体" w:hAnsi="宋体" w:eastAsia="宋体" w:cs="宋体"/>
          <w:color w:val="000000" w:themeColor="text1"/>
          <w14:textFill>
            <w14:solidFill>
              <w14:schemeClr w14:val="tx1"/>
            </w14:solidFill>
          </w14:textFill>
        </w:rPr>
        <w:t>联合体参与招标</w:t>
      </w:r>
      <w:r>
        <w:rPr>
          <w:rFonts w:hint="eastAsia" w:ascii="宋体" w:hAnsi="宋体" w:eastAsia="宋体" w:cs="宋体"/>
          <w:color w:val="000000" w:themeColor="text1"/>
          <w:lang w:eastAsia="zh-CN"/>
          <w14:textFill>
            <w14:solidFill>
              <w14:schemeClr w14:val="tx1"/>
            </w14:solidFill>
          </w14:textFill>
        </w:rPr>
        <w:t>。</w:t>
      </w:r>
    </w:p>
    <w:p w14:paraId="70AA885C">
      <w:pPr>
        <w:pStyle w:val="8"/>
        <w:keepNext/>
        <w:keepLines/>
        <w:spacing w:beforeAutospacing="0" w:afterAutospacing="0" w:line="500" w:lineRule="exact"/>
        <w:ind w:firstLine="498"/>
        <w:jc w:val="both"/>
        <w:rPr>
          <w:rFonts w:hint="eastAsia" w:ascii="宋体" w:hAnsi="宋体" w:eastAsia="宋体" w:cs="宋体"/>
        </w:rPr>
      </w:pPr>
      <w:bookmarkStart w:id="12" w:name="_Toc35393622"/>
      <w:bookmarkStart w:id="13" w:name="_Toc28359080"/>
      <w:bookmarkStart w:id="14" w:name="_Toc28359003"/>
      <w:bookmarkStart w:id="15" w:name="_Toc38985264"/>
      <w:bookmarkStart w:id="16" w:name="_Toc35393791"/>
      <w:r>
        <w:rPr>
          <w:rFonts w:hint="eastAsia" w:ascii="宋体" w:hAnsi="宋体" w:eastAsia="宋体" w:cs="宋体"/>
          <w:b/>
          <w:color w:val="000000"/>
        </w:rPr>
        <w:t>二、申请人的资格要求：</w:t>
      </w:r>
      <w:bookmarkEnd w:id="12"/>
      <w:bookmarkEnd w:id="13"/>
      <w:bookmarkEnd w:id="14"/>
      <w:bookmarkEnd w:id="15"/>
      <w:bookmarkEnd w:id="16"/>
    </w:p>
    <w:p w14:paraId="6EB576C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11DBD1D6">
      <w:pPr>
        <w:pStyle w:val="8"/>
        <w:spacing w:beforeAutospacing="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1.1 法人或者其他组织的营业执照等证明文件，自然人的身份证明；</w:t>
      </w:r>
    </w:p>
    <w:p w14:paraId="27B632C8">
      <w:pPr>
        <w:pStyle w:val="8"/>
        <w:spacing w:beforeAutospacing="0" w:afterAutospacing="0" w:line="50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1.2上一年度的财务状况报表（成立不满一年无需提供）；</w:t>
      </w:r>
    </w:p>
    <w:p w14:paraId="3A533E5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2A6126F4">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具备履行合同所必需的设备和专业技术能力的书面声明；</w:t>
      </w:r>
    </w:p>
    <w:p w14:paraId="41EB6832">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0569BE91">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1.6法律、行政法规规定的其他条件。</w:t>
      </w:r>
    </w:p>
    <w:p w14:paraId="02E17969">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1E290">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31CCE205">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r>
        <w:rPr>
          <w:rFonts w:hint="eastAsia" w:ascii="宋体" w:hAnsi="宋体" w:eastAsia="宋体" w:cs="宋体"/>
          <w:b/>
          <w:bCs/>
          <w:color w:val="000000"/>
          <w:sz w:val="24"/>
          <w:u w:val="single"/>
          <w:lang w:val="en-US" w:eastAsia="zh-CN"/>
        </w:rPr>
        <w:t>无</w:t>
      </w:r>
      <w:r>
        <w:rPr>
          <w:rFonts w:hint="eastAsia" w:ascii="宋体" w:hAnsi="宋体" w:eastAsia="宋体" w:cs="宋体"/>
          <w:b/>
          <w:bCs/>
          <w:color w:val="000000"/>
          <w:sz w:val="24"/>
        </w:rPr>
        <w:t>。</w:t>
      </w:r>
    </w:p>
    <w:p w14:paraId="75752C18">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3.本项目的特定资格要求：</w:t>
      </w:r>
    </w:p>
    <w:p w14:paraId="4D95E0AF">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投标人为经营型企业的须具有行业主管部门颁发的《食品流通许可证》或《食品经营许可证》</w:t>
      </w:r>
      <w:r>
        <w:rPr>
          <w:rFonts w:hint="eastAsia" w:ascii="宋体" w:hAnsi="宋体" w:eastAsia="宋体" w:cs="宋体"/>
          <w:color w:val="000000"/>
          <w:lang w:eastAsia="zh-CN"/>
        </w:rPr>
        <w:t>；</w:t>
      </w:r>
      <w:r>
        <w:rPr>
          <w:rFonts w:hint="eastAsia" w:ascii="宋体" w:hAnsi="宋体" w:eastAsia="宋体" w:cs="宋体"/>
          <w:color w:val="000000"/>
        </w:rPr>
        <w:t>若为生产型企业还须提供《食品生产许可证》，均在有效期内；</w:t>
      </w:r>
    </w:p>
    <w:p w14:paraId="16F9997B">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三、获取招标文件</w:t>
      </w:r>
    </w:p>
    <w:p w14:paraId="4494CB6E">
      <w:pPr>
        <w:widowControl/>
        <w:spacing w:line="500" w:lineRule="exact"/>
        <w:ind w:firstLine="480" w:firstLineChars="200"/>
        <w:jc w:val="left"/>
        <w:rPr>
          <w:rFonts w:hint="eastAsia" w:ascii="宋体" w:hAnsi="宋体" w:eastAsia="宋体" w:cs="宋体"/>
          <w:color w:val="000000"/>
          <w:kern w:val="0"/>
          <w:sz w:val="24"/>
          <w:highlight w:val="none"/>
        </w:rPr>
      </w:pPr>
      <w:bookmarkStart w:id="17" w:name="_Toc28359005"/>
      <w:bookmarkStart w:id="18" w:name="_Toc38985266"/>
      <w:bookmarkStart w:id="19" w:name="_Toc35393793"/>
      <w:bookmarkStart w:id="20" w:name="_Toc35393624"/>
      <w:bookmarkStart w:id="21" w:name="_Toc28359082"/>
      <w:r>
        <w:rPr>
          <w:rFonts w:hint="eastAsia" w:ascii="宋体" w:hAnsi="宋体" w:eastAsia="宋体" w:cs="宋体"/>
          <w:color w:val="000000"/>
          <w:sz w:val="24"/>
        </w:rPr>
        <w:t>1.时间</w:t>
      </w:r>
      <w:r>
        <w:rPr>
          <w:rFonts w:hint="eastAsia" w:ascii="宋体" w:hAnsi="宋体" w:eastAsia="宋体" w:cs="宋体"/>
          <w:color w:val="000000"/>
          <w:kern w:val="0"/>
          <w:sz w:val="24"/>
        </w:rPr>
        <w:t>：</w:t>
      </w:r>
      <w:bookmarkEnd w:id="17"/>
      <w:bookmarkEnd w:id="18"/>
      <w:bookmarkEnd w:id="19"/>
      <w:bookmarkEnd w:id="20"/>
      <w:bookmarkEnd w:id="21"/>
      <w:r>
        <w:rPr>
          <w:rFonts w:hint="eastAsia" w:ascii="宋体" w:hAnsi="宋体" w:eastAsia="宋体" w:cs="宋体"/>
          <w:color w:val="000000"/>
          <w:kern w:val="0"/>
          <w:sz w:val="24"/>
        </w:rPr>
        <w:t>自招标文件公告发布之日起</w:t>
      </w:r>
      <w:r>
        <w:rPr>
          <w:rFonts w:hint="eastAsia" w:ascii="宋体" w:hAnsi="宋体" w:eastAsia="宋体" w:cs="宋体"/>
          <w:color w:val="000000"/>
          <w:kern w:val="0"/>
          <w:sz w:val="24"/>
          <w:highlight w:val="none"/>
        </w:rPr>
        <w:t>5个工作日。</w:t>
      </w:r>
    </w:p>
    <w:p w14:paraId="4DCDA3F2">
      <w:pPr>
        <w:widowControl/>
        <w:spacing w:line="500" w:lineRule="exact"/>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2.地点：“苏采云”系统内免费下载（投标人必须在苏采云系统中获取采购文件，方能参与政府采购项目）；</w:t>
      </w:r>
    </w:p>
    <w:p w14:paraId="70402F1D">
      <w:pPr>
        <w:widowControl/>
        <w:spacing w:line="500" w:lineRule="exact"/>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 xml:space="preserve">3.方式：本项目采用网上注册登记方式。 </w:t>
      </w:r>
    </w:p>
    <w:p w14:paraId="7635A211">
      <w:pPr>
        <w:widowControl/>
        <w:spacing w:line="500" w:lineRule="exact"/>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4.售价：0元</w:t>
      </w:r>
    </w:p>
    <w:p w14:paraId="5A29B1FD">
      <w:pPr>
        <w:pStyle w:val="8"/>
        <w:keepNext/>
        <w:keepLines/>
        <w:spacing w:beforeAutospacing="0" w:afterAutospacing="0" w:line="500" w:lineRule="exact"/>
        <w:ind w:firstLine="498"/>
        <w:jc w:val="both"/>
        <w:rPr>
          <w:rFonts w:hint="eastAsia" w:ascii="宋体" w:hAnsi="宋体" w:eastAsia="宋体" w:cs="宋体"/>
          <w:highlight w:val="none"/>
        </w:rPr>
      </w:pPr>
      <w:r>
        <w:rPr>
          <w:rFonts w:hint="eastAsia" w:ascii="宋体" w:hAnsi="宋体" w:eastAsia="宋体" w:cs="宋体"/>
          <w:b/>
          <w:color w:val="000000"/>
          <w:highlight w:val="none"/>
        </w:rPr>
        <w:t>四、提交投标文件截止时间、开标时间和地点</w:t>
      </w:r>
    </w:p>
    <w:p w14:paraId="72F2CE1D">
      <w:pPr>
        <w:widowControl/>
        <w:shd w:val="clear"/>
        <w:spacing w:line="500" w:lineRule="exact"/>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kern w:val="0"/>
          <w:sz w:val="24"/>
          <w:highlight w:val="none"/>
        </w:rPr>
        <w:t>时间：</w:t>
      </w:r>
      <w:r>
        <w:rPr>
          <w:rFonts w:hint="eastAsia" w:ascii="宋体" w:hAnsi="宋体" w:eastAsia="宋体" w:cs="宋体"/>
          <w:color w:val="000000"/>
          <w:sz w:val="24"/>
          <w:szCs w:val="24"/>
          <w:highlight w:val="none"/>
          <w:u w:val="single"/>
        </w:rPr>
        <w:t>202</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highlight w:val="none"/>
        </w:rPr>
        <w:t>北京时间）</w:t>
      </w:r>
    </w:p>
    <w:p w14:paraId="6E81FCD8">
      <w:pPr>
        <w:widowControl/>
        <w:shd w:val="clear"/>
        <w:spacing w:line="500" w:lineRule="exact"/>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2.地点：苏采云“不见面”开标大厅 。</w:t>
      </w:r>
    </w:p>
    <w:p w14:paraId="680A1F2D">
      <w:pPr>
        <w:pStyle w:val="8"/>
        <w:keepNext/>
        <w:keepLines/>
        <w:spacing w:beforeAutospacing="0" w:afterAutospacing="0" w:line="500" w:lineRule="exact"/>
        <w:ind w:firstLine="498"/>
        <w:jc w:val="both"/>
        <w:rPr>
          <w:rFonts w:hint="eastAsia" w:ascii="宋体" w:hAnsi="宋体" w:eastAsia="宋体" w:cs="宋体"/>
          <w:highlight w:val="none"/>
        </w:rPr>
      </w:pPr>
      <w:bookmarkStart w:id="22" w:name="_Toc35393625"/>
      <w:bookmarkStart w:id="23" w:name="_Toc28359007"/>
      <w:bookmarkStart w:id="24" w:name="_Toc35393794"/>
      <w:bookmarkStart w:id="25" w:name="_Toc38985267"/>
      <w:bookmarkStart w:id="26" w:name="_Toc28359084"/>
      <w:r>
        <w:rPr>
          <w:rFonts w:hint="eastAsia" w:ascii="宋体" w:hAnsi="宋体" w:eastAsia="宋体" w:cs="宋体"/>
          <w:b/>
          <w:color w:val="000000"/>
          <w:highlight w:val="none"/>
        </w:rPr>
        <w:t>五、公告期限</w:t>
      </w:r>
      <w:bookmarkEnd w:id="22"/>
      <w:bookmarkEnd w:id="23"/>
      <w:bookmarkEnd w:id="24"/>
      <w:bookmarkEnd w:id="25"/>
      <w:bookmarkEnd w:id="26"/>
    </w:p>
    <w:p w14:paraId="1C0BA911">
      <w:pPr>
        <w:pStyle w:val="8"/>
        <w:widowControl/>
        <w:shd w:val="clear" w:color="auto" w:fill="FFFFFF"/>
        <w:spacing w:beforeAutospacing="0" w:afterAutospacing="0" w:line="500" w:lineRule="exact"/>
        <w:ind w:firstLine="560"/>
        <w:jc w:val="both"/>
        <w:rPr>
          <w:rFonts w:hint="eastAsia" w:ascii="宋体" w:hAnsi="宋体" w:eastAsia="宋体" w:cs="宋体"/>
          <w:color w:val="333333"/>
          <w:highlight w:val="none"/>
          <w:shd w:val="clear" w:color="auto" w:fill="FFFFFF"/>
        </w:rPr>
      </w:pPr>
      <w:bookmarkStart w:id="27" w:name="_Toc38985268"/>
      <w:bookmarkStart w:id="28" w:name="_Toc35393795"/>
      <w:bookmarkStart w:id="29" w:name="_Toc35393626"/>
      <w:r>
        <w:rPr>
          <w:rFonts w:hint="eastAsia" w:ascii="宋体" w:hAnsi="宋体" w:eastAsia="宋体" w:cs="宋体"/>
          <w:color w:val="333333"/>
          <w:highlight w:val="none"/>
          <w:shd w:val="clear" w:color="auto" w:fill="FFFFFF"/>
        </w:rPr>
        <w:t>自本公告发布之日起5个工作日。</w:t>
      </w:r>
      <w:bookmarkEnd w:id="27"/>
      <w:bookmarkEnd w:id="28"/>
      <w:bookmarkEnd w:id="29"/>
    </w:p>
    <w:p w14:paraId="39373FEE">
      <w:pPr>
        <w:pStyle w:val="8"/>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color w:val="000000"/>
        </w:rPr>
        <w:t>六、其他补充事宜</w:t>
      </w:r>
    </w:p>
    <w:p w14:paraId="2853A9AA">
      <w:pPr>
        <w:pStyle w:val="8"/>
        <w:widowControl/>
        <w:shd w:val="clear" w:color="auto" w:fill="FFFFFF"/>
        <w:spacing w:beforeAutospacing="0" w:afterAutospacing="0" w:line="500" w:lineRule="exact"/>
        <w:ind w:firstLine="560"/>
        <w:jc w:val="both"/>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C25A750">
      <w:pPr>
        <w:pStyle w:val="8"/>
        <w:widowControl/>
        <w:shd w:val="clear" w:color="auto" w:fill="FFFFFF"/>
        <w:spacing w:beforeAutospacing="0" w:afterAutospacing="0" w:line="50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0842392">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 潜在供应商访问电子招标响应交易平台的网络地址和方法： </w:t>
      </w:r>
    </w:p>
    <w:p w14:paraId="17B1FE8C">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B90015A">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2.2 潜在投标人访问“苏采云”系统方法：江苏省政府采购网首页-“苏采云”链接。 </w:t>
      </w:r>
    </w:p>
    <w:p w14:paraId="618D1B62">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2.3 采购文件（后缀名为“.kedt”）、供应商操作手册及政府采购客户端 工具可通过“苏采云”系统相应链接进行下载。 </w:t>
      </w:r>
    </w:p>
    <w:p w14:paraId="5E660CB7">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2.4 采购代理机构将数据电文形式的采购文件加载至“苏采云”系统，供潜在供应商下载或者查阅。 </w:t>
      </w:r>
    </w:p>
    <w:p w14:paraId="190FB74C">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2.5 请潜在投标单位提前安装相应的控件（详见《“苏采云”系统供应商操作手册》）并使用谷歌浏览器登录“苏采云”系统参与不见面开评标。 </w:t>
      </w:r>
    </w:p>
    <w:p w14:paraId="7D862756">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如潜在投标人未按上述要求操作，将自行承担所产生的风险。</w:t>
      </w:r>
    </w:p>
    <w:p w14:paraId="1184DB61">
      <w:pPr>
        <w:widowControl/>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3.有关本次招标的事项若存在变动或修改，敬请及时关注采购代理机构在“中国政府采购网”、“江苏政府采购网”、“盐城市政府采购网”发布的更正公告。</w:t>
      </w:r>
    </w:p>
    <w:p w14:paraId="01C7DA87">
      <w:pPr>
        <w:pStyle w:val="8"/>
        <w:widowControl/>
        <w:shd w:val="clear" w:color="auto" w:fill="FFFFFF"/>
        <w:spacing w:beforeAutospacing="0" w:afterAutospacing="0" w:line="50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666DC726">
      <w:pPr>
        <w:pStyle w:val="2"/>
        <w:widowControl/>
        <w:shd w:val="clear" w:color="auto" w:fill="FFFFFF"/>
        <w:spacing w:beforeAutospacing="0" w:afterAutospacing="0" w:line="500" w:lineRule="exact"/>
        <w:ind w:firstLine="480" w:firstLineChars="200"/>
        <w:jc w:val="both"/>
        <w:rPr>
          <w:rFonts w:cs="宋体"/>
          <w:b w:val="0"/>
          <w:bCs w:val="0"/>
          <w:color w:val="333333"/>
          <w:sz w:val="24"/>
          <w:szCs w:val="24"/>
        </w:rPr>
      </w:pPr>
      <w:r>
        <w:rPr>
          <w:rFonts w:cs="宋体"/>
          <w:b w:val="0"/>
          <w:bCs w:val="0"/>
          <w:color w:val="333333"/>
          <w:sz w:val="24"/>
          <w:szCs w:val="24"/>
          <w:shd w:val="clear" w:color="auto" w:fill="FFFFFF"/>
        </w:rPr>
        <w:t>七、对本次招标提出询问，请按以下方式联系。</w:t>
      </w:r>
      <w:bookmarkEnd w:id="30"/>
    </w:p>
    <w:p w14:paraId="6DF3D6C8">
      <w:pPr>
        <w:tabs>
          <w:tab w:val="left" w:pos="900"/>
        </w:tabs>
        <w:spacing w:line="500" w:lineRule="exact"/>
        <w:ind w:firstLine="480"/>
        <w:rPr>
          <w:rFonts w:hint="eastAsia" w:ascii="宋体" w:hAnsi="宋体" w:eastAsia="宋体" w:cs="宋体"/>
          <w:color w:val="000000"/>
          <w:sz w:val="24"/>
        </w:rPr>
      </w:pPr>
      <w:bookmarkStart w:id="31" w:name="_Toc28359009"/>
      <w:r>
        <w:rPr>
          <w:rFonts w:hint="eastAsia" w:ascii="宋体" w:hAnsi="宋体" w:eastAsia="宋体" w:cs="宋体"/>
          <w:color w:val="000000"/>
          <w:sz w:val="24"/>
        </w:rPr>
        <w:t>1、采购人信息</w:t>
      </w:r>
    </w:p>
    <w:p w14:paraId="24C3A2B1">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名    称：</w:t>
      </w:r>
      <w:r>
        <w:rPr>
          <w:rFonts w:hint="eastAsia" w:ascii="宋体" w:hAnsi="宋体" w:eastAsia="宋体" w:cs="宋体"/>
          <w:color w:val="000000"/>
          <w:sz w:val="24"/>
          <w:lang w:eastAsia="zh-CN"/>
        </w:rPr>
        <w:t>滨海县机关事务服务中心</w:t>
      </w:r>
    </w:p>
    <w:p w14:paraId="7DE91D76">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地    址：</w:t>
      </w:r>
      <w:r>
        <w:rPr>
          <w:rFonts w:hint="eastAsia" w:ascii="宋体" w:hAnsi="宋体" w:eastAsia="宋体" w:cs="宋体"/>
          <w:color w:val="000000"/>
          <w:sz w:val="24"/>
          <w:lang w:eastAsia="zh-CN"/>
        </w:rPr>
        <w:t>滨海县府前路1号</w:t>
      </w:r>
    </w:p>
    <w:p w14:paraId="15418122">
      <w:pPr>
        <w:tabs>
          <w:tab w:val="left" w:pos="900"/>
        </w:tabs>
        <w:spacing w:line="500" w:lineRule="exact"/>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联 系 人：</w:t>
      </w:r>
      <w:r>
        <w:rPr>
          <w:rFonts w:hint="eastAsia" w:ascii="宋体" w:hAnsi="宋体" w:eastAsia="宋体" w:cs="宋体"/>
          <w:color w:val="000000"/>
          <w:sz w:val="24"/>
          <w:highlight w:val="none"/>
          <w:lang w:val="en-US" w:eastAsia="zh-CN"/>
        </w:rPr>
        <w:t>史先生</w:t>
      </w:r>
    </w:p>
    <w:p w14:paraId="0FE7DF08">
      <w:pPr>
        <w:tabs>
          <w:tab w:val="left" w:pos="900"/>
        </w:tabs>
        <w:spacing w:line="500" w:lineRule="exact"/>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联系方式：</w:t>
      </w:r>
      <w:r>
        <w:rPr>
          <w:rFonts w:hint="eastAsia" w:ascii="宋体" w:hAnsi="宋体" w:eastAsia="宋体" w:cs="宋体"/>
          <w:color w:val="000000"/>
          <w:sz w:val="24"/>
          <w:highlight w:val="none"/>
          <w:lang w:val="en-US" w:eastAsia="zh-CN"/>
        </w:rPr>
        <w:t>18936338678</w:t>
      </w:r>
    </w:p>
    <w:p w14:paraId="02E61A9F">
      <w:pPr>
        <w:tabs>
          <w:tab w:val="left" w:pos="900"/>
        </w:tabs>
        <w:spacing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2、采购代理机构信息</w:t>
      </w:r>
    </w:p>
    <w:p w14:paraId="26D8BE04">
      <w:pPr>
        <w:tabs>
          <w:tab w:val="left" w:pos="900"/>
        </w:tabs>
        <w:spacing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名    称：江苏宏厚项目管理有限公司</w:t>
      </w:r>
    </w:p>
    <w:p w14:paraId="79C5F64C">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地    址：</w:t>
      </w:r>
      <w:r>
        <w:rPr>
          <w:rFonts w:hint="eastAsia" w:ascii="宋体" w:hAnsi="宋体" w:eastAsia="宋体" w:cs="宋体"/>
          <w:color w:val="000000"/>
          <w:sz w:val="24"/>
          <w:lang w:eastAsia="zh-CN"/>
        </w:rPr>
        <w:t>滨海县明达北路大学生科技创业园创客A栋502</w:t>
      </w:r>
    </w:p>
    <w:p w14:paraId="3B79E33F">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联系人：</w:t>
      </w:r>
      <w:r>
        <w:rPr>
          <w:rFonts w:hint="eastAsia" w:ascii="宋体" w:hAnsi="宋体" w:eastAsia="宋体" w:cs="宋体"/>
          <w:color w:val="000000"/>
          <w:sz w:val="24"/>
          <w:lang w:eastAsia="zh-CN"/>
        </w:rPr>
        <w:t>周女士</w:t>
      </w:r>
    </w:p>
    <w:p w14:paraId="325D7559">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联系方式：</w:t>
      </w:r>
      <w:r>
        <w:rPr>
          <w:rFonts w:hint="eastAsia" w:ascii="宋体" w:hAnsi="宋体" w:eastAsia="宋体" w:cs="宋体"/>
          <w:color w:val="000000"/>
          <w:sz w:val="24"/>
          <w:lang w:eastAsia="zh-CN"/>
        </w:rPr>
        <w:t>19951333439</w:t>
      </w:r>
    </w:p>
    <w:p w14:paraId="0BD5E713">
      <w:pPr>
        <w:tabs>
          <w:tab w:val="left" w:pos="900"/>
        </w:tabs>
        <w:spacing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3、项目联系方式</w:t>
      </w:r>
    </w:p>
    <w:p w14:paraId="39083EA0">
      <w:pPr>
        <w:tabs>
          <w:tab w:val="left" w:pos="900"/>
        </w:tabs>
        <w:spacing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项目联系人：</w:t>
      </w:r>
      <w:r>
        <w:rPr>
          <w:rFonts w:hint="eastAsia" w:ascii="宋体" w:hAnsi="宋体" w:eastAsia="宋体" w:cs="宋体"/>
          <w:color w:val="000000"/>
          <w:sz w:val="24"/>
          <w:lang w:eastAsia="zh-CN"/>
        </w:rPr>
        <w:t>周女士</w:t>
      </w:r>
      <w:r>
        <w:rPr>
          <w:rFonts w:hint="eastAsia" w:ascii="宋体" w:hAnsi="宋体" w:eastAsia="宋体" w:cs="宋体"/>
          <w:color w:val="000000"/>
          <w:sz w:val="24"/>
        </w:rPr>
        <w:t xml:space="preserve"> </w:t>
      </w:r>
    </w:p>
    <w:p w14:paraId="00A1006E">
      <w:pPr>
        <w:tabs>
          <w:tab w:val="left" w:pos="900"/>
        </w:tabs>
        <w:spacing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联系方式：</w:t>
      </w:r>
      <w:r>
        <w:rPr>
          <w:rFonts w:hint="eastAsia" w:ascii="宋体" w:hAnsi="宋体" w:eastAsia="宋体" w:cs="宋体"/>
          <w:color w:val="000000"/>
          <w:sz w:val="24"/>
          <w:lang w:eastAsia="zh-CN"/>
        </w:rPr>
        <w:t>19951333439</w:t>
      </w:r>
    </w:p>
    <w:p w14:paraId="0C2E5ABA">
      <w:pPr>
        <w:pStyle w:val="8"/>
        <w:widowControl/>
        <w:shd w:val="clear" w:color="auto" w:fill="FFFFFF"/>
        <w:spacing w:beforeAutospacing="0" w:afterAutospacing="0"/>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w:t>
      </w:r>
    </w:p>
    <w:p w14:paraId="48DC8F51">
      <w:pPr>
        <w:rPr>
          <w:rFonts w:hint="eastAsia" w:ascii="宋体" w:hAnsi="宋体" w:eastAsia="宋体" w:cs="宋体"/>
          <w:sz w:val="24"/>
        </w:rPr>
      </w:pPr>
      <w:r>
        <w:rPr>
          <w:rFonts w:hint="eastAsia" w:ascii="宋体" w:hAnsi="宋体" w:eastAsia="宋体" w:cs="宋体"/>
          <w:sz w:val="24"/>
        </w:rPr>
        <w:t> </w:t>
      </w:r>
    </w:p>
    <w:p w14:paraId="23847384">
      <w:pPr>
        <w:pStyle w:val="8"/>
        <w:spacing w:beforeAutospacing="0" w:afterAutospacing="0" w:line="600" w:lineRule="exact"/>
        <w:ind w:right="839"/>
        <w:jc w:val="center"/>
        <w:rPr>
          <w:rFonts w:hint="eastAsia" w:ascii="宋体" w:hAnsi="宋体" w:eastAsia="宋体" w:cs="宋体"/>
        </w:rPr>
      </w:pPr>
      <w:r>
        <w:rPr>
          <w:rFonts w:hint="eastAsia" w:ascii="宋体" w:hAnsi="宋体" w:eastAsia="宋体" w:cs="宋体"/>
          <w:color w:val="000000"/>
        </w:rPr>
        <w:br w:type="page"/>
      </w:r>
      <w:r>
        <w:rPr>
          <w:rFonts w:hint="eastAsia" w:ascii="宋体" w:hAnsi="宋体" w:eastAsia="宋体" w:cs="宋体"/>
          <w:color w:val="000000"/>
        </w:rPr>
        <w:t> </w:t>
      </w:r>
      <w:bookmarkStart w:id="32" w:name="_Toc120614211"/>
      <w:r>
        <w:rPr>
          <w:rFonts w:hint="eastAsia" w:ascii="宋体" w:hAnsi="宋体" w:eastAsia="宋体" w:cs="宋体"/>
          <w:b/>
          <w:color w:val="000000"/>
          <w:sz w:val="44"/>
          <w:szCs w:val="44"/>
        </w:rPr>
        <w:t xml:space="preserve">第二章  </w:t>
      </w:r>
      <w:bookmarkEnd w:id="32"/>
      <w:bookmarkStart w:id="33" w:name="_Toc120614213"/>
      <w:bookmarkStart w:id="34" w:name="_Toc20823274"/>
      <w:bookmarkStart w:id="35" w:name="_Toc16938518"/>
      <w:bookmarkStart w:id="36" w:name="_Toc513029202"/>
      <w:r>
        <w:rPr>
          <w:rFonts w:hint="eastAsia" w:ascii="宋体" w:hAnsi="宋体" w:eastAsia="宋体" w:cs="宋体"/>
          <w:b/>
          <w:color w:val="000000"/>
          <w:sz w:val="44"/>
          <w:szCs w:val="44"/>
        </w:rPr>
        <w:t>投标人须知</w:t>
      </w:r>
      <w:bookmarkEnd w:id="33"/>
      <w:bookmarkEnd w:id="34"/>
      <w:bookmarkEnd w:id="35"/>
      <w:bookmarkEnd w:id="36"/>
    </w:p>
    <w:p w14:paraId="230DB650">
      <w:pPr>
        <w:pStyle w:val="8"/>
        <w:keepNext/>
        <w:keepLines/>
        <w:spacing w:beforeAutospacing="0" w:afterAutospacing="0" w:line="500" w:lineRule="exact"/>
        <w:ind w:firstLine="498"/>
        <w:jc w:val="both"/>
        <w:rPr>
          <w:rFonts w:hint="eastAsia" w:ascii="宋体" w:hAnsi="宋体" w:eastAsia="宋体" w:cs="宋体"/>
        </w:rPr>
      </w:pPr>
      <w:bookmarkStart w:id="37" w:name="_Toc120614214"/>
      <w:bookmarkStart w:id="38" w:name="_Toc20823275"/>
      <w:bookmarkStart w:id="39" w:name="_Toc16938519"/>
      <w:bookmarkStart w:id="40" w:name="_Toc513029203"/>
      <w:r>
        <w:rPr>
          <w:rFonts w:hint="eastAsia" w:ascii="宋体" w:hAnsi="宋体" w:eastAsia="宋体" w:cs="宋体"/>
          <w:b/>
          <w:color w:val="000000"/>
        </w:rPr>
        <w:t>一、总则</w:t>
      </w:r>
      <w:bookmarkEnd w:id="37"/>
      <w:bookmarkEnd w:id="38"/>
      <w:bookmarkEnd w:id="39"/>
      <w:bookmarkEnd w:id="40"/>
    </w:p>
    <w:p w14:paraId="4B8213B0">
      <w:pPr>
        <w:pStyle w:val="8"/>
        <w:keepNext/>
        <w:keepLines/>
        <w:spacing w:beforeAutospacing="0" w:afterAutospacing="0" w:line="500" w:lineRule="exact"/>
        <w:ind w:firstLine="420"/>
        <w:jc w:val="both"/>
        <w:rPr>
          <w:rFonts w:hint="eastAsia" w:ascii="宋体" w:hAnsi="宋体" w:eastAsia="宋体" w:cs="宋体"/>
        </w:rPr>
      </w:pPr>
      <w:bookmarkStart w:id="41" w:name="_Toc16938520"/>
      <w:bookmarkStart w:id="42" w:name="_Toc513029204"/>
      <w:bookmarkStart w:id="43" w:name="_Toc20823276"/>
      <w:bookmarkStart w:id="44" w:name="_Toc458694821"/>
      <w:bookmarkStart w:id="45" w:name="_Hlt16619475"/>
      <w:r>
        <w:rPr>
          <w:rFonts w:hint="eastAsia" w:ascii="宋体" w:hAnsi="宋体" w:eastAsia="宋体" w:cs="宋体"/>
          <w:color w:val="000000"/>
        </w:rPr>
        <w:t>1</w:t>
      </w:r>
      <w:bookmarkEnd w:id="41"/>
      <w:r>
        <w:rPr>
          <w:rFonts w:hint="eastAsia" w:ascii="宋体" w:hAnsi="宋体" w:eastAsia="宋体" w:cs="宋体"/>
          <w:color w:val="000000"/>
        </w:rPr>
        <w:t>、招标方式</w:t>
      </w:r>
      <w:bookmarkEnd w:id="42"/>
      <w:bookmarkEnd w:id="43"/>
      <w:bookmarkEnd w:id="44"/>
    </w:p>
    <w:p w14:paraId="5B9F384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53F8A8B3">
      <w:pPr>
        <w:pStyle w:val="8"/>
        <w:keepNext/>
        <w:keepLines/>
        <w:spacing w:beforeAutospacing="0" w:afterAutospacing="0" w:line="500" w:lineRule="exact"/>
        <w:ind w:firstLine="480" w:firstLineChars="200"/>
        <w:jc w:val="both"/>
        <w:rPr>
          <w:rFonts w:hint="eastAsia" w:ascii="宋体" w:hAnsi="宋体" w:eastAsia="宋体" w:cs="宋体"/>
        </w:rPr>
      </w:pPr>
      <w:bookmarkStart w:id="46" w:name="_Toc20823277"/>
      <w:bookmarkStart w:id="47" w:name="_Toc16938521"/>
      <w:bookmarkStart w:id="48" w:name="_Toc513029205"/>
      <w:r>
        <w:rPr>
          <w:rFonts w:hint="eastAsia" w:ascii="宋体" w:hAnsi="宋体" w:eastAsia="宋体" w:cs="宋体"/>
          <w:color w:val="000000"/>
        </w:rPr>
        <w:t>2、合格的投标人</w:t>
      </w:r>
      <w:bookmarkEnd w:id="46"/>
      <w:bookmarkEnd w:id="47"/>
      <w:bookmarkEnd w:id="48"/>
    </w:p>
    <w:p w14:paraId="6F55140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2.1满足招标公告中供应商的资格要求的规定。</w:t>
      </w:r>
    </w:p>
    <w:p w14:paraId="1C1EE6A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2.2满足本文件实质性要求和条件的规定。</w:t>
      </w:r>
    </w:p>
    <w:p w14:paraId="4170807A">
      <w:pPr>
        <w:spacing w:line="400" w:lineRule="exact"/>
        <w:ind w:firstLine="420" w:firstLineChars="175"/>
        <w:rPr>
          <w:rFonts w:hint="eastAsia" w:ascii="宋体" w:hAnsi="宋体" w:eastAsia="宋体" w:cs="宋体"/>
          <w:color w:val="000000"/>
          <w:kern w:val="0"/>
          <w:sz w:val="24"/>
          <w:szCs w:val="24"/>
          <w:lang w:val="en-US" w:eastAsia="zh-CN" w:bidi="ar-SA"/>
        </w:rPr>
      </w:pPr>
      <w:bookmarkStart w:id="49" w:name="_Toc513029206"/>
      <w:bookmarkStart w:id="50" w:name="_Toc20823278"/>
      <w:bookmarkStart w:id="51" w:name="_Toc16938522"/>
      <w:r>
        <w:rPr>
          <w:rFonts w:hint="eastAsia" w:ascii="宋体" w:hAnsi="宋体" w:eastAsia="宋体" w:cs="宋体"/>
          <w:color w:val="000000"/>
          <w:kern w:val="0"/>
          <w:sz w:val="24"/>
          <w:szCs w:val="24"/>
          <w:lang w:val="en-US" w:eastAsia="zh-CN" w:bidi="ar-SA"/>
        </w:rPr>
        <w:t>3、</w:t>
      </w:r>
      <w:bookmarkEnd w:id="49"/>
      <w:bookmarkEnd w:id="50"/>
      <w:bookmarkEnd w:id="51"/>
      <w:r>
        <w:rPr>
          <w:rFonts w:hint="eastAsia" w:ascii="宋体" w:hAnsi="宋体" w:eastAsia="宋体" w:cs="宋体"/>
          <w:color w:val="000000"/>
          <w:kern w:val="0"/>
          <w:sz w:val="24"/>
          <w:szCs w:val="24"/>
          <w:lang w:val="en-US" w:eastAsia="zh-CN" w:bidi="ar-SA"/>
        </w:rPr>
        <w:t>适用法律和标准</w:t>
      </w:r>
    </w:p>
    <w:p w14:paraId="03A31FD4">
      <w:pPr>
        <w:pStyle w:val="8"/>
        <w:spacing w:beforeAutospacing="0" w:afterAutospacing="0" w:line="500" w:lineRule="exact"/>
        <w:ind w:firstLine="420"/>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3.1 本次招标及由此产生的合同受中华人民共和国有关的法律法规制约和保护。</w:t>
      </w:r>
      <w:bookmarkStart w:id="52" w:name="_Toc16938523"/>
      <w:bookmarkStart w:id="53" w:name="_Toc462564067"/>
      <w:bookmarkStart w:id="54" w:name="_Toc513029207"/>
      <w:bookmarkStart w:id="55" w:name="_Toc20823279"/>
    </w:p>
    <w:p w14:paraId="7F9D1500">
      <w:pPr>
        <w:spacing w:line="400" w:lineRule="exact"/>
        <w:ind w:firstLine="420" w:firstLineChars="175"/>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3.2 在本项目政府采购活动过程中，如果所执行的标准有更新的，按照最新标准执行。</w:t>
      </w:r>
    </w:p>
    <w:p w14:paraId="66D94F16">
      <w:pPr>
        <w:pStyle w:val="8"/>
        <w:numPr>
          <w:ilvl w:val="0"/>
          <w:numId w:val="1"/>
        </w:numPr>
        <w:spacing w:beforeAutospacing="0" w:afterAutospacing="0" w:line="500" w:lineRule="exact"/>
        <w:ind w:firstLine="420"/>
        <w:jc w:val="both"/>
        <w:rPr>
          <w:rFonts w:hint="eastAsia" w:ascii="宋体" w:hAnsi="宋体" w:eastAsia="宋体" w:cs="宋体"/>
          <w:color w:val="000000"/>
        </w:rPr>
      </w:pPr>
      <w:r>
        <w:rPr>
          <w:rFonts w:hint="eastAsia" w:ascii="宋体" w:hAnsi="宋体" w:eastAsia="宋体" w:cs="宋体"/>
          <w:color w:val="000000"/>
        </w:rPr>
        <w:t>投标费用</w:t>
      </w:r>
      <w:bookmarkEnd w:id="52"/>
      <w:bookmarkEnd w:id="53"/>
      <w:bookmarkEnd w:id="54"/>
      <w:bookmarkEnd w:id="55"/>
    </w:p>
    <w:p w14:paraId="5E1196AF">
      <w:pPr>
        <w:pStyle w:val="8"/>
        <w:numPr>
          <w:ilvl w:val="0"/>
          <w:numId w:val="0"/>
        </w:numPr>
        <w:spacing w:beforeAutospacing="0" w:afterAutospacing="0" w:line="500" w:lineRule="exact"/>
        <w:ind w:firstLine="480" w:firstLineChars="200"/>
        <w:jc w:val="both"/>
        <w:rPr>
          <w:rFonts w:hint="eastAsia" w:ascii="宋体" w:hAnsi="宋体" w:eastAsia="宋体" w:cs="宋体"/>
        </w:rPr>
      </w:pPr>
      <w:r>
        <w:rPr>
          <w:rFonts w:hint="eastAsia" w:ascii="宋体" w:hAnsi="宋体" w:eastAsia="宋体" w:cs="宋体"/>
          <w:color w:val="000000"/>
        </w:rPr>
        <w:t>4.1投标人应自行承担所有与参加投标有关的费用，无论投标过程中的做法和结果如何，采购人及采购代理机构在任何情况下均无义务和责任承担这些费用。</w:t>
      </w:r>
    </w:p>
    <w:p w14:paraId="457DE5D0">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4.2本次招标采购代理机构和采购人不收取标书工本费。</w:t>
      </w:r>
    </w:p>
    <w:p w14:paraId="34E4CF68">
      <w:pPr>
        <w:pStyle w:val="8"/>
        <w:keepNext/>
        <w:keepLines/>
        <w:spacing w:beforeAutospacing="0" w:afterAutospacing="0" w:line="500" w:lineRule="exact"/>
        <w:ind w:firstLine="480" w:firstLineChars="200"/>
        <w:jc w:val="both"/>
        <w:rPr>
          <w:rFonts w:hint="default" w:ascii="宋体" w:hAnsi="宋体" w:eastAsia="宋体" w:cs="宋体"/>
          <w:bCs/>
          <w:color w:val="000000"/>
          <w:highlight w:val="yellow"/>
          <w:lang w:val="en-US" w:eastAsia="zh-CN"/>
        </w:rPr>
      </w:pPr>
      <w:r>
        <w:rPr>
          <w:rFonts w:hint="eastAsia" w:ascii="宋体" w:hAnsi="宋体" w:eastAsia="宋体" w:cs="宋体"/>
          <w:bCs/>
          <w:color w:val="000000"/>
          <w:lang w:val="en-US" w:eastAsia="zh-CN"/>
        </w:rPr>
        <w:t>4.3</w:t>
      </w:r>
      <w:r>
        <w:rPr>
          <w:rFonts w:hint="eastAsia" w:ascii="宋体" w:hAnsi="宋体" w:eastAsia="宋体" w:cs="宋体"/>
          <w:bCs/>
          <w:color w:val="000000"/>
          <w:sz w:val="24"/>
          <w:szCs w:val="24"/>
          <w:highlight w:val="none"/>
        </w:rPr>
        <w:t>本项目招标代理服务费参照苏招协【2022】002号文招标代理费取费执行标准</w:t>
      </w:r>
      <w:r>
        <w:rPr>
          <w:rFonts w:hint="eastAsia" w:ascii="宋体" w:hAnsi="宋体" w:eastAsia="宋体" w:cs="宋体"/>
          <w:bCs/>
          <w:color w:val="000000"/>
          <w:sz w:val="24"/>
          <w:szCs w:val="24"/>
          <w:highlight w:val="none"/>
          <w:lang w:val="en-US" w:eastAsia="zh-CN"/>
        </w:rPr>
        <w:t>折后</w:t>
      </w:r>
      <w:r>
        <w:rPr>
          <w:rFonts w:hint="eastAsia" w:ascii="宋体" w:hAnsi="宋体" w:eastAsia="宋体" w:cs="宋体"/>
          <w:bCs/>
          <w:color w:val="000000"/>
          <w:sz w:val="24"/>
          <w:szCs w:val="24"/>
          <w:highlight w:val="none"/>
        </w:rPr>
        <w:t>收取，由中标单位代为支付给采购代理机构，中标人应在领取中标通知书前</w:t>
      </w:r>
      <w:r>
        <w:rPr>
          <w:rFonts w:hint="eastAsia" w:ascii="宋体" w:hAnsi="宋体" w:eastAsia="宋体" w:cs="宋体"/>
          <w:bCs/>
          <w:color w:val="000000"/>
          <w:sz w:val="24"/>
          <w:szCs w:val="24"/>
          <w:highlight w:val="none"/>
          <w:lang w:val="en-US" w:eastAsia="zh-CN"/>
        </w:rPr>
        <w:t>一次性缴纳</w:t>
      </w:r>
      <w:r>
        <w:rPr>
          <w:rFonts w:hint="eastAsia" w:ascii="宋体" w:hAnsi="宋体" w:cs="宋体"/>
          <w:bCs/>
          <w:color w:val="000000"/>
          <w:sz w:val="24"/>
          <w:szCs w:val="24"/>
          <w:highlight w:val="none"/>
          <w:u w:val="single"/>
          <w:lang w:val="en-US" w:eastAsia="zh-CN"/>
        </w:rPr>
        <w:t>60000元（由入围单位均摊）</w:t>
      </w:r>
      <w:r>
        <w:rPr>
          <w:rFonts w:hint="eastAsia" w:ascii="宋体" w:hAnsi="宋体" w:eastAsia="宋体" w:cs="宋体"/>
          <w:bCs/>
          <w:color w:val="000000"/>
          <w:sz w:val="24"/>
          <w:szCs w:val="24"/>
          <w:highlight w:val="none"/>
        </w:rPr>
        <w:t>。</w:t>
      </w:r>
    </w:p>
    <w:p w14:paraId="6A87B192">
      <w:pPr>
        <w:pStyle w:val="8"/>
        <w:keepNext/>
        <w:keepLines/>
        <w:spacing w:beforeAutospacing="0" w:afterAutospacing="0" w:line="500" w:lineRule="exact"/>
        <w:ind w:firstLine="480" w:firstLineChars="200"/>
        <w:jc w:val="both"/>
        <w:rPr>
          <w:rFonts w:hint="eastAsia" w:ascii="宋体" w:hAnsi="宋体" w:eastAsia="宋体" w:cs="宋体"/>
        </w:rPr>
      </w:pPr>
      <w:r>
        <w:rPr>
          <w:rFonts w:hint="eastAsia" w:ascii="宋体" w:hAnsi="宋体" w:eastAsia="宋体" w:cs="宋体"/>
          <w:bCs/>
          <w:color w:val="000000"/>
        </w:rPr>
        <w:t>5、招</w:t>
      </w:r>
      <w:r>
        <w:rPr>
          <w:rFonts w:hint="eastAsia" w:ascii="宋体" w:hAnsi="宋体" w:eastAsia="宋体" w:cs="宋体"/>
          <w:color w:val="000000"/>
        </w:rPr>
        <w:t>标文件的约束力</w:t>
      </w:r>
    </w:p>
    <w:p w14:paraId="0C13101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76153F51">
      <w:pPr>
        <w:pStyle w:val="8"/>
        <w:keepNext/>
        <w:keepLines/>
        <w:spacing w:beforeAutospacing="0" w:afterAutospacing="0" w:line="500" w:lineRule="exact"/>
        <w:ind w:firstLine="321"/>
        <w:jc w:val="both"/>
        <w:rPr>
          <w:rFonts w:hint="eastAsia" w:ascii="宋体" w:hAnsi="宋体" w:eastAsia="宋体" w:cs="宋体"/>
        </w:rPr>
      </w:pPr>
      <w:bookmarkStart w:id="56" w:name="_Toc16938525"/>
      <w:bookmarkStart w:id="57" w:name="_Toc513029209"/>
      <w:bookmarkStart w:id="58" w:name="_Toc20823281"/>
      <w:bookmarkStart w:id="59" w:name="_Toc120614215"/>
      <w:r>
        <w:rPr>
          <w:rFonts w:hint="eastAsia" w:ascii="宋体" w:hAnsi="宋体" w:eastAsia="宋体" w:cs="宋体"/>
          <w:b/>
          <w:color w:val="000000"/>
        </w:rPr>
        <w:t>二、招标文件</w:t>
      </w:r>
      <w:bookmarkEnd w:id="56"/>
      <w:bookmarkEnd w:id="57"/>
      <w:bookmarkEnd w:id="58"/>
      <w:bookmarkEnd w:id="59"/>
    </w:p>
    <w:p w14:paraId="599DDA59">
      <w:pPr>
        <w:pStyle w:val="8"/>
        <w:keepNext/>
        <w:keepLines/>
        <w:spacing w:beforeAutospacing="0" w:afterAutospacing="0" w:line="500" w:lineRule="exact"/>
        <w:ind w:firstLine="420"/>
        <w:jc w:val="both"/>
        <w:rPr>
          <w:rFonts w:hint="eastAsia" w:ascii="宋体" w:hAnsi="宋体" w:eastAsia="宋体" w:cs="宋体"/>
        </w:rPr>
      </w:pPr>
      <w:bookmarkStart w:id="60" w:name="_Toc16938526"/>
      <w:bookmarkStart w:id="61" w:name="_Toc513029210"/>
      <w:bookmarkStart w:id="62" w:name="_Toc20823282"/>
      <w:r>
        <w:rPr>
          <w:rFonts w:hint="eastAsia" w:ascii="宋体" w:hAnsi="宋体" w:eastAsia="宋体" w:cs="宋体"/>
          <w:color w:val="000000"/>
        </w:rPr>
        <w:t>6、招标文件构成</w:t>
      </w:r>
      <w:bookmarkEnd w:id="60"/>
      <w:bookmarkEnd w:id="61"/>
      <w:bookmarkEnd w:id="62"/>
    </w:p>
    <w:p w14:paraId="0721E2E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6.1 招标文件由以下部分组成：</w:t>
      </w:r>
    </w:p>
    <w:p w14:paraId="0F1B3760">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（1）招标公告</w:t>
      </w:r>
    </w:p>
    <w:p w14:paraId="2015EB87">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（2）投标人须知</w:t>
      </w:r>
    </w:p>
    <w:p w14:paraId="34FB9418">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（3）合同文本</w:t>
      </w:r>
    </w:p>
    <w:p w14:paraId="39BF0DDD">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（4）采购需求</w:t>
      </w:r>
    </w:p>
    <w:p w14:paraId="08ED7CEF">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（5）评标方法与评标标准</w:t>
      </w:r>
    </w:p>
    <w:p w14:paraId="5809654B">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（6）投标文件格式</w:t>
      </w:r>
    </w:p>
    <w:p w14:paraId="3566A17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022CD9A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AACCF6">
      <w:pPr>
        <w:pStyle w:val="8"/>
        <w:keepNext/>
        <w:keepLines/>
        <w:spacing w:beforeAutospacing="0" w:afterAutospacing="0" w:line="500" w:lineRule="exact"/>
        <w:ind w:firstLine="560"/>
        <w:jc w:val="both"/>
        <w:rPr>
          <w:rFonts w:hint="eastAsia" w:ascii="宋体" w:hAnsi="宋体" w:eastAsia="宋体" w:cs="宋体"/>
        </w:rPr>
      </w:pPr>
      <w:bookmarkStart w:id="63" w:name="_Toc20823283"/>
      <w:bookmarkStart w:id="64" w:name="_Toc513029211"/>
      <w:bookmarkStart w:id="65" w:name="_Toc16938527"/>
      <w:bookmarkStart w:id="66" w:name="_Toc462564070"/>
      <w:r>
        <w:rPr>
          <w:rFonts w:hint="eastAsia" w:ascii="宋体" w:hAnsi="宋体" w:eastAsia="宋体" w:cs="宋体"/>
          <w:color w:val="000000"/>
        </w:rPr>
        <w:t>7、招标文件的澄清</w:t>
      </w:r>
      <w:bookmarkEnd w:id="63"/>
      <w:bookmarkEnd w:id="64"/>
      <w:bookmarkEnd w:id="65"/>
      <w:bookmarkEnd w:id="66"/>
    </w:p>
    <w:p w14:paraId="5833934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前按招标公告中的通讯地址，以书面形式通知采购代理机构。</w:t>
      </w:r>
    </w:p>
    <w:p w14:paraId="11C50774">
      <w:pPr>
        <w:pStyle w:val="8"/>
        <w:keepNext/>
        <w:keepLines/>
        <w:spacing w:beforeAutospacing="0" w:afterAutospacing="0" w:line="500" w:lineRule="exact"/>
        <w:ind w:firstLine="560"/>
        <w:jc w:val="both"/>
        <w:rPr>
          <w:rFonts w:hint="eastAsia" w:ascii="宋体" w:hAnsi="宋体" w:eastAsia="宋体" w:cs="宋体"/>
        </w:rPr>
      </w:pPr>
      <w:bookmarkStart w:id="67" w:name="_Toc513029212"/>
      <w:bookmarkStart w:id="68" w:name="_Toc16938528"/>
      <w:bookmarkStart w:id="69" w:name="_Toc462564071"/>
      <w:bookmarkStart w:id="70" w:name="_Toc20823284"/>
      <w:r>
        <w:rPr>
          <w:rFonts w:hint="eastAsia" w:ascii="宋体" w:hAnsi="宋体" w:eastAsia="宋体" w:cs="宋体"/>
          <w:color w:val="000000"/>
        </w:rPr>
        <w:t>8、招标文件的修改</w:t>
      </w:r>
      <w:bookmarkEnd w:id="67"/>
      <w:bookmarkEnd w:id="68"/>
      <w:bookmarkEnd w:id="69"/>
      <w:bookmarkEnd w:id="70"/>
    </w:p>
    <w:p w14:paraId="78C7FD5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8.1在投标截止时间前，采购代理机构可以对招标文件进行修改。</w:t>
      </w:r>
    </w:p>
    <w:p w14:paraId="50E00E4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8.2采购代理机构有权按照法定的要求推迟投标截止日期和开标日期。</w:t>
      </w:r>
    </w:p>
    <w:p w14:paraId="3053AB2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16CA0782">
      <w:pPr>
        <w:pStyle w:val="8"/>
        <w:keepNext/>
        <w:keepLines/>
        <w:spacing w:beforeAutospacing="0" w:afterAutospacing="0" w:line="500" w:lineRule="exact"/>
        <w:ind w:firstLine="482"/>
        <w:jc w:val="both"/>
        <w:rPr>
          <w:rFonts w:hint="eastAsia" w:ascii="宋体" w:hAnsi="宋体" w:eastAsia="宋体" w:cs="宋体"/>
        </w:rPr>
      </w:pPr>
      <w:bookmarkStart w:id="71" w:name="_Toc513029213"/>
      <w:bookmarkStart w:id="72" w:name="_Toc20823285"/>
      <w:bookmarkStart w:id="73" w:name="_Toc120614216"/>
      <w:bookmarkStart w:id="74" w:name="_Toc16938529"/>
      <w:bookmarkStart w:id="75" w:name="_Toc462564072"/>
      <w:r>
        <w:rPr>
          <w:rFonts w:hint="eastAsia" w:ascii="宋体" w:hAnsi="宋体" w:eastAsia="宋体" w:cs="宋体"/>
          <w:b/>
          <w:color w:val="000000"/>
        </w:rPr>
        <w:t>三、投标文件的编制</w:t>
      </w:r>
      <w:bookmarkEnd w:id="71"/>
      <w:bookmarkEnd w:id="72"/>
      <w:bookmarkEnd w:id="73"/>
      <w:bookmarkEnd w:id="74"/>
      <w:bookmarkEnd w:id="75"/>
    </w:p>
    <w:p w14:paraId="18FB5568">
      <w:pPr>
        <w:pStyle w:val="8"/>
        <w:keepNext/>
        <w:keepLines/>
        <w:spacing w:beforeAutospacing="0" w:afterAutospacing="0" w:line="500" w:lineRule="exact"/>
        <w:ind w:firstLine="560"/>
        <w:jc w:val="both"/>
        <w:rPr>
          <w:rFonts w:hint="eastAsia" w:ascii="宋体" w:hAnsi="宋体" w:eastAsia="宋体" w:cs="宋体"/>
        </w:rPr>
      </w:pPr>
      <w:bookmarkStart w:id="76" w:name="_Toc16938530"/>
      <w:bookmarkStart w:id="77" w:name="_Toc462564073"/>
      <w:bookmarkStart w:id="78" w:name="_Toc20823286"/>
      <w:bookmarkStart w:id="79" w:name="_Toc513029214"/>
      <w:r>
        <w:rPr>
          <w:rFonts w:hint="eastAsia" w:ascii="宋体" w:hAnsi="宋体" w:eastAsia="宋体" w:cs="宋体"/>
          <w:color w:val="000000"/>
        </w:rPr>
        <w:t>9、投标文件的语言及度量衡单位</w:t>
      </w:r>
      <w:bookmarkEnd w:id="76"/>
      <w:bookmarkEnd w:id="77"/>
      <w:bookmarkEnd w:id="78"/>
      <w:bookmarkEnd w:id="79"/>
    </w:p>
    <w:p w14:paraId="5CD9AD9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9.1投标人提交的投标文件以及投标人与采购代理机构就有关投标的所有来往通知、函件和文件均应使用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15EE681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2A383500">
      <w:pPr>
        <w:pStyle w:val="8"/>
        <w:keepNext/>
        <w:keepLines/>
        <w:spacing w:beforeAutospacing="0" w:afterAutospacing="0" w:line="500" w:lineRule="exact"/>
        <w:ind w:firstLine="420"/>
        <w:jc w:val="both"/>
        <w:rPr>
          <w:rFonts w:hint="eastAsia" w:ascii="宋体" w:hAnsi="宋体" w:eastAsia="宋体" w:cs="宋体"/>
        </w:rPr>
      </w:pPr>
      <w:bookmarkStart w:id="80" w:name="_Toc462564074"/>
      <w:bookmarkStart w:id="81" w:name="_Toc20823287"/>
      <w:bookmarkStart w:id="82" w:name="_Toc16938531"/>
      <w:bookmarkStart w:id="83" w:name="_Toc513029215"/>
      <w:r>
        <w:rPr>
          <w:rFonts w:hint="eastAsia" w:ascii="宋体" w:hAnsi="宋体" w:eastAsia="宋体" w:cs="宋体"/>
          <w:color w:val="000000"/>
        </w:rPr>
        <w:t>10、投标文件构成</w:t>
      </w:r>
      <w:bookmarkEnd w:id="80"/>
      <w:bookmarkEnd w:id="81"/>
      <w:bookmarkEnd w:id="82"/>
      <w:bookmarkEnd w:id="83"/>
    </w:p>
    <w:p w14:paraId="62163E7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10.1投标人编写的投标文件应包括资格证明文件、符合性证明文件、技术要求响应及偏离表、商务要求响应及偏离表、其他证明文件、投标函、开标一览表等部分。</w:t>
      </w:r>
    </w:p>
    <w:p w14:paraId="7D5FCA0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40F38B8A">
      <w:pPr>
        <w:pStyle w:val="8"/>
        <w:keepNext/>
        <w:keepLines/>
        <w:spacing w:beforeAutospacing="0" w:afterAutospacing="0" w:line="500" w:lineRule="exact"/>
        <w:ind w:firstLine="420"/>
        <w:jc w:val="both"/>
        <w:rPr>
          <w:rFonts w:hint="eastAsia" w:ascii="宋体" w:hAnsi="宋体" w:eastAsia="宋体" w:cs="宋体"/>
        </w:rPr>
      </w:pPr>
      <w:bookmarkStart w:id="84" w:name="_Toc14577357"/>
      <w:bookmarkStart w:id="85" w:name="_Toc49090509"/>
      <w:bookmarkStart w:id="86" w:name="_Toc49090507"/>
      <w:bookmarkStart w:id="87" w:name="_Toc14577354"/>
      <w:bookmarkStart w:id="88" w:name="_Toc513029216"/>
      <w:bookmarkStart w:id="89" w:name="_Toc513029219"/>
      <w:bookmarkStart w:id="90" w:name="_Hlt26668975"/>
      <w:bookmarkStart w:id="91" w:name="_Hlt26670360"/>
      <w:bookmarkStart w:id="92" w:name="_Hlt26954838"/>
      <w:r>
        <w:rPr>
          <w:rFonts w:hint="eastAsia" w:ascii="宋体" w:hAnsi="宋体" w:eastAsia="宋体" w:cs="宋体"/>
          <w:color w:val="000000"/>
        </w:rPr>
        <w:t>11、证明投标人及投标标的符合招标文件规定的文件</w:t>
      </w:r>
      <w:bookmarkEnd w:id="84"/>
      <w:bookmarkEnd w:id="85"/>
      <w:bookmarkEnd w:id="86"/>
      <w:bookmarkEnd w:id="87"/>
      <w:bookmarkEnd w:id="88"/>
      <w:bookmarkEnd w:id="89"/>
    </w:p>
    <w:p w14:paraId="08606D00">
      <w:pPr>
        <w:pStyle w:val="8"/>
        <w:spacing w:beforeAutospacing="0" w:afterAutospacing="0" w:line="500" w:lineRule="exact"/>
        <w:jc w:val="both"/>
        <w:rPr>
          <w:rFonts w:hint="eastAsia" w:ascii="宋体" w:hAnsi="宋体" w:eastAsia="宋体" w:cs="宋体"/>
        </w:rPr>
      </w:pPr>
      <w:bookmarkStart w:id="93" w:name="_Toc49090508"/>
      <w:bookmarkStart w:id="94" w:name="_Toc14577355"/>
      <w:r>
        <w:rPr>
          <w:rFonts w:hint="eastAsia" w:ascii="宋体" w:hAnsi="宋体" w:eastAsia="宋体" w:cs="宋体"/>
          <w:color w:val="000000"/>
        </w:rPr>
        <w:t>   11.1投标人应按照法律、法规、规章和规范性文件以及招标文件要求提交证明文件，证明其及投标标的符合招标文件规定。</w:t>
      </w:r>
      <w:bookmarkEnd w:id="93"/>
      <w:bookmarkEnd w:id="94"/>
    </w:p>
    <w:p w14:paraId="4B0710C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23D7FE0D">
      <w:pPr>
        <w:pStyle w:val="8"/>
        <w:numPr>
          <w:ilvl w:val="0"/>
          <w:numId w:val="2"/>
        </w:numPr>
        <w:shd w:val="clear"/>
        <w:spacing w:beforeAutospacing="0" w:afterAutospacing="0" w:line="500" w:lineRule="exac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投标报价</w:t>
      </w:r>
    </w:p>
    <w:p w14:paraId="41060C55">
      <w:pPr>
        <w:pStyle w:val="8"/>
        <w:numPr>
          <w:ilvl w:val="0"/>
          <w:numId w:val="0"/>
        </w:numPr>
        <w:shd w:val="clear"/>
        <w:spacing w:beforeAutospacing="0" w:afterAutospacing="0" w:line="500" w:lineRule="exact"/>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12.1</w:t>
      </w:r>
      <w:r>
        <w:rPr>
          <w:rFonts w:ascii="Segoe UI" w:hAnsi="Segoe UI" w:eastAsia="Segoe UI" w:cs="Segoe UI"/>
          <w:i w:val="0"/>
          <w:iCs w:val="0"/>
          <w:caps w:val="0"/>
          <w:color w:val="0F1115"/>
          <w:spacing w:val="0"/>
          <w:sz w:val="24"/>
          <w:szCs w:val="24"/>
          <w:highlight w:val="none"/>
          <w:shd w:val="clear" w:fill="FFFFFF"/>
        </w:rPr>
        <w:t>本项目投标报价采用正向优惠率报价方式，即中标优惠率为投标人承诺的在基准价基础上给予的折扣比例，结算价=基准价×中标优惠率；需特别明确：此处优惠率越高，代表基准价折扣越小，实际结算价越高——例如基准价10元，优惠率80%对应结算价8元，优惠率90%对应结算价9元。投标优惠率需明确具体数值（保留两位小数），且不得超过本项目最高限价（即优惠率不超过基准价的90%），超出最高限价的投标报价将被视为无效投标</w:t>
      </w:r>
      <w:r>
        <w:rPr>
          <w:rFonts w:hint="eastAsia" w:ascii="Segoe UI" w:hAnsi="Segoe UI" w:eastAsia="宋体" w:cs="Segoe UI"/>
          <w:i w:val="0"/>
          <w:iCs w:val="0"/>
          <w:caps w:val="0"/>
          <w:color w:val="0F1115"/>
          <w:spacing w:val="0"/>
          <w:sz w:val="24"/>
          <w:szCs w:val="24"/>
          <w:highlight w:val="none"/>
          <w:shd w:val="clear" w:fill="FFFFFF"/>
          <w:lang w:eastAsia="zh-CN"/>
        </w:rPr>
        <w:t>。</w:t>
      </w:r>
    </w:p>
    <w:p w14:paraId="1CEA5DD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12、</w:t>
      </w:r>
      <w:bookmarkStart w:id="95" w:name="_Hlt26670399"/>
      <w:bookmarkStart w:id="96" w:name="_Hlt26954840"/>
      <w:bookmarkStart w:id="97" w:name="_Hlt26670373"/>
      <w:r>
        <w:rPr>
          <w:rFonts w:hint="eastAsia" w:ascii="宋体" w:hAnsi="宋体" w:eastAsia="宋体" w:cs="宋体"/>
          <w:color w:val="000000"/>
        </w:rPr>
        <w:t>投标货币。投标文件中的单价和总价无特殊规定的采用人民币报价，以元为单位标注。招标文件中另有规定的按规定执行。</w:t>
      </w:r>
    </w:p>
    <w:p w14:paraId="55A6BB00">
      <w:pPr>
        <w:pStyle w:val="8"/>
        <w:keepNext/>
        <w:keepLines/>
        <w:spacing w:beforeAutospacing="0" w:afterAutospacing="0" w:line="500" w:lineRule="exact"/>
        <w:ind w:firstLine="420"/>
        <w:jc w:val="both"/>
        <w:rPr>
          <w:rFonts w:hint="eastAsia" w:ascii="宋体" w:hAnsi="宋体" w:eastAsia="宋体" w:cs="宋体"/>
        </w:rPr>
      </w:pPr>
      <w:bookmarkStart w:id="98" w:name="_Hlt26670425"/>
      <w:bookmarkStart w:id="99" w:name="_Hlt26668983"/>
      <w:bookmarkStart w:id="100" w:name="_Hlt26670482"/>
      <w:bookmarkStart w:id="101" w:name="_Hlt26954731"/>
      <w:bookmarkStart w:id="102" w:name="_Hlt26954846"/>
      <w:bookmarkStart w:id="103" w:name="_Hlt26954848"/>
      <w:bookmarkStart w:id="104" w:name="_Hlt26954842"/>
      <w:bookmarkStart w:id="105" w:name="_Hlt26670403"/>
      <w:bookmarkStart w:id="106" w:name="_Hlt26670486"/>
      <w:bookmarkStart w:id="107" w:name="_Hlt26954844"/>
      <w:r>
        <w:rPr>
          <w:rFonts w:hint="eastAsia" w:ascii="宋体" w:hAnsi="宋体" w:eastAsia="宋体" w:cs="宋体"/>
          <w:color w:val="000000"/>
        </w:rPr>
        <w:t>13、技术要求响应及偏离表、商务要求响应及偏离表</w:t>
      </w:r>
    </w:p>
    <w:p w14:paraId="366C4BA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5AFEF25C">
      <w:pPr>
        <w:pStyle w:val="8"/>
        <w:tabs>
          <w:tab w:val="left" w:pos="1036"/>
        </w:tabs>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11331F5D">
      <w:pPr>
        <w:pStyle w:val="8"/>
        <w:keepNext/>
        <w:keepLines/>
        <w:spacing w:beforeAutospacing="0" w:afterAutospacing="0" w:line="500" w:lineRule="exact"/>
        <w:ind w:firstLine="420"/>
        <w:jc w:val="both"/>
        <w:rPr>
          <w:rFonts w:hint="eastAsia" w:ascii="宋体" w:hAnsi="宋体" w:eastAsia="宋体" w:cs="宋体"/>
        </w:rPr>
      </w:pPr>
      <w:bookmarkStart w:id="108" w:name="_Toc14577359"/>
      <w:bookmarkStart w:id="109" w:name="_Toc49090510"/>
      <w:r>
        <w:rPr>
          <w:rFonts w:hint="eastAsia" w:ascii="宋体" w:hAnsi="宋体" w:eastAsia="宋体" w:cs="宋体"/>
          <w:color w:val="000000"/>
        </w:rPr>
        <w:t>14、投标函和开标一览表</w:t>
      </w:r>
      <w:bookmarkEnd w:id="108"/>
      <w:bookmarkEnd w:id="109"/>
    </w:p>
    <w:p w14:paraId="5F929222">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25879C2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14.2对于采用货币报价的项目，评标时按开标一览表中价格为准</w:t>
      </w:r>
      <w:r>
        <w:rPr>
          <w:rFonts w:hint="eastAsia" w:ascii="宋体" w:hAnsi="宋体" w:eastAsia="宋体" w:cs="宋体"/>
          <w:b/>
          <w:color w:val="000000"/>
        </w:rPr>
        <w:t>。</w:t>
      </w:r>
    </w:p>
    <w:p w14:paraId="7FF5D6E9">
      <w:pPr>
        <w:pStyle w:val="8"/>
        <w:keepNext/>
        <w:keepLines/>
        <w:spacing w:beforeAutospacing="0" w:afterAutospacing="0" w:line="500" w:lineRule="exact"/>
        <w:ind w:firstLine="420"/>
        <w:jc w:val="both"/>
        <w:rPr>
          <w:rFonts w:hint="eastAsia" w:ascii="宋体" w:hAnsi="宋体" w:eastAsia="宋体" w:cs="宋体"/>
        </w:rPr>
      </w:pPr>
      <w:bookmarkStart w:id="110" w:name="_Toc49090511"/>
      <w:bookmarkStart w:id="111" w:name="_Toc14577360"/>
      <w:bookmarkStart w:id="112" w:name="_Hlt26954850"/>
      <w:bookmarkStart w:id="113" w:name="_Hlt26670489"/>
      <w:bookmarkStart w:id="114" w:name="_Hlt26954734"/>
      <w:r>
        <w:rPr>
          <w:rFonts w:hint="eastAsia" w:ascii="宋体" w:hAnsi="宋体" w:eastAsia="宋体" w:cs="宋体"/>
          <w:color w:val="000000"/>
        </w:rPr>
        <w:t>15、投标有效期</w:t>
      </w:r>
      <w:bookmarkEnd w:id="110"/>
      <w:bookmarkEnd w:id="111"/>
    </w:p>
    <w:p w14:paraId="62C013E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15.1投标有效期为采购代理机构规定的开标之日后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74FE61C7">
      <w:pPr>
        <w:pStyle w:val="8"/>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color w:val="000000"/>
        </w:rPr>
        <w:t>16、投标有效期的延长</w:t>
      </w:r>
    </w:p>
    <w:p w14:paraId="42598210">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2585F5FF">
      <w:pPr>
        <w:pStyle w:val="8"/>
        <w:keepNext/>
        <w:keepLines/>
        <w:spacing w:beforeAutospacing="0" w:afterAutospacing="0" w:line="500" w:lineRule="exact"/>
        <w:ind w:firstLine="482"/>
        <w:jc w:val="both"/>
        <w:rPr>
          <w:rFonts w:hint="eastAsia" w:ascii="宋体" w:hAnsi="宋体" w:eastAsia="宋体" w:cs="宋体"/>
        </w:rPr>
      </w:pPr>
      <w:bookmarkStart w:id="115" w:name="_Toc20823296"/>
      <w:bookmarkStart w:id="116" w:name="_Toc16938540"/>
      <w:bookmarkStart w:id="117" w:name="_Toc120614217"/>
      <w:bookmarkStart w:id="118" w:name="_Toc513029224"/>
      <w:bookmarkStart w:id="119" w:name="_Hlt26954739"/>
      <w:bookmarkStart w:id="120" w:name="_Hlt26954852"/>
      <w:r>
        <w:rPr>
          <w:rFonts w:hint="eastAsia" w:ascii="宋体" w:hAnsi="宋体" w:eastAsia="宋体" w:cs="宋体"/>
          <w:b/>
          <w:color w:val="000000"/>
        </w:rPr>
        <w:t>四、投标文件的递交</w:t>
      </w:r>
      <w:bookmarkEnd w:id="115"/>
      <w:bookmarkEnd w:id="116"/>
      <w:bookmarkEnd w:id="117"/>
      <w:bookmarkEnd w:id="118"/>
    </w:p>
    <w:p w14:paraId="5F9C37CD">
      <w:pPr>
        <w:pStyle w:val="8"/>
        <w:keepNext/>
        <w:keepLines/>
        <w:spacing w:beforeAutospacing="0" w:afterAutospacing="0" w:line="500" w:lineRule="exact"/>
        <w:ind w:firstLine="560"/>
        <w:jc w:val="both"/>
        <w:rPr>
          <w:rFonts w:hint="eastAsia" w:ascii="宋体" w:hAnsi="宋体" w:eastAsia="宋体" w:cs="宋体"/>
        </w:rPr>
      </w:pPr>
      <w:bookmarkStart w:id="121" w:name="_Toc20823297"/>
      <w:bookmarkStart w:id="122" w:name="_Toc462564084"/>
      <w:bookmarkStart w:id="123" w:name="_Toc16938541"/>
      <w:bookmarkStart w:id="124" w:name="_Toc513029225"/>
      <w:r>
        <w:rPr>
          <w:rFonts w:hint="eastAsia" w:ascii="宋体" w:hAnsi="宋体" w:eastAsia="宋体" w:cs="宋体"/>
          <w:color w:val="000000"/>
        </w:rPr>
        <w:t>17、投标文件</w:t>
      </w:r>
      <w:bookmarkEnd w:id="121"/>
      <w:bookmarkEnd w:id="122"/>
      <w:bookmarkEnd w:id="123"/>
      <w:bookmarkEnd w:id="124"/>
      <w:r>
        <w:rPr>
          <w:rFonts w:hint="eastAsia" w:ascii="宋体" w:hAnsi="宋体" w:eastAsia="宋体" w:cs="宋体"/>
          <w:color w:val="000000"/>
        </w:rPr>
        <w:t>的递交</w:t>
      </w:r>
    </w:p>
    <w:p w14:paraId="50315B8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17.1 电子投标文件的递交</w:t>
      </w:r>
    </w:p>
    <w:p w14:paraId="5F405B76">
      <w:pPr>
        <w:pStyle w:val="8"/>
        <w:spacing w:beforeAutospacing="0" w:afterAutospacing="0" w:line="500" w:lineRule="exact"/>
        <w:ind w:left="525"/>
        <w:jc w:val="both"/>
        <w:rPr>
          <w:rFonts w:hint="eastAsia" w:ascii="宋体" w:hAnsi="宋体" w:eastAsia="宋体" w:cs="宋体"/>
        </w:rPr>
      </w:pPr>
      <w:r>
        <w:rPr>
          <w:rFonts w:hint="eastAsia" w:ascii="宋体" w:hAnsi="宋体" w:eastAsia="宋体" w:cs="宋体"/>
          <w:color w:val="000000"/>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6DA3F2C1">
      <w:pPr>
        <w:pStyle w:val="8"/>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color w:val="000000"/>
        </w:rPr>
        <w:t>18、投标截止时间</w:t>
      </w:r>
    </w:p>
    <w:p w14:paraId="4E3380F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i/>
          <w:color w:val="000000"/>
          <w:u w:val="single"/>
        </w:rPr>
        <w:t>18.1投标人上传电子投标文件的时间不得迟于招标公告中规定的投标截止时间。</w:t>
      </w:r>
    </w:p>
    <w:p w14:paraId="7BFF4B5F">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 规定做无效投标处理。</w:t>
      </w:r>
    </w:p>
    <w:p w14:paraId="19C87474">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18.2采购代理机构可以按照规定，通过修改招标文件酌情延长投标截止时间，在此情况下，投标人的所有权利和义务以及投标人受制的截止时间均应以延长后新的截止时间为准。</w:t>
      </w:r>
    </w:p>
    <w:p w14:paraId="4462554D">
      <w:pPr>
        <w:pStyle w:val="8"/>
        <w:keepNext/>
        <w:keepLines/>
        <w:spacing w:beforeAutospacing="0" w:afterAutospacing="0" w:line="500" w:lineRule="exact"/>
        <w:ind w:firstLine="420"/>
        <w:jc w:val="both"/>
        <w:rPr>
          <w:rFonts w:hint="eastAsia" w:ascii="宋体" w:hAnsi="宋体" w:eastAsia="宋体" w:cs="宋体"/>
        </w:rPr>
      </w:pPr>
      <w:bookmarkStart w:id="128" w:name="_Toc20823299"/>
      <w:bookmarkStart w:id="129" w:name="_Toc513029227"/>
      <w:bookmarkStart w:id="130" w:name="_Toc16938543"/>
      <w:r>
        <w:rPr>
          <w:rFonts w:hint="eastAsia" w:ascii="宋体" w:hAnsi="宋体" w:eastAsia="宋体" w:cs="宋体"/>
          <w:color w:val="000000"/>
        </w:rPr>
        <w:t>19、投标文件</w:t>
      </w:r>
      <w:bookmarkEnd w:id="128"/>
      <w:bookmarkEnd w:id="129"/>
      <w:bookmarkEnd w:id="130"/>
      <w:r>
        <w:rPr>
          <w:rFonts w:hint="eastAsia" w:ascii="宋体" w:hAnsi="宋体" w:eastAsia="宋体" w:cs="宋体"/>
          <w:color w:val="000000"/>
        </w:rPr>
        <w:t>的拒收</w:t>
      </w:r>
    </w:p>
    <w:p w14:paraId="345443E8">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19.1采购代理机构拒绝接收在其规定的投标截止时间后上传的任何投标文件。</w:t>
      </w:r>
    </w:p>
    <w:p w14:paraId="4330EF1A">
      <w:pPr>
        <w:pStyle w:val="8"/>
        <w:keepNext/>
        <w:keepLines/>
        <w:spacing w:beforeAutospacing="0" w:afterAutospacing="0" w:line="500" w:lineRule="exact"/>
        <w:ind w:firstLine="420"/>
        <w:jc w:val="both"/>
        <w:rPr>
          <w:rFonts w:hint="eastAsia" w:ascii="宋体" w:hAnsi="宋体" w:eastAsia="宋体" w:cs="宋体"/>
        </w:rPr>
      </w:pPr>
      <w:bookmarkStart w:id="131" w:name="_Toc513029228"/>
      <w:bookmarkStart w:id="132" w:name="_Toc20823300"/>
      <w:bookmarkStart w:id="133" w:name="_Toc16938544"/>
      <w:r>
        <w:rPr>
          <w:rFonts w:hint="eastAsia" w:ascii="宋体" w:hAnsi="宋体" w:eastAsia="宋体" w:cs="宋体"/>
          <w:color w:val="000000"/>
        </w:rPr>
        <w:t>20、投标文件的撤回和修改</w:t>
      </w:r>
      <w:bookmarkEnd w:id="131"/>
      <w:bookmarkEnd w:id="132"/>
      <w:bookmarkEnd w:id="133"/>
    </w:p>
    <w:p w14:paraId="0B018EF4">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20.1投标文件的撤回</w:t>
      </w:r>
    </w:p>
    <w:p w14:paraId="391E73A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20.1.1电子投标文件的撤回</w:t>
      </w:r>
    </w:p>
    <w:p w14:paraId="0A81719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12DE590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20.1.2投标人撤回电子投标文件，则认为其不再参与本项目投标活动。</w:t>
      </w:r>
    </w:p>
    <w:p w14:paraId="3DD1ADA4">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20.2 投标文件的修改</w:t>
      </w:r>
    </w:p>
    <w:p w14:paraId="6E25E59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200638E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20B2C5C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690FEF57">
      <w:pPr>
        <w:pStyle w:val="8"/>
        <w:keepNext/>
        <w:keepLines/>
        <w:spacing w:beforeAutospacing="0" w:afterAutospacing="0" w:line="500" w:lineRule="exact"/>
        <w:ind w:firstLine="482"/>
        <w:jc w:val="both"/>
        <w:rPr>
          <w:rFonts w:hint="eastAsia" w:ascii="宋体" w:hAnsi="宋体" w:eastAsia="宋体" w:cs="宋体"/>
        </w:rPr>
      </w:pPr>
      <w:bookmarkStart w:id="134" w:name="_Toc20823301"/>
      <w:bookmarkStart w:id="135" w:name="_Toc513029229"/>
      <w:bookmarkStart w:id="136" w:name="_Toc16938545"/>
      <w:bookmarkStart w:id="137" w:name="_Toc120614218"/>
      <w:r>
        <w:rPr>
          <w:rFonts w:hint="eastAsia" w:ascii="宋体" w:hAnsi="宋体" w:eastAsia="宋体" w:cs="宋体"/>
          <w:b/>
          <w:color w:val="000000"/>
        </w:rPr>
        <w:t>五、开标与评标</w:t>
      </w:r>
      <w:bookmarkEnd w:id="134"/>
      <w:bookmarkEnd w:id="135"/>
      <w:bookmarkEnd w:id="136"/>
      <w:bookmarkEnd w:id="137"/>
    </w:p>
    <w:p w14:paraId="039B54F8">
      <w:pPr>
        <w:pStyle w:val="8"/>
        <w:keepNext/>
        <w:keepLines/>
        <w:spacing w:beforeAutospacing="0" w:afterAutospacing="0" w:line="500" w:lineRule="exact"/>
        <w:ind w:firstLine="420"/>
        <w:jc w:val="both"/>
        <w:rPr>
          <w:rFonts w:hint="eastAsia" w:ascii="宋体" w:hAnsi="宋体" w:eastAsia="宋体" w:cs="宋体"/>
        </w:rPr>
      </w:pPr>
      <w:bookmarkStart w:id="138" w:name="_Toc20823302"/>
      <w:bookmarkStart w:id="139" w:name="_Toc16938546"/>
      <w:bookmarkStart w:id="140" w:name="_Toc513029230"/>
      <w:r>
        <w:rPr>
          <w:rFonts w:hint="eastAsia" w:ascii="宋体" w:hAnsi="宋体" w:eastAsia="宋体" w:cs="宋体"/>
        </w:rPr>
        <w:t>21、开标</w:t>
      </w:r>
      <w:bookmarkEnd w:id="138"/>
      <w:bookmarkEnd w:id="139"/>
      <w:bookmarkEnd w:id="140"/>
    </w:p>
    <w:p w14:paraId="4CE0FC09">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21.1</w:t>
      </w:r>
      <w:r>
        <w:rPr>
          <w:rFonts w:hint="eastAsia" w:ascii="宋体" w:hAnsi="宋体" w:eastAsia="宋体" w:cs="宋体"/>
          <w:color w:val="000000"/>
        </w:rPr>
        <w:t>采购代理机构</w:t>
      </w:r>
      <w:r>
        <w:rPr>
          <w:rFonts w:hint="eastAsia" w:ascii="宋体" w:hAnsi="宋体" w:eastAsia="宋体" w:cs="宋体"/>
        </w:rPr>
        <w:t>将在招标公告中规定的时间和地点组织公开开标。投标人应当按照《操作手册》规定，参加开标活动和在苏采云系统规定的时间内对投标文件进行解密。</w:t>
      </w:r>
    </w:p>
    <w:p w14:paraId="7F27590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21.2开标仪式由</w:t>
      </w:r>
      <w:r>
        <w:rPr>
          <w:rFonts w:hint="eastAsia" w:ascii="宋体" w:hAnsi="宋体" w:eastAsia="宋体" w:cs="宋体"/>
          <w:color w:val="000000"/>
        </w:rPr>
        <w:t>采购</w:t>
      </w:r>
      <w:r>
        <w:rPr>
          <w:rFonts w:hint="eastAsia" w:ascii="宋体" w:hAnsi="宋体" w:eastAsia="宋体" w:cs="宋体"/>
          <w:color w:val="000000"/>
          <w:sz w:val="28"/>
          <w:szCs w:val="28"/>
        </w:rPr>
        <w:t>代理</w:t>
      </w:r>
      <w:r>
        <w:rPr>
          <w:rFonts w:hint="eastAsia" w:ascii="宋体" w:hAnsi="宋体" w:eastAsia="宋体" w:cs="宋体"/>
          <w:color w:val="000000"/>
        </w:rPr>
        <w:t>机构</w:t>
      </w:r>
      <w:r>
        <w:rPr>
          <w:rFonts w:hint="eastAsia" w:ascii="宋体" w:hAnsi="宋体" w:eastAsia="宋体" w:cs="宋体"/>
        </w:rPr>
        <w:t>组织。苏采云系统将自动对项目进行开标，并宣布各投标人名称和投标价格。</w:t>
      </w:r>
    </w:p>
    <w:p w14:paraId="10D6ECD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14:paraId="387A41F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14:paraId="5A53B34E">
      <w:pPr>
        <w:pStyle w:val="8"/>
        <w:keepNext/>
        <w:keepLines/>
        <w:spacing w:beforeAutospacing="0" w:afterAutospacing="0" w:line="500" w:lineRule="exact"/>
        <w:ind w:firstLine="420"/>
        <w:jc w:val="both"/>
        <w:rPr>
          <w:rFonts w:hint="eastAsia" w:ascii="宋体" w:hAnsi="宋体" w:eastAsia="宋体" w:cs="宋体"/>
        </w:rPr>
      </w:pPr>
      <w:bookmarkStart w:id="141" w:name="_Toc16938547"/>
      <w:bookmarkStart w:id="142" w:name="_Toc20823303"/>
      <w:bookmarkStart w:id="143" w:name="_Toc513029231"/>
      <w:r>
        <w:rPr>
          <w:rFonts w:hint="eastAsia" w:ascii="宋体" w:hAnsi="宋体" w:eastAsia="宋体" w:cs="宋体"/>
        </w:rPr>
        <w:t>22、评标委员会</w:t>
      </w:r>
      <w:bookmarkEnd w:id="141"/>
      <w:bookmarkEnd w:id="142"/>
      <w:bookmarkEnd w:id="143"/>
    </w:p>
    <w:p w14:paraId="2AF8044C">
      <w:pPr>
        <w:pStyle w:val="8"/>
        <w:spacing w:beforeAutospacing="0" w:afterAutospacing="0" w:line="500" w:lineRule="exact"/>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22.1开标后，采购代理机构将立即组织评标委员会（以下简称评委会）进行评标。</w:t>
      </w:r>
    </w:p>
    <w:p w14:paraId="7460799A">
      <w:pPr>
        <w:pStyle w:val="8"/>
        <w:spacing w:beforeAutospacing="0" w:afterAutospacing="0" w:line="500" w:lineRule="exact"/>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7C14794B">
      <w:pPr>
        <w:pStyle w:val="8"/>
        <w:spacing w:beforeAutospacing="0" w:afterAutospacing="0" w:line="500" w:lineRule="exact"/>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w:t>
      </w:r>
      <w:r>
        <w:rPr>
          <w:rFonts w:hint="eastAsia" w:ascii="宋体" w:hAnsi="宋体" w:eastAsia="宋体" w:cs="宋体"/>
          <w:color w:val="000000"/>
          <w:lang w:val="en-US" w:eastAsia="zh-CN"/>
        </w:rPr>
        <w:t>候</w:t>
      </w:r>
      <w:r>
        <w:rPr>
          <w:rFonts w:hint="eastAsia" w:ascii="宋体" w:hAnsi="宋体" w:eastAsia="宋体" w:cs="宋体"/>
          <w:color w:val="000000"/>
        </w:rPr>
        <w:t>选人。</w:t>
      </w:r>
    </w:p>
    <w:p w14:paraId="680575A4">
      <w:pPr>
        <w:pStyle w:val="8"/>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color w:val="000000"/>
        </w:rPr>
        <w:t>23、评标过程的保密与公正</w:t>
      </w:r>
    </w:p>
    <w:p w14:paraId="463B6DC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23.1凡是与审查、澄清、评价和比较投标的有关资料以及授标建议等，采购人、评委、采购代理机构均不得向投标人或与评标无关的其他人员透露。</w:t>
      </w:r>
    </w:p>
    <w:p w14:paraId="1BAC06E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23.2在评标过程中，投标人不得以任何行为影响评标过程，否则其投标文件将被作为无效投标文件。</w:t>
      </w:r>
    </w:p>
    <w:p w14:paraId="48984E5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23.</w:t>
      </w:r>
      <w:r>
        <w:rPr>
          <w:rFonts w:hint="eastAsia" w:ascii="宋体" w:hAnsi="宋体" w:eastAsia="宋体" w:cs="宋体"/>
        </w:rPr>
        <w:t>3</w:t>
      </w:r>
      <w:r>
        <w:rPr>
          <w:rFonts w:hint="eastAsia" w:ascii="宋体" w:hAnsi="宋体" w:eastAsia="宋体" w:cs="宋体"/>
          <w:color w:val="000000"/>
        </w:rPr>
        <w:t>采购代理机构</w:t>
      </w:r>
      <w:r>
        <w:rPr>
          <w:rFonts w:hint="eastAsia" w:ascii="宋体" w:hAnsi="宋体" w:eastAsia="宋体" w:cs="宋体"/>
        </w:rPr>
        <w:t>和评标委员会不向未中标的投标人解释未中标原因，也不公布评标过程中的相关细节。</w:t>
      </w:r>
    </w:p>
    <w:p w14:paraId="6506FEB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rPr>
        <w:t>23.4采用综合评分法的项目，未中标的</w:t>
      </w:r>
      <w:r>
        <w:rPr>
          <w:rFonts w:hint="eastAsia" w:ascii="宋体" w:hAnsi="宋体" w:eastAsia="宋体" w:cs="宋体"/>
          <w:color w:val="000000"/>
        </w:rPr>
        <w:t>投标人可于中标结果公告期限届满之日起通过苏采云系统查看自己的评审得分及排序情况。</w:t>
      </w:r>
    </w:p>
    <w:p w14:paraId="74E90AB5">
      <w:pPr>
        <w:pStyle w:val="8"/>
        <w:keepNext/>
        <w:keepLines/>
        <w:spacing w:beforeAutospacing="0" w:afterAutospacing="0" w:line="500" w:lineRule="exact"/>
        <w:ind w:firstLine="420"/>
        <w:jc w:val="both"/>
        <w:rPr>
          <w:rFonts w:hint="eastAsia" w:ascii="宋体" w:hAnsi="宋体" w:eastAsia="宋体" w:cs="宋体"/>
        </w:rPr>
      </w:pPr>
      <w:bookmarkStart w:id="144" w:name="_Toc20823304"/>
      <w:bookmarkStart w:id="145" w:name="_Toc513029232"/>
      <w:bookmarkStart w:id="146" w:name="_Toc16938548"/>
      <w:r>
        <w:rPr>
          <w:rFonts w:hint="eastAsia" w:ascii="宋体" w:hAnsi="宋体" w:eastAsia="宋体" w:cs="宋体"/>
          <w:color w:val="000000"/>
        </w:rPr>
        <w:t>24、投标文件的澄清</w:t>
      </w:r>
      <w:bookmarkEnd w:id="144"/>
      <w:bookmarkEnd w:id="145"/>
      <w:bookmarkEnd w:id="146"/>
    </w:p>
    <w:p w14:paraId="674A896F">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5DA2215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468E400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评标委员会并非对每个投标人都做澄清要求。</w:t>
      </w:r>
    </w:p>
    <w:p w14:paraId="672F21E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5969988E">
      <w:pPr>
        <w:pStyle w:val="8"/>
        <w:spacing w:beforeAutospacing="0" w:afterAutospacing="0" w:line="500" w:lineRule="exact"/>
        <w:jc w:val="both"/>
        <w:rPr>
          <w:rFonts w:hint="eastAsia" w:ascii="宋体" w:hAnsi="宋体" w:eastAsia="宋体" w:cs="宋体"/>
        </w:rPr>
      </w:pPr>
      <w:r>
        <w:rPr>
          <w:rFonts w:hint="eastAsia" w:ascii="宋体" w:hAnsi="宋体" w:eastAsia="宋体" w:cs="宋体"/>
          <w:color w:val="000000"/>
        </w:rPr>
        <w:t>    24.3接到评委会澄清、说明和补正要求的投标人如未按规定做出澄清、说明和补正，其风险由投标人自行承担。</w:t>
      </w:r>
    </w:p>
    <w:p w14:paraId="45EB55AC">
      <w:pPr>
        <w:pStyle w:val="8"/>
        <w:keepNext/>
        <w:keepLines/>
        <w:spacing w:beforeAutospacing="0" w:afterAutospacing="0" w:line="500" w:lineRule="exact"/>
        <w:ind w:firstLine="420"/>
        <w:jc w:val="both"/>
        <w:rPr>
          <w:rFonts w:hint="eastAsia" w:ascii="宋体" w:hAnsi="宋体" w:eastAsia="宋体" w:cs="宋体"/>
        </w:rPr>
      </w:pPr>
      <w:bookmarkStart w:id="147" w:name="_Toc16938549"/>
      <w:bookmarkStart w:id="148" w:name="_Toc513029233"/>
      <w:bookmarkStart w:id="149" w:name="_Toc20823305"/>
      <w:r>
        <w:rPr>
          <w:rFonts w:hint="eastAsia" w:ascii="宋体" w:hAnsi="宋体" w:eastAsia="宋体" w:cs="宋体"/>
          <w:color w:val="000000"/>
        </w:rPr>
        <w:t>25、对投标文件的初审</w:t>
      </w:r>
      <w:bookmarkEnd w:id="147"/>
      <w:bookmarkEnd w:id="148"/>
      <w:bookmarkEnd w:id="149"/>
    </w:p>
    <w:p w14:paraId="2CCB57E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25.1投标文件初审分为资格审查和符合性审查。</w:t>
      </w:r>
    </w:p>
    <w:p w14:paraId="32827FB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58C15598">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EA1AA5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0D10A0D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7F983CD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25.1.3未通过资格审查或符合性审查的投标人，</w:t>
      </w:r>
      <w:r>
        <w:rPr>
          <w:rFonts w:hint="eastAsia" w:ascii="宋体" w:hAnsi="宋体" w:eastAsia="宋体" w:cs="宋体"/>
          <w:color w:val="000000"/>
        </w:rPr>
        <w:t>采购代理机构</w:t>
      </w:r>
      <w:r>
        <w:rPr>
          <w:rFonts w:hint="eastAsia" w:ascii="宋体" w:hAnsi="宋体" w:eastAsia="宋体" w:cs="宋体"/>
        </w:rPr>
        <w:t>将在苏采云系统中告知未通过资格审查或符合性审查的原因，评标结束后，</w:t>
      </w:r>
      <w:r>
        <w:rPr>
          <w:rFonts w:hint="eastAsia" w:ascii="宋体" w:hAnsi="宋体" w:eastAsia="宋体" w:cs="宋体"/>
          <w:color w:val="000000"/>
        </w:rPr>
        <w:t>采购代理机构</w:t>
      </w:r>
      <w:r>
        <w:rPr>
          <w:rFonts w:hint="eastAsia" w:ascii="宋体" w:hAnsi="宋体" w:eastAsia="宋体" w:cs="宋体"/>
        </w:rPr>
        <w:t>将不再告知</w:t>
      </w:r>
      <w:r>
        <w:rPr>
          <w:rFonts w:hint="eastAsia" w:ascii="宋体" w:hAnsi="宋体" w:eastAsia="宋体" w:cs="宋体"/>
          <w:color w:val="000000"/>
        </w:rPr>
        <w:t>未通过资格审查和符合性审查的原因。</w:t>
      </w:r>
    </w:p>
    <w:p w14:paraId="1C9FB97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760A41B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BB5117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78B321E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385D11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3E15DBD">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（2）大写金额和小写金额不一致的，以大写金额为准。</w:t>
      </w:r>
    </w:p>
    <w:p w14:paraId="0ECDDF10">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1B8F758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5302363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同时出现两种以上错误的，按照前款规定的顺序修正。</w:t>
      </w:r>
    </w:p>
    <w:p w14:paraId="3031AF2F">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14:paraId="22EA6177">
      <w:pPr>
        <w:pStyle w:val="8"/>
        <w:spacing w:beforeAutospacing="0" w:afterAutospacing="0" w:line="500" w:lineRule="exact"/>
        <w:ind w:firstLine="420"/>
        <w:jc w:val="both"/>
        <w:rPr>
          <w:rFonts w:hint="eastAsia" w:ascii="宋体" w:hAnsi="宋体" w:eastAsia="宋体" w:cs="宋体"/>
        </w:rPr>
      </w:pPr>
      <w:bookmarkStart w:id="150" w:name="_Toc513029234"/>
      <w:bookmarkStart w:id="151" w:name="_Toc20823306"/>
      <w:bookmarkStart w:id="152" w:name="_Toc16938550"/>
      <w:r>
        <w:rPr>
          <w:rFonts w:hint="eastAsia" w:ascii="宋体" w:hAnsi="宋体" w:eastAsia="宋体" w:cs="宋体"/>
        </w:rPr>
        <w:t>25.6投标人在开、评标全过程中应保持通讯畅通，及时登录苏采云系统查阅、答复相关信息，并安排专人与</w:t>
      </w:r>
      <w:r>
        <w:rPr>
          <w:rFonts w:hint="eastAsia" w:ascii="宋体" w:hAnsi="宋体" w:eastAsia="宋体" w:cs="宋体"/>
          <w:color w:val="000000"/>
        </w:rPr>
        <w:t>采购代理机构</w:t>
      </w:r>
      <w:r>
        <w:rPr>
          <w:rFonts w:hint="eastAsia" w:ascii="宋体" w:hAnsi="宋体" w:eastAsia="宋体" w:cs="宋体"/>
        </w:rPr>
        <w:t>及评标委员会联系。</w:t>
      </w:r>
      <w:bookmarkEnd w:id="150"/>
      <w:bookmarkEnd w:id="151"/>
      <w:bookmarkEnd w:id="152"/>
    </w:p>
    <w:p w14:paraId="57DECE19">
      <w:pPr>
        <w:pStyle w:val="8"/>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26、无效投标条款和废标条款</w:t>
      </w:r>
    </w:p>
    <w:p w14:paraId="1EB63D85">
      <w:pPr>
        <w:pStyle w:val="8"/>
        <w:spacing w:beforeAutospacing="0" w:afterAutospacing="0" w:line="500" w:lineRule="exact"/>
        <w:ind w:left="479"/>
        <w:jc w:val="both"/>
        <w:rPr>
          <w:rFonts w:hint="eastAsia" w:ascii="宋体" w:hAnsi="宋体" w:eastAsia="宋体" w:cs="宋体"/>
        </w:rPr>
      </w:pPr>
      <w:bookmarkStart w:id="153" w:name="_Toc20823307"/>
      <w:bookmarkStart w:id="154" w:name="_Toc16938551"/>
      <w:bookmarkStart w:id="155" w:name="_Toc513029235"/>
      <w:r>
        <w:rPr>
          <w:rFonts w:hint="eastAsia" w:ascii="宋体" w:hAnsi="宋体" w:eastAsia="宋体" w:cs="宋体"/>
        </w:rPr>
        <w:t>26.1无效投标条款</w:t>
      </w:r>
      <w:bookmarkEnd w:id="153"/>
      <w:bookmarkEnd w:id="154"/>
      <w:bookmarkEnd w:id="155"/>
    </w:p>
    <w:p w14:paraId="6502112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26.1.1投标人在苏采云系统规定的时间内未成功解密电子投标文件的。</w:t>
      </w:r>
    </w:p>
    <w:p w14:paraId="3A5A67F2">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26.1.2投标人未按照招标文件要求上传电子投标文件的。</w:t>
      </w:r>
    </w:p>
    <w:p w14:paraId="59A190A2">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26.1.3同一投标人提交两个（含两个）以上不同的投标报价的。</w:t>
      </w:r>
    </w:p>
    <w:p w14:paraId="62ED0ED4">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26.1.4投标人不具备招标文件中规定资格要求的。</w:t>
      </w:r>
    </w:p>
    <w:p w14:paraId="708A26C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26.1.5投标人的报价超过了采购预算或最高限价的。</w:t>
      </w:r>
    </w:p>
    <w:p w14:paraId="0B0D1D12">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26.1.6未通过符合性审查的。</w:t>
      </w:r>
    </w:p>
    <w:p w14:paraId="165C6D93">
      <w:pPr>
        <w:pStyle w:val="8"/>
        <w:spacing w:beforeAutospacing="0" w:afterAutospacing="0" w:line="500" w:lineRule="exact"/>
        <w:ind w:firstLine="360"/>
        <w:jc w:val="both"/>
        <w:rPr>
          <w:rFonts w:hint="eastAsia"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035EFE68">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3CEC23">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26.1.9投标文件含有采购人不能接受的附加条件的。</w:t>
      </w:r>
    </w:p>
    <w:p w14:paraId="6F27A046">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26.1.10（一）评审过程中出现下列情形之一的，评标委员会应当启动异常低价投标审查程序：</w:t>
      </w:r>
    </w:p>
    <w:p w14:paraId="07D8563E">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1.投标报价低于采购项目预算50% 的，即投标报价&lt;采购项目预算×50%；</w:t>
      </w:r>
    </w:p>
    <w:p w14:paraId="504B0719">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2.投标报价低于采购项目最高限价45% 的，即投标报价&lt;采购项目最高限价×45%；</w:t>
      </w:r>
    </w:p>
    <w:p w14:paraId="05605E05">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3.评标委员会认定的供应商报价过低、有可能影响产品质量或者不能诚信履约的其他情形。</w:t>
      </w:r>
    </w:p>
    <w:p w14:paraId="7DA057D0">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230CFA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26.1.11投标文件未按照招标文件要求加盖CA电子公章的。</w:t>
      </w:r>
    </w:p>
    <w:p w14:paraId="2EFE6430">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26.1.12其他法律、法规及本招标文件规定的属无效投标的情形。</w:t>
      </w:r>
    </w:p>
    <w:p w14:paraId="4DB038B2">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26.2废标条款</w:t>
      </w:r>
    </w:p>
    <w:p w14:paraId="37FADEDF">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14:paraId="2E0DDD87">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26.2.2出现影响采购公正的违法、违规行为的。</w:t>
      </w:r>
    </w:p>
    <w:p w14:paraId="3F89F246">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26.2.3因重大变故，采购任务取消的。</w:t>
      </w:r>
    </w:p>
    <w:p w14:paraId="6F6115DA">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14:paraId="3157C335">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26.2.5因苏采云系统故障原因造成开标不成功的。</w:t>
      </w:r>
    </w:p>
    <w:p w14:paraId="1B8998D8">
      <w:pPr>
        <w:pStyle w:val="8"/>
        <w:spacing w:beforeAutospacing="0" w:afterAutospacing="0" w:line="500" w:lineRule="exact"/>
        <w:ind w:left="479"/>
        <w:jc w:val="both"/>
        <w:rPr>
          <w:rFonts w:hint="eastAsia" w:ascii="宋体" w:hAnsi="宋体" w:eastAsia="宋体" w:cs="宋体"/>
        </w:rPr>
      </w:pPr>
      <w:r>
        <w:rPr>
          <w:rFonts w:hint="eastAsia" w:ascii="宋体" w:hAnsi="宋体" w:eastAsia="宋体" w:cs="宋体"/>
        </w:rPr>
        <w:t>26.3 投标截止时间结束后参加投标的供应商不足三家的处理：</w:t>
      </w:r>
    </w:p>
    <w:p w14:paraId="27A08E7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242BEF5B">
      <w:pPr>
        <w:pStyle w:val="8"/>
        <w:keepNext/>
        <w:keepLines/>
        <w:spacing w:beforeAutospacing="0" w:afterAutospacing="0" w:line="500" w:lineRule="exact"/>
        <w:ind w:firstLine="482"/>
        <w:jc w:val="both"/>
        <w:rPr>
          <w:rFonts w:hint="eastAsia" w:ascii="宋体" w:hAnsi="宋体" w:eastAsia="宋体" w:cs="宋体"/>
        </w:rPr>
      </w:pPr>
      <w:bookmarkStart w:id="156" w:name="_Toc120614219"/>
      <w:r>
        <w:rPr>
          <w:rFonts w:hint="eastAsia" w:ascii="宋体" w:hAnsi="宋体" w:eastAsia="宋体" w:cs="宋体"/>
          <w:b/>
          <w:color w:val="000000"/>
        </w:rPr>
        <w:t>六、定标</w:t>
      </w:r>
      <w:bookmarkEnd w:id="156"/>
    </w:p>
    <w:p w14:paraId="52B2C3FE">
      <w:pPr>
        <w:pStyle w:val="8"/>
        <w:keepNext/>
        <w:keepLines/>
        <w:spacing w:beforeAutospacing="0" w:afterAutospacing="0" w:line="500" w:lineRule="exact"/>
        <w:ind w:firstLine="600"/>
        <w:jc w:val="both"/>
        <w:rPr>
          <w:rFonts w:hint="eastAsia" w:ascii="宋体" w:hAnsi="宋体" w:eastAsia="宋体" w:cs="宋体"/>
        </w:rPr>
      </w:pPr>
      <w:bookmarkStart w:id="157" w:name="_Toc20823310"/>
      <w:bookmarkStart w:id="158" w:name="_Toc513029238"/>
      <w:bookmarkStart w:id="159" w:name="_Toc16938554"/>
      <w:r>
        <w:rPr>
          <w:rFonts w:hint="eastAsia" w:ascii="宋体" w:hAnsi="宋体" w:eastAsia="宋体" w:cs="宋体"/>
          <w:color w:val="000000"/>
        </w:rPr>
        <w:t>27、</w:t>
      </w:r>
      <w:bookmarkEnd w:id="157"/>
      <w:r>
        <w:rPr>
          <w:rFonts w:hint="eastAsia" w:ascii="宋体" w:hAnsi="宋体" w:eastAsia="宋体" w:cs="宋体"/>
          <w:color w:val="000000"/>
        </w:rPr>
        <w:t>确定</w:t>
      </w:r>
      <w:bookmarkEnd w:id="158"/>
      <w:bookmarkEnd w:id="159"/>
      <w:r>
        <w:rPr>
          <w:rFonts w:hint="eastAsia" w:ascii="宋体" w:hAnsi="宋体" w:eastAsia="宋体" w:cs="宋体"/>
          <w:color w:val="000000"/>
        </w:rPr>
        <w:t>中标单位</w:t>
      </w:r>
    </w:p>
    <w:p w14:paraId="433149D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1624D6A3">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0DB6010A">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27.3采购代理机构将在“中国政府采购网”、“江苏政府采购网”、“盐城市政府采购网”发布中标公告，公告期限为1个工作日。</w:t>
      </w:r>
    </w:p>
    <w:p w14:paraId="262CCEF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05704C1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27.4.1提供虚假材料谋取中标的。</w:t>
      </w:r>
    </w:p>
    <w:p w14:paraId="1972521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27.4.2向采购人、采购代理机构行贿或者提供其他不正当利益的。</w:t>
      </w:r>
    </w:p>
    <w:p w14:paraId="5D25E4E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6CB73568">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27.4.4与采购人或者其他供应商恶意串通的。</w:t>
      </w:r>
    </w:p>
    <w:p w14:paraId="7CB7B2F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27.4.5采取不正当手段诋毁、排挤其他供应商的。</w:t>
      </w:r>
    </w:p>
    <w:p w14:paraId="022E2E63">
      <w:pPr>
        <w:pStyle w:val="8"/>
        <w:spacing w:beforeAutospacing="0" w:afterAutospacing="0" w:line="500" w:lineRule="exact"/>
        <w:ind w:firstLine="480"/>
        <w:jc w:val="both"/>
        <w:rPr>
          <w:rFonts w:hint="eastAsia" w:ascii="宋体" w:hAnsi="宋体" w:eastAsia="宋体" w:cs="宋体"/>
        </w:rPr>
      </w:pPr>
      <w:bookmarkStart w:id="160" w:name="_Toc200451960"/>
      <w:r>
        <w:rPr>
          <w:rFonts w:hint="eastAsia" w:ascii="宋体" w:hAnsi="宋体" w:eastAsia="宋体" w:cs="宋体"/>
          <w:color w:val="000000"/>
        </w:rPr>
        <w:t>27.5 有下列情形之一的，视为投标人串通投标，投标无效：</w:t>
      </w:r>
      <w:bookmarkEnd w:id="160"/>
    </w:p>
    <w:p w14:paraId="4F9C199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6ACF1DEB">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0B83FA2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287A9AC8">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2C999F74">
      <w:pPr>
        <w:pStyle w:val="8"/>
        <w:keepNext/>
        <w:keepLines/>
        <w:spacing w:beforeAutospacing="0" w:afterAutospacing="0" w:line="500" w:lineRule="exact"/>
        <w:ind w:firstLine="600"/>
        <w:jc w:val="both"/>
        <w:rPr>
          <w:rFonts w:hint="eastAsia" w:ascii="宋体" w:hAnsi="宋体" w:eastAsia="宋体" w:cs="宋体"/>
        </w:rPr>
      </w:pPr>
      <w:r>
        <w:rPr>
          <w:rFonts w:hint="eastAsia" w:ascii="宋体" w:hAnsi="宋体" w:eastAsia="宋体" w:cs="宋体"/>
          <w:color w:val="000000"/>
        </w:rPr>
        <w:t>28、质疑处理</w:t>
      </w:r>
    </w:p>
    <w:p w14:paraId="69E78E4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5D386C32">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769B15F">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177217B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74C295B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39843FC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35DDF13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15BE9616">
      <w:pPr>
        <w:pStyle w:val="8"/>
        <w:spacing w:beforeAutospacing="0" w:afterAutospacing="0" w:line="500" w:lineRule="exact"/>
        <w:ind w:firstLine="482"/>
        <w:jc w:val="both"/>
        <w:rPr>
          <w:rFonts w:hint="eastAsia"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028AD033">
      <w:pPr>
        <w:tabs>
          <w:tab w:val="left" w:pos="1331"/>
        </w:tabs>
        <w:spacing w:line="50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rPr>
        <w:t>采购代理机构</w:t>
      </w:r>
      <w:r>
        <w:rPr>
          <w:rFonts w:hint="eastAsia" w:ascii="宋体" w:hAnsi="宋体" w:eastAsia="宋体" w:cs="宋体"/>
          <w:color w:val="000000"/>
          <w:kern w:val="0"/>
          <w:sz w:val="24"/>
        </w:rPr>
        <w:t>及采购人只接收以纸质原件形式送达的质疑,采购人和</w:t>
      </w:r>
      <w:r>
        <w:rPr>
          <w:rFonts w:hint="eastAsia" w:ascii="宋体" w:hAnsi="宋体" w:eastAsia="宋体" w:cs="宋体"/>
          <w:color w:val="000000"/>
          <w:sz w:val="24"/>
        </w:rPr>
        <w:t>采购代理机构</w:t>
      </w:r>
      <w:r>
        <w:rPr>
          <w:rFonts w:hint="eastAsia" w:ascii="宋体" w:hAnsi="宋体" w:eastAsia="宋体" w:cs="宋体"/>
          <w:color w:val="000000"/>
          <w:kern w:val="0"/>
          <w:sz w:val="24"/>
        </w:rPr>
        <w:t>不接受未填写快递运单的快件。质疑接收部门为</w:t>
      </w:r>
      <w:r>
        <w:rPr>
          <w:rFonts w:hint="eastAsia" w:ascii="宋体" w:hAnsi="宋体" w:eastAsia="宋体" w:cs="宋体"/>
          <w:color w:val="000000"/>
          <w:sz w:val="24"/>
        </w:rPr>
        <w:t>江苏宏厚项目管理有限公司</w:t>
      </w:r>
      <w:r>
        <w:rPr>
          <w:rFonts w:hint="eastAsia" w:ascii="宋体" w:hAnsi="宋体" w:eastAsia="宋体" w:cs="宋体"/>
          <w:color w:val="000000"/>
          <w:kern w:val="0"/>
          <w:sz w:val="24"/>
        </w:rPr>
        <w:t>，联系地址：</w:t>
      </w:r>
      <w:r>
        <w:rPr>
          <w:rFonts w:hint="eastAsia" w:ascii="宋体" w:hAnsi="宋体" w:eastAsia="宋体" w:cs="宋体"/>
          <w:color w:val="000000"/>
          <w:sz w:val="24"/>
          <w:lang w:eastAsia="zh-CN"/>
        </w:rPr>
        <w:t>滨海县明达北路大学生科技创业园创客A栋502</w:t>
      </w:r>
      <w:r>
        <w:rPr>
          <w:rFonts w:hint="eastAsia" w:ascii="宋体" w:hAnsi="宋体" w:eastAsia="宋体" w:cs="宋体"/>
          <w:color w:val="000000"/>
          <w:kern w:val="0"/>
          <w:sz w:val="24"/>
        </w:rPr>
        <w:t>，联系电话：</w:t>
      </w:r>
      <w:r>
        <w:rPr>
          <w:rFonts w:hint="eastAsia" w:ascii="宋体" w:hAnsi="宋体" w:eastAsia="宋体" w:cs="宋体"/>
          <w:color w:val="000000"/>
          <w:kern w:val="0"/>
          <w:sz w:val="24"/>
          <w:lang w:eastAsia="zh-CN"/>
        </w:rPr>
        <w:t>19951333439</w:t>
      </w:r>
      <w:r>
        <w:rPr>
          <w:rFonts w:hint="eastAsia" w:ascii="宋体" w:hAnsi="宋体" w:eastAsia="宋体" w:cs="宋体"/>
          <w:color w:val="000000"/>
          <w:kern w:val="0"/>
          <w:sz w:val="24"/>
        </w:rPr>
        <w:t>。</w:t>
      </w:r>
    </w:p>
    <w:p w14:paraId="2F81006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 以下情形的质疑不予受理</w:t>
      </w:r>
    </w:p>
    <w:p w14:paraId="65CC478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5D77C481">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28.5.2超出政府采购法定期限的质疑。</w:t>
      </w:r>
    </w:p>
    <w:p w14:paraId="50B4E3D5">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15115719">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5987936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7381153D">
      <w:pPr>
        <w:pStyle w:val="8"/>
        <w:spacing w:beforeAutospacing="0" w:afterAutospacing="0" w:line="500" w:lineRule="exact"/>
        <w:ind w:firstLine="468"/>
        <w:jc w:val="both"/>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158F7A3">
      <w:pPr>
        <w:pStyle w:val="8"/>
        <w:keepNext/>
        <w:keepLines/>
        <w:spacing w:beforeAutospacing="0" w:afterAutospacing="0" w:line="500" w:lineRule="exact"/>
        <w:ind w:firstLine="600"/>
        <w:jc w:val="both"/>
        <w:rPr>
          <w:rFonts w:hint="eastAsia" w:ascii="宋体" w:hAnsi="宋体" w:eastAsia="宋体" w:cs="宋体"/>
        </w:rPr>
      </w:pPr>
      <w:r>
        <w:rPr>
          <w:rFonts w:hint="eastAsia" w:ascii="宋体" w:hAnsi="宋体" w:eastAsia="宋体" w:cs="宋体"/>
          <w:color w:val="000000"/>
        </w:rPr>
        <w:t>29、中标通知书</w:t>
      </w:r>
    </w:p>
    <w:p w14:paraId="180DD4AA">
      <w:pPr>
        <w:pStyle w:val="8"/>
        <w:spacing w:beforeAutospacing="0" w:afterAutospacing="0" w:line="500" w:lineRule="exact"/>
        <w:ind w:firstLine="600"/>
        <w:jc w:val="both"/>
        <w:rPr>
          <w:rFonts w:hint="eastAsia" w:ascii="宋体" w:hAnsi="宋体" w:eastAsia="宋体" w:cs="宋体"/>
        </w:rPr>
      </w:pPr>
      <w:r>
        <w:rPr>
          <w:rFonts w:hint="eastAsia" w:ascii="宋体" w:hAnsi="宋体" w:eastAsia="宋体" w:cs="宋体"/>
          <w:color w:val="000000"/>
        </w:rPr>
        <w:t>29.l中标结果确定后，采购代理机构将向中标人发</w:t>
      </w:r>
      <w:r>
        <w:rPr>
          <w:rFonts w:hint="eastAsia" w:ascii="宋体" w:hAnsi="宋体" w:eastAsia="宋体" w:cs="宋体"/>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6EE5116">
      <w:pPr>
        <w:pStyle w:val="8"/>
        <w:spacing w:beforeAutospacing="0" w:afterAutospacing="0" w:line="500" w:lineRule="exact"/>
        <w:ind w:firstLine="600"/>
        <w:jc w:val="both"/>
        <w:rPr>
          <w:rFonts w:hint="eastAsia" w:ascii="宋体" w:hAnsi="宋体" w:eastAsia="宋体" w:cs="宋体"/>
        </w:rPr>
      </w:pPr>
      <w:r>
        <w:rPr>
          <w:rFonts w:hint="eastAsia" w:ascii="宋体" w:hAnsi="宋体" w:eastAsia="宋体" w:cs="宋体"/>
        </w:rPr>
        <w:t>29.2中标通知书将是合同的一个组成部分。对采购人和中标人均具有法律</w:t>
      </w:r>
      <w:r>
        <w:rPr>
          <w:rFonts w:hint="eastAsia" w:ascii="宋体" w:hAnsi="宋体" w:eastAsia="宋体" w:cs="宋体"/>
          <w:color w:val="000000"/>
        </w:rPr>
        <w:t>效力。中标通知书发出后，采购人改变中标结果的，或者中标人放弃中标项目的，应当依法承担法律责任。</w:t>
      </w:r>
    </w:p>
    <w:p w14:paraId="52C52521">
      <w:pPr>
        <w:pStyle w:val="8"/>
        <w:keepNext/>
        <w:keepLines/>
        <w:spacing w:beforeAutospacing="0" w:afterAutospacing="0" w:line="500" w:lineRule="exact"/>
        <w:jc w:val="both"/>
        <w:rPr>
          <w:rFonts w:hint="eastAsia" w:ascii="宋体" w:hAnsi="宋体" w:eastAsia="宋体" w:cs="宋体"/>
        </w:rPr>
      </w:pPr>
      <w:bookmarkStart w:id="161" w:name="_Toc16938552"/>
      <w:bookmarkStart w:id="162" w:name="_Toc513029236"/>
      <w:bookmarkStart w:id="163" w:name="_Toc120614220"/>
      <w:bookmarkStart w:id="164" w:name="_Toc20823308"/>
      <w:r>
        <w:rPr>
          <w:rFonts w:hint="eastAsia" w:ascii="宋体" w:hAnsi="宋体" w:eastAsia="宋体" w:cs="宋体"/>
          <w:b/>
          <w:color w:val="000000"/>
        </w:rPr>
        <w:t>七、授予合同</w:t>
      </w:r>
      <w:bookmarkEnd w:id="161"/>
      <w:bookmarkEnd w:id="162"/>
      <w:bookmarkEnd w:id="163"/>
      <w:bookmarkEnd w:id="164"/>
    </w:p>
    <w:p w14:paraId="13F06510">
      <w:pPr>
        <w:pStyle w:val="8"/>
        <w:keepNext/>
        <w:keepLines/>
        <w:spacing w:beforeAutospacing="0" w:afterAutospacing="0" w:line="500" w:lineRule="exact"/>
        <w:ind w:firstLine="600"/>
        <w:jc w:val="both"/>
        <w:rPr>
          <w:rFonts w:hint="eastAsia" w:ascii="宋体" w:hAnsi="宋体" w:eastAsia="宋体" w:cs="宋体"/>
        </w:rPr>
      </w:pPr>
      <w:bookmarkStart w:id="165" w:name="_Toc20823309"/>
      <w:bookmarkStart w:id="166" w:name="_Toc513029237"/>
      <w:bookmarkStart w:id="167" w:name="_Toc16938553"/>
      <w:r>
        <w:rPr>
          <w:rFonts w:hint="eastAsia" w:ascii="宋体" w:hAnsi="宋体" w:eastAsia="宋体" w:cs="宋体"/>
          <w:color w:val="000000"/>
        </w:rPr>
        <w:t>30.签订合同</w:t>
      </w:r>
      <w:bookmarkEnd w:id="165"/>
      <w:bookmarkEnd w:id="166"/>
      <w:bookmarkEnd w:id="167"/>
    </w:p>
    <w:p w14:paraId="31778390">
      <w:pPr>
        <w:pStyle w:val="8"/>
        <w:spacing w:beforeAutospacing="0" w:afterAutospacing="0" w:line="500" w:lineRule="exact"/>
        <w:ind w:firstLine="600"/>
        <w:jc w:val="both"/>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1931FC04">
      <w:pPr>
        <w:pStyle w:val="8"/>
        <w:spacing w:beforeAutospacing="0" w:afterAutospacing="0" w:line="500" w:lineRule="exact"/>
        <w:ind w:firstLine="600"/>
        <w:jc w:val="both"/>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3661E849">
      <w:pPr>
        <w:pStyle w:val="8"/>
        <w:spacing w:beforeAutospacing="0" w:afterAutospacing="0" w:line="500" w:lineRule="exact"/>
        <w:ind w:firstLine="600"/>
        <w:jc w:val="both"/>
        <w:rPr>
          <w:rFonts w:hint="eastAsia" w:ascii="宋体" w:hAnsi="宋体" w:eastAsia="宋体" w:cs="宋体"/>
          <w:color w:val="000000"/>
        </w:rPr>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0D9040E3">
      <w:pPr>
        <w:pStyle w:val="8"/>
        <w:keepNext/>
        <w:keepLines/>
        <w:spacing w:beforeAutospacing="0" w:afterAutospacing="0" w:line="500" w:lineRule="exact"/>
        <w:ind w:firstLine="480" w:firstLineChars="200"/>
        <w:jc w:val="both"/>
        <w:rPr>
          <w:rFonts w:hint="eastAsia" w:ascii="宋体" w:hAnsi="宋体" w:eastAsia="宋体" w:cs="宋体"/>
        </w:rPr>
      </w:pPr>
      <w:r>
        <w:rPr>
          <w:rFonts w:hint="eastAsia" w:ascii="宋体" w:hAnsi="宋体" w:eastAsia="宋体" w:cs="宋体"/>
          <w:color w:val="000000"/>
        </w:rPr>
        <w:t>31、服务（包含与服务相关的货物）的追加</w:t>
      </w:r>
    </w:p>
    <w:p w14:paraId="70F30190">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2C32B41">
      <w:pPr>
        <w:pStyle w:val="8"/>
        <w:keepNext/>
        <w:keepLines/>
        <w:spacing w:beforeAutospacing="0" w:afterAutospacing="0" w:line="500" w:lineRule="exact"/>
        <w:ind w:firstLine="600"/>
        <w:jc w:val="both"/>
        <w:rPr>
          <w:rFonts w:hint="eastAsia" w:ascii="宋体" w:hAnsi="宋体" w:eastAsia="宋体" w:cs="宋体"/>
          <w:color w:val="000000"/>
        </w:rPr>
      </w:pPr>
      <w:r>
        <w:rPr>
          <w:rFonts w:hint="eastAsia" w:ascii="宋体" w:hAnsi="宋体" w:eastAsia="宋体" w:cs="宋体"/>
          <w:color w:val="000000"/>
        </w:rPr>
        <w:t>32.政府采购政策功能落实</w:t>
      </w:r>
    </w:p>
    <w:p w14:paraId="2E7F973A">
      <w:pPr>
        <w:pStyle w:val="8"/>
        <w:keepNext/>
        <w:keepLines/>
        <w:spacing w:beforeAutospacing="0" w:afterAutospacing="0" w:line="500" w:lineRule="exact"/>
        <w:ind w:firstLine="600"/>
        <w:jc w:val="both"/>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769BBAAE">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828FBB8">
      <w:pPr>
        <w:tabs>
          <w:tab w:val="left" w:pos="1381"/>
        </w:tabs>
        <w:spacing w:line="500" w:lineRule="exact"/>
        <w:ind w:firstLine="482"/>
        <w:rPr>
          <w:rFonts w:hint="eastAsia" w:ascii="宋体" w:hAnsi="宋体" w:eastAsia="宋体" w:cs="宋体"/>
          <w:color w:val="000000"/>
          <w:kern w:val="0"/>
          <w:sz w:val="24"/>
        </w:rPr>
      </w:pPr>
      <w:r>
        <w:rPr>
          <w:rFonts w:hint="eastAsia" w:ascii="宋体" w:hAnsi="宋体" w:eastAsia="宋体" w:cs="宋体"/>
          <w:color w:val="000000"/>
          <w:kern w:val="0"/>
          <w:sz w:val="24"/>
        </w:rPr>
        <w:t>32.2进口产品</w:t>
      </w:r>
    </w:p>
    <w:p w14:paraId="6FB59B68">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6D44EFE">
      <w:pPr>
        <w:tabs>
          <w:tab w:val="left" w:pos="1381"/>
        </w:tabs>
        <w:spacing w:line="500" w:lineRule="exact"/>
        <w:ind w:firstLine="482"/>
        <w:rPr>
          <w:rFonts w:hint="eastAsia" w:ascii="宋体" w:hAnsi="宋体" w:eastAsia="宋体" w:cs="宋体"/>
          <w:color w:val="000000"/>
          <w:kern w:val="0"/>
          <w:sz w:val="24"/>
        </w:rPr>
      </w:pPr>
      <w:r>
        <w:rPr>
          <w:rFonts w:hint="eastAsia" w:ascii="宋体" w:hAnsi="宋体" w:eastAsia="宋体" w:cs="宋体"/>
          <w:color w:val="000000"/>
          <w:kern w:val="0"/>
          <w:sz w:val="24"/>
        </w:rPr>
        <w:t>32.3中小企业、监狱企业及残疾人福利性单位</w:t>
      </w:r>
    </w:p>
    <w:p w14:paraId="2041E08D">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32.3.1中小企业定义：</w:t>
      </w:r>
    </w:p>
    <w:p w14:paraId="0B283314">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3CFF1D4">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4B0E3393">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7D213F6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1D3A1183">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68BB23C2">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40E1A313">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39CE7FFE">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02054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10B3BC6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 人（含10 人）；</w:t>
      </w:r>
    </w:p>
    <w:p w14:paraId="7558794F">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4124B041">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73B34620">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687933D9">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298519B0">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808BB7F">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w:t>
      </w:r>
      <w:r>
        <w:rPr>
          <w:rFonts w:hint="eastAsia" w:ascii="宋体" w:hAnsi="宋体" w:eastAsia="宋体" w:cs="宋体"/>
        </w:rPr>
        <w:t>招标公告</w:t>
      </w:r>
      <w:r>
        <w:rPr>
          <w:rFonts w:hint="eastAsia" w:ascii="宋体" w:hAnsi="宋体" w:eastAsia="宋体" w:cs="宋体"/>
          <w:color w:val="000000"/>
        </w:rPr>
        <w:t>》。</w:t>
      </w:r>
    </w:p>
    <w:p w14:paraId="31FE259D">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60212EED">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587C412F">
      <w:pPr>
        <w:pStyle w:val="8"/>
        <w:keepNext/>
        <w:keepLines/>
        <w:spacing w:beforeAutospacing="0" w:afterAutospacing="0" w:line="500" w:lineRule="exact"/>
        <w:ind w:firstLine="600"/>
        <w:jc w:val="both"/>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573EC5C5">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E729AC6">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57DDEAB">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32.5绿色包装</w:t>
      </w:r>
    </w:p>
    <w:p w14:paraId="5D69C1D1">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BBF6669">
      <w:pPr>
        <w:tabs>
          <w:tab w:val="left" w:pos="1381"/>
        </w:tabs>
        <w:spacing w:line="500" w:lineRule="exact"/>
        <w:ind w:firstLine="482"/>
        <w:rPr>
          <w:rFonts w:hint="eastAsia" w:ascii="宋体" w:hAnsi="宋体" w:eastAsia="宋体" w:cs="宋体"/>
          <w:color w:val="000000"/>
          <w:kern w:val="0"/>
          <w:sz w:val="24"/>
        </w:rPr>
      </w:pPr>
      <w:r>
        <w:rPr>
          <w:rFonts w:hint="eastAsia" w:ascii="宋体" w:hAnsi="宋体" w:eastAsia="宋体" w:cs="宋体"/>
          <w:color w:val="000000"/>
          <w:kern w:val="0"/>
          <w:sz w:val="24"/>
        </w:rPr>
        <w:t>32.6政府采购创新产品</w:t>
      </w:r>
    </w:p>
    <w:p w14:paraId="68B9A274">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65F3CBDE">
      <w:pPr>
        <w:tabs>
          <w:tab w:val="left" w:pos="1381"/>
        </w:tabs>
        <w:spacing w:line="500" w:lineRule="exact"/>
        <w:ind w:firstLine="482"/>
        <w:rPr>
          <w:rFonts w:hint="eastAsia" w:ascii="宋体" w:hAnsi="宋体" w:eastAsia="宋体" w:cs="宋体"/>
          <w:color w:val="000000"/>
          <w:kern w:val="0"/>
          <w:sz w:val="24"/>
        </w:rPr>
      </w:pPr>
      <w:r>
        <w:rPr>
          <w:rFonts w:hint="eastAsia" w:ascii="宋体" w:hAnsi="宋体" w:eastAsia="宋体" w:cs="宋体"/>
          <w:color w:val="000000"/>
          <w:kern w:val="0"/>
          <w:sz w:val="24"/>
        </w:rPr>
        <w:t xml:space="preserve">32.7绿色数据中心政策 </w:t>
      </w:r>
    </w:p>
    <w:p w14:paraId="6CCF7962">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32.8实施本国产品标准及相关政策</w:t>
      </w:r>
    </w:p>
    <w:p w14:paraId="510E6799">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1.本项目对采购本国产品给予政策支持，具体内容见招标文件“第五章 评标方法与评标标准”。</w:t>
      </w:r>
    </w:p>
    <w:p w14:paraId="6E8BCEDC">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Style w:val="8"/>
        <w:spacing w:beforeAutospacing="0" w:afterAutospacing="0" w:line="50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104D144">
      <w:pPr>
        <w:tabs>
          <w:tab w:val="left" w:pos="1381"/>
        </w:tabs>
        <w:spacing w:line="500" w:lineRule="exact"/>
        <w:ind w:firstLine="482"/>
        <w:rPr>
          <w:rFonts w:hint="eastAsia" w:ascii="宋体" w:hAnsi="宋体" w:eastAsia="宋体" w:cs="宋体"/>
          <w:color w:val="000000"/>
          <w:kern w:val="0"/>
          <w:sz w:val="24"/>
        </w:rPr>
      </w:pPr>
      <w:r>
        <w:rPr>
          <w:rFonts w:hint="eastAsia" w:ascii="宋体" w:hAnsi="宋体" w:eastAsia="宋体" w:cs="宋体"/>
          <w:color w:val="000000"/>
          <w:kern w:val="0"/>
          <w:sz w:val="24"/>
        </w:rPr>
        <w:t>32.</w:t>
      </w:r>
      <w:r>
        <w:rPr>
          <w:rFonts w:hint="eastAsia" w:ascii="宋体" w:hAnsi="宋体" w:eastAsia="宋体" w:cs="宋体"/>
          <w:color w:val="000000"/>
          <w:kern w:val="0"/>
          <w:sz w:val="24"/>
          <w:lang w:val="en-US" w:eastAsia="zh-CN"/>
        </w:rPr>
        <w:t>9</w:t>
      </w:r>
      <w:r>
        <w:rPr>
          <w:rFonts w:hint="eastAsia" w:ascii="宋体" w:hAnsi="宋体" w:eastAsia="宋体" w:cs="宋体"/>
          <w:color w:val="000000"/>
          <w:kern w:val="0"/>
          <w:sz w:val="24"/>
        </w:rPr>
        <w:t>履约保证金政策</w:t>
      </w:r>
    </w:p>
    <w:p w14:paraId="22AA1CE1">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5E01E7D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45DF734">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p>
    <w:p w14:paraId="48C8F8F8">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DD5A9B4">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33. 预付款制度</w:t>
      </w:r>
    </w:p>
    <w:p w14:paraId="0A851B67">
      <w:pPr>
        <w:pStyle w:val="8"/>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本项目落实预付款制度，预付款比例为</w:t>
      </w:r>
      <w:r>
        <w:rPr>
          <w:rFonts w:hint="eastAsia" w:ascii="宋体" w:hAnsi="宋体" w:eastAsia="宋体" w:cs="宋体"/>
          <w:color w:val="000000"/>
          <w:u w:val="single"/>
        </w:rPr>
        <w:t xml:space="preserve"> / </w:t>
      </w:r>
      <w:r>
        <w:rPr>
          <w:rFonts w:hint="eastAsia" w:ascii="宋体" w:hAnsi="宋体" w:eastAsia="宋体" w:cs="宋体"/>
          <w:color w:val="000000"/>
        </w:rPr>
        <w:t>%。在签订合同时，中标、成交供应商明确书面表示无需预付款或者主动要求降低预付款比例的，采购人可就预付款比例作相应调整。</w:t>
      </w:r>
    </w:p>
    <w:p w14:paraId="40ACA9D6">
      <w:pPr>
        <w:pStyle w:val="8"/>
        <w:spacing w:beforeAutospacing="0" w:afterAutospacing="0" w:line="500" w:lineRule="exact"/>
        <w:ind w:firstLine="480"/>
        <w:jc w:val="both"/>
        <w:rPr>
          <w:rFonts w:hint="eastAsia" w:ascii="宋体" w:hAnsi="宋体" w:eastAsia="宋体" w:cs="宋体"/>
          <w:color w:val="000000"/>
        </w:rPr>
      </w:pPr>
    </w:p>
    <w:p w14:paraId="3DFC2396">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BA9F3B3">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59D1AC09">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6DC217BF">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41D9A93B">
      <w:pPr>
        <w:rPr>
          <w:rFonts w:hint="eastAsia" w:ascii="宋体" w:hAnsi="宋体" w:eastAsia="宋体" w:cs="宋体"/>
          <w:color w:val="000000"/>
          <w:sz w:val="44"/>
          <w:szCs w:val="44"/>
        </w:rPr>
      </w:pPr>
      <w:r>
        <w:rPr>
          <w:rFonts w:hint="eastAsia" w:ascii="宋体" w:hAnsi="宋体" w:eastAsia="宋体" w:cs="宋体"/>
        </w:rPr>
        <w:t> </w:t>
      </w:r>
    </w:p>
    <w:p w14:paraId="2F83701F">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r>
    </w:p>
    <w:p w14:paraId="778EFF3F">
      <w:pPr>
        <w:spacing w:line="500" w:lineRule="exact"/>
        <w:jc w:val="center"/>
        <w:rPr>
          <w:rFonts w:hint="eastAsia" w:ascii="宋体" w:hAnsi="宋体" w:eastAsia="宋体" w:cs="宋体"/>
          <w:sz w:val="44"/>
          <w:szCs w:val="44"/>
        </w:rPr>
      </w:pPr>
      <w:r>
        <w:rPr>
          <w:rFonts w:hint="eastAsia" w:ascii="宋体" w:hAnsi="宋体" w:eastAsia="宋体" w:cs="宋体"/>
          <w:color w:val="000000"/>
          <w:sz w:val="44"/>
          <w:szCs w:val="44"/>
        </w:rPr>
        <w:t>第三章  合同文本</w:t>
      </w:r>
    </w:p>
    <w:p w14:paraId="4BB6987C">
      <w:pPr>
        <w:pStyle w:val="8"/>
        <w:spacing w:beforeAutospacing="0" w:afterAutospacing="0" w:line="500" w:lineRule="exact"/>
        <w:ind w:firstLine="480"/>
        <w:jc w:val="both"/>
        <w:rPr>
          <w:rFonts w:hint="eastAsia" w:ascii="宋体" w:hAnsi="宋体" w:eastAsia="宋体" w:cs="宋体"/>
        </w:rPr>
      </w:pPr>
      <w:bookmarkStart w:id="168" w:name="_Toc20823315"/>
      <w:bookmarkStart w:id="169" w:name="_Toc16938559"/>
      <w:bookmarkStart w:id="170" w:name="_Toc513029243"/>
      <w:r>
        <w:rPr>
          <w:rFonts w:hint="eastAsia" w:ascii="宋体" w:hAnsi="宋体" w:eastAsia="宋体" w:cs="宋体"/>
          <w:color w:val="000000"/>
        </w:rPr>
        <w:t>以下为中标后签定本项目合同的通用条款，中标人不得提出实质性的修改。</w:t>
      </w:r>
      <w:bookmarkEnd w:id="168"/>
      <w:bookmarkEnd w:id="169"/>
      <w:bookmarkEnd w:id="170"/>
    </w:p>
    <w:p w14:paraId="54427BC6">
      <w:pPr>
        <w:pStyle w:val="8"/>
        <w:spacing w:before="145" w:beforeAutospacing="0" w:after="145" w:afterAutospacing="0" w:line="500" w:lineRule="exact"/>
        <w:jc w:val="center"/>
        <w:rPr>
          <w:rFonts w:hint="eastAsia" w:ascii="宋体" w:hAnsi="宋体" w:eastAsia="宋体" w:cs="宋体"/>
        </w:rPr>
      </w:pPr>
      <w:r>
        <w:rPr>
          <w:rFonts w:hint="eastAsia" w:ascii="宋体" w:hAnsi="宋体" w:eastAsia="宋体" w:cs="宋体"/>
          <w:b/>
          <w:color w:val="000000"/>
        </w:rPr>
        <w:t>盐城市政府采购合同（服务）（合同编号）</w:t>
      </w:r>
    </w:p>
    <w:p w14:paraId="589CEB68">
      <w:pPr>
        <w:pStyle w:val="8"/>
        <w:spacing w:beforeAutospacing="0" w:afterAutospacing="0" w:line="50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项目名称：</w:t>
      </w:r>
    </w:p>
    <w:p w14:paraId="04EB3E02">
      <w:pPr>
        <w:pStyle w:val="8"/>
        <w:spacing w:beforeAutospacing="0" w:afterAutospacing="0" w:line="500" w:lineRule="exact"/>
        <w:ind w:firstLine="480"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项目编号：</w:t>
      </w:r>
    </w:p>
    <w:p w14:paraId="25336FA3">
      <w:pPr>
        <w:pStyle w:val="8"/>
        <w:spacing w:beforeAutospacing="0" w:afterAutospacing="0" w:line="500" w:lineRule="exact"/>
        <w:ind w:firstLine="480"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甲方：（买方）_________</w:t>
      </w:r>
    </w:p>
    <w:p w14:paraId="69DAF811">
      <w:pPr>
        <w:pStyle w:val="8"/>
        <w:spacing w:beforeAutospacing="0" w:afterAutospacing="0" w:line="500" w:lineRule="exact"/>
        <w:ind w:firstLine="480"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乙方：（卖方）_________</w:t>
      </w:r>
    </w:p>
    <w:p w14:paraId="0751D0EF">
      <w:pPr>
        <w:pStyle w:val="8"/>
        <w:spacing w:beforeAutospacing="0" w:afterAutospacing="0" w:line="500" w:lineRule="exact"/>
        <w:ind w:firstLine="480"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甲、乙双方根据</w:t>
      </w:r>
      <w:r>
        <w:rPr>
          <w:rFonts w:hint="eastAsia" w:ascii="宋体" w:hAnsi="宋体" w:eastAsia="宋体" w:cs="宋体"/>
          <w:color w:val="000000" w:themeColor="text1"/>
          <w:u w:val="single"/>
          <w:lang w:eastAsia="zh-CN"/>
          <w14:textFill>
            <w14:solidFill>
              <w14:schemeClr w14:val="tx1"/>
            </w14:solidFill>
          </w14:textFill>
        </w:rPr>
        <w:t>滨海县机关事务服务中心食堂原材料采购项目</w:t>
      </w:r>
      <w:r>
        <w:rPr>
          <w:rFonts w:hint="eastAsia" w:ascii="宋体" w:hAnsi="宋体" w:eastAsia="宋体" w:cs="宋体"/>
          <w:color w:val="000000" w:themeColor="text1"/>
          <w14:textFill>
            <w14:solidFill>
              <w14:schemeClr w14:val="tx1"/>
            </w14:solidFill>
          </w14:textFill>
        </w:rPr>
        <w:t>公开招标的结果，签署本合同。</w:t>
      </w:r>
    </w:p>
    <w:p w14:paraId="2E00FFA1">
      <w:pPr>
        <w:pStyle w:val="8"/>
        <w:spacing w:beforeAutospacing="0" w:afterAutospacing="0" w:line="500" w:lineRule="exact"/>
        <w:ind w:firstLine="482"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一、合同内容</w:t>
      </w:r>
    </w:p>
    <w:p w14:paraId="01246C7C">
      <w:pPr>
        <w:pStyle w:val="8"/>
        <w:spacing w:beforeAutospacing="0" w:afterAutospacing="0" w:line="500" w:lineRule="exact"/>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标的名称：</w:t>
      </w:r>
      <w:r>
        <w:rPr>
          <w:rFonts w:hint="eastAsia" w:ascii="宋体" w:hAnsi="宋体" w:eastAsia="宋体" w:cs="宋体"/>
          <w:color w:val="000000" w:themeColor="text1"/>
          <w:sz w:val="24"/>
          <w:szCs w:val="24"/>
          <w:lang w:eastAsia="zh-CN"/>
          <w14:textFill>
            <w14:solidFill>
              <w14:schemeClr w14:val="tx1"/>
            </w14:solidFill>
          </w14:textFill>
        </w:rPr>
        <w:t>滨海县机关事务服务中心食堂原材料采购项目</w:t>
      </w:r>
    </w:p>
    <w:p w14:paraId="5B24B8D4">
      <w:pPr>
        <w:pStyle w:val="8"/>
        <w:spacing w:beforeAutospacing="0" w:afterAutospacing="0" w:line="500" w:lineRule="exact"/>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1.2标的质量：合格</w:t>
      </w:r>
    </w:p>
    <w:p w14:paraId="076CDD5B">
      <w:pPr>
        <w:pStyle w:val="8"/>
        <w:spacing w:beforeAutospacing="0" w:afterAutospacing="0" w:line="500" w:lineRule="exact"/>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 履行时间（期限）：</w:t>
      </w:r>
      <w:r>
        <w:rPr>
          <w:rFonts w:hint="eastAsia" w:ascii="宋体" w:hAnsi="宋体" w:eastAsia="宋体" w:cs="宋体"/>
          <w:color w:val="000000" w:themeColor="text1"/>
          <w:sz w:val="24"/>
          <w:szCs w:val="24"/>
          <w:lang w:eastAsia="zh-CN"/>
          <w14:textFill>
            <w14:solidFill>
              <w14:schemeClr w14:val="tx1"/>
            </w14:solidFill>
          </w14:textFill>
        </w:rPr>
        <w:t>自合同签订并确定实施服务之日起</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年。</w:t>
      </w:r>
    </w:p>
    <w:p w14:paraId="01700BEB">
      <w:pPr>
        <w:keepNext w:val="0"/>
        <w:keepLines w:val="0"/>
        <w:pageBreakBefore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w:t>
      </w:r>
      <w:r>
        <w:rPr>
          <w:rFonts w:hint="eastAsia" w:ascii="宋体" w:hAnsi="宋体" w:eastAsia="宋体" w:cs="宋体"/>
          <w:b/>
          <w:bCs/>
          <w:sz w:val="24"/>
          <w:szCs w:val="24"/>
          <w:lang w:val="en-US" w:eastAsia="zh-CN"/>
        </w:rPr>
        <w:t>服务</w:t>
      </w:r>
      <w:r>
        <w:rPr>
          <w:rFonts w:hint="eastAsia" w:ascii="宋体" w:hAnsi="宋体" w:eastAsia="宋体" w:cs="宋体"/>
          <w:b/>
          <w:bCs/>
          <w:sz w:val="24"/>
          <w:szCs w:val="24"/>
        </w:rPr>
        <w:t>期限</w:t>
      </w:r>
    </w:p>
    <w:p w14:paraId="29EDF105">
      <w:pPr>
        <w:pStyle w:val="12"/>
        <w:keepNext w:val="0"/>
        <w:keepLines w:val="0"/>
        <w:pageBreakBefore w:val="0"/>
        <w:kinsoku/>
        <w:wordWrap/>
        <w:overflowPunct/>
        <w:topLinePunct w:val="0"/>
        <w:bidi w:val="0"/>
        <w:snapToGrid/>
        <w:spacing w:line="500" w:lineRule="exact"/>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服务</w:t>
      </w:r>
      <w:r>
        <w:rPr>
          <w:rFonts w:hint="eastAsia" w:ascii="宋体" w:hAnsi="宋体" w:eastAsia="宋体" w:cs="宋体"/>
          <w:color w:val="auto"/>
          <w:sz w:val="24"/>
          <w:szCs w:val="24"/>
        </w:rPr>
        <w:t>期限：自合同签订并确定实施服务之日起</w:t>
      </w:r>
      <w:r>
        <w:rPr>
          <w:rFonts w:hint="eastAsia" w:hAnsi="宋体" w:eastAsia="宋体" w:cs="宋体"/>
          <w:color w:val="auto"/>
          <w:sz w:val="24"/>
          <w:szCs w:val="24"/>
          <w:lang w:val="en-US" w:eastAsia="zh-CN"/>
        </w:rPr>
        <w:t>2</w:t>
      </w:r>
      <w:r>
        <w:rPr>
          <w:rFonts w:hint="eastAsia" w:ascii="宋体" w:hAnsi="宋体" w:eastAsia="宋体" w:cs="宋体"/>
          <w:color w:val="auto"/>
          <w:sz w:val="24"/>
          <w:szCs w:val="24"/>
        </w:rPr>
        <w:t>年。</w:t>
      </w:r>
    </w:p>
    <w:p w14:paraId="149F5AE1">
      <w:pPr>
        <w:keepNext w:val="0"/>
        <w:keepLines w:val="0"/>
        <w:pageBreakBefore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rPr>
        <w:t>三</w:t>
      </w:r>
      <w:r>
        <w:rPr>
          <w:rFonts w:hint="eastAsia" w:ascii="宋体" w:hAnsi="宋体" w:eastAsia="宋体" w:cs="宋体"/>
          <w:b/>
          <w:bCs/>
          <w:sz w:val="24"/>
          <w:szCs w:val="24"/>
          <w:lang w:val="zh-CN"/>
        </w:rPr>
        <w:t>、合同金额</w:t>
      </w:r>
    </w:p>
    <w:p w14:paraId="0BBBF8AE">
      <w:pPr>
        <w:keepNext w:val="0"/>
        <w:keepLines w:val="0"/>
        <w:pageBreakBefore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rPr>
        <w:t>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本合同</w:t>
      </w:r>
      <w:r>
        <w:rPr>
          <w:rFonts w:hint="eastAsia" w:ascii="宋体" w:hAnsi="宋体" w:eastAsia="宋体" w:cs="宋体"/>
          <w:sz w:val="24"/>
          <w:szCs w:val="24"/>
          <w:lang w:val="en-US" w:eastAsia="zh-CN"/>
        </w:rPr>
        <w:t>优惠率</w:t>
      </w:r>
      <w:r>
        <w:rPr>
          <w:rFonts w:hint="eastAsia" w:ascii="宋体" w:hAnsi="宋体" w:eastAsia="宋体" w:cs="宋体"/>
          <w:sz w:val="24"/>
          <w:szCs w:val="24"/>
          <w:lang w:val="zh-CN"/>
        </w:rPr>
        <w:t>（即中标</w:t>
      </w:r>
      <w:r>
        <w:rPr>
          <w:rFonts w:hint="eastAsia" w:ascii="宋体" w:hAnsi="宋体" w:eastAsia="宋体" w:cs="宋体"/>
          <w:sz w:val="24"/>
          <w:szCs w:val="24"/>
          <w:lang w:val="en-US" w:eastAsia="zh-CN"/>
        </w:rPr>
        <w:t>费率</w:t>
      </w:r>
      <w:r>
        <w:rPr>
          <w:rFonts w:hint="eastAsia" w:ascii="宋体" w:hAnsi="宋体" w:eastAsia="宋体" w:cs="宋体"/>
          <w:sz w:val="24"/>
          <w:szCs w:val="24"/>
          <w:lang w:val="zh-CN"/>
        </w:rPr>
        <w:t>）：</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w:t>
      </w:r>
    </w:p>
    <w:p w14:paraId="3DDF61E3">
      <w:pPr>
        <w:keepNext w:val="0"/>
        <w:keepLines w:val="0"/>
        <w:pageBreakBefore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color w:val="FF0000"/>
          <w:sz w:val="24"/>
          <w:szCs w:val="24"/>
          <w:lang w:val="zh-CN"/>
        </w:rPr>
      </w:pPr>
      <w:r>
        <w:rPr>
          <w:rFonts w:hint="eastAsia" w:ascii="宋体" w:hAnsi="宋体" w:eastAsia="宋体" w:cs="宋体"/>
          <w:b/>
          <w:bCs/>
          <w:color w:val="FF0000"/>
          <w:sz w:val="24"/>
          <w:szCs w:val="24"/>
        </w:rPr>
        <w:t>3</w:t>
      </w:r>
      <w:r>
        <w:rPr>
          <w:rFonts w:hint="eastAsia" w:ascii="宋体" w:hAnsi="宋体" w:eastAsia="宋体" w:cs="宋体"/>
          <w:b/>
          <w:bCs/>
          <w:color w:val="FF0000"/>
          <w:sz w:val="24"/>
          <w:szCs w:val="24"/>
          <w:lang w:val="zh-CN"/>
        </w:rPr>
        <w:t>.</w:t>
      </w:r>
      <w:r>
        <w:rPr>
          <w:rFonts w:hint="eastAsia" w:ascii="宋体" w:hAnsi="宋体" w:eastAsia="宋体" w:cs="宋体"/>
          <w:b/>
          <w:bCs/>
          <w:color w:val="FF0000"/>
          <w:sz w:val="24"/>
          <w:szCs w:val="24"/>
        </w:rPr>
        <w:t>2</w:t>
      </w:r>
      <w:r>
        <w:rPr>
          <w:rFonts w:hint="eastAsia" w:ascii="宋体" w:hAnsi="宋体" w:eastAsia="宋体" w:cs="宋体"/>
          <w:b/>
          <w:bCs/>
          <w:color w:val="FF0000"/>
          <w:sz w:val="24"/>
          <w:szCs w:val="24"/>
          <w:lang w:val="en-US" w:eastAsia="zh-CN"/>
        </w:rPr>
        <w:t xml:space="preserve"> </w:t>
      </w:r>
      <w:r>
        <w:rPr>
          <w:rFonts w:hint="eastAsia" w:ascii="宋体" w:hAnsi="宋体" w:eastAsia="宋体" w:cs="宋体"/>
          <w:b/>
          <w:bCs/>
          <w:color w:val="FF0000"/>
          <w:sz w:val="24"/>
          <w:szCs w:val="24"/>
        </w:rPr>
        <w:t>结算价=基准价</w:t>
      </w:r>
      <w:r>
        <w:rPr>
          <w:rFonts w:hint="eastAsia" w:ascii="宋体" w:hAnsi="宋体" w:eastAsia="宋体" w:cs="宋体"/>
          <w:b/>
          <w:bCs/>
          <w:color w:val="FF0000"/>
          <w:sz w:val="24"/>
          <w:szCs w:val="24"/>
          <w:lang w:val="en-US" w:eastAsia="zh-CN"/>
        </w:rPr>
        <w:t>×</w:t>
      </w:r>
      <w:r>
        <w:rPr>
          <w:rFonts w:hint="eastAsia" w:ascii="宋体" w:hAnsi="宋体" w:eastAsia="宋体" w:cs="宋体"/>
          <w:b/>
          <w:bCs/>
          <w:color w:val="FF0000"/>
          <w:sz w:val="24"/>
          <w:szCs w:val="24"/>
        </w:rPr>
        <w:t>中标</w:t>
      </w:r>
      <w:r>
        <w:rPr>
          <w:rFonts w:hint="eastAsia" w:ascii="宋体" w:hAnsi="宋体" w:eastAsia="宋体" w:cs="宋体"/>
          <w:b/>
          <w:bCs/>
          <w:color w:val="FF0000"/>
          <w:sz w:val="24"/>
          <w:szCs w:val="24"/>
          <w:lang w:val="en-US" w:eastAsia="zh-CN"/>
        </w:rPr>
        <w:t>优惠率×</w:t>
      </w:r>
      <w:r>
        <w:rPr>
          <w:rFonts w:hint="eastAsia" w:ascii="宋体" w:hAnsi="宋体" w:eastAsia="宋体" w:cs="宋体"/>
          <w:b/>
          <w:bCs/>
          <w:color w:val="FF0000"/>
          <w:sz w:val="24"/>
          <w:szCs w:val="24"/>
        </w:rPr>
        <w:t>供货数量。</w:t>
      </w:r>
    </w:p>
    <w:p w14:paraId="7CACA499">
      <w:pPr>
        <w:keepNext w:val="0"/>
        <w:keepLines w:val="0"/>
        <w:pageBreakBefore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highlight w:val="green"/>
          <w:lang w:val="zh-CN"/>
        </w:rPr>
      </w:pPr>
      <w:r>
        <w:rPr>
          <w:rFonts w:hint="eastAsia" w:ascii="宋体" w:hAnsi="宋体" w:eastAsia="宋体" w:cs="宋体"/>
          <w:sz w:val="24"/>
          <w:szCs w:val="24"/>
          <w:lang w:val="zh-CN" w:eastAsia="zh-CN"/>
        </w:rPr>
        <w:t>【</w:t>
      </w:r>
      <w:r>
        <w:rPr>
          <w:rFonts w:hint="eastAsia" w:ascii="宋体" w:hAnsi="宋体" w:eastAsia="宋体" w:cs="宋体"/>
          <w:sz w:val="24"/>
          <w:szCs w:val="24"/>
          <w:u w:val="none"/>
        </w:rPr>
        <w:t>基准价参照收</w:t>
      </w:r>
      <w:r>
        <w:rPr>
          <w:rFonts w:hint="eastAsia" w:ascii="宋体" w:hAnsi="宋体" w:eastAsia="宋体" w:cs="宋体"/>
          <w:sz w:val="24"/>
          <w:szCs w:val="24"/>
        </w:rPr>
        <w:t>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sz w:val="24"/>
          <w:szCs w:val="24"/>
          <w:lang w:val="zh-CN"/>
        </w:rPr>
        <w:t>对于发改委无公示价格的任意品种，甲方可至符合条件的任意超市或菜场任意门店采集价格</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w:t>
      </w:r>
    </w:p>
    <w:p w14:paraId="0F2EC073">
      <w:pPr>
        <w:keepNext w:val="0"/>
        <w:keepLines w:val="0"/>
        <w:pageBreakBefore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乙方已充分考虑到如物价起伏、送货人员工资及送货途中安全等因素造成的投资成本增加后果。乙方送货途中安全等事故与甲方无关。</w:t>
      </w:r>
    </w:p>
    <w:p w14:paraId="27A34D5E">
      <w:pPr>
        <w:keepNext w:val="0"/>
        <w:keepLines w:val="0"/>
        <w:pageBreakBefore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highlight w:val="green"/>
          <w:lang w:val="zh-CN"/>
        </w:rPr>
      </w:pPr>
      <w:r>
        <w:rPr>
          <w:rFonts w:hint="eastAsia" w:ascii="宋体" w:hAnsi="宋体" w:eastAsia="宋体" w:cs="宋体"/>
          <w:sz w:val="24"/>
          <w:szCs w:val="24"/>
          <w:lang w:val="zh-CN"/>
        </w:rPr>
        <w:t>注：合同签订后甲方每月到符合条件的地点采集市场价，并将采集的价格发送给乙方，乙方对有异议的价格，可与甲方到询价地点重新询价。</w:t>
      </w:r>
    </w:p>
    <w:p w14:paraId="0D3D1025">
      <w:pPr>
        <w:keepNext w:val="0"/>
        <w:keepLines w:val="0"/>
        <w:pageBreakBefore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w:t>
      </w:r>
      <w:r>
        <w:rPr>
          <w:rFonts w:hint="eastAsia" w:ascii="宋体" w:hAnsi="宋体" w:eastAsia="宋体" w:cs="宋体"/>
          <w:b/>
          <w:bCs/>
          <w:sz w:val="24"/>
          <w:szCs w:val="24"/>
          <w:lang w:val="zh-CN"/>
        </w:rPr>
        <w:t>、供货时间</w:t>
      </w:r>
    </w:p>
    <w:p w14:paraId="18853CA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bidi w:val="0"/>
        <w:snapToGrid/>
        <w:spacing w:line="500" w:lineRule="exact"/>
        <w:ind w:firstLine="440"/>
        <w:textAlignment w:val="auto"/>
        <w:rPr>
          <w:rFonts w:hint="eastAsia" w:ascii="宋体" w:hAnsi="宋体" w:eastAsia="宋体" w:cs="宋体"/>
          <w:sz w:val="24"/>
          <w:szCs w:val="24"/>
        </w:rPr>
      </w:pPr>
      <w:r>
        <w:rPr>
          <w:rFonts w:hint="eastAsia" w:ascii="宋体" w:hAnsi="宋体" w:eastAsia="宋体" w:cs="宋体"/>
          <w:sz w:val="24"/>
          <w:szCs w:val="24"/>
        </w:rPr>
        <w:t>按双方合同要求，中标供应商必须在每天上午7:00前将当天所需原材料配送到位,具体以甲方要求为准。原材料在验收时有不符合要求的，</w:t>
      </w:r>
      <w:r>
        <w:rPr>
          <w:rFonts w:hint="eastAsia" w:ascii="宋体" w:hAnsi="宋体" w:eastAsia="宋体" w:cs="宋体"/>
          <w:sz w:val="24"/>
          <w:szCs w:val="24"/>
          <w:highlight w:val="none"/>
        </w:rPr>
        <w:t>一律没收</w:t>
      </w:r>
      <w:r>
        <w:rPr>
          <w:rFonts w:hint="eastAsia" w:ascii="宋体" w:hAnsi="宋体" w:eastAsia="宋体" w:cs="宋体"/>
          <w:sz w:val="24"/>
          <w:szCs w:val="24"/>
        </w:rPr>
        <w:t>，供应商无条件重新配送货物，新送货物在当日上午8：00前到位，如采购人因故需对到货时间进行调整，中标供应商需无条件配合。</w:t>
      </w:r>
    </w:p>
    <w:p w14:paraId="33A12AF8">
      <w:pPr>
        <w:keepNext w:val="0"/>
        <w:keepLines w:val="0"/>
        <w:pageBreakBefore w:val="0"/>
        <w:kinsoku/>
        <w:wordWrap/>
        <w:overflowPunct/>
        <w:topLinePunct w:val="0"/>
        <w:autoSpaceDE w:val="0"/>
        <w:autoSpaceDN w:val="0"/>
        <w:bidi w:val="0"/>
        <w:adjustRightInd w:val="0"/>
        <w:snapToGrid/>
        <w:spacing w:before="120" w:after="120" w:line="500" w:lineRule="exact"/>
        <w:ind w:firstLine="482" w:firstLineChars="200"/>
        <w:rPr>
          <w:rFonts w:ascii="宋体" w:hAnsi="宋体" w:cs="宋体"/>
          <w:b/>
          <w:bCs/>
          <w:sz w:val="24"/>
          <w:szCs w:val="24"/>
          <w:lang w:val="zh-CN"/>
        </w:rPr>
      </w:pPr>
      <w:r>
        <w:rPr>
          <w:rFonts w:hint="eastAsia" w:ascii="宋体" w:hAnsi="宋体" w:cs="宋体"/>
          <w:b/>
          <w:bCs/>
          <w:sz w:val="24"/>
          <w:szCs w:val="24"/>
        </w:rPr>
        <w:t>五</w:t>
      </w:r>
      <w:r>
        <w:rPr>
          <w:rFonts w:hint="eastAsia" w:ascii="宋体" w:hAnsi="宋体" w:cs="宋体"/>
          <w:b/>
          <w:bCs/>
          <w:sz w:val="24"/>
          <w:szCs w:val="24"/>
          <w:lang w:val="zh-CN"/>
        </w:rPr>
        <w:t>、供应商考核要求</w:t>
      </w:r>
    </w:p>
    <w:tbl>
      <w:tblPr>
        <w:tblStyle w:val="9"/>
        <w:tblW w:w="9868" w:type="dxa"/>
        <w:tblInd w:w="93" w:type="dxa"/>
        <w:tblLayout w:type="fixed"/>
        <w:tblCellMar>
          <w:top w:w="0" w:type="dxa"/>
          <w:left w:w="108" w:type="dxa"/>
          <w:bottom w:w="0" w:type="dxa"/>
          <w:right w:w="108" w:type="dxa"/>
        </w:tblCellMar>
      </w:tblPr>
      <w:tblGrid>
        <w:gridCol w:w="615"/>
        <w:gridCol w:w="4163"/>
        <w:gridCol w:w="1625"/>
        <w:gridCol w:w="2385"/>
        <w:gridCol w:w="1080"/>
      </w:tblGrid>
      <w:tr w14:paraId="56D4D1C2">
        <w:tblPrEx>
          <w:tblCellMar>
            <w:top w:w="0" w:type="dxa"/>
            <w:left w:w="108" w:type="dxa"/>
            <w:bottom w:w="0" w:type="dxa"/>
            <w:right w:w="108" w:type="dxa"/>
          </w:tblCellMar>
        </w:tblPrEx>
        <w:trPr>
          <w:trHeight w:val="84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462B558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序号</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78942FC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评分细则</w:t>
            </w:r>
          </w:p>
        </w:tc>
        <w:tc>
          <w:tcPr>
            <w:tcW w:w="1625" w:type="dxa"/>
            <w:tcBorders>
              <w:top w:val="single" w:color="000000" w:sz="4" w:space="0"/>
              <w:left w:val="single" w:color="000000" w:sz="4" w:space="0"/>
              <w:bottom w:val="single" w:color="000000" w:sz="4" w:space="0"/>
              <w:right w:val="single" w:color="000000" w:sz="4" w:space="0"/>
            </w:tcBorders>
            <w:noWrap/>
            <w:vAlign w:val="center"/>
          </w:tcPr>
          <w:p w14:paraId="0BFA898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扣分</w:t>
            </w:r>
          </w:p>
        </w:tc>
        <w:tc>
          <w:tcPr>
            <w:tcW w:w="2385" w:type="dxa"/>
            <w:tcBorders>
              <w:top w:val="single" w:color="000000" w:sz="4" w:space="0"/>
              <w:left w:val="single" w:color="000000" w:sz="4" w:space="0"/>
              <w:bottom w:val="single" w:color="000000" w:sz="4" w:space="0"/>
              <w:right w:val="single" w:color="000000" w:sz="4" w:space="0"/>
            </w:tcBorders>
            <w:noWrap/>
            <w:vAlign w:val="center"/>
          </w:tcPr>
          <w:p w14:paraId="1749411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罚款</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1271E6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备注</w:t>
            </w:r>
          </w:p>
        </w:tc>
      </w:tr>
      <w:tr w14:paraId="19E2C237">
        <w:tblPrEx>
          <w:tblCellMar>
            <w:top w:w="0" w:type="dxa"/>
            <w:left w:w="108" w:type="dxa"/>
            <w:bottom w:w="0" w:type="dxa"/>
            <w:right w:w="108" w:type="dxa"/>
          </w:tblCellMar>
        </w:tblPrEx>
        <w:trPr>
          <w:trHeight w:val="126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2CE41C4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1</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777749DD">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正常计划采购，供应商必须在规定时间内（每天上午7：00）一次性按预约订购的数量和规格要求送货至指定地点</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341080E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超过时限，每发生一次扣10分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30F954A">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迟到10分钟--30分钟（不含）扣罚本次配送货款的2倍，迟到30分钟以上，罚本次配送货款的4倍</w:t>
            </w: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23DADE7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如采购人因故需对到货时间进行调整，中标供应商需无条件配合</w:t>
            </w:r>
          </w:p>
        </w:tc>
      </w:tr>
      <w:tr w14:paraId="664420E5">
        <w:tblPrEx>
          <w:tblCellMar>
            <w:top w:w="0" w:type="dxa"/>
            <w:left w:w="108" w:type="dxa"/>
            <w:bottom w:w="0" w:type="dxa"/>
            <w:right w:w="108" w:type="dxa"/>
          </w:tblCellMar>
        </w:tblPrEx>
        <w:trPr>
          <w:trHeight w:val="131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638D165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2</w:t>
            </w:r>
          </w:p>
        </w:tc>
        <w:tc>
          <w:tcPr>
            <w:tcW w:w="4163" w:type="dxa"/>
            <w:tcBorders>
              <w:top w:val="nil"/>
              <w:left w:val="nil"/>
              <w:bottom w:val="nil"/>
              <w:right w:val="nil"/>
            </w:tcBorders>
            <w:noWrap w:val="0"/>
            <w:vAlign w:val="center"/>
          </w:tcPr>
          <w:p w14:paraId="526E51F1">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原材料在验收时有不符合要求的，一律没收，供应商无条件重新配送货物，新送货物在当日上午8：00前到位，</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00A1F06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超过时限，每发生一次扣10分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AC160A2">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迟到10分钟--30分钟（不含）扣罚本次配送货款的2倍，迟到30分钟以上，罚本次配送货款的4倍</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66E21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r w14:paraId="18E19DA0">
        <w:tblPrEx>
          <w:tblCellMar>
            <w:top w:w="0" w:type="dxa"/>
            <w:left w:w="108" w:type="dxa"/>
            <w:bottom w:w="0" w:type="dxa"/>
            <w:right w:w="108" w:type="dxa"/>
          </w:tblCellMar>
        </w:tblPrEx>
        <w:trPr>
          <w:trHeight w:val="102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601A11C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3</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0724A5D4">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应急采购，采购人因故临时需采购人配送原材料的，中标供应商必须做到1小时内配送至采购人指定地点。</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78AC3B8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超过时限，每发生一次扣10分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83D5E16">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迟到10分钟--30分钟（不含）扣罚本次配送货款的2倍，迟到30分钟以上，罚本次配送货款的4倍</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DAE5C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r w14:paraId="147FED9E">
        <w:tblPrEx>
          <w:tblCellMar>
            <w:top w:w="0" w:type="dxa"/>
            <w:left w:w="108" w:type="dxa"/>
            <w:bottom w:w="0" w:type="dxa"/>
            <w:right w:w="108" w:type="dxa"/>
          </w:tblCellMar>
        </w:tblPrEx>
        <w:trPr>
          <w:trHeight w:val="144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3AC66D1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4</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3DC0DE35">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原材料验收时发生种类遗漏、斤两短缺，与实际清单送货数量不符的情况</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2D3CA15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视情节轻重，每次扣10分。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B8EA75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第一次扣除不符合要求的原材料货款的2倍；第二次扣除不符合要求的原材料货款的4倍；第三次扣除当天所供原材料全部价格</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9CD3255">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r w14:paraId="162517F4">
        <w:tblPrEx>
          <w:tblCellMar>
            <w:top w:w="0" w:type="dxa"/>
            <w:left w:w="108" w:type="dxa"/>
            <w:bottom w:w="0" w:type="dxa"/>
            <w:right w:w="108" w:type="dxa"/>
          </w:tblCellMar>
        </w:tblPrEx>
        <w:trPr>
          <w:trHeight w:val="30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4E4C38E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5</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0D21B5C4">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供应商无法提供原材料合格证明、检验检疫证明等视原材料为不合格产品</w:t>
            </w:r>
          </w:p>
        </w:tc>
        <w:tc>
          <w:tcPr>
            <w:tcW w:w="1625" w:type="dxa"/>
            <w:tcBorders>
              <w:top w:val="single" w:color="000000" w:sz="4" w:space="0"/>
              <w:left w:val="single" w:color="000000" w:sz="4" w:space="0"/>
              <w:bottom w:val="single" w:color="000000" w:sz="4" w:space="0"/>
              <w:right w:val="single" w:color="000000" w:sz="4" w:space="0"/>
            </w:tcBorders>
            <w:noWrap/>
            <w:vAlign w:val="center"/>
          </w:tcPr>
          <w:p w14:paraId="202E1B6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每发生一次扣20分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31F2E4C1">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第一次扣除当月所供原材料货款的10%；第二次取消中标供应商资格</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AC59CAE">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r w14:paraId="22396670">
        <w:tblPrEx>
          <w:tblCellMar>
            <w:top w:w="0" w:type="dxa"/>
            <w:left w:w="108" w:type="dxa"/>
            <w:bottom w:w="0" w:type="dxa"/>
            <w:right w:w="108" w:type="dxa"/>
          </w:tblCellMar>
        </w:tblPrEx>
        <w:trPr>
          <w:trHeight w:val="87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36DE6C9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6</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3D24BFE0">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食材应保证新鲜，经验货发现食材有腐坏、变质情况等不满足招标文件规定的质量和验收标准的</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6C22D3F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每发生一次扣20分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35988940">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第一次扣除当月所供原材料货款的10%；第二次取消中标供应商资格</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3D6FA87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r w14:paraId="23D628B1">
        <w:tblPrEx>
          <w:tblCellMar>
            <w:top w:w="0" w:type="dxa"/>
            <w:left w:w="108" w:type="dxa"/>
            <w:bottom w:w="0" w:type="dxa"/>
            <w:right w:w="108" w:type="dxa"/>
          </w:tblCellMar>
        </w:tblPrEx>
        <w:trPr>
          <w:trHeight w:val="7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21F14E5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7</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5D86F851">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lang w:bidi="ar"/>
              </w:rPr>
              <w:t>供应商服务态度应良好、诚恳，与采购人保持积极沟通。如发现供应商态度恶劣、有欺诈刁难等行为的</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7BC7DC6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每发生一次扣20分</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36E7D8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lang w:bidi="ar"/>
              </w:rPr>
              <w:t>每发生一次罚款1000元</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9BE90DA">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sz w:val="21"/>
                <w:szCs w:val="21"/>
              </w:rPr>
            </w:pPr>
          </w:p>
        </w:tc>
      </w:tr>
    </w:tbl>
    <w:p w14:paraId="744C2945">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bidi="ar"/>
        </w:rPr>
        <w:t>考核按月执行，总分100分。扣满10分或罚款达500元，书面警告一次；扣满20分或罚款达1000元，扣除当月应付食材总价的10%；扣满50分，完全停止该供应商的食材供应资格。</w:t>
      </w:r>
    </w:p>
    <w:p w14:paraId="45954255">
      <w:pPr>
        <w:pStyle w:val="8"/>
        <w:keepNext w:val="0"/>
        <w:keepLines w:val="0"/>
        <w:pageBreakBefore w:val="0"/>
        <w:widowControl w:val="0"/>
        <w:kinsoku/>
        <w:wordWrap/>
        <w:overflowPunct/>
        <w:topLinePunct w:val="0"/>
        <w:bidi w:val="0"/>
        <w:snapToGrid/>
        <w:spacing w:before="0" w:beforeAutospacing="0" w:after="0" w:afterAutospacing="0" w:line="500" w:lineRule="exact"/>
        <w:ind w:left="410" w:hanging="410"/>
        <w:jc w:val="both"/>
        <w:textAlignment w:val="auto"/>
        <w:rPr>
          <w:rFonts w:hint="eastAsia" w:ascii="宋体" w:hAnsi="宋体" w:eastAsia="宋体" w:cs="宋体"/>
          <w:sz w:val="24"/>
          <w:szCs w:val="24"/>
        </w:rPr>
      </w:pPr>
      <w:r>
        <w:rPr>
          <w:rFonts w:hint="eastAsia" w:ascii="宋体" w:hAnsi="宋体" w:eastAsia="宋体" w:cs="宋体"/>
          <w:b/>
          <w:bCs/>
          <w:sz w:val="24"/>
          <w:szCs w:val="24"/>
        </w:rPr>
        <w:t>六</w:t>
      </w:r>
      <w:r>
        <w:rPr>
          <w:rFonts w:hint="eastAsia" w:ascii="宋体" w:hAnsi="宋体" w:eastAsia="宋体" w:cs="宋体"/>
          <w:b/>
          <w:bCs/>
          <w:sz w:val="24"/>
          <w:szCs w:val="24"/>
          <w:lang w:val="zh-CN"/>
        </w:rPr>
        <w:t>、</w:t>
      </w:r>
      <w:r>
        <w:rPr>
          <w:rFonts w:hint="eastAsia" w:ascii="宋体" w:hAnsi="宋体" w:eastAsia="宋体" w:cs="宋体"/>
          <w:b/>
          <w:color w:val="000000"/>
          <w:sz w:val="24"/>
          <w:szCs w:val="24"/>
        </w:rPr>
        <w:t>履约保证金</w:t>
      </w:r>
    </w:p>
    <w:p w14:paraId="105046B5">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 乙方</w:t>
      </w:r>
      <w:r>
        <w:rPr>
          <w:rFonts w:hint="eastAsia" w:ascii="宋体" w:hAnsi="宋体" w:eastAsia="宋体" w:cs="宋体"/>
          <w:color w:val="000000"/>
          <w:sz w:val="24"/>
          <w:szCs w:val="24"/>
          <w:lang w:val="en-US" w:eastAsia="zh-CN"/>
        </w:rPr>
        <w:t>在签订合同时</w:t>
      </w:r>
      <w:r>
        <w:rPr>
          <w:rFonts w:hint="eastAsia" w:ascii="宋体" w:hAnsi="宋体" w:eastAsia="宋体" w:cs="宋体"/>
          <w:color w:val="000000"/>
          <w:sz w:val="24"/>
          <w:szCs w:val="24"/>
        </w:rPr>
        <w:t>交纳人民币</w:t>
      </w:r>
      <w:r>
        <w:rPr>
          <w:rFonts w:hint="eastAsia" w:ascii="宋体" w:hAnsi="宋体" w:eastAsia="宋体" w:cs="宋体"/>
          <w:color w:val="000000"/>
          <w:sz w:val="24"/>
          <w:szCs w:val="24"/>
          <w:highlight w:val="none"/>
          <w:u w:val="single"/>
          <w:lang w:val="en-US" w:eastAsia="zh-CN"/>
        </w:rPr>
        <w:t>叁</w:t>
      </w:r>
      <w:r>
        <w:rPr>
          <w:rFonts w:hint="eastAsia" w:ascii="宋体" w:hAnsi="宋体" w:eastAsia="宋体" w:cs="宋体"/>
          <w:color w:val="000000"/>
          <w:sz w:val="24"/>
          <w:szCs w:val="24"/>
          <w:highlight w:val="none"/>
          <w:u w:val="single"/>
        </w:rPr>
        <w:t>万元</w:t>
      </w:r>
      <w:r>
        <w:rPr>
          <w:rFonts w:hint="eastAsia" w:ascii="宋体" w:hAnsi="宋体" w:eastAsia="宋体" w:cs="宋体"/>
          <w:color w:val="000000"/>
          <w:sz w:val="24"/>
          <w:szCs w:val="24"/>
          <w:highlight w:val="none"/>
          <w:u w:val="none"/>
          <w:lang w:val="en-US" w:eastAsia="zh-CN"/>
        </w:rPr>
        <w:t>的履</w:t>
      </w:r>
      <w:r>
        <w:rPr>
          <w:rFonts w:hint="eastAsia" w:ascii="宋体" w:hAnsi="宋体" w:eastAsia="宋体" w:cs="宋体"/>
          <w:color w:val="000000"/>
          <w:sz w:val="24"/>
          <w:szCs w:val="24"/>
          <w:u w:val="none"/>
          <w:lang w:val="en-US" w:eastAsia="zh-CN"/>
        </w:rPr>
        <w:t>约保证金到采购人指定账户</w:t>
      </w:r>
      <w:r>
        <w:rPr>
          <w:rFonts w:hint="eastAsia" w:ascii="宋体" w:hAnsi="宋体" w:eastAsia="宋体" w:cs="宋体"/>
          <w:color w:val="000000"/>
          <w:sz w:val="24"/>
          <w:szCs w:val="24"/>
        </w:rPr>
        <w:t>。</w:t>
      </w:r>
    </w:p>
    <w:p w14:paraId="1B9E8FAE">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6.2合同履行结束后，甲方应及时退还交纳的履约保证金。</w:t>
      </w:r>
    </w:p>
    <w:p w14:paraId="016329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6.3履约保证金的退还：</w:t>
      </w:r>
    </w:p>
    <w:p w14:paraId="72A6C24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6.3.1方式：无息退还至投标人缴纳履约保证金的账户。</w:t>
      </w:r>
    </w:p>
    <w:p w14:paraId="2F7C434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6.3.2时间：</w:t>
      </w:r>
      <w:r>
        <w:rPr>
          <w:rFonts w:hint="eastAsia" w:ascii="宋体" w:hAnsi="宋体" w:eastAsia="宋体" w:cs="宋体"/>
          <w:color w:val="FF0000"/>
          <w:sz w:val="24"/>
          <w:szCs w:val="24"/>
          <w:lang w:val="en-US" w:eastAsia="zh-CN"/>
        </w:rPr>
        <w:t>验收合格</w:t>
      </w:r>
      <w:r>
        <w:rPr>
          <w:rFonts w:hint="eastAsia" w:ascii="宋体" w:hAnsi="宋体" w:eastAsia="宋体" w:cs="宋体"/>
          <w:color w:val="FF0000"/>
          <w:sz w:val="24"/>
          <w:szCs w:val="24"/>
        </w:rPr>
        <w:t>且采购人收到发票后10个工作日内将资金支付到合同约定的供应商账户。</w:t>
      </w:r>
    </w:p>
    <w:p w14:paraId="67952FE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6.3.3条件：按合同要求全部履约完成并经采购人验收合格，且采购人收到中标人出具的发票。</w:t>
      </w:r>
    </w:p>
    <w:p w14:paraId="7B3EE8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6.3.4不予退还情形：</w:t>
      </w:r>
    </w:p>
    <w:p w14:paraId="5813B6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除不可抗力情况外，投标人出现下列情形之一的，其履约保证金，招标人将视情节决定不予退还或部分不予退还。</w:t>
      </w:r>
    </w:p>
    <w:p w14:paraId="767895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（1）中标人无正当理由拒绝签订合同的，或者在签订合同时向采购人提出附加条件或者更改合同实质性内容要求的；</w:t>
      </w:r>
    </w:p>
    <w:p w14:paraId="6F0B517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（2）中标人不履行与采购人订立的合同的；</w:t>
      </w:r>
    </w:p>
    <w:p w14:paraId="48BB9C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（3）中标人所供货物或服务不符合招标文件规定要求的；</w:t>
      </w:r>
    </w:p>
    <w:p w14:paraId="1ED24AF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（4）中标人采取欺骗、弄虚作假方式投标的或与其它投标人串通投标的；</w:t>
      </w:r>
    </w:p>
    <w:p w14:paraId="7316801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（5）中标人将合同内容转包、违法分包的；</w:t>
      </w:r>
    </w:p>
    <w:p w14:paraId="1A9514F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（6）中标人故意捏造事实或伪造证明材料，进行虚假恶意投诉或反映的。</w:t>
      </w:r>
    </w:p>
    <w:p w14:paraId="22A9BF5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6.3.5逾期退还的违约责任：采购人逾期无故未退还履约保证金的，按中国人民银行同期贷款基准利率上浮20%后的利率支付超期资金占用费，但因供应商自身原因导致无法及时退还的除外。</w:t>
      </w:r>
    </w:p>
    <w:p w14:paraId="0DD39C7E">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七、转包或分包</w:t>
      </w:r>
    </w:p>
    <w:p w14:paraId="0E330FAD">
      <w:pPr>
        <w:pStyle w:val="8"/>
        <w:keepNext w:val="0"/>
        <w:keepLines w:val="0"/>
        <w:pageBreakBefore w:val="0"/>
        <w:widowControl w:val="0"/>
        <w:kinsoku/>
        <w:wordWrap/>
        <w:overflowPunct/>
        <w:topLinePunct w:val="0"/>
        <w:bidi w:val="0"/>
        <w:snapToGrid/>
        <w:spacing w:before="0" w:beforeAutospacing="0" w:after="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7.1乙方不得将合同标的转包给他人履行。</w:t>
      </w:r>
    </w:p>
    <w:p w14:paraId="2D047BB8">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7.2乙方不得将合同标的分包给他人履行。</w:t>
      </w:r>
    </w:p>
    <w:p w14:paraId="250A5498">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八、合同价款与支付</w:t>
      </w:r>
    </w:p>
    <w:p w14:paraId="37BE5FDB">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付款方式：乙方每次配送须向甲方提供一式四份的送货清单，并在清单上注明配送品种的品名、数量、价格、生产厂家、生产日期、有效期，且开具的发票必须与实际货物内容一致，开具的发票商户名必须与甲方一致，按</w:t>
      </w:r>
      <w:r>
        <w:rPr>
          <w:rFonts w:hint="eastAsia" w:ascii="宋体" w:hAnsi="宋体" w:eastAsia="宋体" w:cs="宋体"/>
          <w:sz w:val="24"/>
          <w:szCs w:val="24"/>
          <w:lang w:val="en-US" w:eastAsia="zh-CN"/>
        </w:rPr>
        <w:t>月</w:t>
      </w:r>
      <w:r>
        <w:rPr>
          <w:rFonts w:hint="eastAsia" w:ascii="宋体" w:hAnsi="宋体" w:eastAsia="宋体" w:cs="宋体"/>
          <w:sz w:val="24"/>
          <w:szCs w:val="24"/>
        </w:rPr>
        <w:t>与甲方据实结算。</w:t>
      </w:r>
      <w:r>
        <w:rPr>
          <w:rFonts w:hint="eastAsia" w:ascii="宋体" w:hAnsi="宋体" w:eastAsia="宋体" w:cs="宋体"/>
          <w:sz w:val="24"/>
          <w:szCs w:val="24"/>
          <w:lang w:eastAsia="zh-CN"/>
        </w:rPr>
        <w:t>（</w:t>
      </w:r>
      <w:r>
        <w:rPr>
          <w:rFonts w:hint="eastAsia" w:ascii="宋体" w:hAnsi="宋体" w:eastAsia="宋体" w:cs="宋体"/>
          <w:sz w:val="24"/>
          <w:szCs w:val="24"/>
        </w:rPr>
        <w:t>采购人收到发票后10个工作日内将资金支付到合同约定的供应商账户</w:t>
      </w:r>
      <w:r>
        <w:rPr>
          <w:rFonts w:hint="eastAsia" w:ascii="宋体" w:hAnsi="宋体" w:eastAsia="宋体" w:cs="宋体"/>
          <w:sz w:val="24"/>
          <w:szCs w:val="24"/>
          <w:lang w:eastAsia="zh-CN"/>
        </w:rPr>
        <w:t>）</w:t>
      </w:r>
    </w:p>
    <w:p w14:paraId="3553667D">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u w:val="none"/>
        </w:rPr>
        <w:t>基准价参照收</w:t>
      </w:r>
      <w:r>
        <w:rPr>
          <w:rFonts w:hint="eastAsia" w:ascii="宋体" w:hAnsi="宋体" w:eastAsia="宋体" w:cs="宋体"/>
          <w:sz w:val="24"/>
          <w:szCs w:val="24"/>
        </w:rPr>
        <w:t>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sz w:val="24"/>
          <w:szCs w:val="24"/>
          <w:lang w:val="zh-CN"/>
        </w:rPr>
        <w:t>对于发改委无公示价格的任意品种，甲方可至符合条件的任意超市或菜场任意门店采集价格。</w:t>
      </w:r>
    </w:p>
    <w:p w14:paraId="0208404D">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结算价=基准价×中标优惠率×供货数量。</w:t>
      </w:r>
    </w:p>
    <w:p w14:paraId="260589A0">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九、质量保证及违约责任</w:t>
      </w:r>
    </w:p>
    <w:p w14:paraId="0D9354F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食品质量安全责任均由乙方承担，造成人身，财产损失的，由乙方承担全部赔偿责任。因乙方违约，或非亲自履约，或发生质量不合挌、质量事故，或供应不及时、考核不合格，政府或上级要求等因素，甲方可立即无条件解除本协议，甲方不兑负赔偿或补偿责任。</w:t>
      </w:r>
    </w:p>
    <w:p w14:paraId="32880A61">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2.乙方与他方发生的业务关系及债权债务，均与甲方无关，造成甲方代偿、损失的，甲方向乙方全额追偿。</w:t>
      </w:r>
    </w:p>
    <w:p w14:paraId="2FC31F7D">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3.乙方必须严格遵守</w:t>
      </w:r>
      <w:r>
        <w:rPr>
          <w:rStyle w:val="23"/>
          <w:rFonts w:hint="eastAsia" w:ascii="宋体" w:hAnsi="宋体" w:eastAsia="宋体" w:cs="宋体"/>
          <w:bCs/>
          <w:sz w:val="24"/>
          <w:szCs w:val="24"/>
        </w:rPr>
        <w:t>《中华人民共和国食品安全法》和《江苏省食品卫生条例(2010年修订)》的要求，以及《2018年食品安全法》要求。投标人提供的产品必须符合国家标准（GB），农产品符合《中华人民共和国农业行业标准》（NY）</w:t>
      </w:r>
      <w:r>
        <w:rPr>
          <w:rFonts w:hint="eastAsia" w:ascii="宋体" w:hAnsi="宋体" w:eastAsia="宋体" w:cs="宋体"/>
          <w:sz w:val="24"/>
          <w:szCs w:val="24"/>
        </w:rPr>
        <w:t>等相关标准，一经发现供应以下食品，甲方除全部退货外，将取消乙方的供货资格，并没收全部履约保证金，乙方要承担由此造成的全部经济损失、甲方支付的赔偿金和法律责任：</w:t>
      </w:r>
    </w:p>
    <w:p w14:paraId="2A0AA1D3">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（1）腐败变质、油脂酸败、霉变、生虫、污秽不洁、混有异物或其他感官性状异常，对人体健康有害的。</w:t>
      </w:r>
    </w:p>
    <w:p w14:paraId="73F922EB">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（2）含有毒、有害物质或者被有害物质污染，对人体健康有害的。</w:t>
      </w:r>
    </w:p>
    <w:p w14:paraId="6F6BCA4A">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（3）含有致病性寄生虫、微生物或者微生物含量超过国家限定标准的。</w:t>
      </w:r>
    </w:p>
    <w:p w14:paraId="40A870B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（4）未经动物检疫部门检疫、检验或者检疫、检验不合格的猪肉及其制品。</w:t>
      </w:r>
    </w:p>
    <w:p w14:paraId="214DBBF1">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（5）病死、毒死或者死因不明的猪肉（肉类）及其制品。</w:t>
      </w:r>
    </w:p>
    <w:p w14:paraId="362AF56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（6）掺假、掺杂、伪造，影响营养、卫生的。</w:t>
      </w:r>
    </w:p>
    <w:p w14:paraId="284FBC3D">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（7）用非食品原料加工的，加入非食品用化学物质或者将非食品当作食品的。</w:t>
      </w:r>
    </w:p>
    <w:p w14:paraId="146145B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（8）超过保质期限的。</w:t>
      </w:r>
    </w:p>
    <w:p w14:paraId="0A167C41">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（9）其它违法违规行为造成食品安全事件发生的。</w:t>
      </w:r>
    </w:p>
    <w:p w14:paraId="7272AC7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5.每批物资均需进行封样备检。</w:t>
      </w:r>
    </w:p>
    <w:p w14:paraId="25D440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snapToGrid/>
        <w:spacing w:line="500" w:lineRule="exact"/>
        <w:ind w:firstLine="422"/>
        <w:textAlignment w:val="auto"/>
        <w:rPr>
          <w:rFonts w:hint="eastAsia" w:ascii="宋体" w:hAnsi="宋体" w:eastAsia="宋体" w:cs="宋体"/>
          <w:sz w:val="24"/>
          <w:szCs w:val="24"/>
        </w:rPr>
      </w:pPr>
      <w:r>
        <w:rPr>
          <w:rFonts w:hint="eastAsia" w:ascii="宋体" w:hAnsi="宋体" w:eastAsia="宋体" w:cs="宋体"/>
          <w:b/>
          <w:sz w:val="24"/>
          <w:szCs w:val="24"/>
        </w:rPr>
        <w:t>十、</w:t>
      </w:r>
      <w:r>
        <w:rPr>
          <w:rFonts w:hint="eastAsia" w:ascii="宋体" w:hAnsi="宋体" w:eastAsia="宋体" w:cs="宋体"/>
          <w:b/>
          <w:color w:val="000000"/>
          <w:sz w:val="24"/>
          <w:szCs w:val="24"/>
        </w:rPr>
        <w:t>违约责任</w:t>
      </w:r>
    </w:p>
    <w:p w14:paraId="495DE2A5">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.1甲方无正当理由拒绝接受乙方提供服务的，甲方向乙方偿付拒绝接受服务合同价款总值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的违约金。</w:t>
      </w:r>
    </w:p>
    <w:p w14:paraId="14E6573C">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.2甲方无故逾期验收和办理合同款项支付手续的,甲方应按逾期付款总额每日千分之六向乙方支付违约金。</w:t>
      </w:r>
    </w:p>
    <w:p w14:paraId="77838CDA">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3乙方逾期交付货物及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的违约金，如造成甲方损失超过违约金的，超出部分由乙方继续承担赔偿责任。 </w:t>
      </w:r>
    </w:p>
    <w:p w14:paraId="2608EFE6">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.4乙方所提供服务的标准不符合合同规定及招标文件规定标准的，甲方有权拒绝接受服务，并可单方面解除合同。</w:t>
      </w:r>
    </w:p>
    <w:p w14:paraId="356C2A12">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ascii="宋体" w:hAnsi="宋体" w:eastAsia="宋体" w:cs="宋体"/>
          <w:b/>
          <w:sz w:val="24"/>
          <w:szCs w:val="24"/>
        </w:rPr>
      </w:pPr>
      <w:r>
        <w:rPr>
          <w:rFonts w:hint="eastAsia" w:ascii="宋体" w:hAnsi="宋体" w:eastAsia="宋体" w:cs="宋体"/>
          <w:b/>
          <w:sz w:val="24"/>
          <w:szCs w:val="24"/>
        </w:rPr>
        <w:t>十一、其他要求</w:t>
      </w:r>
    </w:p>
    <w:p w14:paraId="5FC14890">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11.1若乙方不能按甲方要求（质量、数量、送货、价格等方面）按质按量准时配送物资商品，则甲方有权解除合同，并不给予乙方任何赔偿。</w:t>
      </w:r>
    </w:p>
    <w:p w14:paraId="5CCFC549">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11.2若乙方所提供的货品虽经甲方验收入库，但在使用过程中发现有质量问题的，乙方必须及时给予退换货品。</w:t>
      </w:r>
    </w:p>
    <w:p w14:paraId="1401E41B">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p>
    <w:p w14:paraId="1A5070F6">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11.4乙方须按甲方要求提供各类货物清晰准确的原产地以及检测检疫报告。</w:t>
      </w:r>
    </w:p>
    <w:p w14:paraId="4F18FC01">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11.5乙方按要求送达的食品（包括肉类、水产类、蔬菜类、粮食类、食用油、其他食用品），须配合甲方食品安全检测人员对所送物品按国家有关标准进行检测。若检测不合格，甲方予以书面警告，对该批货物予当场销毁，同时乙方需及时补货，甲方不需支付该批货物的货款；书面警告两次后若再次出现同类情况，视情况严重性，甲方有权扣除乙方当天总货款的10％或直接单方解除服务合同，并不给予乙方任何赔偿。</w:t>
      </w:r>
    </w:p>
    <w:p w14:paraId="0BDF29F8">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11.6乙方若因采购物资现场初加工的实际需要，甲方可提供初加工操作场地，但供货方应服从采购方的管理，严格遵守国家的有关法律法规。具体按合同补充协议执行。</w:t>
      </w:r>
    </w:p>
    <w:p w14:paraId="21D4B6D2">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11.7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p>
    <w:p w14:paraId="3ECD7D1E">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11.8乙方因配送过程中和在甲方场所进行初加工作业等出现人身安全事故，乙方独立承担一切刑事、民事责任，与甲方无关。</w:t>
      </w:r>
    </w:p>
    <w:p w14:paraId="527B4E07">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11.9乙方须保证所有员工凭健康证上岗，同时应成立食堂配送项目专项服务小组，并报备案，负责相关工作及提供各种服务。</w:t>
      </w:r>
    </w:p>
    <w:p w14:paraId="6BA8322E">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11.10乙方有下列行为之一的，甲方可直接解除服务合同：</w:t>
      </w:r>
    </w:p>
    <w:p w14:paraId="0E3C2A65">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（1）不按采购需求、投标文件以及采购服务合同要求全面履约，履约情况评价不合格的。</w:t>
      </w:r>
    </w:p>
    <w:p w14:paraId="3EC7EB21">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（2）未按规定出具检测报告或相关承诺书等资料达到二次的。</w:t>
      </w:r>
    </w:p>
    <w:p w14:paraId="0F60F315">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（3）经核实配送物资不符合采购单位要求达到三次的。</w:t>
      </w:r>
    </w:p>
    <w:p w14:paraId="376D1868">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（4）不按要求提供报价三次的。</w:t>
      </w:r>
    </w:p>
    <w:p w14:paraId="78D46CD2">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（5）虚高报价三次的。</w:t>
      </w:r>
    </w:p>
    <w:p w14:paraId="3E421CD6">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（6）物资或服务以次充好，存在严重质量问题的。</w:t>
      </w:r>
    </w:p>
    <w:p w14:paraId="75FA4626">
      <w:pPr>
        <w:keepNext w:val="0"/>
        <w:keepLines w:val="0"/>
        <w:pageBreakBefore w:val="0"/>
        <w:widowControl w:val="0"/>
        <w:kinsoku/>
        <w:wordWrap/>
        <w:overflowPunct/>
        <w:topLinePunct w:val="0"/>
        <w:autoSpaceDE/>
        <w:autoSpaceDN/>
        <w:bidi w:val="0"/>
        <w:adjustRightInd/>
        <w:snapToGrid/>
        <w:spacing w:line="500" w:lineRule="exact"/>
        <w:ind w:firstLine="560"/>
        <w:textAlignment w:val="auto"/>
        <w:outlineLvl w:val="0"/>
        <w:rPr>
          <w:rFonts w:hint="eastAsia" w:ascii="宋体" w:hAnsi="宋体" w:eastAsia="宋体" w:cs="宋体"/>
          <w:sz w:val="24"/>
          <w:szCs w:val="24"/>
        </w:rPr>
      </w:pPr>
      <w:r>
        <w:rPr>
          <w:rFonts w:hint="eastAsia" w:ascii="宋体" w:hAnsi="宋体" w:eastAsia="宋体" w:cs="宋体"/>
          <w:sz w:val="24"/>
          <w:szCs w:val="24"/>
        </w:rPr>
        <w:t>（7）因供应的货物质量达不到国家有关食品安全标准而造成食物中毒或其它后果，经公安机关或卫生防疫部门鉴定属于乙方责任的。</w:t>
      </w:r>
    </w:p>
    <w:p w14:paraId="64AA6A79">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rPr>
        <w:t>十二</w:t>
      </w:r>
      <w:r>
        <w:rPr>
          <w:rFonts w:hint="eastAsia" w:ascii="宋体" w:hAnsi="宋体" w:eastAsia="宋体" w:cs="宋体"/>
          <w:b/>
          <w:bCs/>
          <w:sz w:val="24"/>
          <w:szCs w:val="24"/>
          <w:lang w:val="zh-CN"/>
        </w:rPr>
        <w:t>.税费</w:t>
      </w:r>
    </w:p>
    <w:p w14:paraId="64B74EDB">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zh-CN"/>
        </w:rPr>
        <w:t>.1 本合同执行中相关的一切税费均由乙方负担。</w:t>
      </w:r>
    </w:p>
    <w:p w14:paraId="070892FB">
      <w:pPr>
        <w:pStyle w:val="8"/>
        <w:keepNext w:val="0"/>
        <w:keepLines w:val="0"/>
        <w:pageBreakBefore w:val="0"/>
        <w:widowControl w:val="0"/>
        <w:kinsoku/>
        <w:wordWrap/>
        <w:overflowPunct/>
        <w:topLinePunct w:val="0"/>
        <w:bidi w:val="0"/>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三</w:t>
      </w:r>
      <w:r>
        <w:rPr>
          <w:rFonts w:hint="eastAsia" w:ascii="宋体" w:hAnsi="宋体" w:eastAsia="宋体" w:cs="宋体"/>
          <w:b/>
          <w:color w:val="000000"/>
        </w:rPr>
        <w:t>、不可抗力事件处理</w:t>
      </w:r>
    </w:p>
    <w:p w14:paraId="2FB42A09">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.1在合同有效期内，任何一方因不可抗力事件导致不能履行合同，则合同履行期可延长，其延长期与不可抗力影响期相同。</w:t>
      </w:r>
    </w:p>
    <w:p w14:paraId="39EDE03E">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.2不可抗力事件发生后，应立即通知对方，并寄送有关权威机构出具的证明。</w:t>
      </w:r>
    </w:p>
    <w:p w14:paraId="53B4D418">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.3不可抗力事件延续120天以上，双方应通过友好协商，确定是否继续履行合同。</w:t>
      </w:r>
    </w:p>
    <w:p w14:paraId="53581D4D">
      <w:pPr>
        <w:pStyle w:val="8"/>
        <w:keepNext w:val="0"/>
        <w:keepLines w:val="0"/>
        <w:pageBreakBefore w:val="0"/>
        <w:widowControl w:val="0"/>
        <w:kinsoku/>
        <w:wordWrap/>
        <w:overflowPunct/>
        <w:topLinePunct w:val="0"/>
        <w:bidi w:val="0"/>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四</w:t>
      </w:r>
      <w:r>
        <w:rPr>
          <w:rFonts w:hint="eastAsia" w:ascii="宋体" w:hAnsi="宋体" w:eastAsia="宋体" w:cs="宋体"/>
          <w:b/>
          <w:color w:val="000000"/>
        </w:rPr>
        <w:t>、解决争议的方法</w:t>
      </w:r>
    </w:p>
    <w:p w14:paraId="10322E51">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.1双方在签订、履行合同中所发生的一切争议，应通过友好协商解决。如协商不成，由甲方住所地人民法院管辖。</w:t>
      </w:r>
    </w:p>
    <w:p w14:paraId="591DACF1">
      <w:pPr>
        <w:pStyle w:val="8"/>
        <w:keepNext w:val="0"/>
        <w:keepLines w:val="0"/>
        <w:pageBreakBefore w:val="0"/>
        <w:widowControl w:val="0"/>
        <w:kinsoku/>
        <w:wordWrap/>
        <w:overflowPunct/>
        <w:topLinePunct w:val="0"/>
        <w:bidi w:val="0"/>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五</w:t>
      </w:r>
      <w:r>
        <w:rPr>
          <w:rFonts w:hint="eastAsia" w:ascii="宋体" w:hAnsi="宋体" w:eastAsia="宋体" w:cs="宋体"/>
          <w:b/>
          <w:color w:val="000000"/>
        </w:rPr>
        <w:t>、合同生效及其它</w:t>
      </w:r>
    </w:p>
    <w:p w14:paraId="52593891">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.1合同经双方法定代表人或授权委托代表人签字并加盖单位公章后生效。</w:t>
      </w:r>
    </w:p>
    <w:p w14:paraId="4B426C2B">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.2本合同未尽事宜，遵照《民法典》、《政府采购法》有关条文执行。</w:t>
      </w:r>
    </w:p>
    <w:p w14:paraId="3051346C">
      <w:pPr>
        <w:pStyle w:val="8"/>
        <w:keepNext w:val="0"/>
        <w:keepLines w:val="0"/>
        <w:pageBreakBefore w:val="0"/>
        <w:widowControl w:val="0"/>
        <w:kinsoku/>
        <w:wordWrap/>
        <w:overflowPunct/>
        <w:topLinePunct w:val="0"/>
        <w:bidi w:val="0"/>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.3 本合同正本一式</w:t>
      </w:r>
      <w:r>
        <w:rPr>
          <w:rFonts w:hint="eastAsia" w:ascii="宋体" w:hAnsi="宋体" w:eastAsia="宋体" w:cs="宋体"/>
          <w:color w:val="000000"/>
          <w:lang w:val="en-US" w:eastAsia="zh-CN"/>
        </w:rPr>
        <w:t>肆</w:t>
      </w:r>
      <w:r>
        <w:rPr>
          <w:rFonts w:hint="eastAsia" w:ascii="宋体" w:hAnsi="宋体" w:eastAsia="宋体" w:cs="宋体"/>
          <w:color w:val="000000"/>
        </w:rPr>
        <w:t>份，具有同等法律效力，甲方、乙方各执</w:t>
      </w:r>
      <w:r>
        <w:rPr>
          <w:rFonts w:hint="eastAsia" w:ascii="宋体" w:hAnsi="宋体" w:eastAsia="宋体" w:cs="宋体"/>
          <w:color w:val="000000"/>
          <w:lang w:val="en-US" w:eastAsia="zh-CN"/>
        </w:rPr>
        <w:t>贰</w:t>
      </w:r>
      <w:r>
        <w:rPr>
          <w:rFonts w:hint="eastAsia" w:ascii="宋体" w:hAnsi="宋体" w:eastAsia="宋体" w:cs="宋体"/>
          <w:color w:val="000000"/>
        </w:rPr>
        <w:t>份。</w:t>
      </w:r>
    </w:p>
    <w:p w14:paraId="69D89E71">
      <w:pPr>
        <w:pStyle w:val="8"/>
        <w:keepNext w:val="0"/>
        <w:keepLines w:val="0"/>
        <w:pageBreakBefore w:val="0"/>
        <w:widowControl w:val="0"/>
        <w:kinsoku/>
        <w:wordWrap/>
        <w:overflowPunct/>
        <w:topLinePunct w:val="0"/>
        <w:autoSpaceDE/>
        <w:autoSpaceDN/>
        <w:bidi w:val="0"/>
        <w:adjustRightInd/>
        <w:snapToGrid/>
        <w:spacing w:beforeAutospacing="0" w:afterAutospacing="0" w:line="600" w:lineRule="exact"/>
        <w:ind w:left="480" w:hanging="480"/>
        <w:jc w:val="both"/>
        <w:textAlignment w:val="auto"/>
        <w:rPr>
          <w:rFonts w:hint="eastAsia" w:ascii="宋体" w:hAnsi="宋体" w:eastAsia="宋体" w:cs="宋体"/>
        </w:rPr>
      </w:pPr>
      <w:r>
        <w:rPr>
          <w:rFonts w:hint="eastAsia" w:ascii="宋体" w:hAnsi="宋体" w:eastAsia="宋体" w:cs="宋体"/>
          <w:color w:val="000000"/>
        </w:rPr>
        <w:t xml:space="preserve">  甲方：                        乙方： </w:t>
      </w:r>
    </w:p>
    <w:p w14:paraId="3FFDF0BD">
      <w:pPr>
        <w:pStyle w:val="8"/>
        <w:keepNext w:val="0"/>
        <w:keepLines w:val="0"/>
        <w:pageBreakBefore w:val="0"/>
        <w:widowControl w:val="0"/>
        <w:kinsoku/>
        <w:wordWrap/>
        <w:overflowPunct/>
        <w:topLinePunct w:val="0"/>
        <w:autoSpaceDE/>
        <w:autoSpaceDN/>
        <w:bidi w:val="0"/>
        <w:adjustRightInd/>
        <w:snapToGrid/>
        <w:spacing w:beforeAutospacing="0" w:afterAutospacing="0" w:line="600" w:lineRule="exact"/>
        <w:jc w:val="both"/>
        <w:textAlignment w:val="auto"/>
        <w:rPr>
          <w:rFonts w:hint="eastAsia" w:ascii="宋体" w:hAnsi="宋体" w:eastAsia="宋体" w:cs="宋体"/>
        </w:rPr>
      </w:pPr>
      <w:r>
        <w:rPr>
          <w:rFonts w:hint="eastAsia" w:ascii="宋体" w:hAnsi="宋体" w:eastAsia="宋体" w:cs="宋体"/>
          <w:color w:val="000000"/>
        </w:rPr>
        <w:t xml:space="preserve">  地址：                        地址： </w:t>
      </w:r>
    </w:p>
    <w:p w14:paraId="12D8ABEC">
      <w:pPr>
        <w:pStyle w:val="8"/>
        <w:keepNext w:val="0"/>
        <w:keepLines w:val="0"/>
        <w:pageBreakBefore w:val="0"/>
        <w:widowControl w:val="0"/>
        <w:kinsoku/>
        <w:wordWrap/>
        <w:overflowPunct/>
        <w:topLinePunct w:val="0"/>
        <w:autoSpaceDE/>
        <w:autoSpaceDN/>
        <w:bidi w:val="0"/>
        <w:adjustRightInd/>
        <w:snapToGrid/>
        <w:spacing w:beforeAutospacing="0" w:afterAutospacing="0" w:line="600" w:lineRule="exact"/>
        <w:jc w:val="both"/>
        <w:textAlignment w:val="auto"/>
        <w:rPr>
          <w:rFonts w:hint="eastAsia" w:ascii="宋体" w:hAnsi="宋体" w:eastAsia="宋体" w:cs="宋体"/>
        </w:rPr>
      </w:pPr>
      <w:r>
        <w:rPr>
          <w:rFonts w:hint="eastAsia" w:ascii="宋体" w:hAnsi="宋体" w:eastAsia="宋体" w:cs="宋体"/>
          <w:color w:val="000000"/>
        </w:rPr>
        <w:t xml:space="preserve">  法定代表人：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法定代表人：</w:t>
      </w:r>
    </w:p>
    <w:p w14:paraId="7CF9BA32">
      <w:pPr>
        <w:pStyle w:val="8"/>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360" w:firstLineChars="150"/>
        <w:jc w:val="both"/>
        <w:textAlignment w:val="auto"/>
        <w:rPr>
          <w:rFonts w:hint="eastAsia" w:ascii="宋体" w:hAnsi="宋体" w:eastAsia="宋体" w:cs="宋体"/>
        </w:rPr>
      </w:pPr>
      <w:r>
        <w:rPr>
          <w:rFonts w:hint="eastAsia" w:ascii="宋体" w:hAnsi="宋体" w:eastAsia="宋体" w:cs="宋体"/>
          <w:color w:val="000000"/>
        </w:rPr>
        <w:t xml:space="preserve">联系电话：                     联系电话：       </w:t>
      </w:r>
    </w:p>
    <w:p w14:paraId="2752466A">
      <w:pPr>
        <w:pStyle w:val="8"/>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jc w:val="center"/>
        <w:textAlignment w:val="auto"/>
        <w:rPr>
          <w:rFonts w:hint="eastAsia" w:ascii="宋体" w:hAnsi="宋体" w:eastAsia="宋体" w:cs="宋体"/>
          <w:color w:val="000000"/>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签订日期：      年    月   日</w:t>
      </w:r>
      <w:bookmarkStart w:id="171" w:name="_Toc479757211"/>
      <w:bookmarkStart w:id="172" w:name="_Toc120614244"/>
      <w:bookmarkStart w:id="173" w:name="_Toc462564139"/>
      <w:bookmarkStart w:id="174" w:name="_Toc20823346"/>
      <w:bookmarkStart w:id="175" w:name="_Toc16938590"/>
      <w:bookmarkStart w:id="176" w:name="_Hlt16619350"/>
      <w:bookmarkStart w:id="177" w:name="_Hlt16619369"/>
    </w:p>
    <w:p w14:paraId="654DA9F6">
      <w:pPr>
        <w:rPr>
          <w:rFonts w:hint="eastAsia" w:ascii="宋体" w:hAnsi="宋体" w:eastAsia="宋体" w:cs="宋体"/>
          <w:b/>
          <w:bCs/>
          <w:color w:val="000000"/>
          <w:sz w:val="24"/>
        </w:rPr>
      </w:pPr>
      <w:r>
        <w:rPr>
          <w:rFonts w:hint="eastAsia" w:ascii="宋体" w:hAnsi="宋体" w:eastAsia="宋体" w:cs="宋体"/>
          <w:b/>
          <w:bCs/>
          <w:color w:val="000000"/>
          <w:sz w:val="24"/>
        </w:rPr>
        <w:br w:type="page"/>
      </w:r>
    </w:p>
    <w:p w14:paraId="2B853491">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t>食堂供货方案</w:t>
      </w:r>
    </w:p>
    <w:p w14:paraId="309A2BA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一、货源配送</w:t>
      </w:r>
    </w:p>
    <w:p w14:paraId="414A6F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1、三家平均配送。</w:t>
      </w:r>
    </w:p>
    <w:p w14:paraId="71B9006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2、在配送货时，未完成单品配送的，则由其他供货商补送，未完成单品配送的供货商(超过两次)则不再有相应的货物单品配送资格。</w:t>
      </w:r>
    </w:p>
    <w:p w14:paraId="044D420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二、配送标准及要求:</w:t>
      </w:r>
    </w:p>
    <w:p w14:paraId="7ED757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乙方必须按甲方所要求的品种标准、质量、数量，按规定的时间及时免费送货到甲方指定的地点，入筐、入盆，配合甲方人员验收、过秤、交接。对不符合甲方质量验收要求的蔬菜一律退回，荤菜一律没收，甲方将乙方作为供货不诚信个体记录存档，如超过三次终止供货协议签订。</w:t>
      </w:r>
    </w:p>
    <w:p w14:paraId="40B07BD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乙方需提供送货人身份证、健康证、手机号码，不得频繁更换送货人员，如需冷藏配送的食材必须用冷藏车配送，其余食材必须使用专用箱式货车配送，送货时必须出具发货单(电脑打印，手写无效)，产品质量合格证和相关资料。</w:t>
      </w:r>
    </w:p>
    <w:p w14:paraId="726BA6D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3.乙方在配送服务期内，不得变更经营场所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不得变更调整功能区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不得将配送资格转让给其他单位或个人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不得变更公司名称、法人等。股权变更的，须当日报食堂。存在以上等情形的，取消其准入供应商资格。</w:t>
      </w:r>
    </w:p>
    <w:p w14:paraId="07C474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4、节假日期间或不确定因素的供货按平时价格结算，不得提价。甲方提前告知乙方预定节日期间的货源品种(特殊情况除外)。</w:t>
      </w:r>
    </w:p>
    <w:p w14:paraId="635EA5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5、甲方为掌握市场动态或临时需要，随时到市场调研采购货物，大众货品(如:肉类、鱼类等)乙方需提供供货商的地址、电话、姓名供甲方查验，乙方不得有异议。</w:t>
      </w:r>
    </w:p>
    <w:p w14:paraId="71221F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p w14:paraId="210AA9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1.乙方肉类需提供热鲜肉或冷鲜肉，大排需提供每块100克上下且浮动不可超过10克，厚薄均匀，规格一致。</w:t>
      </w:r>
    </w:p>
    <w:p w14:paraId="7A723CB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2.鱼进货后需在水池净养三天后方可供货，并保证无异味，无死鱼。</w:t>
      </w:r>
    </w:p>
    <w:p w14:paraId="5D6E2A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3.鸡腿、鸡排、鱼排等冷冻制品需国内品牌且规格大小一致。</w:t>
      </w:r>
    </w:p>
    <w:p w14:paraId="7D2EE4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4.甲方根据政府要求和自身需求有权另行采购部分食材，比如上级要求的扶贫物资、乡村振兴地区农副产品。本地优质米、面、油、蛋等农副产品，部分调料。</w:t>
      </w:r>
    </w:p>
    <w:p w14:paraId="5536A2E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5.甲方有权自行制作部分腌制品。</w:t>
      </w:r>
    </w:p>
    <w:p w14:paraId="1D34C780">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r>
    </w:p>
    <w:p w14:paraId="6695FBA7">
      <w:pPr>
        <w:pStyle w:val="8"/>
        <w:spacing w:before="120" w:beforeAutospacing="0" w:after="120" w:afterAutospacing="0" w:line="500" w:lineRule="exact"/>
        <w:jc w:val="center"/>
        <w:rPr>
          <w:rFonts w:hint="eastAsia" w:ascii="宋体" w:hAnsi="宋体" w:eastAsia="宋体" w:cs="宋体"/>
        </w:rPr>
      </w:pPr>
      <w:r>
        <w:rPr>
          <w:rFonts w:hint="eastAsia" w:ascii="宋体" w:hAnsi="宋体" w:eastAsia="宋体" w:cs="宋体"/>
          <w:color w:val="000000"/>
          <w:sz w:val="44"/>
          <w:szCs w:val="44"/>
        </w:rPr>
        <w:t>第</w:t>
      </w:r>
      <w:bookmarkEnd w:id="171"/>
      <w:r>
        <w:rPr>
          <w:rFonts w:hint="eastAsia" w:ascii="宋体" w:hAnsi="宋体" w:eastAsia="宋体" w:cs="宋体"/>
          <w:color w:val="000000"/>
          <w:sz w:val="44"/>
          <w:szCs w:val="44"/>
        </w:rPr>
        <w:t>四章 采购需求</w:t>
      </w:r>
      <w:bookmarkEnd w:id="172"/>
      <w:bookmarkEnd w:id="173"/>
      <w:bookmarkEnd w:id="174"/>
      <w:bookmarkEnd w:id="175"/>
      <w:bookmarkEnd w:id="176"/>
    </w:p>
    <w:p w14:paraId="5DB82369">
      <w:pPr>
        <w:pStyle w:val="8"/>
        <w:spacing w:beforeAutospacing="0" w:afterAutospacing="0" w:line="0" w:lineRule="atLeast"/>
        <w:ind w:firstLine="480"/>
        <w:jc w:val="both"/>
        <w:rPr>
          <w:rFonts w:hint="eastAsia" w:ascii="宋体" w:hAnsi="宋体" w:eastAsia="宋体" w:cs="宋体"/>
          <w:color w:val="000000"/>
        </w:rPr>
      </w:pPr>
      <w:bookmarkStart w:id="178" w:name="_Toc49090575"/>
      <w:bookmarkStart w:id="179" w:name="_Toc26554093"/>
    </w:p>
    <w:bookmarkEnd w:id="178"/>
    <w:bookmarkEnd w:id="179"/>
    <w:p w14:paraId="16B8004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sz w:val="24"/>
          <w:szCs w:val="24"/>
          <w:lang w:bidi="ar"/>
        </w:rPr>
      </w:pPr>
      <w:r>
        <w:rPr>
          <w:rFonts w:hint="eastAsia" w:ascii="宋体" w:hAnsi="宋体" w:eastAsia="宋体" w:cs="宋体"/>
          <w:sz w:val="24"/>
          <w:szCs w:val="24"/>
        </w:rPr>
        <w:t>项目属性：</w:t>
      </w:r>
      <w:r>
        <w:rPr>
          <w:rFonts w:hint="eastAsia" w:ascii="宋体" w:hAnsi="宋体" w:eastAsia="宋体" w:cs="宋体"/>
          <w:sz w:val="24"/>
          <w:szCs w:val="24"/>
          <w:lang w:val="en-US" w:eastAsia="zh-CN"/>
        </w:rPr>
        <w:t>服务</w:t>
      </w:r>
      <w:r>
        <w:rPr>
          <w:rFonts w:hint="eastAsia" w:ascii="宋体" w:hAnsi="宋体" w:eastAsia="宋体" w:cs="宋体"/>
          <w:sz w:val="24"/>
          <w:szCs w:val="24"/>
        </w:rPr>
        <w:t>类项目</w:t>
      </w:r>
    </w:p>
    <w:p w14:paraId="3F8523F6">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一、采购需求及服务要求：</w:t>
      </w:r>
    </w:p>
    <w:p w14:paraId="63387BD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1.采购需求：滨海县机关事务服务中心食堂原材料供应及配送；</w:t>
      </w:r>
    </w:p>
    <w:p w14:paraId="248E17A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2.供货地点：</w:t>
      </w:r>
      <w:r>
        <w:rPr>
          <w:rFonts w:hint="eastAsia" w:ascii="宋体" w:hAnsi="宋体" w:eastAsia="宋体" w:cs="宋体"/>
          <w:sz w:val="24"/>
          <w:szCs w:val="24"/>
          <w:lang w:eastAsia="zh-CN"/>
        </w:rPr>
        <w:t>滨海县府前路1号行政办公中心食堂和滨海县育才路166号政务服务中心食堂</w:t>
      </w:r>
      <w:r>
        <w:rPr>
          <w:rFonts w:hint="eastAsia" w:ascii="宋体" w:hAnsi="宋体" w:eastAsia="宋体" w:cs="宋体"/>
          <w:sz w:val="24"/>
          <w:szCs w:val="24"/>
        </w:rPr>
        <w:t>；</w:t>
      </w:r>
    </w:p>
    <w:p w14:paraId="3A71D63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3.质量要求:符合国家行业质量技术标准；</w:t>
      </w:r>
    </w:p>
    <w:p w14:paraId="33AF6FB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4.合同履行期限:自合同签订并确定实施服务之日起</w:t>
      </w:r>
      <w:r>
        <w:rPr>
          <w:rFonts w:hint="eastAsia" w:ascii="宋体" w:hAnsi="宋体" w:eastAsia="宋体" w:cs="宋体"/>
          <w:sz w:val="24"/>
          <w:szCs w:val="24"/>
          <w:lang w:val="en-US" w:eastAsia="zh-CN"/>
        </w:rPr>
        <w:t>2</w:t>
      </w:r>
      <w:r>
        <w:rPr>
          <w:rFonts w:hint="eastAsia" w:ascii="宋体" w:hAnsi="宋体" w:eastAsia="宋体" w:cs="宋体"/>
          <w:sz w:val="24"/>
          <w:szCs w:val="24"/>
        </w:rPr>
        <w:t>年。</w:t>
      </w:r>
    </w:p>
    <w:p w14:paraId="09F50D2F">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sz w:val="24"/>
          <w:szCs w:val="24"/>
        </w:rPr>
        <w:t>二、</w:t>
      </w:r>
      <w:r>
        <w:rPr>
          <w:rFonts w:hint="eastAsia" w:ascii="宋体" w:hAnsi="宋体" w:eastAsia="宋体" w:cs="宋体"/>
          <w:sz w:val="24"/>
          <w:szCs w:val="24"/>
        </w:rPr>
        <w:t>付款方式：乙方每次配送须向甲方提供一式四份的送货清单，并在清单上注明配送品种的品名、数量、价格、生产厂家、生产日期、有效期，且开具的发票必须与实际货物内容一致，开具的发票商户名必须与甲方一致，按</w:t>
      </w:r>
      <w:r>
        <w:rPr>
          <w:rFonts w:hint="eastAsia" w:ascii="宋体" w:hAnsi="宋体" w:eastAsia="宋体" w:cs="宋体"/>
          <w:sz w:val="24"/>
          <w:szCs w:val="24"/>
          <w:lang w:val="en-US" w:eastAsia="zh-CN"/>
        </w:rPr>
        <w:t>月</w:t>
      </w:r>
      <w:r>
        <w:rPr>
          <w:rFonts w:hint="eastAsia" w:ascii="宋体" w:hAnsi="宋体" w:eastAsia="宋体" w:cs="宋体"/>
          <w:sz w:val="24"/>
          <w:szCs w:val="24"/>
        </w:rPr>
        <w:t>与甲方据实结算。</w:t>
      </w:r>
      <w:r>
        <w:rPr>
          <w:rFonts w:hint="eastAsia" w:ascii="宋体" w:hAnsi="宋体" w:eastAsia="宋体" w:cs="宋体"/>
          <w:sz w:val="24"/>
          <w:szCs w:val="24"/>
          <w:lang w:eastAsia="zh-CN"/>
        </w:rPr>
        <w:t>（</w:t>
      </w:r>
      <w:r>
        <w:rPr>
          <w:rFonts w:hint="eastAsia" w:ascii="宋体" w:hAnsi="宋体" w:eastAsia="宋体" w:cs="宋体"/>
          <w:sz w:val="24"/>
          <w:szCs w:val="24"/>
        </w:rPr>
        <w:t>采购人收到发票后10个工作日内将资金支付到合同约定的供应商账户</w:t>
      </w:r>
      <w:r>
        <w:rPr>
          <w:rFonts w:hint="eastAsia" w:ascii="宋体" w:hAnsi="宋体" w:eastAsia="宋体" w:cs="宋体"/>
          <w:sz w:val="24"/>
          <w:szCs w:val="24"/>
          <w:lang w:eastAsia="zh-CN"/>
        </w:rPr>
        <w:t>）</w:t>
      </w:r>
    </w:p>
    <w:p w14:paraId="323F56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基准价</w:t>
      </w:r>
      <w:r>
        <w:rPr>
          <w:rFonts w:hint="eastAsia" w:ascii="宋体" w:hAnsi="宋体" w:eastAsia="宋体" w:cs="宋体"/>
          <w:sz w:val="24"/>
          <w:szCs w:val="24"/>
          <w:highlight w:val="none"/>
        </w:rPr>
        <w:t>参照收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p>
    <w:p w14:paraId="7827D636">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FF0000"/>
          <w:sz w:val="24"/>
          <w:szCs w:val="24"/>
        </w:rPr>
      </w:pPr>
      <w:r>
        <w:rPr>
          <w:rFonts w:hint="eastAsia"/>
          <w:b/>
          <w:bCs/>
          <w:color w:val="FF0000"/>
          <w:sz w:val="24"/>
          <w:szCs w:val="24"/>
          <w:highlight w:val="none"/>
          <w:lang w:val="en-US" w:eastAsia="zh-CN"/>
        </w:rPr>
        <w:t>结算价=基准价×中标优惠率×供货数量。</w:t>
      </w:r>
    </w:p>
    <w:p w14:paraId="614A313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sz w:val="24"/>
          <w:szCs w:val="24"/>
        </w:rPr>
      </w:pPr>
      <w:r>
        <w:rPr>
          <w:rFonts w:hint="eastAsia" w:ascii="宋体" w:hAnsi="宋体" w:eastAsia="宋体" w:cs="宋体"/>
          <w:b/>
          <w:sz w:val="24"/>
          <w:szCs w:val="24"/>
        </w:rPr>
        <w:t xml:space="preserve"> 三、配送要求：</w:t>
      </w:r>
    </w:p>
    <w:p w14:paraId="31558D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1、中标供应商需配送鲜肉、生鲜类（肉、鸡、鸭、鱼等）、冷冻类（肉、鸡、鸭、鱼等）、蔬菜、水果、干货、调味品、米面粮油、豆制品、二级加工食品等采购人需要的所有食材。因具有一定不可控因素，采购人不保证每月配送量的绝对一致，也不保证中标供应商的最低合同金额，投标供应商应无条件接受。</w:t>
      </w:r>
      <w:r>
        <w:rPr>
          <w:rFonts w:hint="eastAsia" w:ascii="宋体" w:hAnsi="宋体" w:eastAsia="宋体" w:cs="宋体"/>
          <w:b/>
          <w:kern w:val="2"/>
          <w:sz w:val="24"/>
          <w:szCs w:val="24"/>
        </w:rPr>
        <w:t>（提供承诺书，格式自拟，放入投标文件中）</w:t>
      </w:r>
    </w:p>
    <w:p w14:paraId="2B444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2、配送时间：采购人每天提前12至24小时列出第二日采购清单通知中标供应商，中标供应商按照清单在指定时间内送达指定地点；对于采购人的临时需求，中标供应商应按照采购人的要求，按时配送到位。</w:t>
      </w:r>
    </w:p>
    <w:p w14:paraId="4826D4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3、对于本项目无论日常配送还是临时增加需求，均不得设置最低配送量，必须在指定时间配送至指定地点。今后如遇食堂搬迁或数量增加、导致配送地点增加或在滨海县范围内变更的，采购人不增加配送费用。</w:t>
      </w:r>
      <w:r>
        <w:rPr>
          <w:rFonts w:hint="eastAsia" w:ascii="宋体" w:hAnsi="宋体" w:eastAsia="宋体" w:cs="宋体"/>
          <w:b/>
          <w:kern w:val="2"/>
          <w:sz w:val="24"/>
          <w:szCs w:val="24"/>
        </w:rPr>
        <w:t>（提供承诺书，格式自拟，放入投标文件中）</w:t>
      </w:r>
    </w:p>
    <w:p w14:paraId="22247E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4、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p>
    <w:p w14:paraId="0663A8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5、所送货品应按采购人要求提供同批次货品质检报告或检疫证。</w:t>
      </w:r>
    </w:p>
    <w:p w14:paraId="0FCEB8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6、所有类别不允许总包后再分包，即使签订合同后，有证据表明投标供应商有此行为的，将终止合同。</w:t>
      </w:r>
    </w:p>
    <w:p w14:paraId="42EC82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7、投标供应商拟派送货人员必须挂牌上岗，着统一工作服，并投入带有专用车辆实施配送。</w:t>
      </w:r>
    </w:p>
    <w:p w14:paraId="1A661A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8、合同期限内中标供应商如出现下列行为，采购人有权随时终止合同。</w:t>
      </w:r>
    </w:p>
    <w:p w14:paraId="432C59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(1)合同履约中出现3次配送严重超时（半小时以上），补救措施不到位；</w:t>
      </w:r>
    </w:p>
    <w:p w14:paraId="7A07C6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(2)提供食材在质量、等级不符合相关食品安全标准。</w:t>
      </w:r>
    </w:p>
    <w:p w14:paraId="64BC73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(3)其他违反招标文件要求和自身投标承诺的行为。</w:t>
      </w:r>
    </w:p>
    <w:p w14:paraId="06752E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2"/>
        <w:textAlignment w:val="auto"/>
        <w:rPr>
          <w:rFonts w:hint="eastAsia" w:ascii="宋体" w:hAnsi="宋体" w:eastAsia="宋体" w:cs="宋体"/>
          <w:kern w:val="2"/>
          <w:sz w:val="24"/>
          <w:szCs w:val="24"/>
        </w:rPr>
      </w:pPr>
      <w:r>
        <w:rPr>
          <w:rFonts w:hint="eastAsia" w:ascii="宋体" w:hAnsi="宋体" w:eastAsia="宋体" w:cs="宋体"/>
          <w:b/>
          <w:kern w:val="2"/>
          <w:sz w:val="24"/>
          <w:szCs w:val="24"/>
        </w:rPr>
        <w:t>三、配送流程</w:t>
      </w:r>
    </w:p>
    <w:p w14:paraId="6059F6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1、计划采购：</w:t>
      </w:r>
    </w:p>
    <w:p w14:paraId="78AF0B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采购人每日提前向中标供应商递交次日订单，采购人以（短信、微信和邮件形式）并电话通知中标供应商，订单内容包括名称、种类、规格、数量、配送时间、送达地点、订单联系人等具体要求；</w:t>
      </w:r>
    </w:p>
    <w:p w14:paraId="51BBA6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中标供应商接到采购人订单后，及时组织货源，个别品种因缺货而无法提供的，应及时告知采购人并协商好解决方法。</w:t>
      </w:r>
    </w:p>
    <w:p w14:paraId="6E94E6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2、应急采购：</w:t>
      </w:r>
    </w:p>
    <w:p w14:paraId="383EB6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采购人执行紧急任务和特殊情况（如就餐人数临时变化等）需立即补充食材，可随时直接向中标供应商提出采购需求，并明确配送时限，中标供应商必须做到1小时内配送至采购人指定地点。</w:t>
      </w:r>
    </w:p>
    <w:p w14:paraId="3D0B3E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3、中标供应商应指定专人负责受理采购人食材订购、计划调整、退货更换、储备轮换等事宜，保持每周7天每天 24 小时通信畅通、沟通顺畅、处置及时，收到采购人食材需求配送计划后应及时予以确认并处理。</w:t>
      </w:r>
    </w:p>
    <w:p w14:paraId="259A32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4、配送程序及要求</w:t>
      </w:r>
    </w:p>
    <w:p w14:paraId="0C4BD7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1）配送程序：采购人每天提前12至24小时向中标供应商报送次日采购计划——中标供应商组织送货上门——采购人验收货物——采购人签字确认货物——采购人和中标供应商双方定期进行货款结算。所有食材在配送前按要求做好食材安全检测，并做好留样。</w:t>
      </w:r>
    </w:p>
    <w:p w14:paraId="01741B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rPr>
        <w:t>（2）配送时间：中标供应商必须在规定时间内（每天上午7：00）一次性按预约订购的数量和规格要求送货至指定地点。原材料在验收时有不符合要求的，</w:t>
      </w:r>
      <w:r>
        <w:rPr>
          <w:rFonts w:hint="eastAsia" w:ascii="宋体" w:hAnsi="宋体" w:eastAsia="宋体" w:cs="宋体"/>
          <w:kern w:val="2"/>
          <w:sz w:val="24"/>
          <w:szCs w:val="24"/>
          <w:highlight w:val="none"/>
        </w:rPr>
        <w:t>一律没收，供应商无条件重新配送货物，新送货物在当日上午8：00前到位，如采购人因故需对到货时间进行调整，中标供应商需无条件配合。</w:t>
      </w:r>
    </w:p>
    <w:p w14:paraId="229B44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（3）中标供应商提供《送货单据》一式三份，验收签字后采购人一联、中标供应商送货一联、存根一联，并作结算凭证。</w:t>
      </w:r>
    </w:p>
    <w:p w14:paraId="0B1234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4）中标供应商按要求提供质检报告、检疫证明等资料，如果发现质量不合格的，由采购人没收，中标供应商应无条件在采购人指定的时间内重新换货，因食品质量而引发的其他问题，由中标供应商承担其全部责任。</w:t>
      </w:r>
    </w:p>
    <w:p w14:paraId="57B56B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（5）中标供应商配合采购人指定的验收人员进行质量检验，验收时必须过秤，确定食品重量。</w:t>
      </w:r>
    </w:p>
    <w:p w14:paraId="01C9F4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（6）中标供应商对采购人所需菜品及其他辅料无论数量多少，应无条件配送。</w:t>
      </w:r>
    </w:p>
    <w:p w14:paraId="1771D3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（7）中标供应商必须做到全天候配送服务响应，并及时向采购人反馈食材筹措及配送情况。中标供应商应根据采购人需求及时对供货品种进行调整。</w:t>
      </w:r>
    </w:p>
    <w:p w14:paraId="67F0C4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（8）中标供应商应严格按订购计划明确的食材类别、数量、规格、包装、配送时间和地点进行供货，对配送供应的食材应进行准确分类、包装、标识，并按照约定时间和采购人指定的各配送地点完成食材配送。</w:t>
      </w:r>
    </w:p>
    <w:p w14:paraId="1A9B3E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40"/>
        <w:textAlignment w:val="auto"/>
        <w:rPr>
          <w:rFonts w:hint="eastAsia" w:ascii="宋体" w:hAnsi="宋体" w:eastAsia="宋体" w:cs="宋体"/>
          <w:kern w:val="2"/>
          <w:sz w:val="24"/>
          <w:szCs w:val="24"/>
        </w:rPr>
      </w:pPr>
      <w:r>
        <w:rPr>
          <w:rFonts w:hint="eastAsia" w:ascii="宋体" w:hAnsi="宋体" w:eastAsia="宋体" w:cs="宋体"/>
          <w:kern w:val="2"/>
          <w:sz w:val="24"/>
          <w:szCs w:val="24"/>
        </w:rPr>
        <w:t>（9）</w:t>
      </w:r>
      <w:r>
        <w:rPr>
          <w:rFonts w:hint="eastAsia" w:ascii="宋体" w:hAnsi="宋体" w:eastAsia="宋体" w:cs="宋体"/>
          <w:kern w:val="2"/>
          <w:sz w:val="24"/>
          <w:szCs w:val="24"/>
          <w:highlight w:val="none"/>
        </w:rPr>
        <w:t>因中标供应商送货迟到，影响采购人正常运转的，采购人可从其他渠道进货，所发生的金额由中标供应商承担，并承担考核办法中相应的处罚。</w:t>
      </w:r>
    </w:p>
    <w:p w14:paraId="004353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2"/>
        <w:textAlignment w:val="auto"/>
        <w:rPr>
          <w:rFonts w:hint="eastAsia" w:ascii="宋体" w:hAnsi="宋体" w:eastAsia="宋体" w:cs="宋体"/>
          <w:kern w:val="2"/>
          <w:sz w:val="24"/>
          <w:szCs w:val="24"/>
        </w:rPr>
      </w:pPr>
      <w:r>
        <w:rPr>
          <w:rFonts w:hint="eastAsia" w:ascii="宋体" w:hAnsi="宋体" w:eastAsia="宋体" w:cs="宋体"/>
          <w:b/>
          <w:kern w:val="2"/>
          <w:sz w:val="24"/>
          <w:szCs w:val="24"/>
        </w:rPr>
        <w:t>四、质量标准</w:t>
      </w:r>
    </w:p>
    <w:p w14:paraId="68547C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（一）所有货物必须符合质量安全国家标准、行业标准或者地方标准，符合保障人</w:t>
      </w:r>
      <w:r>
        <w:rPr>
          <w:rFonts w:hint="eastAsia" w:ascii="宋体" w:hAnsi="宋体" w:eastAsia="宋体" w:cs="宋体"/>
          <w:kern w:val="2"/>
          <w:sz w:val="24"/>
          <w:szCs w:val="24"/>
          <w:lang w:val="en-US" w:eastAsia="zh-CN"/>
        </w:rPr>
        <w:t>体</w:t>
      </w:r>
      <w:r>
        <w:rPr>
          <w:rFonts w:hint="eastAsia" w:ascii="宋体" w:hAnsi="宋体" w:eastAsia="宋体" w:cs="宋体"/>
          <w:kern w:val="2"/>
          <w:sz w:val="24"/>
          <w:szCs w:val="24"/>
        </w:rPr>
        <w:t>健康、安全的要求，具体如下：</w:t>
      </w:r>
    </w:p>
    <w:p w14:paraId="04A18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p>
    <w:p w14:paraId="4C2F371C">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2、大米、食用油必须符合相关国家标准，并拥有“QS”食品质量安全认证标志；</w:t>
      </w:r>
      <w:r>
        <w:rPr>
          <w:rFonts w:hint="eastAsia" w:ascii="宋体" w:hAnsi="宋体" w:eastAsia="宋体" w:cs="宋体"/>
          <w:kern w:val="2"/>
          <w:sz w:val="24"/>
          <w:szCs w:val="24"/>
          <w:lang w:val="en-US" w:eastAsia="zh-CN"/>
        </w:rPr>
        <w:t>优先采购本地优质大米，</w:t>
      </w:r>
      <w:r>
        <w:rPr>
          <w:rFonts w:hint="eastAsia" w:ascii="宋体" w:hAnsi="宋体" w:eastAsia="宋体" w:cs="宋体"/>
          <w:kern w:val="2"/>
          <w:sz w:val="24"/>
          <w:szCs w:val="24"/>
        </w:rPr>
        <w:t>大米为一级粳米，当年新鲜大米，色泽亮、口感好、水分适中、颗粒整齐（碎米量少）、无粉尘，彩色包装，不可使用回收袋包装，包装袋上有品牌，厂址，封口有合格证书及生产日期，每袋包装25±0.1 kg。每批货送达时须提供纸质的检测报告。食用油为非转基因食用油，色泽亮、口感好、无杂质，有SC生产认证及生产日期等，送达时提供纸质的检测报告，必须符合GB2716-2018《食品安全国家标准植物油》标准；</w:t>
      </w:r>
    </w:p>
    <w:p w14:paraId="55CC92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3、蔬菜：新鲜、去枯烂、无杂质、无农药残留。符合国家食品卫生标准，杜绝劣质、变质蔬菜。</w:t>
      </w:r>
    </w:p>
    <w:p w14:paraId="490D69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4、禽肉：整禽肉，新冷鲜，不注水，色泽亮，无异味，去内脏，提供当批次动物检疫合格证。</w:t>
      </w:r>
    </w:p>
    <w:p w14:paraId="4CA442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5、禽蛋：必须保证新鲜，无破损，必须符合GB2749-2015《食品安全国家标准 蛋与蛋制品》标准。</w:t>
      </w:r>
    </w:p>
    <w:p w14:paraId="7B372B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6、调味品质量要求：食用盐符合GB5461-2000 标准，酱油符合GB18186-2000 标准，味精符合GB2720-2015 标准，生粉（淀粉制品）符合GB2713-2015 标准，食糖符合GB13104-2014 卫生标准，食醋符合GB/T18623-2011 标准，酿造食醋符合GB18187-2000 标准。</w:t>
      </w:r>
    </w:p>
    <w:p w14:paraId="28F9F9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7、冷冻品质量要求：冷冻品必须保证为 3 个月内产品，配送公司须提供产品合格证明文件，动物产品提供《动物或动物产品分销信息凭证》或《动物检疫合格证》。</w:t>
      </w:r>
    </w:p>
    <w:p w14:paraId="65803E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8、豆制品质量要求：发酵性豆制品必须符合GB2712-2003 标准，非发酵豆制品必须符合GB/T 22106-2008 标准、GB2711-2003 非发酵性豆制品及面筋卫生标准，对豆制品的有关安全健康指标符合国家规定，并具有“QS”食品质量安全认证。</w:t>
      </w:r>
    </w:p>
    <w:p w14:paraId="4EFBDF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9、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07A539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10、其它类质量要求：其它类质量应符合相应的国家或行业食品安全标准，添加剂的使用必须符合 GB2760-2014 标准，对食品的添加量严格控制在国家标准规定范围之内。所有食品来源均应有书面依据，必须可追溯， 中标供应商须按照采购人要求提供相关证明。</w:t>
      </w:r>
    </w:p>
    <w:p w14:paraId="682BE4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11、中标供应商应有专门的仓储、加工、冷冻冷藏、食材发放区域；有专用运输车辆，保证冷链运输；配备有类似经验相关专业人员；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p>
    <w:p w14:paraId="4E196F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12、中标供应商提供的全部食材均应按标准保护措施进行包装。该包装应适应于运输、防变质、防腐、防交叉污染和防野蛮装卸，以确保货物安全无损运抵指定地点。由于包装不善所引起的食材损坏和损失均由中标供应商承担。每件包装箱应附质量合格标识。</w:t>
      </w:r>
    </w:p>
    <w:p w14:paraId="59D5B5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注：</w:t>
      </w:r>
    </w:p>
    <w:p w14:paraId="14D2BD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（一）以上质量标准如有新的国家或行业标准出台，则以最新标准执行。</w:t>
      </w:r>
    </w:p>
    <w:p w14:paraId="51DC0E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（二）中标供应商应采取必要的安全措施保证货物的运输及安装的安全，并承担货物的运输及安装过程中产生的风险。</w:t>
      </w:r>
    </w:p>
    <w:p w14:paraId="732AC4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三）所有中标产品的技术标准按国家标准执行，无国家标准的，按行业标准执行，无国家和行业标准的，按企业标准执行；但在采购文件中有特别要求的，按采购文件中规定的要求执行，并且符合相关法律、法规规定的要求。</w:t>
      </w:r>
    </w:p>
    <w:p w14:paraId="20F99D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四）在项目采购或实施过程中，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p>
    <w:p w14:paraId="49CF6C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（五）安全要求</w:t>
      </w:r>
    </w:p>
    <w:p w14:paraId="58F859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1、中标供应商应严格遵守《中华人民共和国食品安全法》等相关规定，一经发现供应以下食品，采购人除全部退货外，将立即取消中标供应商的供货资格，并承担由此造成的经济责任和法律责任：</w:t>
      </w:r>
    </w:p>
    <w:p w14:paraId="3D5805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（1）腐败变质、霉变、生虫、污秽不洁、混有异物或者其他感官性状异常，对人体健康有害的；</w:t>
      </w:r>
    </w:p>
    <w:p w14:paraId="6487D4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（2）含有毒、有害物质或者被有害物质污染，对人体健康有害的；</w:t>
      </w:r>
    </w:p>
    <w:p w14:paraId="24FD85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（3）含有致病性寄生虫、微生物或者微生物含量超过国家限定标准的；</w:t>
      </w:r>
    </w:p>
    <w:p w14:paraId="4FB02D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（4）掺假、掺杂、伪造，影响营养、卫生的。</w:t>
      </w:r>
    </w:p>
    <w:p w14:paraId="1D65CC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、中标供应商承担配送员含往返途中交通安全在内的一切安全责任。采购人不承担任何相关安全责任。</w:t>
      </w:r>
    </w:p>
    <w:p w14:paraId="218885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2"/>
        <w:textAlignment w:val="auto"/>
        <w:rPr>
          <w:rFonts w:hint="eastAsia" w:ascii="宋体" w:hAnsi="宋体" w:eastAsia="宋体" w:cs="宋体"/>
          <w:kern w:val="2"/>
          <w:sz w:val="24"/>
          <w:szCs w:val="24"/>
        </w:rPr>
      </w:pPr>
      <w:r>
        <w:rPr>
          <w:rFonts w:hint="eastAsia" w:ascii="宋体" w:hAnsi="宋体" w:eastAsia="宋体" w:cs="宋体"/>
          <w:b/>
          <w:kern w:val="2"/>
          <w:sz w:val="24"/>
          <w:szCs w:val="24"/>
        </w:rPr>
        <w:t>五、验收标准</w:t>
      </w:r>
    </w:p>
    <w:p w14:paraId="6F8927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（一）验收方式：采购人每日组织验收小组现场验收。</w:t>
      </w:r>
    </w:p>
    <w:p w14:paraId="722414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（二）现场验收开具验收单，内容包括日期、品名、数量验收人签字等，作为结算凭证。</w:t>
      </w:r>
    </w:p>
    <w:p w14:paraId="576150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（三）所有配送食材现场验收，主要验收标准如下：</w:t>
      </w:r>
    </w:p>
    <w:p w14:paraId="435C4E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1、肉禽蛋、水产、冷冻食品类</w:t>
      </w:r>
    </w:p>
    <w:p w14:paraId="222C99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猪肉：本地鲜猪肉，肌肉红色均匀、有光泽，脂肪洁白，外表微干或微湿润，不沾手，弹性良好，压后凹陷立即恢复，具有鲜猪肉正常气味，无血污，无泥污，肉边整齐，无碎肉，碎骨，按投标部位分割，精肉无多余脂肪，保证每块有检验检疫章。</w:t>
      </w:r>
    </w:p>
    <w:p w14:paraId="09BE86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（2）牛肉：肌肉红色均匀、有光泽，脂肪呈淡黄色，外表微干或有风干膜，触摸不沾手，弹性好，指压后凹陷立即恢复，有新鲜牛肉正常气味， 无泥污，无血污，肉边整齐，无碎肉，无碎骨，按标准部位分割，无多余脂肪及血管。</w:t>
      </w:r>
    </w:p>
    <w:p w14:paraId="7DD1B9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羊肉：肌肉红色均匀、有光泽，脂肪呈淡黄色，外表微干或有风干膜，触摸不沾手，弹性好，指压后凹陷立即恢复，有新鲜羊肉正常气味，无泥污，无血污，肉边整齐，无碎肉，无碎骨，按标准部位分割，无多余脂肪及血管。</w:t>
      </w:r>
    </w:p>
    <w:p w14:paraId="5D2339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（4）整鸡肉：主要采购本地三黄鸡及其他散养鸡，每只重量2.5—3斤，宰后外观色泽光润，无异味，眼球饱满，皮肤有光泽，呈淡黄色或灰白色，肌肉切而发亮，外表微干或微湿，不沾手，弹性良好， 指压后凹陷立即恢复，有正常气味，无长毛及毛、毛根，无血污，无杂质，无紫斑，，净腔无淤血，禽腹内无过多脂肪，腹下刀口不过长，刀口整齐。</w:t>
      </w:r>
    </w:p>
    <w:p w14:paraId="2F0830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（5）鸡胸肉；无残羽，无血水、血污、残骨、溃烂，无多余脂肪，呈白色带有玫瑰色或红色。</w:t>
      </w:r>
    </w:p>
    <w:p w14:paraId="1DA937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（6）猪肝：红褐色或棕黄色，有光泽，湿润，略有弹性，组织结实， 微实，肝叶完整，无脂肪，胆管无寄生虫，无胆汁污染。</w:t>
      </w:r>
    </w:p>
    <w:p w14:paraId="14617F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（7）鲜鱼类：要求新鲜、淡水鱼是活鱼，眼睛光亮透明，眼珠凸出， 鱼鳞光亮、整洁、紧贴鱼体，口腮紧闭、腮呈鲜红或紫红色，鱼体洁净、挺而不软弯度小、有弹性。并免费提供宰杀加工服务。</w:t>
      </w:r>
    </w:p>
    <w:p w14:paraId="33B371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（8）腊肉：色泽鲜明，肌肉呈鲜红色或暗红色，脂肪透明或呈乳白色， 肉身干爽，结实，肌肉无灰暗无光，表面无霉点无粘液无酸败或其他异味。</w:t>
      </w:r>
    </w:p>
    <w:p w14:paraId="289D53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（9）鸡蛋：要求新鲜，蛋壳表面干净完整、坚实，无异味、无破损。</w:t>
      </w:r>
    </w:p>
    <w:p w14:paraId="5378E2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（10）咸鸭蛋：要求新鲜，蛋壳无裂纹、无霉变、</w:t>
      </w:r>
    </w:p>
    <w:p w14:paraId="206B85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2、蔬菜类</w:t>
      </w:r>
    </w:p>
    <w:p w14:paraId="66B7C2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要求按照相应生产技术标准生产,符合国家通用卫生标准并经有关部门认定的无公害蔬菜,提供相关检验检测报告。分类标准如下：</w:t>
      </w:r>
    </w:p>
    <w:p w14:paraId="020A7A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（1）根茎类：个体均匀完整、无缺口损伤；不发芽、变色不黑心、糠心；无腐烂、病虫害和农药残留。</w:t>
      </w:r>
    </w:p>
    <w:p w14:paraId="6E9C1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（2）叶菜类：叶体完整、新鲜有光泽：质地脆嫩、无花斑叶、枯黄叶；无腐烂、病虫害和农药残留。</w:t>
      </w:r>
    </w:p>
    <w:p w14:paraId="388731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（3）菇菌类：外形饱满无缺损、质地肥厚有光泽；干鲜适度；无腐烂、杂味。品质须达到一级以上,利用率达到 95%及以上。必须为当日新鲜蔬菜。部分品种标准为：</w:t>
      </w:r>
    </w:p>
    <w:p w14:paraId="532AF3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①白菜：色泽鲜爽，外表干爽无泥，外形整齐，大小均匀，包心紧实，用手握捏时手感坚实，根削平、无黄叶、枯老叶、烂叶，心部不腐烂， 无机械伤，无病害虫。</w:t>
      </w:r>
    </w:p>
    <w:p w14:paraId="6F690F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②萝卜：要新鲜度好、高脚青品种，无糠心。</w:t>
      </w:r>
    </w:p>
    <w:p w14:paraId="47664B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③土豆：要新鲜度好、大小均匀无斑点、个头 200 克以上的。</w:t>
      </w:r>
    </w:p>
    <w:p w14:paraId="12D0CC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④圆白菜：要新鲜度好、大小均匀无烂叶、个头 1.5 公斤左右的。</w:t>
      </w:r>
    </w:p>
    <w:p w14:paraId="572D1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⑤番茄：表面光滑，着色均匀，有四分之三变成红色或黄色，果实大而均匀饱满，果形圆正，不破裂，只允许果肩上部有轻微的环状裂痕或放射状裂痕，果肉充实，味道酸甜可口，无筋腐病、脐腐病和日烧病害和虫害，个头 150 克以上的。</w:t>
      </w:r>
    </w:p>
    <w:p w14:paraId="1B0C93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⑥洋葱：要黄皮品种、大小均匀而不软、个头 180 克以上的。</w:t>
      </w:r>
    </w:p>
    <w:p w14:paraId="6F4C81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⑦冬瓜：要黑色大个、无腐烂变质，整个的。</w:t>
      </w:r>
    </w:p>
    <w:p w14:paraId="0D9017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⑧黄瓜：新鲜，瓜体直，均匀整齐，无折断损伤，皮薄肉厚，清香爽脆，无苦味，无病虫害。</w:t>
      </w:r>
    </w:p>
    <w:p w14:paraId="597F47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⑨长茄子：要表皮光滑、无疤痕、不空心、15 公分以上的</w:t>
      </w:r>
      <w:r>
        <w:rPr>
          <w:rFonts w:hint="eastAsia" w:ascii="宋体" w:hAnsi="宋体" w:eastAsia="宋体" w:cs="宋体"/>
          <w:kern w:val="2"/>
          <w:sz w:val="24"/>
          <w:szCs w:val="24"/>
          <w:lang w:eastAsia="zh-CN"/>
        </w:rPr>
        <w:t>。</w:t>
      </w:r>
    </w:p>
    <w:p w14:paraId="2D8B6A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⑩芹菜：要西芹品种、叶新鲜、不带根的。</w:t>
      </w:r>
    </w:p>
    <w:p w14:paraId="287205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⑪胡萝卜：表皮光滑，色泽橙黄而鲜艳，体型粗细整齐，大小均匀，不分叉，不开裂，中心柱细小，其粗度不宜大于肉质根粗的四分之一， 质脆、味甜，无泥土、无伤口、无病害虫。</w:t>
      </w:r>
    </w:p>
    <w:p w14:paraId="599F1E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⑫莴笋：色泽鲜艳，茎长而不断，粗大均匀，茎皮光滑不开裂， 皮薄汁多，纤维少，无苦味及其他不良异味，无老根、无黄叶、无病害虫、无糠心、不空心。</w:t>
      </w:r>
    </w:p>
    <w:p w14:paraId="4B371B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⑬姜：姜块完整、丰满结实、无损伤，辣味强，无姜腐病，不带枯苗和泥土，无焦皮、不皱缩、无黑心、无糠心现象，不烂牙。</w:t>
      </w:r>
    </w:p>
    <w:p w14:paraId="2A8D4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⑭花椰菜：花球洁白，脆嫩，色泽好，花球紧实，握之有重量感， 无茸毛，可带 4-5 片嫩叶，菜形端正，近似圆形或扁圆形，无机械损伤， 球面干净无玷污、无害虫、无霉斑。</w:t>
      </w:r>
    </w:p>
    <w:p w14:paraId="21763B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⑮菠菜：色泽鲜嫩翠绿，无枯黄叶和花斑叶，植株健壮，整齐而不断，捆扎成捆，根上无泥，捆内无杂物，不抽苔，无烂叶。</w:t>
      </w:r>
    </w:p>
    <w:p w14:paraId="5777CD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⑯鲜葱：新鲜青绿，无枯、焦、烂叶，葱株粗壮匀称、影实，无折断，扎成捆，葱白长，管状叶短，干净，无泥无水，根部不腐烂。</w:t>
      </w:r>
    </w:p>
    <w:p w14:paraId="01E3DF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⑰大葱：葱株粗壮均匀，无折断破裂，叶干燥，不霉烂，不抽新叶，葱白无冻害，不腐烂。</w:t>
      </w:r>
    </w:p>
    <w:p w14:paraId="6D905C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⑱蒜苗：叶片鲜嫩青绿（蒜黄为嫩黄色），茎长且鲜嫩雪白，株棵完整粗状，无折断，叶片不干枯，无斑点，蒜苗干净无泥土。</w:t>
      </w:r>
    </w:p>
    <w:p w14:paraId="464264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⑲蒜苔：色泽青绿脆嫩，干净无水，苔梗粗状而均匀，柔软且基部不老化，苔苞小，不膨大，不带叶鞘，无划苔，无斑点，无病害虫，不腐烂。</w:t>
      </w:r>
    </w:p>
    <w:p w14:paraId="6ABC8E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3、豆制品</w:t>
      </w:r>
    </w:p>
    <w:p w14:paraId="6C973B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（1）豆腐：呈均匀的乳白色或淡黄色，稍有光泽。块形完整，软硬适度，富有一定的弹性，质地细腻，结构均匀，无杂质。有豆腐特有的香味。口感细腻鲜嫩，</w:t>
      </w:r>
    </w:p>
    <w:p w14:paraId="0DBB79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（2）豆腐皮：呈均匀一致的白色或淡黄色，有光泽。组织结构紧密细腻，富有韧性，软硬适度，薄厚度均匀一致，不粘手，无杂质。具有豆腐皮固有的清香味，无其他任何不良气味。</w:t>
      </w:r>
    </w:p>
    <w:p w14:paraId="081854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（3）腐竹：呈淡黄色，有光泽。为枝条或片叶状，质脆易折，条状折断有空心，为霉斑、杂质、虫蛀。有腐竹固有的香气和滋味，无其他任何异味。</w:t>
      </w:r>
    </w:p>
    <w:p w14:paraId="1F6FBB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4、干货调料类</w:t>
      </w:r>
    </w:p>
    <w:p w14:paraId="626D70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（1）要求调料干货类：提供的产品不得临近保质期,且包装完好无破损; 冷冻类及干货应保持较好的外观和质量等级,无霉烂变质。糖、味精、酱油、醋、生粉等必须具有“Qs“食品质量认证标志；大豆油必须完全达到或优于 GB25190-2003《大豆油》国家标准,且为非转基因大豆油,部分招标品种标准为：桂皮：质地质硬而脆，易折断。外表呈灰棕色，稍粗糙， 有不规则细皱纹和突起物，内表红棕色、平滑，有细纹路，划之有油痕， 断面外层棕色，内层红棕色而油润，近外层有一条淡黄棕色外纹。水浸后无</w:t>
      </w:r>
      <w:r>
        <w:rPr>
          <w:rFonts w:hint="eastAsia" w:ascii="宋体" w:hAnsi="宋体" w:eastAsia="宋体" w:cs="宋体"/>
          <w:kern w:val="2"/>
          <w:sz w:val="24"/>
          <w:szCs w:val="24"/>
          <w:lang w:val="en-US" w:eastAsia="zh-CN"/>
        </w:rPr>
        <w:t>粘</w:t>
      </w:r>
      <w:r>
        <w:rPr>
          <w:rFonts w:hint="eastAsia" w:ascii="宋体" w:hAnsi="宋体" w:eastAsia="宋体" w:cs="宋体"/>
          <w:kern w:val="2"/>
          <w:sz w:val="24"/>
          <w:szCs w:val="24"/>
        </w:rPr>
        <w:t>液、醇浸液淡黄色。气香浓烈，味甜、辣。</w:t>
      </w:r>
    </w:p>
    <w:p w14:paraId="7F2516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（2）粉丝、粉条：色泽洁白，带有光泽。粗细均匀（宽粉条厚薄均匀），无并条，无碎条，手感柔韧，有弹性，无杂质。气味和滋味均正常，无任何异味。</w:t>
      </w:r>
    </w:p>
    <w:p w14:paraId="6A186F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（3）白糖：要求色泽洁白鲜明，晶粒松散、干燥、不粘手、不结块， 口感甜味纯净。</w:t>
      </w:r>
    </w:p>
    <w:p w14:paraId="78138D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（4）干辣椒：要求颜色为红色或红黄色，干燥、不粘手、不结块，油润均匀。</w:t>
      </w:r>
    </w:p>
    <w:p w14:paraId="02B84F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（5）辣椒粉：红色或红黄色，油润而均匀的粉末，有辣椒固有的辣香味，闻之刺鼻，打喷嚏。不呈转红色，无肉眼可见大量木屑样物或绿色的叶子碎渣。</w:t>
      </w:r>
    </w:p>
    <w:p w14:paraId="3E9E08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（6）淀粉：要洁白而有光泽，无杂质；容易松散，且指感润滑。</w:t>
      </w:r>
    </w:p>
    <w:p w14:paraId="561C4A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（7）干海米：体表鲜艳发亮发黄或浅红色，体形弯曲，体净肉肥，无贴皮，无窝心爪，无空头虾。虾米大小匀称，无杂质和其他鱼虾。</w:t>
      </w:r>
    </w:p>
    <w:p w14:paraId="179F4B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（8）花椒：果实干燥、不含籽粒、无椒柄、大而均匀、香味浓、麻辣味足。壳色红艳油润，果实开口而不含有籽粒或含极少量籽粒，整洁无枝干，不破碎。用手抓有糙硬、刺手干爽之感，亲捏易碎。</w:t>
      </w:r>
    </w:p>
    <w:p w14:paraId="36C45E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（9）大料：颗粒整齐完整，棕红色并有光泽，朵大饱满，荚边开裂缝较大，能看到荚内明亮的籽粒。手抓八角有刺手和干脆之感，香味浓烈。</w:t>
      </w:r>
    </w:p>
    <w:p w14:paraId="5D50CC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5、水产类</w:t>
      </w:r>
    </w:p>
    <w:p w14:paraId="3C1561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提供的水产品须符合采购方的采购要求,活鲜类确保新鲜,冰鲜类确保质量,有鲜鱼虾的正常腥味,无腐烂异味。冷冻类及干货应保持较好的外观和质量等级,无霉烂变质,且符合食品卫生安全法要求。</w:t>
      </w:r>
    </w:p>
    <w:p w14:paraId="5F6CC1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2"/>
        <w:textAlignment w:val="auto"/>
        <w:rPr>
          <w:rFonts w:hint="eastAsia" w:ascii="宋体" w:hAnsi="宋体" w:eastAsia="宋体" w:cs="宋体"/>
          <w:kern w:val="2"/>
          <w:sz w:val="24"/>
          <w:szCs w:val="24"/>
          <w:lang w:val="en-US" w:eastAsia="zh-CN"/>
        </w:rPr>
      </w:pPr>
      <w:r>
        <w:rPr>
          <w:rFonts w:hint="eastAsia" w:ascii="宋体" w:hAnsi="宋体" w:eastAsia="宋体" w:cs="宋体"/>
          <w:b/>
          <w:kern w:val="2"/>
          <w:sz w:val="24"/>
          <w:szCs w:val="24"/>
        </w:rPr>
        <w:t>六、</w:t>
      </w:r>
      <w:r>
        <w:rPr>
          <w:rFonts w:hint="eastAsia" w:ascii="宋体" w:hAnsi="宋体" w:eastAsia="宋体" w:cs="宋体"/>
          <w:b/>
          <w:kern w:val="2"/>
          <w:sz w:val="24"/>
          <w:szCs w:val="24"/>
          <w:lang w:val="en-US" w:eastAsia="zh-CN"/>
        </w:rPr>
        <w:t>其他说明</w:t>
      </w:r>
    </w:p>
    <w:p w14:paraId="094BB0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rPr>
        <w:t>1、因中标供应商配送不及时导致伙食供应延误且中标供应商未采取任何补救措施的，为确保不影响伙食供应，采购人有权紧急自行采购，由此产生的一切费用均由中标供应商承担。</w:t>
      </w:r>
    </w:p>
    <w:p w14:paraId="0974B4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凡经相关部门认定，如因中标供应商所提供的食材原因造成采购人食堂出现食物中毒等卫生事故的，中标供应商除必须承担全部的法律责任外，还要全额承担因发生食物中毒造成后果的一切费用（包含但不限于治疗费、误工费等）。同时采购人立即停止向中标供应商采购，并扣</w:t>
      </w:r>
      <w:r>
        <w:rPr>
          <w:rFonts w:hint="eastAsia" w:ascii="宋体" w:hAnsi="宋体" w:eastAsia="宋体" w:cs="宋体"/>
          <w:kern w:val="2"/>
          <w:sz w:val="24"/>
          <w:szCs w:val="24"/>
          <w:lang w:val="en-US" w:eastAsia="zh-CN"/>
        </w:rPr>
        <w:t>除</w:t>
      </w:r>
      <w:r>
        <w:rPr>
          <w:rFonts w:hint="eastAsia" w:ascii="宋体" w:hAnsi="宋体" w:eastAsia="宋体" w:cs="宋体"/>
          <w:kern w:val="2"/>
          <w:sz w:val="24"/>
          <w:szCs w:val="24"/>
        </w:rPr>
        <w:t>中标供应商当月所有供应食材的货款，作为中标供应商的赔偿款。</w:t>
      </w:r>
    </w:p>
    <w:p w14:paraId="18337B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20"/>
        <w:textAlignment w:val="auto"/>
        <w:rPr>
          <w:rFonts w:hint="eastAsia" w:ascii="仿宋" w:hAnsi="仿宋" w:eastAsia="仿宋" w:cs="仿宋"/>
          <w:kern w:val="2"/>
          <w:sz w:val="28"/>
          <w:szCs w:val="28"/>
          <w:highlight w:val="none"/>
        </w:rPr>
      </w:pPr>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、本项目</w:t>
      </w:r>
      <w:r>
        <w:rPr>
          <w:rFonts w:hint="eastAsia" w:ascii="宋体" w:hAnsi="宋体" w:eastAsia="宋体" w:cs="宋体"/>
          <w:kern w:val="2"/>
          <w:sz w:val="24"/>
          <w:szCs w:val="24"/>
          <w:highlight w:val="none"/>
          <w:lang w:val="en-US" w:eastAsia="zh-CN"/>
        </w:rPr>
        <w:t>不接受</w:t>
      </w:r>
      <w:r>
        <w:rPr>
          <w:rFonts w:hint="eastAsia" w:ascii="宋体" w:hAnsi="宋体" w:eastAsia="宋体" w:cs="宋体"/>
          <w:kern w:val="2"/>
          <w:sz w:val="24"/>
          <w:szCs w:val="24"/>
          <w:highlight w:val="none"/>
        </w:rPr>
        <w:t>进口产品投标</w:t>
      </w:r>
    </w:p>
    <w:p w14:paraId="15CA90AA">
      <w:pPr>
        <w:pStyle w:val="8"/>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 </w:t>
      </w:r>
    </w:p>
    <w:p w14:paraId="40AD4438">
      <w:pPr>
        <w:pStyle w:val="8"/>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2DEC8019">
      <w:pPr>
        <w:pStyle w:val="8"/>
        <w:spacing w:beforeAutospacing="0" w:afterAutospacing="0"/>
        <w:ind w:firstLine="602"/>
        <w:jc w:val="both"/>
        <w:rPr>
          <w:rFonts w:hint="eastAsia" w:ascii="宋体" w:hAnsi="宋体" w:eastAsia="宋体" w:cs="宋体"/>
        </w:rPr>
      </w:pPr>
      <w:r>
        <w:rPr>
          <w:rFonts w:hint="eastAsia" w:ascii="宋体" w:hAnsi="宋体" w:eastAsia="宋体" w:cs="宋体"/>
        </w:rPr>
        <w:t> </w:t>
      </w:r>
    </w:p>
    <w:p w14:paraId="2485164B">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140A345A">
      <w:pPr>
        <w:rPr>
          <w:rFonts w:hint="eastAsia" w:ascii="宋体" w:hAnsi="宋体" w:eastAsia="宋体" w:cs="宋体"/>
          <w:b/>
          <w:color w:val="000000"/>
          <w:sz w:val="44"/>
          <w:szCs w:val="44"/>
        </w:rPr>
      </w:pPr>
      <w:bookmarkStart w:id="180" w:name="_Toc120614281"/>
      <w:r>
        <w:rPr>
          <w:rFonts w:hint="eastAsia" w:ascii="宋体" w:hAnsi="宋体" w:eastAsia="宋体" w:cs="宋体"/>
          <w:b/>
          <w:color w:val="000000"/>
          <w:sz w:val="44"/>
          <w:szCs w:val="44"/>
        </w:rPr>
        <w:br w:type="page"/>
      </w:r>
    </w:p>
    <w:p w14:paraId="65188581">
      <w:pPr>
        <w:pStyle w:val="8"/>
        <w:spacing w:beforeAutospacing="0" w:afterAutospacing="0"/>
        <w:jc w:val="center"/>
        <w:rPr>
          <w:rFonts w:hint="eastAsia" w:ascii="宋体" w:hAnsi="宋体" w:eastAsia="宋体" w:cs="宋体"/>
        </w:rPr>
      </w:pPr>
      <w:r>
        <w:rPr>
          <w:rFonts w:hint="eastAsia" w:ascii="宋体" w:hAnsi="宋体" w:eastAsia="宋体" w:cs="宋体"/>
          <w:b/>
          <w:color w:val="000000"/>
          <w:sz w:val="44"/>
          <w:szCs w:val="44"/>
        </w:rPr>
        <w:t>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评标方法与评标标准</w:t>
      </w:r>
    </w:p>
    <w:p w14:paraId="34D0E63F">
      <w:pPr>
        <w:pStyle w:val="8"/>
        <w:spacing w:beforeAutospacing="0" w:afterAutospacing="0" w:line="500" w:lineRule="exact"/>
        <w:jc w:val="both"/>
        <w:rPr>
          <w:rFonts w:hint="eastAsia" w:ascii="宋体" w:hAnsi="宋体" w:eastAsia="宋体" w:cs="宋体"/>
          <w:b/>
          <w:bCs/>
          <w:color w:val="000000"/>
        </w:rPr>
      </w:pPr>
      <w:r>
        <w:rPr>
          <w:rFonts w:hint="eastAsia" w:ascii="宋体" w:hAnsi="宋体" w:eastAsia="宋体" w:cs="宋体"/>
        </w:rPr>
        <w:t> </w:t>
      </w:r>
      <w:r>
        <w:rPr>
          <w:rFonts w:hint="eastAsia" w:ascii="宋体" w:hAnsi="宋体" w:eastAsia="宋体" w:cs="宋体"/>
          <w:b/>
          <w:bCs/>
          <w:color w:val="000000"/>
        </w:rPr>
        <w:t>一、定标原则</w:t>
      </w:r>
    </w:p>
    <w:p w14:paraId="48A6D9C4">
      <w:pPr>
        <w:snapToGrid w:val="0"/>
        <w:spacing w:line="500" w:lineRule="exact"/>
        <w:ind w:firstLine="480" w:firstLineChars="200"/>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szCs w:val="24"/>
          <w:lang w:val="en-US" w:eastAsia="zh-CN" w:bidi="ar-SA"/>
        </w:rPr>
        <w:t>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前三名的投标人为中标候选人，选取3名中标候选人。</w:t>
      </w:r>
    </w:p>
    <w:p w14:paraId="7DBA704F">
      <w:pPr>
        <w:pStyle w:val="8"/>
        <w:spacing w:beforeAutospacing="0" w:afterAutospacing="0" w:line="500" w:lineRule="exact"/>
        <w:ind w:firstLine="441"/>
        <w:rPr>
          <w:rFonts w:hint="eastAsia" w:ascii="宋体" w:hAnsi="宋体" w:eastAsia="宋体" w:cs="宋体"/>
          <w:b/>
          <w:color w:val="000000"/>
        </w:rPr>
      </w:pPr>
      <w:r>
        <w:rPr>
          <w:rFonts w:hint="eastAsia" w:ascii="宋体" w:hAnsi="宋体" w:eastAsia="宋体" w:cs="宋体"/>
          <w:b/>
          <w:color w:val="000000"/>
        </w:rPr>
        <w:t>政府采购政策功能落实</w:t>
      </w:r>
    </w:p>
    <w:p w14:paraId="7567EF6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1、小微型企业价格扣除</w:t>
      </w:r>
    </w:p>
    <w:p w14:paraId="48C995C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w:t>
      </w:r>
      <w:r>
        <w:rPr>
          <w:rFonts w:hint="eastAsia" w:ascii="宋体" w:hAnsi="宋体" w:eastAsia="宋体" w:cs="宋体"/>
          <w:b w:val="0"/>
          <w:bCs w:val="0"/>
          <w:color w:val="000000"/>
          <w:sz w:val="24"/>
          <w:szCs w:val="20"/>
          <w:highlight w:val="none"/>
        </w:rPr>
        <w:t>1）本项目不专门面向中小企业采购，对</w:t>
      </w:r>
      <w:r>
        <w:rPr>
          <w:rFonts w:hint="eastAsia" w:ascii="宋体" w:hAnsi="宋体" w:eastAsia="宋体" w:cs="宋体"/>
          <w:b w:val="0"/>
          <w:bCs w:val="0"/>
          <w:color w:val="000000"/>
          <w:sz w:val="24"/>
          <w:szCs w:val="20"/>
        </w:rPr>
        <w:t>符合规定的小型和微型企业报价给予20%的扣除价格，用扣除后的价格参与评审；</w:t>
      </w:r>
    </w:p>
    <w:p w14:paraId="54CB564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（2）供应商需按照采购文件的要求提供相应的《中小企业声明函》。</w:t>
      </w:r>
    </w:p>
    <w:p w14:paraId="31A1880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（3）企业标准请参照《关于印发中小企业划型标准规定的通知》（工信部联企业[2011]300号）文件规定自行填写。</w:t>
      </w:r>
    </w:p>
    <w:p w14:paraId="4936E9D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2、残疾人福利单位价格扣除</w:t>
      </w:r>
    </w:p>
    <w:p w14:paraId="7EDC0C6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（1）本项目对残疾人福利性单位视同小型、微型企业，给予20%的价格扣除。</w:t>
      </w:r>
    </w:p>
    <w:p w14:paraId="460E5BE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（2）残疾人福利单位需按照采购文件的要求提供《残疾人福利性单位声明函》。</w:t>
      </w:r>
    </w:p>
    <w:p w14:paraId="528AAE7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（3）残疾人福利单位标准请参照《关于促进残疾人就业政府采购政策的通知》（财库〔2017〕141号）。</w:t>
      </w:r>
    </w:p>
    <w:p w14:paraId="3BC8471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3、监狱和戒毒企业价格扣除</w:t>
      </w:r>
    </w:p>
    <w:p w14:paraId="36B17DB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（1）本项目对监狱和戒毒企业（简称监狱企业）视同小型、微型企业，给予20%的价格扣除。</w:t>
      </w:r>
    </w:p>
    <w:p w14:paraId="14B21FC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（2）监狱企业参加政府采购活动时，需提供由省级以上监狱管理局、戒毒管理局(含新疆生产建设兵团)出具的属于监狱企业的证明文件。供应商如不提供上述证明文件，价格将不做相应扣除。</w:t>
      </w:r>
    </w:p>
    <w:p w14:paraId="299C954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（3）监狱企业标准请参照《关于政府采购支持监狱企业发展有关问题的通知》（财库[2014]68号）。</w:t>
      </w:r>
    </w:p>
    <w:p w14:paraId="30B819E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4、残疾人福利单位、监狱企业属于小型、微型企业的，不重复享受政策。</w:t>
      </w:r>
    </w:p>
    <w:p w14:paraId="1A676E2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5FF8D5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6、联合体各方均为小型、微型企业（残疾人福利单位、监狱企业）的，联合体享受20%的价格扣除。</w:t>
      </w:r>
    </w:p>
    <w:p w14:paraId="5E24515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000000"/>
          <w:sz w:val="24"/>
          <w:szCs w:val="20"/>
        </w:rPr>
      </w:pPr>
      <w:r>
        <w:rPr>
          <w:rFonts w:hint="eastAsia" w:ascii="宋体" w:hAnsi="宋体" w:eastAsia="宋体" w:cs="宋体"/>
          <w:b w:val="0"/>
          <w:bCs w:val="0"/>
          <w:color w:val="000000"/>
          <w:sz w:val="24"/>
          <w:szCs w:val="20"/>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233580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rPr>
      </w:pPr>
      <w:r>
        <w:rPr>
          <w:rFonts w:hint="eastAsia" w:ascii="宋体" w:hAnsi="宋体" w:cs="宋体"/>
          <w:color w:val="auto"/>
          <w:sz w:val="24"/>
          <w:lang w:val="en-US" w:eastAsia="zh-CN"/>
        </w:rPr>
        <w:t>8</w:t>
      </w:r>
      <w:r>
        <w:rPr>
          <w:rFonts w:hint="eastAsia" w:ascii="宋体" w:hAnsi="宋体" w:eastAsia="宋体" w:cs="宋体"/>
          <w:color w:val="auto"/>
          <w:sz w:val="24"/>
        </w:rPr>
        <w:t>.供应商对于投标产品的商品包装、快递包装应按照《关于印发《商品包装政府采购需求标准（试行）》、《快递包装政府采购需求标准（试行）》的通知》（财办库〔2020〕123号）执行。</w:t>
      </w:r>
    </w:p>
    <w:p w14:paraId="66C3FA2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lang w:val="en-US" w:eastAsia="zh-CN"/>
        </w:rPr>
        <w:t>9</w:t>
      </w:r>
      <w:r>
        <w:rPr>
          <w:rFonts w:hint="eastAsia" w:ascii="宋体" w:hAnsi="宋体" w:eastAsia="宋体" w:cs="宋体"/>
          <w:color w:val="auto"/>
          <w:sz w:val="24"/>
        </w:rPr>
        <w:t>.本文件中若涉及到数据中心采购，应按照《&lt;绿色数据中心政府采购需求标准（试行）&gt;的通知》（财库〔2023〕7号）执行。</w:t>
      </w:r>
    </w:p>
    <w:p w14:paraId="2046293D">
      <w:pPr>
        <w:rPr>
          <w:rFonts w:hint="eastAsia" w:ascii="宋体" w:hAnsi="宋体" w:eastAsia="宋体" w:cs="宋体"/>
          <w:color w:val="000000"/>
          <w:sz w:val="24"/>
        </w:rPr>
      </w:pPr>
      <w:r>
        <w:rPr>
          <w:rFonts w:hint="eastAsia" w:ascii="宋体" w:hAnsi="宋体" w:eastAsia="宋体" w:cs="宋体"/>
          <w:b w:val="0"/>
          <w:bCs/>
          <w:color w:val="000000"/>
          <w:lang w:eastAsia="zh-CN"/>
        </w:rPr>
        <w:t>（</w:t>
      </w:r>
      <w:r>
        <w:rPr>
          <w:rFonts w:hint="eastAsia" w:ascii="宋体" w:hAnsi="宋体" w:eastAsia="宋体" w:cs="宋体"/>
          <w:b w:val="0"/>
          <w:bCs/>
          <w:color w:val="000000"/>
          <w:lang w:val="en-US" w:eastAsia="zh-CN"/>
        </w:rPr>
        <w:t>2）</w:t>
      </w:r>
      <w:r>
        <w:rPr>
          <w:rFonts w:hint="eastAsia" w:ascii="宋体" w:hAnsi="宋体" w:eastAsia="宋体" w:cs="宋体"/>
          <w:color w:val="000000"/>
          <w:sz w:val="24"/>
        </w:rPr>
        <w:t>详细评审：</w:t>
      </w:r>
    </w:p>
    <w:tbl>
      <w:tblPr>
        <w:tblStyle w:val="10"/>
        <w:tblW w:w="9049" w:type="dxa"/>
        <w:tblInd w:w="-16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59"/>
        <w:gridCol w:w="7290"/>
      </w:tblGrid>
      <w:tr w14:paraId="7C8437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8" w:hRule="atLeast"/>
        </w:trPr>
        <w:tc>
          <w:tcPr>
            <w:tcW w:w="175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624CCB">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项目</w:t>
            </w:r>
          </w:p>
        </w:tc>
        <w:tc>
          <w:tcPr>
            <w:tcW w:w="72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2D663B2">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评分标准</w:t>
            </w:r>
          </w:p>
        </w:tc>
      </w:tr>
      <w:tr w14:paraId="7831C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7" w:hRule="atLeast"/>
        </w:trPr>
        <w:tc>
          <w:tcPr>
            <w:tcW w:w="1759"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1853A0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报价</w:t>
            </w:r>
          </w:p>
          <w:p w14:paraId="3C70915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7290" w:type="dxa"/>
            <w:tcBorders>
              <w:top w:val="nil"/>
              <w:left w:val="nil"/>
              <w:bottom w:val="single" w:color="auto" w:sz="4" w:space="0"/>
              <w:right w:val="single" w:color="000000" w:sz="8" w:space="0"/>
            </w:tcBorders>
            <w:noWrap/>
            <w:tcMar>
              <w:top w:w="0" w:type="dxa"/>
              <w:left w:w="108" w:type="dxa"/>
              <w:bottom w:w="0" w:type="dxa"/>
              <w:right w:w="108" w:type="dxa"/>
            </w:tcMar>
            <w:vAlign w:val="center"/>
          </w:tcPr>
          <w:p w14:paraId="44972BBD">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用低价优先法计算，即满足招标文件要求且投标优惠率数值最低的投标报价为评标基准价，其价格分为满分。其他投标人的价格分按照下列公式计算（小数点保留两位）：投标报价得分=(评标基准价／投标报价)×</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0</w:t>
            </w:r>
          </w:p>
          <w:p w14:paraId="68E56D22">
            <w:p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p>
        </w:tc>
      </w:tr>
      <w:tr w14:paraId="0E4A60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50" w:hRule="atLeast"/>
        </w:trPr>
        <w:tc>
          <w:tcPr>
            <w:tcW w:w="175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7E000D5">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项目实施方案</w:t>
            </w:r>
          </w:p>
          <w:p w14:paraId="737826B3">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53</w:t>
            </w:r>
            <w:r>
              <w:rPr>
                <w:rFonts w:hint="eastAsia" w:ascii="宋体" w:hAnsi="宋体" w:eastAsia="宋体" w:cs="宋体"/>
                <w:sz w:val="21"/>
                <w:szCs w:val="21"/>
              </w:rPr>
              <w:t>分)</w:t>
            </w:r>
          </w:p>
        </w:tc>
        <w:tc>
          <w:tcPr>
            <w:tcW w:w="7290"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9CB5D8">
            <w:pPr>
              <w:spacing w:line="360" w:lineRule="exact"/>
              <w:rPr>
                <w:rFonts w:hint="eastAsia" w:ascii="宋体" w:hAnsi="宋体" w:eastAsia="宋体" w:cs="宋体"/>
                <w:szCs w:val="21"/>
              </w:rPr>
            </w:pPr>
            <w:r>
              <w:rPr>
                <w:rFonts w:hint="eastAsia" w:asciiTheme="minorEastAsia" w:hAnsiTheme="minorEastAsia" w:cstheme="minorEastAsia"/>
                <w:szCs w:val="21"/>
              </w:rPr>
              <w:t>投标人需结合现场勘察情况，针对本项目编写详细的</w:t>
            </w:r>
            <w:r>
              <w:rPr>
                <w:rFonts w:hint="eastAsia" w:ascii="宋体" w:hAnsi="宋体" w:eastAsia="宋体" w:cs="宋体"/>
                <w:bCs/>
                <w:szCs w:val="21"/>
                <w:lang w:bidi="zh-TW"/>
              </w:rPr>
              <w:t>项目重难点分析</w:t>
            </w:r>
            <w:r>
              <w:rPr>
                <w:rFonts w:hint="eastAsia" w:asciiTheme="minorEastAsia" w:hAnsiTheme="minorEastAsia" w:cstheme="minorEastAsia"/>
                <w:szCs w:val="21"/>
              </w:rPr>
              <w:t>方案，评委针对方案的</w:t>
            </w:r>
            <w:r>
              <w:rPr>
                <w:rFonts w:hint="eastAsia" w:asciiTheme="minorEastAsia" w:hAnsiTheme="minorEastAsia" w:cstheme="minorEastAsia"/>
                <w:bCs/>
                <w:szCs w:val="21"/>
              </w:rPr>
              <w:t>（1）</w:t>
            </w:r>
            <w:r>
              <w:rPr>
                <w:rFonts w:hint="eastAsia" w:ascii="宋体" w:hAnsi="宋体" w:eastAsia="宋体" w:cs="宋体"/>
                <w:sz w:val="21"/>
                <w:szCs w:val="21"/>
              </w:rPr>
              <w:t>食材卫生安全保障制度</w:t>
            </w:r>
            <w:r>
              <w:rPr>
                <w:rFonts w:hint="eastAsia" w:asciiTheme="minorEastAsia" w:hAnsiTheme="minorEastAsia" w:cstheme="minorEastAsia"/>
                <w:bCs/>
                <w:szCs w:val="21"/>
              </w:rPr>
              <w:t>；（2）</w:t>
            </w:r>
            <w:r>
              <w:rPr>
                <w:rFonts w:hint="eastAsia" w:ascii="宋体" w:hAnsi="宋体" w:eastAsia="宋体" w:cs="宋体"/>
                <w:sz w:val="21"/>
                <w:szCs w:val="21"/>
              </w:rPr>
              <w:t>食材质量保障制度</w:t>
            </w:r>
            <w:r>
              <w:rPr>
                <w:rFonts w:hint="eastAsia" w:asciiTheme="minorEastAsia" w:hAnsiTheme="minorEastAsia" w:cstheme="minorEastAsia"/>
                <w:bCs/>
                <w:szCs w:val="21"/>
              </w:rPr>
              <w:t>；（3）</w:t>
            </w:r>
            <w:r>
              <w:rPr>
                <w:rFonts w:hint="eastAsia" w:ascii="宋体" w:hAnsi="宋体" w:eastAsia="宋体" w:cs="宋体"/>
                <w:sz w:val="21"/>
                <w:szCs w:val="21"/>
              </w:rPr>
              <w:t>食材配送服务方案</w:t>
            </w:r>
            <w:r>
              <w:rPr>
                <w:rFonts w:hint="eastAsia" w:asciiTheme="minorEastAsia" w:hAnsiTheme="minorEastAsia" w:cstheme="minorEastAsia"/>
                <w:bCs/>
                <w:szCs w:val="21"/>
              </w:rPr>
              <w:t>；（4）</w:t>
            </w:r>
            <w:r>
              <w:rPr>
                <w:rFonts w:hint="eastAsia" w:ascii="宋体" w:hAnsi="宋体" w:eastAsia="宋体" w:cs="宋体"/>
                <w:sz w:val="21"/>
                <w:szCs w:val="21"/>
              </w:rPr>
              <w:t>采购管理方案</w:t>
            </w:r>
            <w:r>
              <w:rPr>
                <w:rFonts w:hint="eastAsia" w:asciiTheme="minorEastAsia" w:hAnsiTheme="minorEastAsia" w:cstheme="minorEastAsia"/>
                <w:bCs/>
                <w:szCs w:val="21"/>
              </w:rPr>
              <w:t>；</w:t>
            </w:r>
            <w:r>
              <w:rPr>
                <w:rFonts w:hint="eastAsia" w:asciiTheme="minorEastAsia" w:hAnsiTheme="minorEastAsia" w:cstheme="minorEastAsia"/>
                <w:bCs/>
                <w:szCs w:val="21"/>
                <w:lang w:eastAsia="zh-CN"/>
              </w:rPr>
              <w:t>（</w:t>
            </w:r>
            <w:r>
              <w:rPr>
                <w:rFonts w:hint="eastAsia" w:asciiTheme="minorEastAsia" w:hAnsiTheme="minorEastAsia" w:cstheme="minorEastAsia"/>
                <w:bCs/>
                <w:szCs w:val="21"/>
                <w:lang w:val="en-US" w:eastAsia="zh-CN"/>
              </w:rPr>
              <w:t>5</w:t>
            </w:r>
            <w:r>
              <w:rPr>
                <w:rFonts w:hint="eastAsia" w:asciiTheme="minorEastAsia" w:hAnsiTheme="minorEastAsia" w:cstheme="minorEastAsia"/>
                <w:bCs/>
                <w:szCs w:val="21"/>
                <w:lang w:eastAsia="zh-CN"/>
              </w:rPr>
              <w:t>）</w:t>
            </w:r>
            <w:r>
              <w:rPr>
                <w:rFonts w:hint="eastAsia" w:ascii="宋体" w:hAnsi="宋体" w:eastAsia="宋体" w:cs="宋体"/>
                <w:sz w:val="21"/>
                <w:szCs w:val="21"/>
              </w:rPr>
              <w:t>仓储管理方案</w:t>
            </w:r>
            <w:r>
              <w:rPr>
                <w:rFonts w:hint="eastAsia" w:ascii="宋体" w:hAnsi="宋体" w:eastAsia="宋体" w:cs="宋体"/>
                <w:sz w:val="21"/>
                <w:szCs w:val="21"/>
                <w:lang w:eastAsia="zh-CN"/>
              </w:rPr>
              <w:t>；</w:t>
            </w:r>
            <w:r>
              <w:rPr>
                <w:rFonts w:hint="eastAsia" w:asciiTheme="minorEastAsia" w:hAnsiTheme="minorEastAsia" w:cstheme="minorEastAsia"/>
                <w:bCs/>
                <w:szCs w:val="21"/>
                <w:lang w:eastAsia="zh-CN"/>
              </w:rPr>
              <w:t>（</w:t>
            </w:r>
            <w:r>
              <w:rPr>
                <w:rFonts w:hint="eastAsia" w:asciiTheme="minorEastAsia" w:hAnsiTheme="minorEastAsia" w:cstheme="minorEastAsia"/>
                <w:bCs/>
                <w:szCs w:val="21"/>
                <w:lang w:val="en-US" w:eastAsia="zh-CN"/>
              </w:rPr>
              <w:t>6</w:t>
            </w:r>
            <w:r>
              <w:rPr>
                <w:rFonts w:hint="eastAsia" w:asciiTheme="minorEastAsia" w:hAnsiTheme="minorEastAsia" w:cstheme="minorEastAsia"/>
                <w:bCs/>
                <w:szCs w:val="21"/>
                <w:lang w:eastAsia="zh-CN"/>
              </w:rPr>
              <w:t>）</w:t>
            </w:r>
            <w:r>
              <w:rPr>
                <w:rFonts w:hint="eastAsia" w:ascii="宋体" w:hAnsi="宋体" w:eastAsia="宋体" w:cs="宋体"/>
                <w:sz w:val="21"/>
                <w:szCs w:val="21"/>
              </w:rPr>
              <w:t>应急响应方案</w:t>
            </w:r>
            <w:r>
              <w:rPr>
                <w:rFonts w:hint="eastAsia" w:ascii="宋体" w:hAnsi="宋体" w:eastAsia="宋体" w:cs="宋体"/>
                <w:sz w:val="21"/>
                <w:szCs w:val="21"/>
                <w:lang w:eastAsia="zh-CN"/>
              </w:rPr>
              <w:t>；</w:t>
            </w:r>
            <w:r>
              <w:rPr>
                <w:rFonts w:hint="eastAsia" w:asciiTheme="minorEastAsia" w:hAnsiTheme="minorEastAsia" w:cstheme="minorEastAsia"/>
                <w:bCs/>
                <w:szCs w:val="21"/>
                <w:lang w:eastAsia="zh-CN"/>
              </w:rPr>
              <w:t>（</w:t>
            </w:r>
            <w:r>
              <w:rPr>
                <w:rFonts w:hint="eastAsia" w:asciiTheme="minorEastAsia" w:hAnsiTheme="minorEastAsia" w:cstheme="minorEastAsia"/>
                <w:bCs/>
                <w:szCs w:val="21"/>
                <w:lang w:val="en-US" w:eastAsia="zh-CN"/>
              </w:rPr>
              <w:t>7</w:t>
            </w:r>
            <w:r>
              <w:rPr>
                <w:rFonts w:hint="eastAsia" w:asciiTheme="minorEastAsia" w:hAnsiTheme="minorEastAsia" w:cstheme="minorEastAsia"/>
                <w:bCs/>
                <w:szCs w:val="21"/>
                <w:lang w:eastAsia="zh-CN"/>
              </w:rPr>
              <w:t>）</w:t>
            </w:r>
            <w:r>
              <w:rPr>
                <w:rFonts w:hint="eastAsia" w:ascii="宋体" w:hAnsi="宋体" w:eastAsia="宋体" w:cs="宋体"/>
                <w:sz w:val="21"/>
                <w:szCs w:val="21"/>
              </w:rPr>
              <w:t>售后服务管理方案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8）针对采购人需求的快速响应方案；</w:t>
            </w:r>
            <w:r>
              <w:rPr>
                <w:rFonts w:hint="eastAsia" w:asciiTheme="minorEastAsia" w:hAnsiTheme="minorEastAsia" w:cstheme="minorEastAsia"/>
                <w:bCs/>
                <w:szCs w:val="21"/>
              </w:rPr>
              <w:t>内容进行评审：</w:t>
            </w:r>
          </w:p>
          <w:p w14:paraId="0241B2DC">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1、食材卫生安全保障制度（</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0881A484">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7</w:t>
            </w:r>
            <w:r>
              <w:rPr>
                <w:rFonts w:hint="eastAsia" w:ascii="宋体" w:hAnsi="宋体" w:eastAsia="宋体" w:cs="宋体"/>
                <w:szCs w:val="21"/>
              </w:rPr>
              <w:t>分；</w:t>
            </w:r>
          </w:p>
          <w:p w14:paraId="3BD5A3E5">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5FC5B680">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4A058BCD">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53C8D368">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2、食材质量保障制度（</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7DA3B2FD">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7</w:t>
            </w:r>
            <w:r>
              <w:rPr>
                <w:rFonts w:hint="eastAsia" w:ascii="宋体" w:hAnsi="宋体" w:eastAsia="宋体" w:cs="宋体"/>
                <w:szCs w:val="21"/>
              </w:rPr>
              <w:t>分；</w:t>
            </w:r>
          </w:p>
          <w:p w14:paraId="399C9EAF">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3AE6F9D9">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0795ABFB">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64B1EB3C">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3、食材配送服务方案（</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66ECE39C">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7</w:t>
            </w:r>
            <w:r>
              <w:rPr>
                <w:rFonts w:hint="eastAsia" w:ascii="宋体" w:hAnsi="宋体" w:eastAsia="宋体" w:cs="宋体"/>
                <w:szCs w:val="21"/>
              </w:rPr>
              <w:t>分；</w:t>
            </w:r>
          </w:p>
          <w:p w14:paraId="1E7A8A23">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4F65845A">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71A1F724">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130B76B0">
            <w:pPr>
              <w:numPr>
                <w:ilvl w:val="0"/>
                <w:numId w:val="3"/>
              </w:numPr>
              <w:spacing w:line="400" w:lineRule="exact"/>
              <w:rPr>
                <w:rFonts w:hint="eastAsia" w:ascii="宋体" w:hAnsi="宋体" w:eastAsia="宋体" w:cs="宋体"/>
                <w:sz w:val="21"/>
                <w:szCs w:val="21"/>
              </w:rPr>
            </w:pPr>
            <w:r>
              <w:rPr>
                <w:rFonts w:hint="eastAsia" w:ascii="宋体" w:hAnsi="宋体" w:eastAsia="宋体" w:cs="宋体"/>
                <w:sz w:val="21"/>
                <w:szCs w:val="21"/>
              </w:rPr>
              <w:t>采购管理方案（</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521A9482">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7</w:t>
            </w:r>
            <w:r>
              <w:rPr>
                <w:rFonts w:hint="eastAsia" w:ascii="宋体" w:hAnsi="宋体" w:eastAsia="宋体" w:cs="宋体"/>
                <w:szCs w:val="21"/>
              </w:rPr>
              <w:t>分；</w:t>
            </w:r>
          </w:p>
          <w:p w14:paraId="343D5FBA">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309C3529">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79F95EB4">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1DDD8523">
            <w:pPr>
              <w:numPr>
                <w:ilvl w:val="0"/>
                <w:numId w:val="3"/>
              </w:numPr>
              <w:spacing w:line="400" w:lineRule="exact"/>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仓储管理方案（</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12A2515A">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7</w:t>
            </w:r>
            <w:r>
              <w:rPr>
                <w:rFonts w:hint="eastAsia" w:ascii="宋体" w:hAnsi="宋体" w:eastAsia="宋体" w:cs="宋体"/>
                <w:szCs w:val="21"/>
              </w:rPr>
              <w:t>分；</w:t>
            </w:r>
          </w:p>
          <w:p w14:paraId="7302FF90">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3342DB87">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638D7FF9">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51BFE541">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6、应急响应方案（</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62684592">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6</w:t>
            </w:r>
            <w:r>
              <w:rPr>
                <w:rFonts w:hint="eastAsia" w:ascii="宋体" w:hAnsi="宋体" w:eastAsia="宋体" w:cs="宋体"/>
                <w:szCs w:val="21"/>
              </w:rPr>
              <w:t>分；</w:t>
            </w:r>
          </w:p>
          <w:p w14:paraId="7D50B703">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386DF8AC">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5F7E3A5D">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4765753B">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7、售后服务管理方案（</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5DF97019">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6</w:t>
            </w:r>
            <w:r>
              <w:rPr>
                <w:rFonts w:hint="eastAsia" w:ascii="宋体" w:hAnsi="宋体" w:eastAsia="宋体" w:cs="宋体"/>
                <w:szCs w:val="21"/>
              </w:rPr>
              <w:t>分；</w:t>
            </w:r>
          </w:p>
          <w:p w14:paraId="07549010">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4</w:t>
            </w:r>
            <w:r>
              <w:rPr>
                <w:rFonts w:hint="eastAsia" w:ascii="宋体" w:hAnsi="宋体" w:eastAsia="宋体" w:cs="宋体"/>
                <w:szCs w:val="21"/>
              </w:rPr>
              <w:t>分；</w:t>
            </w:r>
          </w:p>
          <w:p w14:paraId="129EAF91">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72A843B9">
            <w:pPr>
              <w:spacing w:line="360" w:lineRule="exact"/>
              <w:rPr>
                <w:rFonts w:hint="eastAsia" w:ascii="宋体" w:hAnsi="宋体" w:eastAsia="宋体" w:cs="宋体"/>
                <w:szCs w:val="21"/>
              </w:rPr>
            </w:pPr>
            <w:r>
              <w:rPr>
                <w:rFonts w:hint="eastAsia" w:ascii="宋体" w:hAnsi="宋体" w:eastAsia="宋体" w:cs="宋体"/>
                <w:szCs w:val="21"/>
              </w:rPr>
              <w:t>不符合或不描述的得0分</w:t>
            </w:r>
          </w:p>
          <w:p w14:paraId="3DB25257">
            <w:pPr>
              <w:numPr>
                <w:ilvl w:val="0"/>
                <w:numId w:val="4"/>
              </w:numPr>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针对采购人需求的快速响应方案</w:t>
            </w: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7D4F7868">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描述详细、针对性强、可操作性强</w:t>
            </w:r>
            <w:r>
              <w:rPr>
                <w:rFonts w:hint="eastAsia" w:ascii="宋体" w:hAnsi="宋体" w:eastAsia="宋体" w:cs="宋体"/>
                <w:szCs w:val="21"/>
              </w:rPr>
              <w:t>的得</w:t>
            </w:r>
            <w:r>
              <w:rPr>
                <w:rFonts w:hint="eastAsia" w:ascii="宋体" w:hAnsi="宋体" w:eastAsia="宋体" w:cs="宋体"/>
                <w:szCs w:val="21"/>
                <w:lang w:val="en-US" w:eastAsia="zh-CN"/>
              </w:rPr>
              <w:t>6</w:t>
            </w:r>
            <w:r>
              <w:rPr>
                <w:rFonts w:hint="eastAsia" w:ascii="宋体" w:hAnsi="宋体" w:eastAsia="宋体" w:cs="宋体"/>
                <w:szCs w:val="21"/>
              </w:rPr>
              <w:t>分；</w:t>
            </w:r>
          </w:p>
          <w:p w14:paraId="20EFA615">
            <w:pPr>
              <w:spacing w:line="400" w:lineRule="exact"/>
              <w:rPr>
                <w:rFonts w:hint="eastAsia" w:ascii="宋体" w:hAnsi="宋体" w:eastAsia="宋体" w:cs="宋体"/>
                <w:szCs w:val="21"/>
              </w:rPr>
            </w:pPr>
            <w:r>
              <w:rPr>
                <w:rFonts w:ascii="Segoe UI" w:hAnsi="Segoe UI" w:eastAsia="Segoe UI" w:cs="Segoe UI"/>
                <w:i w:val="0"/>
                <w:iCs w:val="0"/>
                <w:caps w:val="0"/>
                <w:color w:val="0F1115"/>
                <w:spacing w:val="0"/>
                <w:sz w:val="22"/>
                <w:szCs w:val="22"/>
                <w:shd w:val="clear" w:fill="FFFFFF"/>
              </w:rPr>
              <w:t>描述基本完整、符合基本要求</w:t>
            </w:r>
            <w:r>
              <w:rPr>
                <w:rFonts w:hint="eastAsia" w:ascii="宋体" w:hAnsi="宋体" w:eastAsia="宋体" w:cs="宋体"/>
                <w:szCs w:val="21"/>
              </w:rPr>
              <w:t>的得</w:t>
            </w:r>
            <w:r>
              <w:rPr>
                <w:rFonts w:hint="eastAsia" w:ascii="宋体" w:hAnsi="宋体" w:eastAsia="宋体" w:cs="宋体"/>
                <w:szCs w:val="21"/>
                <w:lang w:val="en-US" w:eastAsia="zh-CN"/>
              </w:rPr>
              <w:t>3</w:t>
            </w:r>
            <w:r>
              <w:rPr>
                <w:rFonts w:hint="eastAsia" w:ascii="宋体" w:hAnsi="宋体" w:eastAsia="宋体" w:cs="宋体"/>
                <w:szCs w:val="21"/>
              </w:rPr>
              <w:t>分；</w:t>
            </w:r>
          </w:p>
          <w:p w14:paraId="09F6375F">
            <w:pPr>
              <w:spacing w:line="360" w:lineRule="exact"/>
              <w:rPr>
                <w:rFonts w:hint="default" w:ascii="宋体" w:hAnsi="宋体" w:eastAsia="宋体" w:cs="宋体"/>
                <w:szCs w:val="21"/>
                <w:lang w:val="en-US" w:eastAsia="zh-CN"/>
              </w:rPr>
            </w:pPr>
            <w:r>
              <w:rPr>
                <w:rFonts w:ascii="Segoe UI" w:hAnsi="Segoe UI" w:eastAsia="Segoe UI" w:cs="Segoe UI"/>
                <w:i w:val="0"/>
                <w:iCs w:val="0"/>
                <w:caps w:val="0"/>
                <w:color w:val="0F1115"/>
                <w:spacing w:val="0"/>
                <w:sz w:val="22"/>
                <w:szCs w:val="22"/>
                <w:shd w:val="clear" w:fill="FFFFFF"/>
              </w:rPr>
              <w:t>描述笼统、缺乏针对性</w:t>
            </w:r>
            <w:r>
              <w:rPr>
                <w:rFonts w:hint="eastAsia" w:ascii="Segoe UI" w:hAnsi="Segoe UI" w:eastAsia="宋体" w:cs="Segoe UI"/>
                <w:i w:val="0"/>
                <w:iCs w:val="0"/>
                <w:caps w:val="0"/>
                <w:color w:val="0F1115"/>
                <w:spacing w:val="0"/>
                <w:sz w:val="22"/>
                <w:szCs w:val="22"/>
                <w:shd w:val="clear" w:fill="FFFFFF"/>
                <w:lang w:val="en-US" w:eastAsia="zh-CN"/>
              </w:rPr>
              <w:t>的得2分</w:t>
            </w:r>
          </w:p>
          <w:p w14:paraId="3B0BEFA3">
            <w:pPr>
              <w:spacing w:line="360" w:lineRule="exact"/>
              <w:rPr>
                <w:rFonts w:hint="default" w:ascii="宋体" w:hAnsi="宋体" w:eastAsia="宋体" w:cs="宋体"/>
                <w:sz w:val="21"/>
                <w:szCs w:val="21"/>
                <w:lang w:val="en-US" w:eastAsia="zh-CN"/>
              </w:rPr>
            </w:pPr>
            <w:r>
              <w:rPr>
                <w:rFonts w:hint="eastAsia" w:ascii="宋体" w:hAnsi="宋体" w:eastAsia="宋体" w:cs="宋体"/>
                <w:szCs w:val="21"/>
              </w:rPr>
              <w:t>不符合或不描述的得0分</w:t>
            </w:r>
          </w:p>
        </w:tc>
      </w:tr>
      <w:tr w14:paraId="59E872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50" w:hRule="atLeast"/>
        </w:trPr>
        <w:tc>
          <w:tcPr>
            <w:tcW w:w="175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CD3E61C">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供货车辆</w:t>
            </w:r>
          </w:p>
          <w:p w14:paraId="28AF7602">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c>
          <w:tcPr>
            <w:tcW w:w="7290"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47E6560">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为保障甲方餐饮供应及时性，投标供应商提供专用食堂物资配送车辆为甲方定点使用。每提供一辆得</w:t>
            </w:r>
            <w:r>
              <w:rPr>
                <w:rFonts w:hint="eastAsia" w:ascii="宋体" w:hAnsi="宋体" w:eastAsia="宋体" w:cs="宋体"/>
                <w:sz w:val="21"/>
                <w:szCs w:val="21"/>
                <w:lang w:val="en-US" w:eastAsia="zh-CN"/>
              </w:rPr>
              <w:t>3</w:t>
            </w:r>
            <w:r>
              <w:rPr>
                <w:rFonts w:hint="eastAsia" w:ascii="宋体" w:hAnsi="宋体" w:eastAsia="宋体" w:cs="宋体"/>
                <w:sz w:val="21"/>
                <w:szCs w:val="21"/>
              </w:rPr>
              <w:t>分，最高得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0BCB8626">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如是自有车辆，</w:t>
            </w:r>
            <w:r>
              <w:rPr>
                <w:rFonts w:hint="eastAsia" w:ascii="宋体" w:hAnsi="宋体" w:eastAsia="宋体" w:cs="宋体"/>
                <w:b/>
                <w:bCs/>
                <w:sz w:val="21"/>
                <w:szCs w:val="21"/>
                <w:lang w:eastAsia="zh-CN"/>
              </w:rPr>
              <w:t>投标时</w:t>
            </w:r>
            <w:r>
              <w:rPr>
                <w:rFonts w:hint="eastAsia" w:ascii="宋体" w:hAnsi="宋体" w:eastAsia="宋体" w:cs="宋体"/>
                <w:b/>
                <w:bCs/>
                <w:sz w:val="21"/>
                <w:szCs w:val="21"/>
              </w:rPr>
              <w:t>须提供</w:t>
            </w:r>
            <w:r>
              <w:rPr>
                <w:rFonts w:hint="eastAsia" w:ascii="宋体" w:hAnsi="宋体" w:eastAsia="宋体" w:cs="宋体"/>
                <w:b/>
                <w:bCs/>
                <w:sz w:val="21"/>
                <w:szCs w:val="21"/>
                <w:lang w:eastAsia="zh-CN"/>
              </w:rPr>
              <w:t>车辆购买发票、</w:t>
            </w:r>
            <w:r>
              <w:rPr>
                <w:rFonts w:hint="eastAsia" w:ascii="宋体" w:hAnsi="宋体" w:eastAsia="宋体" w:cs="宋体"/>
                <w:b/>
                <w:bCs/>
                <w:sz w:val="21"/>
                <w:szCs w:val="21"/>
              </w:rPr>
              <w:t>车辆</w:t>
            </w:r>
            <w:r>
              <w:rPr>
                <w:rFonts w:hint="eastAsia" w:ascii="宋体" w:hAnsi="宋体" w:eastAsia="宋体" w:cs="宋体"/>
                <w:b/>
                <w:bCs/>
                <w:sz w:val="21"/>
                <w:szCs w:val="21"/>
                <w:lang w:eastAsia="zh-CN"/>
              </w:rPr>
              <w:t>年检记录、保险证明。</w:t>
            </w:r>
          </w:p>
          <w:p w14:paraId="4CDAE45D">
            <w:pPr>
              <w:pBdr>
                <w:top w:val="none" w:color="000000" w:sz="0" w:space="0"/>
                <w:left w:val="none" w:color="000000" w:sz="0" w:space="0"/>
                <w:bottom w:val="none" w:color="000000" w:sz="0" w:space="0"/>
                <w:right w:val="none" w:color="000000" w:sz="0" w:space="0"/>
              </w:pBdr>
              <w:spacing w:line="400" w:lineRule="exact"/>
              <w:rPr>
                <w:rFonts w:hint="default" w:ascii="宋体" w:hAnsi="宋体" w:eastAsia="宋体" w:cs="宋体"/>
                <w:b/>
                <w:bCs/>
                <w:sz w:val="21"/>
                <w:szCs w:val="21"/>
                <w:lang w:val="en-US" w:eastAsia="zh-CN"/>
              </w:rPr>
            </w:pPr>
            <w:r>
              <w:rPr>
                <w:rFonts w:hint="eastAsia" w:ascii="宋体" w:hAnsi="宋体" w:eastAsia="宋体" w:cs="宋体"/>
                <w:b/>
                <w:bCs/>
                <w:sz w:val="21"/>
                <w:szCs w:val="21"/>
                <w:lang w:eastAsia="zh-CN"/>
              </w:rPr>
              <w:t>如是租赁车辆：提供</w:t>
            </w:r>
            <w:r>
              <w:rPr>
                <w:rFonts w:hint="default" w:ascii="宋体" w:hAnsi="宋体" w:eastAsia="宋体" w:cs="宋体"/>
                <w:b/>
                <w:bCs/>
                <w:sz w:val="21"/>
                <w:szCs w:val="21"/>
                <w:lang w:eastAsia="zh-CN"/>
              </w:rPr>
              <w:t>租赁合同、租赁期内有效的车辆年检记录、保险证明（保险投保人可为车主或投标人）</w:t>
            </w:r>
          </w:p>
          <w:p w14:paraId="63C14F10">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：所有证明材料须能证明该车辆在投标时及合同履行期内可供投标人使用。</w:t>
            </w:r>
          </w:p>
        </w:tc>
      </w:tr>
      <w:tr w14:paraId="0737AD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50" w:hRule="atLeast"/>
        </w:trPr>
        <w:tc>
          <w:tcPr>
            <w:tcW w:w="175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A2E30AE">
            <w:pPr>
              <w:pBdr>
                <w:top w:val="none" w:color="000000" w:sz="0" w:space="0"/>
                <w:left w:val="none" w:color="000000" w:sz="0" w:space="0"/>
                <w:bottom w:val="none" w:color="000000" w:sz="0" w:space="0"/>
                <w:right w:val="none" w:color="000000" w:sz="0" w:space="0"/>
              </w:pBdr>
              <w:spacing w:line="400" w:lineRule="exac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人员配备要求</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(4分)</w:t>
            </w:r>
          </w:p>
        </w:tc>
        <w:tc>
          <w:tcPr>
            <w:tcW w:w="7290"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55F941C">
            <w:pPr>
              <w:spacing w:line="400" w:lineRule="exact"/>
              <w:rPr>
                <w:rFonts w:hint="eastAsia" w:ascii="Segoe UI" w:hAnsi="Segoe UI" w:eastAsia="Segoe UI" w:cs="Segoe UI"/>
                <w:i w:val="0"/>
                <w:iCs w:val="0"/>
                <w:caps w:val="0"/>
                <w:color w:val="0F1115"/>
                <w:spacing w:val="0"/>
                <w:sz w:val="22"/>
                <w:szCs w:val="22"/>
                <w:shd w:val="clear" w:fill="FFFFFF"/>
                <w:lang w:val="en-US" w:eastAsia="zh-CN"/>
              </w:rPr>
            </w:pPr>
            <w:r>
              <w:rPr>
                <w:rFonts w:hint="eastAsia" w:ascii="Segoe UI" w:hAnsi="Segoe UI" w:eastAsia="Segoe UI" w:cs="Segoe UI"/>
                <w:i w:val="0"/>
                <w:iCs w:val="0"/>
                <w:caps w:val="0"/>
                <w:color w:val="0F1115"/>
                <w:spacing w:val="0"/>
                <w:sz w:val="22"/>
                <w:szCs w:val="22"/>
                <w:shd w:val="clear" w:fill="FFFFFF"/>
                <w:lang w:val="en-US" w:eastAsia="zh-CN"/>
              </w:rPr>
              <w:t>投标人须为本项目配备</w:t>
            </w:r>
            <w:r>
              <w:rPr>
                <w:rFonts w:hint="eastAsia" w:ascii="Segoe UI" w:hAnsi="Segoe UI" w:eastAsia="Segoe UI" w:cs="Segoe UI"/>
                <w:i w:val="0"/>
                <w:iCs w:val="0"/>
                <w:caps w:val="0"/>
                <w:color w:val="0F1115"/>
                <w:spacing w:val="0"/>
                <w:sz w:val="22"/>
                <w:szCs w:val="22"/>
                <w:shd w:val="clear" w:fill="FFFFFF"/>
              </w:rPr>
              <w:t>送货员</w:t>
            </w:r>
            <w:r>
              <w:rPr>
                <w:rFonts w:hint="eastAsia" w:ascii="Segoe UI" w:hAnsi="Segoe UI" w:eastAsia="Segoe UI" w:cs="Segoe UI"/>
                <w:i w:val="0"/>
                <w:iCs w:val="0"/>
                <w:caps w:val="0"/>
                <w:color w:val="0F1115"/>
                <w:spacing w:val="0"/>
                <w:sz w:val="22"/>
                <w:szCs w:val="22"/>
                <w:shd w:val="clear" w:fill="FFFFFF"/>
                <w:lang w:val="en-US" w:eastAsia="zh-CN"/>
              </w:rPr>
              <w:t>和</w:t>
            </w:r>
            <w:r>
              <w:rPr>
                <w:rFonts w:hint="eastAsia" w:ascii="Segoe UI" w:hAnsi="Segoe UI" w:eastAsia="Segoe UI" w:cs="Segoe UI"/>
                <w:i w:val="0"/>
                <w:iCs w:val="0"/>
                <w:caps w:val="0"/>
                <w:color w:val="0F1115"/>
                <w:spacing w:val="0"/>
                <w:sz w:val="22"/>
                <w:szCs w:val="22"/>
                <w:shd w:val="clear" w:fill="FFFFFF"/>
              </w:rPr>
              <w:t>驾驶员（允许同一人兼任两个职位）</w:t>
            </w:r>
            <w:r>
              <w:rPr>
                <w:rFonts w:hint="eastAsia" w:ascii="Segoe UI" w:hAnsi="Segoe UI" w:eastAsia="Segoe UI" w:cs="Segoe UI"/>
                <w:i w:val="0"/>
                <w:iCs w:val="0"/>
                <w:caps w:val="0"/>
                <w:color w:val="0F1115"/>
                <w:spacing w:val="0"/>
                <w:sz w:val="22"/>
                <w:szCs w:val="22"/>
                <w:shd w:val="clear" w:fill="FFFFFF"/>
                <w:lang w:val="en-US" w:eastAsia="zh-CN"/>
              </w:rPr>
              <w:t>。</w:t>
            </w:r>
          </w:p>
          <w:p w14:paraId="295D2FD6">
            <w:pPr>
              <w:spacing w:line="400" w:lineRule="exact"/>
              <w:rPr>
                <w:rFonts w:hint="eastAsia" w:ascii="Segoe UI" w:hAnsi="Segoe UI" w:eastAsia="Segoe UI" w:cs="Segoe UI"/>
                <w:i w:val="0"/>
                <w:iCs w:val="0"/>
                <w:caps w:val="0"/>
                <w:color w:val="0F1115"/>
                <w:spacing w:val="0"/>
                <w:sz w:val="22"/>
                <w:szCs w:val="22"/>
                <w:shd w:val="clear" w:fill="FFFFFF"/>
                <w:lang w:eastAsia="zh-CN"/>
              </w:rPr>
            </w:pPr>
            <w:r>
              <w:rPr>
                <w:rFonts w:ascii="Segoe UI" w:hAnsi="Segoe UI" w:eastAsia="Segoe UI" w:cs="Segoe UI"/>
                <w:i w:val="0"/>
                <w:iCs w:val="0"/>
                <w:caps w:val="0"/>
                <w:color w:val="0F1115"/>
                <w:spacing w:val="0"/>
                <w:sz w:val="22"/>
                <w:szCs w:val="22"/>
                <w:shd w:val="clear" w:fill="FFFFFF"/>
              </w:rPr>
              <w:t>配备送货员1人得2分</w:t>
            </w:r>
            <w:r>
              <w:rPr>
                <w:rFonts w:hint="eastAsia" w:ascii="Segoe UI" w:hAnsi="Segoe UI" w:eastAsia="Segoe UI" w:cs="Segoe UI"/>
                <w:i w:val="0"/>
                <w:iCs w:val="0"/>
                <w:caps w:val="0"/>
                <w:color w:val="0F1115"/>
                <w:spacing w:val="0"/>
                <w:sz w:val="22"/>
                <w:szCs w:val="22"/>
                <w:shd w:val="clear" w:fill="FFFFFF"/>
                <w:lang w:eastAsia="zh-CN"/>
              </w:rPr>
              <w:t>；</w:t>
            </w:r>
          </w:p>
          <w:p w14:paraId="1A4481BA">
            <w:pPr>
              <w:spacing w:line="400" w:lineRule="exact"/>
              <w:rPr>
                <w:rFonts w:hint="eastAsia" w:ascii="Segoe UI" w:hAnsi="Segoe UI" w:eastAsia="Segoe UI" w:cs="Segoe UI"/>
                <w:i w:val="0"/>
                <w:iCs w:val="0"/>
                <w:caps w:val="0"/>
                <w:color w:val="0F1115"/>
                <w:spacing w:val="0"/>
                <w:sz w:val="22"/>
                <w:szCs w:val="22"/>
                <w:shd w:val="clear" w:fill="FFFFFF"/>
                <w:lang w:eastAsia="zh-CN"/>
              </w:rPr>
            </w:pPr>
            <w:r>
              <w:rPr>
                <w:rFonts w:ascii="Segoe UI" w:hAnsi="Segoe UI" w:eastAsia="Segoe UI" w:cs="Segoe UI"/>
                <w:i w:val="0"/>
                <w:iCs w:val="0"/>
                <w:caps w:val="0"/>
                <w:color w:val="0F1115"/>
                <w:spacing w:val="0"/>
                <w:sz w:val="22"/>
                <w:szCs w:val="22"/>
                <w:shd w:val="clear" w:fill="FFFFFF"/>
              </w:rPr>
              <w:t>配备驾驶员1人得2分</w:t>
            </w:r>
            <w:r>
              <w:rPr>
                <w:rFonts w:hint="eastAsia" w:ascii="Segoe UI" w:hAnsi="Segoe UI" w:eastAsia="Segoe UI" w:cs="Segoe UI"/>
                <w:i w:val="0"/>
                <w:iCs w:val="0"/>
                <w:caps w:val="0"/>
                <w:color w:val="0F1115"/>
                <w:spacing w:val="0"/>
                <w:sz w:val="22"/>
                <w:szCs w:val="22"/>
                <w:shd w:val="clear" w:fill="FFFFFF"/>
                <w:lang w:eastAsia="zh-CN"/>
              </w:rPr>
              <w:t>；</w:t>
            </w:r>
          </w:p>
          <w:p w14:paraId="1AF95669">
            <w:pPr>
              <w:spacing w:line="400" w:lineRule="exact"/>
              <w:rPr>
                <w:rFonts w:hint="eastAsia" w:ascii="Segoe UI" w:hAnsi="Segoe UI" w:eastAsia="Segoe UI" w:cs="Segoe UI"/>
                <w:i w:val="0"/>
                <w:iCs w:val="0"/>
                <w:caps w:val="0"/>
                <w:color w:val="0F1115"/>
                <w:spacing w:val="0"/>
                <w:sz w:val="22"/>
                <w:szCs w:val="22"/>
                <w:shd w:val="clear" w:fill="FFFFFF"/>
                <w:lang w:eastAsia="zh-CN"/>
              </w:rPr>
            </w:pPr>
            <w:r>
              <w:rPr>
                <w:rFonts w:ascii="Segoe UI" w:hAnsi="Segoe UI" w:eastAsia="Segoe UI" w:cs="Segoe UI"/>
                <w:i w:val="0"/>
                <w:iCs w:val="0"/>
                <w:caps w:val="0"/>
                <w:color w:val="0F1115"/>
                <w:spacing w:val="0"/>
                <w:sz w:val="22"/>
                <w:szCs w:val="22"/>
                <w:shd w:val="clear" w:fill="FFFFFF"/>
              </w:rPr>
              <w:t>同一人兼任两个职位的，按2分计（不重复计分</w:t>
            </w:r>
            <w:r>
              <w:rPr>
                <w:rFonts w:hint="eastAsia" w:ascii="Segoe UI" w:hAnsi="Segoe UI" w:eastAsia="Segoe UI" w:cs="Segoe UI"/>
                <w:i w:val="0"/>
                <w:iCs w:val="0"/>
                <w:caps w:val="0"/>
                <w:color w:val="0F1115"/>
                <w:spacing w:val="0"/>
                <w:sz w:val="22"/>
                <w:szCs w:val="22"/>
                <w:shd w:val="clear" w:fill="FFFFFF"/>
                <w:lang w:eastAsia="zh-CN"/>
              </w:rPr>
              <w:t>）</w:t>
            </w:r>
          </w:p>
          <w:p w14:paraId="3B21E6A4">
            <w:pPr>
              <w:spacing w:line="400" w:lineRule="exact"/>
              <w:rPr>
                <w:rFonts w:hint="default" w:ascii="宋体" w:hAnsi="宋体" w:eastAsia="宋体" w:cs="宋体"/>
                <w:b/>
                <w:bCs/>
                <w:sz w:val="21"/>
                <w:szCs w:val="21"/>
                <w:highlight w:val="none"/>
                <w:lang w:val="en-US" w:eastAsia="zh-CN"/>
              </w:rPr>
            </w:pPr>
            <w:r>
              <w:rPr>
                <w:rFonts w:hint="eastAsia" w:ascii="Segoe UI" w:hAnsi="Segoe UI" w:eastAsia="Segoe UI" w:cs="Segoe UI"/>
                <w:i w:val="0"/>
                <w:iCs w:val="0"/>
                <w:caps w:val="0"/>
                <w:color w:val="0F1115"/>
                <w:spacing w:val="0"/>
                <w:sz w:val="22"/>
                <w:szCs w:val="22"/>
                <w:shd w:val="clear" w:fill="FFFFFF"/>
                <w:lang w:val="en-US" w:eastAsia="zh-CN"/>
              </w:rPr>
              <w:t>本项最多得4分。</w:t>
            </w:r>
            <w:r>
              <w:rPr>
                <w:rFonts w:hint="eastAsia" w:ascii="Segoe UI" w:hAnsi="Segoe UI" w:eastAsia="宋体" w:cs="Segoe UI"/>
                <w:i w:val="0"/>
                <w:iCs w:val="0"/>
                <w:caps w:val="0"/>
                <w:color w:val="374151"/>
                <w:spacing w:val="0"/>
                <w:sz w:val="24"/>
                <w:szCs w:val="24"/>
                <w:highlight w:val="none"/>
                <w:shd w:val="clear" w:fill="FFFFFF"/>
                <w:lang w:val="en-US" w:eastAsia="zh-CN"/>
              </w:rPr>
              <w:br w:type="textWrapping"/>
            </w:r>
            <w:r>
              <w:rPr>
                <w:rFonts w:hint="eastAsia" w:ascii="宋体" w:hAnsi="宋体" w:eastAsia="宋体" w:cs="宋体"/>
                <w:b/>
                <w:bCs/>
                <w:sz w:val="21"/>
                <w:szCs w:val="21"/>
                <w:highlight w:val="none"/>
                <w:lang w:val="en-US" w:eastAsia="zh-CN"/>
              </w:rPr>
              <w:t>上述人员投标时须提供有效的健康证及与投标人签订的劳动合同。</w:t>
            </w:r>
          </w:p>
        </w:tc>
      </w:tr>
      <w:tr w14:paraId="756EDD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0" w:hRule="atLeast"/>
        </w:trPr>
        <w:tc>
          <w:tcPr>
            <w:tcW w:w="1759" w:type="dxa"/>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6F0264">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投标人业绩</w:t>
            </w:r>
          </w:p>
          <w:p w14:paraId="6799B70D">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15</w:t>
            </w:r>
            <w:r>
              <w:rPr>
                <w:rFonts w:hint="eastAsia" w:ascii="宋体" w:hAnsi="宋体" w:eastAsia="宋体" w:cs="宋体"/>
                <w:sz w:val="21"/>
                <w:szCs w:val="21"/>
              </w:rPr>
              <w:t>分）</w:t>
            </w:r>
          </w:p>
        </w:tc>
        <w:tc>
          <w:tcPr>
            <w:tcW w:w="7290"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256219BE">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投标供应商承担过类似业绩进行评分。每提供一个得</w:t>
            </w:r>
            <w:r>
              <w:rPr>
                <w:rFonts w:hint="eastAsia" w:ascii="宋体" w:hAnsi="宋体" w:eastAsia="宋体" w:cs="宋体"/>
                <w:sz w:val="21"/>
                <w:szCs w:val="21"/>
                <w:lang w:val="en-US" w:eastAsia="zh-CN"/>
              </w:rPr>
              <w:t>5</w:t>
            </w:r>
            <w:r>
              <w:rPr>
                <w:rFonts w:hint="eastAsia" w:ascii="宋体" w:hAnsi="宋体" w:eastAsia="宋体" w:cs="宋体"/>
                <w:sz w:val="21"/>
                <w:szCs w:val="21"/>
              </w:rPr>
              <w:t>分，最高得</w:t>
            </w:r>
            <w:r>
              <w:rPr>
                <w:rFonts w:hint="eastAsia" w:ascii="宋体" w:hAnsi="宋体" w:eastAsia="宋体" w:cs="宋体"/>
                <w:sz w:val="21"/>
                <w:szCs w:val="21"/>
                <w:lang w:val="en-US" w:eastAsia="zh-CN"/>
              </w:rPr>
              <w:t>15</w:t>
            </w:r>
            <w:r>
              <w:rPr>
                <w:rFonts w:hint="eastAsia" w:ascii="宋体" w:hAnsi="宋体" w:eastAsia="宋体" w:cs="宋体"/>
                <w:sz w:val="21"/>
                <w:szCs w:val="21"/>
              </w:rPr>
              <w:t>分。</w:t>
            </w:r>
          </w:p>
          <w:p w14:paraId="53643CAE">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b/>
                <w:bCs/>
                <w:sz w:val="21"/>
                <w:szCs w:val="21"/>
                <w:highlight w:val="none"/>
              </w:rPr>
              <w:t>注:业绩是必须以供应商名义签订的项目，投标文件中须提供合同及</w:t>
            </w:r>
            <w:r>
              <w:rPr>
                <w:rFonts w:hint="eastAsia" w:ascii="宋体" w:hAnsi="宋体" w:eastAsia="宋体" w:cs="宋体"/>
                <w:b/>
                <w:bCs/>
                <w:sz w:val="21"/>
                <w:szCs w:val="21"/>
                <w:highlight w:val="none"/>
                <w:lang w:val="en-US" w:eastAsia="zh-CN"/>
              </w:rPr>
              <w:t>发票扫描</w:t>
            </w:r>
            <w:r>
              <w:rPr>
                <w:rFonts w:hint="eastAsia" w:ascii="宋体" w:hAnsi="宋体" w:eastAsia="宋体" w:cs="宋体"/>
                <w:b/>
                <w:bCs/>
                <w:sz w:val="21"/>
                <w:szCs w:val="21"/>
                <w:highlight w:val="none"/>
              </w:rPr>
              <w:t>件(加盖供应商公章)，未按要求提供，相应项不计分。</w:t>
            </w:r>
          </w:p>
        </w:tc>
      </w:tr>
      <w:tr w14:paraId="745BAD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90" w:hRule="atLeast"/>
        </w:trPr>
        <w:tc>
          <w:tcPr>
            <w:tcW w:w="175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835BCB">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配套设备</w:t>
            </w:r>
          </w:p>
          <w:p w14:paraId="3EA963FF">
            <w:pPr>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分）</w:t>
            </w:r>
          </w:p>
        </w:tc>
        <w:tc>
          <w:tcPr>
            <w:tcW w:w="72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79A4A5">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b/>
                <w:sz w:val="21"/>
                <w:szCs w:val="21"/>
              </w:rPr>
            </w:pPr>
            <w:r>
              <w:rPr>
                <w:rFonts w:hint="eastAsia" w:ascii="宋体" w:hAnsi="宋体" w:eastAsia="宋体" w:cs="宋体"/>
                <w:sz w:val="21"/>
                <w:szCs w:val="21"/>
              </w:rPr>
              <w:t>1、投标供应商具有蔬菜种植基地的得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b/>
                <w:sz w:val="21"/>
                <w:szCs w:val="21"/>
              </w:rPr>
              <w:t>（自有基地提供产权证明复印件，租用或合作基地提供服务期限内的有效租赁或合作协议原件扫描件并加盖公章）</w:t>
            </w:r>
          </w:p>
          <w:p w14:paraId="60F1C5E0">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2、投标供应商具有冷库，得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b/>
                <w:sz w:val="21"/>
                <w:szCs w:val="21"/>
              </w:rPr>
              <w:t>(提供实际应用场景图片及【设备采购合同或发票或租赁协议】原件扫描件并加盖公章)</w:t>
            </w:r>
          </w:p>
          <w:p w14:paraId="328C813F">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r>
              <w:rPr>
                <w:rFonts w:hint="eastAsia" w:ascii="宋体" w:hAnsi="宋体" w:eastAsia="宋体" w:cs="宋体"/>
                <w:sz w:val="21"/>
                <w:szCs w:val="21"/>
              </w:rPr>
              <w:t>3、投标供应商具有常温储藏仓库，得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b/>
                <w:sz w:val="21"/>
                <w:szCs w:val="21"/>
              </w:rPr>
              <w:t>(提供实际应用场景图片及【产权证明或租赁协议】原件扫描并加盖公章)</w:t>
            </w:r>
          </w:p>
          <w:p w14:paraId="0F0FFCB1">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1"/>
                <w:szCs w:val="21"/>
              </w:rPr>
            </w:pPr>
          </w:p>
        </w:tc>
      </w:tr>
    </w:tbl>
    <w:p w14:paraId="03759549">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宋体" w:hAnsi="宋体" w:eastAsia="宋体" w:cs="宋体"/>
          <w:b w:val="0"/>
          <w:bCs/>
          <w:color w:val="000000"/>
          <w:kern w:val="0"/>
          <w:sz w:val="24"/>
          <w:szCs w:val="24"/>
          <w:highlight w:val="none"/>
          <w:lang w:val="en-US" w:eastAsia="zh-CN" w:bidi="ar-SA"/>
        </w:rPr>
      </w:pPr>
      <w:bookmarkStart w:id="181" w:name="_Toc17909"/>
      <w:bookmarkStart w:id="182" w:name="_Toc22623"/>
      <w:bookmarkStart w:id="183" w:name="_Toc30603"/>
      <w:r>
        <w:rPr>
          <w:rFonts w:hint="eastAsia" w:ascii="宋体" w:hAnsi="宋体" w:eastAsia="宋体" w:cs="宋体"/>
          <w:b w:val="0"/>
          <w:bCs/>
          <w:color w:val="000000"/>
          <w:kern w:val="0"/>
          <w:sz w:val="24"/>
          <w:szCs w:val="24"/>
          <w:highlight w:val="none"/>
          <w:lang w:val="en-US" w:eastAsia="zh-CN" w:bidi="ar-SA"/>
        </w:rPr>
        <w:t>三、其它</w:t>
      </w:r>
      <w:bookmarkEnd w:id="181"/>
      <w:bookmarkEnd w:id="182"/>
      <w:bookmarkEnd w:id="183"/>
    </w:p>
    <w:p w14:paraId="0900412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 w:val="0"/>
          <w:bCs/>
          <w:color w:val="000000"/>
          <w:kern w:val="0"/>
          <w:sz w:val="24"/>
          <w:szCs w:val="24"/>
          <w:highlight w:val="none"/>
          <w:lang w:val="en-US" w:eastAsia="zh-CN" w:bidi="ar-SA"/>
        </w:rPr>
      </w:pPr>
      <w:r>
        <w:rPr>
          <w:rFonts w:hint="eastAsia" w:ascii="宋体" w:hAnsi="宋体" w:eastAsia="宋体" w:cs="宋体"/>
          <w:b w:val="0"/>
          <w:bCs/>
          <w:color w:val="000000"/>
          <w:kern w:val="0"/>
          <w:sz w:val="24"/>
          <w:szCs w:val="24"/>
          <w:highlight w:val="none"/>
          <w:lang w:val="en-US" w:eastAsia="zh-CN" w:bidi="ar-SA"/>
        </w:rPr>
        <w:t>1.在评标过程中，评委会如发现投标供应商的有效投标单位不足3家，使得投标缺乏竞争的，评委会可以决定否决全部投标，采购人应当依照规定重新招标；当有效投标单位为3家时，</w:t>
      </w:r>
      <w:r>
        <w:rPr>
          <w:rFonts w:hint="eastAsia" w:ascii="宋体" w:hAnsi="宋体" w:eastAsia="宋体" w:cs="宋体"/>
          <w:color w:val="000000"/>
          <w:kern w:val="0"/>
          <w:sz w:val="24"/>
          <w:highlight w:val="none"/>
        </w:rPr>
        <w:t>本项目选取1名中标候选人</w:t>
      </w:r>
      <w:r>
        <w:rPr>
          <w:rFonts w:hint="eastAsia" w:ascii="宋体" w:hAnsi="宋体" w:eastAsia="宋体" w:cs="宋体"/>
          <w:color w:val="000000"/>
          <w:kern w:val="0"/>
          <w:sz w:val="24"/>
          <w:highlight w:val="none"/>
          <w:lang w:eastAsia="zh-CN"/>
        </w:rPr>
        <w:t>，</w:t>
      </w:r>
      <w:r>
        <w:rPr>
          <w:rFonts w:hint="eastAsia" w:ascii="宋体" w:hAnsi="宋体" w:eastAsia="宋体" w:cs="宋体"/>
          <w:b w:val="0"/>
          <w:bCs/>
          <w:color w:val="000000"/>
          <w:kern w:val="0"/>
          <w:sz w:val="24"/>
          <w:szCs w:val="24"/>
          <w:highlight w:val="none"/>
          <w:lang w:val="en-US" w:eastAsia="zh-CN" w:bidi="ar-SA"/>
        </w:rPr>
        <w:t>当有效投标单位为4家时，</w:t>
      </w:r>
      <w:r>
        <w:rPr>
          <w:rFonts w:hint="eastAsia" w:ascii="宋体" w:hAnsi="宋体" w:eastAsia="宋体" w:cs="宋体"/>
          <w:color w:val="000000"/>
          <w:kern w:val="0"/>
          <w:sz w:val="24"/>
          <w:highlight w:val="none"/>
        </w:rPr>
        <w:t>本项目选取</w:t>
      </w:r>
      <w:r>
        <w:rPr>
          <w:rFonts w:hint="eastAsia" w:ascii="宋体" w:hAnsi="宋体" w:eastAsia="宋体" w:cs="宋体"/>
          <w:color w:val="000000"/>
          <w:kern w:val="0"/>
          <w:sz w:val="24"/>
          <w:highlight w:val="none"/>
          <w:lang w:val="en-US" w:eastAsia="zh-CN"/>
        </w:rPr>
        <w:t>2</w:t>
      </w:r>
      <w:r>
        <w:rPr>
          <w:rFonts w:hint="eastAsia" w:ascii="宋体" w:hAnsi="宋体" w:eastAsia="宋体" w:cs="宋体"/>
          <w:color w:val="000000"/>
          <w:kern w:val="0"/>
          <w:sz w:val="24"/>
          <w:highlight w:val="none"/>
        </w:rPr>
        <w:t>名中标候选人</w:t>
      </w:r>
      <w:r>
        <w:rPr>
          <w:rFonts w:hint="eastAsia" w:ascii="宋体" w:hAnsi="宋体" w:eastAsia="宋体" w:cs="宋体"/>
          <w:color w:val="000000"/>
          <w:kern w:val="0"/>
          <w:sz w:val="24"/>
          <w:highlight w:val="none"/>
          <w:lang w:eastAsia="zh-CN"/>
        </w:rPr>
        <w:t>，</w:t>
      </w:r>
      <w:r>
        <w:rPr>
          <w:rFonts w:hint="eastAsia" w:ascii="宋体" w:hAnsi="宋体" w:eastAsia="宋体" w:cs="宋体"/>
          <w:b w:val="0"/>
          <w:bCs/>
          <w:color w:val="000000"/>
          <w:kern w:val="0"/>
          <w:sz w:val="24"/>
          <w:szCs w:val="24"/>
          <w:highlight w:val="none"/>
          <w:lang w:val="en-US" w:eastAsia="zh-CN" w:bidi="ar-SA"/>
        </w:rPr>
        <w:t>当有效投标单位为5家及以上，本项目推荐3名中标候选人。</w:t>
      </w:r>
    </w:p>
    <w:p w14:paraId="60DAF5C6">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szCs w:val="24"/>
          <w:lang w:val="en-US" w:eastAsia="zh-CN" w:bidi="ar-SA"/>
        </w:rPr>
        <w:t>2.本评标办法未述及的事宜，由评标委员会依据法律法规处置。</w:t>
      </w:r>
    </w:p>
    <w:p w14:paraId="4DD31E0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szCs w:val="24"/>
          <w:lang w:val="en-US" w:eastAsia="zh-CN" w:bidi="ar-SA"/>
        </w:rPr>
        <w:t>3.经审查为虚假材料的，按相关法律、法规要求作无效标处理同时上报行政主管部门予以列入黑名单并予以公示不低于6个月。</w:t>
      </w:r>
    </w:p>
    <w:p w14:paraId="02E89C9B">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 w:val="0"/>
          <w:bCs/>
          <w:color w:val="000000"/>
          <w:kern w:val="0"/>
          <w:sz w:val="24"/>
          <w:szCs w:val="24"/>
          <w:lang w:val="en-US" w:eastAsia="zh-CN" w:bidi="ar-SA"/>
        </w:rPr>
      </w:pPr>
    </w:p>
    <w:p w14:paraId="07F79A2D">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r>
    </w:p>
    <w:p w14:paraId="2BCE5258">
      <w:pPr>
        <w:pStyle w:val="8"/>
        <w:keepNext/>
        <w:spacing w:beforeAutospacing="0" w:afterAutospacing="0"/>
        <w:jc w:val="center"/>
        <w:rPr>
          <w:rFonts w:hint="eastAsia" w:ascii="宋体" w:hAnsi="宋体" w:eastAsia="宋体" w:cs="宋体"/>
        </w:rPr>
      </w:pPr>
      <w:r>
        <w:rPr>
          <w:rFonts w:hint="eastAsia" w:ascii="宋体" w:hAnsi="宋体" w:eastAsia="宋体" w:cs="宋体"/>
          <w:color w:val="000000"/>
          <w:sz w:val="44"/>
          <w:szCs w:val="44"/>
        </w:rPr>
        <w:t xml:space="preserve">第六章  投标文件格式 </w:t>
      </w:r>
    </w:p>
    <w:p w14:paraId="4F8E506A">
      <w:pPr>
        <w:pStyle w:val="8"/>
        <w:spacing w:beforeAutospacing="0" w:afterAutospacing="0"/>
        <w:jc w:val="center"/>
        <w:rPr>
          <w:rFonts w:hint="eastAsia" w:ascii="宋体" w:hAnsi="宋体" w:eastAsia="宋体" w:cs="宋体"/>
          <w:b/>
          <w:color w:val="000000"/>
          <w:sz w:val="72"/>
          <w:szCs w:val="72"/>
        </w:rPr>
      </w:pPr>
      <w:bookmarkStart w:id="184" w:name="_Hlt26955039"/>
      <w:bookmarkEnd w:id="184"/>
      <w:bookmarkStart w:id="185" w:name="_Hlt26671244"/>
      <w:bookmarkEnd w:id="185"/>
      <w:bookmarkStart w:id="186" w:name="_Toc26554094"/>
      <w:bookmarkEnd w:id="186"/>
      <w:bookmarkStart w:id="187" w:name="_Toc49090576"/>
      <w:bookmarkStart w:id="188" w:name="_Toc120614282"/>
    </w:p>
    <w:p w14:paraId="6B6E4FFC">
      <w:pPr>
        <w:pStyle w:val="8"/>
        <w:spacing w:beforeAutospacing="0" w:afterAutospacing="0"/>
        <w:jc w:val="center"/>
        <w:rPr>
          <w:rFonts w:hint="eastAsia" w:ascii="宋体" w:hAnsi="宋体" w:eastAsia="宋体" w:cs="宋体"/>
          <w:b/>
          <w:color w:val="000000"/>
          <w:sz w:val="72"/>
          <w:szCs w:val="72"/>
        </w:rPr>
      </w:pPr>
    </w:p>
    <w:p w14:paraId="04F4FDF3">
      <w:pPr>
        <w:pStyle w:val="8"/>
        <w:spacing w:beforeAutospacing="0" w:afterAutospacing="0"/>
        <w:jc w:val="center"/>
        <w:rPr>
          <w:rFonts w:hint="eastAsia" w:ascii="宋体" w:hAnsi="宋体" w:eastAsia="宋体" w:cs="宋体"/>
        </w:rPr>
      </w:pPr>
      <w:r>
        <w:rPr>
          <w:rFonts w:hint="eastAsia" w:ascii="宋体" w:hAnsi="宋体" w:eastAsia="宋体" w:cs="宋体"/>
          <w:b/>
          <w:color w:val="000000"/>
          <w:sz w:val="72"/>
          <w:szCs w:val="72"/>
        </w:rPr>
        <w:t>投  标  文  件</w:t>
      </w:r>
    </w:p>
    <w:p w14:paraId="7F311C74">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719D07BE">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5221CD41">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385B412A">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5E691293">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621F9B7F">
      <w:pPr>
        <w:pStyle w:val="8"/>
        <w:spacing w:beforeAutospacing="0" w:afterAutospacing="0"/>
        <w:ind w:firstLine="1084"/>
        <w:jc w:val="both"/>
        <w:rPr>
          <w:rFonts w:hint="eastAsia"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75A31999">
      <w:pPr>
        <w:pStyle w:val="8"/>
        <w:spacing w:beforeAutospacing="0" w:afterAutospacing="0"/>
        <w:ind w:firstLine="1084"/>
        <w:jc w:val="both"/>
        <w:rPr>
          <w:rFonts w:hint="eastAsia"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4ABF2533">
      <w:pPr>
        <w:pStyle w:val="8"/>
        <w:spacing w:beforeAutospacing="0" w:afterAutospacing="0"/>
        <w:jc w:val="both"/>
        <w:rPr>
          <w:rFonts w:hint="eastAsia"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5E34D8E0">
      <w:pPr>
        <w:pStyle w:val="8"/>
        <w:spacing w:beforeAutospacing="0" w:afterAutospacing="0"/>
        <w:jc w:val="both"/>
        <w:rPr>
          <w:rFonts w:hint="eastAsia"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14F32F0C">
      <w:pPr>
        <w:pStyle w:val="8"/>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0B6E6FF">
      <w:pPr>
        <w:pStyle w:val="8"/>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26E88D6D">
      <w:pPr>
        <w:pStyle w:val="8"/>
        <w:spacing w:beforeAutospacing="0" w:afterAutospacing="0" w:line="0" w:lineRule="atLeast"/>
        <w:jc w:val="center"/>
        <w:rPr>
          <w:rFonts w:hint="eastAsia" w:ascii="宋体" w:hAnsi="宋体" w:eastAsia="宋体" w:cs="宋体"/>
          <w:b/>
          <w:color w:val="000000"/>
          <w:sz w:val="36"/>
          <w:szCs w:val="36"/>
          <w:u w:val="single"/>
        </w:rPr>
      </w:pPr>
    </w:p>
    <w:p w14:paraId="4B16A8C3">
      <w:pPr>
        <w:pStyle w:val="8"/>
        <w:spacing w:beforeAutospacing="0" w:afterAutospacing="0" w:line="0" w:lineRule="atLeast"/>
        <w:jc w:val="center"/>
        <w:rPr>
          <w:rFonts w:hint="eastAsia" w:ascii="宋体" w:hAnsi="宋体" w:eastAsia="宋体" w:cs="宋体"/>
          <w:b/>
          <w:color w:val="000000"/>
          <w:sz w:val="36"/>
          <w:szCs w:val="36"/>
          <w:u w:val="single"/>
        </w:rPr>
      </w:pPr>
    </w:p>
    <w:p w14:paraId="5A1680E8">
      <w:pPr>
        <w:pStyle w:val="8"/>
        <w:spacing w:beforeAutospacing="0" w:afterAutospacing="0" w:line="0" w:lineRule="atLeast"/>
        <w:jc w:val="center"/>
        <w:rPr>
          <w:rFonts w:hint="eastAsia" w:ascii="宋体" w:hAnsi="宋体" w:eastAsia="宋体" w:cs="宋体"/>
          <w:b/>
          <w:color w:val="000000"/>
          <w:sz w:val="36"/>
          <w:szCs w:val="36"/>
          <w:u w:val="single"/>
        </w:rPr>
      </w:pPr>
    </w:p>
    <w:p w14:paraId="2C847A04">
      <w:pPr>
        <w:pStyle w:val="8"/>
        <w:spacing w:beforeAutospacing="0" w:afterAutospacing="0" w:line="0" w:lineRule="atLeast"/>
        <w:jc w:val="center"/>
        <w:rPr>
          <w:rFonts w:hint="eastAsia" w:ascii="宋体" w:hAnsi="宋体" w:eastAsia="宋体" w:cs="宋体"/>
          <w:b/>
          <w:color w:val="000000"/>
          <w:sz w:val="36"/>
          <w:szCs w:val="36"/>
          <w:u w:val="single"/>
        </w:rPr>
      </w:pPr>
    </w:p>
    <w:p w14:paraId="75A77E15">
      <w:pPr>
        <w:pStyle w:val="8"/>
        <w:spacing w:beforeAutospacing="0" w:afterAutospacing="0" w:line="0" w:lineRule="atLeast"/>
        <w:jc w:val="center"/>
        <w:rPr>
          <w:rFonts w:hint="eastAsia" w:ascii="宋体" w:hAnsi="宋体" w:eastAsia="宋体" w:cs="宋体"/>
          <w:b/>
          <w:color w:val="000000"/>
          <w:sz w:val="36"/>
          <w:szCs w:val="36"/>
          <w:u w:val="single"/>
        </w:rPr>
      </w:pPr>
    </w:p>
    <w:p w14:paraId="4BEA4E86">
      <w:pPr>
        <w:pStyle w:val="8"/>
        <w:spacing w:beforeAutospacing="0" w:afterAutospacing="0" w:line="0" w:lineRule="atLeast"/>
        <w:jc w:val="center"/>
        <w:rPr>
          <w:rFonts w:hint="eastAsia" w:ascii="宋体" w:hAnsi="宋体" w:eastAsia="宋体" w:cs="宋体"/>
          <w:b/>
          <w:color w:val="000000"/>
          <w:sz w:val="36"/>
          <w:szCs w:val="36"/>
          <w:u w:val="single"/>
        </w:rPr>
      </w:pPr>
    </w:p>
    <w:p w14:paraId="1EA931D9">
      <w:pPr>
        <w:pStyle w:val="8"/>
        <w:spacing w:beforeAutospacing="0" w:afterAutospacing="0" w:line="0" w:lineRule="atLeast"/>
        <w:jc w:val="center"/>
        <w:rPr>
          <w:rFonts w:hint="eastAsia" w:ascii="宋体" w:hAnsi="宋体" w:eastAsia="宋体" w:cs="宋体"/>
          <w:b/>
          <w:color w:val="000000"/>
          <w:sz w:val="36"/>
          <w:szCs w:val="36"/>
          <w:u w:val="single"/>
        </w:rPr>
      </w:pPr>
    </w:p>
    <w:p w14:paraId="43D33A54">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0205A064">
      <w:pPr>
        <w:pStyle w:val="8"/>
        <w:spacing w:beforeAutospacing="0" w:afterAutospacing="0" w:line="0" w:lineRule="atLeast"/>
        <w:jc w:val="center"/>
        <w:rPr>
          <w:rFonts w:hint="eastAsia" w:ascii="宋体" w:hAnsi="宋体" w:eastAsia="宋体" w:cs="宋体"/>
        </w:rPr>
      </w:pPr>
      <w:r>
        <w:rPr>
          <w:rFonts w:hint="eastAsia" w:ascii="宋体" w:hAnsi="宋体" w:eastAsia="宋体" w:cs="宋体"/>
          <w:b/>
          <w:color w:val="000000"/>
          <w:sz w:val="32"/>
          <w:szCs w:val="32"/>
        </w:rPr>
        <w:t>投标文件目录</w:t>
      </w:r>
    </w:p>
    <w:p w14:paraId="0903E280">
      <w:pPr>
        <w:pStyle w:val="8"/>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9C52ACE">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6A4BD17B">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kern w:val="0"/>
          <w:sz w:val="24"/>
        </w:rPr>
        <w:t>二、</w:t>
      </w:r>
      <w:r>
        <w:rPr>
          <w:rFonts w:hint="eastAsia" w:ascii="宋体" w:hAnsi="宋体" w:eastAsia="宋体" w:cs="宋体"/>
          <w:color w:val="000000"/>
        </w:rPr>
        <w:t>上一年度的财务状况报表（成立不满一年无需提供）</w:t>
      </w:r>
    </w:p>
    <w:p w14:paraId="5FDB60C5">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三、</w:t>
      </w:r>
      <w:r>
        <w:rPr>
          <w:rFonts w:hint="eastAsia" w:ascii="宋体" w:hAnsi="宋体" w:eastAsia="宋体" w:cs="宋体"/>
          <w:color w:val="000000"/>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545FB3C4">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四、具备履行合同所必需的设备和专业技术能力的书面声明</w:t>
      </w:r>
    </w:p>
    <w:p w14:paraId="0002EA46">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五、参加政府采购活动前 3 年内在经营活动中没有重大违法记录的书面声明</w:t>
      </w:r>
    </w:p>
    <w:p w14:paraId="35322E8E">
      <w:pPr>
        <w:pStyle w:val="8"/>
        <w:spacing w:beforeAutospacing="0" w:afterAutospacing="0" w:line="560" w:lineRule="exact"/>
        <w:ind w:left="480"/>
        <w:jc w:val="both"/>
        <w:rPr>
          <w:rFonts w:hint="eastAsia" w:ascii="宋体" w:hAnsi="宋体" w:eastAsia="宋体" w:cs="宋体"/>
          <w:color w:val="000000"/>
        </w:rPr>
      </w:pPr>
      <w:r>
        <w:rPr>
          <w:rFonts w:hint="eastAsia" w:ascii="宋体" w:hAnsi="宋体" w:eastAsia="宋体" w:cs="宋体"/>
          <w:iCs/>
          <w:color w:val="000000"/>
        </w:rPr>
        <w:t>六、</w:t>
      </w:r>
      <w:r>
        <w:rPr>
          <w:rFonts w:hint="eastAsia" w:ascii="宋体" w:hAnsi="宋体" w:eastAsia="宋体" w:cs="宋体"/>
          <w:color w:val="000000"/>
        </w:rPr>
        <w:t>单位负责人为同一人或者存在直接控股、管理关系的不同供应商，不得参加同一合同项下的政府采购活动</w:t>
      </w:r>
    </w:p>
    <w:p w14:paraId="5D35DFFF">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七、</w:t>
      </w:r>
      <w:r>
        <w:rPr>
          <w:rFonts w:hint="eastAsia" w:ascii="宋体" w:hAnsi="宋体" w:eastAsia="宋体" w:cs="宋体"/>
          <w:iCs/>
          <w:color w:val="000000"/>
        </w:rPr>
        <w:t>特定资格要求的证明文件</w:t>
      </w:r>
    </w:p>
    <w:p w14:paraId="6867564D">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八</w:t>
      </w:r>
      <w:r>
        <w:rPr>
          <w:rFonts w:hint="eastAsia" w:ascii="宋体" w:hAnsi="宋体" w:eastAsia="宋体" w:cs="宋体"/>
          <w:iCs/>
          <w:color w:val="000000"/>
        </w:rPr>
        <w:t>、法人授权书</w:t>
      </w:r>
    </w:p>
    <w:p w14:paraId="6EF175EC">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九</w:t>
      </w:r>
      <w:r>
        <w:rPr>
          <w:rFonts w:hint="eastAsia" w:ascii="宋体" w:hAnsi="宋体" w:eastAsia="宋体" w:cs="宋体"/>
          <w:iCs/>
          <w:color w:val="000000"/>
        </w:rPr>
        <w:t>、投标函</w:t>
      </w:r>
    </w:p>
    <w:p w14:paraId="14B6704D">
      <w:pPr>
        <w:pStyle w:val="8"/>
        <w:spacing w:beforeAutospacing="0" w:afterAutospacing="0" w:line="560" w:lineRule="exact"/>
        <w:ind w:left="480"/>
        <w:jc w:val="both"/>
        <w:rPr>
          <w:rFonts w:hint="eastAsia" w:ascii="宋体" w:hAnsi="宋体" w:eastAsia="宋体" w:cs="宋体"/>
          <w:iCs/>
          <w:color w:val="000000"/>
          <w:lang w:val="en-US" w:eastAsia="zh-CN"/>
        </w:rPr>
      </w:pPr>
      <w:r>
        <w:rPr>
          <w:rFonts w:hint="eastAsia" w:ascii="宋体" w:hAnsi="宋体" w:eastAsia="宋体" w:cs="宋体"/>
          <w:iCs/>
          <w:color w:val="000000"/>
          <w:lang w:val="en-US" w:eastAsia="zh-CN"/>
        </w:rPr>
        <w:t>十、</w:t>
      </w:r>
      <w:r>
        <w:rPr>
          <w:rFonts w:hint="eastAsia" w:ascii="宋体" w:hAnsi="宋体" w:eastAsia="宋体" w:cs="宋体"/>
          <w:iCs/>
        </w:rPr>
        <w:t>中小企业声明函</w:t>
      </w:r>
    </w:p>
    <w:p w14:paraId="6731A162">
      <w:pPr>
        <w:pStyle w:val="8"/>
        <w:spacing w:beforeAutospacing="0" w:afterAutospacing="0" w:line="560" w:lineRule="exact"/>
        <w:ind w:left="480"/>
        <w:jc w:val="both"/>
        <w:rPr>
          <w:rFonts w:hint="eastAsia" w:ascii="宋体" w:hAnsi="宋体" w:eastAsia="宋体" w:cs="宋体"/>
          <w:iCs/>
          <w:color w:val="000000"/>
          <w:lang w:val="en-US" w:eastAsia="zh-CN"/>
        </w:rPr>
      </w:pPr>
      <w:r>
        <w:rPr>
          <w:rFonts w:hint="eastAsia" w:ascii="宋体" w:hAnsi="宋体" w:eastAsia="宋体" w:cs="宋体"/>
          <w:iCs/>
          <w:color w:val="000000"/>
          <w:lang w:val="en-US" w:eastAsia="zh-CN"/>
        </w:rPr>
        <w:t>十一、</w:t>
      </w:r>
      <w:r>
        <w:rPr>
          <w:rFonts w:hint="eastAsia" w:ascii="宋体" w:hAnsi="宋体" w:eastAsia="宋体" w:cs="宋体"/>
          <w:iCs/>
        </w:rPr>
        <w:t>残疾人福利性单位声明函</w:t>
      </w:r>
    </w:p>
    <w:p w14:paraId="4D9A7932">
      <w:pPr>
        <w:pStyle w:val="8"/>
        <w:spacing w:beforeAutospacing="0" w:afterAutospacing="0" w:line="560" w:lineRule="exact"/>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w:t>
      </w:r>
      <w:r>
        <w:rPr>
          <w:rFonts w:hint="eastAsia" w:ascii="宋体" w:hAnsi="宋体" w:eastAsia="宋体" w:cs="宋体"/>
          <w:iCs/>
          <w:color w:val="000000"/>
          <w:lang w:val="en-US" w:eastAsia="zh-CN"/>
        </w:rPr>
        <w:t>服务</w:t>
      </w:r>
      <w:r>
        <w:rPr>
          <w:rFonts w:hint="eastAsia" w:ascii="宋体" w:hAnsi="宋体" w:eastAsia="宋体" w:cs="宋体"/>
          <w:iCs/>
          <w:color w:val="000000"/>
        </w:rPr>
        <w:t>要求响应及偏离表</w:t>
      </w:r>
    </w:p>
    <w:p w14:paraId="0AA41090">
      <w:pPr>
        <w:pStyle w:val="8"/>
        <w:spacing w:beforeAutospacing="0" w:afterAutospacing="0" w:line="560" w:lineRule="exact"/>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、商务要求响应及偏离表</w:t>
      </w:r>
    </w:p>
    <w:p w14:paraId="5A274A14">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、开标一览表</w:t>
      </w:r>
    </w:p>
    <w:p w14:paraId="2A00E1D7">
      <w:pPr>
        <w:pStyle w:val="8"/>
        <w:spacing w:beforeAutospacing="0" w:afterAutospacing="0" w:line="560" w:lineRule="exact"/>
        <w:ind w:left="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、投标单位人员情况表（拟派人员配备表）</w:t>
      </w:r>
    </w:p>
    <w:p w14:paraId="0C69CBDD">
      <w:pPr>
        <w:widowControl/>
        <w:spacing w:line="560" w:lineRule="exact"/>
        <w:ind w:firstLine="480" w:firstLineChars="200"/>
        <w:rPr>
          <w:rFonts w:hint="default" w:ascii="宋体" w:hAnsi="宋体" w:eastAsia="宋体" w:cs="宋体"/>
          <w:iCs/>
          <w:color w:val="000000"/>
          <w:kern w:val="0"/>
          <w:sz w:val="24"/>
          <w:highlight w:val="none"/>
          <w:lang w:val="en-US" w:eastAsia="zh-CN"/>
        </w:rPr>
      </w:pPr>
      <w:r>
        <w:rPr>
          <w:rFonts w:hint="eastAsia" w:ascii="宋体" w:hAnsi="宋体" w:eastAsia="宋体" w:cs="宋体"/>
          <w:iCs/>
          <w:color w:val="000000"/>
          <w:kern w:val="0"/>
          <w:sz w:val="24"/>
          <w:highlight w:val="none"/>
        </w:rPr>
        <w:t>十</w:t>
      </w:r>
      <w:r>
        <w:rPr>
          <w:rFonts w:hint="eastAsia" w:ascii="宋体" w:hAnsi="宋体" w:eastAsia="宋体" w:cs="宋体"/>
          <w:iCs/>
          <w:color w:val="000000"/>
          <w:highlight w:val="none"/>
          <w:lang w:val="en-US" w:eastAsia="zh-CN"/>
        </w:rPr>
        <w:t>六</w:t>
      </w:r>
      <w:r>
        <w:rPr>
          <w:rFonts w:hint="eastAsia" w:ascii="宋体" w:hAnsi="宋体" w:eastAsia="宋体" w:cs="宋体"/>
          <w:iCs/>
          <w:color w:val="000000"/>
          <w:kern w:val="0"/>
          <w:sz w:val="24"/>
          <w:highlight w:val="none"/>
        </w:rPr>
        <w:t>、</w:t>
      </w:r>
      <w:r>
        <w:rPr>
          <w:rFonts w:hint="eastAsia" w:ascii="宋体" w:hAnsi="宋体" w:eastAsia="宋体" w:cs="宋体"/>
          <w:iCs/>
          <w:color w:val="000000"/>
          <w:kern w:val="0"/>
          <w:sz w:val="24"/>
          <w:highlight w:val="none"/>
          <w:lang w:val="en-US" w:eastAsia="zh-CN"/>
        </w:rPr>
        <w:t>第四章采购需求中配送要求中的承诺书（格式自拟）</w:t>
      </w:r>
    </w:p>
    <w:p w14:paraId="7AFAAD9C">
      <w:pPr>
        <w:widowControl/>
        <w:spacing w:line="560" w:lineRule="exact"/>
        <w:ind w:firstLine="480" w:firstLineChars="200"/>
        <w:rPr>
          <w:rFonts w:hint="eastAsia" w:ascii="宋体" w:hAnsi="宋体" w:eastAsia="宋体" w:cs="宋体"/>
          <w:iCs/>
          <w:color w:val="000000"/>
          <w:kern w:val="0"/>
          <w:sz w:val="24"/>
        </w:rPr>
      </w:pPr>
      <w:r>
        <w:rPr>
          <w:rFonts w:hint="eastAsia" w:ascii="宋体" w:hAnsi="宋体" w:eastAsia="宋体" w:cs="宋体"/>
          <w:iCs/>
          <w:color w:val="000000"/>
          <w:kern w:val="0"/>
          <w:sz w:val="24"/>
          <w:lang w:val="en-US" w:eastAsia="zh-CN"/>
        </w:rPr>
        <w:t>十七、</w:t>
      </w:r>
      <w:r>
        <w:rPr>
          <w:rFonts w:hint="eastAsia" w:ascii="宋体" w:hAnsi="宋体" w:eastAsia="宋体" w:cs="宋体"/>
          <w:iCs/>
          <w:color w:val="000000"/>
          <w:kern w:val="0"/>
          <w:sz w:val="24"/>
        </w:rPr>
        <w:t>技术方案、服务承诺、培训承诺等</w:t>
      </w:r>
    </w:p>
    <w:p w14:paraId="374A3E2C">
      <w:pPr>
        <w:pStyle w:val="8"/>
        <w:spacing w:beforeAutospacing="0" w:afterAutospacing="0" w:line="560" w:lineRule="exact"/>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八</w:t>
      </w:r>
      <w:r>
        <w:rPr>
          <w:rFonts w:hint="eastAsia" w:ascii="宋体" w:hAnsi="宋体" w:eastAsia="宋体" w:cs="宋体"/>
          <w:iCs/>
          <w:color w:val="000000"/>
        </w:rPr>
        <w:t>、盐城市政府采购事前信用承诺书</w:t>
      </w:r>
    </w:p>
    <w:p w14:paraId="291901C7">
      <w:pPr>
        <w:pStyle w:val="8"/>
        <w:spacing w:beforeAutospacing="0" w:afterAutospacing="0" w:line="560" w:lineRule="exact"/>
        <w:ind w:firstLine="480"/>
        <w:jc w:val="both"/>
        <w:rPr>
          <w:rFonts w:hint="default" w:ascii="宋体" w:hAnsi="宋体" w:eastAsia="宋体" w:cs="宋体"/>
          <w:iCs/>
          <w:color w:val="000000"/>
          <w:lang w:val="en-US" w:eastAsia="zh-CN"/>
        </w:rPr>
      </w:pPr>
      <w:r>
        <w:rPr>
          <w:rFonts w:hint="eastAsia" w:ascii="宋体" w:hAnsi="宋体" w:eastAsia="宋体" w:cs="宋体"/>
          <w:iCs/>
          <w:color w:val="000000"/>
          <w:lang w:val="en-US" w:eastAsia="zh-CN"/>
        </w:rPr>
        <w:t>十九</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其他材料（如有）</w:t>
      </w:r>
    </w:p>
    <w:p w14:paraId="08865F31">
      <w:pPr>
        <w:rPr>
          <w:rFonts w:hint="eastAsia" w:ascii="宋体" w:hAnsi="宋体" w:eastAsia="宋体" w:cs="宋体"/>
          <w:iCs/>
          <w:color w:val="000000"/>
        </w:rPr>
      </w:pPr>
      <w:r>
        <w:rPr>
          <w:rFonts w:hint="eastAsia" w:ascii="宋体" w:hAnsi="宋体" w:eastAsia="宋体" w:cs="宋体"/>
          <w:iCs/>
          <w:color w:val="000000"/>
        </w:rPr>
        <w:br w:type="page"/>
      </w:r>
    </w:p>
    <w:p w14:paraId="7179B7B1">
      <w:pPr>
        <w:pStyle w:val="8"/>
        <w:spacing w:beforeAutospacing="0" w:afterAutospacing="0" w:line="560" w:lineRule="exact"/>
        <w:ind w:firstLine="480"/>
        <w:jc w:val="both"/>
        <w:rPr>
          <w:rFonts w:hint="eastAsia" w:ascii="宋体" w:hAnsi="宋体" w:eastAsia="宋体" w:cs="宋体"/>
          <w:iCs/>
          <w:color w:val="000000"/>
        </w:rPr>
      </w:pPr>
    </w:p>
    <w:p w14:paraId="1FCA97F4">
      <w:pPr>
        <w:pStyle w:val="8"/>
        <w:spacing w:beforeAutospacing="0" w:afterAutospacing="0"/>
        <w:jc w:val="both"/>
        <w:rPr>
          <w:rFonts w:hint="eastAsia" w:ascii="宋体" w:hAnsi="宋体" w:eastAsia="宋体" w:cs="宋体"/>
        </w:rPr>
      </w:pPr>
      <w:r>
        <w:rPr>
          <w:rFonts w:hint="eastAsia" w:ascii="宋体" w:hAnsi="宋体" w:eastAsia="宋体" w:cs="宋体"/>
          <w:i/>
          <w:color w:val="000000"/>
          <w:sz w:val="32"/>
          <w:szCs w:val="32"/>
          <w:u w:val="single"/>
        </w:rPr>
        <w:t>一、法人或者其他组织的营业执照等证明文件，自然人的身份证明</w:t>
      </w:r>
    </w:p>
    <w:p w14:paraId="1FF58932">
      <w:pPr>
        <w:pStyle w:val="8"/>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6C8807E1">
      <w:pPr>
        <w:pStyle w:val="8"/>
        <w:spacing w:beforeAutospacing="0" w:afterAutospacing="0"/>
        <w:jc w:val="both"/>
        <w:rPr>
          <w:rFonts w:hint="eastAsia" w:ascii="宋体" w:hAnsi="宋体" w:eastAsia="宋体" w:cs="宋体"/>
        </w:rPr>
      </w:pPr>
      <w:r>
        <w:rPr>
          <w:rFonts w:hint="eastAsia" w:ascii="宋体" w:hAnsi="宋体" w:eastAsia="宋体" w:cs="宋体"/>
          <w:i/>
          <w:color w:val="000000"/>
          <w:sz w:val="32"/>
          <w:szCs w:val="32"/>
          <w:u w:val="single"/>
        </w:rPr>
        <w:t>二、上一年度的财务状况报表</w:t>
      </w:r>
    </w:p>
    <w:p w14:paraId="06813305">
      <w:pPr>
        <w:pStyle w:val="8"/>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投标人成立不满一年不需提供</w:t>
      </w:r>
    </w:p>
    <w:p w14:paraId="6AE57A29">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32B1B91D">
      <w:pPr>
        <w:pStyle w:val="8"/>
        <w:spacing w:beforeAutospacing="0" w:afterAutospacing="0"/>
        <w:jc w:val="both"/>
        <w:rPr>
          <w:rFonts w:hint="eastAsia" w:ascii="宋体" w:hAnsi="宋体" w:eastAsia="宋体" w:cs="宋体"/>
        </w:rPr>
      </w:pPr>
      <w:r>
        <w:rPr>
          <w:rFonts w:hint="eastAsia" w:ascii="宋体" w:hAnsi="宋体" w:eastAsia="宋体" w:cs="宋体"/>
          <w:i/>
          <w:color w:val="000000"/>
          <w:sz w:val="32"/>
          <w:szCs w:val="32"/>
          <w:u w:val="single"/>
          <w:lang w:eastAsia="zh-CN"/>
        </w:rPr>
        <w:t>三</w:t>
      </w:r>
      <w:r>
        <w:rPr>
          <w:rFonts w:hint="eastAsia" w:ascii="宋体" w:hAnsi="宋体" w:eastAsia="宋体" w:cs="宋体"/>
          <w:i/>
          <w:color w:val="000000"/>
          <w:sz w:val="32"/>
          <w:szCs w:val="32"/>
          <w:u w:val="single"/>
        </w:rPr>
        <w:t>、依法缴纳税收和社会保障资金的相关材料</w:t>
      </w:r>
    </w:p>
    <w:p w14:paraId="1BA638BD">
      <w:pPr>
        <w:pStyle w:val="8"/>
        <w:spacing w:beforeAutospacing="0" w:afterAutospacing="0"/>
        <w:ind w:firstLine="480"/>
        <w:jc w:val="both"/>
        <w:rPr>
          <w:rFonts w:hint="eastAsia" w:ascii="宋体" w:hAnsi="宋体" w:eastAsia="宋体" w:cs="宋体"/>
        </w:rPr>
      </w:pPr>
      <w:bookmarkStart w:id="189"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9"/>
    </w:p>
    <w:p w14:paraId="3102F973">
      <w:pPr>
        <w:pStyle w:val="8"/>
        <w:spacing w:beforeAutospacing="0" w:afterAutospacing="0"/>
        <w:jc w:val="both"/>
        <w:rPr>
          <w:rFonts w:hint="eastAsia" w:ascii="宋体" w:hAnsi="宋体" w:eastAsia="宋体" w:cs="宋体"/>
        </w:rPr>
      </w:pPr>
      <w:r>
        <w:rPr>
          <w:rFonts w:hint="eastAsia" w:ascii="宋体" w:hAnsi="宋体" w:eastAsia="宋体" w:cs="宋体"/>
        </w:rPr>
        <w:t> </w:t>
      </w:r>
      <w:r>
        <w:rPr>
          <w:rFonts w:hint="eastAsia" w:ascii="宋体" w:hAnsi="宋体" w:eastAsia="宋体" w:cs="宋体"/>
          <w:i/>
          <w:color w:val="000000"/>
          <w:sz w:val="32"/>
          <w:szCs w:val="32"/>
          <w:u w:val="single"/>
          <w:lang w:eastAsia="zh-CN"/>
        </w:rPr>
        <w:t>四</w:t>
      </w:r>
      <w:r>
        <w:rPr>
          <w:rFonts w:hint="eastAsia" w:ascii="宋体" w:hAnsi="宋体" w:eastAsia="宋体" w:cs="宋体"/>
          <w:i/>
          <w:color w:val="000000"/>
          <w:sz w:val="32"/>
          <w:szCs w:val="32"/>
          <w:u w:val="single"/>
        </w:rPr>
        <w:t>、具备履行合同所必需的设备和专业技术能力的书面声明</w:t>
      </w:r>
    </w:p>
    <w:p w14:paraId="0621FF21">
      <w:pPr>
        <w:pStyle w:val="8"/>
        <w:spacing w:beforeAutospacing="0" w:afterAutospacing="0" w:line="0" w:lineRule="atLeast"/>
        <w:ind w:firstLine="492"/>
        <w:jc w:val="both"/>
        <w:rPr>
          <w:rFonts w:hint="eastAsia" w:ascii="宋体" w:hAnsi="宋体" w:eastAsia="宋体" w:cs="宋体"/>
        </w:rPr>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C9B8B40">
      <w:pPr>
        <w:pStyle w:val="8"/>
        <w:spacing w:beforeAutospacing="0" w:afterAutospacing="0" w:line="0" w:lineRule="atLeast"/>
        <w:ind w:firstLine="492"/>
        <w:jc w:val="both"/>
        <w:rPr>
          <w:rFonts w:hint="eastAsia" w:ascii="宋体" w:hAnsi="宋体" w:eastAsia="宋体" w:cs="宋体"/>
        </w:rPr>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w:t>
      </w:r>
    </w:p>
    <w:p w14:paraId="162EF639">
      <w:pPr>
        <w:pStyle w:val="8"/>
        <w:spacing w:beforeAutospacing="0" w:afterAutospacing="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w:t>
      </w:r>
    </w:p>
    <w:p w14:paraId="7D60F0A9">
      <w:pPr>
        <w:pStyle w:val="8"/>
        <w:spacing w:beforeAutospacing="0" w:afterAutospacing="0"/>
        <w:jc w:val="both"/>
        <w:rPr>
          <w:rFonts w:hint="eastAsia" w:ascii="宋体" w:hAnsi="宋体" w:eastAsia="宋体" w:cs="宋体"/>
        </w:rPr>
      </w:pPr>
      <w:r>
        <w:rPr>
          <w:rFonts w:hint="eastAsia" w:ascii="宋体" w:hAnsi="宋体" w:eastAsia="宋体" w:cs="宋体"/>
          <w:i/>
          <w:color w:val="000000"/>
          <w:sz w:val="32"/>
          <w:szCs w:val="32"/>
          <w:u w:val="single"/>
        </w:rPr>
        <w:t>五、参加政府采购活动前 3 年内在经营活动中没有重大违法记录的书面声明</w:t>
      </w:r>
    </w:p>
    <w:p w14:paraId="5BB1FDED">
      <w:pPr>
        <w:pStyle w:val="8"/>
        <w:spacing w:beforeAutospacing="0" w:afterAutospacing="0" w:line="0" w:lineRule="atLeast"/>
        <w:jc w:val="both"/>
        <w:rPr>
          <w:rFonts w:hint="eastAsia" w:ascii="宋体" w:hAnsi="宋体" w:eastAsia="宋体" w:cs="宋体"/>
        </w:rPr>
      </w:pPr>
      <w:r>
        <w:rPr>
          <w:rFonts w:hint="eastAsia" w:ascii="宋体" w:hAnsi="宋体" w:eastAsia="宋体" w:cs="宋体"/>
          <w:b/>
          <w:color w:val="000000"/>
          <w:sz w:val="44"/>
          <w:szCs w:val="44"/>
        </w:rPr>
        <w:t>       声  明</w:t>
      </w:r>
    </w:p>
    <w:p w14:paraId="1F5D706C">
      <w:pPr>
        <w:pStyle w:val="8"/>
        <w:spacing w:beforeAutospacing="0" w:afterAutospacing="0" w:line="0" w:lineRule="atLeast"/>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0F6EE501">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7CB4E969">
      <w:pPr>
        <w:pStyle w:val="8"/>
        <w:numPr>
          <w:ilvl w:val="0"/>
          <w:numId w:val="5"/>
        </w:numPr>
        <w:spacing w:beforeAutospacing="0" w:afterAutospacing="0"/>
        <w:ind w:left="100" w:leftChars="0" w:firstLine="320" w:firstLineChars="0"/>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单位负责人为同一人或者存在直接控股、管理关系的不同供应商，不得参加同一合同项下的政府采购活动</w:t>
      </w:r>
    </w:p>
    <w:p w14:paraId="69A94C2C">
      <w:pPr>
        <w:pStyle w:val="8"/>
        <w:spacing w:beforeAutospacing="0" w:afterAutospacing="0" w:line="0" w:lineRule="atLeast"/>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声  明</w:t>
      </w:r>
    </w:p>
    <w:p w14:paraId="69DADE88">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我单位不存在：单位负责人为同一人或者存在直接控股、管理关系的不同供应商，同时参加同一合同项下的政府采购活动。</w:t>
      </w:r>
    </w:p>
    <w:p w14:paraId="014004A2">
      <w:pPr>
        <w:pStyle w:val="8"/>
        <w:spacing w:beforeAutospacing="0" w:afterAutospacing="0"/>
        <w:ind w:firstLine="320" w:firstLineChars="100"/>
        <w:jc w:val="both"/>
        <w:rPr>
          <w:rFonts w:hint="eastAsia" w:ascii="宋体" w:hAnsi="宋体" w:eastAsia="宋体" w:cs="宋体"/>
        </w:rPr>
      </w:pPr>
      <w:r>
        <w:rPr>
          <w:rFonts w:hint="eastAsia" w:ascii="宋体" w:hAnsi="宋体" w:eastAsia="宋体" w:cs="宋体"/>
          <w:i/>
          <w:color w:val="000000"/>
          <w:sz w:val="32"/>
          <w:szCs w:val="32"/>
          <w:u w:val="single"/>
          <w:lang w:val="en-US" w:eastAsia="zh-CN"/>
        </w:rPr>
        <w:t>七、</w:t>
      </w:r>
      <w:r>
        <w:rPr>
          <w:rFonts w:hint="eastAsia" w:ascii="宋体" w:hAnsi="宋体" w:eastAsia="宋体" w:cs="宋体"/>
          <w:i/>
          <w:color w:val="000000"/>
          <w:sz w:val="32"/>
          <w:szCs w:val="32"/>
          <w:u w:val="single"/>
        </w:rPr>
        <w:t>特定资格要求的证明文件</w:t>
      </w:r>
    </w:p>
    <w:p w14:paraId="31FB16FA">
      <w:pPr>
        <w:pStyle w:val="8"/>
        <w:spacing w:beforeAutospacing="0" w:afterAutospacing="0" w:line="0" w:lineRule="atLeast"/>
        <w:jc w:val="both"/>
        <w:rPr>
          <w:rFonts w:hint="eastAsia" w:ascii="宋体" w:hAnsi="宋体" w:eastAsia="宋体" w:cs="宋体"/>
          <w:color w:val="000000"/>
        </w:rPr>
      </w:pPr>
      <w:r>
        <w:rPr>
          <w:rFonts w:hint="eastAsia" w:ascii="宋体" w:hAnsi="宋体" w:eastAsia="宋体" w:cs="宋体"/>
          <w:color w:val="000000"/>
        </w:rPr>
        <w:t>    如果本项目申请人的特定资格要求中要求提供的，必须提供。</w:t>
      </w:r>
    </w:p>
    <w:p w14:paraId="4A3B3903">
      <w:pPr>
        <w:rPr>
          <w:rFonts w:hint="eastAsia" w:ascii="宋体" w:hAnsi="宋体" w:eastAsia="宋体" w:cs="宋体"/>
          <w:color w:val="000000"/>
        </w:rPr>
      </w:pPr>
      <w:r>
        <w:rPr>
          <w:rFonts w:hint="eastAsia" w:ascii="宋体" w:hAnsi="宋体" w:eastAsia="宋体" w:cs="宋体"/>
          <w:color w:val="000000"/>
        </w:rPr>
        <w:br w:type="page"/>
      </w:r>
    </w:p>
    <w:p w14:paraId="750A2EFF">
      <w:pPr>
        <w:pStyle w:val="8"/>
        <w:spacing w:beforeAutospacing="0" w:afterAutospacing="0" w:line="0" w:lineRule="atLeast"/>
        <w:jc w:val="center"/>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八</w:t>
      </w:r>
      <w:r>
        <w:rPr>
          <w:rFonts w:hint="eastAsia" w:ascii="宋体" w:hAnsi="宋体" w:eastAsia="宋体" w:cs="宋体"/>
          <w:b/>
          <w:color w:val="000000"/>
          <w:sz w:val="32"/>
          <w:szCs w:val="32"/>
        </w:rPr>
        <w:t>、法人授权书</w:t>
      </w:r>
    </w:p>
    <w:p w14:paraId="5DC4A1C8">
      <w:pPr>
        <w:pStyle w:val="8"/>
        <w:keepNext w:val="0"/>
        <w:keepLines w:val="0"/>
        <w:pageBreakBefore w:val="0"/>
        <w:widowControl w:val="0"/>
        <w:tabs>
          <w:tab w:val="left" w:pos="360"/>
        </w:tabs>
        <w:kinsoku/>
        <w:wordWrap/>
        <w:overflowPunct/>
        <w:topLinePunct w:val="0"/>
        <w:autoSpaceDE/>
        <w:autoSpaceDN/>
        <w:bidi w:val="0"/>
        <w:adjustRightInd/>
        <w:snapToGrid/>
        <w:spacing w:before="291" w:beforeLines="100" w:beforeAutospacing="0" w:afterAutospacing="0"/>
        <w:ind w:firstLine="482"/>
        <w:jc w:val="both"/>
        <w:textAlignment w:val="auto"/>
        <w:rPr>
          <w:rFonts w:hint="eastAsia" w:ascii="宋体" w:hAnsi="宋体" w:eastAsia="宋体" w:cs="宋体"/>
        </w:rPr>
      </w:pPr>
      <w:r>
        <w:rPr>
          <w:rFonts w:hint="eastAsia" w:ascii="宋体" w:hAnsi="宋体" w:eastAsia="宋体" w:cs="宋体"/>
          <w:color w:val="000000"/>
        </w:rPr>
        <w:t>本授权书声明：____________（投标人名称）授权________________（被授权人的姓名）为我方就JSZC-</w:t>
      </w:r>
      <w:r>
        <w:rPr>
          <w:rFonts w:hint="eastAsia" w:ascii="宋体" w:hAnsi="宋体" w:eastAsia="宋体" w:cs="宋体"/>
          <w:color w:val="000000"/>
          <w:u w:val="single"/>
        </w:rPr>
        <w:t xml:space="preserve">        </w:t>
      </w:r>
      <w:r>
        <w:rPr>
          <w:rFonts w:hint="eastAsia" w:ascii="宋体" w:hAnsi="宋体" w:eastAsia="宋体" w:cs="宋体"/>
          <w:color w:val="000000"/>
        </w:rPr>
        <w:t>号项目采购活动的合法代理人，以本单位名义全权处理一切与该项目采购有关的事务。</w:t>
      </w:r>
    </w:p>
    <w:p w14:paraId="7EFC36EB">
      <w:pPr>
        <w:pStyle w:val="8"/>
        <w:tabs>
          <w:tab w:val="left" w:pos="360"/>
        </w:tab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本授权书于______年____月____日起生效，特此声明。 </w:t>
      </w:r>
    </w:p>
    <w:p w14:paraId="41081344">
      <w:pPr>
        <w:pStyle w:val="8"/>
        <w:tabs>
          <w:tab w:val="left" w:pos="360"/>
        </w:tab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被授权人身份证号码：</w:t>
      </w:r>
      <w:r>
        <w:rPr>
          <w:rFonts w:hint="eastAsia" w:ascii="宋体" w:hAnsi="宋体" w:eastAsia="宋体" w:cs="宋体"/>
          <w:color w:val="000000"/>
          <w:u w:val="single"/>
        </w:rPr>
        <w:t xml:space="preserve">             </w:t>
      </w:r>
      <w:r>
        <w:rPr>
          <w:rFonts w:hint="eastAsia" w:ascii="宋体" w:hAnsi="宋体" w:eastAsia="宋体" w:cs="宋体"/>
          <w:color w:val="000000"/>
        </w:rPr>
        <w:t> </w:t>
      </w:r>
    </w:p>
    <w:p w14:paraId="3B52D159">
      <w:pPr>
        <w:pStyle w:val="8"/>
        <w:tabs>
          <w:tab w:val="left" w:pos="360"/>
        </w:tabs>
        <w:spacing w:beforeAutospacing="0" w:afterAutospacing="0"/>
        <w:ind w:firstLine="480"/>
        <w:jc w:val="both"/>
        <w:rPr>
          <w:rFonts w:hint="eastAsia" w:ascii="宋体" w:hAnsi="宋体" w:eastAsia="宋体" w:cs="宋体"/>
          <w:color w:val="000000"/>
          <w:u w:val="single"/>
        </w:rPr>
      </w:pPr>
      <w:r>
        <w:rPr>
          <w:rFonts w:hint="eastAsia" w:ascii="宋体" w:hAnsi="宋体" w:eastAsia="宋体" w:cs="宋体"/>
          <w:color w:val="000000"/>
        </w:rPr>
        <w:t>被授权人联系电话：（手机）</w:t>
      </w:r>
      <w:r>
        <w:rPr>
          <w:rFonts w:hint="eastAsia" w:ascii="宋体" w:hAnsi="宋体" w:eastAsia="宋体" w:cs="宋体"/>
          <w:color w:val="000000"/>
          <w:u w:val="single"/>
        </w:rPr>
        <w:t xml:space="preserve">                </w:t>
      </w:r>
    </w:p>
    <w:p w14:paraId="55D34BB6">
      <w:pPr>
        <w:pStyle w:val="8"/>
        <w:tabs>
          <w:tab w:val="left" w:pos="360"/>
        </w:tabs>
        <w:spacing w:beforeAutospacing="0" w:afterAutospacing="0"/>
        <w:ind w:firstLine="480" w:firstLineChars="200"/>
        <w:jc w:val="both"/>
        <w:rPr>
          <w:rFonts w:hint="eastAsia" w:ascii="宋体" w:hAnsi="宋体" w:eastAsia="宋体" w:cs="宋体"/>
          <w:color w:val="000000"/>
          <w:u w:val="single"/>
        </w:rPr>
      </w:pPr>
      <w:r>
        <w:rPr>
          <w:rFonts w:hint="eastAsia" w:ascii="宋体" w:hAnsi="宋体" w:eastAsia="宋体" w:cs="宋体"/>
          <w:color w:val="000000"/>
        </w:rPr>
        <w:t>授权单位名称：</w:t>
      </w:r>
      <w:r>
        <w:rPr>
          <w:rFonts w:hint="eastAsia" w:ascii="宋体" w:hAnsi="宋体" w:eastAsia="宋体" w:cs="宋体"/>
          <w:color w:val="000000"/>
          <w:u w:val="single"/>
        </w:rPr>
        <w:t>（加盖CA电子公章）</w:t>
      </w:r>
    </w:p>
    <w:p w14:paraId="4EA9A21A">
      <w:pPr>
        <w:pStyle w:val="8"/>
        <w:tabs>
          <w:tab w:val="left" w:pos="360"/>
        </w:tabs>
        <w:spacing w:beforeAutospacing="0" w:afterAutospacing="0"/>
        <w:ind w:firstLine="480" w:firstLineChars="200"/>
        <w:jc w:val="both"/>
        <w:rPr>
          <w:rFonts w:hint="eastAsia" w:ascii="宋体" w:hAnsi="宋体" w:eastAsia="宋体" w:cs="宋体"/>
        </w:rPr>
      </w:pPr>
      <w:r>
        <w:rPr>
          <w:rFonts w:hint="eastAsia" w:ascii="宋体" w:hAnsi="宋体" w:eastAsia="宋体" w:cs="宋体"/>
          <w:color w:val="000000"/>
        </w:rPr>
        <w:t>单位地址：</w:t>
      </w:r>
      <w:r>
        <w:rPr>
          <w:rFonts w:hint="eastAsia" w:ascii="宋体" w:hAnsi="宋体" w:eastAsia="宋体" w:cs="宋体"/>
          <w:color w:val="000000"/>
          <w:u w:val="single"/>
        </w:rPr>
        <w:t xml:space="preserve">                       </w:t>
      </w:r>
    </w:p>
    <w:p w14:paraId="30C43600">
      <w:pPr>
        <w:pStyle w:val="8"/>
        <w:tabs>
          <w:tab w:val="left" w:pos="360"/>
        </w:tabs>
        <w:spacing w:beforeAutospacing="0" w:afterAutospacing="0"/>
        <w:ind w:firstLine="480"/>
        <w:jc w:val="both"/>
        <w:rPr>
          <w:rFonts w:hint="eastAsia" w:ascii="宋体" w:hAnsi="宋体" w:eastAsia="宋体" w:cs="宋体"/>
        </w:rPr>
      </w:pPr>
      <w:r>
        <w:rPr>
          <w:rFonts w:hint="eastAsia" w:ascii="宋体" w:hAnsi="宋体" w:eastAsia="宋体" w:cs="宋体"/>
          <w:color w:val="000000"/>
        </w:rPr>
        <w:t>日期：</w:t>
      </w:r>
      <w:bookmarkStart w:id="190" w:name="_Hlt26955070"/>
      <w:bookmarkStart w:id="191" w:name="_Hlt26671380"/>
      <w:bookmarkStart w:id="192" w:name="_格式3__银行出具的资信证明"/>
      <w:r>
        <w:rPr>
          <w:rFonts w:hint="eastAsia" w:ascii="宋体" w:hAnsi="宋体" w:eastAsia="宋体" w:cs="宋体"/>
          <w:color w:val="000000"/>
          <w:u w:val="single"/>
        </w:rPr>
        <w:t xml:space="preserve">           </w:t>
      </w:r>
    </w:p>
    <w:p w14:paraId="4BF903C6">
      <w:pPr>
        <w:pStyle w:val="8"/>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7DD5102A">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00C2C392">
      <w:pPr>
        <w:pStyle w:val="8"/>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0140195C">
      <w:pPr>
        <w:pStyle w:val="8"/>
        <w:keepNext/>
        <w:keepLines/>
        <w:spacing w:before="260" w:beforeAutospacing="0" w:after="260" w:afterAutospacing="0" w:line="415" w:lineRule="auto"/>
        <w:ind w:firstLine="3390"/>
        <w:jc w:val="both"/>
        <w:rPr>
          <w:rFonts w:hint="eastAsia" w:ascii="宋体" w:hAnsi="宋体" w:eastAsia="宋体" w:cs="宋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sz w:val="32"/>
          <w:szCs w:val="32"/>
        </w:rPr>
        <w:t> </w:t>
      </w:r>
      <w:r>
        <w:rPr>
          <w:rFonts w:hint="eastAsia" w:ascii="宋体" w:hAnsi="宋体" w:eastAsia="宋体" w:cs="宋体"/>
          <w:b/>
          <w:color w:val="000000"/>
          <w:sz w:val="32"/>
          <w:szCs w:val="32"/>
          <w:lang w:val="en-US" w:eastAsia="zh-CN"/>
        </w:rPr>
        <w:t>九</w:t>
      </w:r>
      <w:r>
        <w:rPr>
          <w:rFonts w:hint="eastAsia" w:ascii="宋体" w:hAnsi="宋体" w:eastAsia="宋体" w:cs="宋体"/>
          <w:b/>
          <w:color w:val="000000"/>
          <w:sz w:val="32"/>
          <w:szCs w:val="32"/>
        </w:rPr>
        <w:t>、投标函</w:t>
      </w:r>
    </w:p>
    <w:p w14:paraId="2C388794">
      <w:pPr>
        <w:pStyle w:val="8"/>
        <w:spacing w:beforeAutospacing="0" w:afterAutospacing="0" w:line="520" w:lineRule="exact"/>
        <w:rPr>
          <w:rFonts w:hint="eastAsia" w:ascii="宋体" w:hAnsi="宋体" w:eastAsia="宋体" w:cs="宋体"/>
          <w:lang w:eastAsia="zh-CN"/>
        </w:rPr>
      </w:pPr>
      <w:r>
        <w:rPr>
          <w:rFonts w:hint="eastAsia" w:ascii="宋体" w:hAnsi="宋体" w:eastAsia="宋体" w:cs="宋体"/>
          <w:color w:val="000000"/>
        </w:rPr>
        <w:t>致：</w:t>
      </w:r>
      <w:r>
        <w:rPr>
          <w:rFonts w:hint="eastAsia" w:ascii="宋体" w:hAnsi="宋体" w:eastAsia="宋体" w:cs="宋体"/>
          <w:color w:val="000000"/>
          <w:u w:val="single"/>
          <w:lang w:eastAsia="zh-CN"/>
        </w:rPr>
        <w:t>滨海县机关事务服务中心</w:t>
      </w:r>
    </w:p>
    <w:p w14:paraId="0A4D38D0">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号招标文件，正式授权下述签字人______(姓名)代表我方______________（投标人的名称），全权处理本次项目投标的有关事宜。</w:t>
      </w:r>
    </w:p>
    <w:p w14:paraId="1655EA50">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据此函，__________签字人兹宣布同意如下：</w:t>
      </w:r>
    </w:p>
    <w:p w14:paraId="03E258A0">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0A00A15B">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2.我们完全理解贵方不一定将合同授予最低报价的投标人。</w:t>
      </w:r>
    </w:p>
    <w:p w14:paraId="21DE6423">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31B0A1D2">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2215DE89">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7C38EB04">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13FEEAA3">
      <w:pPr>
        <w:pStyle w:val="8"/>
        <w:spacing w:beforeAutospacing="0" w:afterAutospacing="0" w:line="520" w:lineRule="exact"/>
        <w:ind w:firstLine="480"/>
        <w:rPr>
          <w:rFonts w:hint="eastAsia" w:ascii="宋体" w:hAnsi="宋体" w:eastAsia="宋体" w:cs="宋体"/>
        </w:rPr>
      </w:pPr>
      <w:r>
        <w:rPr>
          <w:rFonts w:hint="eastAsia" w:ascii="宋体" w:hAnsi="宋体" w:eastAsia="宋体" w:cs="宋体"/>
          <w:color w:val="000000"/>
        </w:rPr>
        <w:t>7.与本投标有关的正式通讯地址为：</w:t>
      </w:r>
    </w:p>
    <w:p w14:paraId="67159B39">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地          址：</w:t>
      </w:r>
    </w:p>
    <w:p w14:paraId="3DED71EF">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邮          编：</w:t>
      </w:r>
    </w:p>
    <w:p w14:paraId="0881DE39">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电          话：</w:t>
      </w:r>
    </w:p>
    <w:p w14:paraId="202BB36A">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传          真：</w:t>
      </w:r>
    </w:p>
    <w:p w14:paraId="50BCABEA">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投标人开户行：</w:t>
      </w:r>
    </w:p>
    <w:p w14:paraId="6F87E1FC">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 xml:space="preserve">账          号： </w:t>
      </w:r>
    </w:p>
    <w:p w14:paraId="5F7C2B19">
      <w:pPr>
        <w:pStyle w:val="8"/>
        <w:spacing w:beforeAutospacing="0" w:afterAutospacing="0" w:line="520" w:lineRule="exact"/>
        <w:ind w:left="420" w:firstLine="480"/>
        <w:rPr>
          <w:rFonts w:hint="eastAsia" w:ascii="宋体" w:hAnsi="宋体" w:eastAsia="宋体" w:cs="宋体"/>
        </w:rPr>
      </w:pPr>
      <w:r>
        <w:rPr>
          <w:rFonts w:hint="eastAsia" w:ascii="宋体" w:hAnsi="宋体" w:eastAsia="宋体" w:cs="宋体"/>
          <w:color w:val="000000"/>
        </w:rPr>
        <w:t>日           期：________年____月____日</w:t>
      </w:r>
    </w:p>
    <w:p w14:paraId="7C5FABE2">
      <w:pPr>
        <w:pStyle w:val="8"/>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7083E928">
      <w:pPr>
        <w:pStyle w:val="8"/>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3776D919">
      <w:pPr>
        <w:pStyle w:val="8"/>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3AC48D9D">
      <w:pPr>
        <w:pStyle w:val="8"/>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03494880">
      <w:pPr>
        <w:rPr>
          <w:rFonts w:hint="eastAsia" w:ascii="宋体" w:hAnsi="宋体" w:eastAsia="宋体" w:cs="宋体"/>
          <w:b/>
          <w:color w:val="000000"/>
          <w:sz w:val="32"/>
          <w:szCs w:val="32"/>
        </w:rPr>
      </w:pPr>
      <w:r>
        <w:rPr>
          <w:rFonts w:hint="eastAsia" w:ascii="宋体" w:hAnsi="宋体" w:eastAsia="宋体" w:cs="宋体"/>
        </w:rPr>
        <w:t> </w:t>
      </w:r>
    </w:p>
    <w:p w14:paraId="25D9E564">
      <w:pPr>
        <w:pStyle w:val="8"/>
        <w:spacing w:beforeAutospacing="0" w:afterAutospacing="0" w:line="0" w:lineRule="atLeast"/>
        <w:jc w:val="center"/>
        <w:rPr>
          <w:rFonts w:hint="eastAsia" w:ascii="宋体" w:hAnsi="宋体" w:eastAsia="宋体" w:cs="宋体"/>
        </w:rPr>
      </w:pPr>
      <w:r>
        <w:rPr>
          <w:rFonts w:hint="eastAsia" w:ascii="宋体" w:hAnsi="宋体" w:eastAsia="宋体" w:cs="宋体"/>
          <w:b/>
          <w:sz w:val="32"/>
          <w:szCs w:val="32"/>
          <w:lang w:val="en-US" w:eastAsia="zh-CN"/>
        </w:rPr>
        <w:t>十、</w:t>
      </w:r>
      <w:r>
        <w:rPr>
          <w:rFonts w:hint="eastAsia" w:ascii="宋体" w:hAnsi="宋体" w:eastAsia="宋体" w:cs="宋体"/>
          <w:b/>
          <w:sz w:val="32"/>
          <w:szCs w:val="32"/>
        </w:rPr>
        <w:t>中小企业声明函（</w:t>
      </w:r>
      <w:r>
        <w:rPr>
          <w:rFonts w:hint="eastAsia" w:ascii="宋体" w:hAnsi="宋体" w:eastAsia="宋体" w:cs="黑体"/>
          <w:b/>
          <w:color w:val="000000"/>
          <w:sz w:val="32"/>
          <w:szCs w:val="32"/>
          <w:lang w:val="en-US" w:eastAsia="zh-CN"/>
        </w:rPr>
        <w:t>服务</w:t>
      </w:r>
      <w:r>
        <w:rPr>
          <w:rFonts w:hint="eastAsia" w:ascii="宋体" w:hAnsi="宋体" w:eastAsia="宋体" w:cs="宋体"/>
          <w:b/>
          <w:sz w:val="32"/>
          <w:szCs w:val="32"/>
        </w:rPr>
        <w:t>）</w:t>
      </w:r>
    </w:p>
    <w:p w14:paraId="1F8B3E13">
      <w:pPr>
        <w:spacing w:line="500" w:lineRule="exact"/>
        <w:ind w:firstLine="480"/>
        <w:rPr>
          <w:rFonts w:hint="eastAsia" w:ascii="宋体" w:hAnsi="宋体" w:eastAsia="宋体" w:cs="宋体"/>
          <w:sz w:val="24"/>
        </w:rPr>
      </w:pPr>
      <w:r>
        <w:rPr>
          <w:rFonts w:hint="eastAsia" w:ascii="宋体" w:hAnsi="宋体" w:eastAsia="宋体" w:cs="宋体"/>
          <w:sz w:val="24"/>
        </w:rPr>
        <w:t>本公司（联合体）郑重声明，根据《政府采购促进中小企业发展管理办法》（财库﹝2020﹞46 号）的规定，本公司（联合体）参加</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组织的采购编号为</w:t>
      </w:r>
      <w:r>
        <w:rPr>
          <w:rFonts w:hint="eastAsia" w:ascii="宋体" w:hAnsi="宋体" w:eastAsia="宋体" w:cs="宋体"/>
          <w:sz w:val="24"/>
          <w:u w:val="single"/>
        </w:rPr>
        <w:t xml:space="preserve"> JSZC-320922-HHXX-G2026-0002 </w:t>
      </w:r>
      <w:r>
        <w:rPr>
          <w:rFonts w:hint="eastAsia" w:ascii="宋体" w:hAnsi="宋体" w:eastAsia="宋体" w:cs="宋体"/>
          <w:sz w:val="24"/>
        </w:rPr>
        <w:t>的</w:t>
      </w:r>
      <w:r>
        <w:rPr>
          <w:rFonts w:hint="eastAsia" w:ascii="宋体" w:hAnsi="宋体" w:eastAsia="宋体" w:cs="宋体"/>
          <w:i/>
          <w:iCs/>
          <w:sz w:val="24"/>
          <w:u w:val="single"/>
        </w:rPr>
        <w:t>（项目名称）</w:t>
      </w:r>
      <w:r>
        <w:rPr>
          <w:rFonts w:hint="eastAsia" w:ascii="宋体" w:hAnsi="宋体" w:eastAsia="宋体" w:cs="宋体"/>
          <w:sz w:val="24"/>
        </w:rPr>
        <w:t>的采购活动，服务全部由符合政策要求的中小企业承接。相关企业（含联合体中的中小企业、签订分包意向协议的中小企业）的具体情况如下：</w:t>
      </w:r>
    </w:p>
    <w:p w14:paraId="36CED8EF">
      <w:pPr>
        <w:numPr>
          <w:ilvl w:val="0"/>
          <w:numId w:val="6"/>
        </w:numPr>
        <w:spacing w:line="500" w:lineRule="exact"/>
        <w:ind w:firstLine="480"/>
        <w:rPr>
          <w:rFonts w:hint="eastAsia" w:ascii="宋体" w:hAnsi="宋体" w:eastAsia="宋体" w:cs="宋体"/>
          <w:sz w:val="24"/>
        </w:rPr>
      </w:pPr>
      <w:r>
        <w:rPr>
          <w:rFonts w:hint="eastAsia" w:ascii="宋体" w:hAnsi="宋体" w:eastAsia="宋体" w:cs="宋体"/>
          <w:i/>
          <w:iCs/>
          <w:sz w:val="24"/>
          <w:u w:val="single"/>
        </w:rPr>
        <w:t>（标的名称）</w:t>
      </w:r>
      <w:r>
        <w:rPr>
          <w:rFonts w:hint="eastAsia" w:ascii="宋体" w:hAnsi="宋体" w:eastAsia="宋体" w:cs="宋体"/>
          <w:sz w:val="24"/>
        </w:rPr>
        <w:t xml:space="preserve"> ，属于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011977E8">
      <w:pPr>
        <w:numPr>
          <w:ilvl w:val="0"/>
          <w:numId w:val="6"/>
        </w:numPr>
        <w:spacing w:line="500" w:lineRule="exact"/>
        <w:ind w:firstLine="480"/>
        <w:rPr>
          <w:rFonts w:hint="eastAsia" w:ascii="宋体" w:hAnsi="宋体" w:eastAsia="宋体" w:cs="宋体"/>
          <w:sz w:val="24"/>
        </w:rPr>
      </w:pPr>
      <w:r>
        <w:rPr>
          <w:rFonts w:hint="eastAsia" w:ascii="宋体" w:hAnsi="宋体" w:eastAsia="宋体" w:cs="宋体"/>
          <w:i/>
          <w:iCs/>
          <w:sz w:val="24"/>
          <w:u w:val="single"/>
        </w:rPr>
        <w:t>（标的名称）</w:t>
      </w:r>
      <w:r>
        <w:rPr>
          <w:rFonts w:hint="eastAsia" w:ascii="宋体" w:hAnsi="宋体" w:eastAsia="宋体" w:cs="宋体"/>
          <w:sz w:val="24"/>
        </w:rPr>
        <w:t xml:space="preserve"> ，属于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16D4052B">
      <w:pPr>
        <w:spacing w:line="500" w:lineRule="exact"/>
        <w:ind w:firstLine="480" w:firstLineChars="200"/>
        <w:rPr>
          <w:rFonts w:hint="eastAsia" w:ascii="宋体" w:hAnsi="宋体" w:eastAsia="宋体" w:cs="宋体"/>
          <w:sz w:val="24"/>
        </w:rPr>
      </w:pPr>
      <w:r>
        <w:rPr>
          <w:rFonts w:hint="eastAsia" w:ascii="宋体" w:hAnsi="宋体" w:eastAsia="宋体" w:cs="宋体"/>
          <w:sz w:val="24"/>
        </w:rPr>
        <w:t>……</w:t>
      </w:r>
    </w:p>
    <w:p w14:paraId="011F1408">
      <w:pPr>
        <w:spacing w:line="500" w:lineRule="exact"/>
        <w:ind w:firstLine="480" w:firstLineChars="20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2167F58A">
      <w:pPr>
        <w:spacing w:line="500" w:lineRule="exact"/>
        <w:ind w:firstLine="480" w:firstLineChars="200"/>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055C42D5">
      <w:pPr>
        <w:pStyle w:val="8"/>
        <w:spacing w:beforeAutospacing="0" w:afterAutospacing="0" w:line="500" w:lineRule="exact"/>
        <w:ind w:right="720"/>
        <w:jc w:val="both"/>
        <w:rPr>
          <w:rFonts w:hint="eastAsia" w:ascii="宋体" w:hAnsi="宋体" w:eastAsia="宋体" w:cs="宋体"/>
        </w:rPr>
      </w:pPr>
      <w:r>
        <w:rPr>
          <w:rFonts w:hint="eastAsia" w:ascii="宋体" w:hAnsi="宋体" w:eastAsia="宋体" w:cs="宋体"/>
        </w:rPr>
        <w:t> </w:t>
      </w:r>
    </w:p>
    <w:p w14:paraId="48998D02">
      <w:pPr>
        <w:pStyle w:val="8"/>
        <w:spacing w:beforeAutospacing="0" w:afterAutospacing="0" w:line="500" w:lineRule="exact"/>
        <w:ind w:right="180" w:firstLine="360"/>
        <w:jc w:val="right"/>
        <w:rPr>
          <w:rFonts w:hint="eastAsia" w:ascii="宋体" w:hAnsi="宋体" w:eastAsia="宋体" w:cs="宋体"/>
        </w:rPr>
      </w:pPr>
      <w:r>
        <w:rPr>
          <w:rFonts w:hint="eastAsia" w:ascii="宋体" w:hAnsi="宋体" w:eastAsia="宋体" w:cs="宋体"/>
        </w:rPr>
        <w:t>企业名称（加盖CA电子公章）：</w:t>
      </w:r>
    </w:p>
    <w:p w14:paraId="6534A4B9">
      <w:pPr>
        <w:pStyle w:val="8"/>
        <w:spacing w:beforeAutospacing="0" w:afterAutospacing="0" w:line="500" w:lineRule="exact"/>
        <w:ind w:right="480" w:firstLine="6000" w:firstLineChars="2500"/>
        <w:jc w:val="both"/>
        <w:rPr>
          <w:rFonts w:hint="eastAsia" w:ascii="宋体" w:hAnsi="宋体" w:eastAsia="宋体" w:cs="宋体"/>
        </w:rPr>
      </w:pPr>
      <w:r>
        <w:rPr>
          <w:rFonts w:hint="eastAsia" w:ascii="宋体" w:hAnsi="宋体" w:eastAsia="宋体" w:cs="宋体"/>
        </w:rPr>
        <w:t>日  期：</w:t>
      </w:r>
    </w:p>
    <w:p w14:paraId="4CB297A5">
      <w:pPr>
        <w:pStyle w:val="8"/>
        <w:spacing w:beforeAutospacing="0" w:afterAutospacing="0" w:line="500" w:lineRule="exact"/>
        <w:ind w:firstLine="240"/>
        <w:jc w:val="both"/>
        <w:rPr>
          <w:rFonts w:hint="eastAsia" w:ascii="宋体" w:hAnsi="宋体" w:eastAsia="宋体" w:cs="宋体"/>
        </w:rPr>
      </w:pPr>
      <w:r>
        <w:rPr>
          <w:rFonts w:hint="eastAsia" w:ascii="宋体" w:hAnsi="宋体" w:eastAsia="宋体" w:cs="宋体"/>
        </w:rPr>
        <w:t> </w:t>
      </w:r>
    </w:p>
    <w:p w14:paraId="6F0F02AD">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备注1：从业人员、营业收入、资产总额填报上一年度数据，无上一年度数据的新成立企业可不填报。</w:t>
      </w:r>
    </w:p>
    <w:p w14:paraId="0D211CDE">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备注2：供应商如不提供此声明函，价格将不做相应扣除（如项目全面面向中小企业，则资格审查不通过）。</w:t>
      </w:r>
    </w:p>
    <w:p w14:paraId="0124BBB8">
      <w:pPr>
        <w:pStyle w:val="8"/>
        <w:numPr>
          <w:ilvl w:val="0"/>
          <w:numId w:val="0"/>
        </w:numPr>
        <w:spacing w:beforeAutospacing="0" w:afterAutospacing="0"/>
        <w:ind w:left="420" w:leftChars="0"/>
        <w:jc w:val="both"/>
        <w:rPr>
          <w:rFonts w:hint="eastAsia" w:ascii="宋体" w:hAnsi="宋体" w:eastAsia="宋体" w:cs="宋体"/>
          <w:i/>
          <w:color w:val="000000"/>
          <w:sz w:val="32"/>
          <w:szCs w:val="32"/>
          <w:u w:val="single"/>
        </w:rPr>
      </w:pPr>
      <w:r>
        <w:rPr>
          <w:rFonts w:hint="eastAsia" w:ascii="宋体" w:hAnsi="宋体" w:eastAsia="宋体" w:cs="宋体"/>
          <w:b/>
          <w:sz w:val="32"/>
          <w:szCs w:val="32"/>
        </w:rPr>
        <w:br w:type="page"/>
      </w:r>
    </w:p>
    <w:p w14:paraId="1659E1F2">
      <w:pPr>
        <w:pStyle w:val="8"/>
        <w:spacing w:beforeAutospacing="0" w:afterAutospacing="0" w:line="0" w:lineRule="atLeast"/>
        <w:jc w:val="center"/>
        <w:rPr>
          <w:rFonts w:hint="eastAsia" w:ascii="宋体" w:hAnsi="宋体" w:eastAsia="宋体" w:cs="宋体"/>
        </w:rPr>
      </w:pPr>
      <w:r>
        <w:rPr>
          <w:rFonts w:hint="eastAsia" w:ascii="宋体" w:hAnsi="宋体" w:eastAsia="宋体" w:cs="宋体"/>
          <w:b/>
          <w:color w:val="000000"/>
          <w:sz w:val="32"/>
          <w:szCs w:val="32"/>
          <w:lang w:val="en-US" w:eastAsia="zh-CN"/>
        </w:rPr>
        <w:t>十一、</w:t>
      </w:r>
      <w:r>
        <w:rPr>
          <w:rFonts w:hint="eastAsia" w:ascii="宋体" w:hAnsi="宋体" w:eastAsia="宋体" w:cs="宋体"/>
          <w:b/>
          <w:color w:val="000000"/>
          <w:sz w:val="32"/>
          <w:szCs w:val="32"/>
        </w:rPr>
        <w:t>残疾人福利性单位声明函</w:t>
      </w:r>
    </w:p>
    <w:p w14:paraId="5AB6B346">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141号）的规定，本单位为符合条件的残疾人福利性单位，且本单位参加______单位的采购文件编号为_JSZC-320922-HHXX-G2026-0002_的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236638D7">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1955C2B2">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w:t>
      </w:r>
    </w:p>
    <w:p w14:paraId="5665054C">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备注：1、供应商如不提供此声明函，价格将不做相应扣除（如项目全面面向中小企业，则资格审查不通过）。</w:t>
      </w:r>
    </w:p>
    <w:p w14:paraId="7618A75D">
      <w:pPr>
        <w:pStyle w:val="8"/>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2、中标人为残疾人福利单位的，此声明函将随中标结果同时公告，接受社会监督</w:t>
      </w:r>
    </w:p>
    <w:p w14:paraId="3CD9C312">
      <w:pPr>
        <w:pStyle w:val="8"/>
        <w:spacing w:beforeAutospacing="0" w:afterAutospacing="0" w:line="500" w:lineRule="exact"/>
        <w:ind w:firstLine="624"/>
        <w:jc w:val="both"/>
        <w:rPr>
          <w:rFonts w:hint="eastAsia" w:ascii="宋体" w:hAnsi="宋体" w:eastAsia="宋体" w:cs="宋体"/>
        </w:rPr>
      </w:pPr>
      <w:r>
        <w:rPr>
          <w:rFonts w:hint="eastAsia" w:ascii="宋体" w:hAnsi="宋体" w:eastAsia="宋体" w:cs="宋体"/>
        </w:rPr>
        <w:t> </w:t>
      </w:r>
    </w:p>
    <w:p w14:paraId="3B443F3A">
      <w:pPr>
        <w:pStyle w:val="8"/>
        <w:tabs>
          <w:tab w:val="left" w:pos="4864"/>
        </w:tabs>
        <w:spacing w:beforeAutospacing="0" w:afterAutospacing="0" w:line="500" w:lineRule="exact"/>
        <w:ind w:right="1560" w:firstLine="624"/>
        <w:jc w:val="center"/>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供应商全称（加盖CA电子公章）：</w:t>
      </w:r>
    </w:p>
    <w:p w14:paraId="5DFAA956">
      <w:pPr>
        <w:pStyle w:val="8"/>
        <w:tabs>
          <w:tab w:val="left" w:pos="4864"/>
        </w:tabs>
        <w:spacing w:beforeAutospacing="0" w:afterAutospacing="0" w:line="500" w:lineRule="exact"/>
        <w:ind w:right="1560" w:firstLine="480"/>
        <w:jc w:val="center"/>
        <w:rPr>
          <w:rFonts w:hint="eastAsia" w:ascii="宋体" w:hAnsi="宋体" w:eastAsia="宋体" w:cs="宋体"/>
        </w:rPr>
      </w:pPr>
      <w:r>
        <w:rPr>
          <w:rFonts w:hint="eastAsia" w:ascii="宋体" w:hAnsi="宋体" w:eastAsia="宋体" w:cs="宋体"/>
          <w:color w:val="000000"/>
        </w:rPr>
        <w:t>        日  期：</w:t>
      </w:r>
    </w:p>
    <w:p w14:paraId="12536411">
      <w:pPr>
        <w:pStyle w:val="8"/>
        <w:numPr>
          <w:ilvl w:val="0"/>
          <w:numId w:val="0"/>
        </w:numPr>
        <w:spacing w:beforeAutospacing="0" w:afterAutospacing="0"/>
        <w:ind w:leftChars="100"/>
        <w:jc w:val="both"/>
        <w:rPr>
          <w:rFonts w:hint="eastAsia" w:ascii="宋体" w:hAnsi="宋体" w:eastAsia="宋体" w:cs="宋体"/>
          <w:i/>
          <w:color w:val="000000"/>
          <w:sz w:val="32"/>
          <w:szCs w:val="32"/>
          <w:u w:val="single"/>
        </w:rPr>
      </w:pPr>
    </w:p>
    <w:p w14:paraId="077999C3">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53E3E414">
      <w:pPr>
        <w:pStyle w:val="8"/>
        <w:spacing w:beforeAutospacing="0" w:afterAutospacing="0"/>
        <w:jc w:val="center"/>
        <w:rPr>
          <w:rFonts w:hint="eastAsia" w:ascii="宋体" w:hAnsi="宋体" w:eastAsia="宋体" w:cs="宋体"/>
        </w:rPr>
      </w:pPr>
      <w:r>
        <w:rPr>
          <w:rFonts w:hint="eastAsia" w:ascii="宋体" w:hAnsi="宋体" w:eastAsia="宋体" w:cs="宋体"/>
          <w:b/>
          <w:color w:val="000000"/>
          <w:sz w:val="32"/>
          <w:szCs w:val="32"/>
        </w:rPr>
        <w:t>十</w:t>
      </w:r>
      <w:r>
        <w:rPr>
          <w:rFonts w:hint="eastAsia" w:ascii="宋体" w:hAnsi="宋体" w:eastAsia="宋体" w:cs="宋体"/>
          <w:b/>
          <w:color w:val="000000"/>
          <w:sz w:val="32"/>
          <w:szCs w:val="32"/>
          <w:lang w:val="en-US" w:eastAsia="zh-CN"/>
        </w:rPr>
        <w:t>二</w:t>
      </w:r>
      <w:r>
        <w:rPr>
          <w:rFonts w:hint="eastAsia" w:ascii="宋体" w:hAnsi="宋体" w:eastAsia="宋体" w:cs="宋体"/>
          <w:b/>
          <w:color w:val="000000"/>
          <w:sz w:val="32"/>
          <w:szCs w:val="32"/>
        </w:rPr>
        <w:t>、</w:t>
      </w:r>
      <w:r>
        <w:rPr>
          <w:rFonts w:hint="eastAsia" w:ascii="宋体" w:hAnsi="宋体" w:eastAsia="宋体" w:cs="宋体"/>
          <w:b/>
          <w:color w:val="000000"/>
          <w:sz w:val="32"/>
          <w:szCs w:val="32"/>
          <w:lang w:val="en-US" w:eastAsia="zh-CN"/>
        </w:rPr>
        <w:t>服务</w:t>
      </w:r>
      <w:r>
        <w:rPr>
          <w:rFonts w:hint="eastAsia" w:ascii="宋体" w:hAnsi="宋体" w:eastAsia="宋体" w:cs="宋体"/>
          <w:b/>
          <w:color w:val="000000"/>
          <w:sz w:val="32"/>
          <w:szCs w:val="32"/>
        </w:rPr>
        <w:t>要求响应及偏离表</w:t>
      </w:r>
    </w:p>
    <w:tbl>
      <w:tblPr>
        <w:tblStyle w:val="9"/>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2EC860FB">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A879">
            <w:pPr>
              <w:pStyle w:val="8"/>
              <w:spacing w:beforeAutospacing="0" w:afterAutospacing="0"/>
              <w:jc w:val="center"/>
              <w:rPr>
                <w:rFonts w:hint="eastAsia" w:ascii="宋体" w:hAnsi="宋体" w:eastAsia="宋体" w:cs="宋体"/>
              </w:rP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31DF">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BA5D">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2C46">
            <w:pPr>
              <w:pStyle w:val="8"/>
              <w:spacing w:beforeAutospacing="0" w:afterAutospacing="0"/>
              <w:jc w:val="center"/>
              <w:rPr>
                <w:rFonts w:hint="eastAsia" w:ascii="宋体" w:hAnsi="宋体" w:eastAsia="宋体" w:cs="宋体"/>
              </w:rP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716D">
            <w:pPr>
              <w:pStyle w:val="8"/>
              <w:spacing w:beforeAutospacing="0" w:afterAutospacing="0"/>
              <w:jc w:val="center"/>
              <w:rPr>
                <w:rFonts w:hint="eastAsia" w:ascii="宋体" w:hAnsi="宋体" w:eastAsia="宋体" w:cs="宋体"/>
              </w:rPr>
            </w:pPr>
            <w:r>
              <w:rPr>
                <w:rFonts w:hint="eastAsia" w:ascii="宋体" w:hAnsi="宋体" w:eastAsia="宋体" w:cs="宋体"/>
                <w:color w:val="000000"/>
              </w:rPr>
              <w:t>证明</w:t>
            </w:r>
          </w:p>
          <w:p w14:paraId="7B5F2486">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材料</w:t>
            </w:r>
          </w:p>
        </w:tc>
      </w:tr>
      <w:tr w14:paraId="5734C42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012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1AD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54F2">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FFE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7DBB">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57E4CA1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B377">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9C8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532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321E">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8DD6">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2A08B2E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10625">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8BE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EBEE0">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3BF9">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9DE9">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6257826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A545">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6CA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32C8">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67D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1351">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05E6D37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0AB9">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FCF4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730A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E37E">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08A0">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515A3E3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B6B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5F5A">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29BB">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151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AB69">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429C05A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8160">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1E6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B3C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84E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E19D">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6285CA7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2F8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D61B">
            <w:pPr>
              <w:pStyle w:val="8"/>
              <w:spacing w:beforeAutospacing="0" w:afterAutospacing="0"/>
              <w:jc w:val="center"/>
              <w:rPr>
                <w:rFonts w:hint="eastAsia" w:ascii="宋体" w:hAnsi="宋体" w:eastAsia="宋体" w:cs="宋体"/>
              </w:rP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D03A">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8CA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DC8D">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bl>
    <w:p w14:paraId="716721B7">
      <w:pPr>
        <w:pStyle w:val="8"/>
        <w:spacing w:beforeAutospacing="0" w:afterAutospacing="0"/>
        <w:jc w:val="both"/>
        <w:rPr>
          <w:rFonts w:hint="eastAsia" w:ascii="宋体" w:hAnsi="宋体" w:eastAsia="宋体" w:cs="宋体"/>
          <w:color w:val="000000"/>
        </w:rPr>
      </w:pPr>
      <w:r>
        <w:rPr>
          <w:rFonts w:hint="eastAsia" w:ascii="宋体" w:hAnsi="宋体" w:eastAsia="宋体" w:cs="宋体"/>
          <w:color w:val="000000"/>
        </w:rPr>
        <w:t>注：</w:t>
      </w:r>
      <w:r>
        <w:rPr>
          <w:rFonts w:hint="eastAsia" w:ascii="宋体" w:hAnsi="宋体" w:eastAsia="宋体" w:cs="宋体"/>
          <w:color w:val="000000"/>
          <w:lang w:val="en-US" w:eastAsia="zh-CN"/>
        </w:rPr>
        <w:t>1.</w:t>
      </w:r>
      <w:r>
        <w:rPr>
          <w:rFonts w:hint="eastAsia" w:ascii="宋体" w:hAnsi="宋体" w:eastAsia="宋体" w:cs="宋体"/>
          <w:color w:val="000000"/>
        </w:rPr>
        <w:t xml:space="preserve"> 行数不够，可自行添加。</w:t>
      </w:r>
    </w:p>
    <w:p w14:paraId="2725B6C1">
      <w:pPr>
        <w:pStyle w:val="8"/>
        <w:spacing w:beforeAutospacing="0" w:afterAutospacing="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2.服务</w:t>
      </w:r>
      <w:r>
        <w:rPr>
          <w:rFonts w:hint="eastAsia" w:ascii="宋体" w:hAnsi="宋体" w:eastAsia="宋体" w:cs="宋体"/>
          <w:color w:val="000000"/>
        </w:rPr>
        <w:t>要求响应及偏离表</w:t>
      </w:r>
      <w:r>
        <w:rPr>
          <w:rFonts w:hint="eastAsia" w:ascii="宋体" w:hAnsi="宋体" w:eastAsia="宋体" w:cs="宋体"/>
          <w:color w:val="000000"/>
          <w:lang w:eastAsia="zh-CN"/>
        </w:rPr>
        <w:t>针对项目需求</w:t>
      </w:r>
      <w:r>
        <w:rPr>
          <w:rFonts w:hint="eastAsia" w:ascii="宋体" w:hAnsi="宋体" w:eastAsia="宋体" w:cs="宋体"/>
          <w:color w:val="000000"/>
        </w:rPr>
        <w:t>逐条应答</w:t>
      </w:r>
    </w:p>
    <w:p w14:paraId="6FECDE27">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7979A32C">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05ACD0AC">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25F7A8A7">
      <w:pPr>
        <w:pStyle w:val="8"/>
        <w:spacing w:beforeAutospacing="0" w:afterAutospacing="0"/>
        <w:jc w:val="center"/>
        <w:rPr>
          <w:rFonts w:hint="eastAsia" w:ascii="宋体" w:hAnsi="宋体" w:eastAsia="宋体" w:cs="宋体"/>
        </w:rPr>
      </w:pPr>
      <w:r>
        <w:rPr>
          <w:rFonts w:hint="eastAsia" w:ascii="宋体" w:hAnsi="宋体" w:eastAsia="宋体" w:cs="宋体"/>
        </w:rPr>
        <w:t> </w:t>
      </w:r>
    </w:p>
    <w:p w14:paraId="6097C32E">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3E8E561B">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1E86167A">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130CB48B">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6D1D0C8A">
      <w:pPr>
        <w:pStyle w:val="8"/>
        <w:spacing w:beforeAutospacing="0" w:afterAutospacing="0"/>
        <w:jc w:val="both"/>
        <w:rPr>
          <w:rFonts w:hint="eastAsia" w:ascii="宋体" w:hAnsi="宋体" w:eastAsia="宋体" w:cs="宋体"/>
        </w:rPr>
      </w:pPr>
    </w:p>
    <w:p w14:paraId="44417D67">
      <w:pPr>
        <w:pStyle w:val="8"/>
        <w:spacing w:beforeAutospacing="0" w:afterAutospacing="0"/>
        <w:jc w:val="both"/>
        <w:rPr>
          <w:rFonts w:hint="eastAsia" w:ascii="宋体" w:hAnsi="宋体" w:eastAsia="宋体" w:cs="宋体"/>
        </w:rPr>
      </w:pPr>
    </w:p>
    <w:p w14:paraId="4287AFCC">
      <w:pPr>
        <w:pStyle w:val="8"/>
        <w:spacing w:beforeAutospacing="0" w:afterAutospacing="0"/>
        <w:jc w:val="center"/>
        <w:rPr>
          <w:rFonts w:hint="eastAsia" w:ascii="宋体" w:hAnsi="宋体" w:eastAsia="宋体" w:cs="宋体"/>
        </w:rPr>
      </w:pPr>
      <w:bookmarkStart w:id="193" w:name="_Hlt26955054"/>
      <w:r>
        <w:rPr>
          <w:rFonts w:hint="eastAsia" w:ascii="宋体" w:hAnsi="宋体" w:eastAsia="宋体" w:cs="宋体"/>
          <w:b/>
          <w:color w:val="000000"/>
          <w:sz w:val="32"/>
          <w:szCs w:val="32"/>
        </w:rPr>
        <w:t>十</w:t>
      </w:r>
      <w:r>
        <w:rPr>
          <w:rFonts w:hint="eastAsia" w:ascii="宋体" w:hAnsi="宋体" w:eastAsia="宋体" w:cs="宋体"/>
          <w:b/>
          <w:color w:val="000000"/>
          <w:sz w:val="32"/>
          <w:szCs w:val="32"/>
          <w:lang w:val="en-US" w:eastAsia="zh-CN"/>
        </w:rPr>
        <w:t>三</w:t>
      </w:r>
      <w:r>
        <w:rPr>
          <w:rFonts w:hint="eastAsia" w:ascii="宋体" w:hAnsi="宋体" w:eastAsia="宋体" w:cs="宋体"/>
          <w:b/>
          <w:color w:val="000000"/>
          <w:sz w:val="32"/>
          <w:szCs w:val="32"/>
        </w:rPr>
        <w:t>、商务要求响应及偏离表</w:t>
      </w:r>
    </w:p>
    <w:tbl>
      <w:tblPr>
        <w:tblStyle w:val="9"/>
        <w:tblW w:w="8520" w:type="dxa"/>
        <w:jc w:val="center"/>
        <w:tblCellSpacing w:w="0" w:type="dxa"/>
        <w:tblLayout w:type="fixed"/>
        <w:tblCellMar>
          <w:top w:w="0" w:type="dxa"/>
          <w:left w:w="108" w:type="dxa"/>
          <w:bottom w:w="0" w:type="dxa"/>
          <w:right w:w="108" w:type="dxa"/>
        </w:tblCellMar>
      </w:tblPr>
      <w:tblGrid>
        <w:gridCol w:w="661"/>
        <w:gridCol w:w="2469"/>
        <w:gridCol w:w="2645"/>
        <w:gridCol w:w="1244"/>
        <w:gridCol w:w="1501"/>
      </w:tblGrid>
      <w:tr w14:paraId="5EED6606">
        <w:tblPrEx>
          <w:tblCellMar>
            <w:top w:w="0" w:type="dxa"/>
            <w:left w:w="108" w:type="dxa"/>
            <w:bottom w:w="0" w:type="dxa"/>
            <w:right w:w="108" w:type="dxa"/>
          </w:tblCellMar>
        </w:tblPrEx>
        <w:trPr>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0DA7">
            <w:pPr>
              <w:pStyle w:val="8"/>
              <w:spacing w:beforeAutospacing="0" w:afterAutospacing="0"/>
              <w:jc w:val="center"/>
              <w:rPr>
                <w:rFonts w:hint="eastAsia" w:ascii="宋体" w:hAnsi="宋体" w:eastAsia="宋体" w:cs="宋体"/>
              </w:rPr>
            </w:pPr>
            <w:bookmarkStart w:id="194" w:name="_Hlt26955056"/>
            <w:bookmarkStart w:id="195" w:name="_Hlt26671372"/>
            <w:bookmarkStart w:id="196" w:name="_Hlt26955064"/>
            <w:bookmarkStart w:id="197" w:name="_Hlt26609391"/>
            <w:bookmarkStart w:id="198" w:name="_Hlt24879081"/>
            <w:bookmarkStart w:id="199" w:name="_Hlt26782999"/>
            <w:bookmarkStart w:id="200" w:name="_Hlt26671343"/>
            <w:bookmarkStart w:id="201" w:name="_Hlt26580838"/>
            <w:r>
              <w:rPr>
                <w:rFonts w:hint="eastAsia" w:ascii="宋体" w:hAnsi="宋体" w:eastAsia="宋体" w:cs="宋体"/>
                <w:color w:val="000000"/>
              </w:rPr>
              <w:t>序号</w:t>
            </w:r>
          </w:p>
          <w:bookmarkEnd w:id="194"/>
          <w:bookmarkEnd w:id="195"/>
          <w:bookmarkEnd w:id="196"/>
          <w:bookmarkEnd w:id="197"/>
          <w:bookmarkEnd w:id="198"/>
          <w:bookmarkEnd w:id="199"/>
          <w:bookmarkEnd w:id="200"/>
          <w:bookmarkEnd w:id="20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877D">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79A7">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9DF6">
            <w:pPr>
              <w:pStyle w:val="8"/>
              <w:spacing w:beforeAutospacing="0" w:afterAutospacing="0"/>
              <w:jc w:val="center"/>
              <w:rPr>
                <w:rFonts w:hint="eastAsia" w:ascii="宋体" w:hAnsi="宋体" w:eastAsia="宋体" w:cs="宋体"/>
              </w:rP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7288">
            <w:pPr>
              <w:pStyle w:val="8"/>
              <w:spacing w:beforeAutospacing="0" w:afterAutospacing="0"/>
              <w:jc w:val="center"/>
              <w:rPr>
                <w:rFonts w:hint="eastAsia" w:ascii="宋体" w:hAnsi="宋体" w:eastAsia="宋体" w:cs="宋体"/>
              </w:rPr>
            </w:pPr>
            <w:r>
              <w:rPr>
                <w:rFonts w:hint="eastAsia" w:ascii="宋体" w:hAnsi="宋体" w:eastAsia="宋体" w:cs="宋体"/>
                <w:color w:val="000000"/>
              </w:rPr>
              <w:t>证明</w:t>
            </w:r>
          </w:p>
          <w:p w14:paraId="020B876E">
            <w:pPr>
              <w:pStyle w:val="8"/>
              <w:spacing w:beforeAutospacing="0" w:afterAutospacing="0"/>
              <w:jc w:val="center"/>
              <w:rPr>
                <w:rFonts w:hint="eastAsia" w:ascii="宋体" w:hAnsi="宋体" w:eastAsia="宋体" w:cs="宋体"/>
              </w:rPr>
            </w:pPr>
            <w:r>
              <w:rPr>
                <w:rFonts w:hint="eastAsia" w:ascii="宋体" w:hAnsi="宋体" w:eastAsia="宋体" w:cs="宋体"/>
                <w:color w:val="000000"/>
              </w:rPr>
              <w:t>材料</w:t>
            </w:r>
          </w:p>
        </w:tc>
      </w:tr>
      <w:tr w14:paraId="4D296BC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57B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07BB">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E4E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5E78">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08F6">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344B48F5">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A96E">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405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CA7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C967">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E19F">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0BF05DB3">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D5FF">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8468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892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7345">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3B19">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61A97D43">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17B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7A5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42D4">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67D7A">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ECBE">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3C56BC3B">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318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05CE">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8D87">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2C9B9">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3B36">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57B49060">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A650">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036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818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73898">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5132">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6B7D64E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984A">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B512">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518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47E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A5D7">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r w14:paraId="5F27A4F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D47A">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0AB3">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0CFC">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954D">
            <w:pPr>
              <w:pStyle w:val="8"/>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F378">
            <w:pPr>
              <w:pStyle w:val="8"/>
              <w:spacing w:beforeAutospacing="0" w:afterAutospacing="0"/>
              <w:jc w:val="center"/>
              <w:rPr>
                <w:rFonts w:hint="eastAsia" w:ascii="宋体" w:hAnsi="宋体" w:eastAsia="宋体" w:cs="宋体"/>
              </w:rPr>
            </w:pPr>
            <w:r>
              <w:rPr>
                <w:rFonts w:hint="eastAsia" w:ascii="宋体" w:hAnsi="宋体" w:eastAsia="宋体" w:cs="宋体"/>
              </w:rPr>
              <w:t> </w:t>
            </w:r>
          </w:p>
        </w:tc>
      </w:tr>
    </w:tbl>
    <w:p w14:paraId="0B376C35">
      <w:pPr>
        <w:pStyle w:val="8"/>
        <w:spacing w:beforeAutospacing="0" w:afterAutospacing="0"/>
        <w:jc w:val="both"/>
        <w:rPr>
          <w:rFonts w:hint="eastAsia" w:ascii="宋体" w:hAnsi="宋体" w:eastAsia="宋体" w:cs="宋体"/>
        </w:rPr>
      </w:pPr>
      <w:r>
        <w:rPr>
          <w:rFonts w:hint="eastAsia" w:ascii="宋体" w:hAnsi="宋体" w:eastAsia="宋体" w:cs="宋体"/>
          <w:color w:val="000000"/>
        </w:rPr>
        <w:t>注： 行数不够，可自行添加。</w:t>
      </w:r>
    </w:p>
    <w:p w14:paraId="1812281B">
      <w:pPr>
        <w:pStyle w:val="8"/>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6649B29A">
      <w:pPr>
        <w:pStyle w:val="8"/>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579109E3">
      <w:pPr>
        <w:pStyle w:val="8"/>
        <w:spacing w:beforeAutospacing="0" w:afterAutospacing="0"/>
        <w:jc w:val="center"/>
        <w:rPr>
          <w:rFonts w:hint="eastAsia" w:ascii="宋体" w:hAnsi="宋体" w:eastAsia="宋体" w:cs="宋体"/>
        </w:rPr>
      </w:pPr>
      <w:bookmarkStart w:id="202" w:name="_Hlt26609389"/>
      <w:bookmarkStart w:id="203" w:name="_格式2__法定代表人授权书"/>
      <w:bookmarkStart w:id="204" w:name="_Hlt26955066"/>
      <w:bookmarkStart w:id="205" w:name="_Toc462564146"/>
      <w:bookmarkStart w:id="206" w:name="_Hlt26671374"/>
      <w:r>
        <w:rPr>
          <w:rFonts w:hint="eastAsia" w:ascii="宋体" w:hAnsi="宋体" w:eastAsia="宋体" w:cs="宋体"/>
        </w:rPr>
        <w:t> </w:t>
      </w:r>
    </w:p>
    <w:p w14:paraId="436E23C3">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74C1C093">
      <w:pPr>
        <w:pStyle w:val="8"/>
        <w:spacing w:beforeAutospacing="0" w:afterAutospacing="0"/>
        <w:jc w:val="both"/>
        <w:rPr>
          <w:rFonts w:hint="eastAsia" w:ascii="宋体" w:hAnsi="宋体" w:eastAsia="宋体" w:cs="宋体"/>
        </w:rPr>
      </w:pPr>
      <w:r>
        <w:rPr>
          <w:rFonts w:hint="eastAsia" w:ascii="宋体" w:hAnsi="宋体" w:eastAsia="宋体" w:cs="宋体"/>
        </w:rPr>
        <w:t> </w:t>
      </w:r>
    </w:p>
    <w:p w14:paraId="264BA6D4">
      <w:pPr>
        <w:pStyle w:val="8"/>
        <w:spacing w:beforeAutospacing="0" w:afterAutospacing="0"/>
        <w:jc w:val="both"/>
        <w:rPr>
          <w:rFonts w:hint="eastAsia" w:ascii="宋体" w:hAnsi="宋体" w:eastAsia="宋体" w:cs="宋体"/>
        </w:rPr>
      </w:pPr>
    </w:p>
    <w:p w14:paraId="20B0AE45">
      <w:pPr>
        <w:pStyle w:val="8"/>
        <w:spacing w:beforeAutospacing="0" w:afterAutospacing="0"/>
        <w:jc w:val="both"/>
        <w:rPr>
          <w:rFonts w:hint="eastAsia" w:ascii="宋体" w:hAnsi="宋体" w:eastAsia="宋体" w:cs="宋体"/>
        </w:rPr>
      </w:pPr>
    </w:p>
    <w:p w14:paraId="5D9E7126">
      <w:pPr>
        <w:pStyle w:val="8"/>
        <w:spacing w:beforeAutospacing="0" w:afterAutospacing="0"/>
        <w:jc w:val="both"/>
        <w:rPr>
          <w:rFonts w:hint="eastAsia" w:ascii="宋体" w:hAnsi="宋体" w:eastAsia="宋体" w:cs="宋体"/>
        </w:rPr>
      </w:pPr>
    </w:p>
    <w:p w14:paraId="1A31AAF6">
      <w:pPr>
        <w:pStyle w:val="8"/>
        <w:spacing w:beforeAutospacing="0" w:afterAutospacing="0"/>
        <w:jc w:val="both"/>
        <w:rPr>
          <w:rFonts w:hint="eastAsia" w:ascii="宋体" w:hAnsi="宋体" w:eastAsia="宋体" w:cs="宋体"/>
        </w:rPr>
      </w:pPr>
    </w:p>
    <w:p w14:paraId="0373297A">
      <w:pPr>
        <w:pStyle w:val="8"/>
        <w:spacing w:beforeAutospacing="0" w:afterAutospacing="0"/>
        <w:jc w:val="both"/>
        <w:rPr>
          <w:rFonts w:hint="eastAsia" w:ascii="宋体" w:hAnsi="宋体" w:eastAsia="宋体" w:cs="宋体"/>
        </w:rPr>
      </w:pPr>
    </w:p>
    <w:p w14:paraId="7510F751">
      <w:pPr>
        <w:rPr>
          <w:rFonts w:hint="eastAsia" w:ascii="宋体" w:hAnsi="宋体" w:eastAsia="宋体" w:cs="宋体"/>
          <w:b/>
          <w:i/>
          <w:sz w:val="32"/>
          <w:szCs w:val="32"/>
          <w:u w:val="single"/>
        </w:rPr>
      </w:pPr>
      <w:r>
        <w:rPr>
          <w:rFonts w:hint="eastAsia" w:ascii="宋体" w:hAnsi="宋体" w:eastAsia="宋体" w:cs="宋体"/>
          <w:b/>
          <w:i/>
          <w:sz w:val="32"/>
          <w:szCs w:val="32"/>
          <w:u w:val="single"/>
        </w:rPr>
        <w:br w:type="page"/>
      </w:r>
    </w:p>
    <w:p w14:paraId="7508CCE5">
      <w:pPr>
        <w:pStyle w:val="8"/>
        <w:spacing w:beforeAutospacing="0" w:afterAutospacing="0"/>
        <w:jc w:val="center"/>
        <w:rPr>
          <w:rFonts w:hint="eastAsia" w:ascii="宋体" w:hAnsi="宋体" w:eastAsia="宋体" w:cs="宋体"/>
        </w:rPr>
      </w:pPr>
      <w:r>
        <w:rPr>
          <w:rFonts w:hint="eastAsia" w:ascii="宋体" w:hAnsi="宋体" w:eastAsia="宋体" w:cs="宋体"/>
          <w:b/>
          <w:i/>
          <w:sz w:val="32"/>
          <w:szCs w:val="32"/>
          <w:u w:val="single"/>
        </w:rPr>
        <w:t>十</w:t>
      </w:r>
      <w:r>
        <w:rPr>
          <w:rFonts w:hint="eastAsia" w:ascii="宋体" w:hAnsi="宋体" w:eastAsia="宋体" w:cs="宋体"/>
          <w:b/>
          <w:i/>
          <w:sz w:val="32"/>
          <w:szCs w:val="32"/>
          <w:u w:val="single"/>
          <w:lang w:val="en-US" w:eastAsia="zh-CN"/>
        </w:rPr>
        <w:t>四</w:t>
      </w:r>
      <w:r>
        <w:rPr>
          <w:rFonts w:hint="eastAsia" w:ascii="宋体" w:hAnsi="宋体" w:eastAsia="宋体" w:cs="宋体"/>
          <w:b/>
          <w:i/>
          <w:sz w:val="32"/>
          <w:szCs w:val="32"/>
          <w:u w:val="single"/>
        </w:rPr>
        <w:t>、开标一览表</w:t>
      </w:r>
    </w:p>
    <w:p w14:paraId="12F8BC6F">
      <w:pPr>
        <w:pStyle w:val="8"/>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02FC99E2">
      <w:pPr>
        <w:pStyle w:val="8"/>
        <w:spacing w:beforeAutospacing="0" w:afterAutospacing="0"/>
        <w:ind w:firstLine="480"/>
        <w:jc w:val="both"/>
        <w:rPr>
          <w:highlight w:val="none"/>
        </w:rPr>
      </w:pPr>
      <w:r>
        <w:rPr>
          <w:rFonts w:hint="eastAsia" w:ascii="宋体" w:hAnsi="宋体" w:eastAsia="宋体" w:cs="宋体"/>
          <w:color w:val="000000"/>
          <w:highlight w:val="none"/>
        </w:rPr>
        <w:t>项目名称：</w:t>
      </w:r>
    </w:p>
    <w:p w14:paraId="58887934">
      <w:pPr>
        <w:pStyle w:val="8"/>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编号：JSZC-320922-HHXX-G2026-0002</w:t>
      </w:r>
    </w:p>
    <w:p w14:paraId="6A15C08B">
      <w:pPr>
        <w:pStyle w:val="8"/>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9"/>
        <w:tblW w:w="8220" w:type="dxa"/>
        <w:jc w:val="center"/>
        <w:tblCellSpacing w:w="0" w:type="dxa"/>
        <w:tblLayout w:type="fixed"/>
        <w:tblCellMar>
          <w:top w:w="0" w:type="dxa"/>
          <w:left w:w="108" w:type="dxa"/>
          <w:bottom w:w="0" w:type="dxa"/>
          <w:right w:w="108" w:type="dxa"/>
        </w:tblCellMar>
      </w:tblPr>
      <w:tblGrid>
        <w:gridCol w:w="8220"/>
      </w:tblGrid>
      <w:tr w14:paraId="32441D89">
        <w:tblPrEx>
          <w:tblCellMar>
            <w:top w:w="0" w:type="dxa"/>
            <w:left w:w="108" w:type="dxa"/>
            <w:bottom w:w="0" w:type="dxa"/>
            <w:right w:w="108" w:type="dxa"/>
          </w:tblCellMar>
        </w:tblPrEx>
        <w:trPr>
          <w:trHeight w:val="725" w:hRule="atLeast"/>
          <w:tblCellSpacing w:w="0" w:type="dxa"/>
          <w:jc w:val="center"/>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13AF">
            <w:pPr>
              <w:pStyle w:val="8"/>
              <w:spacing w:beforeAutospacing="0" w:afterAutospacing="0"/>
              <w:jc w:val="center"/>
              <w:rPr>
                <w:highlight w:val="none"/>
              </w:rPr>
            </w:pPr>
            <w:r>
              <w:rPr>
                <w:rFonts w:hint="eastAsia" w:ascii="宋体" w:hAnsi="宋体" w:eastAsia="宋体" w:cs="宋体"/>
                <w:color w:val="000000"/>
                <w:highlight w:val="none"/>
                <w:lang w:val="en-US" w:eastAsia="zh-CN"/>
              </w:rPr>
              <w:t>投标优惠率</w:t>
            </w:r>
          </w:p>
        </w:tc>
      </w:tr>
      <w:tr w14:paraId="6615FFA0">
        <w:tblPrEx>
          <w:tblCellMar>
            <w:top w:w="0" w:type="dxa"/>
            <w:left w:w="108" w:type="dxa"/>
            <w:bottom w:w="0" w:type="dxa"/>
            <w:right w:w="108" w:type="dxa"/>
          </w:tblCellMar>
        </w:tblPrEx>
        <w:trPr>
          <w:trHeight w:val="612" w:hRule="atLeast"/>
          <w:tblCellSpacing w:w="0" w:type="dxa"/>
          <w:jc w:val="center"/>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FB97">
            <w:pPr>
              <w:pStyle w:val="8"/>
              <w:spacing w:beforeAutospacing="0" w:afterAutospacing="0" w:line="0" w:lineRule="atLeast"/>
              <w:rPr>
                <w:highlight w:val="none"/>
              </w:rPr>
            </w:pPr>
            <w:r>
              <w:rPr>
                <w:rFonts w:hint="eastAsia" w:ascii="宋体" w:hAnsi="宋体" w:eastAsia="宋体" w:cs="宋体"/>
                <w:color w:val="000000"/>
                <w:highlight w:val="none"/>
              </w:rPr>
              <w:t>小写：      （%）</w:t>
            </w:r>
          </w:p>
        </w:tc>
      </w:tr>
    </w:tbl>
    <w:p w14:paraId="6AFA100E">
      <w:pPr>
        <w:pStyle w:val="8"/>
        <w:spacing w:beforeAutospacing="0" w:afterAutospacing="0"/>
        <w:jc w:val="both"/>
        <w:rPr>
          <w:b/>
          <w:bCs/>
          <w:color w:val="FF0000"/>
          <w:highlight w:val="none"/>
        </w:rPr>
      </w:pPr>
      <w:r>
        <w:rPr>
          <w:b/>
          <w:bCs/>
          <w:color w:val="FF0000"/>
          <w:highlight w:val="none"/>
        </w:rPr>
        <w:t> </w:t>
      </w:r>
    </w:p>
    <w:p w14:paraId="5D581EC1">
      <w:pPr>
        <w:pStyle w:val="8"/>
        <w:spacing w:beforeAutospacing="0" w:afterAutospacing="0"/>
        <w:jc w:val="both"/>
        <w:rPr>
          <w:rFonts w:hint="default"/>
          <w:b/>
          <w:bCs/>
          <w:color w:val="FF0000"/>
          <w:highlight w:val="none"/>
          <w:lang w:val="en-US" w:eastAsia="zh-CN"/>
        </w:rPr>
      </w:pPr>
      <w:r>
        <w:rPr>
          <w:rFonts w:hint="eastAsia"/>
          <w:b/>
          <w:bCs/>
          <w:color w:val="FF0000"/>
          <w:highlight w:val="none"/>
          <w:lang w:val="en-US" w:eastAsia="zh-CN"/>
        </w:rPr>
        <w:t>注：结算价=基准价×中标优惠率×供货数量。</w:t>
      </w:r>
    </w:p>
    <w:p w14:paraId="420DB37E">
      <w:pPr>
        <w:pStyle w:val="8"/>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02D55E84">
      <w:pPr>
        <w:pStyle w:val="8"/>
        <w:spacing w:beforeAutospacing="0" w:afterAutospacing="0"/>
        <w:ind w:firstLine="4560" w:firstLineChars="1900"/>
        <w:jc w:val="both"/>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4C37F679">
      <w:pPr>
        <w:pStyle w:val="8"/>
        <w:spacing w:beforeAutospacing="0" w:afterAutospacing="0"/>
        <w:ind w:firstLine="480"/>
        <w:jc w:val="both"/>
        <w:rPr>
          <w:rFonts w:hint="eastAsia" w:ascii="宋体" w:hAnsi="宋体" w:eastAsia="宋体" w:cs="宋体"/>
        </w:rPr>
      </w:pPr>
      <w:r>
        <w:rPr>
          <w:rFonts w:hint="eastAsia" w:ascii="宋体" w:hAnsi="宋体" w:eastAsia="宋体" w:cs="宋体"/>
        </w:rPr>
        <w:t> </w:t>
      </w:r>
    </w:p>
    <w:p w14:paraId="730EA36C">
      <w:pPr>
        <w:widowControl/>
        <w:spacing w:before="50" w:after="50"/>
        <w:jc w:val="center"/>
        <w:rPr>
          <w:rFonts w:hint="eastAsia" w:ascii="宋体" w:hAnsi="宋体" w:eastAsia="宋体" w:cs="宋体"/>
        </w:rPr>
      </w:pPr>
    </w:p>
    <w:p w14:paraId="31613D3D">
      <w:pPr>
        <w:widowControl/>
        <w:spacing w:before="50" w:after="50"/>
        <w:jc w:val="center"/>
        <w:rPr>
          <w:rFonts w:hint="eastAsia" w:ascii="宋体" w:hAnsi="宋体" w:eastAsia="宋体" w:cs="宋体"/>
        </w:rPr>
      </w:pPr>
    </w:p>
    <w:p w14:paraId="0CEEF556">
      <w:pPr>
        <w:widowControl/>
        <w:spacing w:before="50" w:after="50"/>
        <w:jc w:val="center"/>
        <w:rPr>
          <w:rFonts w:hint="eastAsia" w:ascii="宋体" w:hAnsi="宋体" w:eastAsia="宋体" w:cs="宋体"/>
        </w:rPr>
      </w:pPr>
    </w:p>
    <w:p w14:paraId="11367227">
      <w:pPr>
        <w:pStyle w:val="12"/>
        <w:rPr>
          <w:rFonts w:hint="eastAsia" w:hAnsi="宋体" w:eastAsia="宋体"/>
        </w:rPr>
      </w:pPr>
    </w:p>
    <w:p w14:paraId="06C2F094">
      <w:pPr>
        <w:pStyle w:val="12"/>
        <w:rPr>
          <w:rFonts w:hint="eastAsia" w:hAnsi="宋体" w:eastAsia="宋体"/>
        </w:rPr>
      </w:pPr>
    </w:p>
    <w:p w14:paraId="35E880D2">
      <w:pPr>
        <w:pStyle w:val="12"/>
        <w:rPr>
          <w:rFonts w:hint="eastAsia" w:hAnsi="宋体" w:eastAsia="宋体"/>
        </w:rPr>
      </w:pPr>
    </w:p>
    <w:p w14:paraId="0D27C40F">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0B84F340">
      <w:pPr>
        <w:widowControl/>
        <w:spacing w:line="480" w:lineRule="auto"/>
        <w:jc w:val="center"/>
        <w:rPr>
          <w:rFonts w:hint="eastAsia" w:ascii="宋体" w:hAnsi="宋体" w:eastAsia="宋体" w:cs="宋体"/>
          <w:b/>
          <w:bCs/>
          <w:sz w:val="32"/>
          <w:szCs w:val="40"/>
        </w:rPr>
      </w:pPr>
      <w:r>
        <w:rPr>
          <w:rFonts w:hint="eastAsia" w:ascii="宋体" w:hAnsi="宋体" w:eastAsia="宋体" w:cs="宋体"/>
          <w:b/>
          <w:bCs/>
          <w:sz w:val="32"/>
          <w:szCs w:val="40"/>
        </w:rPr>
        <w:t>十</w:t>
      </w:r>
      <w:r>
        <w:rPr>
          <w:rFonts w:hint="eastAsia" w:ascii="宋体" w:hAnsi="宋体" w:eastAsia="宋体" w:cs="宋体"/>
          <w:b/>
          <w:bCs/>
          <w:sz w:val="32"/>
          <w:szCs w:val="40"/>
          <w:lang w:val="en-US" w:eastAsia="zh-CN"/>
        </w:rPr>
        <w:t>五</w:t>
      </w:r>
      <w:r>
        <w:rPr>
          <w:rFonts w:hint="eastAsia" w:ascii="宋体" w:hAnsi="宋体" w:eastAsia="宋体" w:cs="宋体"/>
          <w:b/>
          <w:bCs/>
          <w:sz w:val="32"/>
          <w:szCs w:val="40"/>
        </w:rPr>
        <w:t>、投标单位人员情况表（拟派人员配备表）</w:t>
      </w:r>
    </w:p>
    <w:p w14:paraId="07357343">
      <w:pPr>
        <w:wordWrap w:val="0"/>
        <w:jc w:val="center"/>
        <w:rPr>
          <w:rFonts w:hint="eastAsia" w:ascii="宋体" w:hAnsi="宋体" w:eastAsia="宋体" w:cs="宋体"/>
          <w:b/>
          <w:bCs/>
          <w:sz w:val="32"/>
          <w:szCs w:val="40"/>
        </w:rPr>
      </w:pPr>
    </w:p>
    <w:tbl>
      <w:tblPr>
        <w:tblStyle w:val="9"/>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07"/>
        <w:gridCol w:w="933"/>
        <w:gridCol w:w="933"/>
        <w:gridCol w:w="933"/>
        <w:gridCol w:w="857"/>
        <w:gridCol w:w="1148"/>
        <w:gridCol w:w="1353"/>
        <w:gridCol w:w="1388"/>
      </w:tblGrid>
      <w:tr w14:paraId="15A186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703" w:type="dxa"/>
            <w:shd w:val="clear" w:color="auto" w:fill="EEECE1"/>
            <w:vAlign w:val="center"/>
          </w:tcPr>
          <w:p w14:paraId="6EDBC96B">
            <w:pPr>
              <w:jc w:val="center"/>
              <w:rPr>
                <w:rFonts w:hint="eastAsia" w:ascii="宋体" w:hAnsi="宋体" w:eastAsia="宋体" w:cs="宋体"/>
                <w:szCs w:val="21"/>
              </w:rPr>
            </w:pPr>
            <w:r>
              <w:rPr>
                <w:rFonts w:hint="eastAsia" w:ascii="宋体" w:hAnsi="宋体" w:eastAsia="宋体" w:cs="宋体"/>
                <w:szCs w:val="21"/>
              </w:rPr>
              <w:t>序号</w:t>
            </w:r>
          </w:p>
        </w:tc>
        <w:tc>
          <w:tcPr>
            <w:tcW w:w="1207" w:type="dxa"/>
            <w:shd w:val="clear" w:color="auto" w:fill="EEECE1"/>
            <w:vAlign w:val="center"/>
          </w:tcPr>
          <w:p w14:paraId="3AACD256">
            <w:pPr>
              <w:jc w:val="center"/>
              <w:rPr>
                <w:rFonts w:hint="eastAsia" w:ascii="宋体" w:hAnsi="宋体" w:eastAsia="宋体" w:cs="宋体"/>
                <w:szCs w:val="21"/>
              </w:rPr>
            </w:pPr>
            <w:r>
              <w:rPr>
                <w:rFonts w:hint="eastAsia" w:ascii="宋体" w:hAnsi="宋体" w:eastAsia="宋体" w:cs="宋体"/>
                <w:szCs w:val="21"/>
              </w:rPr>
              <w:t>姓名</w:t>
            </w:r>
          </w:p>
        </w:tc>
        <w:tc>
          <w:tcPr>
            <w:tcW w:w="933" w:type="dxa"/>
            <w:shd w:val="clear" w:color="auto" w:fill="EEECE1"/>
            <w:vAlign w:val="center"/>
          </w:tcPr>
          <w:p w14:paraId="68E72275">
            <w:pPr>
              <w:jc w:val="center"/>
              <w:rPr>
                <w:rFonts w:hint="eastAsia" w:ascii="宋体" w:hAnsi="宋体" w:eastAsia="宋体" w:cs="宋体"/>
                <w:szCs w:val="21"/>
              </w:rPr>
            </w:pPr>
            <w:r>
              <w:rPr>
                <w:rFonts w:hint="eastAsia" w:ascii="宋体" w:hAnsi="宋体" w:eastAsia="宋体" w:cs="宋体"/>
                <w:szCs w:val="21"/>
              </w:rPr>
              <w:t>性别</w:t>
            </w:r>
          </w:p>
        </w:tc>
        <w:tc>
          <w:tcPr>
            <w:tcW w:w="933" w:type="dxa"/>
            <w:shd w:val="clear" w:color="auto" w:fill="EEECE1"/>
            <w:vAlign w:val="center"/>
          </w:tcPr>
          <w:p w14:paraId="75BAB527">
            <w:pPr>
              <w:jc w:val="center"/>
              <w:rPr>
                <w:rFonts w:hint="eastAsia" w:ascii="宋体" w:hAnsi="宋体" w:eastAsia="宋体" w:cs="宋体"/>
                <w:szCs w:val="21"/>
              </w:rPr>
            </w:pPr>
            <w:r>
              <w:rPr>
                <w:rFonts w:hint="eastAsia" w:ascii="宋体" w:hAnsi="宋体" w:eastAsia="宋体" w:cs="宋体"/>
                <w:szCs w:val="21"/>
              </w:rPr>
              <w:t>年龄</w:t>
            </w:r>
          </w:p>
        </w:tc>
        <w:tc>
          <w:tcPr>
            <w:tcW w:w="933" w:type="dxa"/>
            <w:shd w:val="clear" w:color="auto" w:fill="EEECE1"/>
            <w:vAlign w:val="center"/>
          </w:tcPr>
          <w:p w14:paraId="25F665B9">
            <w:pPr>
              <w:jc w:val="center"/>
              <w:rPr>
                <w:rFonts w:hint="eastAsia" w:ascii="宋体" w:hAnsi="宋体" w:eastAsia="宋体" w:cs="宋体"/>
                <w:szCs w:val="21"/>
              </w:rPr>
            </w:pPr>
            <w:r>
              <w:rPr>
                <w:rFonts w:hint="eastAsia" w:ascii="宋体" w:hAnsi="宋体" w:eastAsia="宋体" w:cs="宋体"/>
                <w:szCs w:val="21"/>
              </w:rPr>
              <w:t>职称</w:t>
            </w:r>
          </w:p>
        </w:tc>
        <w:tc>
          <w:tcPr>
            <w:tcW w:w="857" w:type="dxa"/>
            <w:shd w:val="clear" w:color="auto" w:fill="EEECE1"/>
            <w:vAlign w:val="center"/>
          </w:tcPr>
          <w:p w14:paraId="48E2DC52">
            <w:pPr>
              <w:jc w:val="center"/>
              <w:rPr>
                <w:rFonts w:hint="eastAsia" w:ascii="宋体" w:hAnsi="宋体" w:eastAsia="宋体" w:cs="宋体"/>
                <w:szCs w:val="21"/>
              </w:rPr>
            </w:pPr>
            <w:r>
              <w:rPr>
                <w:rFonts w:hint="eastAsia" w:ascii="宋体" w:hAnsi="宋体" w:eastAsia="宋体" w:cs="宋体"/>
                <w:szCs w:val="21"/>
              </w:rPr>
              <w:t>学历</w:t>
            </w:r>
          </w:p>
        </w:tc>
        <w:tc>
          <w:tcPr>
            <w:tcW w:w="1148" w:type="dxa"/>
            <w:shd w:val="clear" w:color="auto" w:fill="EEECE1"/>
            <w:vAlign w:val="center"/>
          </w:tcPr>
          <w:p w14:paraId="34A7D0A2">
            <w:pPr>
              <w:jc w:val="center"/>
              <w:rPr>
                <w:rFonts w:hint="eastAsia" w:ascii="宋体" w:hAnsi="宋体" w:eastAsia="宋体" w:cs="宋体"/>
                <w:szCs w:val="21"/>
              </w:rPr>
            </w:pPr>
            <w:r>
              <w:rPr>
                <w:rFonts w:hint="eastAsia" w:ascii="宋体" w:hAnsi="宋体" w:eastAsia="宋体" w:cs="宋体"/>
                <w:szCs w:val="21"/>
              </w:rPr>
              <w:t>从业</w:t>
            </w:r>
          </w:p>
          <w:p w14:paraId="47E07EA4">
            <w:pPr>
              <w:jc w:val="center"/>
              <w:rPr>
                <w:rFonts w:hint="eastAsia" w:ascii="宋体" w:hAnsi="宋体" w:eastAsia="宋体" w:cs="宋体"/>
                <w:szCs w:val="21"/>
              </w:rPr>
            </w:pPr>
            <w:r>
              <w:rPr>
                <w:rFonts w:hint="eastAsia" w:ascii="宋体" w:hAnsi="宋体" w:eastAsia="宋体" w:cs="宋体"/>
                <w:szCs w:val="21"/>
              </w:rPr>
              <w:t>年限</w:t>
            </w:r>
          </w:p>
        </w:tc>
        <w:tc>
          <w:tcPr>
            <w:tcW w:w="1353" w:type="dxa"/>
            <w:shd w:val="clear" w:color="auto" w:fill="EEECE1"/>
            <w:vAlign w:val="center"/>
          </w:tcPr>
          <w:p w14:paraId="650A9AD2">
            <w:pPr>
              <w:jc w:val="center"/>
              <w:rPr>
                <w:rFonts w:hint="eastAsia" w:ascii="宋体" w:hAnsi="宋体" w:eastAsia="宋体" w:cs="宋体"/>
                <w:szCs w:val="21"/>
              </w:rPr>
            </w:pPr>
            <w:r>
              <w:rPr>
                <w:rFonts w:hint="eastAsia" w:ascii="宋体" w:hAnsi="宋体" w:eastAsia="宋体" w:cs="宋体"/>
                <w:szCs w:val="21"/>
              </w:rPr>
              <w:t>拟任职务</w:t>
            </w:r>
          </w:p>
        </w:tc>
        <w:tc>
          <w:tcPr>
            <w:tcW w:w="1388" w:type="dxa"/>
            <w:shd w:val="clear" w:color="auto" w:fill="EEECE1"/>
            <w:vAlign w:val="center"/>
          </w:tcPr>
          <w:p w14:paraId="2444DB02">
            <w:pPr>
              <w:jc w:val="center"/>
              <w:rPr>
                <w:rFonts w:hint="eastAsia" w:ascii="宋体" w:hAnsi="宋体" w:eastAsia="宋体" w:cs="宋体"/>
                <w:szCs w:val="21"/>
              </w:rPr>
            </w:pPr>
            <w:r>
              <w:rPr>
                <w:rFonts w:hint="eastAsia" w:ascii="宋体" w:hAnsi="宋体" w:eastAsia="宋体" w:cs="宋体"/>
                <w:szCs w:val="21"/>
              </w:rPr>
              <w:t>资格资质</w:t>
            </w:r>
          </w:p>
        </w:tc>
      </w:tr>
      <w:tr w14:paraId="3F9559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vAlign w:val="center"/>
          </w:tcPr>
          <w:p w14:paraId="2922B4D2">
            <w:pPr>
              <w:spacing w:line="360" w:lineRule="auto"/>
              <w:jc w:val="center"/>
              <w:rPr>
                <w:rFonts w:hint="eastAsia" w:ascii="宋体" w:hAnsi="宋体" w:eastAsia="宋体" w:cs="宋体"/>
                <w:sz w:val="15"/>
                <w:szCs w:val="15"/>
              </w:rPr>
            </w:pPr>
            <w:r>
              <w:rPr>
                <w:rFonts w:hint="eastAsia" w:ascii="宋体" w:hAnsi="宋体" w:eastAsia="宋体" w:cs="宋体"/>
                <w:sz w:val="15"/>
                <w:szCs w:val="15"/>
              </w:rPr>
              <w:t>1</w:t>
            </w:r>
          </w:p>
        </w:tc>
        <w:tc>
          <w:tcPr>
            <w:tcW w:w="1207" w:type="dxa"/>
            <w:vAlign w:val="center"/>
          </w:tcPr>
          <w:p w14:paraId="664AA264">
            <w:pPr>
              <w:spacing w:line="360" w:lineRule="auto"/>
              <w:jc w:val="center"/>
              <w:rPr>
                <w:rFonts w:hint="eastAsia" w:ascii="宋体" w:hAnsi="宋体" w:eastAsia="宋体" w:cs="宋体"/>
                <w:sz w:val="15"/>
                <w:szCs w:val="15"/>
              </w:rPr>
            </w:pPr>
          </w:p>
        </w:tc>
        <w:tc>
          <w:tcPr>
            <w:tcW w:w="933" w:type="dxa"/>
            <w:vAlign w:val="center"/>
          </w:tcPr>
          <w:p w14:paraId="7F91BCA0">
            <w:pPr>
              <w:spacing w:line="360" w:lineRule="auto"/>
              <w:jc w:val="center"/>
              <w:rPr>
                <w:rFonts w:hint="eastAsia" w:ascii="宋体" w:hAnsi="宋体" w:eastAsia="宋体" w:cs="宋体"/>
                <w:sz w:val="15"/>
                <w:szCs w:val="15"/>
              </w:rPr>
            </w:pPr>
          </w:p>
        </w:tc>
        <w:tc>
          <w:tcPr>
            <w:tcW w:w="933" w:type="dxa"/>
            <w:vAlign w:val="center"/>
          </w:tcPr>
          <w:p w14:paraId="08D52788">
            <w:pPr>
              <w:spacing w:line="360" w:lineRule="auto"/>
              <w:jc w:val="center"/>
              <w:rPr>
                <w:rFonts w:hint="eastAsia" w:ascii="宋体" w:hAnsi="宋体" w:eastAsia="宋体" w:cs="宋体"/>
                <w:sz w:val="15"/>
                <w:szCs w:val="15"/>
              </w:rPr>
            </w:pPr>
          </w:p>
        </w:tc>
        <w:tc>
          <w:tcPr>
            <w:tcW w:w="933" w:type="dxa"/>
            <w:vAlign w:val="center"/>
          </w:tcPr>
          <w:p w14:paraId="31B633A3">
            <w:pPr>
              <w:spacing w:line="360" w:lineRule="auto"/>
              <w:jc w:val="center"/>
              <w:rPr>
                <w:rFonts w:hint="eastAsia" w:ascii="宋体" w:hAnsi="宋体" w:eastAsia="宋体" w:cs="宋体"/>
                <w:sz w:val="15"/>
                <w:szCs w:val="15"/>
              </w:rPr>
            </w:pPr>
          </w:p>
        </w:tc>
        <w:tc>
          <w:tcPr>
            <w:tcW w:w="857" w:type="dxa"/>
            <w:vAlign w:val="center"/>
          </w:tcPr>
          <w:p w14:paraId="1EFCE63C">
            <w:pPr>
              <w:spacing w:line="360" w:lineRule="auto"/>
              <w:jc w:val="center"/>
              <w:rPr>
                <w:rFonts w:hint="eastAsia" w:ascii="宋体" w:hAnsi="宋体" w:eastAsia="宋体" w:cs="宋体"/>
                <w:sz w:val="15"/>
                <w:szCs w:val="15"/>
              </w:rPr>
            </w:pPr>
          </w:p>
        </w:tc>
        <w:tc>
          <w:tcPr>
            <w:tcW w:w="1148" w:type="dxa"/>
            <w:vAlign w:val="center"/>
          </w:tcPr>
          <w:p w14:paraId="4441E5CE">
            <w:pPr>
              <w:spacing w:line="360" w:lineRule="auto"/>
              <w:jc w:val="center"/>
              <w:rPr>
                <w:rFonts w:hint="eastAsia" w:ascii="宋体" w:hAnsi="宋体" w:eastAsia="宋体" w:cs="宋体"/>
                <w:sz w:val="15"/>
                <w:szCs w:val="15"/>
              </w:rPr>
            </w:pPr>
          </w:p>
        </w:tc>
        <w:tc>
          <w:tcPr>
            <w:tcW w:w="1353" w:type="dxa"/>
            <w:vAlign w:val="center"/>
          </w:tcPr>
          <w:p w14:paraId="2E76FA3A">
            <w:pPr>
              <w:spacing w:line="360" w:lineRule="auto"/>
              <w:jc w:val="center"/>
              <w:rPr>
                <w:rFonts w:hint="eastAsia" w:ascii="宋体" w:hAnsi="宋体" w:eastAsia="宋体" w:cs="宋体"/>
                <w:sz w:val="15"/>
                <w:szCs w:val="15"/>
              </w:rPr>
            </w:pPr>
          </w:p>
        </w:tc>
        <w:tc>
          <w:tcPr>
            <w:tcW w:w="1388" w:type="dxa"/>
          </w:tcPr>
          <w:p w14:paraId="290BAB2C">
            <w:pPr>
              <w:spacing w:line="360" w:lineRule="auto"/>
              <w:jc w:val="center"/>
              <w:rPr>
                <w:rFonts w:hint="eastAsia" w:ascii="宋体" w:hAnsi="宋体" w:eastAsia="宋体" w:cs="宋体"/>
                <w:sz w:val="15"/>
                <w:szCs w:val="15"/>
              </w:rPr>
            </w:pPr>
          </w:p>
        </w:tc>
      </w:tr>
      <w:tr w14:paraId="2DF1FA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vAlign w:val="center"/>
          </w:tcPr>
          <w:p w14:paraId="6B4E0B19">
            <w:pPr>
              <w:spacing w:line="360" w:lineRule="auto"/>
              <w:jc w:val="center"/>
              <w:rPr>
                <w:rFonts w:hint="eastAsia" w:ascii="宋体" w:hAnsi="宋体" w:eastAsia="宋体" w:cs="宋体"/>
                <w:sz w:val="15"/>
                <w:szCs w:val="15"/>
              </w:rPr>
            </w:pPr>
            <w:r>
              <w:rPr>
                <w:rFonts w:hint="eastAsia" w:ascii="宋体" w:hAnsi="宋体" w:eastAsia="宋体" w:cs="宋体"/>
                <w:sz w:val="15"/>
                <w:szCs w:val="15"/>
              </w:rPr>
              <w:t>2</w:t>
            </w:r>
          </w:p>
        </w:tc>
        <w:tc>
          <w:tcPr>
            <w:tcW w:w="1207" w:type="dxa"/>
            <w:vAlign w:val="center"/>
          </w:tcPr>
          <w:p w14:paraId="025AC52D">
            <w:pPr>
              <w:spacing w:line="360" w:lineRule="auto"/>
              <w:jc w:val="center"/>
              <w:rPr>
                <w:rFonts w:hint="eastAsia" w:ascii="宋体" w:hAnsi="宋体" w:eastAsia="宋体" w:cs="宋体"/>
                <w:sz w:val="15"/>
                <w:szCs w:val="15"/>
              </w:rPr>
            </w:pPr>
          </w:p>
        </w:tc>
        <w:tc>
          <w:tcPr>
            <w:tcW w:w="933" w:type="dxa"/>
            <w:vAlign w:val="center"/>
          </w:tcPr>
          <w:p w14:paraId="10B577E3">
            <w:pPr>
              <w:spacing w:line="360" w:lineRule="auto"/>
              <w:jc w:val="center"/>
              <w:rPr>
                <w:rFonts w:hint="eastAsia" w:ascii="宋体" w:hAnsi="宋体" w:eastAsia="宋体" w:cs="宋体"/>
                <w:sz w:val="15"/>
                <w:szCs w:val="15"/>
              </w:rPr>
            </w:pPr>
          </w:p>
        </w:tc>
        <w:tc>
          <w:tcPr>
            <w:tcW w:w="933" w:type="dxa"/>
            <w:vAlign w:val="center"/>
          </w:tcPr>
          <w:p w14:paraId="34D0339E">
            <w:pPr>
              <w:spacing w:line="360" w:lineRule="auto"/>
              <w:jc w:val="center"/>
              <w:rPr>
                <w:rFonts w:hint="eastAsia" w:ascii="宋体" w:hAnsi="宋体" w:eastAsia="宋体" w:cs="宋体"/>
                <w:sz w:val="15"/>
                <w:szCs w:val="15"/>
              </w:rPr>
            </w:pPr>
          </w:p>
        </w:tc>
        <w:tc>
          <w:tcPr>
            <w:tcW w:w="933" w:type="dxa"/>
            <w:vAlign w:val="center"/>
          </w:tcPr>
          <w:p w14:paraId="15893945">
            <w:pPr>
              <w:spacing w:line="360" w:lineRule="auto"/>
              <w:jc w:val="center"/>
              <w:rPr>
                <w:rFonts w:hint="eastAsia" w:ascii="宋体" w:hAnsi="宋体" w:eastAsia="宋体" w:cs="宋体"/>
                <w:sz w:val="15"/>
                <w:szCs w:val="15"/>
              </w:rPr>
            </w:pPr>
          </w:p>
        </w:tc>
        <w:tc>
          <w:tcPr>
            <w:tcW w:w="857" w:type="dxa"/>
            <w:vAlign w:val="center"/>
          </w:tcPr>
          <w:p w14:paraId="6F2DB4AF">
            <w:pPr>
              <w:spacing w:line="360" w:lineRule="auto"/>
              <w:jc w:val="center"/>
              <w:rPr>
                <w:rFonts w:hint="eastAsia" w:ascii="宋体" w:hAnsi="宋体" w:eastAsia="宋体" w:cs="宋体"/>
                <w:sz w:val="15"/>
                <w:szCs w:val="15"/>
              </w:rPr>
            </w:pPr>
          </w:p>
        </w:tc>
        <w:tc>
          <w:tcPr>
            <w:tcW w:w="1148" w:type="dxa"/>
            <w:vAlign w:val="center"/>
          </w:tcPr>
          <w:p w14:paraId="14464FE6">
            <w:pPr>
              <w:spacing w:line="360" w:lineRule="auto"/>
              <w:jc w:val="center"/>
              <w:rPr>
                <w:rFonts w:hint="eastAsia" w:ascii="宋体" w:hAnsi="宋体" w:eastAsia="宋体" w:cs="宋体"/>
                <w:sz w:val="15"/>
                <w:szCs w:val="15"/>
              </w:rPr>
            </w:pPr>
          </w:p>
        </w:tc>
        <w:tc>
          <w:tcPr>
            <w:tcW w:w="1353" w:type="dxa"/>
            <w:vAlign w:val="center"/>
          </w:tcPr>
          <w:p w14:paraId="22F130A0">
            <w:pPr>
              <w:spacing w:line="360" w:lineRule="auto"/>
              <w:jc w:val="center"/>
              <w:rPr>
                <w:rFonts w:hint="eastAsia" w:ascii="宋体" w:hAnsi="宋体" w:eastAsia="宋体" w:cs="宋体"/>
                <w:sz w:val="15"/>
                <w:szCs w:val="15"/>
              </w:rPr>
            </w:pPr>
          </w:p>
        </w:tc>
        <w:tc>
          <w:tcPr>
            <w:tcW w:w="1388" w:type="dxa"/>
          </w:tcPr>
          <w:p w14:paraId="0D1C52D0">
            <w:pPr>
              <w:spacing w:line="360" w:lineRule="auto"/>
              <w:jc w:val="center"/>
              <w:rPr>
                <w:rFonts w:hint="eastAsia" w:ascii="宋体" w:hAnsi="宋体" w:eastAsia="宋体" w:cs="宋体"/>
                <w:sz w:val="15"/>
                <w:szCs w:val="15"/>
              </w:rPr>
            </w:pPr>
          </w:p>
        </w:tc>
      </w:tr>
      <w:tr w14:paraId="508E65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vAlign w:val="center"/>
          </w:tcPr>
          <w:p w14:paraId="09F15FFE">
            <w:pPr>
              <w:spacing w:line="360" w:lineRule="auto"/>
              <w:jc w:val="center"/>
              <w:rPr>
                <w:rFonts w:hint="eastAsia" w:ascii="宋体" w:hAnsi="宋体" w:eastAsia="宋体" w:cs="宋体"/>
                <w:sz w:val="15"/>
                <w:szCs w:val="15"/>
              </w:rPr>
            </w:pPr>
            <w:r>
              <w:rPr>
                <w:rFonts w:hint="eastAsia" w:ascii="宋体" w:hAnsi="宋体" w:eastAsia="宋体" w:cs="宋体"/>
                <w:sz w:val="15"/>
                <w:szCs w:val="15"/>
              </w:rPr>
              <w:t>3</w:t>
            </w:r>
          </w:p>
        </w:tc>
        <w:tc>
          <w:tcPr>
            <w:tcW w:w="1207" w:type="dxa"/>
            <w:vAlign w:val="center"/>
          </w:tcPr>
          <w:p w14:paraId="4A09A397">
            <w:pPr>
              <w:spacing w:line="360" w:lineRule="auto"/>
              <w:jc w:val="center"/>
              <w:rPr>
                <w:rFonts w:hint="eastAsia" w:ascii="宋体" w:hAnsi="宋体" w:eastAsia="宋体" w:cs="宋体"/>
                <w:sz w:val="15"/>
                <w:szCs w:val="15"/>
              </w:rPr>
            </w:pPr>
          </w:p>
        </w:tc>
        <w:tc>
          <w:tcPr>
            <w:tcW w:w="933" w:type="dxa"/>
            <w:vAlign w:val="center"/>
          </w:tcPr>
          <w:p w14:paraId="7A719C2D">
            <w:pPr>
              <w:spacing w:line="360" w:lineRule="auto"/>
              <w:jc w:val="center"/>
              <w:rPr>
                <w:rFonts w:hint="eastAsia" w:ascii="宋体" w:hAnsi="宋体" w:eastAsia="宋体" w:cs="宋体"/>
                <w:sz w:val="15"/>
                <w:szCs w:val="15"/>
              </w:rPr>
            </w:pPr>
          </w:p>
        </w:tc>
        <w:tc>
          <w:tcPr>
            <w:tcW w:w="933" w:type="dxa"/>
            <w:vAlign w:val="center"/>
          </w:tcPr>
          <w:p w14:paraId="53BB3FFF">
            <w:pPr>
              <w:spacing w:line="360" w:lineRule="auto"/>
              <w:jc w:val="center"/>
              <w:rPr>
                <w:rFonts w:hint="eastAsia" w:ascii="宋体" w:hAnsi="宋体" w:eastAsia="宋体" w:cs="宋体"/>
                <w:sz w:val="15"/>
                <w:szCs w:val="15"/>
              </w:rPr>
            </w:pPr>
          </w:p>
        </w:tc>
        <w:tc>
          <w:tcPr>
            <w:tcW w:w="933" w:type="dxa"/>
            <w:vAlign w:val="center"/>
          </w:tcPr>
          <w:p w14:paraId="034BD039">
            <w:pPr>
              <w:spacing w:line="360" w:lineRule="auto"/>
              <w:jc w:val="center"/>
              <w:rPr>
                <w:rFonts w:hint="eastAsia" w:ascii="宋体" w:hAnsi="宋体" w:eastAsia="宋体" w:cs="宋体"/>
                <w:sz w:val="15"/>
                <w:szCs w:val="15"/>
              </w:rPr>
            </w:pPr>
          </w:p>
        </w:tc>
        <w:tc>
          <w:tcPr>
            <w:tcW w:w="857" w:type="dxa"/>
            <w:vAlign w:val="center"/>
          </w:tcPr>
          <w:p w14:paraId="04F70F55">
            <w:pPr>
              <w:spacing w:line="360" w:lineRule="auto"/>
              <w:jc w:val="center"/>
              <w:rPr>
                <w:rFonts w:hint="eastAsia" w:ascii="宋体" w:hAnsi="宋体" w:eastAsia="宋体" w:cs="宋体"/>
                <w:sz w:val="15"/>
                <w:szCs w:val="15"/>
              </w:rPr>
            </w:pPr>
          </w:p>
        </w:tc>
        <w:tc>
          <w:tcPr>
            <w:tcW w:w="1148" w:type="dxa"/>
            <w:vAlign w:val="center"/>
          </w:tcPr>
          <w:p w14:paraId="69DA4907">
            <w:pPr>
              <w:spacing w:line="360" w:lineRule="auto"/>
              <w:jc w:val="center"/>
              <w:rPr>
                <w:rFonts w:hint="eastAsia" w:ascii="宋体" w:hAnsi="宋体" w:eastAsia="宋体" w:cs="宋体"/>
                <w:sz w:val="15"/>
                <w:szCs w:val="15"/>
              </w:rPr>
            </w:pPr>
          </w:p>
        </w:tc>
        <w:tc>
          <w:tcPr>
            <w:tcW w:w="1353" w:type="dxa"/>
            <w:vAlign w:val="center"/>
          </w:tcPr>
          <w:p w14:paraId="7AC7A6E2">
            <w:pPr>
              <w:spacing w:line="360" w:lineRule="auto"/>
              <w:jc w:val="center"/>
              <w:rPr>
                <w:rFonts w:hint="eastAsia" w:ascii="宋体" w:hAnsi="宋体" w:eastAsia="宋体" w:cs="宋体"/>
                <w:sz w:val="15"/>
                <w:szCs w:val="15"/>
              </w:rPr>
            </w:pPr>
          </w:p>
        </w:tc>
        <w:tc>
          <w:tcPr>
            <w:tcW w:w="1388" w:type="dxa"/>
          </w:tcPr>
          <w:p w14:paraId="7276F995">
            <w:pPr>
              <w:spacing w:line="360" w:lineRule="auto"/>
              <w:jc w:val="center"/>
              <w:rPr>
                <w:rFonts w:hint="eastAsia" w:ascii="宋体" w:hAnsi="宋体" w:eastAsia="宋体" w:cs="宋体"/>
                <w:sz w:val="15"/>
                <w:szCs w:val="15"/>
              </w:rPr>
            </w:pPr>
          </w:p>
        </w:tc>
      </w:tr>
      <w:tr w14:paraId="2FEE09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vAlign w:val="center"/>
          </w:tcPr>
          <w:p w14:paraId="7A0AB624">
            <w:pPr>
              <w:spacing w:line="360" w:lineRule="auto"/>
              <w:jc w:val="center"/>
              <w:rPr>
                <w:rFonts w:hint="eastAsia" w:ascii="宋体" w:hAnsi="宋体" w:eastAsia="宋体" w:cs="宋体"/>
                <w:sz w:val="15"/>
                <w:szCs w:val="15"/>
              </w:rPr>
            </w:pPr>
            <w:r>
              <w:rPr>
                <w:rFonts w:hint="eastAsia" w:ascii="宋体" w:hAnsi="宋体" w:eastAsia="宋体" w:cs="宋体"/>
                <w:sz w:val="15"/>
                <w:szCs w:val="15"/>
              </w:rPr>
              <w:t>4</w:t>
            </w:r>
          </w:p>
        </w:tc>
        <w:tc>
          <w:tcPr>
            <w:tcW w:w="1207" w:type="dxa"/>
            <w:vAlign w:val="center"/>
          </w:tcPr>
          <w:p w14:paraId="39D3CFD1">
            <w:pPr>
              <w:spacing w:line="360" w:lineRule="auto"/>
              <w:jc w:val="center"/>
              <w:rPr>
                <w:rFonts w:hint="eastAsia" w:ascii="宋体" w:hAnsi="宋体" w:eastAsia="宋体" w:cs="宋体"/>
                <w:sz w:val="15"/>
                <w:szCs w:val="15"/>
              </w:rPr>
            </w:pPr>
          </w:p>
        </w:tc>
        <w:tc>
          <w:tcPr>
            <w:tcW w:w="933" w:type="dxa"/>
            <w:vAlign w:val="center"/>
          </w:tcPr>
          <w:p w14:paraId="3A3C3A39">
            <w:pPr>
              <w:spacing w:line="360" w:lineRule="auto"/>
              <w:jc w:val="center"/>
              <w:rPr>
                <w:rFonts w:hint="eastAsia" w:ascii="宋体" w:hAnsi="宋体" w:eastAsia="宋体" w:cs="宋体"/>
                <w:sz w:val="15"/>
                <w:szCs w:val="15"/>
              </w:rPr>
            </w:pPr>
          </w:p>
        </w:tc>
        <w:tc>
          <w:tcPr>
            <w:tcW w:w="933" w:type="dxa"/>
            <w:vAlign w:val="center"/>
          </w:tcPr>
          <w:p w14:paraId="02F86D5E">
            <w:pPr>
              <w:spacing w:line="360" w:lineRule="auto"/>
              <w:jc w:val="center"/>
              <w:rPr>
                <w:rFonts w:hint="eastAsia" w:ascii="宋体" w:hAnsi="宋体" w:eastAsia="宋体" w:cs="宋体"/>
                <w:sz w:val="15"/>
                <w:szCs w:val="15"/>
              </w:rPr>
            </w:pPr>
          </w:p>
        </w:tc>
        <w:tc>
          <w:tcPr>
            <w:tcW w:w="933" w:type="dxa"/>
            <w:vAlign w:val="center"/>
          </w:tcPr>
          <w:p w14:paraId="3FC54F81">
            <w:pPr>
              <w:spacing w:line="360" w:lineRule="auto"/>
              <w:jc w:val="center"/>
              <w:rPr>
                <w:rFonts w:hint="eastAsia" w:ascii="宋体" w:hAnsi="宋体" w:eastAsia="宋体" w:cs="宋体"/>
                <w:sz w:val="15"/>
                <w:szCs w:val="15"/>
              </w:rPr>
            </w:pPr>
          </w:p>
        </w:tc>
        <w:tc>
          <w:tcPr>
            <w:tcW w:w="857" w:type="dxa"/>
            <w:vAlign w:val="center"/>
          </w:tcPr>
          <w:p w14:paraId="08FE04ED">
            <w:pPr>
              <w:spacing w:line="360" w:lineRule="auto"/>
              <w:jc w:val="center"/>
              <w:rPr>
                <w:rFonts w:hint="eastAsia" w:ascii="宋体" w:hAnsi="宋体" w:eastAsia="宋体" w:cs="宋体"/>
                <w:sz w:val="15"/>
                <w:szCs w:val="15"/>
              </w:rPr>
            </w:pPr>
          </w:p>
        </w:tc>
        <w:tc>
          <w:tcPr>
            <w:tcW w:w="1148" w:type="dxa"/>
            <w:vAlign w:val="center"/>
          </w:tcPr>
          <w:p w14:paraId="3B9943A8">
            <w:pPr>
              <w:spacing w:line="360" w:lineRule="auto"/>
              <w:jc w:val="center"/>
              <w:rPr>
                <w:rFonts w:hint="eastAsia" w:ascii="宋体" w:hAnsi="宋体" w:eastAsia="宋体" w:cs="宋体"/>
                <w:sz w:val="15"/>
                <w:szCs w:val="15"/>
              </w:rPr>
            </w:pPr>
          </w:p>
        </w:tc>
        <w:tc>
          <w:tcPr>
            <w:tcW w:w="1353" w:type="dxa"/>
            <w:vAlign w:val="center"/>
          </w:tcPr>
          <w:p w14:paraId="4BCBCC49">
            <w:pPr>
              <w:spacing w:line="360" w:lineRule="auto"/>
              <w:jc w:val="center"/>
              <w:rPr>
                <w:rFonts w:hint="eastAsia" w:ascii="宋体" w:hAnsi="宋体" w:eastAsia="宋体" w:cs="宋体"/>
                <w:sz w:val="15"/>
                <w:szCs w:val="15"/>
              </w:rPr>
            </w:pPr>
          </w:p>
        </w:tc>
        <w:tc>
          <w:tcPr>
            <w:tcW w:w="1388" w:type="dxa"/>
          </w:tcPr>
          <w:p w14:paraId="2B8D0062">
            <w:pPr>
              <w:spacing w:line="360" w:lineRule="auto"/>
              <w:jc w:val="center"/>
              <w:rPr>
                <w:rFonts w:hint="eastAsia" w:ascii="宋体" w:hAnsi="宋体" w:eastAsia="宋体" w:cs="宋体"/>
                <w:sz w:val="15"/>
                <w:szCs w:val="15"/>
              </w:rPr>
            </w:pPr>
          </w:p>
        </w:tc>
      </w:tr>
      <w:tr w14:paraId="3C23951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vAlign w:val="center"/>
          </w:tcPr>
          <w:p w14:paraId="0F12CA42">
            <w:pPr>
              <w:spacing w:line="360" w:lineRule="auto"/>
              <w:jc w:val="center"/>
              <w:rPr>
                <w:rFonts w:hint="eastAsia" w:ascii="宋体" w:hAnsi="宋体" w:eastAsia="宋体" w:cs="宋体"/>
                <w:sz w:val="15"/>
                <w:szCs w:val="15"/>
              </w:rPr>
            </w:pPr>
            <w:r>
              <w:rPr>
                <w:rFonts w:hint="eastAsia" w:ascii="宋体" w:hAnsi="宋体" w:eastAsia="宋体" w:cs="宋体"/>
                <w:sz w:val="15"/>
                <w:szCs w:val="15"/>
              </w:rPr>
              <w:t>5</w:t>
            </w:r>
          </w:p>
        </w:tc>
        <w:tc>
          <w:tcPr>
            <w:tcW w:w="1207" w:type="dxa"/>
            <w:vAlign w:val="center"/>
          </w:tcPr>
          <w:p w14:paraId="4537621E">
            <w:pPr>
              <w:spacing w:line="360" w:lineRule="auto"/>
              <w:jc w:val="center"/>
              <w:rPr>
                <w:rFonts w:hint="eastAsia" w:ascii="宋体" w:hAnsi="宋体" w:eastAsia="宋体" w:cs="宋体"/>
                <w:sz w:val="15"/>
                <w:szCs w:val="15"/>
              </w:rPr>
            </w:pPr>
          </w:p>
        </w:tc>
        <w:tc>
          <w:tcPr>
            <w:tcW w:w="933" w:type="dxa"/>
            <w:vAlign w:val="center"/>
          </w:tcPr>
          <w:p w14:paraId="474718B2">
            <w:pPr>
              <w:spacing w:line="360" w:lineRule="auto"/>
              <w:jc w:val="center"/>
              <w:rPr>
                <w:rFonts w:hint="eastAsia" w:ascii="宋体" w:hAnsi="宋体" w:eastAsia="宋体" w:cs="宋体"/>
                <w:sz w:val="15"/>
                <w:szCs w:val="15"/>
              </w:rPr>
            </w:pPr>
          </w:p>
        </w:tc>
        <w:tc>
          <w:tcPr>
            <w:tcW w:w="933" w:type="dxa"/>
            <w:vAlign w:val="center"/>
          </w:tcPr>
          <w:p w14:paraId="67892C89">
            <w:pPr>
              <w:spacing w:line="360" w:lineRule="auto"/>
              <w:jc w:val="center"/>
              <w:rPr>
                <w:rFonts w:hint="eastAsia" w:ascii="宋体" w:hAnsi="宋体" w:eastAsia="宋体" w:cs="宋体"/>
                <w:sz w:val="15"/>
                <w:szCs w:val="15"/>
              </w:rPr>
            </w:pPr>
          </w:p>
        </w:tc>
        <w:tc>
          <w:tcPr>
            <w:tcW w:w="933" w:type="dxa"/>
            <w:vAlign w:val="center"/>
          </w:tcPr>
          <w:p w14:paraId="3F58CA49">
            <w:pPr>
              <w:spacing w:line="360" w:lineRule="auto"/>
              <w:jc w:val="center"/>
              <w:rPr>
                <w:rFonts w:hint="eastAsia" w:ascii="宋体" w:hAnsi="宋体" w:eastAsia="宋体" w:cs="宋体"/>
                <w:sz w:val="15"/>
                <w:szCs w:val="15"/>
              </w:rPr>
            </w:pPr>
          </w:p>
        </w:tc>
        <w:tc>
          <w:tcPr>
            <w:tcW w:w="857" w:type="dxa"/>
            <w:vAlign w:val="center"/>
          </w:tcPr>
          <w:p w14:paraId="3B4AD357">
            <w:pPr>
              <w:spacing w:line="360" w:lineRule="auto"/>
              <w:jc w:val="center"/>
              <w:rPr>
                <w:rFonts w:hint="eastAsia" w:ascii="宋体" w:hAnsi="宋体" w:eastAsia="宋体" w:cs="宋体"/>
                <w:sz w:val="15"/>
                <w:szCs w:val="15"/>
              </w:rPr>
            </w:pPr>
          </w:p>
        </w:tc>
        <w:tc>
          <w:tcPr>
            <w:tcW w:w="1148" w:type="dxa"/>
            <w:vAlign w:val="center"/>
          </w:tcPr>
          <w:p w14:paraId="0C0503AC">
            <w:pPr>
              <w:spacing w:line="360" w:lineRule="auto"/>
              <w:jc w:val="center"/>
              <w:rPr>
                <w:rFonts w:hint="eastAsia" w:ascii="宋体" w:hAnsi="宋体" w:eastAsia="宋体" w:cs="宋体"/>
                <w:sz w:val="15"/>
                <w:szCs w:val="15"/>
              </w:rPr>
            </w:pPr>
          </w:p>
        </w:tc>
        <w:tc>
          <w:tcPr>
            <w:tcW w:w="1353" w:type="dxa"/>
            <w:vAlign w:val="center"/>
          </w:tcPr>
          <w:p w14:paraId="7DBEFDA1">
            <w:pPr>
              <w:spacing w:line="360" w:lineRule="auto"/>
              <w:jc w:val="center"/>
              <w:rPr>
                <w:rFonts w:hint="eastAsia" w:ascii="宋体" w:hAnsi="宋体" w:eastAsia="宋体" w:cs="宋体"/>
                <w:sz w:val="15"/>
                <w:szCs w:val="15"/>
              </w:rPr>
            </w:pPr>
          </w:p>
        </w:tc>
        <w:tc>
          <w:tcPr>
            <w:tcW w:w="1388" w:type="dxa"/>
            <w:vAlign w:val="center"/>
          </w:tcPr>
          <w:p w14:paraId="31AF798F">
            <w:pPr>
              <w:spacing w:line="360" w:lineRule="auto"/>
              <w:jc w:val="center"/>
              <w:rPr>
                <w:rFonts w:hint="eastAsia" w:ascii="宋体" w:hAnsi="宋体" w:eastAsia="宋体" w:cs="宋体"/>
                <w:sz w:val="15"/>
                <w:szCs w:val="15"/>
              </w:rPr>
            </w:pPr>
          </w:p>
        </w:tc>
      </w:tr>
      <w:tr w14:paraId="2E0431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47" w:hRule="atLeast"/>
          <w:jc w:val="center"/>
        </w:trPr>
        <w:tc>
          <w:tcPr>
            <w:tcW w:w="703" w:type="dxa"/>
            <w:vAlign w:val="center"/>
          </w:tcPr>
          <w:p w14:paraId="40C55A72">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1207" w:type="dxa"/>
            <w:vAlign w:val="center"/>
          </w:tcPr>
          <w:p w14:paraId="11A6FE0A">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933" w:type="dxa"/>
            <w:vAlign w:val="center"/>
          </w:tcPr>
          <w:p w14:paraId="025706A0">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933" w:type="dxa"/>
            <w:vAlign w:val="center"/>
          </w:tcPr>
          <w:p w14:paraId="7113C81D">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933" w:type="dxa"/>
            <w:vAlign w:val="center"/>
          </w:tcPr>
          <w:p w14:paraId="3A79E5D1">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857" w:type="dxa"/>
            <w:vAlign w:val="center"/>
          </w:tcPr>
          <w:p w14:paraId="090523E0">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1148" w:type="dxa"/>
            <w:vAlign w:val="center"/>
          </w:tcPr>
          <w:p w14:paraId="442B864E">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1353" w:type="dxa"/>
            <w:vAlign w:val="center"/>
          </w:tcPr>
          <w:p w14:paraId="62E3BD4E">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c>
          <w:tcPr>
            <w:tcW w:w="1388" w:type="dxa"/>
            <w:vAlign w:val="center"/>
          </w:tcPr>
          <w:p w14:paraId="73EA1092">
            <w:pPr>
              <w:spacing w:line="360" w:lineRule="auto"/>
              <w:jc w:val="center"/>
              <w:rPr>
                <w:rFonts w:hint="eastAsia" w:ascii="宋体" w:hAnsi="宋体" w:eastAsia="宋体" w:cs="宋体"/>
                <w:sz w:val="15"/>
                <w:szCs w:val="15"/>
              </w:rPr>
            </w:pPr>
            <w:r>
              <w:rPr>
                <w:rFonts w:hint="eastAsia" w:ascii="宋体" w:hAnsi="宋体" w:eastAsia="宋体" w:cs="宋体"/>
                <w:sz w:val="15"/>
                <w:szCs w:val="15"/>
              </w:rPr>
              <w:t>...</w:t>
            </w:r>
          </w:p>
        </w:tc>
      </w:tr>
    </w:tbl>
    <w:p w14:paraId="3425B987">
      <w:pPr>
        <w:wordWrap w:val="0"/>
        <w:snapToGrid w:val="0"/>
        <w:spacing w:before="50" w:after="50"/>
        <w:jc w:val="center"/>
        <w:rPr>
          <w:rFonts w:hint="eastAsia" w:ascii="宋体" w:hAnsi="宋体" w:eastAsia="宋体" w:cs="宋体"/>
          <w:sz w:val="32"/>
          <w:szCs w:val="32"/>
        </w:rPr>
        <w:sectPr>
          <w:footerReference r:id="rId4" w:type="first"/>
          <w:footerReference r:id="rId3" w:type="default"/>
          <w:pgSz w:w="11906" w:h="16838"/>
          <w:pgMar w:top="1440" w:right="1080" w:bottom="1118" w:left="1080" w:header="851" w:footer="907" w:gutter="0"/>
          <w:pgNumType w:start="1"/>
          <w:cols w:space="720" w:num="1"/>
          <w:titlePg/>
          <w:docGrid w:type="lines" w:linePitch="290" w:charSpace="0"/>
        </w:sectPr>
      </w:pPr>
    </w:p>
    <w:p w14:paraId="25EFB1D1">
      <w:pPr>
        <w:widowControl/>
        <w:spacing w:before="50" w:after="50"/>
        <w:jc w:val="center"/>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六</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lang w:val="en-US" w:eastAsia="zh-CN"/>
        </w:rPr>
        <w:t>第四章采购需求中配送要求中的承诺书</w:t>
      </w:r>
    </w:p>
    <w:p w14:paraId="30465667">
      <w:pPr>
        <w:widowControl/>
        <w:spacing w:before="50" w:after="50"/>
        <w:jc w:val="center"/>
        <w:rPr>
          <w:rFonts w:hint="eastAsia" w:ascii="宋体" w:hAnsi="宋体" w:eastAsia="宋体" w:cs="宋体"/>
          <w:b/>
          <w:bCs/>
          <w:color w:val="000000"/>
          <w:sz w:val="32"/>
          <w:szCs w:val="32"/>
        </w:rPr>
      </w:pPr>
    </w:p>
    <w:p w14:paraId="4FE278C6">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6B1E636A">
      <w:pPr>
        <w:widowControl/>
        <w:spacing w:before="50" w:after="50"/>
        <w:jc w:val="center"/>
        <w:rPr>
          <w:rFonts w:hint="eastAsia" w:ascii="宋体" w:hAnsi="宋体" w:eastAsia="宋体" w:cs="宋体"/>
          <w:b/>
          <w:bCs/>
          <w:sz w:val="24"/>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七</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lang w:val="en-US" w:eastAsia="zh-CN"/>
        </w:rPr>
        <w:t>项目实施方案</w:t>
      </w:r>
      <w:bookmarkStart w:id="207" w:name="_GoBack"/>
      <w:bookmarkEnd w:id="207"/>
      <w:r>
        <w:rPr>
          <w:rFonts w:hint="eastAsia" w:ascii="宋体" w:hAnsi="宋体" w:eastAsia="宋体" w:cs="宋体"/>
          <w:b/>
          <w:bCs/>
          <w:color w:val="000000"/>
          <w:sz w:val="32"/>
          <w:szCs w:val="32"/>
        </w:rPr>
        <w:t>等</w:t>
      </w:r>
    </w:p>
    <w:p w14:paraId="0E4FD932">
      <w:pPr>
        <w:pStyle w:val="8"/>
        <w:tabs>
          <w:tab w:val="left" w:pos="2160"/>
        </w:tabs>
        <w:spacing w:beforeAutospacing="0" w:afterAutospacing="0"/>
        <w:jc w:val="both"/>
        <w:rPr>
          <w:rFonts w:hint="eastAsia" w:ascii="宋体" w:hAnsi="宋体" w:eastAsia="宋体" w:cs="宋体"/>
        </w:rPr>
      </w:pPr>
    </w:p>
    <w:p w14:paraId="721C8599">
      <w:pPr>
        <w:widowControl/>
        <w:spacing w:line="499" w:lineRule="atLeast"/>
        <w:ind w:firstLine="1600"/>
        <w:rPr>
          <w:rFonts w:hint="eastAsia" w:ascii="宋体" w:hAnsi="宋体" w:eastAsia="宋体" w:cs="宋体"/>
          <w:color w:val="000000"/>
          <w:sz w:val="32"/>
          <w:szCs w:val="32"/>
        </w:rPr>
      </w:pPr>
    </w:p>
    <w:p w14:paraId="24BFD057">
      <w:pPr>
        <w:widowControl/>
        <w:spacing w:line="499" w:lineRule="atLeast"/>
        <w:ind w:firstLine="1600"/>
        <w:rPr>
          <w:rFonts w:hint="eastAsia" w:ascii="宋体" w:hAnsi="宋体" w:eastAsia="宋体" w:cs="宋体"/>
          <w:color w:val="000000"/>
          <w:sz w:val="32"/>
          <w:szCs w:val="32"/>
        </w:rPr>
      </w:pPr>
    </w:p>
    <w:p w14:paraId="411CE2AC">
      <w:pPr>
        <w:widowControl/>
        <w:spacing w:line="499" w:lineRule="atLeast"/>
        <w:ind w:firstLine="1600"/>
        <w:rPr>
          <w:rFonts w:hint="eastAsia" w:ascii="宋体" w:hAnsi="宋体" w:eastAsia="宋体" w:cs="宋体"/>
          <w:color w:val="000000"/>
          <w:sz w:val="32"/>
          <w:szCs w:val="32"/>
        </w:rPr>
      </w:pPr>
    </w:p>
    <w:p w14:paraId="0C98862D">
      <w:pPr>
        <w:widowControl/>
        <w:spacing w:line="499" w:lineRule="atLeast"/>
        <w:ind w:firstLine="1600"/>
        <w:rPr>
          <w:rFonts w:hint="eastAsia" w:ascii="宋体" w:hAnsi="宋体" w:eastAsia="宋体" w:cs="宋体"/>
          <w:color w:val="000000"/>
          <w:sz w:val="32"/>
          <w:szCs w:val="32"/>
        </w:rPr>
      </w:pPr>
    </w:p>
    <w:p w14:paraId="2344BB95">
      <w:pPr>
        <w:widowControl/>
        <w:spacing w:line="499" w:lineRule="atLeast"/>
        <w:ind w:firstLine="1600"/>
        <w:rPr>
          <w:rFonts w:hint="eastAsia" w:ascii="宋体" w:hAnsi="宋体" w:eastAsia="宋体" w:cs="宋体"/>
          <w:color w:val="000000"/>
          <w:sz w:val="32"/>
          <w:szCs w:val="32"/>
        </w:rPr>
      </w:pPr>
    </w:p>
    <w:p w14:paraId="7F1D795C">
      <w:pPr>
        <w:widowControl/>
        <w:spacing w:line="499" w:lineRule="atLeast"/>
        <w:ind w:firstLine="1600"/>
        <w:rPr>
          <w:rFonts w:hint="eastAsia" w:ascii="宋体" w:hAnsi="宋体" w:eastAsia="宋体" w:cs="宋体"/>
          <w:color w:val="000000"/>
          <w:sz w:val="32"/>
          <w:szCs w:val="32"/>
        </w:rPr>
      </w:pPr>
    </w:p>
    <w:p w14:paraId="68456CEB">
      <w:pPr>
        <w:widowControl/>
        <w:spacing w:line="499" w:lineRule="atLeast"/>
        <w:ind w:firstLine="1600"/>
        <w:rPr>
          <w:rFonts w:hint="eastAsia" w:ascii="宋体" w:hAnsi="宋体" w:eastAsia="宋体" w:cs="宋体"/>
          <w:color w:val="000000"/>
          <w:sz w:val="32"/>
          <w:szCs w:val="32"/>
        </w:rPr>
      </w:pPr>
    </w:p>
    <w:p w14:paraId="7BBA94E3">
      <w:pPr>
        <w:widowControl/>
        <w:spacing w:line="499" w:lineRule="atLeast"/>
        <w:ind w:firstLine="1600"/>
        <w:rPr>
          <w:rFonts w:hint="eastAsia" w:ascii="宋体" w:hAnsi="宋体" w:eastAsia="宋体" w:cs="宋体"/>
          <w:color w:val="000000"/>
          <w:sz w:val="32"/>
          <w:szCs w:val="32"/>
        </w:rPr>
      </w:pPr>
    </w:p>
    <w:p w14:paraId="64CF91B1">
      <w:pPr>
        <w:widowControl/>
        <w:spacing w:line="499" w:lineRule="atLeast"/>
        <w:ind w:firstLine="1600"/>
        <w:rPr>
          <w:rFonts w:hint="eastAsia" w:ascii="宋体" w:hAnsi="宋体" w:eastAsia="宋体" w:cs="宋体"/>
          <w:color w:val="000000"/>
          <w:sz w:val="32"/>
          <w:szCs w:val="32"/>
        </w:rPr>
      </w:pPr>
    </w:p>
    <w:p w14:paraId="0C49EA33">
      <w:pPr>
        <w:widowControl/>
        <w:spacing w:line="499" w:lineRule="atLeast"/>
        <w:ind w:firstLine="1600"/>
        <w:rPr>
          <w:rFonts w:hint="eastAsia" w:ascii="宋体" w:hAnsi="宋体" w:eastAsia="宋体" w:cs="宋体"/>
          <w:color w:val="000000"/>
          <w:sz w:val="32"/>
          <w:szCs w:val="32"/>
        </w:rPr>
      </w:pPr>
    </w:p>
    <w:p w14:paraId="0DDD764A">
      <w:pPr>
        <w:widowControl/>
        <w:spacing w:line="499" w:lineRule="atLeast"/>
        <w:ind w:firstLine="1600"/>
        <w:rPr>
          <w:rFonts w:hint="eastAsia" w:ascii="宋体" w:hAnsi="宋体" w:eastAsia="宋体" w:cs="宋体"/>
          <w:color w:val="000000"/>
          <w:sz w:val="32"/>
          <w:szCs w:val="32"/>
        </w:rPr>
      </w:pPr>
    </w:p>
    <w:p w14:paraId="5C9C420F">
      <w:pPr>
        <w:widowControl/>
        <w:spacing w:line="499" w:lineRule="atLeast"/>
        <w:ind w:firstLine="1600"/>
        <w:rPr>
          <w:rFonts w:hint="eastAsia" w:ascii="宋体" w:hAnsi="宋体" w:eastAsia="宋体" w:cs="宋体"/>
          <w:color w:val="000000"/>
          <w:sz w:val="32"/>
          <w:szCs w:val="32"/>
        </w:rPr>
      </w:pPr>
    </w:p>
    <w:p w14:paraId="59C324F3">
      <w:pPr>
        <w:widowControl/>
        <w:spacing w:line="499" w:lineRule="atLeast"/>
        <w:ind w:firstLine="1600"/>
        <w:rPr>
          <w:rFonts w:hint="eastAsia" w:ascii="宋体" w:hAnsi="宋体" w:eastAsia="宋体" w:cs="宋体"/>
          <w:color w:val="000000"/>
          <w:sz w:val="32"/>
          <w:szCs w:val="32"/>
        </w:rPr>
      </w:pPr>
    </w:p>
    <w:p w14:paraId="37EA068D">
      <w:pPr>
        <w:widowControl/>
        <w:spacing w:line="499" w:lineRule="atLeast"/>
        <w:ind w:firstLine="1600"/>
        <w:rPr>
          <w:rFonts w:hint="eastAsia" w:ascii="宋体" w:hAnsi="宋体" w:eastAsia="宋体" w:cs="宋体"/>
          <w:color w:val="000000"/>
          <w:sz w:val="32"/>
          <w:szCs w:val="32"/>
        </w:rPr>
      </w:pPr>
    </w:p>
    <w:p w14:paraId="2AE91A77">
      <w:pPr>
        <w:widowControl/>
        <w:spacing w:line="499" w:lineRule="atLeast"/>
        <w:ind w:firstLine="1600"/>
        <w:rPr>
          <w:rFonts w:hint="eastAsia" w:ascii="宋体" w:hAnsi="宋体" w:eastAsia="宋体" w:cs="宋体"/>
          <w:color w:val="000000"/>
          <w:sz w:val="32"/>
          <w:szCs w:val="32"/>
        </w:rPr>
      </w:pPr>
    </w:p>
    <w:p w14:paraId="68540445">
      <w:pPr>
        <w:widowControl/>
        <w:spacing w:line="499" w:lineRule="atLeast"/>
        <w:ind w:firstLine="1600"/>
        <w:rPr>
          <w:rFonts w:hint="eastAsia" w:ascii="宋体" w:hAnsi="宋体" w:eastAsia="宋体" w:cs="宋体"/>
          <w:color w:val="000000"/>
          <w:sz w:val="32"/>
          <w:szCs w:val="32"/>
        </w:rPr>
      </w:pPr>
    </w:p>
    <w:p w14:paraId="497DF6B1">
      <w:pPr>
        <w:widowControl/>
        <w:spacing w:line="499" w:lineRule="atLeast"/>
        <w:ind w:firstLine="1600"/>
        <w:rPr>
          <w:rFonts w:hint="eastAsia" w:ascii="宋体" w:hAnsi="宋体" w:eastAsia="宋体" w:cs="宋体"/>
          <w:color w:val="000000"/>
          <w:sz w:val="32"/>
          <w:szCs w:val="32"/>
        </w:rPr>
      </w:pPr>
    </w:p>
    <w:p w14:paraId="6FD05A82">
      <w:pPr>
        <w:widowControl/>
        <w:spacing w:line="499" w:lineRule="atLeast"/>
        <w:ind w:firstLine="1600"/>
        <w:rPr>
          <w:rFonts w:hint="eastAsia" w:ascii="宋体" w:hAnsi="宋体" w:eastAsia="宋体" w:cs="宋体"/>
          <w:color w:val="000000"/>
          <w:sz w:val="32"/>
          <w:szCs w:val="32"/>
        </w:rPr>
      </w:pPr>
    </w:p>
    <w:p w14:paraId="6440F69E">
      <w:pPr>
        <w:widowControl/>
        <w:spacing w:line="499" w:lineRule="atLeast"/>
        <w:ind w:firstLine="1600"/>
        <w:rPr>
          <w:rFonts w:hint="eastAsia" w:ascii="宋体" w:hAnsi="宋体" w:eastAsia="宋体" w:cs="宋体"/>
          <w:color w:val="000000"/>
          <w:sz w:val="32"/>
          <w:szCs w:val="32"/>
        </w:rPr>
      </w:pPr>
    </w:p>
    <w:p w14:paraId="06E99271">
      <w:pPr>
        <w:widowControl/>
        <w:spacing w:line="499" w:lineRule="atLeast"/>
        <w:ind w:firstLine="1600"/>
        <w:rPr>
          <w:rFonts w:hint="eastAsia" w:ascii="宋体" w:hAnsi="宋体" w:eastAsia="宋体" w:cs="宋体"/>
          <w:color w:val="000000"/>
          <w:sz w:val="32"/>
          <w:szCs w:val="32"/>
        </w:rPr>
      </w:pPr>
    </w:p>
    <w:p w14:paraId="65CC244A">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3FFCE1E6">
      <w:pPr>
        <w:widowControl/>
        <w:spacing w:line="499" w:lineRule="atLeast"/>
        <w:ind w:firstLine="1600"/>
        <w:rPr>
          <w:rFonts w:hint="eastAsia" w:ascii="宋体" w:hAnsi="宋体" w:eastAsia="宋体" w:cs="宋体"/>
          <w:b/>
          <w:bCs/>
          <w:sz w:val="24"/>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rPr>
        <w:t>、盐城市政府采购事前信用承诺书</w:t>
      </w:r>
    </w:p>
    <w:p w14:paraId="7C699D9D">
      <w:pPr>
        <w:widowControl/>
        <w:spacing w:line="499" w:lineRule="atLeast"/>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7DC6A91C">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DC97F04">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000000"/>
          <w:sz w:val="24"/>
          <w:lang w:val="en-US" w:eastAsia="zh-CN"/>
        </w:rPr>
        <w:t>分</w:t>
      </w:r>
      <w:r>
        <w:rPr>
          <w:rFonts w:hint="eastAsia" w:ascii="宋体" w:hAnsi="宋体" w:eastAsia="宋体" w:cs="宋体"/>
          <w:color w:val="000000"/>
          <w:sz w:val="24"/>
        </w:rPr>
        <w:t>，并对所提供资料的真实性负责；</w:t>
      </w:r>
    </w:p>
    <w:p w14:paraId="75D21314">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B2B2C00">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3F4029FA">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3500A5B8">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17A5B6">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30949CB">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8CB4269">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088C53EA">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法定代表人签名：</w:t>
      </w:r>
    </w:p>
    <w:p w14:paraId="09BEC651">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单位名称（盖章）：</w:t>
      </w:r>
    </w:p>
    <w:p w14:paraId="2AA0A8A5">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年月日</w:t>
      </w:r>
    </w:p>
    <w:p w14:paraId="38F4789D">
      <w:pPr>
        <w:pStyle w:val="8"/>
        <w:spacing w:beforeAutospacing="0" w:afterAutospacing="0"/>
        <w:jc w:val="center"/>
        <w:rPr>
          <w:rFonts w:hint="eastAsia" w:ascii="宋体" w:hAnsi="宋体" w:eastAsia="宋体" w:cs="宋体"/>
        </w:rPr>
      </w:pP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7"/>
    <w:bookmarkEnd w:id="188"/>
    <w:bookmarkEnd w:id="190"/>
    <w:bookmarkEnd w:id="191"/>
    <w:bookmarkEnd w:id="192"/>
    <w:bookmarkEnd w:id="193"/>
    <w:bookmarkEnd w:id="202"/>
    <w:bookmarkEnd w:id="203"/>
    <w:bookmarkEnd w:id="204"/>
    <w:bookmarkEnd w:id="205"/>
    <w:bookmarkEnd w:id="206"/>
    <w:p w14:paraId="622B5ADD">
      <w:pPr>
        <w:rPr>
          <w:rFonts w:hint="eastAsia" w:ascii="宋体" w:hAnsi="宋体" w:eastAsia="宋体" w:cs="宋体"/>
        </w:rPr>
      </w:pPr>
    </w:p>
    <w:p w14:paraId="2435A0AB">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210C0639">
      <w:pPr>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十九、其他材料（如有）</w:t>
      </w:r>
    </w:p>
    <w:p w14:paraId="5521D95C">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05F729E3">
      <w:pPr>
        <w:pStyle w:val="8"/>
        <w:spacing w:beforeAutospacing="0" w:afterAutospacing="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4E758CFD">
      <w:pPr>
        <w:pStyle w:val="8"/>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1F55A397">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9C31D7A">
      <w:pPr>
        <w:pStyle w:val="8"/>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9483598">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8A1A39B">
      <w:pPr>
        <w:pStyle w:val="8"/>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01284BD">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05F06EB1">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3589C66">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7DF5E4E">
      <w:pPr>
        <w:pStyle w:val="8"/>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A0820FB">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558FD36E">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317D8CFA">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F3D07F0">
      <w:pPr>
        <w:pStyle w:val="8"/>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1621867">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52FE628">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70CC5E5B">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4FA2EF5C">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429BFE49">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2004B13B">
      <w:pPr>
        <w:pStyle w:val="8"/>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5FB18A37">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4702F8EB">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66D650A6">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7F3A6029">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1E8FB149">
      <w:pPr>
        <w:pStyle w:val="8"/>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3781096D">
      <w:pPr>
        <w:pStyle w:val="8"/>
        <w:spacing w:beforeAutospacing="0" w:afterAutospacing="0"/>
        <w:jc w:val="both"/>
        <w:rPr>
          <w:rFonts w:hint="eastAsia" w:ascii="宋体" w:hAnsi="宋体" w:eastAsia="宋体" w:cs="宋体"/>
        </w:rPr>
      </w:pPr>
      <w:r>
        <w:rPr>
          <w:rFonts w:hint="eastAsia" w:ascii="宋体" w:hAnsi="宋体" w:eastAsia="宋体" w:cs="宋体"/>
          <w:color w:val="000000"/>
        </w:rPr>
        <w:t xml:space="preserve">签字(签章)：                 公章：               日期：    </w:t>
      </w:r>
    </w:p>
    <w:p w14:paraId="687E679A">
      <w:pPr>
        <w:pStyle w:val="8"/>
        <w:spacing w:beforeAutospacing="0" w:afterAutospacing="0" w:line="0" w:lineRule="atLeast"/>
        <w:jc w:val="both"/>
        <w:rPr>
          <w:rFonts w:hint="eastAsia" w:ascii="宋体" w:hAnsi="宋体" w:eastAsia="宋体" w:cs="宋体"/>
        </w:rPr>
      </w:pPr>
      <w:r>
        <w:rPr>
          <w:rFonts w:hint="eastAsia" w:ascii="宋体" w:hAnsi="宋体" w:eastAsia="宋体" w:cs="宋体"/>
          <w:b/>
          <w:color w:val="000000"/>
        </w:rPr>
        <w:t>质疑函制作说明：</w:t>
      </w:r>
    </w:p>
    <w:p w14:paraId="39694BF2">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280C2BE0">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3961CC">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76A51CB3">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0252048A">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4766F894">
      <w:pPr>
        <w:pStyle w:val="8"/>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4A1D6255">
      <w:pPr>
        <w:pStyle w:val="8"/>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0D8087EF">
      <w:pPr>
        <w:rPr>
          <w:rFonts w:hint="eastAsia" w:ascii="宋体" w:hAnsi="宋体" w:eastAsia="宋体" w:cs="宋体"/>
        </w:rPr>
      </w:pPr>
    </w:p>
    <w:sectPr>
      <w:footerReference r:id="rId5" w:type="default"/>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2DBA3">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CF2E9">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72CF2E9">
                    <w:pPr>
                      <w:pStyle w:val="6"/>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0BB3B">
    <w:pPr>
      <w:pStyle w:val="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46622">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CE46622">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B736">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F13B1B">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F13B1B">
                    <w:pPr>
                      <w:pStyle w:val="6"/>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971AC"/>
    <w:multiLevelType w:val="singleLevel"/>
    <w:tmpl w:val="BE3971AC"/>
    <w:lvl w:ilvl="0" w:tentative="0">
      <w:start w:val="8"/>
      <w:numFmt w:val="decimal"/>
      <w:suff w:val="nothing"/>
      <w:lvlText w:val="%1、"/>
      <w:lvlJc w:val="left"/>
    </w:lvl>
  </w:abstractNum>
  <w:abstractNum w:abstractNumId="1">
    <w:nsid w:val="C6EBBEA5"/>
    <w:multiLevelType w:val="singleLevel"/>
    <w:tmpl w:val="C6EBBEA5"/>
    <w:lvl w:ilvl="0" w:tentative="0">
      <w:start w:val="1"/>
      <w:numFmt w:val="decimal"/>
      <w:suff w:val="space"/>
      <w:lvlText w:val="%1."/>
      <w:lvlJc w:val="left"/>
    </w:lvl>
  </w:abstractNum>
  <w:abstractNum w:abstractNumId="2">
    <w:nsid w:val="D4C84E61"/>
    <w:multiLevelType w:val="singleLevel"/>
    <w:tmpl w:val="D4C84E61"/>
    <w:lvl w:ilvl="0" w:tentative="0">
      <w:start w:val="6"/>
      <w:numFmt w:val="chineseCounting"/>
      <w:suff w:val="nothing"/>
      <w:lvlText w:val="%1、"/>
      <w:lvlJc w:val="left"/>
      <w:pPr>
        <w:ind w:left="100"/>
      </w:pPr>
      <w:rPr>
        <w:rFonts w:hint="eastAsia"/>
      </w:rPr>
    </w:lvl>
  </w:abstractNum>
  <w:abstractNum w:abstractNumId="3">
    <w:nsid w:val="DDB239C9"/>
    <w:multiLevelType w:val="singleLevel"/>
    <w:tmpl w:val="DDB239C9"/>
    <w:lvl w:ilvl="0" w:tentative="0">
      <w:start w:val="12"/>
      <w:numFmt w:val="decimal"/>
      <w:suff w:val="nothing"/>
      <w:lvlText w:val="%1、"/>
      <w:lvlJc w:val="left"/>
    </w:lvl>
  </w:abstractNum>
  <w:abstractNum w:abstractNumId="4">
    <w:nsid w:val="FFA9DE35"/>
    <w:multiLevelType w:val="singleLevel"/>
    <w:tmpl w:val="FFA9DE35"/>
    <w:lvl w:ilvl="0" w:tentative="0">
      <w:start w:val="4"/>
      <w:numFmt w:val="decimal"/>
      <w:suff w:val="nothing"/>
      <w:lvlText w:val="%1、"/>
      <w:lvlJc w:val="left"/>
    </w:lvl>
  </w:abstractNum>
  <w:abstractNum w:abstractNumId="5">
    <w:nsid w:val="64A21C71"/>
    <w:multiLevelType w:val="singleLevel"/>
    <w:tmpl w:val="64A21C71"/>
    <w:lvl w:ilvl="0" w:tentative="0">
      <w:start w:val="4"/>
      <w:numFmt w:val="decimal"/>
      <w:suff w:val="nothing"/>
      <w:lvlText w:val="%1、"/>
      <w:lvlJc w:val="left"/>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03CDD"/>
    <w:rsid w:val="00027A85"/>
    <w:rsid w:val="00062BBC"/>
    <w:rsid w:val="0007117A"/>
    <w:rsid w:val="00075369"/>
    <w:rsid w:val="00077137"/>
    <w:rsid w:val="00083C24"/>
    <w:rsid w:val="00093DD2"/>
    <w:rsid w:val="00100CC0"/>
    <w:rsid w:val="00131CB1"/>
    <w:rsid w:val="00143B2B"/>
    <w:rsid w:val="00172A27"/>
    <w:rsid w:val="00177F0B"/>
    <w:rsid w:val="001A3225"/>
    <w:rsid w:val="001F4115"/>
    <w:rsid w:val="00215AA4"/>
    <w:rsid w:val="00251125"/>
    <w:rsid w:val="002B40C4"/>
    <w:rsid w:val="002E61F3"/>
    <w:rsid w:val="002F12F8"/>
    <w:rsid w:val="003635C8"/>
    <w:rsid w:val="00397E72"/>
    <w:rsid w:val="003C1A89"/>
    <w:rsid w:val="003C6894"/>
    <w:rsid w:val="0043276E"/>
    <w:rsid w:val="004529E6"/>
    <w:rsid w:val="00455E51"/>
    <w:rsid w:val="004670D5"/>
    <w:rsid w:val="00474047"/>
    <w:rsid w:val="00491F6E"/>
    <w:rsid w:val="004D3110"/>
    <w:rsid w:val="00502315"/>
    <w:rsid w:val="00502ACB"/>
    <w:rsid w:val="00510A9D"/>
    <w:rsid w:val="00520AC5"/>
    <w:rsid w:val="00524A87"/>
    <w:rsid w:val="00552DFB"/>
    <w:rsid w:val="00586139"/>
    <w:rsid w:val="005E57E9"/>
    <w:rsid w:val="006932C0"/>
    <w:rsid w:val="006A070E"/>
    <w:rsid w:val="006B6F15"/>
    <w:rsid w:val="006D0B62"/>
    <w:rsid w:val="00772877"/>
    <w:rsid w:val="007871B9"/>
    <w:rsid w:val="007A220C"/>
    <w:rsid w:val="007A7B98"/>
    <w:rsid w:val="007B1CF4"/>
    <w:rsid w:val="00817A96"/>
    <w:rsid w:val="008318D3"/>
    <w:rsid w:val="008665CC"/>
    <w:rsid w:val="0088127E"/>
    <w:rsid w:val="008B090D"/>
    <w:rsid w:val="008E4636"/>
    <w:rsid w:val="00935693"/>
    <w:rsid w:val="009E2D75"/>
    <w:rsid w:val="00A4304F"/>
    <w:rsid w:val="00A62079"/>
    <w:rsid w:val="00A62D31"/>
    <w:rsid w:val="00A70028"/>
    <w:rsid w:val="00A7056D"/>
    <w:rsid w:val="00A80AB0"/>
    <w:rsid w:val="00AA2A8E"/>
    <w:rsid w:val="00AB07CC"/>
    <w:rsid w:val="00B00FA5"/>
    <w:rsid w:val="00B07FD4"/>
    <w:rsid w:val="00B43F54"/>
    <w:rsid w:val="00B454C4"/>
    <w:rsid w:val="00B71254"/>
    <w:rsid w:val="00BE692E"/>
    <w:rsid w:val="00BE787D"/>
    <w:rsid w:val="00C02842"/>
    <w:rsid w:val="00C30C78"/>
    <w:rsid w:val="00C36D58"/>
    <w:rsid w:val="00C83D22"/>
    <w:rsid w:val="00C86C58"/>
    <w:rsid w:val="00CB578B"/>
    <w:rsid w:val="00CD2D8E"/>
    <w:rsid w:val="00D1282F"/>
    <w:rsid w:val="00D12CC3"/>
    <w:rsid w:val="00D550E3"/>
    <w:rsid w:val="00D63F4B"/>
    <w:rsid w:val="00D93FCD"/>
    <w:rsid w:val="00E57898"/>
    <w:rsid w:val="00E6087B"/>
    <w:rsid w:val="00F130C8"/>
    <w:rsid w:val="00F264FD"/>
    <w:rsid w:val="00F33192"/>
    <w:rsid w:val="00F50207"/>
    <w:rsid w:val="00F8669E"/>
    <w:rsid w:val="00F957B2"/>
    <w:rsid w:val="00FC6132"/>
    <w:rsid w:val="00FD57B2"/>
    <w:rsid w:val="00FE3C91"/>
    <w:rsid w:val="012670EA"/>
    <w:rsid w:val="013C06BC"/>
    <w:rsid w:val="014036E0"/>
    <w:rsid w:val="01416DF2"/>
    <w:rsid w:val="015C3D17"/>
    <w:rsid w:val="01742AFB"/>
    <w:rsid w:val="01C209CB"/>
    <w:rsid w:val="02477318"/>
    <w:rsid w:val="02673B42"/>
    <w:rsid w:val="02851591"/>
    <w:rsid w:val="02BD5381"/>
    <w:rsid w:val="02D505AD"/>
    <w:rsid w:val="03365B5E"/>
    <w:rsid w:val="034E4AD1"/>
    <w:rsid w:val="037E0789"/>
    <w:rsid w:val="03913FFC"/>
    <w:rsid w:val="04CF1FA6"/>
    <w:rsid w:val="04D8709C"/>
    <w:rsid w:val="056E5657"/>
    <w:rsid w:val="057743B8"/>
    <w:rsid w:val="05AD05DE"/>
    <w:rsid w:val="05BD3D79"/>
    <w:rsid w:val="060A2B37"/>
    <w:rsid w:val="0621639E"/>
    <w:rsid w:val="062C42CE"/>
    <w:rsid w:val="062F259D"/>
    <w:rsid w:val="065F55F6"/>
    <w:rsid w:val="066761DB"/>
    <w:rsid w:val="06764670"/>
    <w:rsid w:val="06813646"/>
    <w:rsid w:val="06867FD2"/>
    <w:rsid w:val="068A6E34"/>
    <w:rsid w:val="06A84A2E"/>
    <w:rsid w:val="06B12B65"/>
    <w:rsid w:val="06BD3726"/>
    <w:rsid w:val="06CE3D21"/>
    <w:rsid w:val="07561DBF"/>
    <w:rsid w:val="07887E6F"/>
    <w:rsid w:val="079254DA"/>
    <w:rsid w:val="07994E3B"/>
    <w:rsid w:val="07A02A3F"/>
    <w:rsid w:val="07A40F48"/>
    <w:rsid w:val="07F651C7"/>
    <w:rsid w:val="07FD1128"/>
    <w:rsid w:val="080A468F"/>
    <w:rsid w:val="08123F24"/>
    <w:rsid w:val="0854758E"/>
    <w:rsid w:val="08992D34"/>
    <w:rsid w:val="08A95309"/>
    <w:rsid w:val="08C86899"/>
    <w:rsid w:val="08E77F9A"/>
    <w:rsid w:val="08F46583"/>
    <w:rsid w:val="08F578CD"/>
    <w:rsid w:val="09132265"/>
    <w:rsid w:val="094E08A1"/>
    <w:rsid w:val="09D92A42"/>
    <w:rsid w:val="09FE79EC"/>
    <w:rsid w:val="0AB319EF"/>
    <w:rsid w:val="0ABC363A"/>
    <w:rsid w:val="0AD656DD"/>
    <w:rsid w:val="0AD8294B"/>
    <w:rsid w:val="0B2428ED"/>
    <w:rsid w:val="0B4B3B00"/>
    <w:rsid w:val="0B554854"/>
    <w:rsid w:val="0B8A23C1"/>
    <w:rsid w:val="0BAE3813"/>
    <w:rsid w:val="0BF7590B"/>
    <w:rsid w:val="0BFF003E"/>
    <w:rsid w:val="0C9413AC"/>
    <w:rsid w:val="0CC31C91"/>
    <w:rsid w:val="0CFF0F1B"/>
    <w:rsid w:val="0D4D2FC1"/>
    <w:rsid w:val="0D5F7735"/>
    <w:rsid w:val="0D8B7919"/>
    <w:rsid w:val="0DB066B9"/>
    <w:rsid w:val="0E0362D5"/>
    <w:rsid w:val="0E097B78"/>
    <w:rsid w:val="0E5232CD"/>
    <w:rsid w:val="0E966A8C"/>
    <w:rsid w:val="0EB36461"/>
    <w:rsid w:val="0EE52393"/>
    <w:rsid w:val="0EE61CD2"/>
    <w:rsid w:val="0EE91E83"/>
    <w:rsid w:val="0F0A004B"/>
    <w:rsid w:val="0F4A5039"/>
    <w:rsid w:val="0F655282"/>
    <w:rsid w:val="0F6D24BC"/>
    <w:rsid w:val="0F7D537E"/>
    <w:rsid w:val="0FBC4A1F"/>
    <w:rsid w:val="0FE97C61"/>
    <w:rsid w:val="10007707"/>
    <w:rsid w:val="107622CA"/>
    <w:rsid w:val="109951E3"/>
    <w:rsid w:val="10B2533E"/>
    <w:rsid w:val="10D23512"/>
    <w:rsid w:val="11072A94"/>
    <w:rsid w:val="11627CCB"/>
    <w:rsid w:val="11934328"/>
    <w:rsid w:val="11AB711C"/>
    <w:rsid w:val="11E95D4A"/>
    <w:rsid w:val="11EB7CC0"/>
    <w:rsid w:val="120C7976"/>
    <w:rsid w:val="125053DB"/>
    <w:rsid w:val="12A21019"/>
    <w:rsid w:val="12A45671"/>
    <w:rsid w:val="12A65A60"/>
    <w:rsid w:val="12D9220E"/>
    <w:rsid w:val="12F015A0"/>
    <w:rsid w:val="132711CC"/>
    <w:rsid w:val="13313DF9"/>
    <w:rsid w:val="13541895"/>
    <w:rsid w:val="13D157F4"/>
    <w:rsid w:val="14080CAF"/>
    <w:rsid w:val="141F6BD7"/>
    <w:rsid w:val="143E4A1F"/>
    <w:rsid w:val="14477BA7"/>
    <w:rsid w:val="146A5814"/>
    <w:rsid w:val="147F0B94"/>
    <w:rsid w:val="14887A48"/>
    <w:rsid w:val="15113EE2"/>
    <w:rsid w:val="152A4FA3"/>
    <w:rsid w:val="155362A8"/>
    <w:rsid w:val="157923E7"/>
    <w:rsid w:val="162C6AF9"/>
    <w:rsid w:val="168660BF"/>
    <w:rsid w:val="169263C8"/>
    <w:rsid w:val="169F796D"/>
    <w:rsid w:val="16A61788"/>
    <w:rsid w:val="16AF4856"/>
    <w:rsid w:val="16B12D16"/>
    <w:rsid w:val="16B25250"/>
    <w:rsid w:val="16FC471D"/>
    <w:rsid w:val="170045BA"/>
    <w:rsid w:val="170F4451"/>
    <w:rsid w:val="174560C4"/>
    <w:rsid w:val="174D6D27"/>
    <w:rsid w:val="174D7871"/>
    <w:rsid w:val="17666D47"/>
    <w:rsid w:val="176F0FD8"/>
    <w:rsid w:val="17732C32"/>
    <w:rsid w:val="17A74689"/>
    <w:rsid w:val="18280782"/>
    <w:rsid w:val="18986835"/>
    <w:rsid w:val="18B52204"/>
    <w:rsid w:val="18B8716A"/>
    <w:rsid w:val="18BC4109"/>
    <w:rsid w:val="18D23988"/>
    <w:rsid w:val="18F25DD8"/>
    <w:rsid w:val="193260E4"/>
    <w:rsid w:val="19600F94"/>
    <w:rsid w:val="19835197"/>
    <w:rsid w:val="19A11C2E"/>
    <w:rsid w:val="19EC0A79"/>
    <w:rsid w:val="1A1C3150"/>
    <w:rsid w:val="1A4F2C83"/>
    <w:rsid w:val="1A6F1166"/>
    <w:rsid w:val="1AA839EE"/>
    <w:rsid w:val="1ABD5F72"/>
    <w:rsid w:val="1AD2708F"/>
    <w:rsid w:val="1AD75285"/>
    <w:rsid w:val="1AE6196C"/>
    <w:rsid w:val="1AFF6D64"/>
    <w:rsid w:val="1B193AF0"/>
    <w:rsid w:val="1B1F4E7E"/>
    <w:rsid w:val="1B3A5814"/>
    <w:rsid w:val="1B5508A0"/>
    <w:rsid w:val="1B5F5046"/>
    <w:rsid w:val="1B6F1962"/>
    <w:rsid w:val="1B882A24"/>
    <w:rsid w:val="1B9509DF"/>
    <w:rsid w:val="1BA002D8"/>
    <w:rsid w:val="1BCC2910"/>
    <w:rsid w:val="1BCD48DA"/>
    <w:rsid w:val="1BEA0FE8"/>
    <w:rsid w:val="1C484FAD"/>
    <w:rsid w:val="1C493F61"/>
    <w:rsid w:val="1C580648"/>
    <w:rsid w:val="1C6F7740"/>
    <w:rsid w:val="1CAC4347"/>
    <w:rsid w:val="1D1C1092"/>
    <w:rsid w:val="1D3A1AFC"/>
    <w:rsid w:val="1D605A5A"/>
    <w:rsid w:val="1D6E79F7"/>
    <w:rsid w:val="1D812873"/>
    <w:rsid w:val="1DE2466D"/>
    <w:rsid w:val="1DFD1285"/>
    <w:rsid w:val="1E1B36DB"/>
    <w:rsid w:val="1E3C14AB"/>
    <w:rsid w:val="1E432C32"/>
    <w:rsid w:val="1E4E1D03"/>
    <w:rsid w:val="1E937715"/>
    <w:rsid w:val="1E9A4F48"/>
    <w:rsid w:val="1EA41923"/>
    <w:rsid w:val="1EA72C4D"/>
    <w:rsid w:val="1EC70509"/>
    <w:rsid w:val="1EE6018D"/>
    <w:rsid w:val="1F2E743E"/>
    <w:rsid w:val="1F4A0271"/>
    <w:rsid w:val="1F59095F"/>
    <w:rsid w:val="1FBF453A"/>
    <w:rsid w:val="1FC7762D"/>
    <w:rsid w:val="2000702C"/>
    <w:rsid w:val="200A3A07"/>
    <w:rsid w:val="200C3C23"/>
    <w:rsid w:val="205C376D"/>
    <w:rsid w:val="20677E3C"/>
    <w:rsid w:val="20733730"/>
    <w:rsid w:val="209429D0"/>
    <w:rsid w:val="20A83FAF"/>
    <w:rsid w:val="20CE42A1"/>
    <w:rsid w:val="21132D8F"/>
    <w:rsid w:val="21313216"/>
    <w:rsid w:val="21325C72"/>
    <w:rsid w:val="21333432"/>
    <w:rsid w:val="215025DE"/>
    <w:rsid w:val="215C64E4"/>
    <w:rsid w:val="21C10A3D"/>
    <w:rsid w:val="21CC717D"/>
    <w:rsid w:val="220B3A67"/>
    <w:rsid w:val="22424AA4"/>
    <w:rsid w:val="228C104B"/>
    <w:rsid w:val="22934188"/>
    <w:rsid w:val="22A04AF7"/>
    <w:rsid w:val="22F62B8A"/>
    <w:rsid w:val="23151041"/>
    <w:rsid w:val="23254D08"/>
    <w:rsid w:val="23534E2B"/>
    <w:rsid w:val="23C73E12"/>
    <w:rsid w:val="23E77299"/>
    <w:rsid w:val="242C02D7"/>
    <w:rsid w:val="24533DC2"/>
    <w:rsid w:val="2494687E"/>
    <w:rsid w:val="24BE643D"/>
    <w:rsid w:val="24F904EE"/>
    <w:rsid w:val="2532334D"/>
    <w:rsid w:val="26061115"/>
    <w:rsid w:val="262477ED"/>
    <w:rsid w:val="26750FF7"/>
    <w:rsid w:val="27194423"/>
    <w:rsid w:val="27206206"/>
    <w:rsid w:val="27290FC5"/>
    <w:rsid w:val="277B343D"/>
    <w:rsid w:val="278E3170"/>
    <w:rsid w:val="27A24E6D"/>
    <w:rsid w:val="27D112AE"/>
    <w:rsid w:val="27D52B4D"/>
    <w:rsid w:val="27D54F23"/>
    <w:rsid w:val="27EF7228"/>
    <w:rsid w:val="280F2F92"/>
    <w:rsid w:val="28A95D87"/>
    <w:rsid w:val="28B430AA"/>
    <w:rsid w:val="28BC3D0D"/>
    <w:rsid w:val="28FE41FC"/>
    <w:rsid w:val="29037B8D"/>
    <w:rsid w:val="29180297"/>
    <w:rsid w:val="29345C52"/>
    <w:rsid w:val="298E38FB"/>
    <w:rsid w:val="2996274E"/>
    <w:rsid w:val="29BD7D3C"/>
    <w:rsid w:val="2A027E45"/>
    <w:rsid w:val="2A4648B7"/>
    <w:rsid w:val="2A4B359A"/>
    <w:rsid w:val="2A9A62D0"/>
    <w:rsid w:val="2AFB4FC0"/>
    <w:rsid w:val="2B005440"/>
    <w:rsid w:val="2B1637FE"/>
    <w:rsid w:val="2B4D3342"/>
    <w:rsid w:val="2B6C0025"/>
    <w:rsid w:val="2BCA6741"/>
    <w:rsid w:val="2C03574A"/>
    <w:rsid w:val="2C0A4EA8"/>
    <w:rsid w:val="2C7B3B05"/>
    <w:rsid w:val="2CB14395"/>
    <w:rsid w:val="2CC277F5"/>
    <w:rsid w:val="2CEA709A"/>
    <w:rsid w:val="2CFC5020"/>
    <w:rsid w:val="2D39592C"/>
    <w:rsid w:val="2DC518B5"/>
    <w:rsid w:val="2E0C4DEE"/>
    <w:rsid w:val="2E5E7AF7"/>
    <w:rsid w:val="2E9F2106"/>
    <w:rsid w:val="2EA94D33"/>
    <w:rsid w:val="2EE73822"/>
    <w:rsid w:val="2F4F7689"/>
    <w:rsid w:val="2FA80D19"/>
    <w:rsid w:val="2FAD4FD9"/>
    <w:rsid w:val="2FB346FB"/>
    <w:rsid w:val="2FE27851"/>
    <w:rsid w:val="2FFA5778"/>
    <w:rsid w:val="30495C84"/>
    <w:rsid w:val="30650005"/>
    <w:rsid w:val="30753757"/>
    <w:rsid w:val="30BD0622"/>
    <w:rsid w:val="30E20088"/>
    <w:rsid w:val="310333AD"/>
    <w:rsid w:val="3126266B"/>
    <w:rsid w:val="31293F09"/>
    <w:rsid w:val="31522189"/>
    <w:rsid w:val="318E0F10"/>
    <w:rsid w:val="31D2634F"/>
    <w:rsid w:val="31DB0550"/>
    <w:rsid w:val="31DD5420"/>
    <w:rsid w:val="32531113"/>
    <w:rsid w:val="328533C1"/>
    <w:rsid w:val="329E6CD8"/>
    <w:rsid w:val="32AE0B6A"/>
    <w:rsid w:val="32B91671"/>
    <w:rsid w:val="33440753"/>
    <w:rsid w:val="334B4AB3"/>
    <w:rsid w:val="33773E42"/>
    <w:rsid w:val="337D55D3"/>
    <w:rsid w:val="33830169"/>
    <w:rsid w:val="33AD0E22"/>
    <w:rsid w:val="33DE722D"/>
    <w:rsid w:val="33FE167D"/>
    <w:rsid w:val="34060532"/>
    <w:rsid w:val="34367069"/>
    <w:rsid w:val="343D21A6"/>
    <w:rsid w:val="3485231F"/>
    <w:rsid w:val="34DD2393"/>
    <w:rsid w:val="34E14EA2"/>
    <w:rsid w:val="34E346A0"/>
    <w:rsid w:val="359B1151"/>
    <w:rsid w:val="35AD49A2"/>
    <w:rsid w:val="35BC534C"/>
    <w:rsid w:val="36172BC3"/>
    <w:rsid w:val="36363350"/>
    <w:rsid w:val="366D475E"/>
    <w:rsid w:val="36721EAF"/>
    <w:rsid w:val="36A55DE0"/>
    <w:rsid w:val="36CC7C95"/>
    <w:rsid w:val="36E076F0"/>
    <w:rsid w:val="36EB650A"/>
    <w:rsid w:val="37046FAB"/>
    <w:rsid w:val="37761EED"/>
    <w:rsid w:val="378133A9"/>
    <w:rsid w:val="37A70E90"/>
    <w:rsid w:val="37D050DF"/>
    <w:rsid w:val="37DC7F27"/>
    <w:rsid w:val="37E722DE"/>
    <w:rsid w:val="383A233E"/>
    <w:rsid w:val="383E2480"/>
    <w:rsid w:val="385E26EA"/>
    <w:rsid w:val="39096AFA"/>
    <w:rsid w:val="39101F1B"/>
    <w:rsid w:val="39243851"/>
    <w:rsid w:val="39261A80"/>
    <w:rsid w:val="392D7EB3"/>
    <w:rsid w:val="39720FC7"/>
    <w:rsid w:val="397D519A"/>
    <w:rsid w:val="39987E7E"/>
    <w:rsid w:val="39A84137"/>
    <w:rsid w:val="39CD52E9"/>
    <w:rsid w:val="39DA14CF"/>
    <w:rsid w:val="3A1C0AAF"/>
    <w:rsid w:val="3A64388F"/>
    <w:rsid w:val="3A96500E"/>
    <w:rsid w:val="3AB02FA5"/>
    <w:rsid w:val="3AE72E6B"/>
    <w:rsid w:val="3B0B043D"/>
    <w:rsid w:val="3B702E61"/>
    <w:rsid w:val="3B8C756F"/>
    <w:rsid w:val="3B9710EF"/>
    <w:rsid w:val="3BC86FE8"/>
    <w:rsid w:val="3BDF2457"/>
    <w:rsid w:val="3BDF7FE6"/>
    <w:rsid w:val="3C01696C"/>
    <w:rsid w:val="3C2B0983"/>
    <w:rsid w:val="3CC36DCD"/>
    <w:rsid w:val="3D23372C"/>
    <w:rsid w:val="3D2823FA"/>
    <w:rsid w:val="3D581DFE"/>
    <w:rsid w:val="3D6A4AAA"/>
    <w:rsid w:val="3DDD0555"/>
    <w:rsid w:val="3DF80C94"/>
    <w:rsid w:val="3DFD4754"/>
    <w:rsid w:val="3E064F5A"/>
    <w:rsid w:val="3E161B6B"/>
    <w:rsid w:val="3E4660FB"/>
    <w:rsid w:val="3E496B6B"/>
    <w:rsid w:val="3E7F5998"/>
    <w:rsid w:val="3EA64DEB"/>
    <w:rsid w:val="3F0056DB"/>
    <w:rsid w:val="3F0156C1"/>
    <w:rsid w:val="3F171845"/>
    <w:rsid w:val="3F1A3023"/>
    <w:rsid w:val="3F243A9D"/>
    <w:rsid w:val="3FC26720"/>
    <w:rsid w:val="40175FA1"/>
    <w:rsid w:val="40260F22"/>
    <w:rsid w:val="402B33C8"/>
    <w:rsid w:val="40350295"/>
    <w:rsid w:val="40387CC5"/>
    <w:rsid w:val="406E1D8D"/>
    <w:rsid w:val="40AD06B3"/>
    <w:rsid w:val="40C63523"/>
    <w:rsid w:val="41452699"/>
    <w:rsid w:val="41597EF3"/>
    <w:rsid w:val="41614FF9"/>
    <w:rsid w:val="416C142E"/>
    <w:rsid w:val="41FE5DE6"/>
    <w:rsid w:val="42042555"/>
    <w:rsid w:val="42053C57"/>
    <w:rsid w:val="42214BD9"/>
    <w:rsid w:val="42324DFA"/>
    <w:rsid w:val="42AF59D8"/>
    <w:rsid w:val="431353F3"/>
    <w:rsid w:val="43455446"/>
    <w:rsid w:val="43A37B4B"/>
    <w:rsid w:val="43E77A38"/>
    <w:rsid w:val="4450382F"/>
    <w:rsid w:val="4492209A"/>
    <w:rsid w:val="44A05065"/>
    <w:rsid w:val="44D34460"/>
    <w:rsid w:val="44DA072F"/>
    <w:rsid w:val="450A60D4"/>
    <w:rsid w:val="454D0F8E"/>
    <w:rsid w:val="45BA3F42"/>
    <w:rsid w:val="45FC0A54"/>
    <w:rsid w:val="46160AA8"/>
    <w:rsid w:val="461D469A"/>
    <w:rsid w:val="46524726"/>
    <w:rsid w:val="465D0485"/>
    <w:rsid w:val="466976E6"/>
    <w:rsid w:val="469A3487"/>
    <w:rsid w:val="46AE0CE1"/>
    <w:rsid w:val="46C422B2"/>
    <w:rsid w:val="46D32596"/>
    <w:rsid w:val="46E97F6B"/>
    <w:rsid w:val="46EA0CE7"/>
    <w:rsid w:val="470D4256"/>
    <w:rsid w:val="47176886"/>
    <w:rsid w:val="471D2703"/>
    <w:rsid w:val="472208AE"/>
    <w:rsid w:val="474C7916"/>
    <w:rsid w:val="47704C41"/>
    <w:rsid w:val="47755C7D"/>
    <w:rsid w:val="477F6C5D"/>
    <w:rsid w:val="47A83982"/>
    <w:rsid w:val="47B925F3"/>
    <w:rsid w:val="480768FB"/>
    <w:rsid w:val="485A3F04"/>
    <w:rsid w:val="48771F96"/>
    <w:rsid w:val="48910AEC"/>
    <w:rsid w:val="489D725F"/>
    <w:rsid w:val="48A51DD2"/>
    <w:rsid w:val="48B3170D"/>
    <w:rsid w:val="48CC18F2"/>
    <w:rsid w:val="493C7DE9"/>
    <w:rsid w:val="498D1081"/>
    <w:rsid w:val="49D62B33"/>
    <w:rsid w:val="49F27137"/>
    <w:rsid w:val="4A1E13B4"/>
    <w:rsid w:val="4A2C49B0"/>
    <w:rsid w:val="4A307E09"/>
    <w:rsid w:val="4A7D1B0F"/>
    <w:rsid w:val="4A8A38F9"/>
    <w:rsid w:val="4AAC50D1"/>
    <w:rsid w:val="4AF64A04"/>
    <w:rsid w:val="4AFA44F5"/>
    <w:rsid w:val="4B0C37B9"/>
    <w:rsid w:val="4B0D0C09"/>
    <w:rsid w:val="4B19711F"/>
    <w:rsid w:val="4B7E1D99"/>
    <w:rsid w:val="4B944949"/>
    <w:rsid w:val="4B9F32EE"/>
    <w:rsid w:val="4BC33B49"/>
    <w:rsid w:val="4BD12EAB"/>
    <w:rsid w:val="4C003D8D"/>
    <w:rsid w:val="4C5A2B74"/>
    <w:rsid w:val="4D2D20D9"/>
    <w:rsid w:val="4D317F76"/>
    <w:rsid w:val="4D3C69F8"/>
    <w:rsid w:val="4D453A21"/>
    <w:rsid w:val="4D784E5B"/>
    <w:rsid w:val="4DA074F7"/>
    <w:rsid w:val="4DA33F07"/>
    <w:rsid w:val="4DDE52C0"/>
    <w:rsid w:val="4E0B4C6B"/>
    <w:rsid w:val="4E455429"/>
    <w:rsid w:val="4E7E368F"/>
    <w:rsid w:val="4EDD03B5"/>
    <w:rsid w:val="4F022BC1"/>
    <w:rsid w:val="4F2A7373"/>
    <w:rsid w:val="4F337FD5"/>
    <w:rsid w:val="4F893B7E"/>
    <w:rsid w:val="4FA930E5"/>
    <w:rsid w:val="4FC2427A"/>
    <w:rsid w:val="500B2D00"/>
    <w:rsid w:val="505C17AE"/>
    <w:rsid w:val="50A0169A"/>
    <w:rsid w:val="50A1397F"/>
    <w:rsid w:val="50A15412"/>
    <w:rsid w:val="50FE2865"/>
    <w:rsid w:val="514C1822"/>
    <w:rsid w:val="518B234A"/>
    <w:rsid w:val="519D207E"/>
    <w:rsid w:val="51C35660"/>
    <w:rsid w:val="51C75DFE"/>
    <w:rsid w:val="51D15A56"/>
    <w:rsid w:val="51E47CAD"/>
    <w:rsid w:val="52741FCB"/>
    <w:rsid w:val="52CA1464"/>
    <w:rsid w:val="52D06B10"/>
    <w:rsid w:val="52D52291"/>
    <w:rsid w:val="52E75638"/>
    <w:rsid w:val="53112879"/>
    <w:rsid w:val="531B5950"/>
    <w:rsid w:val="533D58C6"/>
    <w:rsid w:val="53536515"/>
    <w:rsid w:val="536B21BA"/>
    <w:rsid w:val="53A06203"/>
    <w:rsid w:val="53A862CC"/>
    <w:rsid w:val="53F341D7"/>
    <w:rsid w:val="540939FA"/>
    <w:rsid w:val="542645AC"/>
    <w:rsid w:val="542A0FDA"/>
    <w:rsid w:val="546C11F4"/>
    <w:rsid w:val="546E1AAF"/>
    <w:rsid w:val="54857525"/>
    <w:rsid w:val="549534E0"/>
    <w:rsid w:val="54ED53D0"/>
    <w:rsid w:val="55091CCC"/>
    <w:rsid w:val="552D54C7"/>
    <w:rsid w:val="55C67DF5"/>
    <w:rsid w:val="55EE0414"/>
    <w:rsid w:val="55F53775"/>
    <w:rsid w:val="55FA184D"/>
    <w:rsid w:val="55FF7396"/>
    <w:rsid w:val="56076A84"/>
    <w:rsid w:val="560C332E"/>
    <w:rsid w:val="56307253"/>
    <w:rsid w:val="56453199"/>
    <w:rsid w:val="57062473"/>
    <w:rsid w:val="570A3D11"/>
    <w:rsid w:val="57390153"/>
    <w:rsid w:val="57D12A81"/>
    <w:rsid w:val="57F718D8"/>
    <w:rsid w:val="582F6DAB"/>
    <w:rsid w:val="58366D88"/>
    <w:rsid w:val="588910E4"/>
    <w:rsid w:val="58977827"/>
    <w:rsid w:val="58AD45AF"/>
    <w:rsid w:val="58C223CA"/>
    <w:rsid w:val="58D4718C"/>
    <w:rsid w:val="59266DFD"/>
    <w:rsid w:val="59274DA4"/>
    <w:rsid w:val="593779A6"/>
    <w:rsid w:val="597131E7"/>
    <w:rsid w:val="599211F9"/>
    <w:rsid w:val="59A82CA5"/>
    <w:rsid w:val="59B61F2F"/>
    <w:rsid w:val="5A61633E"/>
    <w:rsid w:val="5A625C12"/>
    <w:rsid w:val="5A643739"/>
    <w:rsid w:val="5A84202D"/>
    <w:rsid w:val="5ABD109B"/>
    <w:rsid w:val="5AD514E8"/>
    <w:rsid w:val="5AD536B4"/>
    <w:rsid w:val="5AEA4CCC"/>
    <w:rsid w:val="5B031B11"/>
    <w:rsid w:val="5B1769FD"/>
    <w:rsid w:val="5B2C4517"/>
    <w:rsid w:val="5B5D303B"/>
    <w:rsid w:val="5B7E4CCE"/>
    <w:rsid w:val="5B96574B"/>
    <w:rsid w:val="5C163158"/>
    <w:rsid w:val="5C191798"/>
    <w:rsid w:val="5C2A4141"/>
    <w:rsid w:val="5C5A652B"/>
    <w:rsid w:val="5CE305DA"/>
    <w:rsid w:val="5D3E5EBD"/>
    <w:rsid w:val="5D535CE6"/>
    <w:rsid w:val="5D964551"/>
    <w:rsid w:val="5DDD75C3"/>
    <w:rsid w:val="5DE138D8"/>
    <w:rsid w:val="5E1921ED"/>
    <w:rsid w:val="5E5A338B"/>
    <w:rsid w:val="5E9E2432"/>
    <w:rsid w:val="5EBE53E1"/>
    <w:rsid w:val="5EFC4888"/>
    <w:rsid w:val="5F0A68E2"/>
    <w:rsid w:val="5F7D5E8E"/>
    <w:rsid w:val="5F7F522A"/>
    <w:rsid w:val="5F893C41"/>
    <w:rsid w:val="5FC23A00"/>
    <w:rsid w:val="5FC353A5"/>
    <w:rsid w:val="5FD72BFF"/>
    <w:rsid w:val="601337BB"/>
    <w:rsid w:val="603D5158"/>
    <w:rsid w:val="60AA3E6F"/>
    <w:rsid w:val="60C018E5"/>
    <w:rsid w:val="60D51B2B"/>
    <w:rsid w:val="60EB3885"/>
    <w:rsid w:val="61642270"/>
    <w:rsid w:val="617F2D1C"/>
    <w:rsid w:val="621719D8"/>
    <w:rsid w:val="62312A9A"/>
    <w:rsid w:val="62726C0F"/>
    <w:rsid w:val="6283706E"/>
    <w:rsid w:val="629D3C8C"/>
    <w:rsid w:val="62A87E16"/>
    <w:rsid w:val="62C43294"/>
    <w:rsid w:val="62CA561A"/>
    <w:rsid w:val="6313315F"/>
    <w:rsid w:val="637172BE"/>
    <w:rsid w:val="639F57E1"/>
    <w:rsid w:val="63C83BAD"/>
    <w:rsid w:val="63CD6C1F"/>
    <w:rsid w:val="64290EE7"/>
    <w:rsid w:val="644F46F3"/>
    <w:rsid w:val="64503080"/>
    <w:rsid w:val="64531837"/>
    <w:rsid w:val="649966D5"/>
    <w:rsid w:val="64A56430"/>
    <w:rsid w:val="64DE0952"/>
    <w:rsid w:val="654A79CF"/>
    <w:rsid w:val="658E1D13"/>
    <w:rsid w:val="659D5F26"/>
    <w:rsid w:val="65BB2793"/>
    <w:rsid w:val="667027CF"/>
    <w:rsid w:val="6687701A"/>
    <w:rsid w:val="6688694C"/>
    <w:rsid w:val="66AC1476"/>
    <w:rsid w:val="66D41C46"/>
    <w:rsid w:val="66DD4F9F"/>
    <w:rsid w:val="670D4A21"/>
    <w:rsid w:val="67593B55"/>
    <w:rsid w:val="675D7E8D"/>
    <w:rsid w:val="67B6759E"/>
    <w:rsid w:val="67FA392E"/>
    <w:rsid w:val="68245589"/>
    <w:rsid w:val="683010FE"/>
    <w:rsid w:val="68614CFA"/>
    <w:rsid w:val="68777DD2"/>
    <w:rsid w:val="689F6284"/>
    <w:rsid w:val="68C154C8"/>
    <w:rsid w:val="68CF442F"/>
    <w:rsid w:val="69012A9A"/>
    <w:rsid w:val="69083E29"/>
    <w:rsid w:val="69605A13"/>
    <w:rsid w:val="698E432E"/>
    <w:rsid w:val="69983CE0"/>
    <w:rsid w:val="69A2427D"/>
    <w:rsid w:val="6A1C1694"/>
    <w:rsid w:val="6A1F767C"/>
    <w:rsid w:val="6A304A21"/>
    <w:rsid w:val="6A5E63F6"/>
    <w:rsid w:val="6A751DB0"/>
    <w:rsid w:val="6A9040D6"/>
    <w:rsid w:val="6A9C15D4"/>
    <w:rsid w:val="6AB95533"/>
    <w:rsid w:val="6ABE4F94"/>
    <w:rsid w:val="6B037E0E"/>
    <w:rsid w:val="6BC24763"/>
    <w:rsid w:val="6BD821D8"/>
    <w:rsid w:val="6BDD2B0A"/>
    <w:rsid w:val="6BDE41BB"/>
    <w:rsid w:val="6BF40AC7"/>
    <w:rsid w:val="6C5462A8"/>
    <w:rsid w:val="6C7041BF"/>
    <w:rsid w:val="6C917FD7"/>
    <w:rsid w:val="6CF16B90"/>
    <w:rsid w:val="6D30394E"/>
    <w:rsid w:val="6D342192"/>
    <w:rsid w:val="6D9D718E"/>
    <w:rsid w:val="6DE07122"/>
    <w:rsid w:val="6DEE183F"/>
    <w:rsid w:val="6E026065"/>
    <w:rsid w:val="6E881C94"/>
    <w:rsid w:val="6F2B6AC3"/>
    <w:rsid w:val="6F3574FF"/>
    <w:rsid w:val="6F5B73A8"/>
    <w:rsid w:val="6F633578"/>
    <w:rsid w:val="6F6F7A6D"/>
    <w:rsid w:val="6F711F0A"/>
    <w:rsid w:val="6F9B77A5"/>
    <w:rsid w:val="6FA97EE7"/>
    <w:rsid w:val="6FAA3E8C"/>
    <w:rsid w:val="6FBB0862"/>
    <w:rsid w:val="6FC0545D"/>
    <w:rsid w:val="70357BF9"/>
    <w:rsid w:val="7040659E"/>
    <w:rsid w:val="70622071"/>
    <w:rsid w:val="70926297"/>
    <w:rsid w:val="70FB6A8F"/>
    <w:rsid w:val="71436346"/>
    <w:rsid w:val="714D0F73"/>
    <w:rsid w:val="71BB7860"/>
    <w:rsid w:val="71C1726B"/>
    <w:rsid w:val="71CA4371"/>
    <w:rsid w:val="721B4BCD"/>
    <w:rsid w:val="72440385"/>
    <w:rsid w:val="72A921D9"/>
    <w:rsid w:val="72CC236B"/>
    <w:rsid w:val="73761484"/>
    <w:rsid w:val="73CC2682"/>
    <w:rsid w:val="73DE730E"/>
    <w:rsid w:val="73DF5C2D"/>
    <w:rsid w:val="743F3C99"/>
    <w:rsid w:val="7467234B"/>
    <w:rsid w:val="746A3BEA"/>
    <w:rsid w:val="74835482"/>
    <w:rsid w:val="74877DC7"/>
    <w:rsid w:val="74DB35C2"/>
    <w:rsid w:val="75644ADD"/>
    <w:rsid w:val="75890D8F"/>
    <w:rsid w:val="75B043EA"/>
    <w:rsid w:val="76D90F68"/>
    <w:rsid w:val="77280C7C"/>
    <w:rsid w:val="77660E93"/>
    <w:rsid w:val="77A613DD"/>
    <w:rsid w:val="77BB58EB"/>
    <w:rsid w:val="77C1540B"/>
    <w:rsid w:val="783E7320"/>
    <w:rsid w:val="788519C0"/>
    <w:rsid w:val="789D27E0"/>
    <w:rsid w:val="78A7540C"/>
    <w:rsid w:val="78BB0EB8"/>
    <w:rsid w:val="78C43643"/>
    <w:rsid w:val="78CB19C0"/>
    <w:rsid w:val="78D21D5D"/>
    <w:rsid w:val="78EA354B"/>
    <w:rsid w:val="78F35EFE"/>
    <w:rsid w:val="78FD327E"/>
    <w:rsid w:val="78FF5669"/>
    <w:rsid w:val="790463BB"/>
    <w:rsid w:val="793275BA"/>
    <w:rsid w:val="793B5B55"/>
    <w:rsid w:val="79711576"/>
    <w:rsid w:val="798E037A"/>
    <w:rsid w:val="79935991"/>
    <w:rsid w:val="79A724F1"/>
    <w:rsid w:val="79B53B59"/>
    <w:rsid w:val="79C1605A"/>
    <w:rsid w:val="7A4B7878"/>
    <w:rsid w:val="7A6D100D"/>
    <w:rsid w:val="7A726F30"/>
    <w:rsid w:val="7AD97898"/>
    <w:rsid w:val="7B4231CA"/>
    <w:rsid w:val="7B5C3DE0"/>
    <w:rsid w:val="7B946370"/>
    <w:rsid w:val="7BBD4B7F"/>
    <w:rsid w:val="7BEE5100"/>
    <w:rsid w:val="7C3F1529"/>
    <w:rsid w:val="7C5F16F8"/>
    <w:rsid w:val="7C6929D9"/>
    <w:rsid w:val="7C9D3E10"/>
    <w:rsid w:val="7CAA70A6"/>
    <w:rsid w:val="7CAF2E48"/>
    <w:rsid w:val="7CB122FF"/>
    <w:rsid w:val="7D7C2FE6"/>
    <w:rsid w:val="7DA05FAF"/>
    <w:rsid w:val="7DAB14FB"/>
    <w:rsid w:val="7DBA67DE"/>
    <w:rsid w:val="7DE60785"/>
    <w:rsid w:val="7DF53ACA"/>
    <w:rsid w:val="7DF7159A"/>
    <w:rsid w:val="7DFA5FDE"/>
    <w:rsid w:val="7EB268B9"/>
    <w:rsid w:val="7F0E4C61"/>
    <w:rsid w:val="7F182BC0"/>
    <w:rsid w:val="7F4A4D43"/>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Indent"/>
    <w:basedOn w:val="1"/>
    <w:qFormat/>
    <w:uiPriority w:val="99"/>
    <w:pPr>
      <w:ind w:firstLine="645"/>
    </w:pPr>
    <w:rPr>
      <w:rFonts w:ascii="楷体_GB2312" w:eastAsia="楷体_GB2312"/>
      <w:sz w:val="32"/>
      <w:szCs w:val="32"/>
    </w:rPr>
  </w:style>
  <w:style w:type="paragraph" w:styleId="5">
    <w:name w:val="Block Text"/>
    <w:basedOn w:val="1"/>
    <w:unhideWhenUsed/>
    <w:qFormat/>
    <w:uiPriority w:val="0"/>
    <w:pPr>
      <w:spacing w:after="120"/>
      <w:ind w:left="1440" w:leftChars="700" w:right="700" w:rightChars="700"/>
    </w:pPr>
    <w:rPr>
      <w:rFonts w:hint="eastAsia"/>
    </w:r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table" w:styleId="10">
    <w:name w:val="Table Grid"/>
    <w:basedOn w:val="9"/>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3">
    <w:name w:val="页眉 字符"/>
    <w:basedOn w:val="11"/>
    <w:link w:val="7"/>
    <w:autoRedefine/>
    <w:qFormat/>
    <w:uiPriority w:val="0"/>
    <w:rPr>
      <w:rFonts w:asciiTheme="minorHAnsi" w:hAnsiTheme="minorHAnsi" w:eastAsiaTheme="minorEastAsia" w:cstheme="minorBidi"/>
      <w:kern w:val="2"/>
      <w:sz w:val="18"/>
      <w:szCs w:val="18"/>
    </w:rPr>
  </w:style>
  <w:style w:type="character" w:customStyle="1" w:styleId="14">
    <w:name w:val="页脚 字符"/>
    <w:basedOn w:val="11"/>
    <w:link w:val="6"/>
    <w:autoRedefine/>
    <w:qFormat/>
    <w:uiPriority w:val="0"/>
    <w:rPr>
      <w:rFonts w:asciiTheme="minorHAnsi" w:hAnsiTheme="minorHAnsi" w:eastAsiaTheme="minorEastAsia" w:cstheme="minorBidi"/>
      <w:kern w:val="2"/>
      <w:sz w:val="18"/>
      <w:szCs w:val="18"/>
    </w:rPr>
  </w:style>
  <w:style w:type="paragraph" w:customStyle="1" w:styleId="15">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16">
    <w:name w:val="正文首行缩进 21"/>
    <w:basedOn w:val="17"/>
    <w:qFormat/>
    <w:uiPriority w:val="0"/>
    <w:pPr>
      <w:ind w:firstLine="420"/>
    </w:pPr>
  </w:style>
  <w:style w:type="paragraph" w:customStyle="1" w:styleId="17">
    <w:name w:val="正文文本缩进1"/>
    <w:basedOn w:val="1"/>
    <w:qFormat/>
    <w:uiPriority w:val="0"/>
    <w:pPr>
      <w:spacing w:after="120"/>
      <w:ind w:left="420"/>
    </w:pPr>
  </w:style>
  <w:style w:type="paragraph" w:customStyle="1" w:styleId="18">
    <w:name w:val="正文文本1"/>
    <w:basedOn w:val="1"/>
    <w:next w:val="1"/>
    <w:qFormat/>
    <w:uiPriority w:val="0"/>
    <w:pPr>
      <w:tabs>
        <w:tab w:val="left" w:pos="567"/>
      </w:tabs>
      <w:spacing w:before="120" w:line="22" w:lineRule="atLeast"/>
    </w:pPr>
    <w:rPr>
      <w:rFonts w:ascii="宋体" w:hAnsi="宋体"/>
      <w:sz w:val="24"/>
    </w:rPr>
  </w:style>
  <w:style w:type="paragraph" w:customStyle="1" w:styleId="19">
    <w:name w:val="标题 21"/>
    <w:basedOn w:val="1"/>
    <w:next w:val="20"/>
    <w:qFormat/>
    <w:uiPriority w:val="0"/>
    <w:pPr>
      <w:keepNext/>
      <w:keepLines/>
      <w:spacing w:before="120" w:line="300" w:lineRule="auto"/>
      <w:jc w:val="center"/>
      <w:outlineLvl w:val="1"/>
    </w:pPr>
    <w:rPr>
      <w:rFonts w:ascii="Arial" w:hAnsi="Arial" w:eastAsia="黑体"/>
      <w:b/>
      <w:sz w:val="30"/>
      <w:szCs w:val="20"/>
    </w:rPr>
  </w:style>
  <w:style w:type="paragraph" w:customStyle="1" w:styleId="20">
    <w:name w:val="正文缩进11"/>
    <w:basedOn w:val="1"/>
    <w:qFormat/>
    <w:uiPriority w:val="0"/>
    <w:rPr>
      <w:szCs w:val="20"/>
    </w:rPr>
  </w:style>
  <w:style w:type="paragraph" w:customStyle="1" w:styleId="21">
    <w:name w:val="列出段落"/>
    <w:basedOn w:val="1"/>
    <w:qFormat/>
    <w:uiPriority w:val="34"/>
    <w:pPr>
      <w:ind w:firstLine="420"/>
    </w:pPr>
    <w:rPr>
      <w:rFonts w:ascii="Calibri" w:hAnsi="Calibri"/>
    </w:rPr>
  </w:style>
  <w:style w:type="paragraph" w:customStyle="1" w:styleId="22">
    <w:name w:val="正文文本11"/>
    <w:basedOn w:val="1"/>
    <w:qFormat/>
    <w:uiPriority w:val="0"/>
    <w:pPr>
      <w:tabs>
        <w:tab w:val="left" w:pos="567"/>
      </w:tabs>
      <w:spacing w:before="120" w:line="22" w:lineRule="atLeast"/>
    </w:pPr>
    <w:rPr>
      <w:rFonts w:ascii="宋体" w:hAnsi="宋体"/>
      <w:sz w:val="24"/>
    </w:rPr>
  </w:style>
  <w:style w:type="character" w:customStyle="1" w:styleId="23">
    <w:name w:val="NormalCharact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29455</Words>
  <Characters>30989</Characters>
  <Lines>257</Lines>
  <Paragraphs>72</Paragraphs>
  <TotalTime>29</TotalTime>
  <ScaleCrop>false</ScaleCrop>
  <LinksUpToDate>false</LinksUpToDate>
  <CharactersWithSpaces>31499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2025-03-28T07:10:00Z</dcterms:created>
  <dc:creator>正式环境陈艳测试账号</dc:creator>
  <cp:lastModifiedBy>随心 随性</cp:lastModifiedBy>
  <cp:lastPrinted>2025-04-30T06:25:00Z</cp:lastPrinted>
  <dcterms:modified xsi:type="dcterms:W3CDTF">2026-05-14T10:18:10Z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65759699444F44BBBFCCC89CEABA8F49_13</vt:lpwstr>
  </property>
  <property fmtid="{D5CDD505-2E9C-101B-9397-08002B2CF9AE}" pid="4" name="KSOTemplateDocerSaveRecord">
    <vt:lpwstr>eyJoZGlkIjoiYzAxYzk1YmFlODA0YmNjN2I1MDFkZDdmMjhlYmNmNzciLCJ1c2VySWQiOiI5MjQ4NDE4MjkifQ==</vt:lpwstr>
  </property>
</Properties>
</file>