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spacing w:before="120" w:beforeAutospacing="0" w:after="120" w:afterAutospacing="0" w:line="360" w:lineRule="auto"/>
        <w:rPr>
          <w:rFonts w:ascii="Times New Roman" w:hAnsi="Times New Roman"/>
        </w:rPr>
      </w:pPr>
      <w:r>
        <w:rPr>
          <w:rFonts w:ascii="Times New Roman" w:hAnsi="Times New Roman"/>
        </w:rPr>
        <w:t xml:space="preserve"> </w:t>
      </w:r>
      <w:r>
        <w:rPr>
          <w:rFonts w:ascii="Times New Roman" w:hAnsi="Times New Roman"/>
        </w:rPr>
      </w:r>
      <w:r/>
    </w:p>
    <w:p>
      <w:pPr>
        <w:pStyle w:val="739"/>
        <w:spacing w:before="120" w:beforeAutospacing="0" w:after="120" w:afterAutospacing="0" w:line="360" w:lineRule="auto"/>
        <w:rPr>
          <w:rFonts w:ascii="Times New Roman" w:hAnsi="Times New Roman"/>
          <w:sz w:val="28"/>
          <w:szCs w:val="28"/>
        </w:rPr>
      </w:pPr>
      <w:r>
        <w:rPr>
          <w:rFonts w:ascii="Times New Roman" w:hAnsi="Times New Roman"/>
          <w:sz w:val="28"/>
          <w:szCs w:val="28"/>
        </w:rPr>
      </w:r>
      <w:r/>
    </w:p>
    <w:p>
      <w:pPr>
        <w:pStyle w:val="739"/>
        <w:jc w:val="center"/>
        <w:spacing w:before="120" w:beforeAutospacing="0" w:after="120" w:afterAutospacing="0" w:line="360" w:lineRule="auto"/>
        <w:rPr>
          <w:rFonts w:hint="eastAsia" w:ascii="方正小标宋_GBK" w:hAnsi="方正小标宋_GBK" w:eastAsia="方正小标宋_GBK" w:cs="方正小标宋_GBK"/>
          <w:bCs/>
          <w:color w:val="000000"/>
          <w:sz w:val="96"/>
          <w:szCs w:val="96"/>
        </w:rPr>
      </w:pPr>
      <w:r>
        <w:rPr>
          <w:rFonts w:hint="eastAsia" w:ascii="方正小标宋_GBK" w:hAnsi="方正小标宋_GBK" w:eastAsia="方正小标宋_GBK" w:cs="方正小标宋_GBK"/>
          <w:bCs/>
          <w:color w:val="000000"/>
          <w:sz w:val="96"/>
          <w:szCs w:val="96"/>
        </w:rPr>
        <w:t xml:space="preserve">招</w:t>
      </w:r>
      <w:r>
        <w:rPr>
          <w:rFonts w:hint="eastAsia" w:ascii="方正小标宋_GBK" w:hAnsi="方正小标宋_GBK" w:eastAsia="方正小标宋_GBK" w:cs="方正小标宋_GBK"/>
          <w:bCs/>
          <w:color w:val="000000"/>
          <w:sz w:val="96"/>
          <w:szCs w:val="96"/>
          <w:lang w:val="en-US" w:eastAsia="zh-CN"/>
        </w:rPr>
        <w:t xml:space="preserve"> </w:t>
      </w:r>
      <w:r>
        <w:rPr>
          <w:rFonts w:hint="eastAsia" w:ascii="方正小标宋_GBK" w:hAnsi="方正小标宋_GBK" w:eastAsia="方正小标宋_GBK" w:cs="方正小标宋_GBK"/>
          <w:bCs/>
          <w:color w:val="000000"/>
          <w:sz w:val="96"/>
          <w:szCs w:val="96"/>
        </w:rPr>
        <w:t xml:space="preserve"> 标 </w:t>
      </w:r>
      <w:r>
        <w:rPr>
          <w:rFonts w:hint="eastAsia" w:ascii="方正小标宋_GBK" w:hAnsi="方正小标宋_GBK" w:eastAsia="方正小标宋_GBK" w:cs="方正小标宋_GBK"/>
          <w:bCs/>
          <w:color w:val="000000"/>
          <w:sz w:val="96"/>
          <w:szCs w:val="96"/>
          <w:lang w:val="en-US" w:eastAsia="zh-CN"/>
        </w:rPr>
        <w:t xml:space="preserve"> </w:t>
      </w:r>
      <w:r>
        <w:rPr>
          <w:rFonts w:hint="eastAsia" w:ascii="方正小标宋_GBK" w:hAnsi="方正小标宋_GBK" w:eastAsia="方正小标宋_GBK" w:cs="方正小标宋_GBK"/>
          <w:bCs/>
          <w:color w:val="000000"/>
          <w:sz w:val="96"/>
          <w:szCs w:val="96"/>
        </w:rPr>
        <w:t xml:space="preserve">文</w:t>
      </w:r>
      <w:r>
        <w:rPr>
          <w:rFonts w:hint="eastAsia" w:ascii="方正小标宋_GBK" w:hAnsi="方正小标宋_GBK" w:eastAsia="方正小标宋_GBK" w:cs="方正小标宋_GBK"/>
          <w:bCs/>
          <w:color w:val="000000"/>
          <w:sz w:val="96"/>
          <w:szCs w:val="96"/>
          <w:lang w:val="en-US" w:eastAsia="zh-CN"/>
        </w:rPr>
        <w:t xml:space="preserve"> </w:t>
      </w:r>
      <w:r>
        <w:rPr>
          <w:rFonts w:hint="eastAsia" w:ascii="方正小标宋_GBK" w:hAnsi="方正小标宋_GBK" w:eastAsia="方正小标宋_GBK" w:cs="方正小标宋_GBK"/>
          <w:bCs/>
          <w:color w:val="000000"/>
          <w:sz w:val="96"/>
          <w:szCs w:val="96"/>
        </w:rPr>
        <w:t xml:space="preserve"> 件</w:t>
      </w:r>
      <w:r>
        <w:rPr>
          <w:rFonts w:hint="eastAsia" w:ascii="方正小标宋_GBK" w:hAnsi="方正小标宋_GBK" w:eastAsia="方正小标宋_GBK" w:cs="方正小标宋_GBK"/>
          <w:bCs/>
          <w:color w:val="000000"/>
          <w:sz w:val="96"/>
          <w:szCs w:val="96"/>
        </w:rPr>
      </w:r>
      <w:r/>
    </w:p>
    <w:p>
      <w:pPr>
        <w:pStyle w:val="739"/>
        <w:jc w:val="center"/>
        <w:spacing w:before="120" w:beforeAutospacing="0" w:after="120" w:afterAutospacing="0"/>
        <w:rPr>
          <w:rFonts w:ascii="Times New Roman" w:hAnsi="Times New Roman"/>
          <w:b/>
          <w:color w:val="000000"/>
          <w:sz w:val="84"/>
          <w:szCs w:val="84"/>
        </w:rPr>
      </w:pPr>
      <w:r>
        <w:rPr>
          <w:rFonts w:ascii="Times New Roman" w:hAnsi="Times New Roman"/>
          <w:b/>
          <w:color w:val="000000"/>
          <w:sz w:val="84"/>
          <w:szCs w:val="84"/>
        </w:rPr>
      </w:r>
      <w:r/>
    </w:p>
    <w:p>
      <w:pPr>
        <w:pStyle w:val="739"/>
        <w:jc w:val="center"/>
        <w:spacing w:before="120" w:beforeAutospacing="0" w:after="120" w:afterAutospacing="0" w:line="800" w:lineRule="exact"/>
        <w:rPr>
          <w:rFonts w:ascii="Times New Roman" w:hAnsi="Times New Roman"/>
          <w:b/>
          <w:color w:val="000000"/>
          <w:sz w:val="144"/>
          <w:szCs w:val="144"/>
        </w:rPr>
      </w:pPr>
      <w:r>
        <w:rPr>
          <w:rFonts w:ascii="Times New Roman" w:hAnsi="Times New Roman"/>
          <w:b/>
          <w:color w:val="000000"/>
          <w:sz w:val="144"/>
          <w:szCs w:val="144"/>
        </w:rPr>
      </w:r>
      <w:r/>
    </w:p>
    <w:p>
      <w:pPr>
        <w:pStyle w:val="739"/>
        <w:spacing w:before="120" w:beforeAutospacing="0" w:after="120" w:afterAutospacing="0" w:line="800" w:lineRule="exact"/>
        <w:rPr>
          <w:rFonts w:ascii="Times New Roman" w:hAnsi="Times New Roman" w:eastAsia="方正黑体_GBK" w:cs="Times New Roman"/>
          <w:bCs/>
          <w:color w:val="000000"/>
          <w:sz w:val="44"/>
          <w:szCs w:val="44"/>
          <w:lang w:val="en-US" w:eastAsia="zh-CN"/>
        </w:rPr>
      </w:pPr>
      <w:r>
        <w:rPr>
          <w:rFonts w:hint="eastAsia" w:ascii="方正黑体_GBK" w:hAnsi="方正黑体_GBK" w:eastAsia="方正黑体_GBK" w:cs="方正黑体_GBK"/>
          <w:bCs/>
          <w:color w:val="000000"/>
          <w:sz w:val="44"/>
          <w:szCs w:val="44"/>
        </w:rPr>
        <w:t xml:space="preserve">项目编号：</w:t>
      </w:r>
      <w:r>
        <w:rPr>
          <w:rFonts w:ascii="Times New Roman" w:hAnsi="Times New Roman" w:eastAsia="方正黑体_GBK" w:cs="Times New Roman"/>
          <w:bCs/>
          <w:color w:val="000000"/>
          <w:sz w:val="44"/>
          <w:szCs w:val="44"/>
        </w:rPr>
        <w:t xml:space="preserve">JSZC-320900-JZCG-G2026-0024</w:t>
      </w:r>
      <w:r>
        <w:rPr>
          <w:rFonts w:ascii="Times New Roman" w:hAnsi="Times New Roman" w:eastAsia="方正黑体_GBK" w:cs="Times New Roman"/>
          <w:bCs/>
          <w:color w:val="000000"/>
          <w:sz w:val="44"/>
          <w:szCs w:val="44"/>
          <w:lang w:val="en-US" w:eastAsia="zh-CN"/>
        </w:rPr>
      </w:r>
      <w:r/>
    </w:p>
    <w:p>
      <w:pPr>
        <w:pStyle w:val="739"/>
        <w:spacing w:before="120" w:beforeAutospacing="0" w:after="120" w:afterAutospacing="0" w:line="800" w:lineRule="exact"/>
        <w:rPr>
          <w:rFonts w:hint="eastAsia" w:ascii="方正楷体_GBK" w:hAnsi="方正楷体_GB2312" w:eastAsia="方正楷体_GBK" w:cs="方正楷体_GB2312"/>
          <w:color w:val="000000"/>
          <w:spacing w:val="-6"/>
          <w:sz w:val="44"/>
          <w:szCs w:val="44"/>
          <w:lang w:eastAsia="zh-CN"/>
        </w:rPr>
      </w:pPr>
      <w:r>
        <w:rPr>
          <w:rFonts w:hint="eastAsia" w:ascii="方正黑体_GBK" w:hAnsi="方正黑体_GBK" w:eastAsia="方正黑体_GBK" w:cs="方正黑体_GBK"/>
          <w:bCs/>
          <w:color w:val="000000"/>
          <w:sz w:val="44"/>
          <w:szCs w:val="44"/>
        </w:rPr>
        <w:t xml:space="preserve">项目名称：</w:t>
      </w:r>
      <w:r>
        <w:rPr>
          <w:rFonts w:hint="eastAsia" w:ascii="方正楷体_GBK" w:hAnsi="方正楷体_GB2312" w:eastAsia="方正楷体_GBK" w:cs="方正楷体_GB2312"/>
          <w:color w:val="000000"/>
          <w:spacing w:val="-6"/>
          <w:sz w:val="44"/>
          <w:szCs w:val="44"/>
        </w:rPr>
        <w:t xml:space="preserve">盐城市电子政务外网万兆升级改造</w:t>
      </w:r>
      <w:r>
        <w:rPr>
          <w:rFonts w:hint="eastAsia" w:ascii="方正楷体_GBK" w:hAnsi="方正楷体_GB2312" w:eastAsia="方正楷体_GBK" w:cs="方正楷体_GB2312"/>
          <w:color w:val="000000"/>
          <w:sz w:val="44"/>
          <w:szCs w:val="44"/>
        </w:rPr>
        <w:t xml:space="preserve">项目</w:t>
      </w:r>
      <w:r>
        <w:rPr>
          <w:rFonts w:hint="eastAsia" w:ascii="方正楷体_GBK" w:hAnsi="方正楷体_GB2312" w:eastAsia="方正楷体_GBK" w:cs="方正楷体_GB2312"/>
          <w:color w:val="000000"/>
          <w:sz w:val="44"/>
          <w:szCs w:val="44"/>
          <w:lang w:val="en-US" w:eastAsia="zh-CN"/>
        </w:rPr>
        <w:t xml:space="preserve">二</w:t>
      </w:r>
      <w:r>
        <w:rPr>
          <w:rFonts w:hint="eastAsia" w:ascii="方正楷体_GBK" w:hAnsi="方正楷体_GB2312" w:eastAsia="方正楷体_GBK" w:cs="方正楷体_GB2312"/>
          <w:color w:val="000000"/>
          <w:sz w:val="44"/>
          <w:szCs w:val="44"/>
        </w:rPr>
        <w:t xml:space="preserve">期工程</w:t>
      </w:r>
      <w:r>
        <w:rPr>
          <w:rFonts w:hint="eastAsia" w:ascii="方正楷体_GBK" w:hAnsi="方正楷体_GB2312" w:eastAsia="方正楷体_GBK" w:cs="方正楷体_GB2312"/>
          <w:color w:val="000000"/>
          <w:spacing w:val="-6"/>
          <w:sz w:val="44"/>
          <w:szCs w:val="44"/>
          <w:lang w:eastAsia="zh-CN"/>
        </w:rPr>
      </w:r>
      <w:r/>
    </w:p>
    <w:p>
      <w:pPr>
        <w:pStyle w:val="739"/>
        <w:spacing w:beforeAutospacing="0" w:afterAutospacing="0" w:line="360" w:lineRule="auto"/>
        <w:rPr>
          <w:rFonts w:hint="eastAsia" w:ascii="方正公文小标宋" w:hAnsi="方正公文小标宋" w:eastAsia="方正公文小标宋" w:cs="方正公文小标宋"/>
          <w:sz w:val="32"/>
          <w:szCs w:val="32"/>
        </w:rPr>
      </w:pPr>
      <w:r>
        <w:rPr>
          <w:rFonts w:hint="eastAsia" w:ascii="方正公文小标宋" w:hAnsi="方正公文小标宋" w:eastAsia="方正公文小标宋" w:cs="方正公文小标宋"/>
          <w:sz w:val="32"/>
          <w:szCs w:val="32"/>
        </w:rPr>
      </w:r>
      <w:r/>
    </w:p>
    <w:p>
      <w:pPr>
        <w:pStyle w:val="739"/>
        <w:spacing w:beforeAutospacing="0" w:afterAutospacing="0" w:line="360" w:lineRule="auto"/>
        <w:rPr>
          <w:rFonts w:ascii="Times New Roman" w:hAnsi="Times New Roman" w:eastAsia="方正仿宋_GBK"/>
          <w:sz w:val="32"/>
          <w:szCs w:val="32"/>
        </w:rPr>
      </w:pPr>
      <w:r>
        <w:rPr>
          <w:rFonts w:ascii="Times New Roman" w:hAnsi="Times New Roman" w:eastAsia="方正仿宋_GBK"/>
          <w:sz w:val="32"/>
          <w:szCs w:val="32"/>
        </w:rPr>
      </w:r>
      <w:r/>
    </w:p>
    <w:p>
      <w:pPr>
        <w:pStyle w:val="739"/>
        <w:spacing w:beforeAutospacing="0" w:afterAutospacing="0" w:line="360" w:lineRule="auto"/>
        <w:rPr>
          <w:rFonts w:ascii="Times New Roman" w:hAnsi="Times New Roman" w:eastAsia="方正仿宋_GBK"/>
          <w:sz w:val="32"/>
          <w:szCs w:val="32"/>
        </w:rPr>
      </w:pPr>
      <w:r>
        <w:rPr>
          <w:rFonts w:ascii="Times New Roman" w:hAnsi="Times New Roman" w:eastAsia="方正仿宋_GBK"/>
          <w:sz w:val="32"/>
          <w:szCs w:val="32"/>
        </w:rPr>
      </w:r>
      <w:r/>
    </w:p>
    <w:p>
      <w:pPr>
        <w:pStyle w:val="739"/>
        <w:jc w:val="center"/>
        <w:spacing w:before="120" w:beforeAutospacing="0" w:after="120" w:afterAutospacing="0"/>
        <w:rPr>
          <w:rFonts w:ascii="Times New Roman" w:hAnsi="Times New Roman" w:eastAsia="方正楷体_GBK"/>
          <w:color w:val="000000"/>
          <w:sz w:val="40"/>
          <w:szCs w:val="40"/>
        </w:rPr>
        <w:outlineLvl w:val="0"/>
      </w:pPr>
      <w:r/>
      <w:bookmarkStart w:id="0" w:name="_Toc30968"/>
      <w:r/>
      <w:bookmarkStart w:id="1" w:name="_Toc5196"/>
      <w:r/>
      <w:bookmarkStart w:id="2" w:name="_Toc13534"/>
      <w:r/>
      <w:bookmarkStart w:id="3" w:name="_Toc8949"/>
      <w:r>
        <w:rPr>
          <w:rFonts w:ascii="Times New Roman" w:hAnsi="Times New Roman" w:eastAsia="方正楷体_GBK"/>
          <w:color w:val="000000"/>
          <w:sz w:val="40"/>
          <w:szCs w:val="40"/>
        </w:rPr>
        <w:t xml:space="preserve">盐城市电子政务办公室</w:t>
      </w:r>
      <w:bookmarkEnd w:id="0"/>
      <w:r/>
      <w:bookmarkEnd w:id="1"/>
      <w:r/>
      <w:bookmarkEnd w:id="2"/>
      <w:r/>
      <w:bookmarkEnd w:id="3"/>
      <w:r>
        <w:rPr>
          <w:rFonts w:ascii="Times New Roman" w:hAnsi="Times New Roman" w:eastAsia="方正楷体_GBK"/>
          <w:color w:val="000000"/>
          <w:sz w:val="40"/>
          <w:szCs w:val="40"/>
        </w:rPr>
      </w:r>
      <w:r/>
    </w:p>
    <w:p>
      <w:pPr>
        <w:pStyle w:val="739"/>
        <w:jc w:val="center"/>
        <w:spacing w:before="120" w:beforeAutospacing="0" w:after="120" w:afterAutospacing="0"/>
        <w:rPr>
          <w:rFonts w:ascii="Times New Roman" w:hAnsi="Times New Roman" w:eastAsia="方正楷体_GBK"/>
          <w:sz w:val="40"/>
          <w:szCs w:val="40"/>
        </w:rPr>
      </w:pPr>
      <w:r>
        <w:rPr>
          <w:rFonts w:ascii="Times New Roman" w:hAnsi="Times New Roman" w:eastAsia="方正楷体_GBK"/>
          <w:color w:val="000000"/>
          <w:sz w:val="40"/>
          <w:szCs w:val="40"/>
        </w:rPr>
        <w:t xml:space="preserve">202</w:t>
      </w:r>
      <w:r>
        <w:rPr>
          <w:rFonts w:hint="eastAsia" w:ascii="Times New Roman" w:hAnsi="Times New Roman" w:eastAsia="方正楷体_GBK"/>
          <w:color w:val="000000"/>
          <w:sz w:val="40"/>
          <w:szCs w:val="40"/>
          <w:lang w:val="en-US" w:eastAsia="zh-CN"/>
        </w:rPr>
        <w:t xml:space="preserve">6</w:t>
      </w:r>
      <w:r>
        <w:rPr>
          <w:rFonts w:ascii="Times New Roman" w:hAnsi="Times New Roman" w:eastAsia="方正楷体_GBK"/>
          <w:color w:val="000000"/>
          <w:sz w:val="40"/>
          <w:szCs w:val="40"/>
        </w:rPr>
        <w:t xml:space="preserve">年</w:t>
      </w:r>
      <w:r>
        <w:rPr>
          <w:rFonts w:hint="eastAsia" w:ascii="Times New Roman" w:hAnsi="Times New Roman" w:eastAsia="方正楷体_GBK"/>
          <w:color w:val="000000"/>
          <w:sz w:val="40"/>
          <w:szCs w:val="40"/>
          <w:lang w:val="en-US" w:eastAsia="zh-CN"/>
        </w:rPr>
        <w:t xml:space="preserve">5</w:t>
      </w:r>
      <w:r>
        <w:rPr>
          <w:rFonts w:ascii="Times New Roman" w:hAnsi="Times New Roman" w:eastAsia="方正楷体_GBK"/>
          <w:color w:val="000000"/>
          <w:sz w:val="40"/>
          <w:szCs w:val="40"/>
        </w:rPr>
        <w:t xml:space="preserve">月</w:t>
      </w:r>
      <w:r>
        <w:rPr>
          <w:rFonts w:ascii="Times New Roman" w:hAnsi="Times New Roman" w:eastAsia="方正楷体_GBK"/>
          <w:sz w:val="40"/>
          <w:szCs w:val="40"/>
        </w:rPr>
      </w:r>
      <w:r/>
    </w:p>
    <w:p>
      <w:pPr>
        <w:pStyle w:val="739"/>
        <w:jc w:val="center"/>
        <w:spacing w:before="120" w:beforeAutospacing="0" w:after="120" w:afterAutospacing="0" w:line="360" w:lineRule="auto"/>
        <w:rPr>
          <w:rFonts w:ascii="Times New Roman" w:hAnsi="Times New Roman"/>
        </w:rPr>
      </w:pPr>
      <w:r>
        <w:rPr>
          <w:rFonts w:ascii="Times New Roman" w:hAnsi="Times New Roman"/>
        </w:rPr>
      </w:r>
      <w:r/>
    </w:p>
    <w:p>
      <w:pPr>
        <w:pStyle w:val="691"/>
        <w:rPr>
          <w:rFonts w:ascii="Times New Roman" w:hAnsi="Times New Roman"/>
          <w:color w:val="000000"/>
          <w:sz w:val="21"/>
          <w:szCs w:val="21"/>
        </w:rPr>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4" w:name="_Toc20823272"/>
      <w:r/>
      <w:bookmarkStart w:id="5" w:name="_Toc120614210"/>
      <w:r/>
      <w:bookmarkStart w:id="6" w:name="_Toc513029200"/>
      <w:r/>
      <w:bookmarkStart w:id="7" w:name="_Toc16938516"/>
      <w:r/>
      <w:bookmarkStart w:id="8" w:name="_Toc479757206"/>
      <w:r/>
      <w:bookmarkStart w:id="9" w:name="_Toc523127445"/>
      <w:r>
        <w:rPr>
          <w:rFonts w:ascii="Times New Roman" w:hAnsi="Times New Roman"/>
          <w:color w:val="000000"/>
          <w:sz w:val="21"/>
          <w:szCs w:val="21"/>
        </w:rPr>
        <w:t xml:space="preserve"> </w:t>
      </w:r>
      <w:r>
        <w:rPr>
          <w:rFonts w:ascii="Times New Roman" w:hAnsi="Times New Roman"/>
          <w:color w:val="000000"/>
          <w:sz w:val="21"/>
          <w:szCs w:val="21"/>
        </w:rPr>
      </w:r>
      <w:r/>
    </w:p>
    <w:p>
      <w:pPr>
        <w:pStyle w:val="739"/>
        <w:jc w:val="center"/>
        <w:spacing w:beforeAutospacing="0" w:afterAutospacing="0" w:line="480" w:lineRule="auto"/>
      </w:pPr>
      <w:r>
        <w:rPr>
          <w:rFonts w:hint="eastAsia" w:ascii="方正小标宋_GBK" w:hAnsi="方正小标宋_GBK" w:eastAsia="方正小标宋_GBK" w:cs="方正小标宋_GBK"/>
          <w:b/>
          <w:color w:val="000000"/>
          <w:sz w:val="44"/>
          <w:szCs w:val="44"/>
        </w:rPr>
        <w:t xml:space="preserve">总  目  录</w:t>
      </w:r>
      <w:bookmarkEnd w:id="4"/>
      <w:r/>
      <w:bookmarkEnd w:id="5"/>
      <w:r/>
      <w:bookmarkEnd w:id="6"/>
      <w:r/>
      <w:bookmarkEnd w:id="7"/>
      <w:r/>
      <w:bookmarkEnd w:id="8"/>
      <w:r/>
      <w:bookmarkEnd w:id="9"/>
      <w:r>
        <w:rPr>
          <w:rFonts w:hint="eastAsia" w:ascii="Times New Roman" w:hAnsi="Times New Roman" w:eastAsia="宋体"/>
          <w:lang w:eastAsia="zh-CN"/>
        </w:rPr>
        <w:fldChar w:fldCharType="begin"/>
      </w:r>
      <w:r>
        <w:rPr>
          <w:rFonts w:hint="eastAsia" w:ascii="Times New Roman" w:hAnsi="Times New Roman" w:eastAsia="宋体"/>
          <w:lang w:eastAsia="zh-CN"/>
        </w:rPr>
        <w:instrText xml:space="preserve">TOC \o "1-1" \h \u </w:instrText>
      </w:r>
      <w:r>
        <w:rPr>
          <w:rFonts w:hint="eastAsia" w:ascii="Times New Roman" w:hAnsi="Times New Roman" w:eastAsia="宋体"/>
          <w:lang w:eastAsia="zh-CN"/>
        </w:rPr>
        <w:fldChar w:fldCharType="separate"/>
      </w:r>
      <w:r/>
    </w:p>
    <w:p>
      <w:pPr>
        <w:pStyle w:val="728"/>
        <w:spacing w:line="640" w:lineRule="exact"/>
        <w:tabs>
          <w:tab w:val="right" w:pos="8306" w:leader="dot"/>
          <w:tab w:val="right" w:pos="8400" w:leader="middleDot"/>
        </w:tabs>
        <w:rPr>
          <w:rFonts w:hint="eastAsia" w:ascii="Times New Roman" w:hAnsi="Times New Roman" w:eastAsia="方正小标宋_GBK"/>
          <w:sz w:val="36"/>
          <w:szCs w:val="36"/>
          <w:lang w:eastAsia="zh-CN"/>
        </w:rPr>
      </w:pPr>
      <w:r>
        <w:rPr>
          <w:rFonts w:hint="eastAsia" w:ascii="Times New Roman" w:hAnsi="Times New Roman" w:eastAsia="方正小标宋_GBK"/>
          <w:sz w:val="36"/>
          <w:szCs w:val="36"/>
          <w:lang w:eastAsia="zh-CN"/>
        </w:rPr>
        <w:fldChar w:fldCharType="begin"/>
      </w:r>
      <w:r>
        <w:rPr>
          <w:rFonts w:hint="eastAsia" w:ascii="Times New Roman" w:hAnsi="Times New Roman" w:eastAsia="方正小标宋_GBK"/>
          <w:sz w:val="36"/>
          <w:szCs w:val="36"/>
          <w:lang w:eastAsia="zh-CN"/>
        </w:rPr>
        <w:instrText xml:space="preserve"> HYPERLINK \l _Toc23953 </w:instrText>
      </w:r>
      <w:r>
        <w:rPr>
          <w:rFonts w:hint="eastAsia" w:ascii="Times New Roman" w:hAnsi="Times New Roman" w:eastAsia="方正小标宋_GBK"/>
          <w:sz w:val="36"/>
          <w:szCs w:val="36"/>
          <w:lang w:eastAsia="zh-CN"/>
        </w:rPr>
        <w:fldChar w:fldCharType="separate"/>
      </w:r>
      <w:r>
        <w:rPr>
          <w:rFonts w:hint="eastAsia" w:ascii="Times New Roman" w:hAnsi="Times New Roman" w:eastAsia="方正小标宋_GBK"/>
          <w:sz w:val="36"/>
          <w:szCs w:val="36"/>
          <w:lang w:eastAsia="zh-CN"/>
        </w:rPr>
        <w:t xml:space="preserve">第一章</w:t>
      </w:r>
      <w:r>
        <w:rPr>
          <w:rFonts w:hint="eastAsia" w:ascii="Times New Roman" w:hAnsi="Times New Roman" w:eastAsia="方正小标宋_GBK"/>
          <w:sz w:val="36"/>
          <w:szCs w:val="36"/>
          <w:lang w:val="en-US" w:eastAsia="zh-CN"/>
        </w:rPr>
        <w:t xml:space="preserve"> 招标公告</w:t>
      </w:r>
      <w:r>
        <w:rPr>
          <w:rFonts w:hint="eastAsia" w:ascii="Times New Roman" w:hAnsi="Times New Roman" w:eastAsia="方正小标宋_GBK"/>
          <w:sz w:val="36"/>
          <w:szCs w:val="36"/>
          <w:lang w:eastAsia="zh-CN"/>
        </w:rPr>
        <w:tab/>
      </w:r>
      <w:r>
        <w:rPr>
          <w:rFonts w:hint="eastAsia" w:ascii="Times New Roman" w:hAnsi="Times New Roman" w:eastAsia="方正小标宋_GBK"/>
          <w:sz w:val="36"/>
          <w:szCs w:val="36"/>
          <w:lang w:eastAsia="zh-CN"/>
        </w:rPr>
        <w:fldChar w:fldCharType="begin"/>
      </w:r>
      <w:r>
        <w:rPr>
          <w:rFonts w:hint="eastAsia" w:ascii="Times New Roman" w:hAnsi="Times New Roman" w:eastAsia="方正小标宋_GBK"/>
          <w:sz w:val="36"/>
          <w:szCs w:val="36"/>
          <w:lang w:eastAsia="zh-CN"/>
        </w:rPr>
        <w:instrText xml:space="preserve"> PAGEREF _Toc23953 \h </w:instrText>
      </w:r>
      <w:r>
        <w:rPr>
          <w:rFonts w:hint="eastAsia" w:ascii="Times New Roman" w:hAnsi="Times New Roman" w:eastAsia="方正小标宋_GBK"/>
          <w:sz w:val="36"/>
          <w:szCs w:val="36"/>
          <w:lang w:eastAsia="zh-CN"/>
        </w:rPr>
        <w:fldChar w:fldCharType="separate"/>
      </w:r>
      <w:r>
        <w:rPr>
          <w:rFonts w:ascii="Times New Roman" w:hAnsi="Times New Roman" w:eastAsia="方正小标宋_GBK"/>
          <w:sz w:val="36"/>
          <w:szCs w:val="36"/>
          <w:lang w:eastAsia="zh-CN"/>
        </w:rPr>
        <w:t xml:space="preserve">1</w:t>
      </w:r>
      <w:r>
        <w:rPr>
          <w:rFonts w:hint="eastAsia" w:ascii="Times New Roman" w:hAnsi="Times New Roman" w:eastAsia="方正小标宋_GBK"/>
          <w:sz w:val="36"/>
          <w:szCs w:val="36"/>
          <w:lang w:eastAsia="zh-CN"/>
        </w:rPr>
        <w:fldChar w:fldCharType="end"/>
      </w:r>
      <w:r>
        <w:rPr>
          <w:rFonts w:hint="eastAsia" w:ascii="Times New Roman" w:hAnsi="Times New Roman" w:eastAsia="方正小标宋_GBK"/>
          <w:sz w:val="36"/>
          <w:szCs w:val="36"/>
          <w:lang w:eastAsia="zh-CN"/>
        </w:rPr>
        <w:fldChar w:fldCharType="end"/>
      </w:r>
      <w:r>
        <w:rPr>
          <w:rFonts w:hint="eastAsia" w:ascii="Times New Roman" w:hAnsi="Times New Roman" w:eastAsia="方正小标宋_GBK"/>
          <w:sz w:val="36"/>
          <w:szCs w:val="36"/>
          <w:lang w:eastAsia="zh-CN"/>
        </w:rPr>
      </w:r>
      <w:r/>
    </w:p>
    <w:p>
      <w:pPr>
        <w:pStyle w:val="728"/>
        <w:spacing w:line="640" w:lineRule="exact"/>
        <w:tabs>
          <w:tab w:val="right" w:pos="8306" w:leader="dot"/>
          <w:tab w:val="right" w:pos="8400" w:leader="middleDot"/>
        </w:tabs>
        <w:rPr>
          <w:rFonts w:hint="eastAsia" w:ascii="Times New Roman" w:hAnsi="Times New Roman" w:eastAsia="方正小标宋_GBK"/>
          <w:sz w:val="36"/>
          <w:szCs w:val="36"/>
          <w:lang w:eastAsia="zh-CN"/>
        </w:rPr>
      </w:pPr>
      <w:r>
        <w:rPr>
          <w:rFonts w:hint="eastAsia" w:ascii="Times New Roman" w:hAnsi="Times New Roman" w:eastAsia="方正小标宋_GBK"/>
          <w:sz w:val="36"/>
          <w:szCs w:val="36"/>
          <w:lang w:eastAsia="zh-CN"/>
        </w:rPr>
        <w:fldChar w:fldCharType="begin"/>
      </w:r>
      <w:r>
        <w:rPr>
          <w:rFonts w:hint="eastAsia" w:ascii="Times New Roman" w:hAnsi="Times New Roman" w:eastAsia="方正小标宋_GBK"/>
          <w:sz w:val="36"/>
          <w:szCs w:val="36"/>
          <w:lang w:eastAsia="zh-CN"/>
        </w:rPr>
        <w:instrText xml:space="preserve"> HYPERLINK \l _Toc29431 </w:instrText>
      </w:r>
      <w:r>
        <w:rPr>
          <w:rFonts w:hint="eastAsia" w:ascii="Times New Roman" w:hAnsi="Times New Roman" w:eastAsia="方正小标宋_GBK"/>
          <w:sz w:val="36"/>
          <w:szCs w:val="36"/>
          <w:lang w:eastAsia="zh-CN"/>
        </w:rPr>
        <w:fldChar w:fldCharType="separate"/>
      </w:r>
      <w:r>
        <w:rPr>
          <w:rFonts w:hint="eastAsia" w:ascii="Times New Roman" w:hAnsi="Times New Roman" w:eastAsia="方正小标宋_GBK"/>
          <w:sz w:val="36"/>
          <w:szCs w:val="36"/>
          <w:lang w:eastAsia="zh-CN"/>
        </w:rPr>
        <w:t xml:space="preserve">第二章</w:t>
      </w:r>
      <w:r>
        <w:rPr>
          <w:rFonts w:hint="eastAsia" w:ascii="Times New Roman" w:hAnsi="Times New Roman" w:eastAsia="方正小标宋_GBK"/>
          <w:sz w:val="36"/>
          <w:szCs w:val="36"/>
          <w:lang w:val="en-US" w:eastAsia="zh-CN"/>
        </w:rPr>
        <w:t xml:space="preserve"> </w:t>
      </w:r>
      <w:r>
        <w:rPr>
          <w:rFonts w:hint="eastAsia" w:ascii="Times New Roman" w:hAnsi="Times New Roman" w:eastAsia="方正小标宋_GBK"/>
          <w:sz w:val="36"/>
          <w:szCs w:val="36"/>
          <w:lang w:eastAsia="zh-CN"/>
        </w:rPr>
        <w:t xml:space="preserve">投标人须知</w:t>
      </w:r>
      <w:r>
        <w:rPr>
          <w:rFonts w:hint="eastAsia" w:ascii="Times New Roman" w:hAnsi="Times New Roman" w:eastAsia="方正小标宋_GBK"/>
          <w:sz w:val="36"/>
          <w:szCs w:val="36"/>
          <w:lang w:eastAsia="zh-CN"/>
        </w:rPr>
        <w:tab/>
      </w:r>
      <w:r>
        <w:rPr>
          <w:rFonts w:hint="eastAsia" w:ascii="Times New Roman" w:hAnsi="Times New Roman" w:eastAsia="方正小标宋_GBK"/>
          <w:sz w:val="36"/>
          <w:szCs w:val="36"/>
          <w:lang w:eastAsia="zh-CN"/>
        </w:rPr>
        <w:fldChar w:fldCharType="begin"/>
      </w:r>
      <w:r>
        <w:rPr>
          <w:rFonts w:hint="eastAsia" w:ascii="Times New Roman" w:hAnsi="Times New Roman" w:eastAsia="方正小标宋_GBK"/>
          <w:sz w:val="36"/>
          <w:szCs w:val="36"/>
          <w:lang w:eastAsia="zh-CN"/>
        </w:rPr>
        <w:instrText xml:space="preserve"> PAGEREF _Toc29431 \h </w:instrText>
      </w:r>
      <w:r>
        <w:rPr>
          <w:rFonts w:hint="eastAsia" w:ascii="Times New Roman" w:hAnsi="Times New Roman" w:eastAsia="方正小标宋_GBK"/>
          <w:sz w:val="36"/>
          <w:szCs w:val="36"/>
          <w:lang w:eastAsia="zh-CN"/>
        </w:rPr>
        <w:fldChar w:fldCharType="separate"/>
      </w:r>
      <w:r>
        <w:rPr>
          <w:rFonts w:ascii="Times New Roman" w:hAnsi="Times New Roman" w:eastAsia="方正小标宋_GBK"/>
          <w:sz w:val="36"/>
          <w:szCs w:val="36"/>
          <w:lang w:eastAsia="zh-CN"/>
        </w:rPr>
        <w:t xml:space="preserve">5</w:t>
      </w:r>
      <w:r>
        <w:rPr>
          <w:rFonts w:hint="eastAsia" w:ascii="Times New Roman" w:hAnsi="Times New Roman" w:eastAsia="方正小标宋_GBK"/>
          <w:sz w:val="36"/>
          <w:szCs w:val="36"/>
          <w:lang w:eastAsia="zh-CN"/>
        </w:rPr>
        <w:fldChar w:fldCharType="end"/>
      </w:r>
      <w:r>
        <w:rPr>
          <w:rFonts w:hint="eastAsia" w:ascii="Times New Roman" w:hAnsi="Times New Roman" w:eastAsia="方正小标宋_GBK"/>
          <w:sz w:val="36"/>
          <w:szCs w:val="36"/>
          <w:lang w:eastAsia="zh-CN"/>
        </w:rPr>
        <w:fldChar w:fldCharType="end"/>
      </w:r>
      <w:r>
        <w:rPr>
          <w:rFonts w:hint="eastAsia" w:ascii="Times New Roman" w:hAnsi="Times New Roman" w:eastAsia="方正小标宋_GBK"/>
          <w:sz w:val="36"/>
          <w:szCs w:val="36"/>
          <w:lang w:eastAsia="zh-CN"/>
        </w:rPr>
      </w:r>
      <w:r/>
    </w:p>
    <w:p>
      <w:pPr>
        <w:pStyle w:val="728"/>
        <w:spacing w:line="640" w:lineRule="exact"/>
        <w:tabs>
          <w:tab w:val="right" w:pos="8306" w:leader="dot"/>
          <w:tab w:val="right" w:pos="8400" w:leader="middleDot"/>
        </w:tabs>
        <w:rPr>
          <w:rFonts w:hint="eastAsia" w:ascii="Times New Roman" w:hAnsi="Times New Roman" w:eastAsia="方正小标宋_GBK"/>
          <w:sz w:val="36"/>
          <w:szCs w:val="36"/>
          <w:lang w:eastAsia="zh-CN"/>
        </w:rPr>
      </w:pPr>
      <w:r>
        <w:rPr>
          <w:rFonts w:hint="eastAsia" w:ascii="Times New Roman" w:hAnsi="Times New Roman" w:eastAsia="方正小标宋_GBK"/>
          <w:sz w:val="36"/>
          <w:szCs w:val="36"/>
          <w:lang w:eastAsia="zh-CN"/>
        </w:rPr>
        <w:fldChar w:fldCharType="begin"/>
      </w:r>
      <w:r>
        <w:rPr>
          <w:rFonts w:hint="eastAsia" w:ascii="Times New Roman" w:hAnsi="Times New Roman" w:eastAsia="方正小标宋_GBK"/>
          <w:sz w:val="36"/>
          <w:szCs w:val="36"/>
          <w:lang w:eastAsia="zh-CN"/>
        </w:rPr>
        <w:instrText xml:space="preserve"> HYPERLINK \l _Toc27131 </w:instrText>
      </w:r>
      <w:r>
        <w:rPr>
          <w:rFonts w:hint="eastAsia" w:ascii="Times New Roman" w:hAnsi="Times New Roman" w:eastAsia="方正小标宋_GBK"/>
          <w:sz w:val="36"/>
          <w:szCs w:val="36"/>
          <w:lang w:eastAsia="zh-CN"/>
        </w:rPr>
        <w:fldChar w:fldCharType="separate"/>
      </w:r>
      <w:r>
        <w:rPr>
          <w:rFonts w:hint="eastAsia" w:ascii="Times New Roman" w:hAnsi="Times New Roman" w:eastAsia="方正小标宋_GBK"/>
          <w:sz w:val="36"/>
          <w:szCs w:val="36"/>
          <w:lang w:eastAsia="zh-CN"/>
        </w:rPr>
        <w:t xml:space="preserve">第三章</w:t>
      </w:r>
      <w:r>
        <w:rPr>
          <w:rFonts w:hint="eastAsia" w:ascii="Times New Roman" w:hAnsi="Times New Roman" w:eastAsia="方正小标宋_GBK"/>
          <w:sz w:val="36"/>
          <w:szCs w:val="36"/>
          <w:lang w:val="en-US" w:eastAsia="zh-CN"/>
        </w:rPr>
        <w:t xml:space="preserve"> </w:t>
      </w:r>
      <w:r>
        <w:rPr>
          <w:rFonts w:hint="eastAsia" w:ascii="Times New Roman" w:hAnsi="Times New Roman" w:eastAsia="方正小标宋_GBK"/>
          <w:sz w:val="36"/>
          <w:szCs w:val="36"/>
          <w:lang w:eastAsia="zh-CN"/>
        </w:rPr>
        <w:t xml:space="preserve">合同文本</w:t>
      </w:r>
      <w:r>
        <w:rPr>
          <w:rFonts w:hint="eastAsia" w:ascii="Times New Roman" w:hAnsi="Times New Roman" w:eastAsia="方正小标宋_GBK"/>
          <w:sz w:val="36"/>
          <w:szCs w:val="36"/>
          <w:lang w:eastAsia="zh-CN"/>
        </w:rPr>
        <w:tab/>
      </w:r>
      <w:r>
        <w:rPr>
          <w:rFonts w:hint="eastAsia" w:ascii="Times New Roman" w:hAnsi="Times New Roman" w:eastAsia="方正小标宋_GBK"/>
          <w:sz w:val="36"/>
          <w:szCs w:val="36"/>
          <w:lang w:eastAsia="zh-CN"/>
        </w:rPr>
        <w:fldChar w:fldCharType="begin"/>
      </w:r>
      <w:r>
        <w:rPr>
          <w:rFonts w:hint="eastAsia" w:ascii="Times New Roman" w:hAnsi="Times New Roman" w:eastAsia="方正小标宋_GBK"/>
          <w:sz w:val="36"/>
          <w:szCs w:val="36"/>
          <w:lang w:eastAsia="zh-CN"/>
        </w:rPr>
        <w:instrText xml:space="preserve"> PAGEREF _Toc27131 \h </w:instrText>
      </w:r>
      <w:r>
        <w:rPr>
          <w:rFonts w:hint="eastAsia" w:ascii="Times New Roman" w:hAnsi="Times New Roman" w:eastAsia="方正小标宋_GBK"/>
          <w:sz w:val="36"/>
          <w:szCs w:val="36"/>
          <w:lang w:eastAsia="zh-CN"/>
        </w:rPr>
        <w:fldChar w:fldCharType="separate"/>
      </w:r>
      <w:r>
        <w:rPr>
          <w:rFonts w:ascii="Times New Roman" w:hAnsi="Times New Roman" w:eastAsia="方正小标宋_GBK"/>
          <w:sz w:val="36"/>
          <w:szCs w:val="36"/>
          <w:lang w:eastAsia="zh-CN"/>
        </w:rPr>
        <w:t xml:space="preserve">24</w:t>
      </w:r>
      <w:r>
        <w:rPr>
          <w:rFonts w:hint="eastAsia" w:ascii="Times New Roman" w:hAnsi="Times New Roman" w:eastAsia="方正小标宋_GBK"/>
          <w:sz w:val="36"/>
          <w:szCs w:val="36"/>
          <w:lang w:eastAsia="zh-CN"/>
        </w:rPr>
        <w:fldChar w:fldCharType="end"/>
      </w:r>
      <w:r>
        <w:rPr>
          <w:rFonts w:hint="eastAsia" w:ascii="Times New Roman" w:hAnsi="Times New Roman" w:eastAsia="方正小标宋_GBK"/>
          <w:sz w:val="36"/>
          <w:szCs w:val="36"/>
          <w:lang w:eastAsia="zh-CN"/>
        </w:rPr>
        <w:fldChar w:fldCharType="end"/>
      </w:r>
      <w:r>
        <w:rPr>
          <w:rFonts w:hint="eastAsia" w:ascii="Times New Roman" w:hAnsi="Times New Roman" w:eastAsia="方正小标宋_GBK"/>
          <w:sz w:val="36"/>
          <w:szCs w:val="36"/>
          <w:lang w:eastAsia="zh-CN"/>
        </w:rPr>
      </w:r>
      <w:r/>
    </w:p>
    <w:p>
      <w:pPr>
        <w:pStyle w:val="728"/>
        <w:spacing w:line="640" w:lineRule="exact"/>
        <w:tabs>
          <w:tab w:val="right" w:pos="8306" w:leader="dot"/>
          <w:tab w:val="right" w:pos="8400" w:leader="middleDot"/>
        </w:tabs>
        <w:rPr>
          <w:rFonts w:hint="eastAsia" w:ascii="Times New Roman" w:hAnsi="Times New Roman" w:eastAsia="方正小标宋_GBK"/>
          <w:sz w:val="36"/>
          <w:szCs w:val="36"/>
          <w:lang w:eastAsia="zh-CN"/>
        </w:rPr>
      </w:pPr>
      <w:r>
        <w:rPr>
          <w:rFonts w:hint="eastAsia" w:ascii="Times New Roman" w:hAnsi="Times New Roman" w:eastAsia="方正小标宋_GBK"/>
          <w:sz w:val="36"/>
          <w:szCs w:val="36"/>
          <w:lang w:eastAsia="zh-CN"/>
        </w:rPr>
        <w:fldChar w:fldCharType="begin"/>
      </w:r>
      <w:r>
        <w:rPr>
          <w:rFonts w:hint="eastAsia" w:ascii="Times New Roman" w:hAnsi="Times New Roman" w:eastAsia="方正小标宋_GBK"/>
          <w:sz w:val="36"/>
          <w:szCs w:val="36"/>
          <w:lang w:eastAsia="zh-CN"/>
        </w:rPr>
        <w:instrText xml:space="preserve"> HYPERLINK \l _Toc28216 </w:instrText>
      </w:r>
      <w:r>
        <w:rPr>
          <w:rFonts w:hint="eastAsia" w:ascii="Times New Roman" w:hAnsi="Times New Roman" w:eastAsia="方正小标宋_GBK"/>
          <w:sz w:val="36"/>
          <w:szCs w:val="36"/>
          <w:lang w:eastAsia="zh-CN"/>
        </w:rPr>
        <w:fldChar w:fldCharType="separate"/>
      </w:r>
      <w:r>
        <w:rPr>
          <w:rFonts w:hint="eastAsia" w:ascii="Times New Roman" w:hAnsi="Times New Roman" w:eastAsia="方正小标宋_GBK"/>
          <w:sz w:val="36"/>
          <w:szCs w:val="36"/>
          <w:lang w:val="en-US" w:eastAsia="zh-CN"/>
        </w:rPr>
        <w:t xml:space="preserve">第四章 采购需求</w:t>
      </w:r>
      <w:r>
        <w:rPr>
          <w:rFonts w:hint="eastAsia" w:ascii="Times New Roman" w:hAnsi="Times New Roman" w:eastAsia="方正小标宋_GBK"/>
          <w:sz w:val="36"/>
          <w:szCs w:val="36"/>
          <w:lang w:eastAsia="zh-CN"/>
        </w:rPr>
        <w:tab/>
      </w:r>
      <w:r>
        <w:rPr>
          <w:rFonts w:hint="eastAsia" w:ascii="Times New Roman" w:hAnsi="Times New Roman" w:eastAsia="方正小标宋_GBK"/>
          <w:sz w:val="36"/>
          <w:szCs w:val="36"/>
          <w:lang w:eastAsia="zh-CN"/>
        </w:rPr>
        <w:fldChar w:fldCharType="begin"/>
      </w:r>
      <w:r>
        <w:rPr>
          <w:rFonts w:hint="eastAsia" w:ascii="Times New Roman" w:hAnsi="Times New Roman" w:eastAsia="方正小标宋_GBK"/>
          <w:sz w:val="36"/>
          <w:szCs w:val="36"/>
          <w:lang w:eastAsia="zh-CN"/>
        </w:rPr>
        <w:instrText xml:space="preserve"> PAGEREF _Toc28216 \h </w:instrText>
      </w:r>
      <w:r>
        <w:rPr>
          <w:rFonts w:hint="eastAsia" w:ascii="Times New Roman" w:hAnsi="Times New Roman" w:eastAsia="方正小标宋_GBK"/>
          <w:sz w:val="36"/>
          <w:szCs w:val="36"/>
          <w:lang w:eastAsia="zh-CN"/>
        </w:rPr>
        <w:fldChar w:fldCharType="separate"/>
      </w:r>
      <w:r>
        <w:rPr>
          <w:rFonts w:ascii="Times New Roman" w:hAnsi="Times New Roman" w:eastAsia="方正小标宋_GBK"/>
          <w:sz w:val="36"/>
          <w:szCs w:val="36"/>
          <w:lang w:eastAsia="zh-CN"/>
        </w:rPr>
        <w:t xml:space="preserve">29</w:t>
      </w:r>
      <w:r>
        <w:rPr>
          <w:rFonts w:hint="eastAsia" w:ascii="Times New Roman" w:hAnsi="Times New Roman" w:eastAsia="方正小标宋_GBK"/>
          <w:sz w:val="36"/>
          <w:szCs w:val="36"/>
          <w:lang w:eastAsia="zh-CN"/>
        </w:rPr>
        <w:fldChar w:fldCharType="end"/>
      </w:r>
      <w:r>
        <w:rPr>
          <w:rFonts w:hint="eastAsia" w:ascii="Times New Roman" w:hAnsi="Times New Roman" w:eastAsia="方正小标宋_GBK"/>
          <w:sz w:val="36"/>
          <w:szCs w:val="36"/>
          <w:lang w:eastAsia="zh-CN"/>
        </w:rPr>
        <w:fldChar w:fldCharType="end"/>
      </w:r>
      <w:r>
        <w:rPr>
          <w:rFonts w:hint="eastAsia" w:ascii="Times New Roman" w:hAnsi="Times New Roman" w:eastAsia="方正小标宋_GBK"/>
          <w:sz w:val="36"/>
          <w:szCs w:val="36"/>
          <w:lang w:eastAsia="zh-CN"/>
        </w:rPr>
      </w:r>
      <w:r/>
    </w:p>
    <w:p>
      <w:pPr>
        <w:pStyle w:val="728"/>
        <w:spacing w:line="640" w:lineRule="exact"/>
        <w:tabs>
          <w:tab w:val="right" w:pos="8306" w:leader="dot"/>
          <w:tab w:val="right" w:pos="8400" w:leader="middleDot"/>
        </w:tabs>
        <w:rPr>
          <w:rFonts w:hint="eastAsia" w:ascii="Times New Roman" w:hAnsi="Times New Roman" w:eastAsia="方正小标宋_GBK"/>
          <w:sz w:val="36"/>
          <w:szCs w:val="36"/>
          <w:lang w:eastAsia="zh-CN"/>
        </w:rPr>
      </w:pPr>
      <w:r>
        <w:rPr>
          <w:rFonts w:hint="eastAsia" w:ascii="Times New Roman" w:hAnsi="Times New Roman" w:eastAsia="方正小标宋_GBK"/>
          <w:sz w:val="36"/>
          <w:szCs w:val="36"/>
          <w:lang w:eastAsia="zh-CN"/>
        </w:rPr>
        <w:fldChar w:fldCharType="begin"/>
      </w:r>
      <w:r>
        <w:rPr>
          <w:rFonts w:hint="eastAsia" w:ascii="Times New Roman" w:hAnsi="Times New Roman" w:eastAsia="方正小标宋_GBK"/>
          <w:sz w:val="36"/>
          <w:szCs w:val="36"/>
          <w:lang w:eastAsia="zh-CN"/>
        </w:rPr>
        <w:instrText xml:space="preserve"> HYPERLINK \l _Toc14545 </w:instrText>
      </w:r>
      <w:r>
        <w:rPr>
          <w:rFonts w:hint="eastAsia" w:ascii="Times New Roman" w:hAnsi="Times New Roman" w:eastAsia="方正小标宋_GBK"/>
          <w:sz w:val="36"/>
          <w:szCs w:val="36"/>
          <w:lang w:eastAsia="zh-CN"/>
        </w:rPr>
        <w:fldChar w:fldCharType="separate"/>
      </w:r>
      <w:r>
        <w:rPr>
          <w:rFonts w:hint="eastAsia" w:ascii="Times New Roman" w:hAnsi="Times New Roman" w:eastAsia="方正小标宋_GBK"/>
          <w:sz w:val="36"/>
          <w:szCs w:val="36"/>
          <w:lang w:val="en-US" w:eastAsia="zh-CN"/>
        </w:rPr>
        <w:t xml:space="preserve">第五章 评标方法与评标标准</w:t>
      </w:r>
      <w:r>
        <w:rPr>
          <w:rFonts w:hint="eastAsia" w:ascii="Times New Roman" w:hAnsi="Times New Roman" w:eastAsia="方正小标宋_GBK"/>
          <w:sz w:val="36"/>
          <w:szCs w:val="36"/>
          <w:lang w:eastAsia="zh-CN"/>
        </w:rPr>
        <w:tab/>
      </w:r>
      <w:r>
        <w:rPr>
          <w:rFonts w:hint="eastAsia" w:ascii="Times New Roman" w:hAnsi="Times New Roman" w:eastAsia="方正小标宋_GBK"/>
          <w:sz w:val="36"/>
          <w:szCs w:val="36"/>
          <w:lang w:eastAsia="zh-CN"/>
        </w:rPr>
        <w:fldChar w:fldCharType="begin"/>
      </w:r>
      <w:r>
        <w:rPr>
          <w:rFonts w:hint="eastAsia" w:ascii="Times New Roman" w:hAnsi="Times New Roman" w:eastAsia="方正小标宋_GBK"/>
          <w:sz w:val="36"/>
          <w:szCs w:val="36"/>
          <w:lang w:eastAsia="zh-CN"/>
        </w:rPr>
        <w:instrText xml:space="preserve"> PAGEREF _Toc14545 \h </w:instrText>
      </w:r>
      <w:r>
        <w:rPr>
          <w:rFonts w:hint="eastAsia" w:ascii="Times New Roman" w:hAnsi="Times New Roman" w:eastAsia="方正小标宋_GBK"/>
          <w:sz w:val="36"/>
          <w:szCs w:val="36"/>
          <w:lang w:eastAsia="zh-CN"/>
        </w:rPr>
        <w:fldChar w:fldCharType="separate"/>
      </w:r>
      <w:r>
        <w:rPr>
          <w:rFonts w:ascii="Times New Roman" w:hAnsi="Times New Roman" w:eastAsia="方正小标宋_GBK"/>
          <w:sz w:val="36"/>
          <w:szCs w:val="36"/>
          <w:lang w:eastAsia="zh-CN"/>
        </w:rPr>
        <w:t xml:space="preserve">7</w:t>
      </w:r>
      <w:r>
        <w:rPr>
          <w:rFonts w:hint="eastAsia" w:ascii="Times New Roman" w:hAnsi="Times New Roman" w:eastAsia="方正小标宋_GBK"/>
          <w:sz w:val="36"/>
          <w:szCs w:val="36"/>
          <w:lang w:val="en-US" w:eastAsia="zh-CN"/>
        </w:rPr>
        <w:t xml:space="preserve">9</w:t>
      </w:r>
      <w:r>
        <w:rPr>
          <w:rFonts w:hint="eastAsia" w:ascii="Times New Roman" w:hAnsi="Times New Roman" w:eastAsia="方正小标宋_GBK"/>
          <w:sz w:val="36"/>
          <w:szCs w:val="36"/>
          <w:lang w:eastAsia="zh-CN"/>
        </w:rPr>
        <w:fldChar w:fldCharType="end"/>
      </w:r>
      <w:r>
        <w:rPr>
          <w:rFonts w:hint="eastAsia" w:ascii="Times New Roman" w:hAnsi="Times New Roman" w:eastAsia="方正小标宋_GBK"/>
          <w:sz w:val="36"/>
          <w:szCs w:val="36"/>
          <w:lang w:eastAsia="zh-CN"/>
        </w:rPr>
        <w:fldChar w:fldCharType="end"/>
      </w:r>
      <w:r>
        <w:rPr>
          <w:rFonts w:hint="eastAsia" w:ascii="Times New Roman" w:hAnsi="Times New Roman" w:eastAsia="方正小标宋_GBK"/>
          <w:sz w:val="36"/>
          <w:szCs w:val="36"/>
          <w:lang w:eastAsia="zh-CN"/>
        </w:rPr>
      </w:r>
      <w:r/>
    </w:p>
    <w:p>
      <w:pPr>
        <w:pStyle w:val="728"/>
        <w:spacing w:line="640" w:lineRule="exact"/>
        <w:tabs>
          <w:tab w:val="right" w:pos="8306" w:leader="dot"/>
          <w:tab w:val="right" w:pos="8400" w:leader="middleDot"/>
        </w:tabs>
      </w:pPr>
      <w:r>
        <w:rPr>
          <w:rFonts w:hint="eastAsia" w:ascii="Times New Roman" w:hAnsi="Times New Roman" w:eastAsia="方正小标宋_GBK"/>
          <w:sz w:val="36"/>
          <w:szCs w:val="36"/>
          <w:lang w:eastAsia="zh-CN"/>
        </w:rPr>
        <w:fldChar w:fldCharType="begin"/>
      </w:r>
      <w:r>
        <w:rPr>
          <w:rFonts w:hint="eastAsia" w:ascii="Times New Roman" w:hAnsi="Times New Roman" w:eastAsia="方正小标宋_GBK"/>
          <w:sz w:val="36"/>
          <w:szCs w:val="36"/>
          <w:lang w:eastAsia="zh-CN"/>
        </w:rPr>
        <w:instrText xml:space="preserve"> HYPERLINK \l _Toc22920 </w:instrText>
      </w:r>
      <w:r>
        <w:rPr>
          <w:rFonts w:hint="eastAsia" w:ascii="Times New Roman" w:hAnsi="Times New Roman" w:eastAsia="方正小标宋_GBK"/>
          <w:sz w:val="36"/>
          <w:szCs w:val="36"/>
          <w:lang w:eastAsia="zh-CN"/>
        </w:rPr>
        <w:fldChar w:fldCharType="separate"/>
      </w:r>
      <w:r>
        <w:rPr>
          <w:rFonts w:hint="eastAsia" w:ascii="Times New Roman" w:hAnsi="Times New Roman" w:eastAsia="方正小标宋_GBK"/>
          <w:sz w:val="36"/>
          <w:szCs w:val="36"/>
          <w:lang w:val="en-US" w:eastAsia="zh-CN"/>
        </w:rPr>
        <w:t xml:space="preserve">第六章 投标文件格式</w:t>
      </w:r>
      <w:r>
        <w:rPr>
          <w:rFonts w:hint="eastAsia" w:ascii="Times New Roman" w:hAnsi="Times New Roman" w:eastAsia="方正小标宋_GBK"/>
          <w:sz w:val="36"/>
          <w:szCs w:val="36"/>
          <w:lang w:eastAsia="zh-CN"/>
        </w:rPr>
        <w:tab/>
      </w:r>
      <w:r>
        <w:rPr>
          <w:rFonts w:hint="eastAsia" w:ascii="Times New Roman" w:hAnsi="Times New Roman" w:eastAsia="方正小标宋_GBK"/>
          <w:sz w:val="36"/>
          <w:szCs w:val="36"/>
          <w:lang w:eastAsia="zh-CN"/>
        </w:rPr>
        <w:t xml:space="preserve">8</w:t>
      </w:r>
      <w:r>
        <w:rPr>
          <w:rFonts w:hint="eastAsia" w:ascii="Times New Roman" w:hAnsi="Times New Roman" w:eastAsia="方正小标宋_GBK"/>
          <w:sz w:val="36"/>
          <w:szCs w:val="36"/>
          <w:lang w:val="en-US" w:eastAsia="zh-CN"/>
        </w:rPr>
        <w:t xml:space="preserve">6</w:t>
      </w:r>
      <w:r>
        <w:rPr>
          <w:rFonts w:hint="eastAsia" w:ascii="Times New Roman" w:hAnsi="Times New Roman" w:eastAsia="方正小标宋_GBK"/>
          <w:sz w:val="36"/>
          <w:szCs w:val="36"/>
          <w:lang w:eastAsia="zh-CN"/>
        </w:rPr>
        <w:fldChar w:fldCharType="end"/>
      </w:r>
      <w:r/>
    </w:p>
    <w:p>
      <w:pPr>
        <w:pStyle w:val="691"/>
      </w:pPr>
      <w:r>
        <w:rPr>
          <w:rFonts w:hint="eastAsia" w:ascii="Times New Roman" w:hAnsi="Times New Roman" w:eastAsia="宋体"/>
          <w:lang w:eastAsia="zh-CN"/>
        </w:rPr>
        <w:fldChar w:fldCharType="end"/>
      </w:r>
      <w:r/>
    </w:p>
    <w:p>
      <w:pPr>
        <w:pStyle w:val="691"/>
        <w:rPr>
          <w:rFonts w:ascii="Times New Roman" w:hAnsi="Times New Roman"/>
        </w:rPr>
      </w:pPr>
      <w:r>
        <w:rPr>
          <w:rFonts w:ascii="Times New Roman" w:hAnsi="Times New Roman"/>
        </w:rPr>
      </w:r>
      <w:r/>
    </w:p>
    <w:p>
      <w:pPr>
        <w:pStyle w:val="691"/>
        <w:rPr>
          <w:rFonts w:ascii="Times New Roman" w:hAnsi="Times New Roman"/>
        </w:rPr>
      </w:pPr>
      <w:r>
        <w:rPr>
          <w:rFonts w:ascii="Times New Roman" w:hAnsi="Times New Roman"/>
        </w:rPr>
        <w:t xml:space="preserve"> </w:t>
      </w:r>
      <w:r>
        <w:rPr>
          <w:rFonts w:ascii="Times New Roman" w:hAnsi="Times New Roman"/>
        </w:rPr>
      </w:r>
      <w:r/>
    </w:p>
    <w:p>
      <w:pPr>
        <w:pStyle w:val="739"/>
        <w:jc w:val="center"/>
        <w:keepNext/>
        <w:spacing w:beforeAutospacing="0" w:afterAutospacing="0" w:line="520" w:lineRule="exact"/>
        <w:rPr>
          <w:rFonts w:ascii="Times New Roman" w:hAnsi="Times New Roman" w:eastAsia="方正小标宋_GBK"/>
          <w:color w:val="000000"/>
          <w:sz w:val="44"/>
          <w:szCs w:val="44"/>
          <w:lang w:val="en-US" w:eastAsia="zh-CN"/>
        </w:rPr>
        <w:outlineLvl w:val="0"/>
      </w:pPr>
      <w:r/>
      <w:bookmarkStart w:id="10" w:name="_Toc23953"/>
      <w:r/>
      <w:bookmarkStart w:id="11" w:name="_Toc29138"/>
      <w:r>
        <w:rPr>
          <w:rFonts w:ascii="Times New Roman" w:hAnsi="Times New Roman" w:eastAsia="方正小标宋_GBK"/>
          <w:color w:val="000000"/>
          <w:sz w:val="44"/>
          <w:szCs w:val="44"/>
        </w:rPr>
        <w:br w:type="page" w:clear="all"/>
      </w:r>
      <w:r>
        <w:rPr>
          <w:rFonts w:ascii="Times New Roman" w:hAnsi="Times New Roman" w:eastAsia="方正小标宋_GBK"/>
          <w:color w:val="000000"/>
          <w:sz w:val="44"/>
          <w:szCs w:val="44"/>
        </w:rPr>
        <w:t xml:space="preserve">第一章  </w:t>
      </w:r>
      <w:r>
        <w:rPr>
          <w:rFonts w:ascii="Times New Roman" w:hAnsi="Times New Roman" w:eastAsia="方正小标宋_GBK"/>
          <w:color w:val="000000"/>
          <w:sz w:val="44"/>
          <w:szCs w:val="44"/>
          <w:lang w:val="en-US" w:eastAsia="zh-CN"/>
        </w:rPr>
        <w:t xml:space="preserve">招标公告</w:t>
      </w:r>
      <w:bookmarkEnd w:id="10"/>
      <w:r/>
      <w:bookmarkEnd w:id="11"/>
      <w:r>
        <w:rPr>
          <w:rFonts w:ascii="Times New Roman" w:hAnsi="Times New Roman" w:eastAsia="方正小标宋_GBK"/>
          <w:color w:val="000000"/>
          <w:sz w:val="44"/>
          <w:szCs w:val="44"/>
          <w:lang w:val="en-US" w:eastAsia="zh-CN"/>
        </w:rPr>
      </w:r>
      <w:r/>
    </w:p>
    <w:p>
      <w:pPr>
        <w:pStyle w:val="691"/>
        <w:rPr>
          <w:rFonts w:ascii="Times New Roman" w:hAnsi="Times New Roman"/>
          <w:lang w:val="en-US" w:eastAsia="zh-CN"/>
        </w:rPr>
      </w:pPr>
      <w:r>
        <w:rPr>
          <w:rFonts w:ascii="Times New Roman" w:hAnsi="Times New Roman"/>
          <w:lang w:val="en-US" w:eastAsia="zh-CN"/>
        </w:rPr>
      </w:r>
      <w:r/>
    </w:p>
    <w:p>
      <w:pPr>
        <w:pStyle w:val="691"/>
        <w:rPr>
          <w:rFonts w:ascii="Times New Roman" w:hAnsi="Times New Roman"/>
          <w:lang w:val="en-US" w:eastAsia="zh-CN"/>
        </w:rPr>
      </w:pPr>
      <w:r>
        <w:rPr>
          <w:rFonts w:ascii="Times New Roman" w:hAnsi="Times New Roman"/>
          <w:lang w:val="en-US" w:eastAsia="zh-CN"/>
        </w:rPr>
      </w:r>
      <w:r/>
    </w:p>
    <w:p>
      <w:pPr>
        <w:pStyle w:val="691"/>
        <w:rPr>
          <w:rFonts w:ascii="Times New Roman" w:hAnsi="Times New Roman"/>
          <w:lang w:val="en-US" w:eastAsia="zh-CN"/>
        </w:rPr>
      </w:pPr>
      <w:r>
        <w:rPr>
          <w:rFonts w:ascii="Times New Roman" w:hAnsi="Times New Roman"/>
          <w:lang w:val="en-US" w:eastAsia="zh-CN"/>
        </w:rPr>
      </w:r>
      <w:r/>
    </w:p>
    <w:p>
      <w:pPr>
        <w:pStyle w:val="739"/>
        <w:ind w:firstLine="480"/>
        <w:jc w:val="both"/>
        <w:spacing w:beforeAutospacing="0" w:afterAutospacing="0" w:line="520" w:lineRule="exact"/>
        <w:rPr>
          <w:rFonts w:ascii="Times New Roman" w:hAnsi="Times New Roman" w:eastAsia="方正仿宋_GBK"/>
        </w:rPr>
        <w:pBdr>
          <w:top w:val="single" w:color="000000" w:sz="4" w:space="0"/>
          <w:left w:val="single" w:color="000000" w:sz="4" w:space="0"/>
          <w:bottom w:val="single" w:color="000000" w:sz="4" w:space="0"/>
          <w:right w:val="single" w:color="000000" w:sz="4" w:space="0"/>
        </w:pBdr>
      </w:pPr>
      <w:r>
        <w:rPr>
          <w:rFonts w:ascii="Times New Roman" w:hAnsi="Times New Roman" w:eastAsia="方正仿宋_GBK"/>
          <w:color w:val="000000"/>
        </w:rPr>
        <w:t xml:space="preserve">项目概况</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仿宋_GBK"/>
          <w:color w:val="000000"/>
        </w:rPr>
        <w:pBdr>
          <w:top w:val="single" w:color="000000" w:sz="4" w:space="0"/>
          <w:left w:val="single" w:color="000000" w:sz="4" w:space="0"/>
          <w:bottom w:val="single" w:color="000000" w:sz="4" w:space="0"/>
          <w:right w:val="single" w:color="000000" w:sz="4" w:space="0"/>
        </w:pBdr>
      </w:pPr>
      <w:r>
        <w:rPr>
          <w:rFonts w:ascii="Times New Roman" w:hAnsi="Times New Roman" w:eastAsia="方正仿宋_GBK"/>
          <w:color w:val="000000"/>
        </w:rPr>
        <w:t xml:space="preserve">盐城市电子政务外网万兆升级改造项目</w:t>
      </w:r>
      <w:r>
        <w:rPr>
          <w:rFonts w:ascii="Times New Roman" w:hAnsi="Times New Roman" w:eastAsia="方正仿宋_GBK"/>
          <w:color w:val="000000"/>
          <w:lang w:val="en-US" w:eastAsia="zh-CN"/>
        </w:rPr>
        <w:t xml:space="preserve">二</w:t>
      </w:r>
      <w:r>
        <w:rPr>
          <w:rFonts w:ascii="Times New Roman" w:hAnsi="Times New Roman" w:eastAsia="方正仿宋_GBK"/>
          <w:color w:val="000000"/>
        </w:rPr>
        <w:t xml:space="preserve">期工程</w:t>
      </w:r>
      <w:r>
        <w:rPr>
          <w:rFonts w:ascii="Times New Roman" w:hAnsi="Times New Roman" w:eastAsia="方正仿宋_GBK"/>
          <w:color w:val="000000"/>
          <w:lang w:eastAsia="zh-CN"/>
        </w:rPr>
        <w:t xml:space="preserve">（</w:t>
      </w:r>
      <w:r>
        <w:rPr>
          <w:rFonts w:ascii="Times New Roman" w:hAnsi="Times New Roman" w:eastAsia="Segoe UI" w:cs="Times New Roman"/>
          <w:i w:val="0"/>
          <w:iCs w:val="0"/>
          <w:caps w:val="0"/>
          <w:spacing w:val="0"/>
          <w:sz w:val="21"/>
          <w:szCs w:val="21"/>
          <w:shd w:val="clear" w:color="auto" w:fill="ffffff"/>
        </w:rPr>
        <w:t xml:space="preserve">JSZC-320900-JZCG-G2026-0024</w:t>
      </w:r>
      <w:r>
        <w:rPr>
          <w:rFonts w:ascii="Times New Roman" w:hAnsi="Times New Roman" w:eastAsia="方正仿宋_GBK"/>
          <w:color w:val="000000"/>
          <w:lang w:eastAsia="zh-CN"/>
        </w:rPr>
        <w:t xml:space="preserve">）</w:t>
      </w:r>
      <w:r>
        <w:rPr>
          <w:rFonts w:ascii="Times New Roman" w:hAnsi="Times New Roman" w:eastAsia="方正仿宋_GBK"/>
          <w:color w:val="000000"/>
        </w:rPr>
        <w:t xml:space="preserve">的潜在投标人应在“苏采云”系统内免费下载（投标人必须在苏采云系统中获取采购文件，方能参与政府采购项目）</w:t>
      </w:r>
      <w:r>
        <w:rPr>
          <w:rFonts w:ascii="Times New Roman" w:hAnsi="Times New Roman" w:eastAsia="方正仿宋_GBK"/>
          <w:color w:val="000000"/>
          <w:lang w:eastAsia="zh-CN"/>
        </w:rPr>
        <w:t xml:space="preserve">，</w:t>
      </w:r>
      <w:r>
        <w:rPr>
          <w:rFonts w:ascii="Times New Roman" w:hAnsi="Times New Roman" w:eastAsia="方正仿宋_GBK"/>
          <w:color w:val="000000"/>
        </w:rPr>
        <w:t xml:space="preserve">并于202</w:t>
      </w:r>
      <w:r>
        <w:rPr>
          <w:rFonts w:hint="eastAsia" w:ascii="Times New Roman" w:hAnsi="Times New Roman" w:eastAsia="方正仿宋_GBK"/>
          <w:color w:val="000000"/>
          <w:lang w:val="en-US" w:eastAsia="zh-CN"/>
        </w:rPr>
        <w:t xml:space="preserve">6</w:t>
      </w:r>
      <w:r>
        <w:rPr>
          <w:rFonts w:ascii="Times New Roman" w:hAnsi="Times New Roman" w:eastAsia="方正仿宋_GBK"/>
          <w:color w:val="000000"/>
        </w:rPr>
        <w:t xml:space="preserve">年6</w:t>
      </w:r>
      <w:r>
        <w:rPr>
          <w:rFonts w:ascii="Times New Roman" w:hAnsi="Times New Roman" w:eastAsia="方正仿宋_GBK"/>
          <w:color w:val="000000"/>
        </w:rPr>
        <w:t xml:space="preserve">月24</w:t>
      </w:r>
      <w:r>
        <w:rPr>
          <w:rFonts w:ascii="Times New Roman" w:hAnsi="Times New Roman" w:eastAsia="方正仿宋_GBK"/>
          <w:color w:val="000000"/>
        </w:rPr>
        <w:t xml:space="preserve">日09</w:t>
      </w:r>
      <w:r>
        <w:rPr>
          <w:rFonts w:ascii="Times New Roman" w:hAnsi="Times New Roman" w:eastAsia="方正仿宋_GBK"/>
          <w:color w:val="000000"/>
        </w:rPr>
        <w:t xml:space="preserve">点30</w:t>
      </w:r>
      <w:r>
        <w:rPr>
          <w:rFonts w:ascii="Times New Roman" w:hAnsi="Times New Roman" w:eastAsia="方正仿宋_GBK"/>
          <w:color w:val="000000"/>
        </w:rPr>
        <w:t xml:space="preserve">分（北京时间）前递交投标文件。</w:t>
      </w:r>
      <w:r>
        <w:rPr>
          <w:rFonts w:ascii="Times New Roman" w:hAnsi="Times New Roman" w:eastAsia="方正仿宋_GBK"/>
          <w:color w:val="000000"/>
        </w:rPr>
      </w:r>
      <w:r/>
    </w:p>
    <w:p>
      <w:pPr>
        <w:pStyle w:val="739"/>
        <w:ind w:firstLine="498"/>
        <w:jc w:val="both"/>
        <w:keepLines/>
        <w:keepNext/>
        <w:spacing w:beforeAutospacing="0" w:afterAutospacing="0" w:line="520" w:lineRule="exact"/>
        <w:rPr>
          <w:rFonts w:ascii="Times New Roman" w:hAnsi="Times New Roman" w:eastAsia="方正黑体_GBK"/>
          <w:bCs/>
        </w:rPr>
        <w:outlineLvl w:val="1"/>
      </w:pPr>
      <w:r/>
      <w:bookmarkStart w:id="12" w:name="_Toc35393621"/>
      <w:r/>
      <w:bookmarkStart w:id="13" w:name="_Hlk24379207"/>
      <w:r/>
      <w:bookmarkStart w:id="14" w:name="_Toc28359079"/>
      <w:r/>
      <w:bookmarkStart w:id="15" w:name="_Toc38985263"/>
      <w:r/>
      <w:bookmarkStart w:id="16" w:name="_Toc35393790"/>
      <w:r/>
      <w:bookmarkStart w:id="17" w:name="_Toc28359002"/>
      <w:r>
        <w:rPr>
          <w:rFonts w:ascii="Times New Roman" w:hAnsi="Times New Roman" w:eastAsia="方正黑体_GBK"/>
          <w:bCs/>
          <w:color w:val="000000"/>
        </w:rPr>
        <w:t xml:space="preserve">一、项目基本情况</w:t>
      </w:r>
      <w:bookmarkEnd w:id="12"/>
      <w:r/>
      <w:bookmarkEnd w:id="13"/>
      <w:r/>
      <w:bookmarkEnd w:id="14"/>
      <w:r/>
      <w:bookmarkEnd w:id="15"/>
      <w:r/>
      <w:bookmarkEnd w:id="16"/>
      <w:r/>
      <w:bookmarkEnd w:id="17"/>
      <w:r>
        <w:rPr>
          <w:rFonts w:ascii="Times New Roman" w:hAnsi="Times New Roman" w:eastAsia="方正黑体_GBK"/>
          <w:bCs/>
        </w:rPr>
      </w:r>
      <w:r/>
    </w:p>
    <w:p>
      <w:pPr>
        <w:pStyle w:val="739"/>
        <w:ind w:firstLine="480"/>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color w:val="000000"/>
        </w:rPr>
        <w:t xml:space="preserve">1.项目编号：</w:t>
      </w:r>
      <w:r>
        <w:rPr>
          <w:rFonts w:hint="eastAsia" w:ascii="Times New Roman" w:hAnsi="Times New Roman" w:eastAsia="方正仿宋_GBK"/>
          <w:color w:val="000000"/>
        </w:rPr>
        <w:t xml:space="preserve">JSZC-320900-JZCG-G2026-0024</w:t>
      </w:r>
      <w:r>
        <w:rPr>
          <w:rFonts w:ascii="Times New Roman" w:hAnsi="Times New Roman" w:eastAsia="方正仿宋_GBK"/>
          <w:color w:val="000000"/>
          <w:lang w:val="en-US" w:eastAsia="zh-CN"/>
        </w:rPr>
        <w:t xml:space="preserve">               </w:t>
      </w:r>
      <w:r>
        <w:rPr>
          <w:rFonts w:ascii="Times New Roman" w:hAnsi="Times New Roman" w:eastAsia="方正仿宋_GBK"/>
          <w:lang w:val="en-US" w:eastAsia="zh-CN"/>
        </w:rPr>
      </w:r>
      <w:r/>
    </w:p>
    <w:p>
      <w:pPr>
        <w:pStyle w:val="739"/>
        <w:ind w:firstLine="480"/>
        <w:jc w:val="both"/>
        <w:spacing w:beforeAutospacing="0" w:afterAutospacing="0" w:line="520" w:lineRule="exact"/>
        <w:rPr>
          <w:rFonts w:ascii="Times New Roman" w:hAnsi="Times New Roman" w:eastAsia="方正仿宋_GBK"/>
        </w:rPr>
        <w:outlineLvl w:val="2"/>
      </w:pPr>
      <w:r>
        <w:rPr>
          <w:rFonts w:ascii="Times New Roman" w:hAnsi="Times New Roman" w:eastAsia="方正仿宋_GBK"/>
          <w:color w:val="000000"/>
        </w:rPr>
        <w:t xml:space="preserve">2.项目名称：盐城市电子政务外网万兆升级改造项目</w:t>
      </w:r>
      <w:r>
        <w:rPr>
          <w:rFonts w:ascii="Times New Roman" w:hAnsi="Times New Roman" w:eastAsia="方正仿宋_GBK"/>
          <w:color w:val="000000"/>
          <w:lang w:val="en-US" w:eastAsia="zh-CN"/>
        </w:rPr>
        <w:t xml:space="preserve">二</w:t>
      </w:r>
      <w:r>
        <w:rPr>
          <w:rFonts w:ascii="Times New Roman" w:hAnsi="Times New Roman" w:eastAsia="方正仿宋_GBK"/>
          <w:color w:val="000000"/>
        </w:rPr>
        <w:t xml:space="preserve">期工程</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3.预算金额：</w:t>
      </w:r>
      <w:r>
        <w:rPr>
          <w:rFonts w:hint="eastAsia" w:ascii="Times New Roman" w:hAnsi="Times New Roman" w:eastAsia="方正仿宋_GBK"/>
          <w:color w:val="000000"/>
          <w:lang w:val="en-US" w:eastAsia="zh-CN"/>
        </w:rPr>
        <w:t xml:space="preserve">743.86万</w:t>
      </w:r>
      <w:r>
        <w:rPr>
          <w:rFonts w:ascii="Times New Roman" w:hAnsi="Times New Roman" w:eastAsia="方正仿宋_GBK"/>
          <w:color w:val="000000"/>
        </w:rPr>
        <w:t xml:space="preserve">元。</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4.最高限价</w:t>
      </w:r>
      <w:r>
        <w:rPr>
          <w:rFonts w:ascii="Times New Roman" w:hAnsi="Times New Roman" w:eastAsia="方正仿宋_GBK"/>
          <w:color w:val="000000"/>
          <w:lang w:eastAsia="zh-CN"/>
        </w:rPr>
        <w:t xml:space="preserve">：</w:t>
      </w:r>
      <w:r>
        <w:rPr>
          <w:rFonts w:hint="eastAsia" w:ascii="Times New Roman" w:hAnsi="Times New Roman" w:eastAsia="方正仿宋_GBK"/>
          <w:color w:val="000000"/>
          <w:lang w:val="en-US" w:eastAsia="zh-CN"/>
        </w:rPr>
        <w:t xml:space="preserve">743.86万</w:t>
      </w:r>
      <w:r>
        <w:rPr>
          <w:rFonts w:ascii="Times New Roman" w:hAnsi="Times New Roman" w:eastAsia="方正仿宋_GBK"/>
          <w:color w:val="000000"/>
        </w:rPr>
        <w:t xml:space="preserve">元。</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5.采购需求：一是在</w:t>
      </w:r>
      <w:r>
        <w:rPr>
          <w:rFonts w:ascii="Times New Roman" w:hAnsi="Times New Roman" w:eastAsia="方正仿宋_GBK"/>
          <w:color w:val="000000"/>
          <w:lang w:val="en-US" w:eastAsia="zh-CN"/>
        </w:rPr>
        <w:t xml:space="preserve">盐城</w:t>
      </w:r>
      <w:r>
        <w:rPr>
          <w:rFonts w:ascii="Times New Roman" w:hAnsi="Times New Roman" w:eastAsia="方正仿宋_GBK"/>
          <w:color w:val="000000"/>
        </w:rPr>
        <w:t xml:space="preserve">市政务云数据中心部署电子政务外网第二核心机房；二是建设电子政务外网5G移动端接入平面；三是增加电子政务外网跨域编排模块，实现省-市-县（区）网络编排协同；四是完善电子政务外网安全管理体系，升级零信任，增加安全态势感知模块；五是建设电子政务外网监测预警系统；六</w:t>
      </w:r>
      <w:r>
        <w:rPr>
          <w:rFonts w:ascii="Times New Roman" w:hAnsi="Times New Roman" w:eastAsia="方正仿宋_GBK"/>
          <w:color w:val="000000"/>
          <w:lang w:val="en-US" w:eastAsia="zh-CN"/>
        </w:rPr>
        <w:t xml:space="preserve">是</w:t>
      </w:r>
      <w:r>
        <w:rPr>
          <w:rFonts w:ascii="Times New Roman" w:hAnsi="Times New Roman" w:eastAsia="方正仿宋_GBK"/>
          <w:color w:val="000000"/>
        </w:rPr>
        <w:t xml:space="preserve">提升电子政务外网运维能力，建立7×24小时运维团队。具体参数详见项目采购需求，采购人保留对上述采购需求进行适当调整的权利。 </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6.合同履行期限：从合同签订之日起，</w:t>
      </w:r>
      <w:r>
        <w:rPr>
          <w:rFonts w:ascii="Times New Roman" w:hAnsi="Times New Roman" w:eastAsia="方正仿宋_GBK"/>
          <w:color w:val="000000"/>
          <w:lang w:val="en-US" w:eastAsia="zh-CN"/>
        </w:rPr>
        <w:t xml:space="preserve">6</w:t>
      </w:r>
      <w:r>
        <w:rPr>
          <w:rFonts w:ascii="Times New Roman" w:hAnsi="Times New Roman" w:eastAsia="方正仿宋_GBK"/>
          <w:color w:val="000000"/>
        </w:rPr>
        <w:t xml:space="preserve">个月内完成交付并试运行，试运行期6个月，至通过</w:t>
      </w:r>
      <w:r>
        <w:rPr>
          <w:rFonts w:hint="eastAsia" w:ascii="Times New Roman" w:hAnsi="Times New Roman" w:eastAsia="方正仿宋_GBK"/>
          <w:color w:val="000000"/>
          <w:lang w:val="en-US" w:eastAsia="zh-CN"/>
        </w:rPr>
        <w:t xml:space="preserve">竣工验收</w:t>
      </w:r>
      <w:r>
        <w:rPr>
          <w:rFonts w:ascii="Times New Roman" w:hAnsi="Times New Roman" w:eastAsia="方正仿宋_GBK"/>
          <w:color w:val="000000"/>
        </w:rPr>
        <w:t xml:space="preserve">后计算免费维护期3年。</w:t>
      </w:r>
      <w:r>
        <w:rPr>
          <w:rFonts w:ascii="Times New Roman" w:hAnsi="Times New Roman" w:eastAsia="方正仿宋_GBK"/>
        </w:rPr>
      </w:r>
      <w:r/>
    </w:p>
    <w:p>
      <w:pPr>
        <w:pStyle w:val="739"/>
        <w:ind w:firstLine="498"/>
        <w:jc w:val="both"/>
        <w:keepLines/>
        <w:keepNext/>
        <w:spacing w:beforeAutospacing="0" w:afterAutospacing="0" w:line="520" w:lineRule="exact"/>
        <w:rPr>
          <w:rFonts w:ascii="Times New Roman" w:hAnsi="Times New Roman" w:eastAsia="方正黑体_GBK"/>
          <w:bCs/>
        </w:rPr>
        <w:outlineLvl w:val="1"/>
      </w:pPr>
      <w:r/>
      <w:bookmarkStart w:id="18" w:name="_Toc35393791"/>
      <w:r/>
      <w:bookmarkStart w:id="19" w:name="_Toc35393622"/>
      <w:r/>
      <w:bookmarkStart w:id="20" w:name="_Toc38985264"/>
      <w:r/>
      <w:bookmarkStart w:id="21" w:name="_Toc28359080"/>
      <w:r/>
      <w:bookmarkStart w:id="22" w:name="_Toc28359003"/>
      <w:r>
        <w:rPr>
          <w:rFonts w:ascii="Times New Roman" w:hAnsi="Times New Roman" w:eastAsia="方正黑体_GBK"/>
          <w:bCs/>
          <w:color w:val="000000"/>
        </w:rPr>
        <w:t xml:space="preserve">二、申请人的资格要求</w:t>
      </w:r>
      <w:bookmarkEnd w:id="18"/>
      <w:r/>
      <w:bookmarkEnd w:id="19"/>
      <w:r/>
      <w:bookmarkEnd w:id="20"/>
      <w:r/>
      <w:bookmarkEnd w:id="21"/>
      <w:r/>
      <w:bookmarkEnd w:id="22"/>
      <w:r>
        <w:rPr>
          <w:rFonts w:ascii="Times New Roman" w:hAnsi="Times New Roman" w:eastAsia="方正黑体_GBK"/>
          <w:bCs/>
        </w:rPr>
      </w:r>
      <w:r/>
    </w:p>
    <w:p>
      <w:pPr>
        <w:pStyle w:val="739"/>
        <w:ind w:firstLine="480"/>
        <w:jc w:val="both"/>
        <w:spacing w:beforeAutospacing="0" w:afterAutospacing="0" w:line="520" w:lineRule="exact"/>
        <w:rPr>
          <w:rFonts w:ascii="Times New Roman" w:hAnsi="Times New Roman" w:eastAsia="方正楷体_GBK"/>
        </w:rPr>
        <w:outlineLvl w:val="2"/>
      </w:pPr>
      <w:r/>
      <w:bookmarkStart w:id="23" w:name="_Toc35393792"/>
      <w:r/>
      <w:bookmarkStart w:id="24" w:name="_Toc35393623"/>
      <w:r/>
      <w:bookmarkStart w:id="25" w:name="_Toc38985265"/>
      <w:r/>
      <w:bookmarkStart w:id="26" w:name="_Toc28359004"/>
      <w:r/>
      <w:bookmarkStart w:id="27" w:name="_Toc28359081"/>
      <w:r>
        <w:rPr>
          <w:rFonts w:ascii="Times New Roman" w:hAnsi="Times New Roman" w:eastAsia="方正楷体_GBK"/>
          <w:color w:val="000000"/>
        </w:rPr>
        <w:t xml:space="preserve">（一）通用资格要求</w:t>
      </w:r>
      <w:bookmarkEnd w:id="23"/>
      <w:r/>
      <w:bookmarkEnd w:id="24"/>
      <w:r/>
      <w:bookmarkEnd w:id="25"/>
      <w:r/>
      <w:bookmarkEnd w:id="26"/>
      <w:r/>
      <w:bookmarkEnd w:id="27"/>
      <w:r>
        <w:rPr>
          <w:rFonts w:ascii="Times New Roman" w:hAnsi="Times New Roman" w:eastAsia="方正楷体_GBK"/>
        </w:rPr>
      </w:r>
      <w:r/>
    </w:p>
    <w:p>
      <w:pPr>
        <w:pStyle w:val="739"/>
        <w:ind w:firstLine="480"/>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1.满足《中华人民共和国政府采购法》第二十二条规定，并提供下列材料：</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1.1 法人或者其他组织的营业执照等证明文件，自然人的身份证明；</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仿宋_GBK"/>
        </w:rPr>
        <w:outlineLvl w:val="3"/>
      </w:pPr>
      <w:r>
        <w:rPr>
          <w:rFonts w:ascii="Times New Roman" w:hAnsi="Times New Roman" w:eastAsia="方正仿宋_GBK"/>
          <w:color w:val="000000"/>
        </w:rPr>
        <w:t xml:space="preserve">1.2</w:t>
      </w:r>
      <w:r>
        <w:rPr>
          <w:rFonts w:hint="eastAsia" w:ascii="Times New Roman" w:hAnsi="Times New Roman" w:eastAsia="方正仿宋_GBK"/>
          <w:color w:val="000000"/>
          <w:lang w:val="en-US" w:eastAsia="zh-CN"/>
        </w:rPr>
        <w:t xml:space="preserve"> 24或25</w:t>
      </w:r>
      <w:r>
        <w:rPr>
          <w:rFonts w:ascii="Times New Roman" w:hAnsi="Times New Roman" w:eastAsia="方正仿宋_GBK"/>
          <w:color w:val="000000"/>
        </w:rPr>
        <w:t xml:space="preserve">年度的财务状况报表（成立不满一年无需提供）；</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仿宋_GBK"/>
        </w:rPr>
        <w:outlineLvl w:val="3"/>
      </w:pPr>
      <w:r>
        <w:rPr>
          <w:rFonts w:ascii="Times New Roman" w:hAnsi="Times New Roman" w:eastAsia="方正仿宋_GBK"/>
          <w:color w:val="000000"/>
        </w:rPr>
        <w:t xml:space="preserve">1.4具备履行合同所必需的设备和专业技术能力的书面声明；</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1.5参加政府采购活动前3年内在经营活动中没有重大违法记录的书面声明。</w:t>
      </w:r>
      <w:r>
        <w:rPr>
          <w:rFonts w:ascii="Times New Roman" w:hAnsi="Times New Roman" w:eastAsia="方正仿宋_GBK"/>
          <w:color w:val="000000"/>
        </w:rPr>
      </w:r>
      <w:r/>
    </w:p>
    <w:p>
      <w:pPr>
        <w:pStyle w:val="691"/>
        <w:ind w:firstLine="480"/>
        <w:spacing w:line="560" w:lineRule="exact"/>
        <w:widowControl/>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1.6</w:t>
      </w:r>
      <w:r>
        <w:rPr>
          <w:rFonts w:hint="eastAsia" w:ascii="Times New Roman" w:hAnsi="Times New Roman" w:eastAsia="方正仿宋_GBK" w:cs="Times New Roman"/>
          <w:color w:val="000000"/>
          <w:sz w:val="24"/>
          <w:szCs w:val="24"/>
        </w:rPr>
        <w:t xml:space="preserve">法律、行政法规规定的其他条件。</w:t>
      </w:r>
      <w:r>
        <w:rPr>
          <w:rFonts w:hint="eastAsia" w:ascii="Times New Roman" w:hAnsi="Times New Roman" w:eastAsia="方正仿宋_GBK" w:cs="Times New Roman"/>
          <w:color w:val="000000"/>
          <w:sz w:val="24"/>
          <w:szCs w:val="24"/>
        </w:rPr>
      </w:r>
      <w:r/>
    </w:p>
    <w:p>
      <w:pPr>
        <w:pStyle w:val="691"/>
        <w:ind w:firstLine="480"/>
        <w:spacing w:line="560" w:lineRule="exact"/>
        <w:widowControl/>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1.7</w:t>
      </w:r>
      <w:r>
        <w:rPr>
          <w:rFonts w:hint="eastAsia" w:ascii="Times New Roman" w:hAnsi="Times New Roman" w:eastAsia="方正仿宋_GBK" w:cs="Times New Roman"/>
          <w:color w:val="000000"/>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Times New Roman" w:hAnsi="Times New Roman" w:eastAsia="方正仿宋_GBK" w:cs="Times New Roman"/>
          <w:color w:val="000000"/>
          <w:sz w:val="24"/>
          <w:szCs w:val="24"/>
        </w:rPr>
      </w:r>
      <w:r/>
    </w:p>
    <w:p>
      <w:pPr>
        <w:pStyle w:val="691"/>
        <w:ind w:firstLine="480"/>
        <w:spacing w:line="560" w:lineRule="exact"/>
        <w:widowControl/>
        <w:rPr>
          <w:rFonts w:ascii="Times New Roman" w:hAnsi="Times New Roman" w:eastAsia="方正仿宋_GBK"/>
        </w:rPr>
      </w:pPr>
      <w:r>
        <w:rPr>
          <w:rFonts w:hint="eastAsia" w:ascii="Times New Roman" w:hAnsi="Times New Roman" w:eastAsia="方正仿宋_GBK" w:cs="Times New Roman"/>
          <w:color w:val="000000"/>
          <w:sz w:val="24"/>
          <w:szCs w:val="24"/>
        </w:rPr>
        <w:t xml:space="preserve">1.8</w:t>
      </w:r>
      <w:r>
        <w:rPr>
          <w:rFonts w:hint="eastAsia" w:ascii="Times New Roman" w:hAnsi="Times New Roman" w:eastAsia="方正仿宋_GBK" w:cs="Times New Roman"/>
          <w:color w:val="000000"/>
          <w:sz w:val="24"/>
          <w:szCs w:val="24"/>
        </w:rPr>
        <w:t xml:space="preserve">单位负责人为同一人或者存在直接控股、管理关系的不同投标人，不得参加同一合同项下的政府采购活动。</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仿宋_GBK"/>
          <w:color w:val="000000"/>
          <w:highlight w:val="none"/>
        </w:rPr>
        <w:outlineLvl w:val="4"/>
      </w:pPr>
      <w:r>
        <w:rPr>
          <w:rFonts w:hint="eastAsia" w:ascii="Times New Roman" w:hAnsi="Times New Roman" w:eastAsia="方正仿宋_GBK"/>
          <w:color w:val="000000"/>
          <w:lang w:val="en-US" w:eastAsia="zh-CN"/>
        </w:rPr>
        <w:t xml:space="preserve">2</w:t>
      </w:r>
      <w:r>
        <w:rPr>
          <w:rFonts w:ascii="Times New Roman" w:hAnsi="Times New Roman" w:eastAsia="方正仿宋_GBK"/>
          <w:color w:val="000000"/>
        </w:rPr>
        <w:t xml:space="preserve">.落实政府采购政策需满足的资格要求：无。</w:t>
      </w:r>
      <w:r>
        <w:rPr>
          <w:rFonts w:ascii="Times New Roman" w:hAnsi="Times New Roman" w:eastAsia="方正仿宋_GBK"/>
          <w:color w:val="000000"/>
        </w:rPr>
      </w:r>
      <w:r/>
    </w:p>
    <w:p>
      <w:pPr>
        <w:ind w:left="0" w:right="0" w:firstLine="420"/>
        <w:jc w:val="both"/>
        <w:spacing w:before="240" w:after="240" w:line="79" w:lineRule="atLeast"/>
        <w:shd w:val="clear" w:color="ffffff" w:fill="ffffff"/>
        <w:rPr>
          <w:rFonts w:ascii="SimSun" w:hAnsi="SimSun" w:eastAsia="SimSun" w:cs="SimSun"/>
          <w:color w:val="000000"/>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t xml:space="preserve"> </w:t>
      </w:r>
      <w:r>
        <w:rPr>
          <w:rFonts w:ascii="SimSun" w:hAnsi="SimSun" w:eastAsia="SimSun" w:cs="SimSun"/>
          <w:color w:val="000000"/>
          <w:sz w:val="20"/>
          <w:szCs w:val="20"/>
        </w:rPr>
        <w:t xml:space="preserve">3.本项目的特定资格要求：无。</w:t>
      </w:r>
      <w:r>
        <w:rPr>
          <w:sz w:val="20"/>
          <w:szCs w:val="20"/>
        </w:rPr>
      </w:r>
      <w:r/>
    </w:p>
    <w:p>
      <w:pPr>
        <w:ind w:left="0" w:right="0" w:firstLine="420"/>
        <w:jc w:val="both"/>
        <w:spacing w:before="240" w:after="240" w:line="79" w:lineRule="atLeast"/>
        <w:shd w:val="clear" w:color="ffffff" w:fill="ffffff"/>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hint="eastAsia" w:ascii="Times New Roman" w:hAnsi="Times New Roman" w:eastAsia="方正仿宋_GBK"/>
          <w:color w:val="000000"/>
          <w:lang w:val="en-US" w:eastAsia="zh-CN"/>
        </w:rPr>
        <w:t xml:space="preserve">4</w:t>
      </w:r>
      <w:r>
        <w:rPr>
          <w:rFonts w:ascii="Times New Roman" w:hAnsi="Times New Roman" w:eastAsia="方正仿宋_GBK"/>
          <w:color w:val="000000"/>
        </w:rPr>
        <w:t xml:space="preserve">.本项目接受联合体投标</w:t>
      </w:r>
      <w:r>
        <w:rPr>
          <w:rFonts w:ascii="Times New Roman" w:hAnsi="Times New Roman" w:eastAsia="方正仿宋_GBK"/>
          <w:color w:val="000000"/>
          <w:lang w:eastAsia="zh-CN"/>
        </w:rPr>
        <w:t xml:space="preserve">，</w:t>
      </w:r>
      <w:r>
        <w:rPr>
          <w:rFonts w:ascii="Times New Roman" w:hAnsi="Times New Roman" w:eastAsia="方正仿宋_GBK"/>
          <w:color w:val="000000"/>
        </w:rPr>
        <w:t xml:space="preserve">联合体中所有成员数量不得超过2名。</w:t>
      </w:r>
      <w:r>
        <w:rPr>
          <w:sz w:val="24"/>
        </w:rPr>
      </w:r>
      <w:r/>
    </w:p>
    <w:p>
      <w:pPr>
        <w:pStyle w:val="739"/>
        <w:ind w:firstLine="498"/>
        <w:jc w:val="both"/>
        <w:keepLines/>
        <w:keepNext/>
        <w:spacing w:beforeAutospacing="0" w:afterAutospacing="0" w:line="520" w:lineRule="exact"/>
        <w:rPr>
          <w:rFonts w:ascii="Times New Roman" w:hAnsi="Times New Roman" w:eastAsia="方正黑体_GBK"/>
          <w:bCs/>
        </w:rPr>
        <w:outlineLvl w:val="1"/>
      </w:pPr>
      <w:r>
        <w:rPr>
          <w:rFonts w:ascii="Times New Roman" w:hAnsi="Times New Roman" w:eastAsia="方正黑体_GBK"/>
          <w:bCs/>
          <w:color w:val="000000"/>
        </w:rPr>
        <w:t xml:space="preserve">三、获取招标文件</w:t>
      </w:r>
      <w:r>
        <w:rPr>
          <w:rFonts w:ascii="Times New Roman" w:hAnsi="Times New Roman" w:eastAsia="方正黑体_GBK"/>
          <w:bCs/>
        </w:rPr>
      </w:r>
      <w:r/>
    </w:p>
    <w:p>
      <w:pPr>
        <w:pStyle w:val="739"/>
        <w:ind w:firstLine="480"/>
        <w:jc w:val="both"/>
        <w:spacing w:beforeAutospacing="0" w:afterAutospacing="0" w:line="520" w:lineRule="exact"/>
        <w:rPr>
          <w:rFonts w:ascii="Times New Roman" w:hAnsi="Times New Roman" w:eastAsia="方正仿宋_GBK"/>
          <w:color w:val="000000"/>
          <w:lang w:eastAsia="zh-CN"/>
        </w:rPr>
      </w:pPr>
      <w:r>
        <w:rPr>
          <w:rFonts w:ascii="Times New Roman" w:hAnsi="Times New Roman" w:eastAsia="方正仿宋_GBK"/>
          <w:color w:val="000000"/>
        </w:rPr>
        <w:t xml:space="preserve">1.时间：自招标文件公告发布之日起5个工作日</w:t>
      </w:r>
      <w:r>
        <w:rPr>
          <w:rFonts w:ascii="Times New Roman" w:hAnsi="Times New Roman" w:eastAsia="方正仿宋_GBK"/>
          <w:color w:val="000000"/>
          <w:lang w:eastAsia="zh-CN"/>
        </w:rPr>
        <w:t xml:space="preserve">；</w:t>
      </w:r>
      <w:r>
        <w:rPr>
          <w:rFonts w:ascii="Times New Roman" w:hAnsi="Times New Roman" w:eastAsia="方正仿宋_GBK"/>
          <w:color w:val="000000"/>
          <w:lang w:eastAsia="zh-CN"/>
        </w:rPr>
      </w:r>
      <w:r/>
    </w:p>
    <w:p>
      <w:pPr>
        <w:pStyle w:val="739"/>
        <w:ind w:firstLine="480"/>
        <w:jc w:val="both"/>
        <w:spacing w:beforeAutospacing="0" w:afterAutospacing="0" w:line="520" w:lineRule="exact"/>
        <w:rPr>
          <w:rFonts w:ascii="Times New Roman" w:hAnsi="Times New Roman" w:eastAsia="方正仿宋_GBK"/>
          <w:color w:val="000000"/>
          <w:lang w:eastAsia="zh-CN"/>
        </w:rPr>
      </w:pPr>
      <w:r>
        <w:rPr>
          <w:rFonts w:ascii="Times New Roman" w:hAnsi="Times New Roman" w:eastAsia="方正仿宋_GBK"/>
          <w:color w:val="000000"/>
        </w:rPr>
        <w:t xml:space="preserve">2.地点：“苏采云”系统内免费下载（投标人必须在苏采云系统中获取采购文件，方能参与政府采购项目）</w:t>
      </w:r>
      <w:r>
        <w:rPr>
          <w:rFonts w:ascii="Times New Roman" w:hAnsi="Times New Roman" w:eastAsia="方正仿宋_GBK"/>
          <w:color w:val="000000"/>
          <w:lang w:eastAsia="zh-CN"/>
        </w:rPr>
        <w:t xml:space="preserve">；</w:t>
      </w:r>
      <w:r>
        <w:rPr>
          <w:rFonts w:ascii="Times New Roman" w:hAnsi="Times New Roman" w:eastAsia="方正仿宋_GBK"/>
          <w:color w:val="000000"/>
          <w:lang w:eastAsia="zh-CN"/>
        </w:rPr>
      </w:r>
      <w:r/>
    </w:p>
    <w:p>
      <w:pPr>
        <w:pStyle w:val="739"/>
        <w:ind w:firstLine="480"/>
        <w:jc w:val="both"/>
        <w:spacing w:beforeAutospacing="0" w:afterAutospacing="0" w:line="520" w:lineRule="exact"/>
        <w:rPr>
          <w:rFonts w:ascii="Times New Roman" w:hAnsi="Times New Roman" w:eastAsia="方正仿宋_GBK"/>
          <w:color w:val="000000"/>
          <w:lang w:eastAsia="zh-CN"/>
        </w:rPr>
      </w:pPr>
      <w:r>
        <w:rPr>
          <w:rFonts w:ascii="Times New Roman" w:hAnsi="Times New Roman" w:eastAsia="方正仿宋_GBK"/>
          <w:color w:val="000000"/>
        </w:rPr>
        <w:t xml:space="preserve">3.方式：本项目采用网上注册登记方式</w:t>
      </w:r>
      <w:r>
        <w:rPr>
          <w:rFonts w:ascii="Times New Roman" w:hAnsi="Times New Roman" w:eastAsia="方正仿宋_GBK"/>
          <w:color w:val="000000"/>
          <w:lang w:eastAsia="zh-CN"/>
        </w:rPr>
        <w:t xml:space="preserve">；</w:t>
      </w:r>
      <w:r>
        <w:rPr>
          <w:rFonts w:ascii="Times New Roman" w:hAnsi="Times New Roman" w:eastAsia="方正仿宋_GBK"/>
          <w:color w:val="000000"/>
          <w:lang w:eastAsia="zh-CN"/>
        </w:rPr>
      </w:r>
      <w:r/>
    </w:p>
    <w:p>
      <w:pPr>
        <w:pStyle w:val="739"/>
        <w:ind w:firstLine="480"/>
        <w:jc w:val="both"/>
        <w:spacing w:beforeAutospacing="0" w:afterAutospacing="0" w:line="520" w:lineRule="exact"/>
        <w:rPr>
          <w:rFonts w:ascii="Times New Roman" w:hAnsi="Times New Roman" w:eastAsia="方正仿宋_GBK"/>
          <w:color w:val="000000"/>
          <w:lang w:eastAsia="zh-CN"/>
        </w:rPr>
      </w:pPr>
      <w:r>
        <w:rPr>
          <w:rFonts w:ascii="Times New Roman" w:hAnsi="Times New Roman" w:eastAsia="方正仿宋_GBK"/>
          <w:color w:val="000000"/>
        </w:rPr>
        <w:t xml:space="preserve">4.售价：0元</w:t>
      </w:r>
      <w:r>
        <w:rPr>
          <w:rFonts w:ascii="Times New Roman" w:hAnsi="Times New Roman" w:eastAsia="方正仿宋_GBK"/>
          <w:color w:val="000000"/>
          <w:lang w:eastAsia="zh-CN"/>
        </w:rPr>
        <w:t xml:space="preserve">。</w:t>
      </w:r>
      <w:r>
        <w:rPr>
          <w:rFonts w:ascii="Times New Roman" w:hAnsi="Times New Roman" w:eastAsia="方正仿宋_GBK"/>
          <w:color w:val="000000"/>
          <w:lang w:eastAsia="zh-CN"/>
        </w:rPr>
      </w:r>
      <w:r/>
    </w:p>
    <w:p>
      <w:pPr>
        <w:pStyle w:val="739"/>
        <w:ind w:firstLine="498"/>
        <w:jc w:val="both"/>
        <w:keepLines/>
        <w:keepNext/>
        <w:spacing w:beforeAutospacing="0" w:afterAutospacing="0" w:line="520" w:lineRule="exact"/>
        <w:rPr>
          <w:rFonts w:ascii="Times New Roman" w:hAnsi="Times New Roman" w:eastAsia="方正黑体_GBK"/>
          <w:bCs/>
        </w:rPr>
        <w:outlineLvl w:val="1"/>
      </w:pPr>
      <w:r>
        <w:rPr>
          <w:rFonts w:ascii="Times New Roman" w:hAnsi="Times New Roman" w:eastAsia="方正黑体_GBK"/>
          <w:bCs/>
          <w:color w:val="000000"/>
        </w:rPr>
        <w:t xml:space="preserve">四、提交投标文件截止时间、开标时间和地点</w:t>
      </w:r>
      <w:r>
        <w:rPr>
          <w:rFonts w:ascii="Times New Roman" w:hAnsi="Times New Roman" w:eastAsia="方正黑体_GBK"/>
          <w:bCs/>
        </w:rPr>
      </w:r>
      <w:r/>
    </w:p>
    <w:p>
      <w:pPr>
        <w:pStyle w:val="691"/>
        <w:ind w:firstLine="480"/>
        <w:jc w:val="left"/>
        <w:spacing w:line="520" w:lineRule="exact"/>
        <w:widowControl/>
        <w:rPr>
          <w:rFonts w:ascii="Times New Roman" w:hAnsi="Times New Roman" w:eastAsia="方正仿宋_GBK"/>
          <w:sz w:val="24"/>
          <w:szCs w:val="20"/>
        </w:rPr>
      </w:pPr>
      <w:r>
        <w:rPr>
          <w:rFonts w:ascii="Times New Roman" w:hAnsi="Times New Roman" w:eastAsia="方正仿宋_GBK"/>
          <w:sz w:val="24"/>
        </w:rPr>
        <w:t xml:space="preserve">1.时间：202</w:t>
      </w:r>
      <w:r>
        <w:rPr>
          <w:rFonts w:hint="eastAsia" w:ascii="Times New Roman" w:hAnsi="Times New Roman" w:eastAsia="方正仿宋_GBK"/>
          <w:sz w:val="24"/>
          <w:lang w:val="en-US" w:eastAsia="zh-CN"/>
        </w:rPr>
        <w:t xml:space="preserve">6</w:t>
      </w:r>
      <w:r>
        <w:rPr>
          <w:rFonts w:ascii="Times New Roman" w:hAnsi="Times New Roman" w:eastAsia="方正仿宋_GBK"/>
          <w:sz w:val="24"/>
        </w:rPr>
        <w:t xml:space="preserve">年6</w:t>
      </w:r>
      <w:r>
        <w:rPr>
          <w:rFonts w:ascii="Times New Roman" w:hAnsi="Times New Roman" w:eastAsia="方正仿宋_GBK"/>
          <w:sz w:val="24"/>
        </w:rPr>
        <w:t xml:space="preserve">月24</w:t>
      </w:r>
      <w:r>
        <w:rPr>
          <w:rFonts w:ascii="Times New Roman" w:hAnsi="Times New Roman" w:eastAsia="方正仿宋_GBK"/>
          <w:sz w:val="24"/>
        </w:rPr>
        <w:t xml:space="preserve">日09</w:t>
      </w:r>
      <w:r>
        <w:rPr>
          <w:rFonts w:ascii="Times New Roman" w:hAnsi="Times New Roman" w:eastAsia="方正仿宋_GBK"/>
          <w:sz w:val="24"/>
        </w:rPr>
        <w:t xml:space="preserve">点30</w:t>
      </w:r>
      <w:r>
        <w:rPr>
          <w:rFonts w:ascii="Times New Roman" w:hAnsi="Times New Roman" w:eastAsia="方正仿宋_GBK"/>
          <w:sz w:val="24"/>
        </w:rPr>
        <w:t xml:space="preserve">分（北京时间）</w:t>
      </w:r>
      <w:r>
        <w:rPr>
          <w:rFonts w:ascii="Times New Roman" w:hAnsi="Times New Roman" w:eastAsia="方正仿宋_GBK"/>
          <w:sz w:val="24"/>
          <w:szCs w:val="20"/>
        </w:rPr>
      </w:r>
      <w:r/>
    </w:p>
    <w:p>
      <w:pPr>
        <w:pStyle w:val="739"/>
        <w:ind w:firstLine="480"/>
        <w:jc w:val="both"/>
        <w:spacing w:beforeAutospacing="0" w:afterAutospacing="0" w:line="520" w:lineRule="exact"/>
        <w:rPr>
          <w:rFonts w:ascii="Times New Roman" w:hAnsi="Times New Roman" w:eastAsia="方正仿宋_GBK"/>
        </w:rPr>
        <w:outlineLvl w:val="2"/>
      </w:pPr>
      <w:r>
        <w:rPr>
          <w:rFonts w:ascii="Times New Roman" w:hAnsi="Times New Roman" w:eastAsia="方正仿宋_GBK"/>
          <w:szCs w:val="20"/>
        </w:rPr>
        <w:t xml:space="preserve">2.地点：苏采云“不见面”开标大厅。</w:t>
      </w:r>
      <w:r>
        <w:rPr>
          <w:rFonts w:ascii="Times New Roman" w:hAnsi="Times New Roman" w:eastAsia="方正仿宋_GBK"/>
        </w:rPr>
      </w:r>
      <w:r/>
    </w:p>
    <w:p>
      <w:pPr>
        <w:pStyle w:val="739"/>
        <w:ind w:firstLine="498"/>
        <w:jc w:val="both"/>
        <w:keepLines/>
        <w:keepNext/>
        <w:spacing w:beforeAutospacing="0" w:afterAutospacing="0" w:line="520" w:lineRule="exact"/>
        <w:rPr>
          <w:rFonts w:ascii="Times New Roman" w:hAnsi="Times New Roman" w:eastAsia="方正黑体_GBK"/>
          <w:bCs/>
        </w:rPr>
        <w:outlineLvl w:val="1"/>
      </w:pPr>
      <w:r/>
      <w:bookmarkStart w:id="28" w:name="_Toc28359007"/>
      <w:r/>
      <w:bookmarkStart w:id="29" w:name="_Toc35393625"/>
      <w:r/>
      <w:bookmarkStart w:id="30" w:name="_Toc28359084"/>
      <w:r/>
      <w:bookmarkStart w:id="31" w:name="_Toc38985267"/>
      <w:r/>
      <w:bookmarkStart w:id="32" w:name="_Toc35393794"/>
      <w:r>
        <w:rPr>
          <w:rFonts w:ascii="Times New Roman" w:hAnsi="Times New Roman" w:eastAsia="方正黑体_GBK"/>
          <w:bCs/>
          <w:color w:val="000000"/>
        </w:rPr>
        <w:t xml:space="preserve">五、公告期限</w:t>
      </w:r>
      <w:bookmarkEnd w:id="28"/>
      <w:r/>
      <w:bookmarkEnd w:id="29"/>
      <w:r/>
      <w:bookmarkEnd w:id="30"/>
      <w:r/>
      <w:bookmarkEnd w:id="31"/>
      <w:r/>
      <w:bookmarkEnd w:id="32"/>
      <w:r>
        <w:rPr>
          <w:rFonts w:ascii="Times New Roman" w:hAnsi="Times New Roman" w:eastAsia="方正黑体_GBK"/>
          <w:bCs/>
        </w:rPr>
      </w:r>
      <w:r/>
    </w:p>
    <w:p>
      <w:pPr>
        <w:pStyle w:val="739"/>
        <w:ind w:firstLine="480"/>
        <w:jc w:val="both"/>
        <w:spacing w:beforeAutospacing="0" w:afterAutospacing="0" w:line="520" w:lineRule="exact"/>
        <w:rPr>
          <w:rFonts w:ascii="Times New Roman" w:hAnsi="Times New Roman" w:eastAsia="方正仿宋_GBK"/>
        </w:rPr>
      </w:pPr>
      <w:r/>
      <w:bookmarkStart w:id="33" w:name="_Toc35393626"/>
      <w:r/>
      <w:bookmarkStart w:id="34" w:name="_Toc35393795"/>
      <w:r/>
      <w:bookmarkStart w:id="35" w:name="_Toc38985268"/>
      <w:r>
        <w:rPr>
          <w:rFonts w:ascii="Times New Roman" w:hAnsi="Times New Roman" w:eastAsia="方正仿宋_GBK"/>
          <w:color w:val="000000"/>
        </w:rPr>
        <w:t xml:space="preserve">自本公告发布之日起5个工作日。</w:t>
      </w:r>
      <w:bookmarkEnd w:id="33"/>
      <w:r/>
      <w:bookmarkEnd w:id="34"/>
      <w:r/>
      <w:bookmarkEnd w:id="35"/>
      <w:r>
        <w:rPr>
          <w:rFonts w:ascii="Times New Roman" w:hAnsi="Times New Roman" w:eastAsia="方正仿宋_GBK"/>
        </w:rPr>
      </w:r>
      <w:r/>
    </w:p>
    <w:p>
      <w:pPr>
        <w:pStyle w:val="739"/>
        <w:ind w:firstLine="498"/>
        <w:jc w:val="both"/>
        <w:keepLines/>
        <w:keepNext/>
        <w:spacing w:beforeAutospacing="0" w:afterAutospacing="0" w:line="520" w:lineRule="exact"/>
        <w:rPr>
          <w:rFonts w:ascii="Times New Roman" w:hAnsi="Times New Roman" w:eastAsia="方正黑体_GBK"/>
          <w:bCs/>
          <w:color w:val="000000"/>
        </w:rPr>
        <w:outlineLvl w:val="1"/>
      </w:pPr>
      <w:r>
        <w:rPr>
          <w:rFonts w:ascii="Times New Roman" w:hAnsi="Times New Roman" w:eastAsia="方正黑体_GBK"/>
          <w:bCs/>
          <w:color w:val="000000"/>
        </w:rPr>
        <w:t xml:space="preserve">六、其他补充事宜</w:t>
      </w:r>
      <w:r>
        <w:rPr>
          <w:rFonts w:ascii="Times New Roman" w:hAnsi="Times New Roman" w:eastAsia="方正黑体_GBK"/>
          <w:bCs/>
          <w:color w:val="000000"/>
        </w:rPr>
      </w:r>
      <w:r/>
    </w:p>
    <w:p>
      <w:pPr>
        <w:pStyle w:val="691"/>
        <w:ind w:firstLine="480"/>
        <w:spacing w:line="560" w:lineRule="exact"/>
        <w:widowControl/>
        <w:rPr>
          <w:rFonts w:hint="eastAsia" w:ascii="Times New Roman" w:hAnsi="Times New Roman" w:eastAsia="方正仿宋_GBK"/>
          <w:color w:val="000000"/>
        </w:rPr>
      </w:pPr>
      <w:r>
        <w:rPr>
          <w:rFonts w:ascii="Times New Roman" w:hAnsi="Times New Roman" w:eastAsia="方正仿宋_GBK"/>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Times New Roman" w:hAnsi="Times New Roman" w:eastAsia="方正仿宋_GBK"/>
          <w:color w:val="000000"/>
          <w:lang w:val="en-US" w:eastAsia="zh-CN"/>
        </w:rPr>
        <w:t xml:space="preserve">具体办理指南：在盐城市政府采购网点击【办事指南】-【供应商参与政府采购活动相关资料】。</w:t>
      </w:r>
      <w:r>
        <w:rPr>
          <w:rFonts w:hint="eastAsia" w:ascii="Times New Roman" w:hAnsi="Times New Roman" w:eastAsia="方正仿宋_GBK"/>
          <w:color w:val="000000"/>
        </w:rPr>
      </w:r>
      <w:r/>
    </w:p>
    <w:p>
      <w:pPr>
        <w:pStyle w:val="739"/>
        <w:ind w:firstLine="480"/>
        <w:jc w:val="both"/>
        <w:spacing w:beforeAutospacing="0" w:afterAutospacing="0" w:line="520" w:lineRule="exact"/>
        <w:rPr>
          <w:rFonts w:hint="eastAsia" w:ascii="Times New Roman" w:hAnsi="Times New Roman" w:eastAsia="方正仿宋_GBK" w:cs="Times New Roman"/>
          <w:color w:val="000000"/>
          <w:sz w:val="21"/>
          <w:szCs w:val="24"/>
          <w:lang w:val="en-US" w:eastAsia="zh-CN"/>
        </w:rPr>
      </w:pPr>
      <w:r>
        <w:rPr>
          <w:rFonts w:hint="eastAsia" w:ascii="Times New Roman" w:hAnsi="Times New Roman" w:eastAsia="方正仿宋_GBK" w:cs="Times New Roman"/>
          <w:color w:val="000000"/>
          <w:sz w:val="21"/>
          <w:szCs w:val="24"/>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Times New Roman" w:hAnsi="Times New Roman" w:eastAsia="方正仿宋_GBK" w:cs="Times New Roman"/>
          <w:color w:val="000000"/>
          <w:sz w:val="21"/>
          <w:szCs w:val="24"/>
          <w:lang w:val="en-US" w:eastAsia="zh-CN"/>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s="Times New Roman"/>
          <w:color w:val="000000"/>
          <w:sz w:val="21"/>
          <w:szCs w:val="24"/>
          <w:lang w:val="en-US" w:eastAsia="zh-CN"/>
        </w:rPr>
        <w:t xml:space="preserve">2</w:t>
      </w:r>
      <w:r>
        <w:rPr>
          <w:rFonts w:ascii="Times New Roman" w:hAnsi="Times New Roman" w:eastAsia="方正仿宋_GBK"/>
          <w:color w:val="000000"/>
        </w:rPr>
        <w:t xml:space="preserve">.潜在供应商访问电子招标响应交易平台的网络地址和方法： </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2.2潜在投标人访问“苏采云”系统方法：江苏省政府采购网首页-“苏采云”链接。 </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2.3采购文件（后缀名为“.kedt”）、供应商操作手册及政府采购客户端 工具可通过“苏采云”系统相应链接进行下载。 </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2.4采购代理机构将数据电文形式的采购文件加载至“苏采云”系统，供潜在供应商下载或者查阅。 </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2.5请潜在投标单位提前安装相应的控件（详见《“苏采云”系统供应商操作手册》）并使用谷歌浏览器登录“苏采云”系统参与不见面开评标。 </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如潜在投标人未按上述要求操作，将自行承担所产生的风险。</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3.有关本次招标的事项若存在变动或修改，敬请及时关注盐城市政府采购中心在“中国政府采购网”、“江苏政府采购网”、“盐城市政府采购网”发布的更正公告。</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4.本次招标不收取投标保证金，不收取质量保证金。</w:t>
      </w:r>
      <w:r>
        <w:rPr>
          <w:rFonts w:ascii="Times New Roman" w:hAnsi="Times New Roman" w:eastAsia="方正仿宋_GBK"/>
        </w:rPr>
      </w:r>
      <w:r/>
    </w:p>
    <w:p>
      <w:pPr>
        <w:pStyle w:val="739"/>
        <w:ind w:firstLine="498"/>
        <w:jc w:val="both"/>
        <w:keepLines/>
        <w:keepNext/>
        <w:spacing w:beforeAutospacing="0" w:afterAutospacing="0" w:line="520" w:lineRule="exact"/>
        <w:rPr>
          <w:rFonts w:ascii="Times New Roman" w:hAnsi="Times New Roman" w:eastAsia="方正黑体_GBK"/>
          <w:bCs/>
          <w:color w:val="000000"/>
        </w:rPr>
        <w:outlineLvl w:val="1"/>
      </w:pPr>
      <w:r/>
      <w:bookmarkStart w:id="36" w:name="_Toc28359085"/>
      <w:r/>
      <w:bookmarkStart w:id="37" w:name="_Toc38985269"/>
      <w:r/>
      <w:bookmarkStart w:id="38" w:name="_Toc35393796"/>
      <w:r/>
      <w:bookmarkStart w:id="39" w:name="_Toc28359008"/>
      <w:r/>
      <w:bookmarkStart w:id="40" w:name="_Toc35393627"/>
      <w:r>
        <w:rPr>
          <w:rFonts w:ascii="Times New Roman" w:hAnsi="Times New Roman" w:eastAsia="方正黑体_GBK"/>
          <w:bCs/>
          <w:color w:val="000000"/>
        </w:rPr>
        <w:t xml:space="preserve">七、本次招标联系方式</w:t>
      </w:r>
      <w:bookmarkEnd w:id="36"/>
      <w:r/>
      <w:bookmarkEnd w:id="37"/>
      <w:r/>
      <w:bookmarkEnd w:id="38"/>
      <w:r/>
      <w:bookmarkEnd w:id="39"/>
      <w:r/>
      <w:bookmarkEnd w:id="40"/>
      <w:r>
        <w:rPr>
          <w:rFonts w:ascii="Times New Roman" w:hAnsi="Times New Roman" w:eastAsia="方正黑体_GBK"/>
          <w:bCs/>
          <w:color w:val="000000"/>
        </w:rPr>
      </w:r>
      <w:r/>
    </w:p>
    <w:p>
      <w:pPr>
        <w:pStyle w:val="739"/>
        <w:ind w:firstLine="480"/>
        <w:jc w:val="both"/>
        <w:spacing w:beforeAutospacing="0" w:afterAutospacing="0" w:line="520" w:lineRule="exact"/>
        <w:rPr>
          <w:rFonts w:ascii="Times New Roman" w:hAnsi="Times New Roman" w:eastAsia="方正楷体_GBK"/>
          <w:color w:val="000000"/>
          <w:lang w:eastAsia="zh-CN"/>
        </w:rPr>
      </w:pPr>
      <w:r>
        <w:rPr>
          <w:rFonts w:ascii="Times New Roman" w:hAnsi="Times New Roman" w:eastAsia="方正楷体_GBK"/>
          <w:color w:val="000000"/>
        </w:rPr>
        <w:t xml:space="preserve">1.采购人信息</w:t>
      </w:r>
      <w:r>
        <w:rPr>
          <w:rFonts w:ascii="Times New Roman" w:hAnsi="Times New Roman" w:eastAsia="方正楷体_GBK"/>
          <w:color w:val="000000"/>
          <w:lang w:eastAsia="zh-CN"/>
        </w:rPr>
      </w:r>
      <w:r/>
    </w:p>
    <w:p>
      <w:pPr>
        <w:pStyle w:val="739"/>
        <w:ind w:firstLine="480"/>
        <w:jc w:val="both"/>
        <w:spacing w:beforeAutospacing="0" w:afterAutospacing="0" w:line="520" w:lineRule="exact"/>
        <w:rPr>
          <w:rFonts w:ascii="Times New Roman" w:hAnsi="Times New Roman" w:eastAsia="方正仿宋_GBK"/>
          <w:color w:val="000000"/>
          <w:lang w:val="en-US" w:eastAsia="zh-CN"/>
        </w:rPr>
      </w:pPr>
      <w:r>
        <w:rPr>
          <w:rFonts w:ascii="Times New Roman" w:hAnsi="Times New Roman" w:eastAsia="方正仿宋_GBK"/>
          <w:color w:val="000000"/>
          <w:lang w:val="en-US" w:eastAsia="zh-CN"/>
        </w:rPr>
        <w:t xml:space="preserve">单位名称</w:t>
      </w:r>
      <w:r>
        <w:rPr>
          <w:rFonts w:ascii="Times New Roman" w:hAnsi="Times New Roman" w:eastAsia="方正仿宋_GBK"/>
          <w:color w:val="000000"/>
        </w:rPr>
        <w:t xml:space="preserve">：</w:t>
      </w:r>
      <w:r>
        <w:rPr>
          <w:rFonts w:ascii="Times New Roman" w:hAnsi="Times New Roman" w:eastAsia="方正仿宋_GBK"/>
          <w:color w:val="000000"/>
          <w:lang w:val="en-US" w:eastAsia="zh-CN"/>
        </w:rPr>
        <w:t xml:space="preserve">盐城市电子政务办公室</w:t>
      </w:r>
      <w:r>
        <w:rPr>
          <w:rFonts w:ascii="Times New Roman" w:hAnsi="Times New Roman" w:eastAsia="方正仿宋_GBK"/>
          <w:color w:val="000000"/>
          <w:lang w:val="en-US" w:eastAsia="zh-CN"/>
        </w:rPr>
      </w:r>
      <w:r/>
    </w:p>
    <w:p>
      <w:pPr>
        <w:pStyle w:val="739"/>
        <w:ind w:firstLine="480"/>
        <w:jc w:val="both"/>
        <w:spacing w:beforeAutospacing="0" w:afterAutospacing="0" w:line="520" w:lineRule="exact"/>
        <w:rPr>
          <w:rFonts w:ascii="Times New Roman" w:hAnsi="Times New Roman" w:eastAsia="方正仿宋_GBK"/>
          <w:color w:val="000000"/>
          <w:lang w:val="en-US" w:eastAsia="zh-CN"/>
        </w:rPr>
      </w:pPr>
      <w:r>
        <w:rPr>
          <w:rFonts w:ascii="Times New Roman" w:hAnsi="Times New Roman" w:eastAsia="方正仿宋_GBK"/>
          <w:color w:val="000000"/>
          <w:lang w:val="en-US" w:eastAsia="zh-CN"/>
        </w:rPr>
        <w:t xml:space="preserve">单位地址：盐城市世纪大道21号</w:t>
      </w:r>
      <w:r>
        <w:rPr>
          <w:rFonts w:ascii="Times New Roman" w:hAnsi="Times New Roman" w:eastAsia="方正仿宋_GBK"/>
          <w:color w:val="000000"/>
          <w:lang w:val="en-US" w:eastAsia="zh-CN"/>
        </w:rPr>
      </w:r>
      <w:r/>
    </w:p>
    <w:p>
      <w:pPr>
        <w:pStyle w:val="739"/>
        <w:ind w:firstLine="480"/>
        <w:jc w:val="both"/>
        <w:spacing w:beforeAutospacing="0" w:afterAutospacing="0" w:line="520" w:lineRule="exact"/>
        <w:rPr>
          <w:rFonts w:ascii="Times New Roman" w:hAnsi="Times New Roman" w:eastAsia="方正仿宋_GBK"/>
          <w:color w:val="000000"/>
          <w:lang w:val="en-US" w:eastAsia="zh-CN"/>
        </w:rPr>
      </w:pPr>
      <w:r>
        <w:rPr>
          <w:rFonts w:ascii="Times New Roman" w:hAnsi="Times New Roman" w:eastAsia="方正仿宋_GBK"/>
          <w:color w:val="000000"/>
          <w:lang w:val="en-US" w:eastAsia="zh-CN"/>
        </w:rPr>
        <w:t xml:space="preserve">联 系 人：王先生</w:t>
      </w:r>
      <w:r>
        <w:rPr>
          <w:rFonts w:ascii="Times New Roman" w:hAnsi="Times New Roman" w:eastAsia="方正仿宋_GBK"/>
          <w:color w:val="000000"/>
          <w:lang w:val="en-US" w:eastAsia="zh-CN"/>
        </w:rPr>
      </w:r>
      <w:r/>
    </w:p>
    <w:p>
      <w:pPr>
        <w:pStyle w:val="739"/>
        <w:ind w:firstLine="480"/>
        <w:jc w:val="both"/>
        <w:spacing w:beforeAutospacing="0" w:afterAutospacing="0" w:line="520" w:lineRule="exact"/>
        <w:rPr>
          <w:rFonts w:ascii="Times New Roman" w:hAnsi="Times New Roman" w:eastAsia="方正仿宋_GBK"/>
          <w:color w:val="000000"/>
          <w:lang w:val="en-US" w:eastAsia="zh-CN"/>
        </w:rPr>
      </w:pPr>
      <w:r>
        <w:rPr>
          <w:rFonts w:ascii="Times New Roman" w:hAnsi="Times New Roman" w:eastAsia="方正仿宋_GBK"/>
          <w:color w:val="000000"/>
        </w:rPr>
        <w:t xml:space="preserve">联系</w:t>
      </w:r>
      <w:r>
        <w:rPr>
          <w:rFonts w:ascii="Times New Roman" w:hAnsi="Times New Roman" w:eastAsia="方正仿宋_GBK"/>
          <w:color w:val="000000"/>
          <w:lang w:val="en-US" w:eastAsia="zh-CN"/>
        </w:rPr>
        <w:t xml:space="preserve">电话</w:t>
      </w:r>
      <w:r>
        <w:rPr>
          <w:rFonts w:ascii="Times New Roman" w:hAnsi="Times New Roman" w:eastAsia="方正仿宋_GBK"/>
          <w:color w:val="000000"/>
        </w:rPr>
        <w:t xml:space="preserve">：</w:t>
      </w:r>
      <w:bookmarkStart w:id="41" w:name="_Toc28359086"/>
      <w:r/>
      <w:bookmarkEnd w:id="41"/>
      <w:r/>
      <w:bookmarkStart w:id="42" w:name="_Toc28359009"/>
      <w:r>
        <w:rPr>
          <w:rFonts w:ascii="Times New Roman" w:hAnsi="Times New Roman" w:eastAsia="方正仿宋_GBK"/>
          <w:color w:val="000000"/>
          <w:lang w:val="en-US" w:eastAsia="zh-CN"/>
        </w:rPr>
        <w:t xml:space="preserve">0515-86660614</w:t>
      </w:r>
      <w:r>
        <w:rPr>
          <w:rFonts w:ascii="Times New Roman" w:hAnsi="Times New Roman" w:eastAsia="方正仿宋_GBK"/>
          <w:color w:val="000000"/>
          <w:lang w:val="en-US" w:eastAsia="zh-CN"/>
        </w:rPr>
      </w:r>
      <w:r/>
    </w:p>
    <w:p>
      <w:pPr>
        <w:pStyle w:val="739"/>
        <w:ind w:firstLine="480"/>
        <w:jc w:val="both"/>
        <w:spacing w:beforeAutospacing="0" w:afterAutospacing="0" w:line="520" w:lineRule="exact"/>
        <w:rPr>
          <w:rFonts w:ascii="Times New Roman" w:hAnsi="Times New Roman" w:eastAsia="方正楷体_GBK"/>
          <w:color w:val="000000"/>
          <w:lang w:val="en-US" w:eastAsia="zh-CN"/>
        </w:rPr>
      </w:pPr>
      <w:r>
        <w:rPr>
          <w:rFonts w:ascii="Times New Roman" w:hAnsi="Times New Roman" w:eastAsia="方正楷体_GBK"/>
          <w:color w:val="000000"/>
        </w:rPr>
        <w:t xml:space="preserve">2.</w:t>
      </w:r>
      <w:r>
        <w:rPr>
          <w:rFonts w:ascii="Times New Roman" w:hAnsi="Times New Roman" w:eastAsia="方正楷体_GBK"/>
          <w:color w:val="000000"/>
          <w:lang w:val="en-US" w:eastAsia="zh-CN"/>
        </w:rPr>
        <w:t xml:space="preserve">采购代理机构信息</w:t>
      </w:r>
      <w:r>
        <w:rPr>
          <w:rFonts w:ascii="Times New Roman" w:hAnsi="Times New Roman" w:eastAsia="方正楷体_GBK"/>
          <w:color w:val="000000"/>
          <w:lang w:val="en-US" w:eastAsia="zh-CN"/>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lang w:val="en-US" w:eastAsia="zh-CN"/>
        </w:rPr>
        <w:t xml:space="preserve">名  称：</w:t>
      </w:r>
      <w:r>
        <w:rPr>
          <w:rFonts w:ascii="Times New Roman" w:hAnsi="Times New Roman" w:eastAsia="方正仿宋_GBK"/>
          <w:color w:val="000000"/>
        </w:rPr>
        <w:t xml:space="preserve">盐城市政府采购中心</w:t>
      </w:r>
      <w:r/>
    </w:p>
    <w:p>
      <w:pPr>
        <w:pStyle w:val="739"/>
        <w:ind w:firstLine="480"/>
        <w:jc w:val="both"/>
        <w:spacing w:beforeAutospacing="0" w:afterAutospacing="0" w:line="520" w:lineRule="exact"/>
        <w:rPr>
          <w:rFonts w:ascii="Times New Roman" w:hAnsi="Times New Roman" w:eastAsia="方正仿宋_GBK"/>
          <w:color w:val="000000"/>
          <w:lang w:val="en-US" w:eastAsia="zh-CN"/>
        </w:rPr>
      </w:pPr>
      <w:r>
        <w:rPr>
          <w:rFonts w:ascii="Times New Roman" w:hAnsi="Times New Roman" w:eastAsia="方正仿宋_GBK"/>
          <w:color w:val="000000"/>
          <w:lang w:val="en-US" w:eastAsia="zh-CN"/>
        </w:rPr>
        <w:t xml:space="preserve">地  址：盐城市府西路1号市公共资源交易中心5楼 </w:t>
      </w:r>
      <w:r>
        <w:rPr>
          <w:rFonts w:ascii="Times New Roman" w:hAnsi="Times New Roman" w:eastAsia="方正仿宋_GBK"/>
          <w:color w:val="000000"/>
          <w:lang w:val="en-US" w:eastAsia="zh-CN"/>
        </w:rPr>
      </w:r>
      <w:r/>
    </w:p>
    <w:p>
      <w:pPr>
        <w:pStyle w:val="739"/>
        <w:ind w:firstLine="480"/>
        <w:jc w:val="both"/>
        <w:spacing w:beforeAutospacing="0" w:afterAutospacing="0" w:line="520" w:lineRule="exact"/>
        <w:rPr>
          <w:rFonts w:ascii="Times New Roman" w:hAnsi="Times New Roman" w:eastAsia="方正仿宋_GBK"/>
          <w:color w:val="000000"/>
          <w:lang w:val="en-US" w:eastAsia="zh-CN"/>
        </w:rPr>
      </w:pPr>
      <w:r>
        <w:rPr>
          <w:rFonts w:ascii="Times New Roman" w:hAnsi="Times New Roman" w:eastAsia="方正仿宋_GBK"/>
          <w:color w:val="000000"/>
        </w:rPr>
        <w:t xml:space="preserve">联系人：</w:t>
      </w:r>
      <w:r>
        <w:rPr>
          <w:rFonts w:hint="eastAsia" w:ascii="Times New Roman" w:hAnsi="Times New Roman" w:eastAsia="方正仿宋_GBK"/>
          <w:color w:val="000000"/>
          <w:lang w:val="en-US" w:eastAsia="zh-CN"/>
        </w:rPr>
        <w:t xml:space="preserve">倪女士</w:t>
      </w:r>
      <w:r>
        <w:rPr>
          <w:rFonts w:ascii="Times New Roman" w:hAnsi="Times New Roman" w:eastAsia="方正仿宋_GBK"/>
          <w:color w:val="000000"/>
          <w:lang w:val="en-US" w:eastAsia="zh-CN"/>
        </w:rPr>
      </w:r>
      <w:r/>
    </w:p>
    <w:p>
      <w:pPr>
        <w:pStyle w:val="739"/>
        <w:ind w:firstLine="480"/>
        <w:jc w:val="both"/>
        <w:spacing w:beforeAutospacing="0" w:afterAutospacing="0" w:line="520" w:lineRule="exact"/>
        <w:rPr>
          <w:rFonts w:ascii="Times New Roman" w:hAnsi="Times New Roman" w:eastAsia="方正楷体_GBK"/>
          <w:color w:val="000000"/>
          <w:lang w:val="en-US" w:eastAsia="zh-CN"/>
          <w14:ligatures w14:val="none"/>
        </w:rPr>
      </w:pPr>
      <w:r>
        <w:rPr>
          <w:rFonts w:ascii="Times New Roman" w:hAnsi="Times New Roman" w:eastAsia="方正楷体_GBK"/>
          <w:color w:val="000000"/>
          <w:lang w:val="en-US" w:eastAsia="zh-CN"/>
        </w:rPr>
        <w:t xml:space="preserve">联系方式：</w:t>
      </w:r>
      <w:r>
        <w:rPr>
          <w:rFonts w:ascii="Times New Roman" w:hAnsi="Times New Roman" w:eastAsia="方正楷体_GBK"/>
          <w:color w:val="000000"/>
          <w:lang w:val="en-US" w:eastAsia="zh-CN"/>
        </w:rPr>
        <w:t xml:space="preserve">0515-69083502</w:t>
      </w:r>
      <w:r>
        <w:rPr>
          <w:rFonts w:ascii="Times New Roman" w:hAnsi="Times New Roman" w:eastAsia="方正楷体_GBK"/>
          <w:color w:val="000000"/>
          <w:lang w:val="en-US" w:eastAsia="zh-CN"/>
        </w:rPr>
        <w:t xml:space="preserve"> </w:t>
      </w:r>
      <w:r>
        <w:rPr>
          <w:rFonts w:ascii="Times New Roman" w:hAnsi="Times New Roman" w:eastAsia="方正楷体_GBK"/>
          <w:color w:val="000000"/>
          <w:lang w:val="en-US" w:eastAsia="zh-CN"/>
        </w:rPr>
      </w:r>
      <w:r/>
    </w:p>
    <w:p>
      <w:pPr>
        <w:pStyle w:val="739"/>
        <w:ind w:firstLine="0"/>
        <w:jc w:val="both"/>
        <w:spacing w:beforeAutospacing="0" w:afterAutospacing="0" w:line="520" w:lineRule="exact"/>
        <w:rPr>
          <w:rFonts w:ascii="Times New Roman" w:hAnsi="Times New Roman" w:eastAsia="方正楷体_GBK"/>
          <w:color w:val="000000"/>
          <w:lang w:val="en-US" w:eastAsia="zh-CN"/>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方正楷体_GBK"/>
          <w:color w:val="000000"/>
          <w:lang w:val="en-US" w:eastAsia="zh-CN"/>
        </w:rPr>
        <w:t xml:space="preserve">   3.项目联系方式</w:t>
      </w:r>
      <w:r>
        <w:rPr>
          <w:rFonts w:ascii="Times New Roman" w:hAnsi="Times New Roman" w:eastAsia="方正楷体_GBK"/>
          <w:color w:val="000000"/>
          <w:lang w:val="en-US" w:eastAsia="zh-CN"/>
        </w:rPr>
      </w:r>
      <w:r/>
    </w:p>
    <w:p>
      <w:pPr>
        <w:pStyle w:val="739"/>
        <w:ind w:firstLine="480"/>
        <w:jc w:val="both"/>
        <w:spacing w:beforeAutospacing="0" w:afterAutospacing="0" w:line="520" w:lineRule="exact"/>
        <w:rPr>
          <w:rFonts w:ascii="Times New Roman" w:hAnsi="Times New Roman" w:eastAsia="方正仿宋_GBK"/>
          <w:color w:val="000000"/>
          <w:lang w:val="en-US" w:eastAsia="zh-CN"/>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方正仿宋_GBK"/>
          <w:color w:val="000000"/>
          <w:lang w:val="en-US" w:eastAsia="zh-CN"/>
        </w:rPr>
        <w:t xml:space="preserve">项目联系人：</w:t>
      </w:r>
      <w:r>
        <w:rPr>
          <w:rFonts w:ascii="Times New Roman" w:hAnsi="Times New Roman" w:eastAsia="方正仿宋_GBK"/>
          <w:color w:val="000000"/>
          <w:lang w:val="en-US" w:eastAsia="zh-CN"/>
        </w:rPr>
        <w:t xml:space="preserve">倪女士</w:t>
      </w:r>
      <w:r>
        <w:rPr>
          <w:rFonts w:ascii="Times New Roman" w:hAnsi="Times New Roman" w:eastAsia="方正仿宋_GBK"/>
          <w:color w:val="000000"/>
          <w:lang w:val="en-US" w:eastAsia="zh-CN"/>
        </w:rPr>
      </w:r>
      <w:r/>
    </w:p>
    <w:p>
      <w:pPr>
        <w:pStyle w:val="739"/>
        <w:ind w:firstLine="480"/>
        <w:jc w:val="both"/>
        <w:spacing w:beforeAutospacing="0" w:afterAutospacing="0" w:line="520" w:lineRule="exact"/>
        <w:rPr>
          <w:rFonts w:ascii="Times New Roman" w:hAnsi="Times New Roman" w:eastAsia="方正仿宋_GBK"/>
          <w:color w:val="000000"/>
          <w:lang w:val="en-US" w:eastAsia="zh-CN"/>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方正仿宋_GBK"/>
          <w:color w:val="000000"/>
          <w:lang w:val="en-US" w:eastAsia="zh-CN"/>
        </w:rPr>
        <w:t xml:space="preserve">电话：0515-69083502</w:t>
      </w:r>
      <w:r>
        <w:rPr>
          <w:rFonts w:ascii="Times New Roman" w:hAnsi="Times New Roman" w:eastAsia="方正仿宋_GBK"/>
          <w:color w:val="000000"/>
          <w:lang w:val="en-US" w:eastAsia="zh-CN"/>
        </w:rPr>
      </w:r>
      <w:r/>
    </w:p>
    <w:p>
      <w:pPr>
        <w:pStyle w:val="739"/>
        <w:ind w:firstLine="480"/>
        <w:jc w:val="both"/>
        <w:spacing w:beforeAutospacing="0" w:afterAutospacing="0" w:line="520" w:lineRule="exact"/>
        <w:rPr>
          <w:rFonts w:ascii="Times New Roman" w:hAnsi="Times New Roman"/>
          <w:lang w:val="en-US" w:eastAsia="zh-CN"/>
        </w:rPr>
      </w:pPr>
      <w:r>
        <w:rPr>
          <w:rFonts w:ascii="Times New Roman" w:hAnsi="Times New Roman" w:eastAsia="方正仿宋_GBK"/>
          <w:color w:val="000000"/>
          <w:lang w:val="en-US" w:eastAsia="zh-CN"/>
        </w:rPr>
        <w:t xml:space="preserve"> </w:t>
      </w:r>
      <w:r>
        <w:rPr>
          <w:rFonts w:ascii="Times New Roman" w:hAnsi="Times New Roman"/>
          <w:lang w:val="en-US" w:eastAsia="zh-CN"/>
        </w:rPr>
        <w:t xml:space="preserve">  </w:t>
      </w:r>
      <w:r/>
    </w:p>
    <w:p>
      <w:pPr>
        <w:pStyle w:val="739"/>
        <w:ind w:firstLine="480"/>
        <w:jc w:val="both"/>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691"/>
        <w:rPr>
          <w:rFonts w:ascii="Times New Roman" w:hAnsi="Times New Roman"/>
        </w:rPr>
      </w:pPr>
      <w:r>
        <w:rPr>
          <w:rFonts w:ascii="Times New Roman" w:hAnsi="Times New Roman"/>
        </w:rPr>
        <w:br w:type="page" w:clear="all"/>
      </w:r>
      <w:bookmarkStart w:id="43" w:name="_Hlt16619475"/>
      <w:r/>
      <w:bookmarkStart w:id="44" w:name="_Toc16938520"/>
      <w:r/>
      <w:bookmarkStart w:id="45" w:name="_Toc20823276"/>
      <w:r/>
      <w:bookmarkStart w:id="46" w:name="_Toc513029204"/>
      <w:r/>
      <w:bookmarkStart w:id="47" w:name="_Toc458694821"/>
      <w:r>
        <w:rPr>
          <w:rFonts w:ascii="Times New Roman" w:hAnsi="Times New Roman"/>
        </w:rPr>
      </w:r>
      <w:r/>
    </w:p>
    <w:p>
      <w:pPr>
        <w:pStyle w:val="691"/>
        <w:jc w:val="center"/>
        <w:spacing w:line="700" w:lineRule="exact"/>
        <w:widowControl/>
        <w:rPr>
          <w:rFonts w:ascii="Times New Roman" w:hAnsi="Times New Roman" w:eastAsia="方正小标宋_GBK"/>
          <w:sz w:val="44"/>
          <w:szCs w:val="20"/>
        </w:rPr>
        <w:pBdr>
          <w:top w:val="none" w:color="000000" w:sz="0" w:space="0"/>
          <w:left w:val="none" w:color="000000" w:sz="0" w:space="0"/>
          <w:bottom w:val="none" w:color="000000" w:sz="0" w:space="0"/>
          <w:right w:val="none" w:color="000000" w:sz="0" w:space="0"/>
        </w:pBdr>
        <w:outlineLvl w:val="0"/>
      </w:pPr>
      <w:r/>
      <w:bookmarkStart w:id="48" w:name="_Toc120614211"/>
      <w:r/>
      <w:bookmarkStart w:id="49" w:name="_Toc203060313"/>
      <w:r/>
      <w:bookmarkStart w:id="50" w:name="_Toc29431"/>
      <w:r/>
      <w:bookmarkStart w:id="51" w:name="_Toc17438"/>
      <w:r>
        <w:rPr>
          <w:rFonts w:ascii="Times New Roman" w:hAnsi="Times New Roman" w:eastAsia="方正小标宋_GBK"/>
          <w:sz w:val="44"/>
          <w:szCs w:val="20"/>
        </w:rPr>
        <w:t xml:space="preserve">第二章  </w:t>
      </w:r>
      <w:bookmarkEnd w:id="48"/>
      <w:r>
        <w:rPr>
          <w:rFonts w:ascii="Times New Roman" w:hAnsi="Times New Roman" w:eastAsia="方正小标宋_GBK"/>
          <w:sz w:val="44"/>
          <w:szCs w:val="20"/>
        </w:rPr>
        <w:t xml:space="preserve">投标人须知</w:t>
      </w:r>
      <w:bookmarkEnd w:id="49"/>
      <w:r/>
      <w:bookmarkEnd w:id="50"/>
      <w:r/>
      <w:bookmarkEnd w:id="51"/>
      <w:r>
        <w:rPr>
          <w:rFonts w:ascii="Times New Roman" w:hAnsi="Times New Roman" w:eastAsia="方正小标宋_GBK"/>
          <w:sz w:val="44"/>
          <w:szCs w:val="20"/>
        </w:rPr>
      </w:r>
      <w:r/>
    </w:p>
    <w:p>
      <w:pPr>
        <w:pStyle w:val="691"/>
        <w:ind w:firstLine="482"/>
        <w:jc w:val="left"/>
        <w:spacing w:line="520" w:lineRule="exact"/>
        <w:widowControl/>
        <w:rPr>
          <w:rFonts w:ascii="Times New Roman" w:hAnsi="Times New Roman" w:eastAsia="方正黑体_GBK"/>
          <w:sz w:val="24"/>
          <w:szCs w:val="20"/>
        </w:rPr>
      </w:pPr>
      <w:r>
        <w:rPr>
          <w:rFonts w:ascii="Times New Roman" w:hAnsi="Times New Roman" w:eastAsia="方正黑体_GBK"/>
          <w:sz w:val="24"/>
          <w:szCs w:val="20"/>
          <w:lang w:val="zh-CN"/>
        </w:rPr>
        <w:t xml:space="preserve">一、总</w:t>
      </w:r>
      <w:r>
        <w:rPr>
          <w:rFonts w:ascii="Times New Roman" w:hAnsi="Times New Roman" w:eastAsia="方正黑体_GBK"/>
          <w:sz w:val="24"/>
          <w:szCs w:val="20"/>
        </w:rPr>
        <w:t xml:space="preserve">则</w:t>
      </w:r>
      <w:r>
        <w:rPr>
          <w:rFonts w:ascii="Times New Roman" w:hAnsi="Times New Roman" w:eastAsia="方正黑体_GBK"/>
          <w:sz w:val="24"/>
          <w:szCs w:val="20"/>
        </w:rPr>
      </w:r>
      <w:r/>
    </w:p>
    <w:p>
      <w:pPr>
        <w:pStyle w:val="691"/>
        <w:ind w:firstLine="482"/>
        <w:jc w:val="left"/>
        <w:spacing w:line="520" w:lineRule="exact"/>
        <w:widowControl/>
        <w:rPr>
          <w:rFonts w:ascii="Times New Roman" w:hAnsi="Times New Roman" w:eastAsia="方正楷体_GBK"/>
          <w:b/>
          <w:bCs/>
          <w:sz w:val="24"/>
          <w:szCs w:val="20"/>
        </w:rPr>
      </w:pPr>
      <w:r/>
      <w:bookmarkStart w:id="52" w:name="OLE_LINK15"/>
      <w:r/>
      <w:bookmarkStart w:id="53" w:name="OLE_LINK14"/>
      <w:r>
        <w:rPr>
          <w:rFonts w:ascii="Times New Roman" w:hAnsi="Times New Roman" w:eastAsia="方正楷体_GBK"/>
          <w:b/>
          <w:bCs/>
          <w:sz w:val="24"/>
          <w:szCs w:val="20"/>
        </w:rPr>
        <w:t xml:space="preserve">1</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招标方式</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1.1本次招标采取公开招标方式，本招标文件仅适用于招标公告中所述项目。</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lang w:val="zh-CN"/>
        </w:rPr>
      </w:pPr>
      <w:r>
        <w:rPr>
          <w:rFonts w:ascii="Times New Roman" w:hAnsi="Times New Roman" w:eastAsia="方正楷体_GBK"/>
          <w:b/>
          <w:bCs/>
          <w:sz w:val="24"/>
          <w:szCs w:val="20"/>
          <w:lang w:val="zh-CN"/>
        </w:rPr>
        <w:t xml:space="preserve">2.合格的投标人</w:t>
      </w:r>
      <w:r>
        <w:rPr>
          <w:rFonts w:ascii="Times New Roman" w:hAnsi="Times New Roman" w:eastAsia="方正楷体_GBK"/>
          <w:b/>
          <w:bCs/>
          <w:sz w:val="24"/>
          <w:szCs w:val="20"/>
          <w:lang w:val="zh-CN"/>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2.1满足招标公告中供应商的资格要求的规定。</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2.2满足本文件实质性要求和条件的规定。</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lang w:val="en-US" w:eastAsia="zh-CN"/>
        </w:rPr>
        <w:t xml:space="preserve">3.</w:t>
      </w:r>
      <w:r>
        <w:rPr>
          <w:rFonts w:ascii="Times New Roman" w:hAnsi="Times New Roman" w:eastAsia="方正楷体_GBK"/>
          <w:b/>
          <w:bCs/>
          <w:sz w:val="24"/>
          <w:szCs w:val="20"/>
        </w:rPr>
        <w:t xml:space="preserve">适用法律</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3.1本次招标及由此产生的合同受中华人民共和国有关的法律法规制约和保护。</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4</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投标费用</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4.1投标人应自行承担所有与参加投标有关的费用，无论投标过程中的做法和结果如何，盐城市政府采购中心（以下简称采购中心）在任何情况下均无义务和责任承担这些费用。</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4.2本次招标采购中心和采购人不收取标书工本费与中标服务费。</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lang w:val="en-US" w:eastAsia="zh-CN"/>
        </w:rPr>
        <w:t xml:space="preserve">5.</w:t>
      </w:r>
      <w:r>
        <w:rPr>
          <w:rFonts w:ascii="Times New Roman" w:hAnsi="Times New Roman" w:eastAsia="方正楷体_GBK"/>
          <w:b/>
          <w:bCs/>
          <w:sz w:val="24"/>
          <w:szCs w:val="20"/>
        </w:rPr>
        <w:t xml:space="preserve">招标文件的约束力</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5.1投标人一旦参加本项目采购活动，即被认为接受了本招标文件的规定和约束。</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黑体_GBK"/>
          <w:sz w:val="24"/>
          <w:szCs w:val="20"/>
        </w:rPr>
      </w:pPr>
      <w:r>
        <w:rPr>
          <w:rFonts w:ascii="Times New Roman" w:hAnsi="Times New Roman" w:eastAsia="方正黑体_GBK"/>
          <w:sz w:val="24"/>
          <w:szCs w:val="20"/>
        </w:rPr>
        <w:t xml:space="preserve">二、招标文件</w:t>
      </w:r>
      <w:r>
        <w:rPr>
          <w:rFonts w:ascii="Times New Roman" w:hAnsi="Times New Roman" w:eastAsia="方正黑体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lang w:val="en-US" w:eastAsia="zh-CN"/>
        </w:rPr>
        <w:t xml:space="preserve">6.</w:t>
      </w:r>
      <w:r>
        <w:rPr>
          <w:rFonts w:ascii="Times New Roman" w:hAnsi="Times New Roman" w:eastAsia="方正楷体_GBK"/>
          <w:b/>
          <w:bCs/>
          <w:sz w:val="24"/>
          <w:szCs w:val="20"/>
        </w:rPr>
        <w:t xml:space="preserve">招标文件构成</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6.1招标文件由以下部分组成：</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lang w:eastAsia="zh-CN"/>
        </w:rPr>
      </w:pPr>
      <w:r>
        <w:rPr>
          <w:rFonts w:ascii="Times New Roman" w:hAnsi="Times New Roman" w:eastAsia="方正仿宋_GBK"/>
          <w:sz w:val="24"/>
          <w:szCs w:val="20"/>
        </w:rPr>
        <w:t xml:space="preserve">（1）招标公告</w:t>
      </w:r>
      <w:r>
        <w:rPr>
          <w:rFonts w:ascii="Times New Roman" w:hAnsi="Times New Roman" w:eastAsia="方正仿宋_GBK"/>
          <w:sz w:val="24"/>
          <w:szCs w:val="20"/>
          <w:lang w:eastAsia="zh-CN"/>
        </w:rPr>
        <w:t xml:space="preserve">；</w:t>
      </w:r>
      <w:r>
        <w:rPr>
          <w:rFonts w:ascii="Times New Roman" w:hAnsi="Times New Roman" w:eastAsia="方正仿宋_GBK"/>
          <w:sz w:val="24"/>
          <w:szCs w:val="20"/>
          <w:lang w:eastAsia="zh-CN"/>
        </w:rPr>
      </w:r>
      <w:r/>
    </w:p>
    <w:p>
      <w:pPr>
        <w:pStyle w:val="691"/>
        <w:ind w:firstLine="482"/>
        <w:jc w:val="left"/>
        <w:spacing w:line="520" w:lineRule="exact"/>
        <w:widowControl/>
        <w:rPr>
          <w:rFonts w:ascii="Times New Roman" w:hAnsi="Times New Roman" w:eastAsia="方正仿宋_GBK"/>
          <w:sz w:val="24"/>
          <w:szCs w:val="20"/>
          <w:lang w:eastAsia="zh-CN"/>
        </w:rPr>
      </w:pPr>
      <w:r>
        <w:rPr>
          <w:rFonts w:ascii="Times New Roman" w:hAnsi="Times New Roman" w:eastAsia="方正仿宋_GBK"/>
          <w:sz w:val="24"/>
          <w:szCs w:val="20"/>
        </w:rPr>
        <w:t xml:space="preserve">（2）投标人须知</w:t>
      </w:r>
      <w:r>
        <w:rPr>
          <w:rFonts w:ascii="Times New Roman" w:hAnsi="Times New Roman" w:eastAsia="方正仿宋_GBK"/>
          <w:sz w:val="24"/>
          <w:szCs w:val="20"/>
          <w:lang w:eastAsia="zh-CN"/>
        </w:rPr>
        <w:t xml:space="preserve">；</w:t>
      </w:r>
      <w:r>
        <w:rPr>
          <w:rFonts w:ascii="Times New Roman" w:hAnsi="Times New Roman" w:eastAsia="方正仿宋_GBK"/>
          <w:sz w:val="24"/>
          <w:szCs w:val="20"/>
          <w:lang w:eastAsia="zh-CN"/>
        </w:rPr>
      </w:r>
      <w:r/>
    </w:p>
    <w:p>
      <w:pPr>
        <w:pStyle w:val="691"/>
        <w:ind w:firstLine="482"/>
        <w:jc w:val="left"/>
        <w:spacing w:line="520" w:lineRule="exact"/>
        <w:widowControl/>
        <w:rPr>
          <w:rFonts w:ascii="Times New Roman" w:hAnsi="Times New Roman" w:eastAsia="方正仿宋_GBK"/>
          <w:sz w:val="24"/>
          <w:szCs w:val="20"/>
          <w:lang w:eastAsia="zh-CN"/>
        </w:rPr>
      </w:pPr>
      <w:r>
        <w:rPr>
          <w:rFonts w:ascii="Times New Roman" w:hAnsi="Times New Roman" w:eastAsia="方正仿宋_GBK"/>
          <w:sz w:val="24"/>
          <w:szCs w:val="20"/>
        </w:rPr>
        <w:t xml:space="preserve">（3）合同文本</w:t>
      </w:r>
      <w:r>
        <w:rPr>
          <w:rFonts w:ascii="Times New Roman" w:hAnsi="Times New Roman" w:eastAsia="方正仿宋_GBK"/>
          <w:sz w:val="24"/>
          <w:szCs w:val="20"/>
          <w:lang w:eastAsia="zh-CN"/>
        </w:rPr>
        <w:t xml:space="preserve">；</w:t>
      </w:r>
      <w:r>
        <w:rPr>
          <w:rFonts w:ascii="Times New Roman" w:hAnsi="Times New Roman" w:eastAsia="方正仿宋_GBK"/>
          <w:sz w:val="24"/>
          <w:szCs w:val="20"/>
          <w:lang w:eastAsia="zh-CN"/>
        </w:rPr>
      </w:r>
      <w:r/>
    </w:p>
    <w:p>
      <w:pPr>
        <w:pStyle w:val="691"/>
        <w:ind w:firstLine="482"/>
        <w:jc w:val="left"/>
        <w:spacing w:line="520" w:lineRule="exact"/>
        <w:widowControl/>
        <w:rPr>
          <w:rFonts w:ascii="Times New Roman" w:hAnsi="Times New Roman" w:eastAsia="方正仿宋_GBK"/>
          <w:sz w:val="24"/>
          <w:szCs w:val="20"/>
          <w:lang w:eastAsia="zh-CN"/>
        </w:rPr>
      </w:pPr>
      <w:r>
        <w:rPr>
          <w:rFonts w:ascii="Times New Roman" w:hAnsi="Times New Roman" w:eastAsia="方正仿宋_GBK"/>
          <w:sz w:val="24"/>
          <w:szCs w:val="20"/>
        </w:rPr>
        <w:t xml:space="preserve">（4）采购需求</w:t>
      </w:r>
      <w:r>
        <w:rPr>
          <w:rFonts w:ascii="Times New Roman" w:hAnsi="Times New Roman" w:eastAsia="方正仿宋_GBK"/>
          <w:sz w:val="24"/>
          <w:szCs w:val="20"/>
          <w:lang w:eastAsia="zh-CN"/>
        </w:rPr>
        <w:t xml:space="preserve">；</w:t>
      </w:r>
      <w:r>
        <w:rPr>
          <w:rFonts w:ascii="Times New Roman" w:hAnsi="Times New Roman" w:eastAsia="方正仿宋_GBK"/>
          <w:sz w:val="24"/>
          <w:szCs w:val="20"/>
          <w:lang w:eastAsia="zh-CN"/>
        </w:rPr>
      </w:r>
      <w:r/>
    </w:p>
    <w:p>
      <w:pPr>
        <w:pStyle w:val="691"/>
        <w:ind w:firstLine="482"/>
        <w:jc w:val="left"/>
        <w:spacing w:line="520" w:lineRule="exact"/>
        <w:widowControl/>
        <w:rPr>
          <w:rFonts w:ascii="Times New Roman" w:hAnsi="Times New Roman" w:eastAsia="方正仿宋_GBK"/>
          <w:sz w:val="24"/>
          <w:szCs w:val="20"/>
          <w:lang w:eastAsia="zh-CN"/>
        </w:rPr>
      </w:pPr>
      <w:r>
        <w:rPr>
          <w:rFonts w:ascii="Times New Roman" w:hAnsi="Times New Roman" w:eastAsia="方正仿宋_GBK"/>
          <w:sz w:val="24"/>
          <w:szCs w:val="20"/>
        </w:rPr>
        <w:t xml:space="preserve">（5）评标方法与评标标准</w:t>
      </w:r>
      <w:r>
        <w:rPr>
          <w:rFonts w:ascii="Times New Roman" w:hAnsi="Times New Roman" w:eastAsia="方正仿宋_GBK"/>
          <w:sz w:val="24"/>
          <w:szCs w:val="20"/>
          <w:lang w:eastAsia="zh-CN"/>
        </w:rPr>
        <w:t xml:space="preserve">；</w:t>
      </w:r>
      <w:r>
        <w:rPr>
          <w:rFonts w:ascii="Times New Roman" w:hAnsi="Times New Roman" w:eastAsia="方正仿宋_GBK"/>
          <w:sz w:val="24"/>
          <w:szCs w:val="20"/>
          <w:lang w:eastAsia="zh-CN"/>
        </w:rPr>
      </w:r>
      <w:r/>
    </w:p>
    <w:p>
      <w:pPr>
        <w:pStyle w:val="691"/>
        <w:ind w:firstLine="482"/>
        <w:jc w:val="left"/>
        <w:spacing w:line="520" w:lineRule="exact"/>
        <w:widowControl/>
        <w:rPr>
          <w:rFonts w:ascii="Times New Roman" w:hAnsi="Times New Roman" w:eastAsia="方正仿宋_GBK"/>
          <w:sz w:val="24"/>
          <w:szCs w:val="20"/>
          <w:lang w:eastAsia="zh-CN"/>
        </w:rPr>
      </w:pPr>
      <w:r>
        <w:rPr>
          <w:rFonts w:ascii="Times New Roman" w:hAnsi="Times New Roman" w:eastAsia="方正仿宋_GBK"/>
          <w:sz w:val="24"/>
          <w:szCs w:val="20"/>
        </w:rPr>
        <w:t xml:space="preserve">（6）投标文件格式</w:t>
      </w:r>
      <w:r>
        <w:rPr>
          <w:rFonts w:ascii="Times New Roman" w:hAnsi="Times New Roman" w:eastAsia="方正仿宋_GBK"/>
          <w:sz w:val="24"/>
          <w:szCs w:val="20"/>
          <w:lang w:eastAsia="zh-CN"/>
        </w:rPr>
        <w:t xml:space="preserve">。</w:t>
      </w:r>
      <w:r>
        <w:rPr>
          <w:rFonts w:ascii="Times New Roman" w:hAnsi="Times New Roman" w:eastAsia="方正仿宋_GBK"/>
          <w:sz w:val="24"/>
          <w:szCs w:val="20"/>
          <w:lang w:eastAsia="zh-CN"/>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请仔细检查招标文件是否齐全，如有缺漏请立即与采购中心联系解决。</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7</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招标文件的澄清</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7.1任何要求对招标文件进行澄清的投标人，应在投标截止期</w:t>
      </w:r>
      <w:r>
        <w:rPr>
          <w:rFonts w:ascii="Times New Roman" w:hAnsi="Times New Roman" w:eastAsia="方正仿宋_GBK"/>
          <w:b/>
          <w:bCs/>
          <w:sz w:val="24"/>
          <w:szCs w:val="20"/>
        </w:rPr>
        <w:t xml:space="preserve">十日</w:t>
      </w:r>
      <w:r>
        <w:rPr>
          <w:rFonts w:ascii="Times New Roman" w:hAnsi="Times New Roman" w:eastAsia="方正仿宋_GBK"/>
          <w:sz w:val="24"/>
          <w:szCs w:val="20"/>
        </w:rPr>
        <w:t xml:space="preserve">前按招标公告中的通讯地址，以书面形式通知采购中心。</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8</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招标文件的修改</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8.1在投标截止时间前，采购中心可以对招标文件进行修改。</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8.2采购中心有权按照法定的要求推迟投标截止日期和开标日期。</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rPr>
      </w:pPr>
      <w:r>
        <w:rPr>
          <w:rFonts w:ascii="Times New Roman" w:hAnsi="Times New Roman" w:eastAsia="方正仿宋_GBK"/>
          <w:sz w:val="24"/>
          <w:szCs w:val="20"/>
        </w:rPr>
        <w:t xml:space="preserve">8.3招标文件的修改将在“中国政府采购网”、“江苏政府采购网”、“盐城市政府采购网”公布，补充文件将作为招标文件的组成部分，并对投标人具有约束力。</w:t>
      </w:r>
      <w:r>
        <w:rPr>
          <w:rFonts w:ascii="Times New Roman" w:hAnsi="Times New Roman" w:eastAsia="方正仿宋_GBK"/>
          <w:sz w:val="24"/>
        </w:rPr>
      </w:r>
      <w:r/>
    </w:p>
    <w:p>
      <w:pPr>
        <w:pStyle w:val="691"/>
        <w:ind w:firstLine="482"/>
        <w:jc w:val="left"/>
        <w:spacing w:line="520" w:lineRule="exact"/>
        <w:widowControl/>
        <w:rPr>
          <w:rFonts w:ascii="Times New Roman" w:hAnsi="Times New Roman" w:eastAsia="方正黑体_GBK"/>
          <w:sz w:val="24"/>
          <w:szCs w:val="20"/>
        </w:rPr>
      </w:pPr>
      <w:r>
        <w:rPr>
          <w:rFonts w:ascii="Times New Roman" w:hAnsi="Times New Roman" w:eastAsia="方正黑体_GBK"/>
          <w:sz w:val="24"/>
          <w:szCs w:val="20"/>
        </w:rPr>
        <w:t xml:space="preserve">三、投标文件的编制</w:t>
      </w:r>
      <w:r>
        <w:rPr>
          <w:rFonts w:ascii="Times New Roman" w:hAnsi="Times New Roman" w:eastAsia="方正黑体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9</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投标文件的语言及度量衡单位</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9.1投标人提交的投标文件以及投标人与采购中心就有关投标的所有来往通知、函件和文件均应使用</w:t>
      </w:r>
      <w:r>
        <w:rPr>
          <w:rFonts w:ascii="Times New Roman" w:hAnsi="Times New Roman" w:eastAsia="方正仿宋_GBK"/>
          <w:b/>
          <w:bCs/>
          <w:sz w:val="24"/>
          <w:szCs w:val="20"/>
        </w:rPr>
        <w:t xml:space="preserve">简体中文</w:t>
      </w:r>
      <w:r>
        <w:rPr>
          <w:rFonts w:ascii="Times New Roman" w:hAnsi="Times New Roman" w:eastAsia="方正仿宋_GBK"/>
          <w:sz w:val="24"/>
          <w:szCs w:val="20"/>
        </w:rPr>
        <w:t xml:space="preserve">。</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9.2除技术性能另有规定外，投标文件所使用的度量衡单位，均须采用国家法定计量单位。</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lang w:val="en-US" w:eastAsia="zh-CN"/>
        </w:rPr>
        <w:t xml:space="preserve">10.</w:t>
      </w:r>
      <w:r>
        <w:rPr>
          <w:rFonts w:ascii="Times New Roman" w:hAnsi="Times New Roman" w:eastAsia="方正楷体_GBK"/>
          <w:b/>
          <w:bCs/>
          <w:sz w:val="24"/>
          <w:szCs w:val="20"/>
        </w:rPr>
        <w:t xml:space="preserve">投标文件构成</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10.1投标人编写的投标文件应包括资格证明文件、符合性证明文件、投标分项报价表、技术要求响应及偏离表、商务要求响应及偏离表、其他证明文件、投标函、开标一览表等部分。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11</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证明投标人及投标标的符合招标文件规定的文件</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11.1投标人应按照法律、法规、规章和规范性文件以及招标文件要求提交证明文件，证明其及投标标的符合招标文件规定。</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11.2招标文件对证明文件无明确形式要求的，证明文件可以以文字资料、图纸和数据等形式提交。</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12</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投标分项报价表</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12.1投标人应按照招标文件规定格式填报投标分项报价表。</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12.2投标货币。投标文件中的单价和总价无特殊规定的采用人民币报价，以元为单位标注。招标文件中另有规定的按规定执行。</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sz w:val="24"/>
          <w:szCs w:val="20"/>
        </w:rPr>
      </w:pPr>
      <w:r>
        <w:rPr>
          <w:rFonts w:ascii="Times New Roman" w:hAnsi="Times New Roman" w:eastAsia="方正楷体_GBK"/>
          <w:b/>
          <w:bCs/>
          <w:sz w:val="24"/>
          <w:szCs w:val="20"/>
        </w:rPr>
        <w:t xml:space="preserve">13</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技术要求响应及偏离表、商务要求响应及偏离表</w:t>
      </w:r>
      <w:r>
        <w:rPr>
          <w:rFonts w:ascii="Times New Roman" w:hAnsi="Times New Roman" w:eastAsia="方正楷体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13.1投标人需对招标文件中的技术要求与商务要求逐项作出响应或偏离，并说明原因。</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13.2投标人可在投标文件中提供认为需要的其他技术文件或说明。</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14</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投标函和开标一览表</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14.1投标人应按照招标文件中提供的格式完整、正确填写投标函、开标一览表。</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14.2对于采用货币报价的项目，开标一览表中的投标总报价应与投标分项报价表中的投标总报价一致，如不一致，不作为无效投标处理，但评标时按开标一览表中价格为准。</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15</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投标有效期</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15.1投标有效期为采购中心规定的开标之日后</w:t>
      </w:r>
      <w:r>
        <w:rPr>
          <w:rFonts w:ascii="Times New Roman" w:hAnsi="Times New Roman" w:eastAsia="方正仿宋_GBK"/>
          <w:b/>
          <w:bCs/>
          <w:sz w:val="24"/>
          <w:szCs w:val="20"/>
          <w:u w:val="single"/>
        </w:rPr>
        <w:t xml:space="preserve">九十（90）天</w:t>
      </w:r>
      <w:r>
        <w:rPr>
          <w:rFonts w:ascii="Times New Roman" w:hAnsi="Times New Roman" w:eastAsia="方正仿宋_GBK"/>
          <w:sz w:val="24"/>
          <w:szCs w:val="20"/>
        </w:rPr>
        <w:t xml:space="preserve">。投标有效期比规定短的将被视为未实质性响应招标文件而予以拒绝。</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16</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投标有效期的延长</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黑体_GBK"/>
          <w:sz w:val="24"/>
          <w:szCs w:val="20"/>
        </w:rPr>
      </w:pPr>
      <w:r>
        <w:rPr>
          <w:rFonts w:ascii="Times New Roman" w:hAnsi="Times New Roman" w:eastAsia="方正黑体_GBK"/>
          <w:sz w:val="24"/>
          <w:szCs w:val="20"/>
        </w:rPr>
        <w:t xml:space="preserve">四、投标文件的递交</w:t>
      </w:r>
      <w:r>
        <w:rPr>
          <w:rFonts w:ascii="Times New Roman" w:hAnsi="Times New Roman" w:eastAsia="方正黑体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17</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投标文件的递交</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楷体_GBK"/>
          <w:sz w:val="24"/>
          <w:szCs w:val="20"/>
          <w:lang w:eastAsia="zh-CN"/>
        </w:rPr>
      </w:pPr>
      <w:r>
        <w:rPr>
          <w:rFonts w:ascii="Times New Roman" w:hAnsi="Times New Roman" w:eastAsia="方正楷体_GBK"/>
          <w:sz w:val="24"/>
          <w:szCs w:val="20"/>
        </w:rPr>
        <w:t xml:space="preserve">17.1 电子投标文件的递交</w:t>
      </w:r>
      <w:r>
        <w:rPr>
          <w:rFonts w:ascii="Times New Roman" w:hAnsi="Times New Roman" w:eastAsia="方正楷体_GBK"/>
          <w:sz w:val="24"/>
          <w:szCs w:val="20"/>
          <w:lang w:eastAsia="zh-CN"/>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投标人应当按照《操作手册》规定，在投标截止时间前制作并上传电子投标文件。</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18</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投标截止时间</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i/>
          <w:iCs/>
          <w:sz w:val="24"/>
          <w:szCs w:val="20"/>
          <w:u w:val="single"/>
        </w:rPr>
        <w:t xml:space="preserve">18.1投标人上传电子投标文件的时间不得迟于招标公告中规定的投标截止时间</w:t>
      </w:r>
      <w:r>
        <w:rPr>
          <w:rFonts w:ascii="Times New Roman" w:hAnsi="Times New Roman" w:eastAsia="方正仿宋_GBK"/>
          <w:sz w:val="24"/>
          <w:szCs w:val="20"/>
        </w:rPr>
        <w:t xml:space="preserve">。</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投标人应充分考虑到网络环境、网络带宽等风险因素，如因投标人自身原因造成的电子投标文件上传不成功的按照本招标文件第二章第26.1.2条 规定做无效投标处理。</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18.2采购中心可以按照规定，通过修改招标文件酌情延长投标截止时间，在此情况下，投标人的所有权利和义务以及投标人受制的截止时间均应以延长后新的截止时间为准。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19</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投标文件的拒收</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19.1采购中心拒绝接收在其规定的投标截止时间后上传的任何投标文件。</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20</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投标文件的撤回和修改</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楷体_GBK"/>
          <w:sz w:val="24"/>
          <w:szCs w:val="20"/>
          <w:lang w:eastAsia="zh-CN"/>
        </w:rPr>
      </w:pPr>
      <w:r>
        <w:rPr>
          <w:rFonts w:ascii="Times New Roman" w:hAnsi="Times New Roman" w:eastAsia="方正楷体_GBK"/>
          <w:sz w:val="24"/>
          <w:szCs w:val="20"/>
        </w:rPr>
        <w:t xml:space="preserve">20.1投标文件的撤回</w:t>
      </w:r>
      <w:r>
        <w:rPr>
          <w:rFonts w:ascii="Times New Roman" w:hAnsi="Times New Roman" w:eastAsia="方正楷体_GBK"/>
          <w:sz w:val="24"/>
          <w:szCs w:val="20"/>
          <w:lang w:eastAsia="zh-CN"/>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20.1.1电子投标文件的撤回</w:t>
      </w:r>
      <w:r>
        <w:rPr>
          <w:rFonts w:ascii="Times New Roman" w:hAnsi="Times New Roman" w:eastAsia="方正仿宋_GBK"/>
          <w:sz w:val="24"/>
          <w:szCs w:val="20"/>
          <w:lang w:eastAsia="zh-CN"/>
        </w:rPr>
        <w:t xml:space="preserve">。</w:t>
      </w:r>
      <w:r>
        <w:rPr>
          <w:rFonts w:ascii="Times New Roman" w:hAnsi="Times New Roman" w:eastAsia="方正仿宋_GBK"/>
          <w:sz w:val="24"/>
          <w:szCs w:val="20"/>
        </w:rPr>
        <w:t xml:space="preserve">投标人可在投标截止时间前，撤回其电子投标文件，具体操作方法见《操作手册》。</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20.1.2投标人撤回电子投标文件，则认为其不再参与本项目投标活动。</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20.2 投标文件的修改</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20.2.1投标人可在投标截止时间前，对其电子投标文件进行修改，具体操作方法见《操作手册》。</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20.2.2在投标截止时间之后，投标人不得对其电子投标文件作任何修改。</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20.3在投标截止时间至招标文件中规定的投标有效期满之间的这段时间内，投标人不得撤回其投标。</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黑体_GBK"/>
          <w:sz w:val="24"/>
          <w:szCs w:val="20"/>
        </w:rPr>
      </w:pPr>
      <w:r>
        <w:rPr>
          <w:rFonts w:ascii="Times New Roman" w:hAnsi="Times New Roman" w:eastAsia="方正黑体_GBK"/>
          <w:sz w:val="24"/>
          <w:szCs w:val="20"/>
        </w:rPr>
        <w:t xml:space="preserve">五、开标与评标</w:t>
      </w:r>
      <w:r>
        <w:rPr>
          <w:rFonts w:ascii="Times New Roman" w:hAnsi="Times New Roman" w:eastAsia="方正黑体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21</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开标</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21.1采购中心将在招标公告中规定的时间和地点组织公开开标。投标人应当按照《操作手册》规定，参加开标活动和在苏采云系统规定的时间内对投标文件进行解密。</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21.2开标仪式由采购中心组织。苏采云系统将自动对项目进行开标，并宣布各投标人名称和投标价格。</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21.3投标人在开标过程中涉及到的投标文件解密、开标结果确认等工作，应按照《操作手册》规定执行。</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21.4投标人如果对开标过程和开标记录有疑义，应当根据《操作手册》规定提出，如苏采云系统中《开标记录表》宣布后5分钟内未提出的，视同认可开标结果。</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22</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评标委员会</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22.1开标后，采购中心将立即组织评标委员会（以下简称评委会）进行评标。</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22.2评委会由采购人代表和有关技术、经济等方面的专家组成，且人员构成符合政府采购有关规定。</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22.3评委会独立工作，负责评审所有投标文件并确定中标候选人。</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23</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评标过程的保密与公正</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23.1凡是与审查、澄清、评价和比较投标的有关资料以及授标建议等，采购人、评委、采购中心均不得向投标人或与评标无关的其他人员透露。</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23.2在评标过程中，投标人不得以任何行为影响评标过程，否则其投标文件将被作为无效投标文件。</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23.3采购中心和评标委员会不向未中标的投标人解释未中标原因，也不公布评标过程中的相关细节。</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23.4采用综合评分法的项目，未中标的投标人可于中标结果公告期限届满之日起通过苏采云系统查看自己的评审得分及排序情况。</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24</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投标文件的澄清</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投标人的澄清、说明或者补正不得超出投标文件的范围或者改变投标文件的实质性内容。</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评标委员会并非对每个投标人都做澄清要求。</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24.3接到评委会澄清、说明和补正要求的投标人如未按规定作出澄清、说明和补正，其风险由投标人自行承担。</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25</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对投标文件的初审</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25.1投标文件初审分为资格审查和符合性审查。</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25.1.1资格审查：依据法律法规和招标文件的规定，由采购人对投标文件中的资格证明文件进行审查。资格审查的结论，采购人以书面形式向评委会进行反馈。</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25.1.2符合性审查：依据招标文件的规定，由评委会从投标文件的有效性、完整性和对招标文件的响应程度进行审查，以确定是否对招标文件的实质性要求作出响应。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25.4评委会将对确定为实质性响应的投标进行进一步审核，确定其是否有计算上或累加上的算术错误，修正错误的原则如下：</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（1）投标文件中开标一览表内容与投标文件中相应内容不一致的，以开标一览表为准。</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（2）大写金额和小写金额不一致的，以大写金额为准。</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（3）总价金额与按单价汇总金额不一致的，以单价金额计算结果为准。</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同时出现两种以上错误的，按照前款规定的顺序修正。</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25.6投标人在开、评标全过程中应保持通信畅通，及时登录苏采云系统查阅、答复相关信息，并安排专人与采购中心及评标委员会联系。</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26</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无效投标条款和废标条款</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26.1无效投标条款</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26.1.1投标人在苏采云系统规定的时间内未成功解密电子投标文件的。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26.1.2投标人未按照招标文件要求上传电子投标文件的。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26.1.3同一投标人提交两个（含两个）以上不同的投标报价的。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26.1.4投标人不具备招标文件中规定资格要求的。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26.1.5投标人的报价超过了采购预算或最高限价的。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26.1.6未通过符合性审查的。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26.1.7不符合招标文件中规定的实质性要求和条件的</w:t>
      </w:r>
      <w:r>
        <w:rPr>
          <w:rFonts w:ascii="Times New Roman" w:hAnsi="Times New Roman" w:eastAsia="方正仿宋_GBK"/>
          <w:i/>
          <w:iCs/>
          <w:sz w:val="24"/>
          <w:szCs w:val="20"/>
          <w:u w:val="single"/>
        </w:rPr>
        <w:t xml:space="preserve">（本招标文件中斜体且有下划线部分为实质性要求和条件）</w:t>
      </w:r>
      <w:r>
        <w:rPr>
          <w:rFonts w:ascii="Times New Roman" w:hAnsi="Times New Roman" w:eastAsia="方正仿宋_GBK"/>
          <w:sz w:val="24"/>
          <w:szCs w:val="20"/>
        </w:rPr>
        <w:t xml:space="preserve">。</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26.1.9投标文件含有采购人不能接受的附加条件的。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26.1.10投标人不能证明其报价合理性的，评标委员会应当将其作为无效投标处理。</w:t>
      </w:r>
      <w:r>
        <w:rPr>
          <w:rFonts w:ascii="Times New Roman" w:hAnsi="Times New Roman" w:eastAsia="方正仿宋_GBK"/>
          <w:sz w:val="24"/>
          <w:szCs w:val="20"/>
        </w:rPr>
      </w:r>
      <w:r/>
    </w:p>
    <w:p>
      <w:pPr>
        <w:pStyle w:val="739"/>
        <w:ind w:firstLine="482"/>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lang w:val="en-US" w:eastAsia="zh-CN"/>
        </w:rPr>
        <w:t xml:space="preserve">（一）评审过程中出现下列情形之一的，评标委员会应当启动异常低价投标审查程序：</w:t>
      </w:r>
      <w:r>
        <w:rPr>
          <w:rFonts w:ascii="Times New Roman" w:hAnsi="Times New Roman" w:eastAsia="方正仿宋_GBK"/>
          <w:lang w:val="en-US" w:eastAsia="zh-CN"/>
        </w:rPr>
      </w:r>
      <w:r/>
    </w:p>
    <w:p>
      <w:pPr>
        <w:pStyle w:val="739"/>
        <w:ind w:firstLine="482"/>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lang w:val="en-US" w:eastAsia="zh-CN"/>
        </w:rPr>
      </w:r>
      <w:r/>
    </w:p>
    <w:p>
      <w:pPr>
        <w:pStyle w:val="739"/>
        <w:ind w:firstLine="482"/>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lang w:val="en-US" w:eastAsia="zh-CN"/>
        </w:rPr>
        <w:t xml:space="preserve">2.投标（响应）报价低于通过符合性审查的次低报价供应商投标（响应）报价50%的，即投标（响应）报价&lt;通过符合性审查的次低报价供应商投标（响应）报价×50%；</w:t>
      </w:r>
      <w:r>
        <w:rPr>
          <w:rFonts w:ascii="Times New Roman" w:hAnsi="Times New Roman" w:eastAsia="方正仿宋_GBK"/>
          <w:lang w:val="en-US" w:eastAsia="zh-CN"/>
        </w:rPr>
      </w:r>
      <w:r/>
    </w:p>
    <w:p>
      <w:pPr>
        <w:pStyle w:val="739"/>
        <w:ind w:firstLine="482"/>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lang w:val="en-US" w:eastAsia="zh-CN"/>
        </w:rPr>
        <w:t xml:space="preserve">3.投标（响应）报价低于采购项目最高限价45%的，即投标（响应）报价&lt;采购项目最高限价×45%；</w:t>
      </w:r>
      <w:r>
        <w:rPr>
          <w:rFonts w:ascii="Times New Roman" w:hAnsi="Times New Roman" w:eastAsia="方正仿宋_GBK"/>
          <w:lang w:val="en-US" w:eastAsia="zh-CN"/>
        </w:rPr>
      </w:r>
      <w:r/>
    </w:p>
    <w:p>
      <w:pPr>
        <w:pStyle w:val="739"/>
        <w:ind w:firstLine="482"/>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lang w:val="en-US" w:eastAsia="zh-CN"/>
        </w:rPr>
        <w:t xml:space="preserve">4.评审委员会基于专业判断，认为供应商报价过低，有可能影响产品质量或者不能诚信履约的其他情形。</w:t>
      </w:r>
      <w:r>
        <w:rPr>
          <w:rFonts w:ascii="Times New Roman" w:hAnsi="Times New Roman" w:eastAsia="方正仿宋_GBK"/>
          <w:lang w:val="en-US" w:eastAsia="zh-CN"/>
        </w:rPr>
      </w:r>
      <w:r/>
    </w:p>
    <w:p>
      <w:pPr>
        <w:pStyle w:val="739"/>
        <w:ind w:firstLine="482"/>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lang w:val="en-US" w:eastAsia="zh-CN"/>
        </w:rPr>
        <w:t xml:space="preserve">提醒：采购人可以结合具体项目实际情况，提高上述第1项至第3项中启动异常低价投标（响应）审查的数值标准，但是最高不得超过65%。</w:t>
      </w:r>
      <w:r>
        <w:rPr>
          <w:rFonts w:ascii="Times New Roman" w:hAnsi="Times New Roman" w:eastAsia="方正仿宋_GBK"/>
          <w:lang w:val="en-US" w:eastAsia="zh-CN"/>
        </w:rPr>
      </w:r>
      <w:r/>
    </w:p>
    <w:p>
      <w:pPr>
        <w:pStyle w:val="739"/>
        <w:ind w:firstLine="482"/>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lang w:val="en-US" w:eastAsia="zh-CN"/>
        </w:rPr>
        <w:t xml:space="preserve">相关法律法规对供应商报价有规定的，从其规定。</w:t>
      </w:r>
      <w:r>
        <w:rPr>
          <w:rFonts w:ascii="Times New Roman" w:hAnsi="Times New Roman" w:eastAsia="方正仿宋_GBK"/>
          <w:lang w:val="en-US" w:eastAsia="zh-CN"/>
        </w:rPr>
      </w:r>
      <w:r/>
    </w:p>
    <w:p>
      <w:pPr>
        <w:pStyle w:val="739"/>
        <w:ind w:firstLine="482"/>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Times New Roman" w:hAnsi="Times New Roman" w:eastAsia="方正仿宋_GBK"/>
          <w:lang w:val="en-US" w:eastAsia="zh-CN"/>
        </w:rPr>
      </w:r>
      <w:r/>
    </w:p>
    <w:p>
      <w:pPr>
        <w:pStyle w:val="739"/>
        <w:ind w:firstLine="482"/>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方正仿宋_GBK"/>
          <w:lang w:val="en-US" w:eastAsia="zh-CN"/>
        </w:rPr>
      </w:r>
      <w:r/>
    </w:p>
    <w:p>
      <w:pPr>
        <w:pStyle w:val="739"/>
        <w:ind w:firstLine="482"/>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eastAsia="方正仿宋_GBK"/>
          <w:lang w:val="en-US" w:eastAsia="zh-CN"/>
        </w:rPr>
      </w:r>
      <w:r/>
    </w:p>
    <w:p>
      <w:pPr>
        <w:pStyle w:val="739"/>
        <w:ind w:firstLine="482"/>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eastAsia="方正仿宋_GBK"/>
          <w:lang w:val="en-US" w:eastAsia="zh-CN"/>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26.1.11投标文件未按照招标文件要求加盖CA电子公章的。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26.1.12其他法律、法规及本招标文件规定的属无效投标的情形。</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26.2废标条款</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26.2.1符合专业条件的供应商或者对招标文件作实质响应的供应商不足三家的。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26.2.2出现影响采购公正的违法、违规行为的。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26.2.3因重大变故，采购任务取消的。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26.2.4评标委员会认定招标文件存在歧义、重大缺陷导致评审工作无法进行。</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26.2.5因苏采云系统系统故障原因造成开标不成功的。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26.3 投标截止时间结束后参加投标的供应商不足三家的处理：</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26.3.1如出现投标截止时间结束后参加投标的供应商或者在评标期间对招标文件做出实质响应的供应商不足三家情况，按政府采购相关规定执行。</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黑体_GBK"/>
          <w:sz w:val="24"/>
          <w:szCs w:val="20"/>
        </w:rPr>
      </w:pPr>
      <w:r>
        <w:rPr>
          <w:rFonts w:ascii="Times New Roman" w:hAnsi="Times New Roman" w:eastAsia="方正黑体_GBK"/>
          <w:sz w:val="24"/>
          <w:szCs w:val="20"/>
        </w:rPr>
        <w:t xml:space="preserve">六、定标</w:t>
      </w:r>
      <w:r>
        <w:rPr>
          <w:rFonts w:ascii="Times New Roman" w:hAnsi="Times New Roman" w:eastAsia="方正黑体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27</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确定中标单位</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27.1中标候选人的选取原则和数量见招标文件第五章规定。 </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27.2采购人应根据评委会推荐的中标候选人确定中标人。</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27.3采购中心将在“中国政府采购网”、“江苏政府采购网”、“盐城市政府采购网”发布中标公告，公告期限为1个工作日。</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27.4若有充分证据证明，中标人出现下列情况之一的，一经查实，将被取消中标资格：</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27.4.1提供虚假材料谋取中标的。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27.4.2向采购人、采购中心行贿或者提供其他不正当利益的。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27.4.3属于本文件规定的无效条件，但在评标过程中又未被评委会发现的。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27.4.4与采购人或者其他供应商恶意串通的。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27.4.5采取不正当手段诋毁、排挤其他供应商的。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27.5 有下列情形之一的，视为投标人串通投标，投标无效：</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27.5.1不同投标人的投标文件由同一单位或者个人编制。</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27.5.2不同投标人委托同一单位或者个人办理投标事宜。</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27.5.3不同投标人的投标文件载明的项目管理成员或者联系人员为同一人。</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27.5.4不同投标人的投标文件异常一致或者投标报价呈规律性差异。</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28</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质疑处理</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28.1提出质疑的供应商应当是参与所质疑项目采购活动的供应商。潜在供应商依法获取其可质疑的采购文件的，可以对采购文件提出质疑。</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28.2.1对可以质疑的采购文件提出质疑的，为收到采购文件之日或者采购文件公告期限届满之日；</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28.2.2对采购过程提出质疑的，为各采购程序环节结束之日；</w:t>
      </w:r>
      <w:r>
        <w:rPr>
          <w:rFonts w:ascii="Times New Roman" w:hAnsi="Times New Roman" w:eastAsia="方正仿宋_GBK"/>
          <w:sz w:val="24"/>
          <w:szCs w:val="20"/>
        </w:rPr>
      </w:r>
      <w:r/>
    </w:p>
    <w:p>
      <w:pPr>
        <w:pStyle w:val="691"/>
        <w:ind w:firstLine="482"/>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28.2.3对中标或者成交结果提出质疑的，为中标或者成交结果公告期限届满之日。</w:t>
      </w:r>
      <w:r>
        <w:rPr>
          <w:rFonts w:ascii="Times New Roman" w:hAnsi="Times New Roman" w:eastAsia="方正仿宋_GBK"/>
          <w:sz w:val="24"/>
          <w:szCs w:val="20"/>
        </w:rPr>
      </w:r>
      <w:r/>
    </w:p>
    <w:p>
      <w:pPr>
        <w:pStyle w:val="691"/>
        <w:ind w:firstLine="482"/>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Times New Roman" w:hAnsi="Times New Roman" w:eastAsia="方正仿宋_GBK"/>
          <w:sz w:val="24"/>
          <w:szCs w:val="20"/>
        </w:rPr>
      </w:r>
      <w:r/>
    </w:p>
    <w:p>
      <w:pPr>
        <w:pStyle w:val="691"/>
        <w:ind w:firstLine="482"/>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sz w:val="24"/>
          <w:szCs w:val="20"/>
        </w:rPr>
      </w:r>
      <w:r/>
    </w:p>
    <w:p>
      <w:pPr>
        <w:pStyle w:val="691"/>
        <w:ind w:firstLine="482"/>
        <w:spacing w:line="520" w:lineRule="exact"/>
        <w:widowControl/>
        <w:rPr>
          <w:rFonts w:ascii="Times New Roman" w:hAnsi="Times New Roman" w:eastAsia="方正仿宋_GBK"/>
          <w:b/>
          <w:bCs/>
          <w:sz w:val="24"/>
          <w:szCs w:val="20"/>
        </w:rPr>
      </w:pPr>
      <w:r>
        <w:rPr>
          <w:rFonts w:ascii="Times New Roman" w:hAnsi="Times New Roman" w:eastAsia="方正仿宋_GBK"/>
          <w:sz w:val="24"/>
          <w:szCs w:val="20"/>
        </w:rPr>
        <w:t xml:space="preserve">28.4</w:t>
      </w:r>
      <w:r>
        <w:rPr>
          <w:rFonts w:ascii="Times New Roman" w:hAnsi="Times New Roman" w:eastAsia="方正仿宋_GBK"/>
          <w:b/>
          <w:bCs/>
          <w:sz w:val="24"/>
          <w:szCs w:val="20"/>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Times New Roman" w:hAnsi="Times New Roman" w:eastAsia="方正仿宋_GBK"/>
          <w:b/>
          <w:bCs/>
          <w:sz w:val="24"/>
          <w:szCs w:val="20"/>
        </w:rPr>
      </w:r>
      <w:r/>
    </w:p>
    <w:p>
      <w:pPr>
        <w:pStyle w:val="691"/>
        <w:ind w:firstLine="482"/>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采购中心及采购人只接收以纸质原件形式送达的质疑,采购人和采购中心不接受未填写快递运单的快件。质疑接收部门为公共资源交易中心业务受理处，联系地址：盐城市府西路1号市公共资源交易中心</w:t>
      </w:r>
      <w:r>
        <w:rPr>
          <w:rFonts w:hint="eastAsia" w:ascii="Times New Roman" w:hAnsi="Times New Roman" w:eastAsia="方正仿宋_GBK"/>
          <w:sz w:val="24"/>
          <w:szCs w:val="20"/>
          <w:lang w:val="en-US" w:eastAsia="zh-CN"/>
        </w:rPr>
        <w:t xml:space="preserve">41</w:t>
      </w:r>
      <w:r>
        <w:rPr>
          <w:rFonts w:ascii="Times New Roman" w:hAnsi="Times New Roman" w:eastAsia="方正仿宋_GBK"/>
          <w:sz w:val="24"/>
          <w:szCs w:val="20"/>
        </w:rPr>
        <w:t xml:space="preserve">2，联系电话：0515-86665052。</w:t>
      </w:r>
      <w:r>
        <w:rPr>
          <w:rFonts w:ascii="Times New Roman" w:hAnsi="Times New Roman" w:eastAsia="方正仿宋_GBK"/>
          <w:sz w:val="24"/>
          <w:szCs w:val="20"/>
        </w:rPr>
      </w:r>
      <w:r/>
    </w:p>
    <w:p>
      <w:pPr>
        <w:pStyle w:val="691"/>
        <w:ind w:firstLine="482"/>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28.5 以下情形的质疑不予受理</w:t>
      </w:r>
      <w:r>
        <w:rPr>
          <w:rFonts w:ascii="Times New Roman" w:hAnsi="Times New Roman" w:eastAsia="方正仿宋_GBK"/>
          <w:sz w:val="24"/>
          <w:szCs w:val="20"/>
        </w:rPr>
      </w:r>
      <w:r/>
    </w:p>
    <w:p>
      <w:pPr>
        <w:pStyle w:val="691"/>
        <w:ind w:firstLine="482"/>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28.5.1内容不符合《政府采购质疑和投诉办法》第十二条规定的质疑。</w:t>
      </w:r>
      <w:r>
        <w:rPr>
          <w:rFonts w:ascii="Times New Roman" w:hAnsi="Times New Roman" w:eastAsia="方正仿宋_GBK"/>
          <w:sz w:val="24"/>
          <w:szCs w:val="20"/>
        </w:rPr>
      </w:r>
      <w:r/>
    </w:p>
    <w:p>
      <w:pPr>
        <w:pStyle w:val="691"/>
        <w:ind w:firstLine="482"/>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28.5.2超出政府采购法定期限的质疑。</w:t>
      </w:r>
      <w:r>
        <w:rPr>
          <w:rFonts w:ascii="Times New Roman" w:hAnsi="Times New Roman" w:eastAsia="方正仿宋_GBK"/>
          <w:sz w:val="24"/>
          <w:szCs w:val="20"/>
        </w:rPr>
      </w:r>
      <w:r/>
    </w:p>
    <w:p>
      <w:pPr>
        <w:pStyle w:val="691"/>
        <w:ind w:firstLine="482"/>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28.5.3以传真、电子邮件等方式递交的非原件形式的质疑。</w:t>
      </w:r>
      <w:r>
        <w:rPr>
          <w:rFonts w:ascii="Times New Roman" w:hAnsi="Times New Roman" w:eastAsia="方正仿宋_GBK"/>
          <w:sz w:val="24"/>
          <w:szCs w:val="20"/>
        </w:rPr>
      </w:r>
      <w:r/>
    </w:p>
    <w:p>
      <w:pPr>
        <w:pStyle w:val="691"/>
        <w:ind w:firstLine="482"/>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28.5.4未参加投标活动的供应商或在投标活动中自身权益未受到损害的供应商所提出的质疑。</w:t>
      </w:r>
      <w:r>
        <w:rPr>
          <w:rFonts w:ascii="Times New Roman" w:hAnsi="Times New Roman" w:eastAsia="方正仿宋_GBK"/>
          <w:sz w:val="24"/>
          <w:szCs w:val="20"/>
        </w:rPr>
      </w:r>
      <w:r/>
    </w:p>
    <w:p>
      <w:pPr>
        <w:pStyle w:val="691"/>
        <w:ind w:firstLine="482"/>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28.5.5供应商组成联合体参加投标，联合体中任何一方或多方未按要求签字、盖章、加盖公章的质疑。</w:t>
      </w:r>
      <w:r>
        <w:rPr>
          <w:rFonts w:ascii="Times New Roman" w:hAnsi="Times New Roman" w:eastAsia="方正仿宋_GBK"/>
          <w:sz w:val="24"/>
          <w:szCs w:val="20"/>
        </w:rPr>
      </w:r>
      <w:r/>
    </w:p>
    <w:p>
      <w:pPr>
        <w:pStyle w:val="691"/>
        <w:ind w:firstLine="482"/>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29</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中标通知书</w:t>
      </w:r>
      <w:r>
        <w:rPr>
          <w:rFonts w:ascii="Times New Roman" w:hAnsi="Times New Roman" w:eastAsia="方正楷体_GBK"/>
          <w:b/>
          <w:bCs/>
          <w:sz w:val="24"/>
          <w:szCs w:val="20"/>
        </w:rPr>
      </w:r>
      <w:r/>
    </w:p>
    <w:p>
      <w:pPr>
        <w:pStyle w:val="691"/>
        <w:ind w:firstLine="482"/>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29.1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w:hAnsi="Times New Roman" w:eastAsia="方正仿宋_GBK"/>
          <w:sz w:val="24"/>
          <w:szCs w:val="20"/>
        </w:rPr>
      </w:r>
      <w:r/>
    </w:p>
    <w:p>
      <w:pPr>
        <w:pStyle w:val="691"/>
        <w:ind w:firstLine="482"/>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29.2中标通知书将是合同的一个组成部分。对采购人和中标人均具有法律效力。中标通知书发出后，采购人改变中标结果的，或者中标人放弃中标项目的，应当依法承担法律责任。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黑体_GBK"/>
          <w:sz w:val="24"/>
          <w:szCs w:val="20"/>
        </w:rPr>
      </w:pPr>
      <w:r>
        <w:rPr>
          <w:rFonts w:ascii="Times New Roman" w:hAnsi="Times New Roman" w:eastAsia="方正黑体_GBK"/>
          <w:sz w:val="24"/>
          <w:szCs w:val="20"/>
        </w:rPr>
        <w:t xml:space="preserve">七、授予合同</w:t>
      </w:r>
      <w:r>
        <w:rPr>
          <w:rFonts w:ascii="Times New Roman" w:hAnsi="Times New Roman" w:eastAsia="方正黑体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30.签订合同</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30.l中标人应当在中标通知书发出之日起三十日内，按照招标文件确定的事项与采购人签订政府采购合同。</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30.2招标文件、中标人的投标文件及招标过程中有关澄清、承诺文件均应作为合同附件。</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30.3签订合同后，</w:t>
      </w:r>
      <w:r>
        <w:rPr>
          <w:rFonts w:ascii="Times New Roman" w:hAnsi="Times New Roman" w:eastAsia="方正仿宋_GBK"/>
          <w:i/>
          <w:iCs/>
          <w:sz w:val="24"/>
          <w:szCs w:val="20"/>
          <w:u w:val="single"/>
        </w:rPr>
        <w:t xml:space="preserve">中标人不得将合同标的进行转包</w:t>
      </w:r>
      <w:r>
        <w:rPr>
          <w:rFonts w:ascii="Times New Roman" w:hAnsi="Times New Roman" w:eastAsia="方正仿宋_GBK"/>
          <w:sz w:val="24"/>
          <w:szCs w:val="20"/>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31</w:t>
      </w:r>
      <w:r>
        <w:rPr>
          <w:rFonts w:ascii="Times New Roman" w:hAnsi="Times New Roman" w:eastAsia="方正楷体_GBK"/>
          <w:b/>
          <w:bCs/>
          <w:sz w:val="24"/>
          <w:szCs w:val="20"/>
          <w:lang w:eastAsia="zh-CN"/>
        </w:rPr>
        <w:t xml:space="preserve">.</w:t>
      </w:r>
      <w:r>
        <w:rPr>
          <w:rFonts w:ascii="Times New Roman" w:hAnsi="Times New Roman" w:eastAsia="方正楷体_GBK"/>
          <w:b/>
          <w:bCs/>
          <w:sz w:val="24"/>
          <w:szCs w:val="20"/>
        </w:rPr>
        <w:t xml:space="preserve">服务（包含与服务相关的货物）的追加</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32.政府采购政策功能落实</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楷体_GBK"/>
          <w:sz w:val="24"/>
          <w:szCs w:val="20"/>
        </w:rPr>
      </w:pPr>
      <w:r>
        <w:rPr>
          <w:rFonts w:ascii="Times New Roman" w:hAnsi="Times New Roman" w:eastAsia="方正楷体_GBK"/>
          <w:sz w:val="24"/>
          <w:szCs w:val="20"/>
        </w:rPr>
        <w:t xml:space="preserve">32.1政府采购线上合同信用融资政策</w:t>
      </w:r>
      <w:r>
        <w:rPr>
          <w:rFonts w:ascii="Times New Roman" w:hAnsi="Times New Roman" w:eastAsia="方正楷体_GBK"/>
          <w:sz w:val="24"/>
          <w:szCs w:val="20"/>
        </w:rPr>
      </w:r>
      <w:r/>
    </w:p>
    <w:p>
      <w:pPr>
        <w:pStyle w:val="691"/>
        <w:ind w:firstLine="482"/>
        <w:jc w:val="left"/>
        <w:spacing w:line="520" w:lineRule="exact"/>
        <w:widowControl/>
        <w:rPr>
          <w:rFonts w:ascii="Times New Roman" w:hAnsi="Times New Roman" w:eastAsia="方正仿宋_GBK"/>
          <w:color w:val="000000"/>
          <w:sz w:val="24"/>
        </w:rPr>
      </w:pPr>
      <w:r>
        <w:rPr>
          <w:rFonts w:ascii="Times New Roman" w:hAnsi="Times New Roman" w:eastAsia="方正仿宋_GBK"/>
          <w:sz w:val="24"/>
          <w:szCs w:val="2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Times New Roman" w:hAnsi="Times New Roman" w:eastAsia="方正仿宋_GBK"/>
          <w:color w:val="000000"/>
          <w:sz w:val="24"/>
        </w:rPr>
      </w:r>
      <w:r/>
    </w:p>
    <w:p>
      <w:pPr>
        <w:pStyle w:val="691"/>
        <w:ind w:firstLine="482"/>
        <w:jc w:val="left"/>
        <w:spacing w:line="520" w:lineRule="exact"/>
        <w:widowControl/>
        <w:rPr>
          <w:rFonts w:ascii="Times New Roman" w:hAnsi="Times New Roman" w:eastAsia="方正楷体_GBK"/>
          <w:sz w:val="24"/>
          <w:szCs w:val="20"/>
        </w:rPr>
      </w:pPr>
      <w:r>
        <w:rPr>
          <w:rFonts w:ascii="Times New Roman" w:hAnsi="Times New Roman" w:eastAsia="方正楷体_GBK"/>
          <w:sz w:val="24"/>
          <w:szCs w:val="20"/>
        </w:rPr>
        <w:t xml:space="preserve">32.2进口产品</w:t>
      </w:r>
      <w:r>
        <w:rPr>
          <w:rFonts w:ascii="Times New Roman" w:hAnsi="Times New Roman" w:eastAsia="方正楷体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sz w:val="24"/>
          <w:szCs w:val="20"/>
        </w:rPr>
      </w:pPr>
      <w:r>
        <w:rPr>
          <w:rFonts w:ascii="Times New Roman" w:hAnsi="Times New Roman" w:eastAsia="方正楷体_GBK"/>
          <w:sz w:val="24"/>
          <w:szCs w:val="20"/>
        </w:rPr>
        <w:t xml:space="preserve">32.3中小企业、监狱企业及残疾人福利性单位</w:t>
      </w:r>
      <w:r>
        <w:rPr>
          <w:rFonts w:ascii="Times New Roman" w:hAnsi="Times New Roman" w:eastAsia="方正楷体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32.3.1中小企业定义：中小企业是</w:t>
      </w:r>
      <w:r>
        <w:rPr>
          <w:rFonts w:ascii="Times New Roman" w:hAnsi="Times New Roman" w:eastAsia="方正仿宋_GBK"/>
          <w:sz w:val="24"/>
          <w:szCs w:val="2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32.3.2供应商提供的货物、工程或者服务符合下列情形的，享受中小企业扶持政策：</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32.3.2.1在货物采购项目中，货物由中小企业制造，即货物由中小企业生产且使用该中小企业商号或者注册商标；</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32.3.2.2在工程采购项目中，工程由中小企业承建，即工程施工单位为中小企业；</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32.3.2.3在服务采购项目中，服务由中小企业承接，即提供服务的人员为中小企业依照《中华人民共和国劳动合同法》订立劳动合同的从业人员。</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32.3.3在货物采购项目中，供应商提供的货物既有中小企业制造货物，也有大型企业制造货物的，不享受中小企业扶持政策。</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32.3.4以联合体形式参加政府采购活动，联合体各方均为中小企业的，联合体视同中小企业。其中，联合体各方均为小微企业的，联合体视同小微企业。</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32.3.6残疾人福利单位定义：享受政府采购支持政策的残疾人福利性单位应当同时满足以下条件：</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32.3.6.1安置的残疾人占本单位在职职工人数的比例不低于25%（含25%），并且安置的残疾人人数不少于10 人（含10 人）；</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32.3.6.2依法与安置的每位残疾人签订了一年以上（含一年）的劳动合同或服务协议；</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32.3.6.3为安置的每位残疾人按月足额缴纳了基本养老保险、基本医疗保险、失业保险、工伤保险和生育保险等社会保险费；</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32.3.6.4通过银行等金融机构向安置的每位残疾人，按月支付了不低于单位所在区县适用的经省级人民政府批准的月最低工资标准的工资；</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32.3.6.5提供本单位制造的货物、承担的工程或者服务（以下简称产品），或者提供其他残疾人福利性单位制造的货物（不包括使用非残疾人福利性单位注册商标的货物）；</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32.3.7本项目是否专门面向中小企业预留采购份额见第一章《招标公告》。</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32.3.8采购标的对应的中小企业划分标准所属行业见第四章《采购需求》。</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32.3.9小微企业价格评审优惠的政策：见第五章《评标方法和评标标准》。</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sz w:val="24"/>
          <w:szCs w:val="20"/>
        </w:rPr>
      </w:pPr>
      <w:r>
        <w:rPr>
          <w:rFonts w:ascii="Times New Roman" w:hAnsi="Times New Roman" w:eastAsia="方正楷体_GBK"/>
          <w:sz w:val="24"/>
          <w:szCs w:val="20"/>
        </w:rPr>
        <w:t xml:space="preserve">32.4政府采购节能产品、环境标志产品</w:t>
      </w:r>
      <w:r>
        <w:rPr>
          <w:rFonts w:ascii="Times New Roman" w:hAnsi="Times New Roman" w:eastAsia="方正楷体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Times New Roman" w:hAnsi="Times New Roman" w:eastAsia="方正仿宋_GBK"/>
          <w:b/>
          <w:bCs/>
          <w:i/>
          <w:iCs/>
          <w:sz w:val="24"/>
          <w:szCs w:val="20"/>
        </w:rPr>
        <w:t xml:space="preserve">如属政府强制采购产品未提供认证证书的或认证证书提供不全的将视为未实质性响应采购要求</w:t>
      </w:r>
      <w:r>
        <w:rPr>
          <w:rFonts w:ascii="Times New Roman" w:hAnsi="Times New Roman" w:eastAsia="方正仿宋_GBK"/>
          <w:sz w:val="24"/>
          <w:szCs w:val="20"/>
        </w:rPr>
        <w:t xml:space="preserve">。其他条件相同情况下，应当优先采购节能产品、环境标志产品。</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sz w:val="24"/>
          <w:szCs w:val="20"/>
        </w:rPr>
      </w:pPr>
      <w:r>
        <w:rPr>
          <w:rFonts w:ascii="Times New Roman" w:hAnsi="Times New Roman" w:eastAsia="方正楷体_GBK"/>
          <w:sz w:val="24"/>
          <w:szCs w:val="20"/>
        </w:rPr>
        <w:t xml:space="preserve">32.5绿色包装</w:t>
      </w:r>
      <w:r>
        <w:rPr>
          <w:rFonts w:ascii="Times New Roman" w:hAnsi="Times New Roman" w:eastAsia="方正楷体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sz w:val="24"/>
          <w:szCs w:val="20"/>
        </w:rPr>
      </w:pPr>
      <w:r>
        <w:rPr>
          <w:rFonts w:ascii="Times New Roman" w:hAnsi="Times New Roman" w:eastAsia="方正楷体_GBK"/>
          <w:sz w:val="24"/>
          <w:szCs w:val="20"/>
        </w:rPr>
        <w:t xml:space="preserve">32.6政府采购创新产品</w:t>
      </w:r>
      <w:r>
        <w:rPr>
          <w:rFonts w:ascii="Times New Roman" w:hAnsi="Times New Roman" w:eastAsia="方正楷体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采购人优先采购各级政府部门公开发布的有效期内的创新产品、创新服务、首台套、首购首用等《目录》的创新产品。</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sz w:val="24"/>
          <w:szCs w:val="20"/>
        </w:rPr>
      </w:pPr>
      <w:r>
        <w:rPr>
          <w:rFonts w:ascii="Times New Roman" w:hAnsi="Times New Roman" w:eastAsia="方正楷体_GBK"/>
          <w:sz w:val="24"/>
          <w:szCs w:val="20"/>
        </w:rPr>
        <w:t xml:space="preserve">32.7绿色数据中心政策 </w:t>
      </w:r>
      <w:r>
        <w:rPr>
          <w:rFonts w:ascii="Times New Roman" w:hAnsi="Times New Roman" w:eastAsia="方正楷体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本文件中若涉及到数据中心采购，采购人应依据《绿色数据中心政府采购需求标准（试行）》（财办库〔2023〕7号）文件精神</w:t>
      </w:r>
      <w:r>
        <w:rPr>
          <w:rFonts w:ascii="Times New Roman" w:hAnsi="Times New Roman" w:eastAsia="方正仿宋_GBK"/>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eastAsia="方正仿宋_GBK"/>
          <w:sz w:val="24"/>
          <w:szCs w:val="20"/>
        </w:rPr>
      </w:r>
      <w:r/>
    </w:p>
    <w:p>
      <w:pPr>
        <w:pStyle w:val="691"/>
        <w:ind w:firstLine="480"/>
        <w:spacing w:line="520" w:lineRule="exact"/>
        <w:rPr>
          <w:rFonts w:ascii="Times New Roman" w:hAnsi="Times New Roman" w:eastAsia="方正仿宋_GBK"/>
          <w:sz w:val="24"/>
          <w:lang w:val="en-US" w:eastAsia="zh-CN"/>
        </w:rPr>
      </w:pPr>
      <w:r>
        <w:rPr>
          <w:rFonts w:ascii="Times New Roman" w:hAnsi="Times New Roman" w:eastAsia="方正仿宋_GBK"/>
          <w:sz w:val="24"/>
          <w:szCs w:val="20"/>
          <w:lang w:val="en-US" w:eastAsia="zh-CN"/>
        </w:rPr>
        <w:t xml:space="preserve">32.8</w:t>
      </w:r>
      <w:r>
        <w:rPr>
          <w:rFonts w:ascii="Times New Roman" w:hAnsi="Times New Roman" w:eastAsia="方正仿宋_GBK"/>
          <w:sz w:val="24"/>
          <w:lang w:val="en-US" w:eastAsia="zh-CN"/>
        </w:rPr>
        <w:t xml:space="preserve">实施本国产品标准及相关政策</w:t>
      </w:r>
      <w:r>
        <w:rPr>
          <w:rFonts w:ascii="Times New Roman" w:hAnsi="Times New Roman" w:eastAsia="方正仿宋_GBK"/>
          <w:sz w:val="24"/>
          <w:lang w:val="en-US" w:eastAsia="zh-CN"/>
        </w:rPr>
      </w:r>
      <w:r/>
    </w:p>
    <w:p>
      <w:pPr>
        <w:pStyle w:val="691"/>
        <w:ind w:firstLine="480"/>
        <w:spacing w:line="520" w:lineRule="exact"/>
        <w:rPr>
          <w:rFonts w:ascii="Times New Roman" w:hAnsi="Times New Roman" w:eastAsia="方正仿宋_GBK"/>
          <w:sz w:val="24"/>
          <w:lang w:val="en-US" w:eastAsia="zh-CN"/>
        </w:rPr>
      </w:pPr>
      <w:r>
        <w:rPr>
          <w:rFonts w:ascii="Times New Roman" w:hAnsi="Times New Roman" w:eastAsia="方正仿宋_GBK"/>
          <w:sz w:val="24"/>
          <w:lang w:val="en-US" w:eastAsia="zh-CN"/>
        </w:rPr>
        <w:t xml:space="preserve">1.本项目对采购本国产品给予政策支持，具体内容见招标文件“第五章 评标方法与评标标准”。</w:t>
      </w:r>
      <w:r>
        <w:rPr>
          <w:rFonts w:ascii="Times New Roman" w:hAnsi="Times New Roman" w:eastAsia="方正仿宋_GBK"/>
          <w:sz w:val="24"/>
          <w:lang w:val="en-US" w:eastAsia="zh-CN"/>
        </w:rPr>
      </w:r>
      <w:r/>
    </w:p>
    <w:p>
      <w:pPr>
        <w:pStyle w:val="691"/>
        <w:ind w:firstLine="480"/>
        <w:spacing w:line="520" w:lineRule="exact"/>
        <w:rPr>
          <w:rFonts w:ascii="Times New Roman" w:hAnsi="Times New Roman" w:eastAsia="方正仿宋_GBK"/>
          <w:sz w:val="24"/>
          <w:lang w:val="en-US" w:eastAsia="zh-CN"/>
        </w:rPr>
      </w:pPr>
      <w:r>
        <w:rPr>
          <w:rFonts w:ascii="Times New Roman" w:hAnsi="Times New Roman" w:eastAsia="方正仿宋_GBK"/>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eastAsia="方正仿宋_GBK"/>
          <w:sz w:val="24"/>
          <w:lang w:val="en-US" w:eastAsia="zh-CN"/>
        </w:rPr>
      </w:r>
      <w:r/>
    </w:p>
    <w:p>
      <w:pPr>
        <w:pStyle w:val="691"/>
        <w:ind w:firstLine="480"/>
        <w:spacing w:line="520" w:lineRule="exact"/>
        <w:rPr>
          <w:rFonts w:ascii="Times New Roman" w:hAnsi="Times New Roman" w:eastAsia="方正仿宋_GBK"/>
          <w:sz w:val="24"/>
          <w:lang w:val="en-US" w:eastAsia="zh-CN"/>
        </w:rPr>
      </w:pPr>
      <w:r>
        <w:rPr>
          <w:rFonts w:ascii="Times New Roman" w:hAnsi="Times New Roman" w:eastAsia="方正仿宋_GBK"/>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eastAsia="方正仿宋_GBK"/>
          <w:sz w:val="24"/>
          <w:lang w:val="en-US" w:eastAsia="zh-CN"/>
        </w:rPr>
      </w:r>
      <w:r/>
    </w:p>
    <w:p>
      <w:pPr>
        <w:pStyle w:val="691"/>
        <w:ind w:firstLine="480"/>
        <w:spacing w:line="520" w:lineRule="exact"/>
        <w:rPr>
          <w:rFonts w:ascii="Times New Roman" w:hAnsi="Times New Roman" w:eastAsia="方正仿宋_GBK"/>
          <w:sz w:val="24"/>
          <w:szCs w:val="20"/>
          <w:lang w:val="en-US" w:eastAsia="zh-CN"/>
        </w:rPr>
      </w:pPr>
      <w:r>
        <w:rPr>
          <w:rFonts w:ascii="Times New Roman" w:hAnsi="Times New Roman" w:eastAsia="方正仿宋_GBK"/>
          <w:sz w:val="24"/>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Times New Roman" w:hAnsi="Times New Roman" w:eastAsia="方正仿宋_GBK"/>
          <w:sz w:val="24"/>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ascii="Times New Roman" w:hAnsi="Times New Roman" w:eastAsia="方正仿宋_GBK"/>
          <w:sz w:val="24"/>
          <w:szCs w:val="20"/>
          <w:lang w:val="en-US" w:eastAsia="zh-CN"/>
        </w:rPr>
      </w:r>
      <w:r/>
    </w:p>
    <w:p>
      <w:pPr>
        <w:pStyle w:val="691"/>
        <w:ind w:firstLine="482"/>
        <w:jc w:val="left"/>
        <w:spacing w:line="520" w:lineRule="exact"/>
        <w:widowControl/>
        <w:rPr>
          <w:rFonts w:ascii="Times New Roman" w:hAnsi="Times New Roman" w:eastAsia="方正楷体_GBK"/>
          <w:sz w:val="24"/>
          <w:szCs w:val="20"/>
        </w:rPr>
      </w:pPr>
      <w:r>
        <w:rPr>
          <w:rFonts w:ascii="Times New Roman" w:hAnsi="Times New Roman" w:eastAsia="方正楷体_GBK"/>
          <w:sz w:val="24"/>
          <w:szCs w:val="20"/>
        </w:rPr>
        <w:t xml:space="preserve">32.</w:t>
      </w:r>
      <w:r>
        <w:rPr>
          <w:rFonts w:hint="eastAsia" w:ascii="Times New Roman" w:hAnsi="Times New Roman" w:eastAsia="方正楷体_GBK"/>
          <w:sz w:val="24"/>
          <w:szCs w:val="20"/>
          <w:lang w:val="en-US" w:eastAsia="zh-CN"/>
        </w:rPr>
        <w:t xml:space="preserve">9</w:t>
      </w:r>
      <w:r>
        <w:rPr>
          <w:rFonts w:ascii="Times New Roman" w:hAnsi="Times New Roman" w:eastAsia="方正楷体_GBK"/>
          <w:sz w:val="24"/>
          <w:szCs w:val="20"/>
        </w:rPr>
        <w:t xml:space="preserve">履约保证金政策</w:t>
      </w:r>
      <w:r>
        <w:rPr>
          <w:rFonts w:ascii="Times New Roman" w:hAnsi="Times New Roman" w:eastAsia="方正楷体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确需收取履约保证金的，履约保证金的缴纳形式：</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 如以履约保函（保险）形式缴纳履约保证金，供应商可通过政府采购电子履约保函（保险）平台（www.jsdzbh.com）在线申请履约保函（保险）。</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方正仿宋_GBK" w:hAnsi="方正仿宋_GBK" w:eastAsia="方正仿宋_GBK" w:cs="方正仿宋_GBK"/>
          <w:sz w:val="24"/>
          <w:szCs w:val="20"/>
        </w:rPr>
        <w:t xml:space="preserve">，</w:t>
      </w:r>
      <w:r>
        <w:rPr>
          <w:rFonts w:hint="eastAsia" w:ascii="方正仿宋_GBK" w:hAnsi="方正仿宋_GBK" w:eastAsia="方正仿宋_GBK" w:cs="方正仿宋_GBK"/>
          <w:color w:val="000000"/>
          <w:sz w:val="24"/>
          <w:lang w:val="en-US" w:eastAsia="zh-CN"/>
        </w:rPr>
        <w:t xml:space="preserve">免收履约保证金或降低履约保证金缴纳比例。（本项目不收取履约保证金）</w:t>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楷体_GBK"/>
          <w:b/>
          <w:bCs/>
          <w:sz w:val="24"/>
          <w:szCs w:val="20"/>
        </w:rPr>
      </w:pPr>
      <w:r>
        <w:rPr>
          <w:rFonts w:ascii="Times New Roman" w:hAnsi="Times New Roman" w:eastAsia="方正楷体_GBK"/>
          <w:b/>
          <w:bCs/>
          <w:sz w:val="24"/>
          <w:szCs w:val="20"/>
        </w:rPr>
        <w:t xml:space="preserve">33.预付款制度</w:t>
      </w:r>
      <w:r>
        <w:rPr>
          <w:rFonts w:ascii="Times New Roman" w:hAnsi="Times New Roman" w:eastAsia="方正楷体_GBK"/>
          <w:b/>
          <w:bCs/>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t xml:space="preserve">本项目落实预付款制度，预付款比例为</w:t>
      </w:r>
      <w:r>
        <w:rPr>
          <w:rFonts w:ascii="Times New Roman" w:hAnsi="Times New Roman" w:eastAsia="方正仿宋_GBK"/>
          <w:sz w:val="24"/>
          <w:szCs w:val="20"/>
          <w:u w:val="single"/>
        </w:rPr>
        <w:t xml:space="preserve">30%</w:t>
      </w:r>
      <w:r>
        <w:rPr>
          <w:rFonts w:ascii="Times New Roman" w:hAnsi="Times New Roman" w:eastAsia="方正仿宋_GBK"/>
          <w:sz w:val="24"/>
          <w:szCs w:val="20"/>
        </w:rPr>
        <w:t xml:space="preserve">。在签订合同时，中标、成交供应商明确书面表示无需预付款或者主动要求降低预付款比例的，采购人可就预付款比例作相应调整。</w:t>
      </w:r>
      <w:bookmarkEnd w:id="52"/>
      <w:r/>
      <w:bookmarkEnd w:id="53"/>
      <w:r>
        <w:rPr>
          <w:rFonts w:ascii="Times New Roman" w:hAnsi="Times New Roman" w:eastAsia="方正仿宋_GBK"/>
          <w:sz w:val="24"/>
          <w:szCs w:val="20"/>
        </w:rPr>
      </w:r>
      <w:r/>
    </w:p>
    <w:p>
      <w:pPr>
        <w:pStyle w:val="691"/>
        <w:rPr>
          <w:rFonts w:ascii="Times New Roman" w:hAnsi="Times New Roman" w:eastAsia="方正仿宋_GBK"/>
          <w:sz w:val="24"/>
          <w:szCs w:val="20"/>
        </w:rPr>
      </w:pPr>
      <w:r>
        <w:rPr>
          <w:rFonts w:ascii="Times New Roman" w:hAnsi="Times New Roman" w:eastAsia="方正仿宋_GBK"/>
          <w:sz w:val="24"/>
          <w:szCs w:val="20"/>
        </w:rPr>
        <w:br w:type="page" w:clear="all"/>
      </w:r>
      <w:r>
        <w:rPr>
          <w:rFonts w:ascii="Times New Roman" w:hAnsi="Times New Roman" w:eastAsia="方正仿宋_GBK"/>
          <w:sz w:val="24"/>
          <w:szCs w:val="20"/>
        </w:rPr>
      </w:r>
      <w:r/>
    </w:p>
    <w:p>
      <w:pPr>
        <w:pStyle w:val="691"/>
        <w:ind w:firstLine="482"/>
        <w:jc w:val="left"/>
        <w:spacing w:line="520" w:lineRule="exact"/>
        <w:widowControl/>
        <w:rPr>
          <w:rFonts w:ascii="Times New Roman" w:hAnsi="Times New Roman" w:eastAsia="方正仿宋_GBK"/>
          <w:sz w:val="24"/>
          <w:szCs w:val="20"/>
        </w:rPr>
      </w:pPr>
      <w:r>
        <w:rPr>
          <w:rFonts w:ascii="Times New Roman" w:hAnsi="Times New Roman" w:eastAsia="方正仿宋_GBK"/>
          <w:sz w:val="24"/>
          <w:szCs w:val="20"/>
        </w:rPr>
      </w:r>
      <w:r/>
    </w:p>
    <w:p>
      <w:pPr>
        <w:pStyle w:val="739"/>
        <w:jc w:val="center"/>
        <w:keepNext/>
        <w:spacing w:beforeAutospacing="0" w:afterAutospacing="0" w:line="520" w:lineRule="exact"/>
        <w:rPr>
          <w:rFonts w:ascii="Times New Roman" w:hAnsi="Times New Roman"/>
        </w:rPr>
        <w:outlineLvl w:val="0"/>
      </w:pPr>
      <w:r/>
      <w:bookmarkEnd w:id="44"/>
      <w:r/>
      <w:bookmarkEnd w:id="45"/>
      <w:r/>
      <w:bookmarkEnd w:id="46"/>
      <w:r/>
      <w:bookmarkEnd w:id="47"/>
      <w:r/>
      <w:bookmarkStart w:id="54" w:name="_Toc27131"/>
      <w:r/>
      <w:bookmarkStart w:id="55" w:name="_Toc7185"/>
      <w:r/>
      <w:bookmarkStart w:id="56" w:name="_Hlt26954850"/>
      <w:r/>
      <w:bookmarkStart w:id="57" w:name="_Hlt26954840"/>
      <w:r/>
      <w:bookmarkStart w:id="58" w:name="_Hlt26670486"/>
      <w:r/>
      <w:bookmarkStart w:id="59" w:name="_Hlt26954844"/>
      <w:r/>
      <w:bookmarkStart w:id="60" w:name="_Hlt26668975"/>
      <w:r/>
      <w:bookmarkStart w:id="61" w:name="_Toc513029226"/>
      <w:r/>
      <w:bookmarkStart w:id="62" w:name="_Hlt26668983"/>
      <w:r/>
      <w:bookmarkStart w:id="63" w:name="_Hlt26954846"/>
      <w:r/>
      <w:bookmarkStart w:id="64" w:name="_Hlt26954852"/>
      <w:r/>
      <w:bookmarkStart w:id="65" w:name="_Hlt26954739"/>
      <w:r/>
      <w:bookmarkStart w:id="66" w:name="_Hlt26670373"/>
      <w:r/>
      <w:bookmarkStart w:id="67" w:name="_Hlt26954734"/>
      <w:r/>
      <w:bookmarkStart w:id="68" w:name="_Hlt26670482"/>
      <w:r/>
      <w:bookmarkStart w:id="69" w:name="_Hlt26954731"/>
      <w:r/>
      <w:bookmarkStart w:id="70" w:name="_Hlt26670425"/>
      <w:r/>
      <w:bookmarkStart w:id="71" w:name="_Hlt26670489"/>
      <w:r/>
      <w:bookmarkStart w:id="72" w:name="_Hlt26954842"/>
      <w:r/>
      <w:bookmarkStart w:id="73" w:name="_Hlt26954838"/>
      <w:r/>
      <w:bookmarkStart w:id="74" w:name="_Hlt26670403"/>
      <w:r/>
      <w:bookmarkStart w:id="75" w:name="_Hlt26670399"/>
      <w:r/>
      <w:bookmarkStart w:id="76" w:name="_Hlt26670360"/>
      <w:r/>
      <w:bookmarkStart w:id="77" w:name="_Hlt26954848"/>
      <w:r>
        <w:rPr>
          <w:rFonts w:ascii="Times New Roman" w:hAnsi="Times New Roman" w:eastAsia="方正小标宋_GBK"/>
          <w:color w:val="000000"/>
          <w:sz w:val="44"/>
          <w:szCs w:val="44"/>
        </w:rPr>
        <w:t xml:space="preserve">第三章  合同文本</w:t>
      </w:r>
      <w:bookmarkEnd w:id="54"/>
      <w:r/>
      <w:bookmarkEnd w:id="55"/>
      <w:r>
        <w:rPr>
          <w:rFonts w:ascii="Times New Roman" w:hAnsi="Times New Roman"/>
        </w:rPr>
      </w:r>
      <w:r/>
    </w:p>
    <w:p>
      <w:pPr>
        <w:pStyle w:val="739"/>
        <w:ind w:firstLine="480"/>
        <w:jc w:val="both"/>
        <w:spacing w:beforeAutospacing="0" w:afterAutospacing="0" w:line="520" w:lineRule="exact"/>
        <w:rPr>
          <w:rFonts w:ascii="Times New Roman" w:hAnsi="Times New Roman" w:eastAsia="方正仿宋_GBK"/>
          <w:color w:val="000000"/>
        </w:rPr>
      </w:pPr>
      <w:r/>
      <w:bookmarkStart w:id="78" w:name="_Toc513029243"/>
      <w:r/>
      <w:bookmarkStart w:id="79" w:name="_Toc20823315"/>
      <w:r/>
      <w:bookmarkStart w:id="80" w:name="_Toc16938559"/>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以下为中标后签定本项目合同的通用条款，中标人不得提出实质性的修改。</w:t>
      </w:r>
      <w:bookmarkEnd w:id="78"/>
      <w:r/>
      <w:bookmarkEnd w:id="79"/>
      <w:r/>
      <w:bookmarkEnd w:id="80"/>
      <w:r>
        <w:rPr>
          <w:rFonts w:ascii="Times New Roman" w:hAnsi="Times New Roman" w:eastAsia="方正仿宋_GBK"/>
        </w:rPr>
      </w:r>
      <w:r/>
    </w:p>
    <w:p>
      <w:pPr>
        <w:pStyle w:val="739"/>
        <w:jc w:val="center"/>
        <w:spacing w:beforeAutospacing="0" w:afterAutospacing="0" w:line="520" w:lineRule="exact"/>
        <w:rPr>
          <w:rFonts w:ascii="Times New Roman" w:hAnsi="Times New Roman"/>
        </w:rPr>
      </w:pPr>
      <w:r>
        <w:rPr>
          <w:rFonts w:ascii="Times New Roman" w:hAnsi="Times New Roman"/>
        </w:rPr>
        <w:t xml:space="preserve"> </w:t>
      </w:r>
      <w:r>
        <w:rPr>
          <w:rFonts w:ascii="Times New Roman" w:hAnsi="Times New Roman"/>
        </w:rPr>
      </w:r>
      <w:r/>
    </w:p>
    <w:p>
      <w:pPr>
        <w:pStyle w:val="739"/>
        <w:jc w:val="center"/>
        <w:spacing w:beforeAutospacing="0" w:afterAutospacing="0" w:line="520" w:lineRule="exact"/>
        <w:rPr>
          <w:rFonts w:ascii="Times New Roman" w:hAnsi="Times New Roman" w:eastAsia="方正小标宋_GBK"/>
          <w:bCs/>
          <w:sz w:val="32"/>
          <w:szCs w:val="32"/>
        </w:rPr>
        <w:outlineLvl w:val="1"/>
      </w:pPr>
      <w:r/>
      <w:bookmarkStart w:id="81" w:name="_Toc30995"/>
      <w:r>
        <w:rPr>
          <w:rFonts w:ascii="Times New Roman" w:hAnsi="Times New Roman" w:eastAsia="方正小标宋_GBK"/>
          <w:bCs/>
          <w:color w:val="000000"/>
          <w:sz w:val="32"/>
          <w:szCs w:val="32"/>
        </w:rPr>
        <w:t xml:space="preserve">盐城市政府采购合同</w:t>
      </w:r>
      <w:r>
        <w:rPr>
          <w:rFonts w:ascii="Times New Roman" w:hAnsi="Times New Roman" w:eastAsia="方正小标宋_GBK"/>
          <w:bCs/>
          <w:color w:val="000000"/>
          <w:sz w:val="32"/>
          <w:szCs w:val="32"/>
          <w:lang w:eastAsia="zh-CN"/>
        </w:rPr>
        <w:t xml:space="preserve">（</w:t>
      </w:r>
      <w:r>
        <w:rPr>
          <w:rFonts w:ascii="Times New Roman" w:hAnsi="Times New Roman" w:eastAsia="方正小标宋_GBK"/>
          <w:bCs/>
          <w:color w:val="000000"/>
          <w:sz w:val="32"/>
          <w:szCs w:val="32"/>
          <w:lang w:val="en-US" w:eastAsia="zh-CN"/>
        </w:rPr>
        <w:t xml:space="preserve">服务</w:t>
      </w:r>
      <w:r>
        <w:rPr>
          <w:rFonts w:ascii="Times New Roman" w:hAnsi="Times New Roman" w:eastAsia="方正小标宋_GBK"/>
          <w:bCs/>
          <w:color w:val="000000"/>
          <w:sz w:val="32"/>
          <w:szCs w:val="32"/>
          <w:lang w:eastAsia="zh-CN"/>
        </w:rPr>
        <w:t xml:space="preserve">）</w:t>
      </w:r>
      <w:r>
        <w:rPr>
          <w:rFonts w:ascii="Times New Roman" w:hAnsi="Times New Roman" w:eastAsia="方正小标宋_GBK"/>
          <w:bCs/>
          <w:color w:val="000000"/>
          <w:sz w:val="32"/>
          <w:szCs w:val="32"/>
        </w:rPr>
        <w:t xml:space="preserve">（合同编号）</w:t>
      </w:r>
      <w:bookmarkEnd w:id="81"/>
      <w:r>
        <w:rPr>
          <w:rFonts w:ascii="Times New Roman" w:hAnsi="Times New Roman" w:eastAsia="方正小标宋_GBK"/>
          <w:bCs/>
          <w:sz w:val="32"/>
          <w:szCs w:val="32"/>
        </w:rPr>
      </w:r>
      <w:r/>
    </w:p>
    <w:p>
      <w:pPr>
        <w:pStyle w:val="739"/>
        <w:spacing w:beforeAutospacing="0" w:afterAutospacing="0" w:line="520" w:lineRule="exact"/>
        <w:rPr>
          <w:rFonts w:ascii="Times New Roman" w:hAnsi="Times New Roman" w:eastAsia="宋体"/>
          <w:color w:val="000000"/>
        </w:rPr>
      </w:pPr>
      <w:r>
        <w:rPr>
          <w:rFonts w:ascii="Times New Roman" w:hAnsi="Times New Roman" w:eastAsia="宋体"/>
          <w:color w:val="000000"/>
        </w:rPr>
        <w:t xml:space="preserve">                           </w:t>
      </w:r>
      <w:r>
        <w:rPr>
          <w:rFonts w:ascii="Times New Roman" w:hAnsi="Times New Roman" w:eastAsia="宋体"/>
          <w:color w:val="000000"/>
        </w:rPr>
      </w:r>
      <w:r/>
    </w:p>
    <w:p>
      <w:pPr>
        <w:pStyle w:val="739"/>
        <w:ind w:firstLine="480"/>
        <w:jc w:val="both"/>
        <w:spacing w:beforeAutospacing="0" w:afterAutospacing="0" w:line="520" w:lineRule="exact"/>
        <w:rPr>
          <w:rFonts w:ascii="Times New Roman" w:hAnsi="Times New Roman" w:eastAsia="方正仿宋_GBK"/>
          <w:color w:val="000000"/>
          <w:lang w:val="en-US"/>
        </w:rPr>
      </w:pPr>
      <w:r>
        <w:rPr>
          <w:rFonts w:ascii="Times New Roman" w:hAnsi="Times New Roman" w:eastAsia="方正仿宋_GBK"/>
          <w:color w:val="000000"/>
        </w:rPr>
        <w:t xml:space="preserve">项目名称：</w:t>
      </w:r>
      <w:r>
        <w:rPr>
          <w:rFonts w:ascii="Times New Roman" w:hAnsi="Times New Roman" w:eastAsia="方正仿宋_GBK"/>
          <w:color w:val="000000"/>
          <w:u w:val="single"/>
          <w:lang w:val="en-US" w:eastAsia="zh-CN"/>
        </w:rPr>
        <w:t xml:space="preserve">  盐城市电子政务外网万兆升级改造项目二期工程  </w:t>
      </w:r>
      <w:r>
        <w:rPr>
          <w:rFonts w:ascii="Times New Roman" w:hAnsi="Times New Roman" w:eastAsia="方正仿宋_GBK"/>
          <w:color w:val="000000"/>
          <w:lang w:val="en-US"/>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项目编号：___________________________</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color w:val="000000"/>
        </w:rPr>
        <w:t xml:space="preserve">甲方：（买方）</w:t>
      </w:r>
      <w:r>
        <w:rPr>
          <w:rFonts w:ascii="Times New Roman" w:hAnsi="Times New Roman" w:eastAsia="方正仿宋_GBK"/>
          <w:color w:val="000000"/>
          <w:u w:val="single"/>
          <w:lang w:val="en-US" w:eastAsia="zh-CN"/>
        </w:rPr>
        <w:t xml:space="preserve">  盐城市电子政务办公室  </w:t>
      </w:r>
      <w:r>
        <w:rPr>
          <w:rFonts w:ascii="Times New Roman" w:hAnsi="Times New Roman" w:eastAsia="方正仿宋_GBK"/>
          <w:lang w:val="en-US" w:eastAsia="zh-CN"/>
        </w:rPr>
      </w:r>
      <w:r/>
    </w:p>
    <w:p>
      <w:pPr>
        <w:pStyle w:val="739"/>
        <w:ind w:firstLine="480"/>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乙方：（卖方）_______________________</w:t>
      </w:r>
      <w:r>
        <w:rPr>
          <w:rFonts w:ascii="Times New Roman" w:hAnsi="Times New Roman" w:eastAsia="方正仿宋_GBK"/>
        </w:rPr>
      </w:r>
      <w:r/>
    </w:p>
    <w:p>
      <w:pPr>
        <w:pStyle w:val="739"/>
        <w:ind w:firstLine="482"/>
        <w:jc w:val="both"/>
        <w:spacing w:beforeAutospacing="0" w:afterAutospacing="0" w:line="520" w:lineRule="exact"/>
        <w:rPr>
          <w:rFonts w:ascii="Times New Roman" w:hAnsi="Times New Roman" w:eastAsia="方正仿宋_GBK"/>
        </w:rPr>
      </w:pPr>
      <w:r>
        <w:rPr>
          <w:rFonts w:ascii="Times New Roman" w:hAnsi="Times New Roman" w:eastAsia="方正仿宋_GBK"/>
          <w:b/>
          <w:color w:val="000000"/>
        </w:rPr>
        <w:t xml:space="preserve"> </w:t>
      </w:r>
      <w:r>
        <w:rPr>
          <w:rFonts w:ascii="Times New Roman" w:hAnsi="Times New Roman" w:eastAsia="方正仿宋_GBK"/>
          <w:color w:val="000000"/>
        </w:rPr>
        <w:t xml:space="preserve">甲、乙双方根据盐城市政府采购中心</w:t>
      </w:r>
      <w:r>
        <w:rPr>
          <w:rFonts w:ascii="Times New Roman" w:hAnsi="Times New Roman" w:eastAsia="方正仿宋_GBK"/>
          <w:color w:val="000000"/>
          <w:u w:val="single"/>
          <w:lang w:val="en-US" w:eastAsia="zh-CN"/>
        </w:rPr>
        <w:t xml:space="preserve">  盐城市电子政务外网万兆升级改造项目二期工程  </w:t>
      </w:r>
      <w:r>
        <w:rPr>
          <w:rFonts w:ascii="Times New Roman" w:hAnsi="Times New Roman" w:eastAsia="方正仿宋_GBK"/>
          <w:color w:val="000000"/>
        </w:rPr>
        <w:t xml:space="preserve">公开招标的结果，签署本合同。</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黑体_GBK"/>
          <w:bCs/>
        </w:rPr>
        <w:outlineLvl w:val="1"/>
      </w:pPr>
      <w:r>
        <w:rPr>
          <w:rFonts w:ascii="Times New Roman" w:hAnsi="Times New Roman" w:eastAsia="方正黑体_GBK"/>
          <w:bCs/>
          <w:color w:val="000000"/>
        </w:rPr>
        <w:t xml:space="preserve">一、合同内容</w:t>
      </w:r>
      <w:r>
        <w:rPr>
          <w:rFonts w:ascii="Times New Roman" w:hAnsi="Times New Roman" w:eastAsia="方正黑体_GBK"/>
          <w:bCs/>
        </w:rPr>
      </w:r>
      <w:r/>
    </w:p>
    <w:p>
      <w:pPr>
        <w:pStyle w:val="739"/>
        <w:ind w:firstLine="480"/>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1.1 标的名称：</w:t>
      </w:r>
      <w:r>
        <w:rPr>
          <w:rFonts w:ascii="Times New Roman" w:hAnsi="Times New Roman" w:eastAsia="方正仿宋_GBK"/>
          <w:color w:val="000000"/>
          <w:u w:val="single"/>
          <w:lang w:val="en-US" w:eastAsia="zh-CN"/>
        </w:rPr>
        <w:t xml:space="preserve">  盐城市电子政务外网万兆升级改造项目二期工程  </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color w:val="000000"/>
        </w:rPr>
        <w:t xml:space="preserve">1.2标的质量：</w:t>
      </w:r>
      <w:r>
        <w:rPr>
          <w:rFonts w:ascii="Times New Roman" w:hAnsi="Times New Roman" w:eastAsia="方正仿宋_GBK"/>
          <w:color w:val="000000"/>
          <w:u w:val="single"/>
          <w:lang w:val="en-US" w:eastAsia="zh-CN"/>
        </w:rPr>
        <w:t xml:space="preserve">  详见采购需求  </w:t>
      </w:r>
      <w:r>
        <w:rPr>
          <w:rFonts w:ascii="Times New Roman" w:hAnsi="Times New Roman" w:eastAsia="方正仿宋_GBK"/>
          <w:lang w:val="en-US" w:eastAsia="zh-CN"/>
        </w:rPr>
      </w:r>
      <w:r/>
    </w:p>
    <w:p>
      <w:pPr>
        <w:pStyle w:val="739"/>
        <w:ind w:firstLine="480"/>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color w:val="000000"/>
        </w:rPr>
        <w:t xml:space="preserve">1.3 标的数量（规模）：</w:t>
      </w:r>
      <w:r>
        <w:rPr>
          <w:rFonts w:ascii="Times New Roman" w:hAnsi="Times New Roman" w:eastAsia="方正仿宋_GBK"/>
          <w:color w:val="000000"/>
          <w:u w:val="single"/>
          <w:lang w:val="en-US" w:eastAsia="zh-CN"/>
        </w:rPr>
        <w:t xml:space="preserve">  详见采购需求  </w:t>
      </w:r>
      <w:r>
        <w:rPr>
          <w:rFonts w:ascii="Times New Roman" w:hAnsi="Times New Roman" w:eastAsia="方正仿宋_GBK"/>
          <w:color w:val="000000"/>
          <w:lang w:val="en-US" w:eastAsia="zh-CN"/>
        </w:rPr>
        <w:t xml:space="preserve">  </w:t>
      </w:r>
      <w:r>
        <w:rPr>
          <w:rFonts w:ascii="Times New Roman" w:hAnsi="Times New Roman" w:eastAsia="方正仿宋_GBK"/>
          <w:lang w:val="en-US" w:eastAsia="zh-CN"/>
        </w:rPr>
      </w:r>
      <w:r/>
    </w:p>
    <w:p>
      <w:pPr>
        <w:pStyle w:val="739"/>
        <w:ind w:firstLine="480"/>
        <w:jc w:val="both"/>
        <w:spacing w:beforeAutospacing="0" w:afterAutospacing="0" w:line="520" w:lineRule="exact"/>
        <w:rPr>
          <w:rFonts w:hint="eastAsia" w:ascii="Times New Roman" w:hAnsi="Times New Roman" w:eastAsia="方正仿宋_GBK"/>
          <w:color w:val="000000"/>
        </w:rPr>
      </w:pPr>
      <w:r>
        <w:rPr>
          <w:rFonts w:ascii="Times New Roman" w:hAnsi="Times New Roman" w:eastAsia="方正仿宋_GBK"/>
          <w:color w:val="000000"/>
        </w:rPr>
        <w:t xml:space="preserve">1.4 履行时间（期限）：从合同签订之日起，</w:t>
      </w:r>
      <w:r>
        <w:rPr>
          <w:rFonts w:ascii="Times New Roman" w:hAnsi="Times New Roman" w:eastAsia="方正仿宋_GBK"/>
          <w:color w:val="000000"/>
          <w:lang w:val="en-US" w:eastAsia="zh-CN"/>
        </w:rPr>
        <w:t xml:space="preserve">6</w:t>
      </w:r>
      <w:r>
        <w:rPr>
          <w:rFonts w:ascii="Times New Roman" w:hAnsi="Times New Roman" w:eastAsia="方正仿宋_GBK"/>
          <w:color w:val="000000"/>
        </w:rPr>
        <w:t xml:space="preserve">个月内完成交付并试运行，试运行期6个月，至通过</w:t>
      </w:r>
      <w:r>
        <w:rPr>
          <w:rFonts w:hint="eastAsia" w:ascii="Times New Roman" w:hAnsi="Times New Roman" w:eastAsia="方正仿宋_GBK"/>
          <w:color w:val="000000"/>
          <w:lang w:val="en-US" w:eastAsia="zh-CN"/>
        </w:rPr>
        <w:t xml:space="preserve">竣工验收</w:t>
      </w:r>
      <w:r>
        <w:rPr>
          <w:rFonts w:ascii="Times New Roman" w:hAnsi="Times New Roman" w:eastAsia="方正仿宋_GBK"/>
          <w:color w:val="000000"/>
        </w:rPr>
        <w:t xml:space="preserve">后计算免费维护期3年。</w:t>
      </w:r>
      <w:r>
        <w:rPr>
          <w:rFonts w:hint="eastAsia"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lang w:val="en-US" w:eastAsia="zh-CN"/>
        </w:rPr>
      </w:pPr>
      <w:r>
        <w:rPr>
          <w:rFonts w:ascii="Times New Roman" w:hAnsi="Times New Roman" w:eastAsia="方正仿宋_GBK"/>
          <w:color w:val="000000"/>
        </w:rPr>
        <w:t xml:space="preserve">1.5 履行地点：</w:t>
      </w:r>
      <w:r>
        <w:rPr>
          <w:rFonts w:ascii="Times New Roman" w:hAnsi="Times New Roman" w:eastAsia="方正仿宋_GBK"/>
          <w:color w:val="000000"/>
          <w:u w:val="single"/>
          <w:lang w:val="en-US" w:eastAsia="zh-CN"/>
        </w:rPr>
        <w:t xml:space="preserve">  盐城市电子政务办公室指定地点  </w:t>
      </w:r>
      <w:r>
        <w:rPr>
          <w:rFonts w:ascii="Times New Roman" w:hAnsi="Times New Roman" w:eastAsia="方正仿宋_GBK"/>
          <w:lang w:val="en-US" w:eastAsia="zh-CN"/>
        </w:rPr>
      </w:r>
      <w:r/>
    </w:p>
    <w:p>
      <w:pPr>
        <w:pStyle w:val="739"/>
        <w:ind w:firstLine="480"/>
        <w:jc w:val="both"/>
        <w:spacing w:beforeAutospacing="0" w:afterAutospacing="0" w:line="520" w:lineRule="exact"/>
        <w:rPr>
          <w:rFonts w:ascii="Times New Roman" w:hAnsi="Times New Roman" w:eastAsia="方正仿宋_GBK"/>
          <w:color w:val="000000"/>
          <w:lang w:val="en-US" w:eastAsia="zh-CN"/>
        </w:rPr>
      </w:pPr>
      <w:r>
        <w:rPr>
          <w:rFonts w:ascii="Times New Roman" w:hAnsi="Times New Roman" w:eastAsia="方正仿宋_GBK"/>
          <w:color w:val="000000"/>
        </w:rPr>
        <w:t xml:space="preserve">1.6</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履行方式：</w:t>
      </w:r>
      <w:r>
        <w:rPr>
          <w:rFonts w:ascii="Times New Roman" w:hAnsi="Times New Roman" w:eastAsia="方正仿宋_GBK"/>
          <w:color w:val="000000"/>
          <w:u w:val="single"/>
          <w:lang w:val="en-US" w:eastAsia="zh-CN"/>
        </w:rPr>
        <w:t xml:space="preserve">  盐城市电子政务办公室指定方式  </w:t>
      </w:r>
      <w:r>
        <w:rPr>
          <w:rFonts w:ascii="Times New Roman" w:hAnsi="Times New Roman" w:eastAsia="方正仿宋_GBK"/>
          <w:color w:val="000000"/>
          <w:lang w:val="en-US" w:eastAsia="zh-CN"/>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1.7 本项目招标文件和投标文件均为本合同的组成部分，具有同等法律效应。</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黑体_GBK"/>
          <w:bCs/>
        </w:rPr>
        <w:outlineLvl w:val="1"/>
      </w:pPr>
      <w:r>
        <w:rPr>
          <w:rFonts w:ascii="Times New Roman" w:hAnsi="Times New Roman" w:eastAsia="方正黑体_GBK"/>
          <w:bCs/>
          <w:color w:val="000000"/>
        </w:rPr>
        <w:t xml:space="preserve">二、合同金额</w:t>
      </w:r>
      <w:r>
        <w:rPr>
          <w:rFonts w:ascii="Times New Roman" w:hAnsi="Times New Roman" w:eastAsia="方正黑体_GBK"/>
          <w:bCs/>
        </w:rPr>
      </w:r>
      <w:r/>
    </w:p>
    <w:p>
      <w:pPr>
        <w:pStyle w:val="739"/>
        <w:ind w:left="426" w:firstLine="12"/>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2.1</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本合同金额为（大写）：____________________________________圆（_______________元）人民币或其他币种。</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黑体_GBK"/>
          <w:bCs/>
        </w:rPr>
        <w:outlineLvl w:val="1"/>
      </w:pPr>
      <w:r>
        <w:rPr>
          <w:rFonts w:ascii="Times New Roman" w:hAnsi="Times New Roman" w:eastAsia="方正黑体_GBK"/>
          <w:bCs/>
          <w:color w:val="000000"/>
        </w:rPr>
        <w:t xml:space="preserve">三、技术资料</w:t>
      </w:r>
      <w:r>
        <w:rPr>
          <w:rFonts w:ascii="Times New Roman" w:hAnsi="Times New Roman" w:eastAsia="方正黑体_GBK"/>
          <w:bCs/>
        </w:rPr>
      </w:r>
      <w:r/>
    </w:p>
    <w:p>
      <w:pPr>
        <w:pStyle w:val="739"/>
        <w:ind w:left="426" w:firstLine="12"/>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3.1</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乙方应按招标文件规定的时间向甲方提供服务（包含与服务相关的货</w:t>
      </w:r>
      <w:r>
        <w:rPr>
          <w:rFonts w:ascii="Times New Roman" w:hAnsi="Times New Roman" w:eastAsia="方正仿宋_GBK"/>
          <w:color w:val="000000"/>
        </w:rPr>
      </w:r>
      <w:r/>
    </w:p>
    <w:p>
      <w:pPr>
        <w:pStyle w:val="739"/>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物）的有关技术资料。</w:t>
      </w:r>
      <w:r>
        <w:rPr>
          <w:rFonts w:ascii="Times New Roman" w:hAnsi="Times New Roman" w:eastAsia="方正仿宋_GBK"/>
        </w:rPr>
      </w:r>
      <w:r/>
    </w:p>
    <w:p>
      <w:pPr>
        <w:pStyle w:val="739"/>
        <w:ind w:left="426" w:firstLine="12"/>
        <w:jc w:val="both"/>
        <w:spacing w:beforeAutospacing="0" w:afterAutospacing="0" w:line="520" w:lineRule="exact"/>
        <w:rPr>
          <w:rFonts w:ascii="Times New Roman" w:hAnsi="Times New Roman" w:eastAsia="方正仿宋_GBK"/>
          <w:color w:val="000000"/>
          <w:lang w:val="en-US" w:eastAsia="zh-CN"/>
        </w:rPr>
      </w:pPr>
      <w:r>
        <w:rPr>
          <w:rFonts w:ascii="Times New Roman" w:hAnsi="Times New Roman" w:eastAsia="方正仿宋_GBK"/>
          <w:color w:val="000000"/>
        </w:rPr>
        <w:t xml:space="preserve">3.2</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没有甲方事先书面同意，乙方不得将由甲方提供的有关合同或任何</w:t>
      </w:r>
      <w:r>
        <w:rPr>
          <w:rFonts w:ascii="Times New Roman" w:hAnsi="Times New Roman" w:eastAsia="方正仿宋_GBK"/>
          <w:color w:val="000000"/>
          <w:lang w:val="en-US" w:eastAsia="zh-CN"/>
        </w:rPr>
        <w:t xml:space="preserve">合</w:t>
      </w:r>
      <w:r>
        <w:rPr>
          <w:rFonts w:ascii="Times New Roman" w:hAnsi="Times New Roman" w:eastAsia="方正仿宋_GBK"/>
          <w:color w:val="000000"/>
          <w:lang w:val="en-US" w:eastAsia="zh-CN"/>
        </w:rPr>
      </w:r>
      <w:r/>
    </w:p>
    <w:p>
      <w:pPr>
        <w:pStyle w:val="739"/>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黑体_GBK"/>
          <w:bCs/>
          <w:color w:val="000000"/>
        </w:rPr>
        <w:outlineLvl w:val="1"/>
      </w:pPr>
      <w:r>
        <w:rPr>
          <w:rFonts w:ascii="Times New Roman" w:hAnsi="Times New Roman" w:eastAsia="方正黑体_GBK"/>
          <w:bCs/>
          <w:color w:val="000000"/>
        </w:rPr>
        <w:t xml:space="preserve">四、知识产权</w:t>
      </w:r>
      <w:r>
        <w:rPr>
          <w:rFonts w:ascii="Times New Roman" w:hAnsi="Times New Roman" w:eastAsia="方正黑体_GBK"/>
          <w:bCs/>
          <w:color w:val="000000"/>
        </w:rPr>
      </w:r>
      <w:r/>
    </w:p>
    <w:p>
      <w:pPr>
        <w:pStyle w:val="739"/>
        <w:ind w:firstLine="480"/>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4.1</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黑体_GBK"/>
          <w:bCs/>
        </w:rPr>
        <w:outlineLvl w:val="1"/>
      </w:pPr>
      <w:r>
        <w:rPr>
          <w:rFonts w:ascii="Times New Roman" w:hAnsi="Times New Roman" w:eastAsia="方正黑体_GBK"/>
          <w:bCs/>
          <w:color w:val="000000"/>
        </w:rPr>
        <w:t xml:space="preserve">五、产权担保</w:t>
      </w:r>
      <w:r>
        <w:rPr>
          <w:rFonts w:ascii="Times New Roman" w:hAnsi="Times New Roman" w:eastAsia="方正黑体_GBK"/>
          <w:bCs/>
        </w:rPr>
      </w:r>
      <w:r/>
    </w:p>
    <w:p>
      <w:pPr>
        <w:pStyle w:val="739"/>
        <w:ind w:left="428" w:firstLine="14"/>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5.1</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乙方保证所交付的服务（包含与服务相关的货物）的所有权完全属于乙</w:t>
      </w:r>
      <w:r>
        <w:rPr>
          <w:rFonts w:ascii="Times New Roman" w:hAnsi="Times New Roman" w:eastAsia="方正仿宋_GBK"/>
          <w:color w:val="000000"/>
        </w:rPr>
      </w:r>
      <w:r/>
    </w:p>
    <w:p>
      <w:pPr>
        <w:pStyle w:val="739"/>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方且无任何抵押、查封等产权瑕疵。</w:t>
      </w:r>
      <w:r>
        <w:rPr>
          <w:rFonts w:ascii="Times New Roman" w:hAnsi="Times New Roman" w:eastAsia="方正仿宋_GBK"/>
        </w:rPr>
      </w:r>
      <w:r/>
    </w:p>
    <w:p>
      <w:pPr>
        <w:pStyle w:val="739"/>
        <w:ind w:left="426" w:firstLine="12"/>
        <w:jc w:val="both"/>
        <w:spacing w:beforeAutospacing="0" w:afterAutospacing="0" w:line="520" w:lineRule="exact"/>
        <w:rPr>
          <w:rFonts w:ascii="Times New Roman" w:hAnsi="Times New Roman" w:eastAsia="方正黑体_GBK"/>
          <w:bCs/>
        </w:rPr>
        <w:outlineLvl w:val="1"/>
      </w:pPr>
      <w:r>
        <w:rPr>
          <w:rFonts w:ascii="Times New Roman" w:hAnsi="Times New Roman" w:eastAsia="方正黑体_GBK"/>
          <w:bCs/>
          <w:color w:val="000000"/>
        </w:rPr>
        <w:t xml:space="preserve">六、履约保证金</w:t>
      </w:r>
      <w:r>
        <w:rPr>
          <w:rFonts w:ascii="Times New Roman" w:hAnsi="Times New Roman" w:eastAsia="方正黑体_GBK"/>
          <w:bCs/>
        </w:rPr>
      </w:r>
      <w:r/>
    </w:p>
    <w:p>
      <w:pPr>
        <w:pStyle w:val="739"/>
        <w:ind w:left="428" w:firstLine="14"/>
        <w:jc w:val="both"/>
        <w:spacing w:beforeAutospacing="0" w:afterAutospacing="0" w:line="520" w:lineRule="exact"/>
        <w:rPr>
          <w:rFonts w:ascii="Times New Roman" w:hAnsi="Times New Roman" w:eastAsia="方正仿宋_GBK"/>
        </w:rPr>
        <w:outlineLvl w:val="2"/>
      </w:pPr>
      <w:r>
        <w:rPr>
          <w:rFonts w:ascii="Times New Roman" w:hAnsi="Times New Roman" w:eastAsia="方正仿宋_GBK"/>
          <w:color w:val="000000"/>
        </w:rPr>
        <w:t xml:space="preserve">6.1</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本项目不收取履约保证金。</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黑体_GBK"/>
          <w:bCs/>
        </w:rPr>
        <w:outlineLvl w:val="1"/>
      </w:pPr>
      <w:r>
        <w:rPr>
          <w:rFonts w:ascii="Times New Roman" w:hAnsi="Times New Roman" w:eastAsia="方正黑体_GBK"/>
          <w:bCs/>
          <w:color w:val="000000"/>
        </w:rPr>
        <w:t xml:space="preserve">七、合同转包或分包</w:t>
      </w:r>
      <w:r>
        <w:rPr>
          <w:rFonts w:ascii="Times New Roman" w:hAnsi="Times New Roman" w:eastAsia="方正黑体_GBK"/>
          <w:bCs/>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7.1</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乙方不得将合同标的转包给他人履行。</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7.2</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乙方不得将合同标的分包给他人履行。</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或7.2</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乙方应当按照投标文件中提供的分包意向协议履行合同。</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7.3</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乙方如有转包或未经甲方同意的分包行为，甲方有权解除合同。</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黑体_GBK"/>
          <w:bCs/>
        </w:rPr>
        <w:outlineLvl w:val="1"/>
      </w:pPr>
      <w:r>
        <w:rPr>
          <w:rFonts w:ascii="Times New Roman" w:hAnsi="Times New Roman" w:eastAsia="方正黑体_GBK"/>
          <w:bCs/>
          <w:color w:val="000000"/>
        </w:rPr>
        <w:t xml:space="preserve">八、合同款项支付</w:t>
      </w:r>
      <w:r>
        <w:rPr>
          <w:rFonts w:ascii="Times New Roman" w:hAnsi="Times New Roman" w:eastAsia="方正黑体_GBK"/>
          <w:bCs/>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8.1</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合同款项的支付方式及进度安排</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8.1.1 预付款支付时间：合同签订后，</w:t>
      </w:r>
      <w:r>
        <w:rPr>
          <w:rFonts w:ascii="Times New Roman" w:hAnsi="Times New Roman" w:eastAsia="方正仿宋_GBK"/>
          <w:color w:val="000000"/>
          <w:lang w:val="en-US" w:eastAsia="zh-CN"/>
        </w:rPr>
        <w:t xml:space="preserve">甲方收到乙方提供的预付款发票后的10个工作日内支付，</w:t>
      </w:r>
      <w:r>
        <w:rPr>
          <w:rFonts w:ascii="Times New Roman" w:hAnsi="Times New Roman" w:eastAsia="方正仿宋_GBK"/>
          <w:color w:val="000000"/>
        </w:rPr>
        <w:t xml:space="preserve">预付款支付比例：合同金额的</w:t>
      </w:r>
      <w:r>
        <w:rPr>
          <w:rFonts w:ascii="Times New Roman" w:hAnsi="Times New Roman" w:eastAsia="方正仿宋_GBK"/>
          <w:color w:val="000000"/>
          <w:lang w:val="en-US" w:eastAsia="zh-CN"/>
        </w:rPr>
        <w:t xml:space="preserve">3</w:t>
      </w:r>
      <w:r>
        <w:rPr>
          <w:rFonts w:ascii="Times New Roman" w:hAnsi="Times New Roman" w:eastAsia="方正仿宋_GBK"/>
          <w:color w:val="000000"/>
        </w:rPr>
        <w:t xml:space="preserve">0%。</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8.1.2 初验款支付时间：项目</w:t>
      </w:r>
      <w:r>
        <w:rPr>
          <w:rFonts w:hint="eastAsia" w:ascii="Times New Roman" w:hAnsi="Times New Roman" w:eastAsia="方正仿宋_GBK"/>
          <w:color w:val="000000"/>
          <w:lang w:val="en-US" w:eastAsia="zh-CN"/>
        </w:rPr>
        <w:t xml:space="preserve">交付</w:t>
      </w:r>
      <w:r>
        <w:rPr>
          <w:rFonts w:ascii="Times New Roman" w:hAnsi="Times New Roman" w:eastAsia="方正仿宋_GBK"/>
          <w:color w:val="000000"/>
        </w:rPr>
        <w:t xml:space="preserve">后组织初验，初验合格后</w:t>
      </w:r>
      <w:r>
        <w:rPr>
          <w:rFonts w:ascii="Times New Roman" w:hAnsi="Times New Roman" w:eastAsia="方正仿宋_GBK"/>
          <w:color w:val="000000"/>
          <w:lang w:eastAsia="zh-CN"/>
        </w:rPr>
        <w:t xml:space="preserve">，</w:t>
      </w:r>
      <w:r>
        <w:rPr>
          <w:rFonts w:ascii="Times New Roman" w:hAnsi="Times New Roman" w:eastAsia="方正仿宋_GBK"/>
          <w:color w:val="000000"/>
          <w:lang w:val="en-US" w:eastAsia="zh-CN"/>
        </w:rPr>
        <w:t xml:space="preserve">甲方收到乙方提供的</w:t>
      </w:r>
      <w:r>
        <w:rPr>
          <w:rFonts w:hint="eastAsia" w:ascii="Times New Roman" w:hAnsi="Times New Roman" w:eastAsia="方正仿宋_GBK"/>
          <w:color w:val="000000"/>
          <w:lang w:val="en-US" w:eastAsia="zh-CN"/>
        </w:rPr>
        <w:t xml:space="preserve">初验</w:t>
      </w:r>
      <w:r>
        <w:rPr>
          <w:rFonts w:ascii="Times New Roman" w:hAnsi="Times New Roman" w:eastAsia="方正仿宋_GBK"/>
          <w:color w:val="000000"/>
          <w:lang w:val="en-US" w:eastAsia="zh-CN"/>
        </w:rPr>
        <w:t xml:space="preserve">款发票后的10个工作日内支付，初验款</w:t>
      </w:r>
      <w:r>
        <w:rPr>
          <w:rFonts w:ascii="Times New Roman" w:hAnsi="Times New Roman" w:eastAsia="方正仿宋_GBK"/>
          <w:color w:val="000000"/>
        </w:rPr>
        <w:t xml:space="preserve">支付比例：合同金额的</w:t>
      </w:r>
      <w:r>
        <w:rPr>
          <w:rFonts w:hint="eastAsia" w:ascii="Times New Roman" w:hAnsi="Times New Roman" w:eastAsia="方正仿宋_GBK"/>
          <w:color w:val="000000"/>
          <w:lang w:val="en-US" w:eastAsia="zh-CN"/>
        </w:rPr>
        <w:t xml:space="preserve">30</w:t>
      </w:r>
      <w:r>
        <w:rPr>
          <w:rFonts w:ascii="Times New Roman" w:hAnsi="Times New Roman" w:eastAsia="方正仿宋_GBK"/>
          <w:color w:val="000000"/>
        </w:rPr>
        <w:t xml:space="preserve">%。</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8.1.3 </w:t>
      </w:r>
      <w:r>
        <w:rPr>
          <w:rFonts w:ascii="Times New Roman" w:hAnsi="Times New Roman" w:eastAsia="方正仿宋_GBK"/>
          <w:color w:val="000000"/>
          <w:lang w:val="en-US" w:eastAsia="zh-CN"/>
        </w:rPr>
        <w:t xml:space="preserve">竣工验收</w:t>
      </w:r>
      <w:r>
        <w:rPr>
          <w:rFonts w:ascii="Times New Roman" w:hAnsi="Times New Roman" w:eastAsia="方正仿宋_GBK"/>
          <w:color w:val="000000"/>
        </w:rPr>
        <w:t xml:space="preserve">款项支付时间：</w:t>
      </w:r>
      <w:r>
        <w:rPr>
          <w:rFonts w:hint="eastAsia" w:ascii="Times New Roman" w:hAnsi="Times New Roman" w:eastAsia="方正仿宋_GBK"/>
          <w:color w:val="000000"/>
          <w:lang w:val="en-US" w:eastAsia="zh-CN"/>
        </w:rPr>
        <w:t xml:space="preserve">试运行期满</w:t>
      </w:r>
      <w:r>
        <w:rPr>
          <w:rFonts w:ascii="Times New Roman" w:hAnsi="Times New Roman" w:eastAsia="方正仿宋_GBK"/>
          <w:color w:val="000000"/>
        </w:rPr>
        <w:t xml:space="preserve">后组织</w:t>
      </w:r>
      <w:r>
        <w:rPr>
          <w:rFonts w:hint="eastAsia" w:ascii="Times New Roman" w:hAnsi="Times New Roman" w:eastAsia="方正仿宋_GBK"/>
          <w:color w:val="000000"/>
          <w:lang w:val="en-US" w:eastAsia="zh-CN"/>
        </w:rPr>
        <w:t xml:space="preserve">竣工验收</w:t>
      </w:r>
      <w:r>
        <w:rPr>
          <w:rFonts w:ascii="Times New Roman" w:hAnsi="Times New Roman" w:eastAsia="方正仿宋_GBK"/>
          <w:color w:val="000000"/>
        </w:rPr>
        <w:t xml:space="preserve">，</w:t>
      </w:r>
      <w:r>
        <w:rPr>
          <w:rFonts w:hint="eastAsia" w:ascii="Times New Roman" w:hAnsi="Times New Roman" w:eastAsia="方正仿宋_GBK"/>
          <w:color w:val="000000"/>
          <w:lang w:val="en-US" w:eastAsia="zh-CN"/>
        </w:rPr>
        <w:t xml:space="preserve">竣工验收</w:t>
      </w:r>
      <w:r>
        <w:rPr>
          <w:rFonts w:ascii="Times New Roman" w:hAnsi="Times New Roman" w:eastAsia="方正仿宋_GBK"/>
          <w:color w:val="000000"/>
        </w:rPr>
        <w:t xml:space="preserve">合格后</w:t>
      </w:r>
      <w:r>
        <w:rPr>
          <w:rFonts w:ascii="Times New Roman" w:hAnsi="Times New Roman" w:eastAsia="方正仿宋_GBK"/>
          <w:color w:val="000000"/>
          <w:lang w:eastAsia="zh-CN"/>
        </w:rPr>
        <w:t xml:space="preserve">，</w:t>
      </w:r>
      <w:r>
        <w:rPr>
          <w:rFonts w:ascii="Times New Roman" w:hAnsi="Times New Roman" w:eastAsia="方正仿宋_GBK"/>
          <w:color w:val="000000"/>
          <w:lang w:val="en-US" w:eastAsia="zh-CN"/>
        </w:rPr>
        <w:t xml:space="preserve">甲方收到乙方提供的竣工验收款发票后的10个工作日内支付，竣工验收款</w:t>
      </w:r>
      <w:r>
        <w:rPr>
          <w:rFonts w:ascii="Times New Roman" w:hAnsi="Times New Roman" w:eastAsia="方正仿宋_GBK"/>
          <w:color w:val="000000"/>
        </w:rPr>
        <w:t xml:space="preserve">支付比例：合同金额的</w:t>
      </w:r>
      <w:r>
        <w:rPr>
          <w:rFonts w:hint="eastAsia" w:ascii="Times New Roman" w:hAnsi="Times New Roman" w:eastAsia="方正仿宋_GBK"/>
          <w:color w:val="000000"/>
          <w:lang w:val="en-US" w:eastAsia="zh-CN"/>
        </w:rPr>
        <w:t xml:space="preserve">30</w:t>
      </w:r>
      <w:r>
        <w:rPr>
          <w:rFonts w:ascii="Times New Roman" w:hAnsi="Times New Roman" w:eastAsia="方正仿宋_GBK"/>
          <w:color w:val="000000"/>
        </w:rPr>
        <w:t xml:space="preserve">%。</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8.1.4 尾款支付时间：</w:t>
      </w:r>
      <w:r>
        <w:rPr>
          <w:rFonts w:ascii="Times New Roman" w:hAnsi="Times New Roman" w:eastAsia="方正仿宋_GBK"/>
          <w:color w:val="000000"/>
          <w:lang w:val="en-US" w:eastAsia="zh-CN"/>
        </w:rPr>
        <w:t xml:space="preserve">剩余款项在</w:t>
      </w:r>
      <w:r>
        <w:rPr>
          <w:rFonts w:hint="eastAsia" w:ascii="Times New Roman" w:hAnsi="Times New Roman" w:eastAsia="方正仿宋_GBK"/>
          <w:color w:val="000000"/>
          <w:lang w:val="en-US" w:eastAsia="zh-CN"/>
        </w:rPr>
        <w:t xml:space="preserve">项目维护期满后，</w:t>
      </w:r>
      <w:r>
        <w:rPr>
          <w:rFonts w:ascii="Times New Roman" w:hAnsi="Times New Roman" w:eastAsia="方正仿宋_GBK"/>
          <w:color w:val="000000"/>
          <w:lang w:val="en-US" w:eastAsia="zh-CN"/>
        </w:rPr>
        <w:t xml:space="preserve">甲方收到乙方提供的</w:t>
      </w:r>
      <w:r>
        <w:rPr>
          <w:rFonts w:hint="eastAsia" w:ascii="Times New Roman" w:hAnsi="Times New Roman" w:eastAsia="方正仿宋_GBK"/>
          <w:color w:val="000000"/>
          <w:lang w:val="en-US" w:eastAsia="zh-CN"/>
        </w:rPr>
        <w:t xml:space="preserve">尾</w:t>
      </w:r>
      <w:r>
        <w:rPr>
          <w:rFonts w:ascii="Times New Roman" w:hAnsi="Times New Roman" w:eastAsia="方正仿宋_GBK"/>
          <w:color w:val="000000"/>
          <w:lang w:val="en-US" w:eastAsia="zh-CN"/>
        </w:rPr>
        <w:t xml:space="preserve">款发票后的10个工作日内支付</w:t>
      </w:r>
      <w:r>
        <w:rPr>
          <w:rFonts w:ascii="Times New Roman" w:hAnsi="Times New Roman" w:eastAsia="方正仿宋_GBK"/>
          <w:color w:val="000000"/>
        </w:rPr>
        <w:t xml:space="preserve">，</w:t>
      </w:r>
      <w:r>
        <w:rPr>
          <w:rFonts w:ascii="Times New Roman" w:hAnsi="Times New Roman" w:eastAsia="方正仿宋_GBK"/>
          <w:color w:val="000000"/>
          <w:lang w:val="en-US" w:eastAsia="zh-CN"/>
        </w:rPr>
        <w:t xml:space="preserve">尾款</w:t>
      </w:r>
      <w:r>
        <w:rPr>
          <w:rFonts w:ascii="Times New Roman" w:hAnsi="Times New Roman" w:eastAsia="方正仿宋_GBK"/>
          <w:color w:val="000000"/>
        </w:rPr>
        <w:t xml:space="preserve">支付比例：合同金额的</w:t>
      </w:r>
      <w:r>
        <w:rPr>
          <w:rFonts w:hint="eastAsia" w:ascii="Times New Roman" w:hAnsi="Times New Roman" w:eastAsia="方正仿宋_GBK"/>
          <w:color w:val="000000"/>
          <w:lang w:val="en-US" w:eastAsia="zh-CN"/>
        </w:rPr>
        <w:t xml:space="preserve">10</w:t>
      </w:r>
      <w:r>
        <w:rPr>
          <w:rFonts w:ascii="Times New Roman" w:hAnsi="Times New Roman" w:eastAsia="方正仿宋_GBK"/>
          <w:color w:val="000000"/>
        </w:rPr>
        <w:t xml:space="preserve">%。</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黑体_GBK"/>
          <w:bCs/>
          <w:color w:val="000000"/>
        </w:rPr>
      </w:pPr>
      <w:r>
        <w:rPr>
          <w:rFonts w:ascii="Times New Roman" w:hAnsi="Times New Roman" w:eastAsia="方正黑体_GBK"/>
          <w:bCs/>
          <w:color w:val="000000"/>
        </w:rPr>
        <w:t xml:space="preserve">九、税费</w:t>
      </w:r>
      <w:r>
        <w:rPr>
          <w:rFonts w:ascii="Times New Roman" w:hAnsi="Times New Roman" w:eastAsia="方正黑体_GBK"/>
          <w:bCs/>
          <w:color w:val="000000"/>
        </w:rPr>
      </w:r>
      <w:r/>
    </w:p>
    <w:p>
      <w:pPr>
        <w:pStyle w:val="739"/>
        <w:ind w:firstLine="480"/>
        <w:jc w:val="both"/>
        <w:spacing w:beforeAutospacing="0" w:afterAutospacing="0" w:line="520" w:lineRule="exact"/>
        <w:rPr>
          <w:rFonts w:ascii="Times New Roman" w:hAnsi="Times New Roman"/>
        </w:rPr>
      </w:pPr>
      <w:r>
        <w:rPr>
          <w:rFonts w:ascii="Times New Roman" w:hAnsi="Times New Roman" w:eastAsia="方正仿宋_GBK"/>
          <w:color w:val="000000"/>
        </w:rPr>
        <w:t xml:space="preserve">9.1</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本合同执行中相关的一切税费均由乙方负担</w:t>
      </w:r>
      <w:r>
        <w:rPr>
          <w:rFonts w:ascii="Times New Roman" w:hAnsi="Times New Roman" w:eastAsia="宋体"/>
          <w:color w:val="000000"/>
        </w:rPr>
        <w:t xml:space="preserve">。</w:t>
      </w:r>
      <w:r>
        <w:rPr>
          <w:rFonts w:ascii="Times New Roman" w:hAnsi="Times New Roman"/>
        </w:rPr>
      </w:r>
      <w:r/>
    </w:p>
    <w:p>
      <w:pPr>
        <w:pStyle w:val="739"/>
        <w:ind w:firstLine="480"/>
        <w:jc w:val="both"/>
        <w:spacing w:beforeAutospacing="0" w:afterAutospacing="0" w:line="520" w:lineRule="exact"/>
        <w:rPr>
          <w:rFonts w:ascii="Times New Roman" w:hAnsi="Times New Roman" w:eastAsia="方正黑体_GBK"/>
          <w:bCs/>
          <w:color w:val="000000"/>
        </w:rPr>
        <w:outlineLvl w:val="1"/>
      </w:pPr>
      <w:r>
        <w:rPr>
          <w:rFonts w:ascii="Times New Roman" w:hAnsi="Times New Roman" w:eastAsia="方正黑体_GBK"/>
          <w:bCs/>
          <w:color w:val="000000"/>
        </w:rPr>
        <w:t xml:space="preserve">十、项目验收</w:t>
      </w:r>
      <w:r>
        <w:rPr>
          <w:rFonts w:ascii="Times New Roman" w:hAnsi="Times New Roman" w:eastAsia="方正黑体_GBK"/>
          <w:bCs/>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10.1</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甲方依法组织履约验收工作。</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10.2</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甲方在组织履约验收前，将根据项目特点制定验收方案，明确履约验</w:t>
      </w:r>
      <w:r>
        <w:rPr>
          <w:rFonts w:ascii="Times New Roman" w:hAnsi="Times New Roman" w:eastAsia="方正仿宋_GBK"/>
          <w:color w:val="000000"/>
        </w:rPr>
      </w:r>
      <w:r/>
    </w:p>
    <w:p>
      <w:pPr>
        <w:pStyle w:val="739"/>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10.3</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对于实际使用人和甲方分离的项目，甲方邀请实际使用人参与验收。</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10.4</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如有必要，甲方邀请参加本项目的其他供应商或第三方专业机构及专</w:t>
      </w:r>
      <w:r>
        <w:rPr>
          <w:rFonts w:ascii="Times New Roman" w:hAnsi="Times New Roman" w:eastAsia="方正仿宋_GBK"/>
          <w:color w:val="000000"/>
        </w:rPr>
      </w:r>
      <w:r/>
    </w:p>
    <w:p>
      <w:pPr>
        <w:pStyle w:val="739"/>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家参与验收，相关意见将作为验收书的参考资料。</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lang w:val="en-US" w:eastAsia="zh-CN"/>
        </w:rPr>
      </w:pPr>
      <w:r>
        <w:rPr>
          <w:rFonts w:ascii="Times New Roman" w:hAnsi="Times New Roman" w:eastAsia="方正仿宋_GBK"/>
          <w:color w:val="000000"/>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方正仿宋_GBK"/>
          <w:color w:val="000000"/>
          <w:lang w:val="en-US" w:eastAsia="zh-CN"/>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10.6</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验收合格的项目,甲方根据采购合同的约定及时向乙方支付合同款项、</w:t>
      </w:r>
      <w:r>
        <w:rPr>
          <w:rFonts w:ascii="Times New Roman" w:hAnsi="Times New Roman" w:eastAsia="方正仿宋_GBK"/>
          <w:color w:val="000000"/>
        </w:rPr>
      </w:r>
      <w:r/>
    </w:p>
    <w:p>
      <w:pPr>
        <w:pStyle w:val="739"/>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退还履约保证金。验收不合格的项目，甲方依法及时处理。采购合同的履行、违约责任和解决争议的方式等适用《</w:t>
      </w:r>
      <w:r>
        <w:rPr>
          <w:rFonts w:hint="eastAsia" w:ascii="Times New Roman" w:hAnsi="Times New Roman" w:eastAsia="方正仿宋_GBK"/>
          <w:color w:val="000000"/>
          <w:lang w:val="en-US" w:eastAsia="zh-CN"/>
        </w:rPr>
        <w:t xml:space="preserve">中华人民共和国</w:t>
      </w:r>
      <w:r>
        <w:rPr>
          <w:rFonts w:ascii="Times New Roman" w:hAnsi="Times New Roman" w:eastAsia="方正仿宋_GBK"/>
          <w:color w:val="000000"/>
        </w:rPr>
        <w:t xml:space="preserve">民法典》。乙方在履约过程中有政府采购法律法规规定的违法违规情形的,甲方将及时报告本级财政部门。</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lang w:val="en-US" w:eastAsia="zh-CN"/>
        </w:rPr>
      </w:pPr>
      <w:r>
        <w:rPr>
          <w:rFonts w:ascii="Times New Roman" w:hAnsi="Times New Roman" w:eastAsia="方正仿宋_GBK"/>
          <w:color w:val="000000"/>
          <w:lang w:val="en-US" w:eastAsia="zh-CN"/>
        </w:rPr>
        <w:t xml:space="preserve">10.7 质保期内在本地部署的系统平台，采购人享有永久使用权。由系统平台产生的用户业务数据归采购人永久所有。本次改造升级的新增应用代码归甲方所有。</w:t>
      </w:r>
      <w:r>
        <w:rPr>
          <w:rFonts w:ascii="Times New Roman" w:hAnsi="Times New Roman" w:eastAsia="方正仿宋_GBK"/>
          <w:color w:val="000000"/>
          <w:lang w:val="en-US" w:eastAsia="zh-CN"/>
        </w:rPr>
      </w:r>
      <w:r/>
    </w:p>
    <w:p>
      <w:pPr>
        <w:pStyle w:val="739"/>
        <w:ind w:firstLine="480"/>
        <w:jc w:val="both"/>
        <w:spacing w:beforeAutospacing="0" w:afterAutospacing="0" w:line="520" w:lineRule="exact"/>
        <w:rPr>
          <w:rFonts w:ascii="Times New Roman" w:hAnsi="Times New Roman" w:eastAsia="方正仿宋_GBK"/>
          <w:color w:val="000000"/>
          <w:lang w:val="en-US" w:eastAsia="zh-CN"/>
        </w:rPr>
      </w:pPr>
      <w:r>
        <w:rPr>
          <w:rFonts w:ascii="Times New Roman" w:hAnsi="Times New Roman" w:eastAsia="方正仿宋_GBK"/>
          <w:color w:val="000000"/>
          <w:lang w:val="en-US" w:eastAsia="zh-CN"/>
        </w:rPr>
        <w:t xml:space="preserve">10.8 本项目所需硬件资源（含云主机、云存储、运维堡垒机、网络安全硬件资源等）及操作系统、数据库（中间件）等均由</w:t>
      </w:r>
      <w:r>
        <w:rPr>
          <w:rFonts w:hint="eastAsia" w:ascii="Times New Roman" w:hAnsi="Times New Roman" w:eastAsia="方正仿宋_GBK"/>
          <w:color w:val="000000"/>
          <w:lang w:val="en-US" w:eastAsia="zh-CN"/>
        </w:rPr>
        <w:t xml:space="preserve">盐城市</w:t>
      </w:r>
      <w:r>
        <w:rPr>
          <w:rFonts w:ascii="Times New Roman" w:hAnsi="Times New Roman" w:eastAsia="方正仿宋_GBK"/>
          <w:color w:val="000000"/>
          <w:lang w:val="en-US" w:eastAsia="zh-CN"/>
        </w:rPr>
        <w:t xml:space="preserve">政务云提供，操作系统、数据库均须采用有效期内的安全可靠测评Ⅰ级及以上产品，详见安全可靠测评网站（https://www.itsec.gov.cn/aqkkcp/cpgg/）。</w:t>
      </w:r>
      <w:r>
        <w:rPr>
          <w:rFonts w:ascii="Times New Roman" w:hAnsi="Times New Roman" w:eastAsia="方正仿宋_GBK"/>
          <w:color w:val="000000"/>
          <w:lang w:val="en-US" w:eastAsia="zh-CN"/>
        </w:rPr>
      </w:r>
      <w:r/>
    </w:p>
    <w:p>
      <w:pPr>
        <w:pStyle w:val="739"/>
        <w:ind w:firstLine="480"/>
        <w:jc w:val="both"/>
        <w:spacing w:beforeAutospacing="0" w:afterAutospacing="0" w:line="520" w:lineRule="exact"/>
        <w:rPr>
          <w:rFonts w:ascii="Times New Roman" w:hAnsi="Times New Roman" w:eastAsia="方正黑体_GBK"/>
          <w:bCs/>
          <w:color w:val="000000"/>
        </w:rPr>
        <w:outlineLvl w:val="1"/>
      </w:pPr>
      <w:r>
        <w:rPr>
          <w:rFonts w:ascii="Times New Roman" w:hAnsi="Times New Roman" w:eastAsia="方正黑体_GBK"/>
          <w:bCs/>
          <w:color w:val="000000"/>
        </w:rPr>
        <w:t xml:space="preserve">十一、违约责任</w:t>
      </w:r>
      <w:r>
        <w:rPr>
          <w:rFonts w:ascii="Times New Roman" w:hAnsi="Times New Roman" w:eastAsia="方正黑体_GBK"/>
          <w:bCs/>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11.1</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甲方无正当理由拒绝接受乙方提供服务的，甲方向乙方偿付拒绝接受服务合同价款总值</w:t>
      </w:r>
      <w:r>
        <w:rPr>
          <w:rFonts w:ascii="Times New Roman" w:hAnsi="Times New Roman" w:eastAsia="方正仿宋_GBK"/>
          <w:color w:val="000000"/>
          <w:lang w:val="en-US" w:eastAsia="zh-CN"/>
        </w:rPr>
        <w:t xml:space="preserve">5%</w:t>
      </w:r>
      <w:r>
        <w:rPr>
          <w:rFonts w:ascii="Times New Roman" w:hAnsi="Times New Roman" w:eastAsia="方正仿宋_GBK"/>
          <w:color w:val="000000"/>
        </w:rPr>
        <w:t xml:space="preserve">的违约金。</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11.2</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甲方无故逾期验收和办理合同款项支付手续的,甲方应按逾期付款总额</w:t>
      </w:r>
      <w:r>
        <w:rPr>
          <w:rFonts w:ascii="Times New Roman" w:hAnsi="Times New Roman" w:eastAsia="方正仿宋_GBK"/>
          <w:color w:val="000000"/>
          <w:lang w:val="en-US" w:eastAsia="zh-CN"/>
        </w:rPr>
        <w:t xml:space="preserve">0.1%</w:t>
      </w:r>
      <w:r>
        <w:rPr>
          <w:rFonts w:ascii="Times New Roman" w:hAnsi="Times New Roman" w:eastAsia="方正仿宋_GBK"/>
          <w:color w:val="000000"/>
        </w:rPr>
        <w:t xml:space="preserve">每日向乙方支付违约金。</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11.3</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olor w:val="000000"/>
          <w:lang w:val="en-US" w:eastAsia="zh-CN"/>
        </w:rPr>
        <w:t xml:space="preserve">5%</w:t>
      </w:r>
      <w:r>
        <w:rPr>
          <w:rFonts w:ascii="Times New Roman" w:hAnsi="Times New Roman" w:eastAsia="方正仿宋_GBK"/>
          <w:color w:val="000000"/>
        </w:rPr>
        <w:t xml:space="preserve">的违约金，如造成甲方损失超过违约金的，超出部分由乙方继续承担赔偿责任。 </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11.4</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乙方所提供服务的标准不符合合同规定及招标文件规定标准的，甲方有权拒绝接受服务，并可单方面解除合同。</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黑体_GBK"/>
          <w:bCs/>
        </w:rPr>
        <w:outlineLvl w:val="1"/>
      </w:pPr>
      <w:r>
        <w:rPr>
          <w:rFonts w:ascii="Times New Roman" w:hAnsi="Times New Roman" w:eastAsia="方正黑体_GBK"/>
          <w:bCs/>
          <w:color w:val="000000"/>
          <w:lang w:val="en-US" w:eastAsia="zh-CN"/>
        </w:rPr>
        <w:t xml:space="preserve">十二、</w:t>
      </w:r>
      <w:r>
        <w:rPr>
          <w:rFonts w:ascii="Times New Roman" w:hAnsi="Times New Roman" w:eastAsia="方正黑体_GBK"/>
          <w:bCs/>
          <w:color w:val="000000"/>
        </w:rPr>
        <w:t xml:space="preserve">不可抗力事件处理</w:t>
      </w:r>
      <w:r>
        <w:rPr>
          <w:rFonts w:ascii="Times New Roman" w:hAnsi="Times New Roman" w:eastAsia="方正黑体_GBK"/>
          <w:bCs/>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12.1</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在合同有效期内，任何一方因不可抗力事件导致不能履行合同，则合同履行期可延长，其延长期与不可抗力影响期相同。</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12.2</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不可抗力事件发生后，应立即通知对方，并寄送有关</w:t>
      </w:r>
      <w:r>
        <w:rPr>
          <w:rFonts w:hint="eastAsia" w:ascii="Times New Roman" w:hAnsi="Times New Roman" w:eastAsia="方正仿宋_GBK"/>
          <w:color w:val="000000"/>
          <w:lang w:val="en-US" w:eastAsia="zh-CN"/>
        </w:rPr>
        <w:t xml:space="preserve">具有资质的</w:t>
      </w:r>
      <w:r>
        <w:rPr>
          <w:rFonts w:ascii="Times New Roman" w:hAnsi="Times New Roman" w:eastAsia="方正仿宋_GBK"/>
          <w:color w:val="000000"/>
        </w:rPr>
        <w:t xml:space="preserve">机构出具的证明。</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12.3</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不可抗力事件延续120天以上，双方应通过友好协商，确定是否继续履行合同。</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黑体_GBK"/>
          <w:bCs/>
        </w:rPr>
        <w:outlineLvl w:val="1"/>
      </w:pPr>
      <w:r>
        <w:rPr>
          <w:rFonts w:ascii="Times New Roman" w:hAnsi="Times New Roman" w:eastAsia="方正黑体_GBK"/>
          <w:bCs/>
          <w:color w:val="000000"/>
        </w:rPr>
        <w:t xml:space="preserve">十三、解决争议的方法</w:t>
      </w:r>
      <w:r>
        <w:rPr>
          <w:rFonts w:ascii="Times New Roman" w:hAnsi="Times New Roman" w:eastAsia="方正黑体_GBK"/>
          <w:bCs/>
        </w:rPr>
      </w:r>
      <w:r/>
    </w:p>
    <w:p>
      <w:pPr>
        <w:pStyle w:val="739"/>
        <w:ind w:firstLine="480"/>
        <w:jc w:val="both"/>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13.1</w:t>
      </w:r>
      <w:r>
        <w:rPr>
          <w:rFonts w:ascii="Times New Roman" w:hAnsi="Times New Roman" w:eastAsia="方正仿宋_GBK"/>
          <w:color w:val="000000"/>
          <w:lang w:val="en-US" w:eastAsia="zh-CN"/>
        </w:rPr>
        <w:t xml:space="preserve"> </w:t>
      </w:r>
      <w:r>
        <w:rPr>
          <w:rFonts w:ascii="Times New Roman" w:hAnsi="Times New Roman" w:eastAsia="方正仿宋_GBK"/>
          <w:color w:val="000000"/>
        </w:rPr>
        <w:t xml:space="preserve">双方在签订、履行合同中所发生的一切争议，应通过友好协商解决。如协商不成，由甲方住所地人民法院管辖。</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黑体_GBK"/>
          <w:bCs/>
          <w:color w:val="000000"/>
        </w:rPr>
        <w:outlineLvl w:val="1"/>
      </w:pPr>
      <w:r>
        <w:rPr>
          <w:rFonts w:ascii="Times New Roman" w:hAnsi="Times New Roman" w:eastAsia="方正黑体_GBK"/>
          <w:bCs/>
          <w:color w:val="000000"/>
        </w:rPr>
        <w:t xml:space="preserve">十四、合同生效及其它</w:t>
      </w:r>
      <w:r>
        <w:rPr>
          <w:rFonts w:ascii="Times New Roman" w:hAnsi="Times New Roman" w:eastAsia="方正黑体_GBK"/>
          <w:bCs/>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14.1合同经双方法定代表人或授权委托代表人签字并加盖单位公章后生效。</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14.2遵照《中华人民共和国民法典》、《中华人民共和国政府采购法》有关条文执行。</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14.3 本合同正本一式两份，具有同等法律效力，甲方、乙方各执一份。  </w:t>
      </w:r>
      <w:r>
        <w:rPr>
          <w:rFonts w:ascii="Times New Roman" w:hAnsi="Times New Roman" w:eastAsia="方正仿宋_GBK"/>
          <w:color w:val="000000"/>
        </w:rPr>
      </w:r>
      <w:r/>
    </w:p>
    <w:p>
      <w:pPr>
        <w:pStyle w:val="691"/>
        <w:rPr>
          <w:rFonts w:ascii="Times New Roman" w:hAnsi="Times New Roman" w:eastAsia="方正仿宋_GBK"/>
        </w:rPr>
      </w:pPr>
      <w:r>
        <w:rPr>
          <w:rFonts w:ascii="Times New Roman" w:hAnsi="Times New Roman" w:eastAsia="方正仿宋_GBK"/>
        </w:rPr>
      </w:r>
      <w:r/>
    </w:p>
    <w:p>
      <w:pPr>
        <w:pStyle w:val="691"/>
        <w:rPr>
          <w:rFonts w:ascii="Times New Roman" w:hAnsi="Times New Roman" w:eastAsia="方正仿宋_GBK"/>
        </w:rPr>
      </w:pPr>
      <w:r>
        <w:rPr>
          <w:rFonts w:ascii="Times New Roman" w:hAnsi="Times New Roman" w:eastAsia="方正仿宋_GBK"/>
        </w:rPr>
      </w:r>
      <w:r/>
    </w:p>
    <w:p>
      <w:pPr>
        <w:pStyle w:val="691"/>
        <w:rPr>
          <w:rFonts w:ascii="Times New Roman" w:hAnsi="Times New Roman" w:eastAsia="方正仿宋_GBK"/>
        </w:rPr>
      </w:pPr>
      <w:r>
        <w:rPr>
          <w:rFonts w:ascii="Times New Roman" w:hAnsi="Times New Roman" w:eastAsia="方正仿宋_GBK"/>
        </w:rPr>
      </w:r>
      <w:r/>
    </w:p>
    <w:p>
      <w:pPr>
        <w:pStyle w:val="691"/>
        <w:rPr>
          <w:rFonts w:ascii="Times New Roman" w:hAnsi="Times New Roman" w:eastAsia="方正仿宋_GBK"/>
          <w:sz w:val="24"/>
        </w:rPr>
      </w:pPr>
      <w:r>
        <w:rPr>
          <w:rFonts w:ascii="Times New Roman" w:hAnsi="Times New Roman" w:eastAsia="方正仿宋_GBK"/>
          <w:sz w:val="24"/>
        </w:rPr>
      </w:r>
      <w:r/>
    </w:p>
    <w:p>
      <w:pPr>
        <w:pStyle w:val="691"/>
        <w:rPr>
          <w:rFonts w:ascii="Times New Roman" w:hAnsi="Times New Roman" w:eastAsia="方正仿宋_GBK"/>
          <w:sz w:val="24"/>
        </w:rPr>
      </w:pPr>
      <w:r/>
      <w:bookmarkStart w:id="82" w:name="_Toc6636"/>
      <w:r/>
      <w:bookmarkStart w:id="83" w:name="_Toc27881"/>
      <w:r/>
      <w:bookmarkStart w:id="84" w:name="_Toc9847"/>
      <w:r>
        <w:rPr>
          <w:rFonts w:ascii="Times New Roman" w:hAnsi="Times New Roman" w:eastAsia="方正仿宋_GBK"/>
          <w:sz w:val="24"/>
        </w:rPr>
        <w:t xml:space="preserve">甲方：                        </w:t>
      </w:r>
      <w:r>
        <w:rPr>
          <w:rFonts w:ascii="Times New Roman" w:hAnsi="Times New Roman" w:eastAsia="方正仿宋_GBK"/>
          <w:sz w:val="24"/>
          <w:lang w:val="en-US" w:eastAsia="zh-CN"/>
        </w:rPr>
        <w:t xml:space="preserve">                  </w:t>
      </w:r>
      <w:r>
        <w:rPr>
          <w:rFonts w:ascii="Times New Roman" w:hAnsi="Times New Roman" w:eastAsia="方正仿宋_GBK"/>
          <w:sz w:val="24"/>
        </w:rPr>
        <w:t xml:space="preserve">乙方：</w:t>
      </w:r>
      <w:bookmarkEnd w:id="82"/>
      <w:r/>
      <w:bookmarkEnd w:id="83"/>
      <w:r/>
      <w:bookmarkEnd w:id="84"/>
      <w:r>
        <w:rPr>
          <w:rFonts w:ascii="Times New Roman" w:hAnsi="Times New Roman" w:eastAsia="方正仿宋_GBK"/>
          <w:sz w:val="24"/>
        </w:rPr>
        <w:t xml:space="preserve"> </w:t>
      </w:r>
      <w:r>
        <w:rPr>
          <w:rFonts w:ascii="Times New Roman" w:hAnsi="Times New Roman" w:eastAsia="方正仿宋_GBK"/>
          <w:sz w:val="24"/>
        </w:rPr>
      </w:r>
      <w:r/>
    </w:p>
    <w:p>
      <w:pPr>
        <w:pStyle w:val="691"/>
        <w:rPr>
          <w:rFonts w:ascii="Times New Roman" w:hAnsi="Times New Roman" w:eastAsia="方正仿宋_GBK"/>
          <w:sz w:val="24"/>
        </w:rPr>
      </w:pPr>
      <w:r/>
      <w:bookmarkStart w:id="85" w:name="_Toc31016"/>
      <w:r/>
      <w:bookmarkStart w:id="86" w:name="_Toc12716"/>
      <w:r/>
      <w:bookmarkStart w:id="87" w:name="_Toc29611"/>
      <w:r>
        <w:rPr>
          <w:rFonts w:ascii="Times New Roman" w:hAnsi="Times New Roman" w:eastAsia="方正仿宋_GBK"/>
          <w:sz w:val="24"/>
        </w:rPr>
        <w:t xml:space="preserve">地址：                       </w:t>
      </w:r>
      <w:r>
        <w:rPr>
          <w:rFonts w:ascii="Times New Roman" w:hAnsi="Times New Roman" w:eastAsia="方正仿宋_GBK"/>
          <w:sz w:val="24"/>
          <w:lang w:val="en-US" w:eastAsia="zh-CN"/>
        </w:rPr>
        <w:t xml:space="preserve">              </w:t>
      </w:r>
      <w:r>
        <w:rPr>
          <w:rFonts w:ascii="Times New Roman" w:hAnsi="Times New Roman" w:eastAsia="方正仿宋_GBK"/>
          <w:sz w:val="24"/>
        </w:rPr>
        <w:t xml:space="preserve"> </w:t>
      </w:r>
      <w:r>
        <w:rPr>
          <w:rFonts w:ascii="Times New Roman" w:hAnsi="Times New Roman" w:eastAsia="方正仿宋_GBK"/>
          <w:sz w:val="24"/>
          <w:lang w:val="en-US" w:eastAsia="zh-CN"/>
        </w:rPr>
        <w:t xml:space="preserve">    </w:t>
      </w:r>
      <w:r>
        <w:rPr>
          <w:rFonts w:ascii="Times New Roman" w:hAnsi="Times New Roman" w:eastAsia="方正仿宋_GBK"/>
          <w:sz w:val="24"/>
        </w:rPr>
        <w:t xml:space="preserve">地址：</w:t>
      </w:r>
      <w:bookmarkEnd w:id="85"/>
      <w:r/>
      <w:bookmarkEnd w:id="86"/>
      <w:r/>
      <w:bookmarkEnd w:id="87"/>
      <w:r>
        <w:rPr>
          <w:rFonts w:ascii="Times New Roman" w:hAnsi="Times New Roman" w:eastAsia="方正仿宋_GBK"/>
          <w:sz w:val="24"/>
        </w:rPr>
        <w:t xml:space="preserve"> </w:t>
      </w:r>
      <w:r>
        <w:rPr>
          <w:rFonts w:ascii="Times New Roman" w:hAnsi="Times New Roman" w:eastAsia="方正仿宋_GBK"/>
          <w:sz w:val="24"/>
        </w:rPr>
      </w:r>
      <w:r/>
    </w:p>
    <w:p>
      <w:pPr>
        <w:pStyle w:val="691"/>
        <w:rPr>
          <w:rFonts w:ascii="Times New Roman" w:hAnsi="Times New Roman" w:eastAsia="方正仿宋_GBK"/>
          <w:sz w:val="24"/>
        </w:rPr>
      </w:pPr>
      <w:r/>
      <w:bookmarkStart w:id="88" w:name="_Toc8814"/>
      <w:r/>
      <w:bookmarkStart w:id="89" w:name="_Toc19176"/>
      <w:r/>
      <w:bookmarkStart w:id="90" w:name="_Toc3548"/>
      <w:r>
        <w:rPr>
          <w:rFonts w:ascii="Times New Roman" w:hAnsi="Times New Roman" w:eastAsia="方正仿宋_GBK"/>
          <w:sz w:val="24"/>
        </w:rPr>
        <w:t xml:space="preserve">法定代表人或授权代表：        </w:t>
      </w:r>
      <w:r>
        <w:rPr>
          <w:rFonts w:ascii="Times New Roman" w:hAnsi="Times New Roman" w:eastAsia="方正仿宋_GBK"/>
          <w:sz w:val="24"/>
          <w:lang w:val="en-US" w:eastAsia="zh-CN"/>
        </w:rPr>
        <w:t xml:space="preserve">          </w:t>
      </w:r>
      <w:r>
        <w:rPr>
          <w:rFonts w:ascii="Times New Roman" w:hAnsi="Times New Roman" w:eastAsia="方正仿宋_GBK"/>
          <w:sz w:val="24"/>
        </w:rPr>
        <w:t xml:space="preserve">法定代表人或授权代表：</w:t>
      </w:r>
      <w:bookmarkEnd w:id="88"/>
      <w:r/>
      <w:bookmarkEnd w:id="89"/>
      <w:r/>
      <w:bookmarkEnd w:id="90"/>
      <w:r>
        <w:rPr>
          <w:rFonts w:ascii="Times New Roman" w:hAnsi="Times New Roman" w:eastAsia="方正仿宋_GBK"/>
          <w:sz w:val="24"/>
        </w:rPr>
      </w:r>
      <w:r/>
    </w:p>
    <w:p>
      <w:pPr>
        <w:pStyle w:val="691"/>
        <w:rPr>
          <w:rFonts w:ascii="Times New Roman" w:hAnsi="Times New Roman" w:eastAsia="方正仿宋_GBK"/>
          <w:sz w:val="24"/>
        </w:rPr>
      </w:pPr>
      <w:r>
        <w:rPr>
          <w:rFonts w:ascii="Times New Roman" w:hAnsi="Times New Roman" w:eastAsia="方正仿宋_GBK"/>
          <w:sz w:val="24"/>
        </w:rPr>
        <w:t xml:space="preserve">联系电话：                    </w:t>
      </w:r>
      <w:r>
        <w:rPr>
          <w:rFonts w:ascii="Times New Roman" w:hAnsi="Times New Roman" w:eastAsia="方正仿宋_GBK"/>
          <w:sz w:val="24"/>
          <w:lang w:val="en-US" w:eastAsia="zh-CN"/>
        </w:rPr>
        <w:t xml:space="preserve">                </w:t>
      </w:r>
      <w:r>
        <w:rPr>
          <w:rFonts w:ascii="Times New Roman" w:hAnsi="Times New Roman" w:eastAsia="方正仿宋_GBK"/>
          <w:sz w:val="24"/>
        </w:rPr>
        <w:t xml:space="preserve">联系电话：          </w:t>
      </w:r>
      <w:r>
        <w:rPr>
          <w:rFonts w:ascii="Times New Roman" w:hAnsi="Times New Roman" w:eastAsia="方正仿宋_GBK"/>
          <w:sz w:val="24"/>
        </w:rPr>
      </w:r>
      <w:r/>
    </w:p>
    <w:p>
      <w:pPr>
        <w:pStyle w:val="691"/>
        <w:rPr>
          <w:rFonts w:ascii="Times New Roman" w:hAnsi="Times New Roman" w:eastAsia="方正仿宋_GBK"/>
          <w:sz w:val="24"/>
        </w:rPr>
      </w:pPr>
      <w:r>
        <w:rPr>
          <w:rFonts w:ascii="Times New Roman" w:hAnsi="Times New Roman" w:eastAsia="方正仿宋_GBK"/>
          <w:sz w:val="24"/>
        </w:rPr>
        <w:t xml:space="preserve">                                          </w:t>
      </w:r>
      <w:r>
        <w:rPr>
          <w:rFonts w:ascii="Times New Roman" w:hAnsi="Times New Roman" w:eastAsia="方正仿宋_GBK"/>
          <w:sz w:val="24"/>
          <w:lang w:val="en-US" w:eastAsia="zh-CN"/>
        </w:rPr>
        <w:t xml:space="preserve">                    </w:t>
      </w:r>
      <w:r>
        <w:rPr>
          <w:rFonts w:ascii="Times New Roman" w:hAnsi="Times New Roman" w:eastAsia="方正仿宋_GBK"/>
          <w:sz w:val="24"/>
        </w:rPr>
        <w:t xml:space="preserve">签订日期：      年    月   日</w:t>
      </w:r>
      <w:bookmarkStart w:id="91" w:name="_Toc20823346"/>
      <w:r/>
      <w:bookmarkStart w:id="92" w:name="_Toc462564139"/>
      <w:r/>
      <w:bookmarkStart w:id="93" w:name="_Hlt16619350"/>
      <w:r/>
      <w:bookmarkStart w:id="94" w:name="_Toc16938590"/>
      <w:r/>
      <w:bookmarkStart w:id="95" w:name="_Toc479757211"/>
      <w:r/>
      <w:bookmarkStart w:id="96" w:name="_Hlt16619369"/>
      <w:r/>
      <w:bookmarkStart w:id="97" w:name="_Toc120614244"/>
      <w:r>
        <w:rPr>
          <w:rFonts w:ascii="Times New Roman" w:hAnsi="Times New Roman" w:eastAsia="方正仿宋_GBK"/>
          <w:sz w:val="24"/>
        </w:rPr>
      </w:r>
      <w:r/>
    </w:p>
    <w:p>
      <w:pPr>
        <w:pStyle w:val="691"/>
        <w:rPr>
          <w:rFonts w:ascii="Times New Roman" w:hAnsi="Times New Roman" w:eastAsia="方正仿宋_GBK"/>
        </w:rPr>
      </w:pPr>
      <w:r>
        <w:rPr>
          <w:rFonts w:ascii="Times New Roman" w:hAnsi="Times New Roman" w:eastAsia="方正仿宋_GBK"/>
        </w:rPr>
        <w:br w:type="page" w:clear="all"/>
      </w:r>
      <w:r>
        <w:rPr>
          <w:rFonts w:ascii="Times New Roman" w:hAnsi="Times New Roman" w:eastAsia="方正仿宋_GBK"/>
        </w:rPr>
      </w:r>
      <w:r/>
    </w:p>
    <w:p>
      <w:pPr>
        <w:pStyle w:val="691"/>
        <w:rPr>
          <w:rFonts w:ascii="Times New Roman" w:hAnsi="Times New Roman"/>
        </w:rPr>
      </w:pPr>
      <w:r/>
      <w:bookmarkEnd w:id="91"/>
      <w:r/>
      <w:bookmarkEnd w:id="92"/>
      <w:r/>
      <w:bookmarkEnd w:id="93"/>
      <w:r/>
      <w:bookmarkEnd w:id="94"/>
      <w:r/>
      <w:bookmarkEnd w:id="95"/>
      <w:r/>
      <w:bookmarkEnd w:id="97"/>
      <w:r>
        <w:rPr>
          <w:rFonts w:ascii="Times New Roman" w:hAnsi="Times New Roman"/>
        </w:rPr>
      </w:r>
      <w:r/>
    </w:p>
    <w:p>
      <w:pPr>
        <w:pStyle w:val="739"/>
        <w:jc w:val="center"/>
        <w:keepNext/>
        <w:spacing w:beforeAutospacing="0" w:afterAutospacing="0" w:line="520" w:lineRule="exact"/>
        <w:rPr>
          <w:rFonts w:ascii="Times New Roman" w:hAnsi="Times New Roman" w:eastAsia="方正小标宋_GBK"/>
          <w:color w:val="000000"/>
          <w:sz w:val="44"/>
          <w:szCs w:val="44"/>
          <w:lang w:val="en-US" w:eastAsia="zh-CN"/>
        </w:rPr>
        <w:outlineLvl w:val="0"/>
      </w:pPr>
      <w:r/>
      <w:bookmarkStart w:id="98" w:name="_Toc28216"/>
      <w:r/>
      <w:bookmarkStart w:id="99" w:name="_Toc49090575"/>
      <w:r/>
      <w:bookmarkStart w:id="100" w:name="_Toc26554093"/>
      <w:r>
        <w:rPr>
          <w:rFonts w:ascii="Times New Roman" w:hAnsi="Times New Roman" w:eastAsia="方正小标宋_GBK"/>
          <w:color w:val="000000"/>
          <w:sz w:val="44"/>
          <w:szCs w:val="44"/>
          <w:lang w:val="en-US" w:eastAsia="zh-CN"/>
        </w:rPr>
        <w:t xml:space="preserve">第四章 采购需求</w:t>
      </w:r>
      <w:bookmarkEnd w:id="98"/>
      <w:r>
        <w:rPr>
          <w:rFonts w:ascii="Times New Roman" w:hAnsi="Times New Roman" w:eastAsia="方正小标宋_GBK"/>
          <w:color w:val="000000"/>
          <w:sz w:val="44"/>
          <w:szCs w:val="44"/>
          <w:lang w:val="en-US" w:eastAsia="zh-CN"/>
        </w:rPr>
      </w:r>
      <w:r/>
    </w:p>
    <w:p>
      <w:pPr>
        <w:pStyle w:val="739"/>
        <w:jc w:val="both"/>
        <w:spacing w:beforeAutospacing="0" w:afterAutospacing="0" w:line="520" w:lineRule="exact"/>
        <w:rPr>
          <w:rFonts w:ascii="Times New Roman" w:hAnsi="Times New Roman" w:eastAsia="方正仿宋_GBK"/>
          <w:b/>
          <w:bCs/>
        </w:rPr>
      </w:pPr>
      <w:r>
        <w:rPr>
          <w:rFonts w:ascii="Times New Roman" w:hAnsi="Times New Roman" w:eastAsia="方正仿宋_GBK"/>
          <w:b/>
          <w:bCs/>
          <w:color w:val="000000"/>
        </w:rPr>
        <w:t xml:space="preserve">项目属性:服务类项目。</w:t>
      </w:r>
      <w:bookmarkEnd w:id="99"/>
      <w:r/>
      <w:bookmarkEnd w:id="100"/>
      <w:r>
        <w:rPr>
          <w:rFonts w:ascii="Times New Roman" w:hAnsi="Times New Roman" w:eastAsia="方正仿宋_GBK"/>
          <w:b/>
          <w:bCs/>
        </w:rPr>
      </w:r>
      <w:r/>
    </w:p>
    <w:p>
      <w:pPr>
        <w:pStyle w:val="739"/>
        <w:ind w:firstLine="480"/>
        <w:jc w:val="both"/>
        <w:spacing w:beforeAutospacing="0" w:afterAutospacing="0" w:line="520" w:lineRule="exact"/>
        <w:rPr>
          <w:rFonts w:ascii="Times New Roman" w:hAnsi="Times New Roman" w:eastAsia="方正黑体_GBK"/>
        </w:rPr>
        <w:outlineLvl w:val="1"/>
      </w:pPr>
      <w:r>
        <w:rPr>
          <w:rFonts w:ascii="Times New Roman" w:hAnsi="Times New Roman" w:eastAsia="方正黑体_GBK"/>
          <w:bCs/>
          <w:color w:val="000000"/>
          <w:lang w:val="en-US" w:eastAsia="zh-CN"/>
        </w:rPr>
        <w:t xml:space="preserve">一、</w:t>
      </w:r>
      <w:r>
        <w:rPr>
          <w:rFonts w:ascii="Times New Roman" w:hAnsi="Times New Roman" w:eastAsia="方正黑体_GBK"/>
          <w:bCs/>
          <w:color w:val="000000"/>
        </w:rPr>
        <w:t xml:space="preserve">项目背景</w:t>
      </w:r>
      <w:r>
        <w:rPr>
          <w:rFonts w:ascii="Times New Roman" w:hAnsi="Times New Roman" w:eastAsia="方正黑体_GBK"/>
        </w:rPr>
      </w:r>
      <w:r/>
    </w:p>
    <w:p>
      <w:pPr>
        <w:pStyle w:val="739"/>
        <w:ind w:firstLine="480"/>
        <w:jc w:val="both"/>
        <w:spacing w:beforeAutospacing="0" w:afterAutospacing="0" w:line="520" w:lineRule="exact"/>
        <w:rPr>
          <w:rFonts w:ascii="Times New Roman" w:hAnsi="Times New Roman" w:eastAsia="方正仿宋_GBK"/>
          <w:bCs/>
          <w:color w:val="000000"/>
        </w:rPr>
      </w:pPr>
      <w:r>
        <w:rPr>
          <w:rFonts w:ascii="Times New Roman" w:hAnsi="Times New Roman" w:eastAsia="方正仿宋_GBK"/>
          <w:bCs/>
          <w:color w:val="000000"/>
        </w:rPr>
        <w:t xml:space="preserve">盐城市电子政务外网万兆升级改造项目已列入市委市政府文件，《盐城市数字经济发展三年行动计划（2022-2024年）》（盐办发〔2022〕20号）文件指出“要深入开展数字基础设施升级、‘城市驾驶舱’能级提升等行动，并把盐城市电子政务外网万兆升级改造项目列入全市数字政府建设重点项目”；《盐城市政府数字化转型实施方案》（盐政发〔2022〕18号）文件要求“运用5G、IPv6等新技术，优化升级电子政务外网，完成电子政务外网骨干网IPv4/IPv6双栈改造和带宽扩容，提升网络支撑能力”。</w:t>
      </w:r>
      <w:r>
        <w:rPr>
          <w:rFonts w:ascii="Times New Roman" w:hAnsi="Times New Roman" w:eastAsia="方正仿宋_GBK"/>
          <w:bCs/>
          <w:color w:val="000000"/>
        </w:rPr>
      </w:r>
      <w:r/>
    </w:p>
    <w:p>
      <w:pPr>
        <w:pStyle w:val="739"/>
        <w:ind w:firstLine="480"/>
        <w:jc w:val="both"/>
        <w:spacing w:beforeAutospacing="0" w:afterAutospacing="0" w:line="520" w:lineRule="exact"/>
        <w:rPr>
          <w:rFonts w:ascii="Times New Roman" w:hAnsi="Times New Roman" w:eastAsia="方正黑体_GBK"/>
          <w:bCs/>
          <w:color w:val="000000"/>
        </w:rPr>
        <w:outlineLvl w:val="1"/>
      </w:pPr>
      <w:r>
        <w:rPr>
          <w:rFonts w:ascii="Times New Roman" w:hAnsi="Times New Roman" w:eastAsia="方正黑体_GBK"/>
          <w:bCs/>
          <w:color w:val="000000"/>
          <w:lang w:val="en-US" w:eastAsia="zh-CN"/>
        </w:rPr>
        <w:t xml:space="preserve">二、</w:t>
      </w:r>
      <w:r>
        <w:rPr>
          <w:rFonts w:ascii="Times New Roman" w:hAnsi="Times New Roman" w:eastAsia="方正黑体_GBK"/>
          <w:bCs/>
          <w:color w:val="000000"/>
        </w:rPr>
        <w:t xml:space="preserve">工期要求</w:t>
      </w:r>
      <w:r>
        <w:rPr>
          <w:rFonts w:ascii="Times New Roman" w:hAnsi="Times New Roman" w:eastAsia="方正黑体_GBK"/>
          <w:bCs/>
          <w:color w:val="000000"/>
        </w:rPr>
      </w:r>
      <w:r/>
    </w:p>
    <w:p>
      <w:pPr>
        <w:pStyle w:val="739"/>
        <w:ind w:firstLine="480"/>
        <w:jc w:val="both"/>
        <w:spacing w:beforeAutospacing="0" w:afterAutospacing="0" w:line="520" w:lineRule="exact"/>
        <w:rPr>
          <w:rFonts w:hint="eastAsia" w:ascii="Times New Roman" w:hAnsi="Times New Roman" w:eastAsia="方正仿宋_GBK"/>
        </w:rPr>
        <w:outlineLvl w:val="1"/>
      </w:pPr>
      <w:r>
        <w:rPr>
          <w:rFonts w:hint="eastAsia" w:ascii="Times New Roman" w:hAnsi="Times New Roman" w:eastAsia="方正仿宋_GBK"/>
        </w:rPr>
        <w:t xml:space="preserve">合同签订后，以采购人通知具体开工日期为准。供应商接开工令起 6 个月内完成项目初验并进入试运行，试运行时长不少于6个月（具体根据采购人要求）。试运行期满，由采购人组织开展</w:t>
      </w:r>
      <w:r>
        <w:rPr>
          <w:rFonts w:hint="eastAsia" w:ascii="Times New Roman" w:hAnsi="Times New Roman" w:eastAsia="方正仿宋_GBK"/>
          <w:lang w:val="en-US" w:eastAsia="zh-CN"/>
        </w:rPr>
        <w:t xml:space="preserve">竣工</w:t>
      </w:r>
      <w:r>
        <w:rPr>
          <w:rFonts w:hint="eastAsia" w:ascii="Times New Roman" w:hAnsi="Times New Roman" w:eastAsia="方正仿宋_GBK"/>
        </w:rPr>
        <w:t xml:space="preserve">验收。</w:t>
      </w:r>
      <w:r>
        <w:rPr>
          <w:rFonts w:hint="eastAsia"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黑体_GBK"/>
          <w:bCs/>
          <w:color w:val="000000"/>
          <w:lang w:val="en-US" w:eastAsia="zh-CN"/>
        </w:rPr>
        <w:outlineLvl w:val="1"/>
      </w:pPr>
      <w:r>
        <w:rPr>
          <w:rFonts w:ascii="Times New Roman" w:hAnsi="Times New Roman" w:eastAsia="方正黑体_GBK"/>
          <w:bCs/>
          <w:color w:val="000000"/>
          <w:lang w:val="en-US" w:eastAsia="zh-CN"/>
        </w:rPr>
        <w:t xml:space="preserve">三、建设内容概况</w:t>
      </w:r>
      <w:r>
        <w:rPr>
          <w:rFonts w:ascii="Times New Roman" w:hAnsi="Times New Roman" w:eastAsia="方正黑体_GBK"/>
          <w:bCs/>
          <w:color w:val="000000"/>
          <w:lang w:val="en-US" w:eastAsia="zh-CN"/>
        </w:rPr>
      </w:r>
      <w:r/>
    </w:p>
    <w:p>
      <w:pPr>
        <w:pStyle w:val="691"/>
        <w:ind w:firstLine="480"/>
        <w:spacing w:line="520" w:lineRule="exact"/>
        <w:rPr>
          <w:rFonts w:ascii="Times New Roman" w:hAnsi="Times New Roman" w:eastAsia="方正仿宋_GBK"/>
          <w:sz w:val="24"/>
        </w:rPr>
      </w:pPr>
      <w:r>
        <w:rPr>
          <w:rFonts w:ascii="Times New Roman" w:hAnsi="Times New Roman" w:eastAsia="方正仿宋_GBK"/>
          <w:sz w:val="24"/>
        </w:rPr>
        <w:t xml:space="preserve">以新一代电子政务外网建设为核心，上联江苏省电子政务外网，下接市各委办局和各县（市、区）电子政务外网，延伸到镇（街道）、村（社区），形成结构合理、边界清晰、技术先进、安全可靠的全市域电子政务外网网络架构。完成与省级跨域编排器和省级统一运管平台的全面对接，实现与全省电子政务外网的一体化运行管理和高效协同，确保省市两级指令的顺畅下达与各类数据的及时上报。</w:t>
      </w:r>
      <w:r>
        <w:rPr>
          <w:rFonts w:ascii="Times New Roman" w:hAnsi="Times New Roman" w:eastAsia="方正仿宋_GBK"/>
          <w:sz w:val="24"/>
        </w:rPr>
      </w:r>
      <w:r/>
    </w:p>
    <w:p>
      <w:pPr>
        <w:pStyle w:val="691"/>
        <w:ind w:firstLine="480"/>
        <w:spacing w:line="520" w:lineRule="exact"/>
        <w:rPr>
          <w:rFonts w:ascii="Times New Roman" w:hAnsi="Times New Roman" w:eastAsia="方正仿宋_GBK"/>
          <w:sz w:val="24"/>
        </w:rPr>
      </w:pPr>
      <w:r>
        <w:rPr>
          <w:rFonts w:ascii="Times New Roman" w:hAnsi="Times New Roman" w:eastAsia="方正楷体_GBK"/>
          <w:sz w:val="24"/>
        </w:rPr>
        <w:t xml:space="preserve">1.建设电子政务外网市本级固网新平面，构建全市政务业务高速承载主动脉。</w:t>
      </w:r>
      <w:r>
        <w:rPr>
          <w:rFonts w:ascii="Times New Roman" w:hAnsi="Times New Roman" w:eastAsia="方正仿宋_GBK"/>
          <w:sz w:val="24"/>
        </w:rPr>
        <w:t xml:space="preserve">加快电子政务外网IPv6迭代升级与规模部署，在盐城市政务云数据中心部署电子政务外网第二核心机房，采用IPv6+、AI和SDN等相关技术，打造高性能、大容量、广覆盖的固网新平面，纵向支持市县（区）两级10G互联互通，横向覆盖全市各委办局接入单位，支持各单位10G/GE带宽接入能力。同时，根据实际需求，动态调整网络带宽，实现网络资源的集约化利用，全面提升政务外网承载能力、资源弹性扩展能力及业务保障能力，为图像业务传输、各类政务应用、政务“一朵云”的连接与访问提供宽畅的网络通道，支撑全市各部门政务业务应接尽接。</w:t>
      </w:r>
      <w:r>
        <w:rPr>
          <w:rFonts w:ascii="Times New Roman" w:hAnsi="Times New Roman" w:eastAsia="方正仿宋_GBK"/>
          <w:sz w:val="24"/>
        </w:rPr>
      </w:r>
      <w:r/>
    </w:p>
    <w:p>
      <w:pPr>
        <w:pStyle w:val="691"/>
        <w:ind w:firstLine="480"/>
        <w:spacing w:line="520" w:lineRule="exact"/>
        <w:rPr>
          <w:rFonts w:ascii="Times New Roman" w:hAnsi="Times New Roman" w:eastAsia="方正仿宋_GBK"/>
          <w:sz w:val="24"/>
        </w:rPr>
      </w:pPr>
      <w:r>
        <w:rPr>
          <w:rFonts w:ascii="Times New Roman" w:hAnsi="Times New Roman" w:eastAsia="方正楷体_GBK"/>
          <w:sz w:val="24"/>
        </w:rPr>
        <w:t xml:space="preserve">2.建设电子政务外网移动端接入平面，形成空地一体、泛在互联的电子政务外网接入神经末梢。</w:t>
      </w:r>
      <w:r>
        <w:rPr>
          <w:rFonts w:ascii="Times New Roman" w:hAnsi="Times New Roman" w:eastAsia="方正仿宋_GBK"/>
          <w:sz w:val="24"/>
        </w:rPr>
        <w:t xml:space="preserve">使用运营商5G网络构建政务专用移动平面，打造盐城市电子政务外网5G泛在、移动、高速、安全的接入能力和边缘计算能力，实现有5G的地方即能接入电子政务外网，并与固网新、旧平面共同形成空地一体全方位覆盖的政务高速网络，满足移动办公、应急指挥、视频会议、物联感知等业务灵活、泛在的接入要求。</w:t>
      </w:r>
      <w:r>
        <w:rPr>
          <w:rFonts w:ascii="Times New Roman" w:hAnsi="Times New Roman" w:eastAsia="方正仿宋_GBK"/>
          <w:sz w:val="24"/>
        </w:rPr>
      </w:r>
      <w:r/>
    </w:p>
    <w:p>
      <w:pPr>
        <w:pStyle w:val="691"/>
        <w:ind w:firstLine="480"/>
        <w:spacing w:line="520" w:lineRule="exact"/>
        <w:rPr>
          <w:rFonts w:ascii="Times New Roman" w:hAnsi="Times New Roman" w:eastAsia="方正仿宋_GBK"/>
          <w:sz w:val="24"/>
        </w:rPr>
      </w:pPr>
      <w:r>
        <w:rPr>
          <w:rFonts w:ascii="Times New Roman" w:hAnsi="Times New Roman" w:eastAsia="方正楷体_GBK"/>
          <w:sz w:val="24"/>
        </w:rPr>
        <w:t xml:space="preserve">3.</w:t>
      </w:r>
      <w:bookmarkStart w:id="101" w:name="OLE_LINK4"/>
      <w:r>
        <w:rPr>
          <w:rFonts w:ascii="Times New Roman" w:hAnsi="Times New Roman" w:eastAsia="方正楷体_GBK"/>
          <w:sz w:val="24"/>
        </w:rPr>
        <w:t xml:space="preserve">增加电子政务外网跨域编排模块，实现省-市-县（区）网络编排协同。</w:t>
      </w:r>
      <w:r>
        <w:rPr>
          <w:rFonts w:ascii="Times New Roman" w:hAnsi="Times New Roman" w:eastAsia="方正仿宋_GBK"/>
          <w:sz w:val="24"/>
        </w:rPr>
        <w:t xml:space="preserve">对在网资源统一管控，对接省统一运管平台，提升资源、隧道、切片的级联管理能力和故障定界等端到端保障能力，实现电子政务外网切片开通协同、故障定界协同、资源保障协同，以及业务端到端的管控。</w:t>
      </w:r>
      <w:r>
        <w:rPr>
          <w:rFonts w:ascii="Times New Roman" w:hAnsi="Times New Roman" w:eastAsia="方正仿宋_GBK"/>
          <w:sz w:val="24"/>
        </w:rPr>
      </w:r>
      <w:r/>
    </w:p>
    <w:p>
      <w:pPr>
        <w:pStyle w:val="691"/>
        <w:ind w:firstLine="480"/>
        <w:spacing w:line="520" w:lineRule="exact"/>
        <w:rPr>
          <w:rFonts w:ascii="Times New Roman" w:hAnsi="Times New Roman" w:eastAsia="方正仿宋_GBK"/>
          <w:sz w:val="24"/>
        </w:rPr>
      </w:pPr>
      <w:r/>
      <w:bookmarkEnd w:id="101"/>
      <w:r>
        <w:rPr>
          <w:rFonts w:ascii="Times New Roman" w:hAnsi="Times New Roman" w:eastAsia="方正楷体_GBK"/>
          <w:sz w:val="24"/>
        </w:rPr>
        <w:t xml:space="preserve">4.完善电子政务外网安全管理体系，提升电子政务外网“一网三平面”安全防护能力。</w:t>
      </w:r>
      <w:r>
        <w:rPr>
          <w:rFonts w:ascii="Times New Roman" w:hAnsi="Times New Roman" w:eastAsia="方正仿宋_GBK"/>
          <w:sz w:val="24"/>
        </w:rPr>
        <w:t xml:space="preserve">升级零信任，增加安全态势感知模块，构建覆盖全省电子政务外网的安全态势全局图谱，强化接入认证管理，杜绝“一机双网”及“违规外联”，并与省统一安全管理平台、统一安全监测平台、“苏政源”平台实时数据对接。</w:t>
      </w:r>
      <w:r>
        <w:rPr>
          <w:rFonts w:ascii="Times New Roman" w:hAnsi="Times New Roman" w:eastAsia="方正仿宋_GBK"/>
          <w:sz w:val="24"/>
        </w:rPr>
      </w:r>
      <w:r/>
    </w:p>
    <w:p>
      <w:pPr>
        <w:pStyle w:val="691"/>
        <w:ind w:firstLine="480"/>
        <w:spacing w:line="520" w:lineRule="exact"/>
        <w:rPr>
          <w:rFonts w:ascii="Times New Roman" w:hAnsi="Times New Roman" w:eastAsia="方正仿宋_GBK"/>
          <w:sz w:val="24"/>
        </w:rPr>
      </w:pPr>
      <w:r>
        <w:rPr>
          <w:rFonts w:ascii="Times New Roman" w:hAnsi="Times New Roman" w:eastAsia="方正楷体_GBK"/>
          <w:sz w:val="24"/>
        </w:rPr>
        <w:t xml:space="preserve">5.建设电子政务外网一网三平面监测预警系统，实时监控传输设备运行状态。</w:t>
      </w:r>
      <w:r>
        <w:rPr>
          <w:rFonts w:ascii="Times New Roman" w:hAnsi="Times New Roman" w:eastAsia="方正仿宋_GBK"/>
          <w:sz w:val="24"/>
        </w:rPr>
        <w:t xml:space="preserve">监测预警系统能实时监控电子政务外网机房硬件、网络、电力的运行状态，当发生设备故障、流量异常、设备断电等安全事件，及时电话语音及短信通知运维人员进行处置。同时，系统对采集到的数据进行存储和分析，生成历史数据报表，便于运维人员了解机房运行趋势，及时更换老化或损坏的设备，避免潜在故障的发生。并且，对数据的深度分析实时数据还可以通过大屏直观展示，便于领导层及时掌握情况并做出决策部署。</w:t>
      </w:r>
      <w:r>
        <w:rPr>
          <w:rFonts w:ascii="Times New Roman" w:hAnsi="Times New Roman" w:eastAsia="方正仿宋_GBK"/>
          <w:sz w:val="24"/>
        </w:rPr>
      </w:r>
      <w:r/>
    </w:p>
    <w:p>
      <w:pPr>
        <w:pStyle w:val="691"/>
        <w:ind w:firstLine="480"/>
        <w:spacing w:line="520" w:lineRule="exact"/>
        <w:rPr>
          <w:rFonts w:ascii="Times New Roman" w:hAnsi="Times New Roman" w:eastAsia="方正仿宋_GBK"/>
          <w:sz w:val="24"/>
        </w:rPr>
      </w:pPr>
      <w:r>
        <w:rPr>
          <w:rFonts w:ascii="Times New Roman" w:hAnsi="Times New Roman" w:eastAsia="方正楷体_GBK"/>
          <w:sz w:val="24"/>
        </w:rPr>
        <w:t xml:space="preserve">6.提升电子政务外网运维能力，全面保障政务网络安全、稳定高效运行。</w:t>
      </w:r>
      <w:r>
        <w:rPr>
          <w:rFonts w:ascii="Times New Roman" w:hAnsi="Times New Roman" w:eastAsia="方正仿宋_GBK"/>
          <w:sz w:val="24"/>
        </w:rPr>
        <w:t xml:space="preserve">结合电子政务外网运维管理平台、安全管理监控平台、IPv6零信任准入平台、监测预警系统优势资源，整合运维、安全和运营管理，提升网络态势感知能力。建立7×24小时运维团队，对电子政务外网固网新、旧平面及移动端接入平面日常运维和故障处置，确保电子政务外网骨干网故障15分钟内恢复、重点单位故障60分钟内恢复。</w:t>
      </w:r>
      <w:r>
        <w:rPr>
          <w:rFonts w:ascii="Times New Roman" w:hAnsi="Times New Roman" w:eastAsia="方正仿宋_GBK"/>
          <w:sz w:val="24"/>
        </w:rPr>
      </w:r>
      <w:r/>
    </w:p>
    <w:p>
      <w:pPr>
        <w:pStyle w:val="739"/>
        <w:ind w:firstLine="480"/>
        <w:jc w:val="both"/>
        <w:spacing w:beforeAutospacing="0" w:afterAutospacing="0" w:line="520" w:lineRule="exact"/>
        <w:rPr>
          <w:rFonts w:ascii="Times New Roman" w:hAnsi="Times New Roman" w:eastAsia="方正黑体_GBK"/>
          <w:bCs/>
          <w:color w:val="000000"/>
          <w:lang w:val="en-US" w:eastAsia="zh-CN"/>
        </w:rPr>
        <w:outlineLvl w:val="1"/>
      </w:pPr>
      <w:r>
        <w:rPr>
          <w:rFonts w:ascii="Times New Roman" w:hAnsi="Times New Roman" w:eastAsia="方正黑体_GBK"/>
          <w:bCs/>
          <w:color w:val="000000"/>
          <w:lang w:val="en-US" w:eastAsia="zh-CN"/>
        </w:rPr>
        <w:t xml:space="preserve">四、清单</w:t>
      </w:r>
      <w:r>
        <w:rPr>
          <w:rFonts w:ascii="Times New Roman" w:hAnsi="Times New Roman" w:eastAsia="方正黑体_GBK"/>
          <w:bCs/>
          <w:color w:val="000000"/>
          <w:lang w:val="en-US"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07"/>
        <w:gridCol w:w="714"/>
        <w:gridCol w:w="716"/>
        <w:gridCol w:w="685"/>
        <w:gridCol w:w="4114"/>
        <w:gridCol w:w="728"/>
        <w:gridCol w:w="855"/>
      </w:tblGrid>
      <w:tr>
        <w:trPr>
          <w:trHeight w:val="479"/>
          <w:tblHeader/>
        </w:trPr>
        <w:tc>
          <w:tcPr>
            <w:shd w:val="clear" w:color="auto" w:fill="d7d7d7"/>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691"/>
              <w:jc w:val="center"/>
              <w:spacing w:line="320" w:lineRule="exact"/>
              <w:widowControl/>
              <w:rPr>
                <w:rFonts w:ascii="Times New Roman" w:hAnsi="Times New Roman" w:eastAsia="宋体"/>
                <w:b/>
                <w:bCs/>
                <w:color w:val="000000"/>
                <w:sz w:val="18"/>
                <w:szCs w:val="18"/>
              </w:rPr>
            </w:pPr>
            <w:r/>
            <w:bookmarkStart w:id="102" w:name="_Hlk211587167"/>
            <w:r>
              <w:rPr>
                <w:rFonts w:ascii="Times New Roman" w:hAnsi="Times New Roman" w:eastAsia="方正仿宋_GBK"/>
                <w:b/>
                <w:bCs/>
                <w:color w:val="000000"/>
                <w:sz w:val="18"/>
                <w:szCs w:val="18"/>
              </w:rPr>
              <w:t xml:space="preserve">序号</w:t>
            </w:r>
            <w:r>
              <w:rPr>
                <w:rFonts w:ascii="Times New Roman" w:hAnsi="Times New Roman" w:eastAsia="宋体"/>
                <w:b/>
                <w:bCs/>
                <w:color w:val="000000"/>
                <w:sz w:val="18"/>
                <w:szCs w:val="18"/>
              </w:rPr>
            </w:r>
            <w:r/>
          </w:p>
        </w:tc>
        <w:tc>
          <w:tcPr>
            <w:gridSpan w:val="3"/>
            <w:shd w:val="clear" w:color="auto" w:fill="d7d7d7"/>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691"/>
              <w:jc w:val="center"/>
              <w:spacing w:line="320" w:lineRule="exact"/>
              <w:widowControl/>
              <w:rPr>
                <w:rFonts w:ascii="Times New Roman" w:hAnsi="Times New Roman" w:eastAsia="宋体"/>
                <w:b/>
                <w:bCs/>
                <w:color w:val="000000"/>
                <w:sz w:val="18"/>
                <w:szCs w:val="18"/>
              </w:rPr>
            </w:pPr>
            <w:r>
              <w:rPr>
                <w:rFonts w:ascii="Times New Roman" w:hAnsi="Times New Roman" w:eastAsia="方正仿宋_GBK"/>
                <w:b/>
                <w:bCs/>
                <w:color w:val="000000"/>
                <w:sz w:val="18"/>
                <w:szCs w:val="18"/>
              </w:rPr>
              <w:t xml:space="preserve">建设清单</w:t>
            </w:r>
            <w:r>
              <w:rPr>
                <w:rFonts w:ascii="Times New Roman" w:hAnsi="Times New Roman" w:eastAsia="宋体"/>
                <w:b/>
                <w:bCs/>
                <w:color w:val="000000"/>
                <w:sz w:val="18"/>
                <w:szCs w:val="18"/>
              </w:rPr>
            </w:r>
            <w:r/>
          </w:p>
        </w:tc>
        <w:tc>
          <w:tcPr>
            <w:shd w:val="clear" w:color="auto" w:fill="d7d7d7"/>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jc w:val="center"/>
              <w:spacing w:line="320" w:lineRule="exact"/>
              <w:widowControl/>
              <w:rPr>
                <w:rFonts w:ascii="Times New Roman" w:hAnsi="Times New Roman" w:eastAsia="宋体"/>
                <w:b/>
                <w:bCs/>
                <w:color w:val="000000"/>
                <w:sz w:val="18"/>
                <w:szCs w:val="18"/>
              </w:rPr>
            </w:pPr>
            <w:r>
              <w:rPr>
                <w:rFonts w:ascii="Times New Roman" w:hAnsi="Times New Roman" w:eastAsia="方正仿宋_GBK"/>
                <w:b/>
                <w:bCs/>
                <w:color w:val="000000"/>
                <w:sz w:val="18"/>
                <w:szCs w:val="18"/>
              </w:rPr>
              <w:t xml:space="preserve">具体内容</w:t>
            </w:r>
            <w:r>
              <w:rPr>
                <w:rFonts w:ascii="Times New Roman" w:hAnsi="Times New Roman" w:eastAsia="宋体"/>
                <w:b/>
                <w:bCs/>
                <w:color w:val="000000"/>
                <w:sz w:val="18"/>
                <w:szCs w:val="18"/>
              </w:rPr>
            </w:r>
            <w:r/>
          </w:p>
        </w:tc>
        <w:tc>
          <w:tcPr>
            <w:shd w:val="clear" w:color="auto" w:fill="d7d7d7"/>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91"/>
              <w:jc w:val="center"/>
              <w:spacing w:line="320" w:lineRule="exact"/>
              <w:widowControl/>
              <w:rPr>
                <w:rFonts w:ascii="Times New Roman" w:hAnsi="Times New Roman" w:eastAsia="宋体"/>
                <w:b/>
                <w:bCs/>
                <w:color w:val="000000"/>
                <w:sz w:val="18"/>
                <w:szCs w:val="18"/>
              </w:rPr>
            </w:pPr>
            <w:r>
              <w:rPr>
                <w:rFonts w:ascii="Times New Roman" w:hAnsi="Times New Roman" w:eastAsia="方正仿宋_GBK"/>
                <w:b/>
                <w:bCs/>
                <w:color w:val="000000"/>
                <w:sz w:val="18"/>
                <w:szCs w:val="18"/>
              </w:rPr>
              <w:t xml:space="preserve">数量</w:t>
            </w:r>
            <w:r>
              <w:rPr>
                <w:rFonts w:ascii="Times New Roman" w:hAnsi="Times New Roman" w:eastAsia="宋体"/>
                <w:b/>
                <w:bCs/>
                <w:color w:val="000000"/>
                <w:sz w:val="18"/>
                <w:szCs w:val="18"/>
              </w:rPr>
            </w:r>
            <w:r/>
          </w:p>
        </w:tc>
        <w:tc>
          <w:tcPr>
            <w:shd w:val="clear" w:color="auto" w:fill="d7d7d7"/>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691"/>
              <w:jc w:val="center"/>
              <w:spacing w:line="320" w:lineRule="exact"/>
              <w:widowControl/>
              <w:rPr>
                <w:rFonts w:ascii="Times New Roman" w:hAnsi="Times New Roman" w:eastAsia="宋体"/>
                <w:b/>
                <w:bCs/>
                <w:color w:val="000000"/>
                <w:sz w:val="18"/>
                <w:szCs w:val="18"/>
              </w:rPr>
            </w:pPr>
            <w:r>
              <w:rPr>
                <w:rFonts w:ascii="Times New Roman" w:hAnsi="Times New Roman" w:eastAsia="方正仿宋_GBK"/>
                <w:b/>
                <w:bCs/>
                <w:color w:val="000000"/>
                <w:sz w:val="18"/>
                <w:szCs w:val="18"/>
              </w:rPr>
              <w:t xml:space="preserve">单位</w:t>
            </w:r>
            <w:r>
              <w:rPr>
                <w:rFonts w:ascii="Times New Roman" w:hAnsi="Times New Roman" w:eastAsia="宋体"/>
                <w:b/>
                <w:bCs/>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gridSpan w:val="3"/>
            <w:tcBorders>
              <w:top w:val="single" w:color="000000" w:sz="4" w:space="0"/>
              <w:left w:val="single" w:color="000000" w:sz="4" w:space="0"/>
              <w:bottom w:val="none" w:color="000000" w:sz="0" w:space="0"/>
              <w:right w:val="single" w:color="000000" w:sz="4" w:space="0"/>
            </w:tcBorders>
            <w:tcW w:w="2115"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链路</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连接区县政务外网</w:t>
            </w:r>
            <w:r>
              <w:rPr>
                <w:rFonts w:ascii="Times New Roman" w:hAnsi="Times New Roman" w:eastAsia="宋体"/>
                <w:color w:val="000000"/>
                <w:sz w:val="18"/>
                <w:szCs w:val="18"/>
              </w:rPr>
              <w:t xml:space="preserve">22</w:t>
            </w:r>
            <w:r>
              <w:rPr>
                <w:rFonts w:ascii="Times New Roman" w:hAnsi="Times New Roman" w:eastAsia="方正仿宋_GBK"/>
                <w:color w:val="000000"/>
                <w:sz w:val="18"/>
                <w:szCs w:val="18"/>
              </w:rPr>
              <w:t xml:space="preserve">条</w:t>
            </w:r>
            <w:r>
              <w:rPr>
                <w:rFonts w:ascii="Times New Roman" w:hAnsi="Times New Roman" w:eastAsia="宋体"/>
                <w:color w:val="000000"/>
                <w:sz w:val="18"/>
                <w:szCs w:val="18"/>
              </w:rPr>
              <w:t xml:space="preserve">5GE</w:t>
            </w:r>
            <w:r>
              <w:rPr>
                <w:rFonts w:ascii="Times New Roman" w:hAnsi="Times New Roman" w:eastAsia="方正仿宋_GBK"/>
                <w:color w:val="000000"/>
                <w:sz w:val="18"/>
                <w:szCs w:val="18"/>
              </w:rPr>
              <w:t xml:space="preserve">备线链路服务。</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年</w:t>
            </w:r>
            <w:r>
              <w:rPr>
                <w:rFonts w:ascii="Times New Roman" w:hAnsi="Times New Roman" w:eastAsia="宋体"/>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3"/>
            <w:tcBorders>
              <w:top w:val="none" w:color="000000" w:sz="0" w:space="0"/>
              <w:left w:val="single" w:color="000000" w:sz="4" w:space="0"/>
              <w:bottom w:val="single" w:color="000000" w:sz="4" w:space="0"/>
              <w:right w:val="single" w:color="000000" w:sz="4" w:space="0"/>
            </w:tcBorders>
            <w:tcW w:w="211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连接政务云</w:t>
            </w:r>
            <w:r>
              <w:rPr>
                <w:rFonts w:ascii="Times New Roman" w:hAnsi="Times New Roman" w:eastAsia="宋体"/>
                <w:color w:val="000000"/>
                <w:sz w:val="18"/>
                <w:szCs w:val="18"/>
              </w:rPr>
              <w:t xml:space="preserve">2</w:t>
            </w:r>
            <w:r>
              <w:rPr>
                <w:rFonts w:ascii="Times New Roman" w:hAnsi="Times New Roman" w:eastAsia="方正仿宋_GBK"/>
                <w:color w:val="000000"/>
                <w:sz w:val="18"/>
                <w:szCs w:val="18"/>
              </w:rPr>
              <w:t xml:space="preserve">条</w:t>
            </w:r>
            <w:r>
              <w:rPr>
                <w:rFonts w:ascii="Times New Roman" w:hAnsi="Times New Roman" w:eastAsia="宋体"/>
                <w:color w:val="000000"/>
                <w:sz w:val="18"/>
                <w:szCs w:val="18"/>
              </w:rPr>
              <w:t xml:space="preserve">50GE</w:t>
            </w:r>
            <w:r>
              <w:rPr>
                <w:rFonts w:ascii="Times New Roman" w:hAnsi="Times New Roman" w:eastAsia="方正仿宋_GBK"/>
                <w:color w:val="000000"/>
                <w:sz w:val="18"/>
                <w:szCs w:val="18"/>
              </w:rPr>
              <w:t xml:space="preserve">备线链路服务。</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年</w:t>
            </w:r>
            <w:r>
              <w:rPr>
                <w:rFonts w:ascii="Times New Roman" w:hAnsi="Times New Roman" w:eastAsia="宋体"/>
                <w:color w:val="000000"/>
                <w:sz w:val="18"/>
                <w:szCs w:val="18"/>
              </w:rPr>
            </w:r>
            <w:r/>
          </w:p>
        </w:tc>
      </w:tr>
      <w:tr>
        <w:trPr>
          <w:trHeight w:val="408"/>
        </w:trPr>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2</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电子政务外网固网平面</w:t>
            </w:r>
            <w:r>
              <w:rPr>
                <w:rFonts w:ascii="Times New Roman" w:hAnsi="Times New Roman" w:eastAsia="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691"/>
              <w:jc w:val="center"/>
              <w:spacing w:line="320" w:lineRule="exact"/>
              <w:widowControl/>
              <w:rPr>
                <w:rFonts w:ascii="Times New Roman" w:hAnsi="Times New Roman" w:eastAsia="方正仿宋_GBK"/>
                <w:color w:val="000000"/>
                <w:sz w:val="18"/>
                <w:szCs w:val="18"/>
              </w:rPr>
            </w:pPr>
            <w:r>
              <w:rPr>
                <w:rFonts w:ascii="Times New Roman" w:hAnsi="Times New Roman" w:eastAsia="方正仿宋_GBK"/>
                <w:color w:val="000000"/>
                <w:sz w:val="18"/>
                <w:szCs w:val="18"/>
              </w:rPr>
              <w:t xml:space="preserve">固网新平面</w:t>
            </w:r>
            <w:r>
              <w:rPr>
                <w:rFonts w:ascii="Times New Roman" w:hAnsi="Times New Roman" w:eastAsia="方正仿宋_GBK"/>
                <w:color w:val="000000"/>
                <w:sz w:val="18"/>
                <w:szCs w:val="18"/>
              </w:rPr>
            </w:r>
            <w:r/>
          </w:p>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核心路由器</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vMerge w:val="restart"/>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部署在政务云数据中心固网新平面机房，上联省政务外网路由器，下联区县路由器及数据中心汇聚路由器，作为电子政务外网固网新平面机房核心节点。</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32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691"/>
              <w:jc w:val="center"/>
              <w:spacing w:line="320" w:lineRule="exact"/>
              <w:widowControl/>
              <w:rPr>
                <w:rFonts w:ascii="Times New Roman" w:hAnsi="Times New Roman" w:eastAsia="方正仿宋_GBK"/>
                <w:color w:val="000000"/>
                <w:sz w:val="18"/>
                <w:szCs w:val="18"/>
              </w:rPr>
            </w:pPr>
            <w:r>
              <w:rPr>
                <w:rFonts w:ascii="Times New Roman" w:hAnsi="Times New Roman" w:eastAsia="方正仿宋_GBK"/>
                <w:color w:val="000000"/>
                <w:sz w:val="18"/>
                <w:szCs w:val="18"/>
              </w:rPr>
              <w:t xml:space="preserve">固网新平面汇聚路由器</w:t>
            </w:r>
            <w:r>
              <w:rPr>
                <w:rFonts w:ascii="Times New Roman" w:hAnsi="Times New Roman" w:eastAsia="方正仿宋_GBK"/>
                <w:color w:val="000000"/>
                <w:sz w:val="18"/>
                <w:szCs w:val="18"/>
              </w:rPr>
            </w:r>
            <w:r/>
          </w:p>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（区县）</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vMerge w:val="restart"/>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部署在政务云数据中心固网新平面机房，上联数据中心核心路由器，下联区县汇聚路由器。</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32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固网新平面连接政务云汇聚路由器</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vMerge w:val="restart"/>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部署在政务云数据中心固网新平面机房，上联数据中心核心路由器，下联市本级政务云。</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32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lang w:val="en-US" w:eastAsia="zh-CN"/>
              </w:rPr>
              <w:t xml:space="preserve">固网旧平面跨域编排试点单位</w:t>
            </w:r>
            <w:r>
              <w:rPr>
                <w:rFonts w:ascii="Times New Roman" w:hAnsi="Times New Roman" w:eastAsia="方正仿宋_GBK"/>
                <w:color w:val="000000"/>
                <w:sz w:val="18"/>
                <w:szCs w:val="18"/>
              </w:rPr>
              <w:t xml:space="preserve">接入路由器</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vMerge w:val="restart"/>
            <w:textDirection w:val="lrTb"/>
            <w:noWrap w:val="false"/>
          </w:tcPr>
          <w:p>
            <w:pPr>
              <w:pStyle w:val="691"/>
              <w:spacing w:line="320" w:lineRule="exact"/>
              <w:widowControl/>
              <w:rPr>
                <w:rFonts w:ascii="Times New Roman" w:hAnsi="Times New Roman" w:eastAsia="宋体"/>
                <w:color w:val="000000"/>
                <w:sz w:val="18"/>
                <w:szCs w:val="18"/>
                <w:lang w:val="en-US"/>
              </w:rPr>
            </w:pPr>
            <w:r>
              <w:rPr>
                <w:rFonts w:ascii="Times New Roman" w:hAnsi="Times New Roman" w:eastAsia="方正仿宋_GBK"/>
                <w:color w:val="000000"/>
                <w:sz w:val="18"/>
                <w:szCs w:val="18"/>
              </w:rPr>
              <w:t xml:space="preserve">新增</w:t>
            </w:r>
            <w:r>
              <w:rPr>
                <w:rFonts w:ascii="Times New Roman" w:hAnsi="Times New Roman" w:eastAsia="宋体"/>
                <w:color w:val="000000"/>
                <w:sz w:val="18"/>
                <w:szCs w:val="18"/>
                <w:lang w:val="en-US" w:eastAsia="zh-CN"/>
              </w:rPr>
              <w:t xml:space="preserve">6</w:t>
            </w:r>
            <w:r>
              <w:rPr>
                <w:rFonts w:ascii="Times New Roman" w:hAnsi="Times New Roman" w:eastAsia="方正仿宋_GBK"/>
                <w:color w:val="000000"/>
                <w:sz w:val="18"/>
                <w:szCs w:val="18"/>
              </w:rPr>
              <w:t xml:space="preserve">台</w:t>
            </w:r>
            <w:r>
              <w:rPr>
                <w:rFonts w:ascii="Times New Roman" w:hAnsi="Times New Roman" w:eastAsia="方正仿宋_GBK"/>
                <w:color w:val="000000"/>
                <w:sz w:val="18"/>
                <w:szCs w:val="18"/>
                <w:lang w:val="en-US" w:eastAsia="zh-CN"/>
              </w:rPr>
              <w:t xml:space="preserve">跨域编排试点单位</w:t>
            </w:r>
            <w:r>
              <w:rPr>
                <w:rFonts w:ascii="Times New Roman" w:hAnsi="Times New Roman" w:eastAsia="方正仿宋_GBK"/>
                <w:color w:val="000000"/>
                <w:sz w:val="18"/>
                <w:szCs w:val="18"/>
              </w:rPr>
              <w:t xml:space="preserve">接入路由器</w:t>
            </w:r>
            <w:r>
              <w:rPr>
                <w:rFonts w:ascii="Times New Roman" w:hAnsi="Times New Roman" w:eastAsia="方正仿宋_GBK"/>
                <w:color w:val="000000"/>
                <w:sz w:val="18"/>
                <w:szCs w:val="18"/>
                <w:lang w:eastAsia="zh-CN"/>
              </w:rPr>
              <w:t xml:space="preserve">，</w:t>
            </w:r>
            <w:r>
              <w:rPr>
                <w:rFonts w:ascii="Times New Roman" w:hAnsi="Times New Roman" w:eastAsia="方正仿宋_GBK"/>
                <w:color w:val="000000"/>
                <w:sz w:val="18"/>
                <w:szCs w:val="18"/>
                <w:lang w:val="en-US" w:eastAsia="zh-CN"/>
              </w:rPr>
              <w:t xml:space="preserve">部署在市行政中心6楼机房</w:t>
            </w:r>
            <w:r>
              <w:rPr>
                <w:rFonts w:ascii="Times New Roman" w:hAnsi="Times New Roman" w:eastAsia="方正仿宋_GBK"/>
                <w:color w:val="000000"/>
                <w:sz w:val="18"/>
                <w:szCs w:val="18"/>
                <w:lang w:eastAsia="zh-CN"/>
              </w:rPr>
              <w:t xml:space="preserve">。（</w:t>
            </w:r>
            <w:r>
              <w:rPr>
                <w:rFonts w:ascii="Times New Roman" w:hAnsi="Times New Roman" w:eastAsia="方正仿宋_GBK"/>
                <w:color w:val="000000"/>
                <w:sz w:val="18"/>
                <w:szCs w:val="18"/>
                <w:lang w:val="en-US" w:eastAsia="zh-CN"/>
              </w:rPr>
              <w:t xml:space="preserve">与一期项目已部署的9台一类委办局单位接入路由器，合计15台</w:t>
            </w:r>
            <w:r>
              <w:rPr>
                <w:rFonts w:ascii="Times New Roman" w:hAnsi="Times New Roman" w:eastAsia="方正仿宋_GBK"/>
                <w:color w:val="000000"/>
                <w:sz w:val="18"/>
                <w:szCs w:val="18"/>
              </w:rPr>
              <w:t xml:space="preserve">。</w:t>
            </w:r>
            <w:r>
              <w:rPr>
                <w:rFonts w:ascii="Times New Roman" w:hAnsi="Times New Roman" w:eastAsia="方正仿宋_GBK"/>
                <w:color w:val="000000"/>
                <w:sz w:val="18"/>
                <w:szCs w:val="18"/>
                <w:lang w:val="en-US" w:eastAsia="zh-CN"/>
              </w:rPr>
              <w:t xml:space="preserve">15家跨域编排试点单位名单：</w:t>
            </w:r>
            <w:r>
              <w:rPr>
                <w:rFonts w:ascii="Times New Roman" w:hAnsi="Times New Roman" w:eastAsia="方正仿宋_GBK"/>
                <w:color w:val="000000"/>
                <w:sz w:val="18"/>
                <w:szCs w:val="18"/>
              </w:rPr>
              <w:t xml:space="preserve">应急管理</w:t>
            </w:r>
            <w:r>
              <w:rPr>
                <w:rFonts w:ascii="Times New Roman" w:hAnsi="Times New Roman" w:eastAsia="方正仿宋_GBK"/>
                <w:color w:val="000000"/>
                <w:sz w:val="18"/>
                <w:szCs w:val="18"/>
                <w:lang w:val="en-US" w:eastAsia="zh-CN"/>
              </w:rPr>
              <w:t xml:space="preserve">局</w:t>
            </w:r>
            <w:r>
              <w:rPr>
                <w:rFonts w:ascii="Times New Roman" w:hAnsi="Times New Roman" w:eastAsia="方正仿宋_GBK"/>
                <w:color w:val="000000"/>
                <w:sz w:val="18"/>
                <w:szCs w:val="18"/>
                <w:lang w:eastAsia="zh-CN"/>
              </w:rPr>
              <w:t xml:space="preserve">、</w:t>
            </w:r>
            <w:r>
              <w:rPr>
                <w:rFonts w:ascii="Times New Roman" w:hAnsi="Times New Roman" w:eastAsia="方正仿宋_GBK"/>
                <w:color w:val="000000"/>
                <w:sz w:val="18"/>
                <w:szCs w:val="18"/>
              </w:rPr>
              <w:t xml:space="preserve">交通</w:t>
            </w:r>
            <w:r>
              <w:rPr>
                <w:rFonts w:ascii="Times New Roman" w:hAnsi="Times New Roman" w:eastAsia="方正仿宋_GBK"/>
                <w:color w:val="000000"/>
                <w:sz w:val="18"/>
                <w:szCs w:val="18"/>
                <w:lang w:val="en-US" w:eastAsia="zh-CN"/>
              </w:rPr>
              <w:t xml:space="preserve">局、审计局、统计局、</w:t>
            </w:r>
            <w:r>
              <w:rPr>
                <w:rFonts w:ascii="Times New Roman" w:hAnsi="Times New Roman" w:eastAsia="方正仿宋_GBK"/>
                <w:color w:val="000000"/>
                <w:sz w:val="18"/>
                <w:szCs w:val="18"/>
              </w:rPr>
              <w:t xml:space="preserve">财政</w:t>
            </w:r>
            <w:r>
              <w:rPr>
                <w:rFonts w:ascii="Times New Roman" w:hAnsi="Times New Roman" w:eastAsia="方正仿宋_GBK"/>
                <w:color w:val="000000"/>
                <w:sz w:val="18"/>
                <w:szCs w:val="18"/>
                <w:lang w:val="en-US" w:eastAsia="zh-CN"/>
              </w:rPr>
              <w:t xml:space="preserve">局、</w:t>
            </w:r>
            <w:r>
              <w:rPr>
                <w:rFonts w:ascii="Times New Roman" w:hAnsi="Times New Roman" w:eastAsia="方正仿宋_GBK"/>
                <w:color w:val="000000"/>
                <w:sz w:val="18"/>
                <w:szCs w:val="18"/>
              </w:rPr>
              <w:t xml:space="preserve">水利</w:t>
            </w:r>
            <w:r>
              <w:rPr>
                <w:rFonts w:ascii="Times New Roman" w:hAnsi="Times New Roman" w:eastAsia="方正仿宋_GBK"/>
                <w:color w:val="000000"/>
                <w:sz w:val="18"/>
                <w:szCs w:val="18"/>
                <w:lang w:val="en-US" w:eastAsia="zh-CN"/>
              </w:rPr>
              <w:t xml:space="preserve">局、司法局、</w:t>
            </w:r>
            <w:r>
              <w:rPr>
                <w:rFonts w:ascii="Times New Roman" w:hAnsi="Times New Roman" w:eastAsia="方正仿宋_GBK"/>
                <w:color w:val="000000"/>
                <w:sz w:val="18"/>
                <w:szCs w:val="18"/>
              </w:rPr>
              <w:t xml:space="preserve">生态环境</w:t>
            </w:r>
            <w:r>
              <w:rPr>
                <w:rFonts w:ascii="Times New Roman" w:hAnsi="Times New Roman" w:eastAsia="方正仿宋_GBK"/>
                <w:color w:val="000000"/>
                <w:sz w:val="18"/>
                <w:szCs w:val="18"/>
                <w:lang w:val="en-US" w:eastAsia="zh-CN"/>
              </w:rPr>
              <w:t xml:space="preserve">局、医保</w:t>
            </w:r>
            <w:r>
              <w:rPr>
                <w:rFonts w:ascii="Times New Roman" w:hAnsi="Times New Roman" w:eastAsia="方正仿宋_GBK"/>
                <w:color w:val="000000"/>
                <w:sz w:val="18"/>
                <w:szCs w:val="18"/>
              </w:rPr>
              <w:t xml:space="preserve">局</w:t>
            </w:r>
            <w:r>
              <w:rPr>
                <w:rFonts w:ascii="Times New Roman" w:hAnsi="Times New Roman" w:eastAsia="方正仿宋_GBK"/>
                <w:color w:val="000000"/>
                <w:sz w:val="18"/>
                <w:szCs w:val="18"/>
                <w:lang w:eastAsia="zh-CN"/>
              </w:rPr>
              <w:t xml:space="preserve">、</w:t>
            </w:r>
            <w:r>
              <w:rPr>
                <w:rFonts w:ascii="Times New Roman" w:hAnsi="Times New Roman" w:eastAsia="方正仿宋_GBK"/>
                <w:color w:val="000000"/>
                <w:sz w:val="18"/>
                <w:szCs w:val="18"/>
              </w:rPr>
              <w:t xml:space="preserve">自然资源</w:t>
            </w:r>
            <w:r>
              <w:rPr>
                <w:rFonts w:ascii="Times New Roman" w:hAnsi="Times New Roman" w:eastAsia="方正仿宋_GBK"/>
                <w:color w:val="000000"/>
                <w:sz w:val="18"/>
                <w:szCs w:val="18"/>
                <w:lang w:val="en-US" w:eastAsia="zh-CN"/>
              </w:rPr>
              <w:t xml:space="preserve">和规划局、卫健委、</w:t>
            </w:r>
            <w:r>
              <w:rPr>
                <w:rFonts w:ascii="Times New Roman" w:hAnsi="Times New Roman" w:eastAsia="方正仿宋_GBK"/>
                <w:color w:val="000000"/>
                <w:sz w:val="18"/>
                <w:szCs w:val="18"/>
              </w:rPr>
              <w:t xml:space="preserve">市监局</w:t>
            </w:r>
            <w:r>
              <w:rPr>
                <w:rFonts w:ascii="Times New Roman" w:hAnsi="Times New Roman" w:eastAsia="方正仿宋_GBK"/>
                <w:color w:val="000000"/>
                <w:sz w:val="18"/>
                <w:szCs w:val="18"/>
                <w:lang w:eastAsia="zh-CN"/>
              </w:rPr>
              <w:t xml:space="preserve">、</w:t>
            </w:r>
            <w:r>
              <w:rPr>
                <w:rFonts w:ascii="Times New Roman" w:hAnsi="Times New Roman" w:eastAsia="方正仿宋_GBK"/>
                <w:color w:val="000000"/>
                <w:sz w:val="18"/>
                <w:szCs w:val="18"/>
                <w:lang w:val="en-US" w:eastAsia="zh-CN"/>
              </w:rPr>
              <w:t xml:space="preserve">住建局、国</w:t>
            </w:r>
            <w:r>
              <w:rPr>
                <w:rFonts w:ascii="Times New Roman" w:hAnsi="Times New Roman" w:eastAsia="方正仿宋_GBK"/>
                <w:color w:val="000000"/>
                <w:sz w:val="18"/>
                <w:szCs w:val="18"/>
              </w:rPr>
              <w:t xml:space="preserve">家统计局</w:t>
            </w:r>
            <w:r>
              <w:rPr>
                <w:rFonts w:ascii="Times New Roman" w:hAnsi="Times New Roman" w:eastAsia="方正仿宋_GBK"/>
                <w:color w:val="000000"/>
                <w:sz w:val="18"/>
                <w:szCs w:val="18"/>
                <w:lang w:val="en-US" w:eastAsia="zh-CN"/>
              </w:rPr>
              <w:t xml:space="preserve">盐城调查</w:t>
            </w:r>
            <w:r>
              <w:rPr>
                <w:rFonts w:ascii="Times New Roman" w:hAnsi="Times New Roman" w:eastAsia="方正仿宋_GBK"/>
                <w:color w:val="000000"/>
                <w:sz w:val="18"/>
                <w:szCs w:val="18"/>
              </w:rPr>
              <w:t xml:space="preserve">队</w:t>
            </w:r>
            <w:r>
              <w:rPr>
                <w:rFonts w:ascii="Times New Roman" w:hAnsi="Times New Roman" w:eastAsia="方正仿宋_GBK"/>
                <w:color w:val="000000"/>
                <w:sz w:val="18"/>
                <w:szCs w:val="18"/>
                <w:lang w:eastAsia="zh-CN"/>
              </w:rPr>
              <w:t xml:space="preserve">、</w:t>
            </w:r>
            <w:r>
              <w:rPr>
                <w:rFonts w:ascii="Times New Roman" w:hAnsi="Times New Roman" w:eastAsia="方正仿宋_GBK"/>
                <w:color w:val="000000"/>
                <w:sz w:val="18"/>
                <w:szCs w:val="18"/>
                <w:lang w:val="en-US" w:eastAsia="zh-CN"/>
              </w:rPr>
              <w:t xml:space="preserve">人社局</w:t>
            </w:r>
            <w:r>
              <w:rPr>
                <w:rFonts w:ascii="Times New Roman" w:hAnsi="Times New Roman" w:eastAsia="方正仿宋_GBK"/>
                <w:color w:val="000000"/>
                <w:sz w:val="18"/>
                <w:szCs w:val="18"/>
                <w:lang w:eastAsia="zh-CN"/>
              </w:rPr>
              <w:t xml:space="preserve">）</w:t>
            </w:r>
            <w:r>
              <w:rPr>
                <w:rFonts w:ascii="Times New Roman" w:hAnsi="Times New Roman" w:eastAsia="宋体"/>
                <w:color w:val="000000"/>
                <w:sz w:val="18"/>
                <w:szCs w:val="18"/>
                <w:lang w:val="en-US"/>
              </w:rPr>
            </w:r>
            <w:r/>
          </w:p>
        </w:tc>
        <w:tc>
          <w:tcPr>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lang w:val="en-US" w:eastAsia="zh-CN"/>
              </w:rPr>
            </w:pPr>
            <w:r>
              <w:rPr>
                <w:rFonts w:ascii="Times New Roman" w:hAnsi="Times New Roman" w:eastAsia="宋体"/>
                <w:color w:val="000000"/>
                <w:sz w:val="18"/>
                <w:szCs w:val="18"/>
                <w:lang w:val="en-US" w:eastAsia="zh-CN"/>
              </w:rPr>
              <w:t xml:space="preserve">6</w:t>
            </w:r>
            <w:r>
              <w:rPr>
                <w:rFonts w:ascii="Times New Roman" w:hAnsi="Times New Roman" w:eastAsia="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91"/>
              <w:jc w:val="center"/>
              <w:spacing w:line="320" w:lineRule="exact"/>
              <w:widowControl/>
              <w:rPr>
                <w:rFonts w:ascii="Times New Roman" w:hAnsi="Times New Roman" w:eastAsia="方正仿宋_GBK"/>
                <w:color w:val="000000"/>
                <w:sz w:val="18"/>
                <w:szCs w:val="18"/>
              </w:rPr>
            </w:pPr>
            <w:r>
              <w:rPr>
                <w:rFonts w:ascii="Times New Roman" w:hAnsi="Times New Roman" w:eastAsia="方正仿宋_GBK"/>
                <w:color w:val="000000"/>
                <w:sz w:val="18"/>
                <w:szCs w:val="18"/>
              </w:rPr>
              <w:t xml:space="preserve">市汇聚</w:t>
            </w:r>
            <w:r>
              <w:rPr>
                <w:rFonts w:ascii="Times New Roman" w:hAnsi="Times New Roman" w:eastAsia="方正仿宋_GBK"/>
                <w:color w:val="000000"/>
                <w:sz w:val="18"/>
                <w:szCs w:val="18"/>
              </w:rPr>
            </w:r>
            <w:r/>
          </w:p>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交换机</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部署在市行政中心</w:t>
            </w:r>
            <w:r>
              <w:rPr>
                <w:rFonts w:ascii="Times New Roman" w:hAnsi="Times New Roman" w:eastAsia="宋体"/>
                <w:color w:val="000000"/>
                <w:sz w:val="18"/>
                <w:szCs w:val="18"/>
              </w:rPr>
              <w:t xml:space="preserve">6</w:t>
            </w:r>
            <w:r>
              <w:rPr>
                <w:rFonts w:ascii="Times New Roman" w:hAnsi="Times New Roman" w:eastAsia="方正仿宋_GBK"/>
                <w:color w:val="000000"/>
                <w:sz w:val="18"/>
                <w:szCs w:val="18"/>
              </w:rPr>
              <w:t xml:space="preserve">楼，市行政中心楼层汇聚接入。</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2</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698"/>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91"/>
              <w:jc w:val="center"/>
              <w:spacing w:line="300" w:lineRule="exact"/>
              <w:widowControl/>
              <w:rPr>
                <w:rFonts w:ascii="Times New Roman" w:hAnsi="Times New Roman" w:eastAsia="方正仿宋_GBK"/>
                <w:color w:val="000000"/>
                <w:sz w:val="18"/>
                <w:szCs w:val="18"/>
              </w:rPr>
            </w:pPr>
            <w:r>
              <w:rPr>
                <w:rFonts w:ascii="Times New Roman" w:hAnsi="Times New Roman" w:eastAsia="方正仿宋_GBK"/>
                <w:color w:val="000000"/>
                <w:sz w:val="18"/>
                <w:szCs w:val="18"/>
              </w:rPr>
              <w:t xml:space="preserve">市数据局</w:t>
            </w:r>
            <w:r>
              <w:rPr>
                <w:rFonts w:ascii="Times New Roman" w:hAnsi="Times New Roman" w:eastAsia="方正仿宋_GBK"/>
                <w:color w:val="000000"/>
                <w:sz w:val="18"/>
                <w:szCs w:val="18"/>
              </w:rPr>
            </w:r>
            <w:r/>
          </w:p>
          <w:p>
            <w:pPr>
              <w:pStyle w:val="691"/>
              <w:jc w:val="center"/>
              <w:spacing w:line="30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接入路由器</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0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市数据局接入路由器2台。</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0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2</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0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698"/>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固网旧平面防火墙维保服务</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固网旧平面出口处</w:t>
            </w:r>
            <w:r>
              <w:rPr>
                <w:rFonts w:ascii="Times New Roman" w:hAnsi="Times New Roman" w:eastAsia="宋体"/>
                <w:color w:val="000000"/>
                <w:sz w:val="18"/>
                <w:szCs w:val="18"/>
              </w:rPr>
              <w:t xml:space="preserve">2</w:t>
            </w:r>
            <w:r>
              <w:rPr>
                <w:rFonts w:ascii="Times New Roman" w:hAnsi="Times New Roman" w:eastAsia="方正仿宋_GBK"/>
                <w:color w:val="000000"/>
                <w:sz w:val="18"/>
                <w:szCs w:val="18"/>
              </w:rPr>
              <w:t xml:space="preserve">台核心防火墙</w:t>
            </w:r>
            <w:r>
              <w:rPr>
                <w:rFonts w:ascii="Times New Roman" w:hAnsi="Times New Roman" w:eastAsia="宋体"/>
                <w:color w:val="000000"/>
                <w:sz w:val="18"/>
                <w:szCs w:val="18"/>
              </w:rPr>
              <w:t xml:space="preserve">NSG7000</w:t>
            </w:r>
            <w:r>
              <w:rPr>
                <w:rFonts w:ascii="Times New Roman" w:hAnsi="Times New Roman" w:eastAsia="方正仿宋_GBK"/>
                <w:color w:val="000000"/>
                <w:sz w:val="18"/>
                <w:szCs w:val="18"/>
              </w:rPr>
              <w:t xml:space="preserve">维保服务。含三年产品续保，原厂工程师每年不少于</w:t>
            </w:r>
            <w:r>
              <w:rPr>
                <w:rFonts w:ascii="Times New Roman" w:hAnsi="Times New Roman" w:eastAsia="宋体"/>
                <w:color w:val="000000"/>
                <w:sz w:val="18"/>
                <w:szCs w:val="18"/>
              </w:rPr>
              <w:t xml:space="preserve">3</w:t>
            </w:r>
            <w:r>
              <w:rPr>
                <w:rFonts w:ascii="Times New Roman" w:hAnsi="Times New Roman" w:eastAsia="方正仿宋_GBK"/>
                <w:color w:val="000000"/>
                <w:sz w:val="18"/>
                <w:szCs w:val="18"/>
              </w:rPr>
              <w:t xml:space="preserve">次现场巡检及应急处置，提供原厂</w:t>
            </w:r>
            <w:r>
              <w:rPr>
                <w:rFonts w:ascii="Times New Roman" w:hAnsi="Times New Roman" w:eastAsia="宋体"/>
                <w:color w:val="000000"/>
                <w:sz w:val="18"/>
                <w:szCs w:val="18"/>
              </w:rPr>
              <w:t xml:space="preserve">2</w:t>
            </w: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t xml:space="preserve">NSG7000</w:t>
            </w:r>
            <w:r>
              <w:rPr>
                <w:rFonts w:ascii="Times New Roman" w:hAnsi="Times New Roman" w:eastAsia="方正仿宋_GBK"/>
                <w:color w:val="000000"/>
                <w:sz w:val="18"/>
                <w:szCs w:val="18"/>
              </w:rPr>
              <w:t xml:space="preserve">系列标准设备备件应急服务。</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3</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年</w:t>
            </w:r>
            <w:r>
              <w:rPr>
                <w:rFonts w:ascii="Times New Roman" w:hAnsi="Times New Roman" w:eastAsia="宋体"/>
                <w:color w:val="000000"/>
                <w:sz w:val="18"/>
                <w:szCs w:val="18"/>
              </w:rPr>
            </w:r>
            <w:r/>
          </w:p>
        </w:tc>
      </w:tr>
      <w:tr>
        <w:trPr>
          <w:trHeight w:val="698"/>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91"/>
              <w:jc w:val="center"/>
              <w:spacing w:line="320" w:lineRule="exact"/>
              <w:widowControl/>
              <w:rPr>
                <w:rFonts w:ascii="Times New Roman" w:hAnsi="Times New Roman" w:eastAsia="方正仿宋_GBK"/>
                <w:color w:val="000000"/>
                <w:sz w:val="18"/>
                <w:szCs w:val="18"/>
              </w:rPr>
            </w:pPr>
            <w:r>
              <w:rPr>
                <w:rFonts w:ascii="Times New Roman" w:hAnsi="Times New Roman" w:eastAsia="方正仿宋_GBK"/>
                <w:color w:val="000000"/>
                <w:sz w:val="18"/>
                <w:szCs w:val="18"/>
              </w:rPr>
              <w:t xml:space="preserve">机房租赁</w:t>
            </w:r>
            <w:r>
              <w:rPr>
                <w:rFonts w:ascii="Times New Roman" w:hAnsi="Times New Roman" w:eastAsia="方正仿宋_GBK"/>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政务云数据中心提供机房租赁服务，租赁期间提供机柜、电力等基础设施，同时配备</w:t>
            </w:r>
            <w:r>
              <w:rPr>
                <w:rFonts w:ascii="Times New Roman" w:hAnsi="Times New Roman" w:eastAsia="宋体"/>
                <w:color w:val="000000"/>
                <w:sz w:val="18"/>
                <w:szCs w:val="18"/>
              </w:rPr>
              <w:t xml:space="preserve">20</w:t>
            </w:r>
            <w:r>
              <w:rPr>
                <w:rFonts w:ascii="Times New Roman" w:hAnsi="Times New Roman" w:eastAsia="方正仿宋_GBK"/>
                <w:color w:val="000000"/>
                <w:sz w:val="18"/>
                <w:szCs w:val="18"/>
              </w:rPr>
              <w:t xml:space="preserve">余人运维团队进行</w:t>
            </w:r>
            <w:r>
              <w:rPr>
                <w:rFonts w:ascii="Times New Roman" w:hAnsi="Times New Roman" w:eastAsia="宋体"/>
                <w:color w:val="000000"/>
                <w:sz w:val="18"/>
                <w:szCs w:val="18"/>
              </w:rPr>
              <w:t xml:space="preserve">7x24</w:t>
            </w:r>
            <w:r>
              <w:rPr>
                <w:rFonts w:ascii="Times New Roman" w:hAnsi="Times New Roman" w:eastAsia="方正仿宋_GBK"/>
                <w:color w:val="000000"/>
                <w:sz w:val="18"/>
                <w:szCs w:val="18"/>
              </w:rPr>
              <w:t xml:space="preserve">小时物理环境保障。</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年</w:t>
            </w:r>
            <w:r>
              <w:rPr>
                <w:rFonts w:ascii="Times New Roman" w:hAnsi="Times New Roman" w:eastAsia="宋体"/>
                <w:color w:val="000000"/>
                <w:sz w:val="18"/>
                <w:szCs w:val="18"/>
              </w:rPr>
            </w:r>
            <w:r/>
          </w:p>
        </w:tc>
      </w:tr>
      <w:tr>
        <w:trPr>
          <w:trHeight w:val="465"/>
        </w:trPr>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3</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5G</w:t>
            </w:r>
            <w:r>
              <w:rPr>
                <w:rFonts w:ascii="Times New Roman" w:hAnsi="Times New Roman" w:eastAsia="方正仿宋_GBK"/>
                <w:color w:val="000000"/>
                <w:sz w:val="18"/>
                <w:szCs w:val="18"/>
              </w:rPr>
              <w:t xml:space="preserve">移动端接入平面</w:t>
            </w:r>
            <w:r>
              <w:rPr>
                <w:rFonts w:ascii="Times New Roman" w:hAnsi="Times New Roman" w:eastAsia="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5G PE</w:t>
            </w:r>
            <w:r>
              <w:rPr>
                <w:rFonts w:ascii="Times New Roman" w:hAnsi="Times New Roman" w:eastAsia="宋体"/>
                <w:color w:val="000000"/>
                <w:sz w:val="18"/>
                <w:szCs w:val="18"/>
              </w:rPr>
            </w:r>
            <w:r/>
          </w:p>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路由器</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固网新、旧平面各部署</w:t>
            </w:r>
            <w:r>
              <w:rPr>
                <w:rFonts w:ascii="Times New Roman" w:hAnsi="Times New Roman" w:eastAsia="宋体"/>
                <w:color w:val="000000"/>
                <w:sz w:val="18"/>
                <w:szCs w:val="18"/>
              </w:rPr>
              <w:t xml:space="preserve">1</w:t>
            </w:r>
            <w:r>
              <w:rPr>
                <w:rFonts w:ascii="Times New Roman" w:hAnsi="Times New Roman" w:eastAsia="方正仿宋_GBK"/>
                <w:color w:val="000000"/>
                <w:sz w:val="18"/>
                <w:szCs w:val="18"/>
              </w:rPr>
              <w:t xml:space="preserve">台，上联专用</w:t>
            </w:r>
            <w:r>
              <w:rPr>
                <w:rFonts w:ascii="Times New Roman" w:hAnsi="Times New Roman" w:eastAsia="宋体"/>
                <w:color w:val="000000"/>
                <w:sz w:val="18"/>
                <w:szCs w:val="18"/>
              </w:rPr>
              <w:t xml:space="preserve">UPF</w:t>
            </w:r>
            <w:r>
              <w:rPr>
                <w:rFonts w:ascii="Times New Roman" w:hAnsi="Times New Roman" w:eastAsia="方正仿宋_GBK"/>
                <w:color w:val="000000"/>
                <w:sz w:val="18"/>
                <w:szCs w:val="18"/>
              </w:rPr>
              <w:t xml:space="preserve">设备，下联盐城市固网新、旧平面电子政务外网核心路由器。</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2</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465"/>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5G</w:t>
            </w:r>
            <w:r>
              <w:rPr>
                <w:rFonts w:ascii="Times New Roman" w:hAnsi="Times New Roman" w:eastAsia="方正仿宋_GBK"/>
                <w:color w:val="000000"/>
                <w:sz w:val="18"/>
                <w:szCs w:val="18"/>
              </w:rPr>
              <w:t xml:space="preserve">安全认证</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提供</w:t>
            </w:r>
            <w:r>
              <w:rPr>
                <w:rFonts w:ascii="Times New Roman" w:hAnsi="Times New Roman" w:eastAsia="宋体"/>
                <w:color w:val="000000"/>
                <w:sz w:val="18"/>
                <w:szCs w:val="18"/>
              </w:rPr>
              <w:t xml:space="preserve">5G</w:t>
            </w:r>
            <w:r>
              <w:rPr>
                <w:rFonts w:ascii="Times New Roman" w:hAnsi="Times New Roman" w:eastAsia="方正仿宋_GBK"/>
                <w:color w:val="000000"/>
                <w:sz w:val="18"/>
                <w:szCs w:val="18"/>
              </w:rPr>
              <w:t xml:space="preserve">移动端接入安全认证，同步运营商</w:t>
            </w:r>
            <w:r>
              <w:rPr>
                <w:rFonts w:ascii="Times New Roman" w:hAnsi="Times New Roman" w:eastAsia="宋体"/>
                <w:color w:val="000000"/>
                <w:sz w:val="18"/>
                <w:szCs w:val="18"/>
              </w:rPr>
              <w:t xml:space="preserve">AAA</w:t>
            </w:r>
            <w:r>
              <w:rPr>
                <w:rFonts w:ascii="Times New Roman" w:hAnsi="Times New Roman" w:eastAsia="方正仿宋_GBK"/>
                <w:color w:val="000000"/>
                <w:sz w:val="18"/>
                <w:szCs w:val="18"/>
              </w:rPr>
              <w:t xml:space="preserve">平台用户信息，实现对入网</w:t>
            </w:r>
            <w:r>
              <w:rPr>
                <w:rFonts w:ascii="Times New Roman" w:hAnsi="Times New Roman" w:eastAsia="宋体"/>
                <w:color w:val="000000"/>
                <w:sz w:val="18"/>
                <w:szCs w:val="18"/>
              </w:rPr>
              <w:t xml:space="preserve">5G</w:t>
            </w:r>
            <w:r>
              <w:rPr>
                <w:rFonts w:ascii="Times New Roman" w:hAnsi="Times New Roman" w:eastAsia="方正仿宋_GBK"/>
                <w:color w:val="000000"/>
                <w:sz w:val="18"/>
                <w:szCs w:val="18"/>
              </w:rPr>
              <w:t xml:space="preserve">移动终端的管控。</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套</w:t>
            </w:r>
            <w:r>
              <w:rPr>
                <w:rFonts w:ascii="Times New Roman" w:hAnsi="Times New Roman" w:eastAsia="宋体"/>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5G</w:t>
            </w:r>
            <w:r>
              <w:rPr>
                <w:rFonts w:ascii="Times New Roman" w:hAnsi="Times New Roman" w:eastAsia="方正仿宋_GBK"/>
                <w:color w:val="000000"/>
                <w:sz w:val="18"/>
                <w:szCs w:val="18"/>
              </w:rPr>
              <w:t xml:space="preserve">接入用户</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提供</w:t>
            </w:r>
            <w:r>
              <w:rPr>
                <w:rFonts w:ascii="Times New Roman" w:hAnsi="Times New Roman" w:eastAsia="宋体"/>
                <w:color w:val="000000"/>
                <w:sz w:val="18"/>
                <w:szCs w:val="18"/>
              </w:rPr>
              <w:t xml:space="preserve">5G</w:t>
            </w:r>
            <w:r>
              <w:rPr>
                <w:rFonts w:ascii="Times New Roman" w:hAnsi="Times New Roman" w:eastAsia="方正仿宋_GBK"/>
                <w:color w:val="000000"/>
                <w:sz w:val="18"/>
                <w:szCs w:val="18"/>
              </w:rPr>
              <w:t xml:space="preserve">接入用户</w:t>
            </w:r>
            <w:r>
              <w:rPr>
                <w:rFonts w:ascii="Times New Roman" w:hAnsi="Times New Roman" w:eastAsia="宋体"/>
                <w:color w:val="000000"/>
                <w:sz w:val="18"/>
                <w:szCs w:val="18"/>
              </w:rPr>
              <w:t xml:space="preserve">SIM</w:t>
            </w:r>
            <w:r>
              <w:rPr>
                <w:rFonts w:ascii="Times New Roman" w:hAnsi="Times New Roman" w:eastAsia="方正仿宋_GBK"/>
                <w:color w:val="000000"/>
                <w:sz w:val="18"/>
                <w:szCs w:val="18"/>
              </w:rPr>
              <w:t xml:space="preserve">（</w:t>
            </w:r>
            <w:r>
              <w:rPr>
                <w:rFonts w:ascii="Times New Roman" w:hAnsi="Times New Roman" w:eastAsia="宋体"/>
                <w:color w:val="000000"/>
                <w:sz w:val="18"/>
                <w:szCs w:val="18"/>
              </w:rPr>
              <w:t xml:space="preserve">1000</w:t>
            </w:r>
            <w:r>
              <w:rPr>
                <w:rFonts w:ascii="Times New Roman" w:hAnsi="Times New Roman" w:eastAsia="方正仿宋_GBK"/>
                <w:color w:val="000000"/>
                <w:sz w:val="18"/>
                <w:szCs w:val="18"/>
              </w:rPr>
              <w:t xml:space="preserve">点位授权）。</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3</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年</w:t>
            </w:r>
            <w:r>
              <w:rPr>
                <w:rFonts w:ascii="Times New Roman" w:hAnsi="Times New Roman" w:eastAsia="宋体"/>
                <w:color w:val="000000"/>
                <w:sz w:val="18"/>
                <w:szCs w:val="18"/>
              </w:rPr>
            </w:r>
            <w:r/>
          </w:p>
        </w:tc>
      </w:tr>
      <w:tr>
        <w:trPr>
          <w:trHeight w:val="930"/>
        </w:trPr>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4</w:t>
            </w:r>
            <w:r>
              <w:rPr>
                <w:rFonts w:ascii="Times New Roman" w:hAnsi="Times New Roman" w:eastAsia="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2115"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跨域编排模块</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jc w:val="left"/>
              <w:spacing w:line="320" w:lineRule="exact"/>
              <w:widowControl/>
              <w:rPr>
                <w:rFonts w:ascii="Times New Roman" w:hAnsi="Times New Roman" w:eastAsia="方正仿宋_GBK"/>
                <w:color w:val="000000"/>
                <w:sz w:val="18"/>
                <w:szCs w:val="18"/>
              </w:rPr>
            </w:pPr>
            <w:r>
              <w:rPr>
                <w:rFonts w:ascii="Times New Roman" w:hAnsi="Times New Roman" w:eastAsia="方正仿宋_GBK"/>
                <w:color w:val="000000"/>
                <w:sz w:val="18"/>
                <w:szCs w:val="18"/>
              </w:rPr>
              <w:t xml:space="preserve">资源预计算与动态调度实现网络的“按需服务”和“网随云动”，通过复杂的算法进行网络路径（SRv6）和资源（切片、EVPN）的预先计算、评估和方案优化。</w:t>
            </w:r>
            <w:r>
              <w:rPr>
                <w:rFonts w:ascii="Times New Roman" w:hAnsi="Times New Roman" w:eastAsia="方正仿宋_GBK"/>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93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211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jc w:val="left"/>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SRv6</w:t>
            </w:r>
            <w:r>
              <w:rPr>
                <w:rFonts w:ascii="Times New Roman" w:hAnsi="Times New Roman" w:eastAsia="方正仿宋_GBK"/>
                <w:color w:val="000000"/>
                <w:sz w:val="18"/>
                <w:szCs w:val="18"/>
              </w:rPr>
              <w:t xml:space="preserve">隧道与网络切片下发通过</w:t>
            </w:r>
            <w:r>
              <w:rPr>
                <w:rFonts w:ascii="Times New Roman" w:hAnsi="Times New Roman" w:eastAsia="宋体"/>
                <w:color w:val="000000"/>
                <w:sz w:val="18"/>
                <w:szCs w:val="18"/>
              </w:rPr>
              <w:t xml:space="preserve"> SDN/SRv6 </w:t>
            </w:r>
            <w:r>
              <w:rPr>
                <w:rFonts w:ascii="Times New Roman" w:hAnsi="Times New Roman" w:eastAsia="方正仿宋_GBK"/>
                <w:color w:val="000000"/>
                <w:sz w:val="18"/>
                <w:szCs w:val="18"/>
              </w:rPr>
              <w:t xml:space="preserve">技术实现</w:t>
            </w:r>
            <w:r>
              <w:rPr>
                <w:rFonts w:ascii="Times New Roman" w:hAnsi="Times New Roman" w:eastAsia="宋体"/>
                <w:color w:val="000000"/>
                <w:sz w:val="18"/>
                <w:szCs w:val="18"/>
              </w:rPr>
              <w:t xml:space="preserve"> VPN</w:t>
            </w:r>
            <w:r>
              <w:rPr>
                <w:rFonts w:ascii="Times New Roman" w:hAnsi="Times New Roman" w:eastAsia="方正仿宋_GBK"/>
                <w:color w:val="000000"/>
                <w:sz w:val="18"/>
                <w:szCs w:val="18"/>
              </w:rPr>
              <w:t xml:space="preserve">、</w:t>
            </w:r>
            <w:r>
              <w:rPr>
                <w:rFonts w:ascii="Times New Roman" w:hAnsi="Times New Roman" w:eastAsia="宋体"/>
                <w:color w:val="000000"/>
                <w:sz w:val="18"/>
                <w:szCs w:val="18"/>
              </w:rPr>
              <w:t xml:space="preserve">SRv6 </w:t>
            </w:r>
            <w:r>
              <w:rPr>
                <w:rFonts w:ascii="Times New Roman" w:hAnsi="Times New Roman" w:eastAsia="方正仿宋_GBK"/>
                <w:color w:val="000000"/>
                <w:sz w:val="18"/>
                <w:szCs w:val="18"/>
              </w:rPr>
              <w:t xml:space="preserve">隧道和网络切片的自动化配置下发，并提供差异化</w:t>
            </w:r>
            <w:r>
              <w:rPr>
                <w:rFonts w:ascii="Times New Roman" w:hAnsi="Times New Roman" w:eastAsia="宋体"/>
                <w:color w:val="000000"/>
                <w:sz w:val="18"/>
                <w:szCs w:val="18"/>
              </w:rPr>
              <w:t xml:space="preserve"> SLA </w:t>
            </w:r>
            <w:r>
              <w:rPr>
                <w:rFonts w:ascii="Times New Roman" w:hAnsi="Times New Roman" w:eastAsia="方正仿宋_GBK"/>
                <w:color w:val="000000"/>
                <w:sz w:val="18"/>
                <w:szCs w:val="18"/>
              </w:rPr>
              <w:t xml:space="preserve">保障。</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93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211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jc w:val="left"/>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端到端拓扑可视化与业务路径还原负责采集多域拓扑数据，进行跨域拼接，还原端到端业务路径，并提供直观的可视化界面。</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93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211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jc w:val="left"/>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网络资源管理与带宽按需调整负责所有网络资源（网元、链路、端口、切片、隧道、</w:t>
            </w:r>
            <w:r>
              <w:rPr>
                <w:rFonts w:ascii="Times New Roman" w:hAnsi="Times New Roman" w:eastAsia="宋体"/>
                <w:color w:val="000000"/>
                <w:sz w:val="18"/>
                <w:szCs w:val="18"/>
              </w:rPr>
              <w:t xml:space="preserve">VPN</w:t>
            </w:r>
            <w:r>
              <w:rPr>
                <w:rFonts w:ascii="Times New Roman" w:hAnsi="Times New Roman" w:eastAsia="方正仿宋_GBK"/>
                <w:color w:val="000000"/>
                <w:sz w:val="18"/>
                <w:szCs w:val="18"/>
              </w:rPr>
              <w:t xml:space="preserve">）的获取、统一建模、去重、同步与管理。</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93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211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jc w:val="left"/>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告警管理与故障智能定界通过随流检测等先进技术实现对网络性能的实时感知、异常检测，并提供分钟级的故障定界定位。</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93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211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jc w:val="left"/>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运营管理与运维管理盖了运维（故障响应、监控）和运营（业务闭环、决策支持）的融合管理，并包括基础的业务连通性测试。</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93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211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jc w:val="left"/>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网络运管信息、安全信息大屏呈现通过可视化手段提供直观、全面的网络和安全态势感知，辅助决策。</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211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jc w:val="left"/>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w:t>
            </w:r>
            <w:r>
              <w:rPr>
                <w:rFonts w:ascii="Times New Roman" w:hAnsi="Times New Roman" w:eastAsia="方正仿宋_GBK"/>
                <w:color w:val="000000"/>
                <w:sz w:val="18"/>
                <w:szCs w:val="18"/>
              </w:rPr>
              <w:t xml:space="preserve">苏政源</w:t>
            </w:r>
            <w:r>
              <w:rPr>
                <w:rFonts w:ascii="Times New Roman" w:hAnsi="Times New Roman" w:eastAsia="宋体"/>
                <w:color w:val="000000"/>
                <w:sz w:val="18"/>
                <w:szCs w:val="18"/>
              </w:rPr>
              <w:t xml:space="preserve">”</w:t>
            </w:r>
            <w:r>
              <w:rPr>
                <w:rFonts w:ascii="Times New Roman" w:hAnsi="Times New Roman" w:eastAsia="方正仿宋_GBK"/>
                <w:color w:val="000000"/>
                <w:sz w:val="18"/>
                <w:szCs w:val="18"/>
              </w:rPr>
              <w:t xml:space="preserve">数据对接</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465"/>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211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jc w:val="left"/>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市、县两级异构</w:t>
            </w:r>
            <w:r>
              <w:rPr>
                <w:rFonts w:ascii="Times New Roman" w:hAnsi="Times New Roman" w:eastAsia="宋体"/>
                <w:color w:val="000000"/>
                <w:sz w:val="18"/>
                <w:szCs w:val="18"/>
              </w:rPr>
              <w:t xml:space="preserve">SDN</w:t>
            </w:r>
            <w:r>
              <w:rPr>
                <w:rFonts w:ascii="Times New Roman" w:hAnsi="Times New Roman" w:eastAsia="方正仿宋_GBK"/>
                <w:color w:val="000000"/>
                <w:sz w:val="18"/>
                <w:szCs w:val="18"/>
              </w:rPr>
              <w:t xml:space="preserve">控制器，汇聚区县信息至市级跨域编排，后上报省级跨域编排器。</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套</w:t>
            </w:r>
            <w:r>
              <w:rPr>
                <w:rFonts w:ascii="Times New Roman" w:hAnsi="Times New Roman" w:eastAsia="宋体"/>
                <w:color w:val="000000"/>
                <w:sz w:val="18"/>
                <w:szCs w:val="18"/>
              </w:rPr>
            </w:r>
            <w:r/>
          </w:p>
        </w:tc>
      </w:tr>
      <w:tr>
        <w:trPr>
          <w:trHeight w:val="465"/>
        </w:trPr>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5</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完善安全管理体系</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态势感知模块</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电子政务外网安全态势感知</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可用于接收、下发、审核、催办网络安全业务指令等场景，实现对网络安全业务指令交互流程的统一管理支撑。</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465"/>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综合态势，基于多源数据支持安全威胁监测以及安全威胁突出情况的分析展示。</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465"/>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通报预警，对监测分析产生的风险和事件及手工导入的外部获取的安全数据，及时进行通报预警，并通知相关及时整改。</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698"/>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重大活动保障，重保时期加强网络安保人员调度，实时监测网络安全态势，及时通报预警网络安全隐患，高效处置网络安全事件。</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698"/>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突发事件应急处置，通过可编排、可执行的数字化应急预案和可智能读取的威胁情报，构建网络安全事件响应处置闭环工作流程。</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465"/>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资产管理，建立关键资产台账，形成资产图谱；对核心资产，录入相关运营方式；完成对关键基础设施资产信息的录入、管理。</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698"/>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统一安全运营管理工作台，集成任务信息、咨询信息、统计信息等核心功能。态势展示模块通过可视化技术，动态呈现全网安全态势，包括攻击趋势、风险分布、事件处置进度等关键指标。</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465"/>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省市平台对接，与省平台实时数据对接，接收省级平台通报指令，向省平台反馈处置结果。</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w:t>
            </w:r>
            <w:r>
              <w:rPr>
                <w:rFonts w:ascii="Times New Roman" w:hAnsi="Times New Roman" w:eastAsia="方正仿宋_GBK"/>
                <w:color w:val="000000"/>
                <w:sz w:val="18"/>
                <w:szCs w:val="18"/>
              </w:rPr>
              <w:t xml:space="preserve">苏政源</w:t>
            </w:r>
            <w:r>
              <w:rPr>
                <w:rFonts w:ascii="Times New Roman" w:hAnsi="Times New Roman" w:eastAsia="宋体"/>
                <w:color w:val="000000"/>
                <w:sz w:val="18"/>
                <w:szCs w:val="18"/>
              </w:rPr>
              <w:t xml:space="preserve">”</w:t>
            </w:r>
            <w:r>
              <w:rPr>
                <w:rFonts w:ascii="Times New Roman" w:hAnsi="Times New Roman" w:eastAsia="方正仿宋_GBK"/>
                <w:color w:val="000000"/>
                <w:sz w:val="18"/>
                <w:szCs w:val="18"/>
              </w:rPr>
              <w:t xml:space="preserve">数据对接。</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698"/>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全流量探针</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部署</w:t>
            </w:r>
            <w:r>
              <w:rPr>
                <w:rFonts w:ascii="Times New Roman" w:hAnsi="Times New Roman" w:eastAsia="宋体"/>
                <w:color w:val="000000"/>
                <w:sz w:val="18"/>
                <w:szCs w:val="18"/>
              </w:rPr>
              <w:t xml:space="preserve">2</w:t>
            </w:r>
            <w:r>
              <w:rPr>
                <w:rFonts w:ascii="Times New Roman" w:hAnsi="Times New Roman" w:eastAsia="方正仿宋_GBK"/>
                <w:color w:val="000000"/>
                <w:sz w:val="18"/>
                <w:szCs w:val="18"/>
              </w:rPr>
              <w:t xml:space="preserve">台万兆全流量探针，分别采集电子政务外网出口、政务云出口全流量数据，数据汇聚至市电子政务外网安全态势感知系统，实现与省统一安管平台实时数据对接。</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2</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698"/>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威胁分析设备</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通过实时监控、数据分析、反馈传递等，提取有用的信息，将分析的安全事件结果及时反馈到态势感知平台的工单系统，自动生成工单。</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32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网络安全设备</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核心防火墙</w:t>
            </w:r>
            <w:r>
              <w:rPr>
                <w:rFonts w:ascii="Times New Roman" w:hAnsi="Times New Roman" w:eastAsia="宋体"/>
                <w:color w:val="000000"/>
                <w:sz w:val="18"/>
                <w:szCs w:val="18"/>
              </w:rPr>
              <w:br w:type="textWrapping" w:clear="all"/>
            </w:r>
            <w:r>
              <w:rPr>
                <w:rFonts w:ascii="Times New Roman" w:hAnsi="Times New Roman" w:eastAsia="方正仿宋_GBK"/>
                <w:color w:val="000000"/>
                <w:sz w:val="18"/>
                <w:szCs w:val="18"/>
              </w:rPr>
              <w:t xml:space="preserve">（万兆）</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vMerge w:val="restart"/>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部署在政务云数据中心，实现电子政务外网上联省政务安全过滤，避免外部单位攻击我市电子政务外网。</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2</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32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Web</w:t>
            </w:r>
            <w:r>
              <w:rPr>
                <w:rFonts w:ascii="Times New Roman" w:hAnsi="Times New Roman" w:eastAsia="方正仿宋_GBK"/>
                <w:color w:val="000000"/>
                <w:sz w:val="18"/>
                <w:szCs w:val="18"/>
              </w:rPr>
              <w:t xml:space="preserve">应用</w:t>
            </w:r>
            <w:r>
              <w:rPr>
                <w:rFonts w:ascii="Times New Roman" w:hAnsi="Times New Roman" w:eastAsia="宋体"/>
                <w:color w:val="000000"/>
                <w:sz w:val="18"/>
                <w:szCs w:val="18"/>
              </w:rPr>
              <w:br w:type="textWrapping" w:clear="all"/>
            </w:r>
            <w:r>
              <w:rPr>
                <w:rFonts w:ascii="Times New Roman" w:hAnsi="Times New Roman" w:eastAsia="方正仿宋_GBK"/>
                <w:color w:val="000000"/>
                <w:sz w:val="18"/>
                <w:szCs w:val="18"/>
              </w:rPr>
              <w:t xml:space="preserve">防火墙</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vMerge w:val="restart"/>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固网新、旧平面主线链路出口处各部署</w:t>
            </w:r>
            <w:r>
              <w:rPr>
                <w:rFonts w:ascii="Times New Roman" w:hAnsi="Times New Roman" w:eastAsia="宋体"/>
                <w:color w:val="000000"/>
                <w:sz w:val="18"/>
                <w:szCs w:val="18"/>
              </w:rPr>
              <w:t xml:space="preserve">1</w:t>
            </w: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t xml:space="preserve">Web</w:t>
            </w:r>
            <w:r>
              <w:rPr>
                <w:rFonts w:ascii="Times New Roman" w:hAnsi="Times New Roman" w:eastAsia="方正仿宋_GBK"/>
                <w:color w:val="000000"/>
                <w:sz w:val="18"/>
                <w:szCs w:val="18"/>
              </w:rPr>
              <w:t xml:space="preserve">应用防火墙，放置在电子政务外网和政务云之间，针对政务云应用系统进行事前评估漏洞、事中防护及事后弥补等。</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2</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32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运维审计</w:t>
            </w:r>
            <w:r>
              <w:rPr>
                <w:rFonts w:ascii="Times New Roman" w:hAnsi="Times New Roman" w:eastAsia="宋体"/>
                <w:color w:val="000000"/>
                <w:sz w:val="18"/>
                <w:szCs w:val="18"/>
              </w:rPr>
              <w:br w:type="textWrapping" w:clear="all"/>
            </w:r>
            <w:r>
              <w:rPr>
                <w:rFonts w:ascii="Times New Roman" w:hAnsi="Times New Roman" w:eastAsia="方正仿宋_GBK"/>
                <w:color w:val="000000"/>
                <w:sz w:val="18"/>
                <w:szCs w:val="18"/>
              </w:rPr>
              <w:t xml:space="preserve">堡垒机</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vMerge w:val="restart"/>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固网新、旧平面主线链路出口处各部署</w:t>
            </w:r>
            <w:r>
              <w:rPr>
                <w:rFonts w:ascii="Times New Roman" w:hAnsi="Times New Roman" w:eastAsia="宋体"/>
                <w:color w:val="000000"/>
                <w:sz w:val="18"/>
                <w:szCs w:val="18"/>
              </w:rPr>
              <w:t xml:space="preserve">1</w:t>
            </w:r>
            <w:r>
              <w:rPr>
                <w:rFonts w:ascii="Times New Roman" w:hAnsi="Times New Roman" w:eastAsia="方正仿宋_GBK"/>
                <w:color w:val="000000"/>
                <w:sz w:val="18"/>
                <w:szCs w:val="18"/>
              </w:rPr>
              <w:t xml:space="preserve">台堡垒机</w:t>
            </w:r>
            <w:r>
              <w:rPr>
                <w:rFonts w:ascii="Times New Roman" w:hAnsi="Times New Roman" w:eastAsia="宋体"/>
                <w:color w:val="000000"/>
                <w:sz w:val="18"/>
                <w:szCs w:val="18"/>
              </w:rPr>
              <w:t xml:space="preserve">,</w:t>
            </w:r>
            <w:r>
              <w:rPr>
                <w:rFonts w:ascii="Times New Roman" w:hAnsi="Times New Roman" w:eastAsia="方正仿宋_GBK"/>
                <w:color w:val="000000"/>
                <w:sz w:val="18"/>
                <w:szCs w:val="18"/>
              </w:rPr>
              <w:t xml:space="preserve">构建事前预防、事中监控、事后审计的安全管理体系，对运维工作中的人为风险进行防范、规避，提高</w:t>
            </w:r>
            <w:r>
              <w:rPr>
                <w:rFonts w:ascii="Times New Roman" w:hAnsi="Times New Roman" w:eastAsia="宋体"/>
                <w:color w:val="000000"/>
                <w:sz w:val="18"/>
                <w:szCs w:val="18"/>
              </w:rPr>
              <w:t xml:space="preserve">IT</w:t>
            </w:r>
            <w:r>
              <w:rPr>
                <w:rFonts w:ascii="Times New Roman" w:hAnsi="Times New Roman" w:eastAsia="方正仿宋_GBK"/>
                <w:color w:val="000000"/>
                <w:sz w:val="18"/>
                <w:szCs w:val="18"/>
              </w:rPr>
              <w:t xml:space="preserve">系统整体可用性</w:t>
            </w:r>
            <w:r>
              <w:rPr>
                <w:rFonts w:ascii="Times New Roman" w:hAnsi="Times New Roman" w:eastAsia="宋体"/>
                <w:color w:val="000000"/>
                <w:sz w:val="18"/>
                <w:szCs w:val="18"/>
              </w:rPr>
              <w:t xml:space="preserve"> </w:t>
            </w:r>
            <w:r>
              <w:rPr>
                <w:rFonts w:ascii="Times New Roman" w:hAnsi="Times New Roman" w:eastAsia="方正仿宋_GBK"/>
                <w:color w:val="000000"/>
                <w:sz w:val="18"/>
                <w:szCs w:val="18"/>
              </w:rPr>
              <w:t xml:space="preserve">。</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2</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93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日志审计</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根据网络网络安全法规定及省新一代电子政务外网建设要求，固网新、旧平面各部署</w:t>
            </w:r>
            <w:r>
              <w:rPr>
                <w:rFonts w:ascii="Times New Roman" w:hAnsi="Times New Roman" w:eastAsia="宋体"/>
                <w:color w:val="000000"/>
                <w:sz w:val="18"/>
                <w:szCs w:val="18"/>
              </w:rPr>
              <w:t xml:space="preserve">1</w:t>
            </w:r>
            <w:r>
              <w:rPr>
                <w:rFonts w:ascii="Times New Roman" w:hAnsi="Times New Roman" w:eastAsia="方正仿宋_GBK"/>
                <w:color w:val="000000"/>
                <w:sz w:val="18"/>
                <w:szCs w:val="18"/>
              </w:rPr>
              <w:t xml:space="preserve">台日志审计设备，实现对网络设备、安全设备、服务器等日志集中采集和分析，日志保存时间不少于</w:t>
            </w:r>
            <w:r>
              <w:rPr>
                <w:rFonts w:ascii="Times New Roman" w:hAnsi="Times New Roman" w:eastAsia="宋体"/>
                <w:color w:val="000000"/>
                <w:sz w:val="18"/>
                <w:szCs w:val="18"/>
              </w:rPr>
              <w:t xml:space="preserve">12</w:t>
            </w:r>
            <w:r>
              <w:rPr>
                <w:rFonts w:ascii="Times New Roman" w:hAnsi="Times New Roman" w:eastAsia="方正仿宋_GBK"/>
                <w:color w:val="000000"/>
                <w:sz w:val="18"/>
                <w:szCs w:val="18"/>
              </w:rPr>
              <w:t xml:space="preserve">个月，确保日志数据的完整性和可追溯性。</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2</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93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时间同步网关</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为在网运行的终端、服务器、传输及安全设备、操作系统、应用系统等软硬件设备提供高精度、安全可靠的时间同步服务，解决政务系统跨设备、跨协议的时间同步难题，提升业务连续性及安全合规性，确保全网设备时钟的一致性。</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698"/>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pStyle w:val="691"/>
              <w:jc w:val="center"/>
              <w:spacing w:line="320" w:lineRule="exact"/>
              <w:widowControl/>
              <w:rPr>
                <w:rFonts w:ascii="Times New Roman" w:hAnsi="Times New Roman" w:eastAsia="方正仿宋_GBK"/>
                <w:color w:val="000000"/>
                <w:sz w:val="18"/>
                <w:szCs w:val="18"/>
              </w:rPr>
            </w:pPr>
            <w:r>
              <w:rPr>
                <w:rFonts w:ascii="Times New Roman" w:hAnsi="Times New Roman" w:eastAsia="方正仿宋_GBK"/>
                <w:color w:val="000000"/>
                <w:sz w:val="18"/>
                <w:szCs w:val="18"/>
              </w:rPr>
              <w:t xml:space="preserve">零</w:t>
            </w:r>
            <w:r>
              <w:rPr>
                <w:rFonts w:ascii="Times New Roman" w:hAnsi="Times New Roman" w:eastAsia="方正仿宋_GBK"/>
                <w:color w:val="000000"/>
                <w:sz w:val="18"/>
                <w:szCs w:val="18"/>
              </w:rPr>
            </w:r>
            <w:r/>
          </w:p>
          <w:p>
            <w:pPr>
              <w:pStyle w:val="691"/>
              <w:jc w:val="center"/>
              <w:spacing w:line="320" w:lineRule="exact"/>
              <w:widowControl/>
              <w:rPr>
                <w:rFonts w:ascii="Times New Roman" w:hAnsi="Times New Roman" w:eastAsia="方正仿宋_GBK"/>
                <w:color w:val="000000"/>
                <w:sz w:val="18"/>
                <w:szCs w:val="18"/>
              </w:rPr>
            </w:pPr>
            <w:r>
              <w:rPr>
                <w:rFonts w:ascii="Times New Roman" w:hAnsi="Times New Roman" w:eastAsia="方正仿宋_GBK"/>
                <w:color w:val="000000"/>
                <w:sz w:val="18"/>
                <w:szCs w:val="18"/>
              </w:rPr>
              <w:t xml:space="preserve">信</w:t>
            </w:r>
            <w:r>
              <w:rPr>
                <w:rFonts w:ascii="Times New Roman" w:hAnsi="Times New Roman" w:eastAsia="方正仿宋_GBK"/>
                <w:color w:val="000000"/>
                <w:sz w:val="18"/>
                <w:szCs w:val="18"/>
              </w:rPr>
            </w:r>
            <w:r/>
          </w:p>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任</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w:t>
            </w:r>
            <w:r>
              <w:rPr>
                <w:rFonts w:ascii="Times New Roman" w:hAnsi="Times New Roman" w:eastAsia="方正仿宋_GBK"/>
                <w:color w:val="000000"/>
                <w:sz w:val="18"/>
                <w:szCs w:val="18"/>
              </w:rPr>
              <w:t xml:space="preserve">违规外联</w:t>
            </w:r>
            <w:r>
              <w:rPr>
                <w:rFonts w:ascii="Times New Roman" w:hAnsi="Times New Roman" w:eastAsia="宋体"/>
                <w:color w:val="000000"/>
                <w:sz w:val="18"/>
                <w:szCs w:val="18"/>
              </w:rPr>
              <w:t xml:space="preserve">”</w:t>
            </w:r>
            <w:r>
              <w:rPr>
                <w:rFonts w:ascii="Times New Roman" w:hAnsi="Times New Roman" w:eastAsia="宋体"/>
                <w:color w:val="000000"/>
                <w:sz w:val="18"/>
                <w:szCs w:val="18"/>
              </w:rPr>
              <w:br w:type="textWrapping" w:clear="all"/>
            </w:r>
            <w:r>
              <w:rPr>
                <w:rFonts w:ascii="Times New Roman" w:hAnsi="Times New Roman" w:eastAsia="方正仿宋_GBK"/>
                <w:color w:val="000000"/>
                <w:sz w:val="18"/>
                <w:szCs w:val="18"/>
              </w:rPr>
              <w:t xml:space="preserve">管控</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检测设备，采用主被动外联检测、快速发现</w:t>
            </w:r>
            <w:r>
              <w:rPr>
                <w:rFonts w:ascii="Times New Roman" w:hAnsi="Times New Roman" w:eastAsia="宋体"/>
                <w:color w:val="000000"/>
                <w:sz w:val="18"/>
                <w:szCs w:val="18"/>
              </w:rPr>
              <w:t xml:space="preserve">“</w:t>
            </w:r>
            <w:r>
              <w:rPr>
                <w:rFonts w:ascii="Times New Roman" w:hAnsi="Times New Roman" w:eastAsia="方正仿宋_GBK"/>
                <w:color w:val="000000"/>
                <w:sz w:val="18"/>
                <w:szCs w:val="18"/>
              </w:rPr>
              <w:t xml:space="preserve">一机双网</w:t>
            </w:r>
            <w:r>
              <w:rPr>
                <w:rFonts w:ascii="Times New Roman" w:hAnsi="Times New Roman" w:eastAsia="宋体"/>
                <w:color w:val="000000"/>
                <w:sz w:val="18"/>
                <w:szCs w:val="18"/>
              </w:rPr>
              <w:t xml:space="preserve">”</w:t>
            </w:r>
            <w:r>
              <w:rPr>
                <w:rFonts w:ascii="Times New Roman" w:hAnsi="Times New Roman" w:eastAsia="方正仿宋_GBK"/>
                <w:color w:val="000000"/>
                <w:sz w:val="18"/>
                <w:szCs w:val="18"/>
              </w:rPr>
              <w:t xml:space="preserve">等违规外联行为，自动切断外联终端与业务系统的连接，同时快速定位到外联终端及终端上用户历史行为进行溯源取证。</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698"/>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管控设备，对外联控制器下发配置策略，进行操作和监测管理</w:t>
            </w:r>
            <w:r>
              <w:rPr>
                <w:rFonts w:ascii="Times New Roman" w:hAnsi="Times New Roman" w:eastAsia="宋体"/>
                <w:color w:val="000000"/>
                <w:sz w:val="18"/>
                <w:szCs w:val="18"/>
              </w:rPr>
              <w:t xml:space="preserve">,</w:t>
            </w:r>
            <w:r>
              <w:rPr>
                <w:rFonts w:ascii="Times New Roman" w:hAnsi="Times New Roman" w:eastAsia="方正仿宋_GBK"/>
                <w:color w:val="000000"/>
                <w:sz w:val="18"/>
                <w:szCs w:val="18"/>
              </w:rPr>
              <w:t xml:space="preserve">对所有的外联事件进行展示和查看，并对各个端平台进行统一管理和配置下发。</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台</w:t>
            </w:r>
            <w:r>
              <w:rPr>
                <w:rFonts w:ascii="Times New Roman" w:hAnsi="Times New Roman" w:eastAsia="宋体"/>
                <w:color w:val="000000"/>
                <w:sz w:val="18"/>
                <w:szCs w:val="18"/>
              </w:rPr>
            </w:r>
            <w:r/>
          </w:p>
        </w:tc>
      </w:tr>
      <w:tr>
        <w:trPr>
          <w:trHeight w:val="465"/>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违规外联监测预警，部署在互联网区域，持续监测并验证来自电子政务外网的外联数据，并以邮件和短信等方式发送告警信息。</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项</w:t>
            </w:r>
            <w:r>
              <w:rPr>
                <w:rFonts w:ascii="Times New Roman" w:hAnsi="Times New Roman" w:eastAsia="宋体"/>
                <w:color w:val="000000"/>
                <w:sz w:val="18"/>
                <w:szCs w:val="18"/>
              </w:rPr>
            </w:r>
            <w:r/>
          </w:p>
        </w:tc>
      </w:tr>
      <w:tr>
        <w:trPr>
          <w:trHeight w:val="930"/>
        </w:trPr>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固网新、旧平面零信任动态防护安全资源池</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根据《江苏省新一代电子政务外网建设指南》要求，升级零信任体系，组建固网新、旧平面动态防护安全资源池，实现多层次一体化网络安全综合防御。</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套</w:t>
            </w:r>
            <w:r>
              <w:rPr>
                <w:rFonts w:ascii="Times New Roman" w:hAnsi="Times New Roman" w:eastAsia="宋体"/>
                <w:color w:val="000000"/>
                <w:sz w:val="18"/>
                <w:szCs w:val="18"/>
              </w:rPr>
            </w:r>
            <w:r/>
          </w:p>
        </w:tc>
      </w:tr>
      <w:tr>
        <w:trPr>
          <w:trHeight w:val="93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6</w:t>
            </w:r>
            <w:r>
              <w:rPr>
                <w:rFonts w:ascii="Times New Roman" w:hAnsi="Times New Roman" w:eastAsia="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监测预警系统</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对电子政务外网</w:t>
            </w:r>
            <w:r>
              <w:rPr>
                <w:rFonts w:ascii="Times New Roman" w:hAnsi="Times New Roman" w:eastAsia="宋体"/>
                <w:color w:val="000000"/>
                <w:sz w:val="18"/>
                <w:szCs w:val="18"/>
              </w:rPr>
              <w:t xml:space="preserve">“</w:t>
            </w:r>
            <w:r>
              <w:rPr>
                <w:rFonts w:ascii="Times New Roman" w:hAnsi="Times New Roman" w:eastAsia="方正仿宋_GBK"/>
                <w:color w:val="000000"/>
                <w:sz w:val="18"/>
                <w:szCs w:val="18"/>
              </w:rPr>
              <w:t xml:space="preserve">一网三平面</w:t>
            </w:r>
            <w:r>
              <w:rPr>
                <w:rFonts w:ascii="Times New Roman" w:hAnsi="Times New Roman" w:eastAsia="宋体"/>
                <w:color w:val="000000"/>
                <w:sz w:val="18"/>
                <w:szCs w:val="18"/>
              </w:rPr>
              <w:t xml:space="preserve">”</w:t>
            </w:r>
            <w:r>
              <w:rPr>
                <w:rFonts w:ascii="Times New Roman" w:hAnsi="Times New Roman" w:eastAsia="方正仿宋_GBK"/>
                <w:color w:val="000000"/>
                <w:sz w:val="18"/>
                <w:szCs w:val="18"/>
              </w:rPr>
              <w:t xml:space="preserve">机房硬件、网络、电力等运行状态进行实时监测，并对采集到的数据进行存储和分析，生成历史数据报表，当发生设备故障、流量异常、断电等安全事件，及时电话语音及短信通知运维人员进行处置。</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3</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年</w:t>
            </w:r>
            <w:r>
              <w:rPr>
                <w:rFonts w:ascii="Times New Roman" w:hAnsi="Times New Roman" w:eastAsia="宋体"/>
                <w:color w:val="000000"/>
                <w:sz w:val="18"/>
                <w:szCs w:val="18"/>
              </w:rPr>
            </w:r>
            <w:r/>
          </w:p>
        </w:tc>
      </w:tr>
      <w:tr>
        <w:trPr>
          <w:trHeight w:val="698"/>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7</w:t>
            </w:r>
            <w:r>
              <w:rPr>
                <w:rFonts w:ascii="Times New Roman" w:hAnsi="Times New Roman" w:eastAsia="宋体"/>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驻场运维</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114" w:type="dxa"/>
            <w:vAlign w:val="center"/>
            <w:textDirection w:val="lrTb"/>
            <w:noWrap w:val="false"/>
          </w:tcPr>
          <w:p>
            <w:pPr>
              <w:pStyle w:val="691"/>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建立</w:t>
            </w:r>
            <w:r>
              <w:rPr>
                <w:rFonts w:ascii="Times New Roman" w:hAnsi="Times New Roman" w:eastAsia="宋体"/>
                <w:color w:val="000000"/>
                <w:sz w:val="18"/>
                <w:szCs w:val="18"/>
              </w:rPr>
              <w:t xml:space="preserve">4-6</w:t>
            </w:r>
            <w:r>
              <w:rPr>
                <w:rFonts w:ascii="Times New Roman" w:hAnsi="Times New Roman" w:eastAsia="方正仿宋_GBK"/>
                <w:color w:val="000000"/>
                <w:sz w:val="18"/>
                <w:szCs w:val="18"/>
              </w:rPr>
              <w:t xml:space="preserve">人</w:t>
            </w:r>
            <w:r>
              <w:rPr>
                <w:rFonts w:ascii="Times New Roman" w:hAnsi="Times New Roman" w:eastAsia="宋体"/>
                <w:color w:val="000000"/>
                <w:sz w:val="18"/>
                <w:szCs w:val="18"/>
              </w:rPr>
              <w:t xml:space="preserve">7×24</w:t>
            </w:r>
            <w:r>
              <w:rPr>
                <w:rFonts w:ascii="Times New Roman" w:hAnsi="Times New Roman" w:eastAsia="方正仿宋_GBK"/>
                <w:color w:val="000000"/>
                <w:sz w:val="18"/>
                <w:szCs w:val="18"/>
              </w:rPr>
              <w:t xml:space="preserve">小时运营团队，负责日常运维和故障处置，确保电子政务外网骨干网故障</w:t>
            </w:r>
            <w:r>
              <w:rPr>
                <w:rFonts w:ascii="Times New Roman" w:hAnsi="Times New Roman" w:eastAsia="宋体"/>
                <w:color w:val="000000"/>
                <w:sz w:val="18"/>
                <w:szCs w:val="18"/>
              </w:rPr>
              <w:t xml:space="preserve">15</w:t>
            </w:r>
            <w:r>
              <w:rPr>
                <w:rFonts w:ascii="Times New Roman" w:hAnsi="Times New Roman" w:eastAsia="方正仿宋_GBK"/>
                <w:color w:val="000000"/>
                <w:sz w:val="18"/>
                <w:szCs w:val="18"/>
              </w:rPr>
              <w:t xml:space="preserve">分钟内恢复、重点单位故障</w:t>
            </w:r>
            <w:r>
              <w:rPr>
                <w:rFonts w:ascii="Times New Roman" w:hAnsi="Times New Roman" w:eastAsia="宋体"/>
                <w:color w:val="000000"/>
                <w:sz w:val="18"/>
                <w:szCs w:val="18"/>
              </w:rPr>
              <w:t xml:space="preserve">60</w:t>
            </w:r>
            <w:r>
              <w:rPr>
                <w:rFonts w:ascii="Times New Roman" w:hAnsi="Times New Roman" w:eastAsia="方正仿宋_GBK"/>
                <w:color w:val="000000"/>
                <w:sz w:val="18"/>
                <w:szCs w:val="18"/>
              </w:rPr>
              <w:t xml:space="preserve">分钟内恢复。</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宋体"/>
                <w:color w:val="000000"/>
                <w:sz w:val="18"/>
                <w:szCs w:val="18"/>
              </w:rPr>
              <w:t xml:space="preserve">1</w:t>
            </w:r>
            <w:r>
              <w:rPr>
                <w:rFonts w:ascii="Times New Roman" w:hAnsi="Times New Roman" w:eastAsia="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91"/>
              <w:jc w:val="center"/>
              <w:spacing w:line="320" w:lineRule="exact"/>
              <w:widowControl/>
              <w:rPr>
                <w:rFonts w:ascii="Times New Roman" w:hAnsi="Times New Roman" w:eastAsia="宋体"/>
                <w:color w:val="000000"/>
                <w:sz w:val="18"/>
                <w:szCs w:val="18"/>
              </w:rPr>
            </w:pPr>
            <w:r>
              <w:rPr>
                <w:rFonts w:ascii="Times New Roman" w:hAnsi="Times New Roman" w:eastAsia="方正仿宋_GBK"/>
                <w:color w:val="000000"/>
                <w:sz w:val="18"/>
                <w:szCs w:val="18"/>
              </w:rPr>
              <w:t xml:space="preserve">年</w:t>
            </w:r>
            <w:r>
              <w:rPr>
                <w:rFonts w:ascii="Times New Roman" w:hAnsi="Times New Roman" w:eastAsia="宋体"/>
                <w:color w:val="000000"/>
                <w:sz w:val="18"/>
                <w:szCs w:val="18"/>
              </w:rPr>
            </w:r>
            <w:r/>
          </w:p>
        </w:tc>
      </w:tr>
    </w:tbl>
    <w:p>
      <w:pPr>
        <w:pStyle w:val="691"/>
        <w:rPr>
          <w:rFonts w:ascii="Times New Roman" w:hAnsi="Times New Roman" w:eastAsia="方正小标宋_GBK"/>
          <w:color w:val="000000"/>
          <w:sz w:val="44"/>
          <w:szCs w:val="44"/>
          <w:lang w:val="en-US" w:eastAsia="zh-CN"/>
        </w:rPr>
      </w:pPr>
      <w:r/>
      <w:bookmarkEnd w:id="102"/>
      <w:r>
        <w:rPr>
          <w:rFonts w:ascii="Times New Roman" w:hAnsi="Times New Roman" w:eastAsia="方正小标宋_GBK"/>
          <w:color w:val="000000"/>
          <w:sz w:val="44"/>
          <w:szCs w:val="44"/>
          <w:lang w:val="en-US" w:eastAsia="zh-CN"/>
        </w:rPr>
      </w:r>
      <w:r/>
    </w:p>
    <w:p>
      <w:pPr>
        <w:pStyle w:val="691"/>
        <w:rPr>
          <w:rFonts w:ascii="Times New Roman" w:hAnsi="Times New Roman"/>
          <w:lang w:val="en-US" w:eastAsia="zh-CN"/>
        </w:rPr>
      </w:pPr>
      <w:r>
        <w:rPr>
          <w:rFonts w:ascii="Times New Roman" w:hAnsi="Times New Roman"/>
          <w:lang w:val="en-US" w:eastAsia="zh-CN"/>
        </w:rPr>
        <w:br w:type="page" w:clear="all"/>
      </w:r>
      <w:r>
        <w:rPr>
          <w:rFonts w:ascii="Times New Roman" w:hAnsi="Times New Roman"/>
          <w:lang w:val="en-US" w:eastAsia="zh-CN"/>
        </w:rPr>
      </w:r>
      <w:r/>
    </w:p>
    <w:p>
      <w:pPr>
        <w:pStyle w:val="691"/>
        <w:rPr>
          <w:rFonts w:ascii="Times New Roman" w:hAnsi="Times New Roman"/>
          <w:lang w:val="en-US" w:eastAsia="zh-CN"/>
        </w:rPr>
      </w:pPr>
      <w:r>
        <w:rPr>
          <w:rFonts w:ascii="Times New Roman" w:hAnsi="Times New Roman"/>
          <w:lang w:val="en-US" w:eastAsia="zh-CN"/>
        </w:rPr>
      </w:r>
      <w:r/>
    </w:p>
    <w:p>
      <w:pPr>
        <w:pStyle w:val="739"/>
        <w:ind w:firstLine="480"/>
        <w:jc w:val="both"/>
        <w:spacing w:beforeAutospacing="0" w:afterAutospacing="0" w:line="520" w:lineRule="exact"/>
        <w:rPr>
          <w:rFonts w:ascii="Times New Roman" w:hAnsi="Times New Roman" w:eastAsia="方正黑体_GBK"/>
          <w:bCs/>
          <w:color w:val="000000"/>
          <w:lang w:val="en-US" w:eastAsia="zh-CN"/>
        </w:rPr>
        <w:outlineLvl w:val="1"/>
      </w:pPr>
      <w:r/>
      <w:bookmarkStart w:id="103" w:name="_Toc14687"/>
      <w:r>
        <w:rPr>
          <w:rFonts w:ascii="Times New Roman" w:hAnsi="Times New Roman" w:eastAsia="方正黑体_GBK"/>
          <w:bCs/>
          <w:color w:val="000000"/>
          <w:lang w:val="en-US" w:eastAsia="zh-CN"/>
        </w:rPr>
        <w:t xml:space="preserve">五、采购需求</w:t>
      </w:r>
      <w:bookmarkEnd w:id="103"/>
      <w:r>
        <w:rPr>
          <w:rFonts w:ascii="Times New Roman" w:hAnsi="Times New Roman" w:eastAsia="方正黑体_GBK"/>
          <w:bCs/>
          <w:color w:val="000000"/>
          <w:lang w:val="en-US" w:eastAsia="zh-CN"/>
        </w:rPr>
      </w:r>
      <w:r/>
    </w:p>
    <w:p>
      <w:pPr>
        <w:pStyle w:val="691"/>
        <w:rPr>
          <w:rFonts w:ascii="Times New Roman" w:hAnsi="Times New Roman" w:eastAsia="方正楷体_GBK"/>
          <w:b/>
          <w:bCs/>
          <w:sz w:val="24"/>
        </w:rPr>
      </w:pPr>
      <w:r>
        <w:rPr>
          <w:rFonts w:ascii="Times New Roman" w:hAnsi="Times New Roman" w:eastAsia="方正楷体_GBK"/>
          <w:b/>
          <w:bCs/>
          <w:sz w:val="24"/>
        </w:rPr>
        <w:t xml:space="preserve">采购需求中斜体带下划线的为实质性要求，不允许负偏离</w:t>
      </w:r>
      <w:r>
        <w:rPr>
          <w:rFonts w:hint="eastAsia" w:ascii="Times New Roman" w:hAnsi="Times New Roman" w:eastAsia="方正楷体_GBK"/>
          <w:b/>
          <w:bCs/>
          <w:sz w:val="24"/>
          <w:lang w:eastAsia="zh-CN"/>
        </w:rPr>
        <w:t xml:space="preserve">，</w:t>
      </w:r>
      <w:r>
        <w:rPr>
          <w:rFonts w:hint="eastAsia" w:ascii="Times New Roman" w:hAnsi="Times New Roman" w:eastAsia="方正楷体_GBK"/>
          <w:b/>
          <w:bCs/>
          <w:sz w:val="24"/>
          <w:lang w:val="en-US" w:eastAsia="zh-CN"/>
        </w:rPr>
        <w:t xml:space="preserve">负偏离或不响应作废标处理</w:t>
      </w:r>
      <w:r>
        <w:rPr>
          <w:rFonts w:ascii="Times New Roman" w:hAnsi="Times New Roman" w:eastAsia="方正楷体_GBK"/>
          <w:b/>
          <w:bCs/>
          <w:sz w:val="24"/>
        </w:rPr>
        <w:t xml:space="preserve">。</w:t>
      </w:r>
      <w:r>
        <w:rPr>
          <w:rFonts w:ascii="Times New Roman" w:hAnsi="Times New Roman" w:eastAsia="方正楷体_GBK"/>
          <w:b/>
          <w:bCs/>
          <w:sz w:val="24"/>
        </w:rPr>
      </w:r>
      <w:r/>
    </w:p>
    <w:p>
      <w:pPr>
        <w:pStyle w:val="691"/>
        <w:ind w:firstLine="480"/>
        <w:spacing w:line="520" w:lineRule="exact"/>
        <w:rPr>
          <w:rFonts w:ascii="Times New Roman" w:hAnsi="Times New Roman" w:eastAsia="方正仿宋_GB2312"/>
          <w:i/>
          <w:iCs/>
          <w:sz w:val="24"/>
          <w:u w:val="single"/>
          <w:lang w:eastAsia="zh-CN"/>
        </w:rPr>
      </w:pPr>
      <w:r>
        <w:rPr>
          <w:rFonts w:ascii="Times New Roman" w:hAnsi="Times New Roman" w:eastAsia="方正仿宋_GB2312"/>
          <w:i/>
          <w:iCs/>
          <w:sz w:val="24"/>
          <w:u w:val="single"/>
          <w:lang w:eastAsia="zh-CN"/>
        </w:rPr>
        <w:t xml:space="preserve">（</w:t>
      </w:r>
      <w:r>
        <w:rPr>
          <w:rFonts w:ascii="Times New Roman" w:hAnsi="Times New Roman" w:eastAsia="方正仿宋_GB2312"/>
          <w:i/>
          <w:iCs/>
          <w:sz w:val="24"/>
          <w:u w:val="single"/>
          <w:lang w:val="en-US" w:eastAsia="zh-CN"/>
        </w:rPr>
        <w:t xml:space="preserve">一</w:t>
      </w:r>
      <w:r>
        <w:rPr>
          <w:rFonts w:ascii="Times New Roman" w:hAnsi="Times New Roman" w:eastAsia="方正仿宋_GB2312"/>
          <w:i/>
          <w:iCs/>
          <w:sz w:val="24"/>
          <w:u w:val="single"/>
          <w:lang w:eastAsia="zh-CN"/>
        </w:rPr>
        <w:t xml:space="preserve">）</w:t>
      </w:r>
      <w:r>
        <w:rPr>
          <w:rFonts w:hint="eastAsia" w:ascii="Times New Roman" w:hAnsi="Times New Roman" w:eastAsia="方正仿宋_GB2312"/>
          <w:i/>
          <w:iCs/>
          <w:sz w:val="24"/>
          <w:u w:val="single"/>
          <w:lang w:eastAsia="zh-CN"/>
        </w:rPr>
        <w:t xml:space="preserve">本项目须依托一期项目已有成果，确保链路稳定性，投标人须出具承诺函，充分利用已建基础线路，保障电子政务外网安全稳定运行。</w:t>
      </w:r>
      <w:r>
        <w:rPr>
          <w:rFonts w:ascii="Times New Roman" w:hAnsi="Times New Roman" w:eastAsia="方正仿宋_GB2312"/>
          <w:i/>
          <w:iCs/>
          <w:sz w:val="24"/>
          <w:u w:val="single"/>
          <w:lang w:eastAsia="zh-CN"/>
        </w:rPr>
      </w:r>
      <w:r/>
    </w:p>
    <w:p>
      <w:pPr>
        <w:pStyle w:val="691"/>
        <w:ind w:firstLine="480"/>
        <w:spacing w:line="520" w:lineRule="exact"/>
        <w:rPr>
          <w:rFonts w:ascii="Times New Roman" w:hAnsi="Times New Roman" w:eastAsia="方正仿宋_GB2312"/>
          <w:i/>
          <w:iCs/>
          <w:sz w:val="24"/>
          <w:u w:val="single"/>
          <w:lang w:eastAsia="zh-CN"/>
        </w:rPr>
      </w:pPr>
      <w:r>
        <w:rPr>
          <w:rFonts w:ascii="Times New Roman" w:hAnsi="Times New Roman" w:eastAsia="方正仿宋_GB2312"/>
          <w:i/>
          <w:iCs/>
          <w:sz w:val="24"/>
          <w:u w:val="single"/>
          <w:lang w:eastAsia="zh-CN"/>
        </w:rPr>
        <w:t xml:space="preserve">（</w:t>
      </w:r>
      <w:r>
        <w:rPr>
          <w:rFonts w:ascii="Times New Roman" w:hAnsi="Times New Roman" w:eastAsia="方正仿宋_GB2312"/>
          <w:i/>
          <w:iCs/>
          <w:sz w:val="24"/>
          <w:u w:val="single"/>
          <w:lang w:val="en-US" w:eastAsia="zh-CN"/>
        </w:rPr>
        <w:t xml:space="preserve">二</w:t>
      </w:r>
      <w:r>
        <w:rPr>
          <w:rFonts w:ascii="Times New Roman" w:hAnsi="Times New Roman" w:eastAsia="方正仿宋_GB2312"/>
          <w:i/>
          <w:iCs/>
          <w:sz w:val="24"/>
          <w:u w:val="single"/>
          <w:lang w:eastAsia="zh-CN"/>
        </w:rPr>
        <w:t xml:space="preserve">）本项目</w:t>
      </w:r>
      <w:r>
        <w:rPr>
          <w:rFonts w:ascii="Times New Roman" w:hAnsi="Times New Roman" w:eastAsia="方正仿宋_GB2312"/>
          <w:i/>
          <w:iCs/>
          <w:sz w:val="24"/>
          <w:u w:val="single"/>
          <w:lang w:val="en-US" w:eastAsia="zh-CN"/>
        </w:rPr>
        <w:t xml:space="preserve">所涉及</w:t>
      </w:r>
      <w:r>
        <w:rPr>
          <w:rFonts w:ascii="Times New Roman" w:hAnsi="Times New Roman" w:eastAsia="方正仿宋_GB2312"/>
          <w:i/>
          <w:iCs/>
          <w:sz w:val="24"/>
          <w:u w:val="single"/>
          <w:lang w:eastAsia="zh-CN"/>
        </w:rPr>
        <w:t xml:space="preserve">软、硬件均须免费提供不少于三年质保服务，</w:t>
      </w:r>
      <w:r>
        <w:rPr>
          <w:rFonts w:hint="eastAsia" w:ascii="Times New Roman" w:hAnsi="Times New Roman" w:eastAsia="方正仿宋_GB2312"/>
          <w:i/>
          <w:iCs/>
          <w:sz w:val="24"/>
          <w:u w:val="single"/>
          <w:lang w:eastAsia="zh-CN"/>
        </w:rPr>
        <w:t xml:space="preserve">投标人</w:t>
      </w:r>
      <w:r>
        <w:rPr>
          <w:rFonts w:ascii="Times New Roman" w:hAnsi="Times New Roman" w:eastAsia="方正仿宋_GB2312"/>
          <w:i/>
          <w:iCs/>
          <w:sz w:val="24"/>
          <w:u w:val="single"/>
          <w:lang w:eastAsia="zh-CN"/>
        </w:rPr>
        <w:t xml:space="preserve">须提供承诺函，并加盖公章。</w:t>
      </w:r>
      <w:r>
        <w:rPr>
          <w:rFonts w:ascii="Times New Roman" w:hAnsi="Times New Roman" w:eastAsia="方正仿宋_GB2312"/>
          <w:i/>
          <w:iCs/>
          <w:sz w:val="24"/>
          <w:u w:val="single"/>
          <w:lang w:eastAsia="zh-CN"/>
        </w:rPr>
      </w:r>
      <w:r/>
    </w:p>
    <w:p>
      <w:pPr>
        <w:pStyle w:val="691"/>
        <w:ind w:firstLine="480"/>
        <w:spacing w:line="520" w:lineRule="exact"/>
        <w:rPr>
          <w:rFonts w:hint="eastAsia" w:ascii="Times New Roman" w:hAnsi="Times New Roman" w:eastAsia="方正仿宋_GB2312"/>
          <w:i w:val="0"/>
          <w:iCs w:val="0"/>
          <w:sz w:val="24"/>
          <w:u w:val="none"/>
          <w:lang w:eastAsia="zh-CN"/>
        </w:rPr>
      </w:pPr>
      <w:r>
        <w:rPr>
          <w:rFonts w:hint="eastAsia" w:ascii="Times New Roman" w:hAnsi="Times New Roman" w:eastAsia="方正仿宋_GB2312"/>
          <w:i w:val="0"/>
          <w:iCs w:val="0"/>
          <w:sz w:val="24"/>
          <w:u w:val="none"/>
          <w:lang w:val="en-US" w:eastAsia="zh-CN"/>
        </w:rPr>
        <w:t xml:space="preserve">注意：以下技术参数中</w:t>
      </w:r>
      <w:r>
        <w:rPr>
          <w:rFonts w:hint="eastAsia" w:ascii="Times New Roman" w:hAnsi="Times New Roman" w:eastAsia="方正仿宋_GB2312"/>
          <w:i w:val="0"/>
          <w:iCs w:val="0"/>
          <w:sz w:val="24"/>
          <w:u w:val="none"/>
          <w:lang w:eastAsia="zh-CN"/>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Times New Roman" w:hAnsi="Times New Roman" w:eastAsia="方正仿宋_GB2312"/>
          <w:i w:val="0"/>
          <w:iCs w:val="0"/>
          <w:sz w:val="24"/>
          <w:u w:val="none"/>
          <w:lang w:eastAsia="zh-CN"/>
        </w:rPr>
      </w:r>
      <w:r/>
    </w:p>
    <w:p>
      <w:pPr>
        <w:pStyle w:val="691"/>
        <w:rPr>
          <w:rFonts w:ascii="Times New Roman" w:hAnsi="Times New Roman" w:eastAsia="方正楷体_GBK"/>
          <w:sz w:val="24"/>
          <w:lang w:val="en-US" w:eastAsia="zh-CN"/>
        </w:rPr>
      </w:pPr>
      <w:r>
        <w:rPr>
          <w:rFonts w:ascii="Times New Roman" w:hAnsi="Times New Roman" w:eastAsia="方正仿宋_GB2312"/>
          <w:i/>
          <w:iCs/>
          <w:sz w:val="24"/>
          <w:u w:val="single"/>
          <w:lang w:eastAsia="zh-CN"/>
        </w:rPr>
        <w:br w:type="page" w:clear="all"/>
      </w:r>
      <w:r>
        <w:rPr>
          <w:rFonts w:hint="eastAsia" w:ascii="Times New Roman" w:hAnsi="Times New Roman" w:eastAsia="方正仿宋_GB2312"/>
          <w:i/>
          <w:iCs/>
          <w:sz w:val="24"/>
          <w:lang w:val="en-US" w:eastAsia="zh-CN"/>
        </w:rPr>
        <w:t xml:space="preserve">    </w:t>
      </w:r>
      <w:r>
        <w:rPr>
          <w:rFonts w:ascii="Times New Roman" w:hAnsi="Times New Roman" w:eastAsia="方正楷体_GBK"/>
          <w:sz w:val="24"/>
          <w:lang w:val="en-US" w:eastAsia="zh-CN"/>
        </w:rPr>
        <w:t xml:space="preserve">5</w:t>
      </w:r>
      <w:r>
        <w:rPr>
          <w:rFonts w:ascii="Times New Roman" w:hAnsi="Times New Roman" w:eastAsia="方正楷体_GBK"/>
          <w:sz w:val="24"/>
        </w:rPr>
        <w:t xml:space="preserve">.1 </w:t>
      </w:r>
      <w:r>
        <w:rPr>
          <w:rFonts w:ascii="Times New Roman" w:hAnsi="Times New Roman" w:eastAsia="方正楷体_GBK"/>
          <w:sz w:val="24"/>
          <w:lang w:val="en-US" w:eastAsia="zh-CN"/>
        </w:rPr>
        <w:t xml:space="preserve">链路</w:t>
      </w:r>
      <w:r>
        <w:rPr>
          <w:rFonts w:ascii="Times New Roman" w:hAnsi="Times New Roman" w:eastAsia="方正楷体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5.1.1 连接区县电子政务外网备线链路</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需求</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22条 5GbpsOTN 市本级电子政务外网连接11个区县备线链路。</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提供承诺函，并加盖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年</w:t>
            </w:r>
            <w:r>
              <w:rPr>
                <w:rFonts w:ascii="Times New Roman" w:hAnsi="Times New Roman" w:eastAsia="方正仿宋_GBK"/>
                <w:szCs w:val="21"/>
                <w:lang w:val="en-US" w:eastAsia="zh-CN"/>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性能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线路误码率≤1.0*10E-7，网络可用率≥99.95%，丢包率≤0.1%；</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骨干网单向时延不超过5.5ms/1000km，本地接入单向时延不超过1ms；</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采用全光纤接入，要求符合G.652 LC单模标准。</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服务</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①工程施工满足相关通信工程施工验收技术规范、传输系统工程施工及验收技术规定等有关技术标准和规范。选用的连网设备、介质符合国内外相关标准，以及公安部制定的技术规范；</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②可以提供可伸缩的、稳固的QoS机制和流量工程能力；</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③采用专用线路，从链路层保证用户数据安全；</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④</w:t>
            </w:r>
            <w:r>
              <w:rPr>
                <w:rFonts w:ascii="Times New Roman" w:hAnsi="Times New Roman" w:eastAsia="方正仿宋_GBK"/>
                <w:szCs w:val="21"/>
                <w:lang w:val="en-US" w:eastAsia="zh-CN"/>
              </w:rPr>
              <w:t xml:space="preserve">可以实现端到端网络运行监控管理、主动发现和处理故障以及提供网络运行分析报告等专业化网管服务。</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以上均需提供承诺函，</w:t>
            </w:r>
            <w:r>
              <w:rPr>
                <w:rFonts w:ascii="Times New Roman" w:hAnsi="Times New Roman" w:eastAsia="方正仿宋_GBK"/>
                <w:szCs w:val="21"/>
              </w:rPr>
              <w:t xml:space="preserve">并加盖投标</w:t>
            </w:r>
            <w:r>
              <w:rPr>
                <w:rFonts w:hint="eastAsia" w:ascii="Times New Roman" w:hAnsi="Times New Roman" w:eastAsia="方正仿宋_GBK"/>
                <w:szCs w:val="21"/>
                <w:lang w:val="en-US" w:eastAsia="zh-CN"/>
              </w:rPr>
              <w:t xml:space="preserve">人</w:t>
            </w:r>
            <w:r>
              <w:rPr>
                <w:rFonts w:ascii="Times New Roman" w:hAnsi="Times New Roman" w:eastAsia="方正仿宋_GBK"/>
                <w:szCs w:val="21"/>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5.1.2 连接市政务云电子政务外网备线链路（主备线路各1条）</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需求</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2条 50GbpsOTN 市本级连接政务云电子政务外网备线链路。</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提供承诺函，并加盖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年</w:t>
            </w:r>
            <w:r>
              <w:rPr>
                <w:rFonts w:ascii="Times New Roman" w:hAnsi="Times New Roman" w:eastAsia="方正仿宋_GBK"/>
                <w:szCs w:val="21"/>
                <w:lang w:val="en-US" w:eastAsia="zh-CN"/>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性能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链路类型：基于 SDH/MSTP/OTN 技术，提供安全、稳定、带宽独享的数字电路组网方式，与互联网物理隔离，电路预留平滑升级空间。</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误码率及时延：须符合中华人民共和国信息产业部《基于 SDH的多业务传送节点（MSTP）本地传输工程设计规范》的要求，误码率≤1×10-7，最高时延≤50ms，倒换时间≤50ms。</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可用率：电路通路全年可用率平均达到 99.9%。</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服务</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①具备本地安装服务运维能力，由于</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的责任造成任何设备系统的功能和性能不符合要求，或由于设备发生故障导致设备停止运行，供应商应承诺在 30 分钟内作出实质响应并及时修复，所有费用亦由供应商承担。</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②提供高速、稳定的端到端网络通信服务，负责线路及相关设备的运行维护，服务范围包括故障修复、软件升级等，免费提供线路接入设备及相关连接用户设备及线缆。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③提供综合解决方案服务和快速响应服务；提供全网状态实时监测与网管监控；每季度提供网络运行分析与性能优化；提供业务咨询、组网设计、客户培训、跟踪回访及定期沟通交流。</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④</w:t>
            </w:r>
            <w:r>
              <w:rPr>
                <w:rFonts w:ascii="Times New Roman" w:hAnsi="Times New Roman" w:eastAsia="方正仿宋_GBK"/>
                <w:szCs w:val="21"/>
                <w:lang w:val="en-US" w:eastAsia="zh-CN"/>
              </w:rPr>
              <w:t xml:space="preserve">为采购人提供 7×24 小时实时售后保障服务。</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⑤</w:t>
            </w:r>
            <w:r>
              <w:rPr>
                <w:rFonts w:ascii="Times New Roman" w:hAnsi="Times New Roman" w:eastAsia="方正仿宋_GBK"/>
                <w:szCs w:val="21"/>
                <w:lang w:val="en-US" w:eastAsia="zh-CN"/>
              </w:rPr>
              <w:t xml:space="preserve">供应商需明确专人负责与采购人的沟通协调工作，建立完善的通信障碍处理、报告制度。</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以上均需提供承诺函，</w:t>
            </w:r>
            <w:r>
              <w:rPr>
                <w:rFonts w:ascii="Times New Roman" w:hAnsi="Times New Roman" w:eastAsia="方正仿宋_GBK"/>
                <w:szCs w:val="21"/>
              </w:rPr>
              <w:t xml:space="preserve">并加盖投标</w:t>
            </w:r>
            <w:r>
              <w:rPr>
                <w:rFonts w:hint="eastAsia" w:ascii="Times New Roman" w:hAnsi="Times New Roman" w:eastAsia="方正仿宋_GBK"/>
                <w:szCs w:val="21"/>
                <w:lang w:val="en-US" w:eastAsia="zh-CN"/>
              </w:rPr>
              <w:t xml:space="preserve">人</w:t>
            </w:r>
            <w:r>
              <w:rPr>
                <w:rFonts w:ascii="Times New Roman" w:hAnsi="Times New Roman" w:eastAsia="方正仿宋_GBK"/>
                <w:szCs w:val="21"/>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5.2 电子政务外网固网平面</w:t>
      </w:r>
      <w:r>
        <w:rPr>
          <w:rFonts w:ascii="Times New Roman" w:hAnsi="Times New Roman" w:eastAsia="方正楷体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5.2.1 固网新平面核心路由器</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bookmarkStart w:id="104" w:name="_Hlk214803931"/>
            <w:r>
              <w:rPr>
                <w:rFonts w:ascii="Times New Roman" w:hAnsi="Times New Roman" w:eastAsia="方正仿宋_GBK"/>
                <w:b/>
                <w:bCs/>
                <w:szCs w:val="21"/>
              </w:rPr>
              <w:t xml:space="preserve">序号</w:t>
            </w:r>
            <w:r>
              <w:rPr>
                <w:rFonts w:ascii="Times New Roman" w:hAnsi="Times New Roman" w:eastAsia="方正仿宋_GBK"/>
                <w:b/>
                <w:bCs/>
                <w:szCs w:val="21"/>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技术指标</w:t>
            </w:r>
            <w:r>
              <w:rPr>
                <w:rFonts w:ascii="Times New Roman" w:hAnsi="Times New Roman" w:eastAsia="方正仿宋_GBK"/>
                <w:b/>
                <w:bCs/>
                <w:szCs w:val="21"/>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技术参数</w:t>
            </w:r>
            <w:r>
              <w:rPr>
                <w:rFonts w:ascii="Times New Roman" w:hAnsi="Times New Roman" w:eastAsia="方正仿宋_GBK"/>
                <w:b/>
                <w:bCs/>
                <w:szCs w:val="21"/>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数量</w:t>
            </w:r>
            <w:r>
              <w:rPr>
                <w:rFonts w:ascii="Times New Roman" w:hAnsi="Times New Roman" w:eastAsia="方正仿宋_GBK"/>
                <w:b/>
                <w:bCs/>
                <w:szCs w:val="21"/>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单位</w:t>
            </w:r>
            <w:r>
              <w:rPr>
                <w:rFonts w:ascii="Times New Roman" w:hAnsi="Times New Roman" w:eastAsia="方正仿宋_GBK"/>
                <w:b/>
                <w:bCs/>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1</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性能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交换容量</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val="en-US" w:eastAsia="zh-CN"/>
              </w:rPr>
              <w:t xml:space="preserve">40</w:t>
            </w:r>
            <w:r>
              <w:rPr>
                <w:rFonts w:ascii="Times New Roman" w:hAnsi="Times New Roman" w:eastAsia="方正仿宋_GBK"/>
                <w:i/>
                <w:iCs/>
                <w:szCs w:val="21"/>
                <w:u w:val="single"/>
              </w:rPr>
              <w:t xml:space="preserve">0Tbps，转发性能</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val="en-US" w:eastAsia="zh-CN"/>
              </w:rPr>
              <w:t xml:space="preserve">100</w:t>
            </w:r>
            <w:r>
              <w:rPr>
                <w:rFonts w:ascii="Times New Roman" w:hAnsi="Times New Roman" w:eastAsia="方正仿宋_GBK"/>
                <w:i/>
                <w:iCs/>
                <w:szCs w:val="21"/>
                <w:u w:val="single"/>
              </w:rPr>
              <w:t xml:space="preserve">000 Mpps，单板转发能力</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rPr>
              <w:t xml:space="preserve">400Gbps</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eastAsia="zh-CN"/>
              </w:rPr>
            </w:r>
            <w:r/>
          </w:p>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单子卡槽位面板接口转发能力支持</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400Gbps线速转发不丢包</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eastAsia="zh-CN"/>
              </w:rPr>
            </w:r>
            <w:r/>
          </w:p>
          <w:p>
            <w:pPr>
              <w:pStyle w:val="691"/>
              <w:jc w:val="left"/>
              <w:keepLines/>
              <w:keepNext/>
              <w:spacing w:line="320" w:lineRule="exact"/>
              <w:rPr>
                <w:rFonts w:ascii="Times New Roman" w:hAnsi="Times New Roman" w:eastAsia="方正仿宋_GBK"/>
                <w:i/>
                <w:iCs/>
                <w:szCs w:val="21"/>
                <w:u w:val="single"/>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i/>
                <w:iCs/>
                <w:szCs w:val="21"/>
                <w:u w:val="single"/>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1</w:t>
            </w:r>
            <w:r>
              <w:rPr>
                <w:rFonts w:ascii="Times New Roman" w:hAnsi="Times New Roman" w:eastAsia="方正仿宋_GBK"/>
                <w:szCs w:val="21"/>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台</w:t>
            </w: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2</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硬件</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hint="eastAsia" w:ascii="Times New Roman" w:hAnsi="Times New Roman" w:eastAsia="方正仿宋_GBK"/>
                <w:i/>
                <w:iCs/>
                <w:szCs w:val="21"/>
                <w:lang w:val="en-US" w:eastAsia="zh-CN"/>
              </w:rPr>
              <w:outlineLvl w:val="3"/>
            </w:pPr>
            <w:r>
              <w:rPr>
                <w:rFonts w:ascii="Times New Roman" w:hAnsi="Times New Roman" w:eastAsia="方正仿宋_GBK"/>
                <w:i/>
                <w:iCs/>
                <w:szCs w:val="21"/>
                <w:u w:val="single"/>
                <w:lang w:val="en-US" w:eastAsia="zh-CN"/>
              </w:rPr>
              <w:t xml:space="preserve">符合国家、省</w:t>
            </w:r>
            <w:r>
              <w:rPr>
                <w:rFonts w:hint="eastAsia" w:ascii="Times New Roman" w:hAnsi="Times New Roman" w:eastAsia="方正仿宋_GBK"/>
                <w:i/>
                <w:iCs/>
                <w:szCs w:val="21"/>
                <w:u w:val="single"/>
                <w:lang w:val="en-US" w:eastAsia="zh-CN"/>
              </w:rPr>
              <w:t xml:space="preserve">国产化</w:t>
            </w:r>
            <w:r>
              <w:rPr>
                <w:rFonts w:ascii="Times New Roman" w:hAnsi="Times New Roman" w:eastAsia="方正仿宋_GBK"/>
                <w:i/>
                <w:iCs/>
                <w:szCs w:val="21"/>
                <w:u w:val="single"/>
                <w:lang w:val="en-US" w:eastAsia="zh-CN"/>
              </w:rPr>
              <w:t xml:space="preserve">要求，设备关键芯片（包括但不限于CPU、转发芯片、交换芯片等）自主可控。</w:t>
            </w:r>
            <w:r>
              <w:rPr>
                <w:rFonts w:hint="eastAsia" w:ascii="Times New Roman" w:hAnsi="Times New Roman" w:eastAsia="方正仿宋_GBK"/>
                <w:i/>
                <w:iCs/>
                <w:szCs w:val="21"/>
                <w:lang w:val="en-US" w:eastAsia="zh-CN"/>
              </w:rPr>
              <w:t xml:space="preserve"> </w:t>
            </w:r>
            <w:r>
              <w:rPr>
                <w:rFonts w:hint="eastAsia" w:ascii="Times New Roman" w:hAnsi="Times New Roman" w:eastAsia="方正仿宋_GBK"/>
                <w:i/>
                <w:iCs/>
                <w:szCs w:val="21"/>
                <w:lang w:val="en-US" w:eastAsia="zh-CN"/>
              </w:rPr>
            </w:r>
            <w:r/>
          </w:p>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双主控转发板、双电源模块，</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2个100G/50G FlexE光口，</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16个万兆FlexE光口，</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2个100G单模光模块，</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2个100G多模光模块，</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2个万兆多模光模块，</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1</w:t>
            </w:r>
            <w:r>
              <w:rPr>
                <w:rFonts w:ascii="Times New Roman" w:hAnsi="Times New Roman" w:eastAsia="方正仿宋_GBK"/>
                <w:i/>
                <w:iCs/>
                <w:szCs w:val="21"/>
                <w:u w:val="single"/>
                <w:lang w:val="en-US" w:eastAsia="zh-CN"/>
              </w:rPr>
              <w:t xml:space="preserve">6</w:t>
            </w:r>
            <w:r>
              <w:rPr>
                <w:rFonts w:ascii="Times New Roman" w:hAnsi="Times New Roman" w:eastAsia="方正仿宋_GBK"/>
                <w:i/>
                <w:iCs/>
                <w:szCs w:val="21"/>
                <w:u w:val="single"/>
              </w:rPr>
              <w:t xml:space="preserve">个万兆单模光模块</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rPr>
              <w:t xml:space="preserve">整机线卡槽位数</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val="en-US" w:eastAsia="zh-CN"/>
              </w:rPr>
              <w:t xml:space="preserve">12</w:t>
            </w:r>
            <w:r>
              <w:rPr>
                <w:rFonts w:ascii="Times New Roman" w:hAnsi="Times New Roman" w:eastAsia="方正仿宋_GBK"/>
                <w:i/>
                <w:iCs/>
                <w:szCs w:val="21"/>
                <w:u w:val="single"/>
              </w:rPr>
              <w:t xml:space="preserve">个</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rPr>
              <w:t xml:space="preserve">支持100GE/50GE/10GE接口类型</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eastAsia="zh-CN"/>
              </w:rPr>
            </w:r>
            <w:r/>
          </w:p>
          <w:p>
            <w:pPr>
              <w:pStyle w:val="691"/>
              <w:jc w:val="left"/>
              <w:keepLines/>
              <w:keepNext/>
              <w:spacing w:line="320" w:lineRule="exact"/>
              <w:rPr>
                <w:rFonts w:hint="eastAsia" w:ascii="Times New Roman" w:hAnsi="Times New Roman" w:eastAsia="方正仿宋_GBK"/>
                <w:i/>
                <w:iCs/>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hint="eastAsia" w:ascii="Times New Roman" w:hAnsi="Times New Roman" w:eastAsia="方正仿宋_GBK"/>
                <w:i/>
                <w:iCs/>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3</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功能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i w:val="0"/>
                <w:iCs w:val="0"/>
                <w:szCs w:val="21"/>
                <w:u w:val="none"/>
              </w:rPr>
              <w:t xml:space="preserve">支持基于IPv6的SRv6功能</w:t>
            </w:r>
            <w:r>
              <w:rPr>
                <w:rFonts w:ascii="Times New Roman" w:hAnsi="Times New Roman" w:eastAsia="方正仿宋_GBK"/>
                <w:i w:val="0"/>
                <w:iCs w:val="0"/>
                <w:szCs w:val="21"/>
                <w:u w:val="none"/>
                <w:lang w:eastAsia="zh-CN"/>
              </w:rPr>
              <w:t xml:space="preserve">。</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支持RIP、RIPng、OSPF、OSPFV3、IS-IS、IS-ISv6、BGP、BGPv6</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支持FlexE网络</w:t>
            </w:r>
            <w:r>
              <w:rPr>
                <w:rFonts w:ascii="Times New Roman" w:hAnsi="Times New Roman" w:eastAsia="方正仿宋_GBK"/>
                <w:szCs w:val="21"/>
                <w:lang w:eastAsia="zh-CN"/>
              </w:rPr>
              <w:t xml:space="preserve">切片</w:t>
            </w:r>
            <w:r>
              <w:rPr>
                <w:rFonts w:ascii="Times New Roman" w:hAnsi="Times New Roman" w:eastAsia="方正仿宋_GBK"/>
                <w:szCs w:val="21"/>
              </w:rPr>
              <w:t xml:space="preserve">，</w:t>
            </w:r>
            <w:r>
              <w:rPr>
                <w:rFonts w:ascii="Times New Roman" w:hAnsi="Times New Roman" w:eastAsia="方正仿宋_GBK"/>
                <w:szCs w:val="21"/>
                <w:lang w:val="en-US" w:eastAsia="zh-CN"/>
              </w:rPr>
              <w:t xml:space="preserve">≥</w:t>
            </w:r>
            <w:r>
              <w:rPr>
                <w:rFonts w:ascii="Times New Roman" w:hAnsi="Times New Roman" w:eastAsia="方正仿宋_GBK"/>
                <w:szCs w:val="21"/>
              </w:rPr>
              <w:t xml:space="preserve">1G粒度网络</w:t>
            </w:r>
            <w:r>
              <w:rPr>
                <w:rFonts w:ascii="Times New Roman" w:hAnsi="Times New Roman" w:eastAsia="方正仿宋_GBK"/>
                <w:szCs w:val="21"/>
                <w:lang w:eastAsia="zh-CN"/>
              </w:rPr>
              <w:t xml:space="preserve">切片</w:t>
            </w:r>
            <w:r>
              <w:rPr>
                <w:rFonts w:ascii="Times New Roman" w:hAnsi="Times New Roman" w:eastAsia="方正仿宋_GBK"/>
                <w:szCs w:val="21"/>
              </w:rPr>
              <w:t xml:space="preserve">能力</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支持G-SRv6</w:t>
            </w:r>
            <w:r>
              <w:rPr>
                <w:rFonts w:ascii="Times New Roman" w:hAnsi="Times New Roman" w:eastAsia="方正仿宋_GBK"/>
                <w:szCs w:val="21"/>
                <w:lang w:eastAsia="zh-CN"/>
              </w:rPr>
              <w:t xml:space="preserve">；</w:t>
            </w:r>
            <w:r>
              <w:rPr>
                <w:rFonts w:ascii="Times New Roman" w:hAnsi="Times New Roman" w:eastAsia="方正仿宋_GBK"/>
                <w:szCs w:val="21"/>
                <w:lang w:val="en-US" w:eastAsia="zh-CN"/>
              </w:rPr>
              <w:t xml:space="preserve">支持</w:t>
            </w:r>
            <w:r>
              <w:rPr>
                <w:rFonts w:ascii="Times New Roman" w:hAnsi="Times New Roman" w:eastAsia="方正仿宋_GBK"/>
                <w:szCs w:val="21"/>
              </w:rPr>
              <w:t xml:space="preserve">MACSec加密技术</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bl>
    <w:p>
      <w:pPr>
        <w:pStyle w:val="691"/>
        <w:rPr>
          <w:rFonts w:ascii="Times New Roman" w:hAnsi="Times New Roman"/>
          <w:lang w:val="en-US" w:eastAsia="zh-CN"/>
        </w:rPr>
      </w:pPr>
      <w:r/>
      <w:bookmarkEnd w:id="104"/>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5.2.2固网新平面区县汇聚路由器</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bookmarkStart w:id="105" w:name="_Hlk214804110"/>
            <w:r>
              <w:rPr>
                <w:rFonts w:ascii="Times New Roman" w:hAnsi="Times New Roman" w:eastAsia="方正仿宋_GBK"/>
                <w:b/>
                <w:bCs/>
                <w:szCs w:val="21"/>
              </w:rPr>
              <w:t xml:space="preserve">序号</w:t>
            </w:r>
            <w:r>
              <w:rPr>
                <w:rFonts w:ascii="Times New Roman" w:hAnsi="Times New Roman" w:eastAsia="方正仿宋_GBK"/>
                <w:b/>
                <w:bCs/>
                <w:szCs w:val="21"/>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技术指标</w:t>
            </w:r>
            <w:r>
              <w:rPr>
                <w:rFonts w:ascii="Times New Roman" w:hAnsi="Times New Roman" w:eastAsia="方正仿宋_GBK"/>
                <w:b/>
                <w:bCs/>
                <w:szCs w:val="21"/>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技术参数</w:t>
            </w:r>
            <w:r>
              <w:rPr>
                <w:rFonts w:ascii="Times New Roman" w:hAnsi="Times New Roman" w:eastAsia="方正仿宋_GBK"/>
                <w:b/>
                <w:bCs/>
                <w:szCs w:val="21"/>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数量</w:t>
            </w:r>
            <w:r>
              <w:rPr>
                <w:rFonts w:ascii="Times New Roman" w:hAnsi="Times New Roman" w:eastAsia="方正仿宋_GBK"/>
                <w:b/>
                <w:bCs/>
                <w:szCs w:val="21"/>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单位</w:t>
            </w:r>
            <w:r>
              <w:rPr>
                <w:rFonts w:ascii="Times New Roman" w:hAnsi="Times New Roman" w:eastAsia="方正仿宋_GBK"/>
                <w:b/>
                <w:bCs/>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1</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性能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交换容量</w:t>
            </w:r>
            <w:r>
              <w:rPr>
                <w:rFonts w:ascii="Times New Roman" w:hAnsi="Times New Roman" w:eastAsia="方正仿宋_GBK"/>
                <w:i/>
                <w:iCs/>
                <w:szCs w:val="21"/>
                <w:u w:val="single"/>
                <w:lang w:val="en-US" w:eastAsia="zh-CN"/>
              </w:rPr>
              <w:t xml:space="preserve">≥20</w:t>
            </w:r>
            <w:r>
              <w:rPr>
                <w:rFonts w:ascii="Times New Roman" w:hAnsi="Times New Roman" w:eastAsia="方正仿宋_GBK"/>
                <w:i/>
                <w:iCs/>
                <w:szCs w:val="21"/>
                <w:u w:val="single"/>
              </w:rPr>
              <w:t xml:space="preserve">0Tbps，转发性能</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5</w:t>
            </w:r>
            <w:r>
              <w:rPr>
                <w:rFonts w:ascii="Times New Roman" w:hAnsi="Times New Roman" w:eastAsia="方正仿宋_GBK"/>
                <w:i/>
                <w:iCs/>
                <w:szCs w:val="21"/>
                <w:u w:val="single"/>
                <w:lang w:val="en-US" w:eastAsia="zh-CN"/>
              </w:rPr>
              <w:t xml:space="preserve">0</w:t>
            </w:r>
            <w:r>
              <w:rPr>
                <w:rFonts w:ascii="Times New Roman" w:hAnsi="Times New Roman" w:eastAsia="方正仿宋_GBK"/>
                <w:i/>
                <w:iCs/>
                <w:szCs w:val="21"/>
                <w:u w:val="single"/>
              </w:rPr>
              <w:t xml:space="preserve">000 Mpps，单板转发能力</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400Gbps</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eastAsia="zh-CN"/>
              </w:rPr>
            </w:r>
            <w:r/>
          </w:p>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单子卡槽位面板接口转发能力支持</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400Gbps线速转发不丢包</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eastAsia="zh-CN"/>
              </w:rPr>
            </w:r>
            <w:r/>
          </w:p>
          <w:p>
            <w:pPr>
              <w:pStyle w:val="691"/>
              <w:jc w:val="left"/>
              <w:keepLines/>
              <w:keepNext/>
              <w:spacing w:line="320" w:lineRule="exact"/>
              <w:rPr>
                <w:rFonts w:ascii="Times New Roman" w:hAnsi="Times New Roman" w:eastAsia="方正仿宋_GBK"/>
                <w:b/>
                <w:bCs/>
                <w:szCs w:val="21"/>
                <w:lang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b/>
                <w:bCs/>
                <w:szCs w:val="21"/>
                <w:lang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1</w:t>
            </w:r>
            <w:r>
              <w:rPr>
                <w:rFonts w:ascii="Times New Roman" w:hAnsi="Times New Roman" w:eastAsia="方正仿宋_GBK"/>
                <w:szCs w:val="21"/>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台</w:t>
            </w: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2</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硬件</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符合国家、省</w:t>
            </w:r>
            <w:r>
              <w:rPr>
                <w:rFonts w:hint="eastAsia" w:ascii="Times New Roman" w:hAnsi="Times New Roman" w:eastAsia="方正仿宋_GBK"/>
                <w:i/>
                <w:iCs/>
                <w:szCs w:val="21"/>
                <w:u w:val="single"/>
                <w:lang w:val="en-US" w:eastAsia="zh-CN"/>
              </w:rPr>
              <w:t xml:space="preserve">国产化</w:t>
            </w:r>
            <w:r>
              <w:rPr>
                <w:rFonts w:ascii="Times New Roman" w:hAnsi="Times New Roman" w:eastAsia="方正仿宋_GBK"/>
                <w:i/>
                <w:iCs/>
                <w:szCs w:val="21"/>
                <w:u w:val="single"/>
                <w:lang w:val="en-US" w:eastAsia="zh-CN"/>
              </w:rPr>
              <w:t xml:space="preserve">要求，设备关键芯片（包括但不限于CPU、转发芯片、交换芯片等）自主可控。</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双主控转发板、双电源模块，</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16个万兆FlexE 光口，</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2个万兆多模光模块，</w:t>
            </w:r>
            <w:r>
              <w:rPr>
                <w:rFonts w:ascii="Times New Roman" w:hAnsi="Times New Roman" w:eastAsia="方正仿宋_GBK"/>
                <w:i/>
                <w:iCs/>
                <w:szCs w:val="21"/>
                <w:u w:val="single"/>
                <w:lang w:val="en-US" w:eastAsia="zh-CN"/>
              </w:rPr>
              <w:t xml:space="preserve">≥16</w:t>
            </w:r>
            <w:r>
              <w:rPr>
                <w:rFonts w:ascii="Times New Roman" w:hAnsi="Times New Roman" w:eastAsia="方正仿宋_GBK"/>
                <w:i/>
                <w:iCs/>
                <w:szCs w:val="21"/>
                <w:u w:val="single"/>
              </w:rPr>
              <w:t xml:space="preserve">个万兆单模光模块</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rPr>
              <w:t xml:space="preserve">整机线卡槽位数</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6个</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rPr>
              <w:t xml:space="preserve">支持</w:t>
            </w:r>
            <w:r>
              <w:rPr>
                <w:rFonts w:ascii="Times New Roman" w:hAnsi="Times New Roman" w:eastAsia="方正仿宋_GBK"/>
                <w:i/>
                <w:iCs/>
                <w:szCs w:val="21"/>
                <w:u w:val="single"/>
                <w:lang w:val="en-US" w:eastAsia="zh-CN"/>
              </w:rPr>
              <w:t xml:space="preserve">1</w:t>
            </w:r>
            <w:r>
              <w:rPr>
                <w:rFonts w:ascii="Times New Roman" w:hAnsi="Times New Roman" w:eastAsia="方正仿宋_GBK"/>
                <w:i/>
                <w:iCs/>
                <w:szCs w:val="21"/>
                <w:u w:val="single"/>
              </w:rPr>
              <w:t xml:space="preserve">00GE/50GE/10GE接口类型</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eastAsia="zh-CN"/>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i/>
                <w:iCs/>
                <w:szCs w:val="21"/>
                <w:u w:val="single"/>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3</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功能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i w:val="0"/>
                <w:iCs w:val="0"/>
                <w:szCs w:val="21"/>
                <w:u w:val="none"/>
              </w:rPr>
              <w:t xml:space="preserve">支持基于IPv6的SRv6功能</w:t>
            </w:r>
            <w:r>
              <w:rPr>
                <w:rFonts w:ascii="Times New Roman" w:hAnsi="Times New Roman" w:eastAsia="方正仿宋_GBK"/>
                <w:i w:val="0"/>
                <w:iCs w:val="0"/>
                <w:szCs w:val="21"/>
                <w:u w:val="none"/>
                <w:lang w:eastAsia="zh-CN"/>
              </w:rPr>
              <w:t xml:space="preserve">。</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支持RIP、RIPng、OSPF、OSPFV3、IS-IS、IS-ISv6、BGP、BGPv6</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支持FlexE网络</w:t>
            </w:r>
            <w:r>
              <w:rPr>
                <w:rFonts w:ascii="Times New Roman" w:hAnsi="Times New Roman" w:eastAsia="方正仿宋_GBK"/>
                <w:szCs w:val="21"/>
                <w:lang w:eastAsia="zh-CN"/>
              </w:rPr>
              <w:t xml:space="preserve">切片</w:t>
            </w:r>
            <w:r>
              <w:rPr>
                <w:rFonts w:ascii="Times New Roman" w:hAnsi="Times New Roman" w:eastAsia="方正仿宋_GBK"/>
                <w:szCs w:val="21"/>
              </w:rPr>
              <w:t xml:space="preserve">，</w:t>
            </w:r>
            <w:r>
              <w:rPr>
                <w:rFonts w:ascii="Times New Roman" w:hAnsi="Times New Roman" w:eastAsia="方正仿宋_GBK"/>
                <w:szCs w:val="21"/>
                <w:lang w:val="en-US" w:eastAsia="zh-CN"/>
              </w:rPr>
              <w:t xml:space="preserve">≥</w:t>
            </w:r>
            <w:r>
              <w:rPr>
                <w:rFonts w:ascii="Times New Roman" w:hAnsi="Times New Roman" w:eastAsia="方正仿宋_GBK"/>
                <w:szCs w:val="21"/>
              </w:rPr>
              <w:t xml:space="preserve">1G粒度网络</w:t>
            </w:r>
            <w:r>
              <w:rPr>
                <w:rFonts w:ascii="Times New Roman" w:hAnsi="Times New Roman" w:eastAsia="方正仿宋_GBK"/>
                <w:szCs w:val="21"/>
                <w:lang w:eastAsia="zh-CN"/>
              </w:rPr>
              <w:t xml:space="preserve">切片</w:t>
            </w:r>
            <w:r>
              <w:rPr>
                <w:rFonts w:ascii="Times New Roman" w:hAnsi="Times New Roman" w:eastAsia="方正仿宋_GBK"/>
                <w:szCs w:val="21"/>
              </w:rPr>
              <w:t xml:space="preserve">能力</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支持G-SRv6；支持MACSec加密技术。</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bl>
    <w:p>
      <w:pPr>
        <w:pStyle w:val="691"/>
        <w:rPr>
          <w:rFonts w:ascii="Times New Roman" w:hAnsi="Times New Roman"/>
          <w:lang w:val="en-US" w:eastAsia="zh-CN"/>
        </w:rPr>
      </w:pPr>
      <w:r/>
      <w:bookmarkEnd w:id="105"/>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5.2.3 固网新平面连接政务云汇聚路由器</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bookmarkStart w:id="106" w:name="_Hlk214804277"/>
            <w:r>
              <w:rPr>
                <w:rFonts w:ascii="Times New Roman" w:hAnsi="Times New Roman" w:eastAsia="方正仿宋_GBK"/>
                <w:b/>
                <w:bCs/>
                <w:szCs w:val="21"/>
              </w:rPr>
              <w:t xml:space="preserve">序号</w:t>
            </w:r>
            <w:r>
              <w:rPr>
                <w:rFonts w:ascii="Times New Roman" w:hAnsi="Times New Roman" w:eastAsia="方正仿宋_GBK"/>
                <w:b/>
                <w:bCs/>
                <w:szCs w:val="21"/>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技术指标</w:t>
            </w:r>
            <w:r>
              <w:rPr>
                <w:rFonts w:ascii="Times New Roman" w:hAnsi="Times New Roman" w:eastAsia="方正仿宋_GBK"/>
                <w:b/>
                <w:bCs/>
                <w:szCs w:val="21"/>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技术参数</w:t>
            </w:r>
            <w:r>
              <w:rPr>
                <w:rFonts w:ascii="Times New Roman" w:hAnsi="Times New Roman" w:eastAsia="方正仿宋_GBK"/>
                <w:b/>
                <w:bCs/>
                <w:szCs w:val="21"/>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数量</w:t>
            </w:r>
            <w:r>
              <w:rPr>
                <w:rFonts w:ascii="Times New Roman" w:hAnsi="Times New Roman" w:eastAsia="方正仿宋_GBK"/>
                <w:b/>
                <w:bCs/>
                <w:szCs w:val="21"/>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单位</w:t>
            </w:r>
            <w:r>
              <w:rPr>
                <w:rFonts w:ascii="Times New Roman" w:hAnsi="Times New Roman" w:eastAsia="方正仿宋_GBK"/>
                <w:b/>
                <w:bCs/>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1</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性能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rPr>
              <w:t xml:space="preserve">交换容量</w:t>
            </w:r>
            <w:r>
              <w:rPr>
                <w:rFonts w:ascii="Times New Roman" w:hAnsi="Times New Roman" w:eastAsia="方正仿宋_GBK"/>
                <w:i/>
                <w:iCs/>
                <w:szCs w:val="21"/>
                <w:u w:val="single"/>
                <w:lang w:val="en-US" w:eastAsia="zh-CN"/>
              </w:rPr>
              <w:t xml:space="preserve">≥20</w:t>
            </w:r>
            <w:r>
              <w:rPr>
                <w:rFonts w:ascii="Times New Roman" w:hAnsi="Times New Roman" w:eastAsia="方正仿宋_GBK"/>
                <w:i/>
                <w:iCs/>
                <w:szCs w:val="21"/>
                <w:u w:val="single"/>
              </w:rPr>
              <w:t xml:space="preserve">0Tbps，转发性能</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5</w:t>
            </w:r>
            <w:r>
              <w:rPr>
                <w:rFonts w:ascii="Times New Roman" w:hAnsi="Times New Roman" w:eastAsia="方正仿宋_GBK"/>
                <w:i/>
                <w:iCs/>
                <w:szCs w:val="21"/>
                <w:u w:val="single"/>
                <w:lang w:val="en-US" w:eastAsia="zh-CN"/>
              </w:rPr>
              <w:t xml:space="preserve">0</w:t>
            </w:r>
            <w:r>
              <w:rPr>
                <w:rFonts w:ascii="Times New Roman" w:hAnsi="Times New Roman" w:eastAsia="方正仿宋_GBK"/>
                <w:i/>
                <w:iCs/>
                <w:szCs w:val="21"/>
                <w:u w:val="single"/>
              </w:rPr>
              <w:t xml:space="preserve">000 Mpps，单板转发能力</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400Gbps</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单子卡槽位面板接口转发能力支持</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400Gbps线速转发不丢包</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eastAsia="zh-CN"/>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i/>
                <w:iCs/>
                <w:szCs w:val="21"/>
                <w:u w:val="single"/>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1</w:t>
            </w:r>
            <w:r>
              <w:rPr>
                <w:rFonts w:ascii="Times New Roman" w:hAnsi="Times New Roman" w:eastAsia="方正仿宋_GBK"/>
                <w:szCs w:val="21"/>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台</w:t>
            </w: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2</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硬件</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符合国家、省</w:t>
            </w:r>
            <w:r>
              <w:rPr>
                <w:rFonts w:hint="eastAsia" w:ascii="Times New Roman" w:hAnsi="Times New Roman" w:eastAsia="方正仿宋_GBK"/>
                <w:i/>
                <w:iCs/>
                <w:szCs w:val="21"/>
                <w:u w:val="single"/>
                <w:lang w:val="en-US" w:eastAsia="zh-CN"/>
              </w:rPr>
              <w:t xml:space="preserve">国产化</w:t>
            </w:r>
            <w:r>
              <w:rPr>
                <w:rFonts w:ascii="Times New Roman" w:hAnsi="Times New Roman" w:eastAsia="方正仿宋_GBK"/>
                <w:i/>
                <w:iCs/>
                <w:szCs w:val="21"/>
                <w:u w:val="single"/>
                <w:lang w:val="en-US" w:eastAsia="zh-CN"/>
              </w:rPr>
              <w:t xml:space="preserve">要求，设备关键芯片（包括但不限于CPU、转发芯片、交换芯片等）自主可控。</w:t>
            </w:r>
            <w:r>
              <w:rPr>
                <w:rFonts w:ascii="Times New Roman" w:hAnsi="Times New Roman" w:eastAsia="方正仿宋_GBK"/>
                <w:i/>
                <w:iCs/>
                <w:szCs w:val="21"/>
                <w:u w:val="single"/>
                <w:lang w:val="en-US" w:eastAsia="zh-CN"/>
              </w:rPr>
            </w:r>
            <w:r/>
          </w:p>
          <w:p>
            <w:pPr>
              <w:pStyle w:val="691"/>
              <w:jc w:val="left"/>
              <w:keepLines/>
              <w:keepNext/>
              <w:spacing w:line="320" w:lineRule="exact"/>
              <w:rPr>
                <w:rFonts w:hint="eastAsia"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双主控转发板、</w:t>
            </w:r>
            <w:r>
              <w:rPr>
                <w:rFonts w:hint="eastAsia" w:ascii="Times New Roman" w:hAnsi="Times New Roman" w:eastAsia="方正仿宋_GBK"/>
                <w:i/>
                <w:iCs/>
                <w:szCs w:val="21"/>
                <w:u w:val="single"/>
                <w:lang w:val="en-US" w:eastAsia="zh-CN"/>
              </w:rPr>
              <w:t xml:space="preserve">冗余</w:t>
            </w:r>
            <w:r>
              <w:rPr>
                <w:rFonts w:ascii="Times New Roman" w:hAnsi="Times New Roman" w:eastAsia="方正仿宋_GBK"/>
                <w:i/>
                <w:iCs/>
                <w:szCs w:val="21"/>
                <w:u w:val="single"/>
              </w:rPr>
              <w:t xml:space="preserve">电源，</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2个100G/50G FlexE光口，</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8个万兆FlexE光口，</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2个100G单模光模块，</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2个100G多模光模块，</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8个万兆单模光模块</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rPr>
              <w:t xml:space="preserve">整机线卡槽位数</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6个</w:t>
            </w:r>
            <w:r>
              <w:rPr>
                <w:rFonts w:hint="eastAsia" w:ascii="Times New Roman" w:hAnsi="Times New Roman" w:eastAsia="方正仿宋_GBK"/>
                <w:i/>
                <w:iCs/>
                <w:szCs w:val="21"/>
                <w:u w:val="single"/>
                <w:lang w:eastAsia="zh-CN"/>
              </w:rPr>
              <w:t xml:space="preserve">。</w:t>
            </w:r>
            <w:r>
              <w:rPr>
                <w:rFonts w:hint="eastAsia" w:ascii="Times New Roman" w:hAnsi="Times New Roman" w:eastAsia="方正仿宋_GBK"/>
                <w:i/>
                <w:iCs/>
                <w:szCs w:val="21"/>
                <w:u w:val="single"/>
                <w:lang w:eastAsia="zh-CN"/>
              </w:rPr>
            </w:r>
            <w:r/>
          </w:p>
          <w:p>
            <w:pPr>
              <w:pStyle w:val="691"/>
              <w:jc w:val="left"/>
              <w:keepLines/>
              <w:keepNext/>
              <w:spacing w:line="320" w:lineRule="exact"/>
              <w:rPr>
                <w:rFonts w:ascii="Times New Roman" w:hAnsi="Times New Roman" w:eastAsia="方正仿宋_GBK"/>
                <w:i/>
                <w:iCs/>
                <w:szCs w:val="21"/>
                <w:u w:val="single"/>
              </w:rPr>
              <w:outlineLvl w:val="3"/>
            </w:pPr>
            <w:r>
              <w:rPr>
                <w:rFonts w:ascii="Times New Roman" w:hAnsi="Times New Roman" w:eastAsia="方正仿宋_GBK"/>
                <w:i/>
                <w:iCs/>
                <w:szCs w:val="21"/>
                <w:u w:val="single"/>
              </w:rPr>
              <w:t xml:space="preserve">支持100GE/50GE/10GE接口类型</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i/>
                <w:iCs/>
                <w:szCs w:val="21"/>
                <w:u w:val="single"/>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3</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功能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i w:val="0"/>
                <w:iCs w:val="0"/>
                <w:szCs w:val="21"/>
                <w:u w:val="none"/>
              </w:rPr>
              <w:t xml:space="preserve">支持基于IPv6的SRv6功能</w:t>
            </w:r>
            <w:r>
              <w:rPr>
                <w:rFonts w:ascii="Times New Roman" w:hAnsi="Times New Roman" w:eastAsia="方正仿宋_GBK"/>
                <w:i w:val="0"/>
                <w:iCs w:val="0"/>
                <w:szCs w:val="21"/>
                <w:u w:val="none"/>
                <w:lang w:eastAsia="zh-CN"/>
              </w:rPr>
              <w:t xml:space="preserve">。</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支持RIP、RIPng、OSPF、OSPFV3、IS-IS、IS-ISv6、BGP、BGPv6</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支持FlexE网络切片，≥1G粒度网络切片能力。</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支持G-SRv6；支持MACSec加密技术。</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bl>
    <w:p>
      <w:pPr>
        <w:pStyle w:val="691"/>
        <w:rPr>
          <w:rFonts w:ascii="Times New Roman" w:hAnsi="Times New Roman"/>
          <w:lang w:val="en-US" w:eastAsia="zh-CN"/>
        </w:rPr>
      </w:pPr>
      <w:r/>
      <w:bookmarkEnd w:id="106"/>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5.2.</w:t>
      </w:r>
      <w:r>
        <w:rPr>
          <w:rFonts w:hint="eastAsia" w:ascii="Times New Roman" w:hAnsi="Times New Roman" w:eastAsia="方正楷体_GBK"/>
          <w:sz w:val="24"/>
          <w:lang w:val="en-US" w:eastAsia="zh-CN"/>
        </w:rPr>
        <w:t xml:space="preserve">4</w:t>
      </w:r>
      <w:r>
        <w:rPr>
          <w:rFonts w:ascii="Times New Roman" w:hAnsi="Times New Roman" w:eastAsia="方正楷体_GBK"/>
          <w:sz w:val="24"/>
          <w:lang w:val="en-US" w:eastAsia="zh-CN"/>
        </w:rPr>
        <w:t xml:space="preserve"> 跨域编排试点单位接入路由器</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序号</w:t>
            </w:r>
            <w:r>
              <w:rPr>
                <w:rFonts w:ascii="Times New Roman" w:hAnsi="Times New Roman" w:eastAsia="方正仿宋_GBK"/>
                <w:b/>
                <w:bCs/>
                <w:szCs w:val="21"/>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技术指标</w:t>
            </w:r>
            <w:r>
              <w:rPr>
                <w:rFonts w:ascii="Times New Roman" w:hAnsi="Times New Roman" w:eastAsia="方正仿宋_GBK"/>
                <w:b/>
                <w:bCs/>
                <w:szCs w:val="21"/>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技术参数</w:t>
            </w:r>
            <w:r>
              <w:rPr>
                <w:rFonts w:ascii="Times New Roman" w:hAnsi="Times New Roman" w:eastAsia="方正仿宋_GBK"/>
                <w:b/>
                <w:bCs/>
                <w:szCs w:val="21"/>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数量</w:t>
            </w:r>
            <w:r>
              <w:rPr>
                <w:rFonts w:ascii="Times New Roman" w:hAnsi="Times New Roman" w:eastAsia="方正仿宋_GBK"/>
                <w:b/>
                <w:bCs/>
                <w:szCs w:val="21"/>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单位</w:t>
            </w:r>
            <w:r>
              <w:rPr>
                <w:rFonts w:ascii="Times New Roman" w:hAnsi="Times New Roman" w:eastAsia="方正仿宋_GBK"/>
                <w:b/>
                <w:bCs/>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1</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性能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交换容量</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4</w:t>
            </w:r>
            <w:r>
              <w:rPr>
                <w:rFonts w:ascii="Times New Roman" w:hAnsi="Times New Roman" w:eastAsia="方正仿宋_GBK"/>
                <w:i/>
                <w:iCs/>
                <w:szCs w:val="21"/>
                <w:u w:val="single"/>
                <w:lang w:val="en-US" w:eastAsia="zh-CN"/>
              </w:rPr>
              <w:t xml:space="preserve">0</w:t>
            </w:r>
            <w:r>
              <w:rPr>
                <w:rFonts w:ascii="Times New Roman" w:hAnsi="Times New Roman" w:eastAsia="方正仿宋_GBK"/>
                <w:i/>
                <w:iCs/>
                <w:szCs w:val="21"/>
                <w:u w:val="single"/>
              </w:rPr>
              <w:t xml:space="preserve">0 Gbps，包转发率</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3</w:t>
            </w:r>
            <w:r>
              <w:rPr>
                <w:rFonts w:ascii="Times New Roman" w:hAnsi="Times New Roman" w:eastAsia="方正仿宋_GBK"/>
                <w:i/>
                <w:iCs/>
                <w:szCs w:val="21"/>
                <w:u w:val="single"/>
                <w:lang w:val="en-US" w:eastAsia="zh-CN"/>
              </w:rPr>
              <w:t xml:space="preserve">0</w:t>
            </w:r>
            <w:r>
              <w:rPr>
                <w:rFonts w:ascii="Times New Roman" w:hAnsi="Times New Roman" w:eastAsia="方正仿宋_GBK"/>
                <w:i/>
                <w:iCs/>
                <w:szCs w:val="21"/>
                <w:u w:val="single"/>
              </w:rPr>
              <w:t xml:space="preserve">0 Mpps</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eastAsia="zh-CN"/>
              </w:rPr>
            </w:r>
            <w:r/>
          </w:p>
          <w:p>
            <w:pPr>
              <w:pStyle w:val="691"/>
              <w:jc w:val="left"/>
              <w:keepLines/>
              <w:keepNext/>
              <w:spacing w:line="320" w:lineRule="exact"/>
              <w:rPr>
                <w:rFonts w:ascii="Times New Roman" w:hAnsi="Times New Roman" w:eastAsia="方正仿宋_GBK"/>
                <w:i/>
                <w:iCs/>
                <w:szCs w:val="21"/>
                <w:u w:val="single"/>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i/>
                <w:iCs/>
                <w:szCs w:val="21"/>
                <w:u w:val="single"/>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lang w:val="en-US" w:eastAsia="zh-CN"/>
              </w:rPr>
              <w:t xml:space="preserve">6</w:t>
            </w:r>
            <w:r>
              <w:rPr>
                <w:rFonts w:ascii="Times New Roman" w:hAnsi="Times New Roman" w:eastAsia="方正仿宋_GBK"/>
                <w:szCs w:val="21"/>
                <w:lang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台</w:t>
            </w:r>
            <w:r>
              <w:rPr>
                <w:rFonts w:ascii="Times New Roman" w:hAnsi="Times New Roman" w:eastAsia="方正仿宋_GBK"/>
                <w:szCs w:val="21"/>
              </w:rPr>
            </w:r>
            <w:r/>
          </w:p>
        </w:tc>
      </w:tr>
      <w:tr>
        <w:trPr>
          <w:trHeight w:val="1885"/>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2</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硬件</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符合国家、省</w:t>
            </w:r>
            <w:r>
              <w:rPr>
                <w:rFonts w:hint="eastAsia" w:ascii="Times New Roman" w:hAnsi="Times New Roman" w:eastAsia="方正仿宋_GBK"/>
                <w:i/>
                <w:iCs/>
                <w:szCs w:val="21"/>
                <w:u w:val="single"/>
                <w:lang w:val="en-US" w:eastAsia="zh-CN"/>
              </w:rPr>
              <w:t xml:space="preserve">国产化</w:t>
            </w:r>
            <w:r>
              <w:rPr>
                <w:rFonts w:ascii="Times New Roman" w:hAnsi="Times New Roman" w:eastAsia="方正仿宋_GBK"/>
                <w:i/>
                <w:iCs/>
                <w:szCs w:val="21"/>
                <w:u w:val="single"/>
                <w:lang w:val="en-US" w:eastAsia="zh-CN"/>
              </w:rPr>
              <w:t xml:space="preserve">要求，设备关键芯片（包括但不限于CPU、转发芯片、交换芯片等）自主可控。</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i/>
                <w:iCs/>
                <w:szCs w:val="21"/>
                <w:u w:val="single"/>
              </w:rPr>
              <w:outlineLvl w:val="3"/>
            </w:pP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4个万兆光口，</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6个千兆光口，</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8个千兆电口</w:t>
            </w:r>
            <w:r>
              <w:rPr>
                <w:rFonts w:hint="eastAsia" w:ascii="Times New Roman" w:hAnsi="Times New Roman" w:eastAsia="方正仿宋_GBK"/>
                <w:i/>
                <w:iCs/>
                <w:szCs w:val="21"/>
                <w:u w:val="single"/>
                <w:lang w:eastAsia="zh-CN"/>
              </w:rPr>
              <w:t xml:space="preserve">，</w:t>
            </w:r>
            <w:r>
              <w:rPr>
                <w:rFonts w:hint="eastAsia" w:ascii="Times New Roman" w:hAnsi="Times New Roman" w:eastAsia="方正仿宋_GBK"/>
                <w:i/>
                <w:iCs/>
                <w:szCs w:val="21"/>
                <w:u w:val="single"/>
                <w:lang w:val="en-US" w:eastAsia="zh-CN"/>
              </w:rPr>
              <w:t xml:space="preserve">冗余电源</w:t>
            </w:r>
            <w:r>
              <w:rPr>
                <w:rFonts w:ascii="Times New Roman" w:hAnsi="Times New Roman" w:eastAsia="方正仿宋_GBK"/>
                <w:i/>
                <w:iCs/>
                <w:szCs w:val="21"/>
                <w:u w:val="single"/>
              </w:rPr>
              <w:t xml:space="preserve">。</w:t>
            </w:r>
            <w:r>
              <w:rPr>
                <w:rFonts w:ascii="Times New Roman" w:hAnsi="Times New Roman" w:eastAsia="方正仿宋_GBK"/>
                <w:i/>
                <w:iCs/>
                <w:szCs w:val="21"/>
                <w:u w:val="single"/>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i/>
                <w:iCs/>
                <w:szCs w:val="21"/>
                <w:u w:val="single"/>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3</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功能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支持RIP、OSPF、IS-IS、BGP等路由协议，支持L2VPN、L3VPN、EVPN等VPN技术</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val="0"/>
                <w:iCs w:val="0"/>
                <w:szCs w:val="21"/>
                <w:u w:val="none"/>
              </w:rPr>
              <w:t xml:space="preserve">支持基于IPv6的SRv6功能</w:t>
            </w:r>
            <w:r>
              <w:rPr>
                <w:rFonts w:ascii="Times New Roman" w:hAnsi="Times New Roman" w:eastAsia="方正仿宋_GBK"/>
                <w:i w:val="0"/>
                <w:iCs w:val="0"/>
                <w:szCs w:val="21"/>
                <w:u w:val="none"/>
                <w:lang w:eastAsia="zh-CN"/>
              </w:rPr>
              <w:t xml:space="preserve">。</w:t>
            </w:r>
            <w:r>
              <w:rPr>
                <w:rFonts w:ascii="Times New Roman" w:hAnsi="Times New Roman" w:eastAsia="方正仿宋_GBK"/>
                <w:i/>
                <w:iCs/>
                <w:szCs w:val="21"/>
                <w:u w:val="single"/>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支持随流逐包检测，对用户业务流进行直接的丢包、时延、流速等检测</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支持FlexE网络切片，≥1G粒度网络切片能力。</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支持SNMP v1/v2/v3、Telnet、RMON、SSHv2。</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5.2.</w:t>
      </w:r>
      <w:r>
        <w:rPr>
          <w:rFonts w:hint="eastAsia" w:ascii="Times New Roman" w:hAnsi="Times New Roman" w:eastAsia="方正楷体_GBK"/>
          <w:sz w:val="24"/>
          <w:lang w:val="en-US" w:eastAsia="zh-CN"/>
        </w:rPr>
        <w:t xml:space="preserve">5</w:t>
      </w:r>
      <w:r>
        <w:rPr>
          <w:rFonts w:ascii="Times New Roman" w:hAnsi="Times New Roman" w:eastAsia="方正楷体_GBK"/>
          <w:sz w:val="24"/>
          <w:lang w:val="en-US" w:eastAsia="zh-CN"/>
        </w:rPr>
        <w:t xml:space="preserve"> 市汇聚交换机</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序号</w:t>
            </w:r>
            <w:r>
              <w:rPr>
                <w:rFonts w:ascii="Times New Roman" w:hAnsi="Times New Roman" w:eastAsia="方正仿宋_GBK"/>
                <w:b/>
                <w:bCs/>
                <w:szCs w:val="21"/>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技术指标</w:t>
            </w:r>
            <w:r>
              <w:rPr>
                <w:rFonts w:ascii="Times New Roman" w:hAnsi="Times New Roman" w:eastAsia="方正仿宋_GBK"/>
                <w:b/>
                <w:bCs/>
                <w:szCs w:val="21"/>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技术参数</w:t>
            </w:r>
            <w:r>
              <w:rPr>
                <w:rFonts w:ascii="Times New Roman" w:hAnsi="Times New Roman" w:eastAsia="方正仿宋_GBK"/>
                <w:b/>
                <w:bCs/>
                <w:szCs w:val="21"/>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数量</w:t>
            </w:r>
            <w:r>
              <w:rPr>
                <w:rFonts w:ascii="Times New Roman" w:hAnsi="Times New Roman" w:eastAsia="方正仿宋_GBK"/>
                <w:b/>
                <w:bCs/>
                <w:szCs w:val="21"/>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单位</w:t>
            </w:r>
            <w:r>
              <w:rPr>
                <w:rFonts w:ascii="Times New Roman" w:hAnsi="Times New Roman" w:eastAsia="方正仿宋_GBK"/>
                <w:b/>
                <w:bCs/>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1</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性能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rPr>
              <w:outlineLvl w:val="3"/>
            </w:pPr>
            <w:r>
              <w:rPr>
                <w:rFonts w:ascii="Times New Roman" w:hAnsi="Times New Roman" w:eastAsia="方正仿宋_GBK"/>
                <w:i/>
                <w:iCs/>
                <w:szCs w:val="21"/>
                <w:u w:val="single"/>
              </w:rPr>
              <w:t xml:space="preserve">交换容量</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5</w:t>
            </w:r>
            <w:r>
              <w:rPr>
                <w:rFonts w:ascii="Times New Roman" w:hAnsi="Times New Roman" w:eastAsia="方正仿宋_GBK"/>
                <w:i/>
                <w:iCs/>
                <w:szCs w:val="21"/>
                <w:u w:val="single"/>
                <w:lang w:val="en-US" w:eastAsia="zh-CN"/>
              </w:rPr>
              <w:t xml:space="preserve">0</w:t>
            </w:r>
            <w:r>
              <w:rPr>
                <w:rFonts w:ascii="Times New Roman" w:hAnsi="Times New Roman" w:eastAsia="方正仿宋_GBK"/>
                <w:i/>
                <w:iCs/>
                <w:szCs w:val="21"/>
                <w:u w:val="single"/>
              </w:rPr>
              <w:t xml:space="preserve">Tbps，转发性能</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3</w:t>
            </w:r>
            <w:r>
              <w:rPr>
                <w:rFonts w:ascii="Times New Roman" w:hAnsi="Times New Roman" w:eastAsia="方正仿宋_GBK"/>
                <w:i/>
                <w:iCs/>
                <w:szCs w:val="21"/>
                <w:u w:val="single"/>
                <w:lang w:val="en-US" w:eastAsia="zh-CN"/>
              </w:rPr>
              <w:t xml:space="preserve">0</w:t>
            </w:r>
            <w:r>
              <w:rPr>
                <w:rFonts w:ascii="Times New Roman" w:hAnsi="Times New Roman" w:eastAsia="方正仿宋_GBK"/>
                <w:i/>
                <w:iCs/>
                <w:szCs w:val="21"/>
                <w:u w:val="single"/>
              </w:rPr>
              <w:t xml:space="preserve">000Mpps。</w:t>
            </w:r>
            <w:r>
              <w:rPr>
                <w:rFonts w:ascii="Times New Roman" w:hAnsi="Times New Roman" w:eastAsia="方正仿宋_GBK"/>
                <w:i/>
                <w:iCs/>
                <w:szCs w:val="21"/>
                <w:u w:val="single"/>
              </w:rPr>
            </w:r>
            <w:r/>
          </w:p>
          <w:p>
            <w:pPr>
              <w:pStyle w:val="691"/>
              <w:jc w:val="left"/>
              <w:keepLines/>
              <w:keepNext/>
              <w:spacing w:line="320" w:lineRule="exact"/>
              <w:rPr>
                <w:rFonts w:ascii="Times New Roman" w:hAnsi="Times New Roman" w:eastAsia="方正仿宋_GBK"/>
                <w:szCs w:val="21"/>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2</w:t>
            </w:r>
            <w:r>
              <w:rPr>
                <w:rFonts w:ascii="Times New Roman" w:hAnsi="Times New Roman" w:eastAsia="方正仿宋_GBK"/>
                <w:szCs w:val="21"/>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台</w:t>
            </w: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2</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硬件</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双主控板、</w:t>
            </w:r>
            <w:r>
              <w:rPr>
                <w:rFonts w:hint="eastAsia" w:ascii="Times New Roman" w:hAnsi="Times New Roman" w:eastAsia="方正仿宋_GBK"/>
                <w:i/>
                <w:iCs/>
                <w:szCs w:val="21"/>
                <w:u w:val="single"/>
                <w:lang w:val="en-US" w:eastAsia="zh-CN"/>
              </w:rPr>
              <w:t xml:space="preserve">冗余</w:t>
            </w:r>
            <w:r>
              <w:rPr>
                <w:rFonts w:ascii="Times New Roman" w:hAnsi="Times New Roman" w:eastAsia="方正仿宋_GBK"/>
                <w:i/>
                <w:iCs/>
                <w:szCs w:val="21"/>
                <w:u w:val="single"/>
              </w:rPr>
              <w:t xml:space="preserve">电源，</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1*48千兆电口接口板，</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1*48千兆光接口板，</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1*24万兆光+24千兆光接口板</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eastAsia="zh-CN"/>
              </w:rPr>
            </w:r>
            <w:r/>
          </w:p>
          <w:p>
            <w:pPr>
              <w:pStyle w:val="691"/>
              <w:jc w:val="left"/>
              <w:keepLines/>
              <w:keepNext/>
              <w:spacing w:line="320" w:lineRule="exact"/>
              <w:rPr>
                <w:rFonts w:ascii="Times New Roman" w:hAnsi="Times New Roman" w:eastAsia="方正仿宋_GBK"/>
                <w:szCs w:val="21"/>
                <w:lang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3</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功能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支持IP</w:t>
            </w:r>
            <w:r>
              <w:rPr>
                <w:rFonts w:ascii="Times New Roman" w:hAnsi="Times New Roman" w:eastAsia="方正仿宋_GBK"/>
                <w:szCs w:val="21"/>
                <w:lang w:val="en-US" w:eastAsia="zh-CN"/>
              </w:rPr>
              <w:t xml:space="preserve">v</w:t>
            </w:r>
            <w:r>
              <w:rPr>
                <w:rFonts w:ascii="Times New Roman" w:hAnsi="Times New Roman" w:eastAsia="方正仿宋_GBK"/>
                <w:szCs w:val="21"/>
              </w:rPr>
              <w:t xml:space="preserve">4静态路由、RIP、OSPF、IS-IS、BGP4,支持支持IPv6静态路由、RIPng、OSPFv3、IS-ISv6、BGP4+</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支持纵向虚拟化功能，将“核心/汇聚+接入交换机”网络架构虚拟化为一台设备进行管理</w:t>
            </w:r>
            <w:r>
              <w:rPr>
                <w:rFonts w:ascii="Times New Roman" w:hAnsi="Times New Roman" w:eastAsia="方正仿宋_GBK"/>
                <w:szCs w:val="21"/>
                <w:lang w:eastAsia="zh-CN"/>
              </w:rPr>
              <w:t xml:space="preserve">。</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4</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配置要求</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提供双主控板、双电源模块，</w:t>
            </w:r>
            <w:r>
              <w:rPr>
                <w:rFonts w:ascii="Times New Roman" w:hAnsi="Times New Roman" w:eastAsia="方正仿宋_GBK"/>
                <w:szCs w:val="21"/>
                <w:lang w:val="en-US" w:eastAsia="zh-CN"/>
              </w:rPr>
              <w:t xml:space="preserve">≥</w:t>
            </w:r>
            <w:r>
              <w:rPr>
                <w:rFonts w:ascii="Times New Roman" w:hAnsi="Times New Roman" w:eastAsia="方正仿宋_GBK"/>
                <w:szCs w:val="21"/>
              </w:rPr>
              <w:t xml:space="preserve">1*48千兆电口接口板，</w:t>
            </w:r>
            <w:r>
              <w:rPr>
                <w:rFonts w:ascii="Times New Roman" w:hAnsi="Times New Roman" w:eastAsia="方正仿宋_GBK"/>
                <w:szCs w:val="21"/>
                <w:lang w:val="en-US" w:eastAsia="zh-CN"/>
              </w:rPr>
              <w:t xml:space="preserve">≥</w:t>
            </w:r>
            <w:r>
              <w:rPr>
                <w:rFonts w:ascii="Times New Roman" w:hAnsi="Times New Roman" w:eastAsia="方正仿宋_GBK"/>
                <w:szCs w:val="21"/>
              </w:rPr>
              <w:t xml:space="preserve">1*48千兆光接口板，</w:t>
            </w:r>
            <w:r>
              <w:rPr>
                <w:rFonts w:ascii="Times New Roman" w:hAnsi="Times New Roman" w:eastAsia="方正仿宋_GBK"/>
                <w:szCs w:val="21"/>
                <w:lang w:val="en-US" w:eastAsia="zh-CN"/>
              </w:rPr>
              <w:t xml:space="preserve">≥</w:t>
            </w:r>
            <w:r>
              <w:rPr>
                <w:rFonts w:ascii="Times New Roman" w:hAnsi="Times New Roman" w:eastAsia="方正仿宋_GBK"/>
                <w:szCs w:val="21"/>
              </w:rPr>
              <w:t xml:space="preserve">1*24万兆光+24千兆光接口板</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5.2.</w:t>
      </w:r>
      <w:r>
        <w:rPr>
          <w:rFonts w:hint="eastAsia" w:ascii="Times New Roman" w:hAnsi="Times New Roman" w:eastAsia="方正楷体_GBK"/>
          <w:sz w:val="24"/>
          <w:lang w:val="en-US" w:eastAsia="zh-CN"/>
        </w:rPr>
        <w:t xml:space="preserve">6</w:t>
      </w:r>
      <w:r>
        <w:rPr>
          <w:rFonts w:ascii="Times New Roman" w:hAnsi="Times New Roman" w:eastAsia="方正楷体_GBK"/>
          <w:sz w:val="24"/>
          <w:lang w:val="en-US" w:eastAsia="zh-CN"/>
        </w:rPr>
        <w:t xml:space="preserve"> 市数据局接入路由器</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序号</w:t>
            </w:r>
            <w:r>
              <w:rPr>
                <w:rFonts w:ascii="Times New Roman" w:hAnsi="Times New Roman" w:eastAsia="方正仿宋_GBK"/>
                <w:b/>
                <w:bCs/>
                <w:szCs w:val="21"/>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技术指标</w:t>
            </w:r>
            <w:r>
              <w:rPr>
                <w:rFonts w:ascii="Times New Roman" w:hAnsi="Times New Roman" w:eastAsia="方正仿宋_GBK"/>
                <w:b/>
                <w:bCs/>
                <w:szCs w:val="21"/>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技术参数</w:t>
            </w:r>
            <w:r>
              <w:rPr>
                <w:rFonts w:ascii="Times New Roman" w:hAnsi="Times New Roman" w:eastAsia="方正仿宋_GBK"/>
                <w:b/>
                <w:bCs/>
                <w:szCs w:val="21"/>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数量</w:t>
            </w:r>
            <w:r>
              <w:rPr>
                <w:rFonts w:ascii="Times New Roman" w:hAnsi="Times New Roman" w:eastAsia="方正仿宋_GBK"/>
                <w:b/>
                <w:bCs/>
                <w:szCs w:val="21"/>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单位</w:t>
            </w:r>
            <w:r>
              <w:rPr>
                <w:rFonts w:ascii="Times New Roman" w:hAnsi="Times New Roman" w:eastAsia="方正仿宋_GBK"/>
                <w:b/>
                <w:bCs/>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1</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性能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交换容量</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4</w:t>
            </w:r>
            <w:r>
              <w:rPr>
                <w:rFonts w:ascii="Times New Roman" w:hAnsi="Times New Roman" w:eastAsia="方正仿宋_GBK"/>
                <w:i/>
                <w:iCs/>
                <w:szCs w:val="21"/>
                <w:u w:val="single"/>
                <w:lang w:val="en-US" w:eastAsia="zh-CN"/>
              </w:rPr>
              <w:t xml:space="preserve">0</w:t>
            </w:r>
            <w:r>
              <w:rPr>
                <w:rFonts w:ascii="Times New Roman" w:hAnsi="Times New Roman" w:eastAsia="方正仿宋_GBK"/>
                <w:i/>
                <w:iCs/>
                <w:szCs w:val="21"/>
                <w:u w:val="single"/>
              </w:rPr>
              <w:t xml:space="preserve">0 Gbps，包转发率</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3</w:t>
            </w:r>
            <w:r>
              <w:rPr>
                <w:rFonts w:ascii="Times New Roman" w:hAnsi="Times New Roman" w:eastAsia="方正仿宋_GBK"/>
                <w:i/>
                <w:iCs/>
                <w:szCs w:val="21"/>
                <w:u w:val="single"/>
                <w:lang w:val="en-US" w:eastAsia="zh-CN"/>
              </w:rPr>
              <w:t xml:space="preserve">0</w:t>
            </w:r>
            <w:r>
              <w:rPr>
                <w:rFonts w:ascii="Times New Roman" w:hAnsi="Times New Roman" w:eastAsia="方正仿宋_GBK"/>
                <w:i/>
                <w:iCs/>
                <w:szCs w:val="21"/>
                <w:u w:val="single"/>
              </w:rPr>
              <w:t xml:space="preserve">0 Mpps</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eastAsia="zh-CN"/>
              </w:rPr>
            </w:r>
            <w:r/>
          </w:p>
          <w:p>
            <w:pPr>
              <w:pStyle w:val="691"/>
              <w:jc w:val="left"/>
              <w:keepLines/>
              <w:keepNext/>
              <w:spacing w:line="320" w:lineRule="exact"/>
              <w:rPr>
                <w:rFonts w:ascii="Times New Roman" w:hAnsi="Times New Roman" w:eastAsia="方正仿宋_GBK"/>
                <w:i/>
                <w:iCs/>
                <w:szCs w:val="21"/>
                <w:u w:val="single"/>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i/>
                <w:iCs/>
                <w:szCs w:val="21"/>
                <w:u w:val="single"/>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台</w:t>
            </w:r>
            <w:r>
              <w:rPr>
                <w:rFonts w:ascii="Times New Roman" w:hAnsi="Times New Roman" w:eastAsia="方正仿宋_GBK"/>
                <w:szCs w:val="21"/>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2</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硬件</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rPr>
              <w:outlineLvl w:val="3"/>
            </w:pPr>
            <w:r>
              <w:rPr>
                <w:rFonts w:ascii="Times New Roman" w:hAnsi="Times New Roman" w:eastAsia="方正仿宋_GBK"/>
                <w:i/>
                <w:iCs/>
                <w:szCs w:val="21"/>
                <w:u w:val="single"/>
                <w:lang w:val="en-US" w:eastAsia="zh-CN"/>
              </w:rPr>
              <w:t xml:space="preserve">符合国家、省</w:t>
            </w:r>
            <w:r>
              <w:rPr>
                <w:rFonts w:hint="eastAsia" w:ascii="Times New Roman" w:hAnsi="Times New Roman" w:eastAsia="方正仿宋_GBK"/>
                <w:i/>
                <w:iCs/>
                <w:szCs w:val="21"/>
                <w:u w:val="single"/>
                <w:lang w:val="en-US" w:eastAsia="zh-CN"/>
              </w:rPr>
              <w:t xml:space="preserve">国产化</w:t>
            </w:r>
            <w:r>
              <w:rPr>
                <w:rFonts w:ascii="Times New Roman" w:hAnsi="Times New Roman" w:eastAsia="方正仿宋_GBK"/>
                <w:i/>
                <w:iCs/>
                <w:szCs w:val="21"/>
                <w:u w:val="single"/>
                <w:lang w:val="en-US" w:eastAsia="zh-CN"/>
              </w:rPr>
              <w:t xml:space="preserve">要求，设备关键芯片（包括但不限于CPU、转发芯片、交换芯片等）自主可控。</w:t>
            </w:r>
            <w:r>
              <w:rPr>
                <w:rFonts w:hint="eastAsia" w:ascii="Times New Roman" w:hAnsi="Times New Roman" w:eastAsia="方正仿宋_GBK"/>
                <w:szCs w:val="21"/>
                <w:lang w:val="en-US" w:eastAsia="zh-CN"/>
              </w:rPr>
              <w:t xml:space="preserve">投标截止日前</w:t>
            </w:r>
            <w:r>
              <w:rPr>
                <w:rFonts w:ascii="Times New Roman" w:hAnsi="Times New Roman" w:eastAsia="方正仿宋_GBK"/>
                <w:szCs w:val="21"/>
                <w:lang w:val="en-US" w:eastAsia="zh-CN"/>
              </w:rPr>
              <w:t xml:space="preserve">提供第三方检测报告，并加盖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i/>
                <w:iCs/>
                <w:szCs w:val="21"/>
                <w:u w:val="single"/>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rPr>
              <w:outlineLvl w:val="3"/>
            </w:pPr>
            <w:r>
              <w:rPr>
                <w:rFonts w:ascii="Times New Roman" w:hAnsi="Times New Roman" w:eastAsia="方正仿宋_GBK"/>
                <w:i/>
                <w:iCs/>
                <w:szCs w:val="21"/>
                <w:u w:val="single"/>
              </w:rPr>
              <w:t xml:space="preserve">设备提供</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4个万兆光口，</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6个千兆光口，</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rPr>
              <w:t xml:space="preserve">8个千兆电口。</w:t>
            </w:r>
            <w:r>
              <w:rPr>
                <w:rFonts w:ascii="Times New Roman" w:hAnsi="Times New Roman" w:eastAsia="方正仿宋_GBK"/>
                <w:i/>
                <w:iCs/>
                <w:szCs w:val="21"/>
                <w:u w:val="single"/>
              </w:rPr>
            </w:r>
            <w:r/>
          </w:p>
          <w:p>
            <w:pPr>
              <w:pStyle w:val="691"/>
              <w:jc w:val="left"/>
              <w:keepLines/>
              <w:keepNext/>
              <w:spacing w:line="320" w:lineRule="exact"/>
              <w:rPr>
                <w:rFonts w:ascii="Times New Roman" w:hAnsi="Times New Roman" w:eastAsia="方正仿宋_GBK"/>
                <w:szCs w:val="21"/>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3</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功能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支持RIP、OSPF、IS-IS、BGP等路由协议，支持L2VPN、L3VPN、EVPN等VPN技术</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val="0"/>
                <w:iCs w:val="0"/>
                <w:szCs w:val="21"/>
                <w:u w:val="none"/>
              </w:rPr>
              <w:t xml:space="preserve">支持基于IPv6的SRv6功能</w:t>
            </w:r>
            <w:r>
              <w:rPr>
                <w:rFonts w:ascii="Times New Roman" w:hAnsi="Times New Roman" w:eastAsia="方正仿宋_GBK"/>
                <w:i w:val="0"/>
                <w:iCs w:val="0"/>
                <w:szCs w:val="21"/>
                <w:u w:val="none"/>
                <w:lang w:eastAsia="zh-CN"/>
              </w:rPr>
              <w:t xml:space="preserve">。</w:t>
            </w:r>
            <w:r>
              <w:rPr>
                <w:rFonts w:ascii="Times New Roman" w:hAnsi="Times New Roman" w:eastAsia="方正仿宋_GBK"/>
                <w:i/>
                <w:iCs/>
                <w:szCs w:val="21"/>
                <w:u w:val="single"/>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支持随流逐包检测，对用户业务流进行直接的丢包、时延、流速等检测</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支持FlexE网络切片，≥1G粒度网络切片能力。</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支持SNMP v1/v2/v3、Telnet、RMON、SSHv2。</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bl>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5.2.</w:t>
      </w:r>
      <w:r>
        <w:rPr>
          <w:rFonts w:hint="eastAsia" w:ascii="Times New Roman" w:hAnsi="Times New Roman" w:eastAsia="方正楷体_GBK"/>
          <w:sz w:val="24"/>
          <w:lang w:val="en-US" w:eastAsia="zh-CN"/>
        </w:rPr>
        <w:t xml:space="preserve">7</w:t>
      </w:r>
      <w:r>
        <w:rPr>
          <w:rFonts w:ascii="Times New Roman" w:hAnsi="Times New Roman" w:eastAsia="方正楷体_GBK"/>
          <w:sz w:val="24"/>
          <w:lang w:val="en-US" w:eastAsia="zh-CN"/>
        </w:rPr>
        <w:t xml:space="preserve"> 固网旧平面 NSG7000 防火墙（主、备线路各1台）维保服务</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防火墙维保</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①2台防火墙硬件维保服务；</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②原厂工程师每年不少于3次现场巡检及应急处置；</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③原厂2台防火墙备件应急服务；</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微软雅黑"/>
                <w:i/>
                <w:iCs/>
                <w:szCs w:val="21"/>
                <w:u w:val="single"/>
                <w:lang w:val="en-US" w:eastAsia="zh-CN"/>
              </w:rPr>
              <w:t xml:space="preserve">④</w:t>
            </w:r>
            <w:r>
              <w:rPr>
                <w:rFonts w:ascii="Times New Roman" w:hAnsi="Times New Roman" w:eastAsia="方正仿宋_GBK"/>
                <w:i/>
                <w:iCs/>
                <w:szCs w:val="21"/>
                <w:u w:val="single"/>
                <w:lang w:val="en-US" w:eastAsia="zh-CN"/>
              </w:rPr>
              <w:t xml:space="preserve">安全组合升级订阅服务包，包括威胁情报数据订阅、应用识别库、URL分类特征库、病毒防护特征库、入侵防御特征库升级等服务。</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以上均需提供承诺函，并加盖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年</w:t>
            </w: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5.2.</w:t>
      </w:r>
      <w:r>
        <w:rPr>
          <w:rFonts w:hint="eastAsia" w:ascii="Times New Roman" w:hAnsi="Times New Roman" w:eastAsia="方正楷体_GBK"/>
          <w:sz w:val="24"/>
          <w:lang w:val="en-US" w:eastAsia="zh-CN"/>
        </w:rPr>
        <w:t xml:space="preserve">8</w:t>
      </w:r>
      <w:r>
        <w:rPr>
          <w:rFonts w:ascii="Times New Roman" w:hAnsi="Times New Roman" w:eastAsia="方正楷体_GBK"/>
          <w:sz w:val="24"/>
          <w:lang w:val="en-US" w:eastAsia="zh-CN"/>
        </w:rPr>
        <w:t xml:space="preserve"> 固网新平面机房租赁</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机房租赁</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政务云数据中心提供机房租赁服务，租赁期间提供不少于6台机柜、电力等基础设施，同时配备专业运维团队进行7x24小时物理环境保障。采用N+1冗余供电架构，配备UPS不间断电源及储能系统，保障供电可靠性达99.99%。</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提供承诺函，并加盖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年</w:t>
            </w:r>
            <w:r>
              <w:rPr>
                <w:rFonts w:ascii="Times New Roman" w:hAnsi="Times New Roman" w:eastAsia="方正仿宋_GBK"/>
                <w:szCs w:val="21"/>
                <w:lang w:val="en-US" w:eastAsia="zh-CN"/>
              </w:rPr>
            </w:r>
            <w:r/>
          </w:p>
        </w:tc>
      </w:tr>
    </w:tbl>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5.3 5G移动端接入平面</w:t>
      </w:r>
      <w:r>
        <w:rPr>
          <w:rFonts w:ascii="Times New Roman" w:hAnsi="Times New Roman" w:eastAsia="方正楷体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5.3.1 5G PE 路由器</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性能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交换容量≥100Tbps，转发性能≥20000Mpps。</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台</w:t>
            </w:r>
            <w:r>
              <w:rPr>
                <w:rFonts w:ascii="Times New Roman" w:hAnsi="Times New Roman" w:eastAsia="方正仿宋_GBK"/>
                <w:szCs w:val="21"/>
                <w:lang w:val="en-US" w:eastAsia="zh-CN"/>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硬件</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i/>
                <w:iCs/>
                <w:szCs w:val="21"/>
                <w:u w:val="single"/>
                <w:lang w:val="en-US" w:eastAsia="zh-CN"/>
              </w:rPr>
              <w:t xml:space="preserve">符合国家、省</w:t>
            </w:r>
            <w:r>
              <w:rPr>
                <w:rFonts w:hint="eastAsia" w:ascii="Times New Roman" w:hAnsi="Times New Roman" w:eastAsia="方正仿宋_GBK"/>
                <w:i/>
                <w:iCs/>
                <w:szCs w:val="21"/>
                <w:u w:val="single"/>
                <w:lang w:val="en-US" w:eastAsia="zh-CN"/>
              </w:rPr>
              <w:t xml:space="preserve">国产化</w:t>
            </w:r>
            <w:r>
              <w:rPr>
                <w:rFonts w:ascii="Times New Roman" w:hAnsi="Times New Roman" w:eastAsia="方正仿宋_GBK"/>
                <w:i/>
                <w:iCs/>
                <w:szCs w:val="21"/>
                <w:u w:val="single"/>
                <w:lang w:val="en-US" w:eastAsia="zh-CN"/>
              </w:rPr>
              <w:t xml:space="preserve">要求，设备关键芯片（包括但不限于CPU、转发芯片、交换芯片等）自主可控。</w:t>
            </w:r>
            <w:r>
              <w:rPr>
                <w:rFonts w:hint="eastAsia" w:ascii="Times New Roman" w:hAnsi="Times New Roman" w:eastAsia="方正仿宋_GBK"/>
                <w:szCs w:val="21"/>
                <w:lang w:val="en-US" w:eastAsia="zh-CN"/>
              </w:rPr>
              <w:t xml:space="preserve">投标截止日前</w:t>
            </w:r>
            <w:r>
              <w:rPr>
                <w:rFonts w:ascii="Times New Roman" w:hAnsi="Times New Roman" w:eastAsia="方正仿宋_GBK"/>
                <w:szCs w:val="21"/>
                <w:lang w:val="en-US" w:eastAsia="zh-CN"/>
              </w:rPr>
              <w:t xml:space="preserve">提供第三方检测报告，并加盖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双主控转发板、</w:t>
            </w:r>
            <w:r>
              <w:rPr>
                <w:rFonts w:hint="eastAsia" w:ascii="Times New Roman" w:hAnsi="Times New Roman" w:eastAsia="方正仿宋_GBK"/>
                <w:i/>
                <w:iCs/>
                <w:szCs w:val="21"/>
                <w:u w:val="single"/>
                <w:lang w:val="en-US" w:eastAsia="zh-CN"/>
              </w:rPr>
              <w:t xml:space="preserve">冗余</w:t>
            </w:r>
            <w:r>
              <w:rPr>
                <w:rFonts w:ascii="Times New Roman" w:hAnsi="Times New Roman" w:eastAsia="方正仿宋_GBK"/>
                <w:i/>
                <w:iCs/>
                <w:szCs w:val="21"/>
                <w:u w:val="single"/>
                <w:lang w:val="en-US" w:eastAsia="zh-CN"/>
              </w:rPr>
              <w:t xml:space="preserve">电源，≥8个万兆FlexE 光口，≥2个万兆多模光模块，≥2个万兆单模光模块，整机线卡槽位数≥4个；</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支持50GE/10GE接口类型。</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功能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i w:val="0"/>
                <w:iCs w:val="0"/>
                <w:szCs w:val="21"/>
                <w:u w:val="none"/>
              </w:rPr>
              <w:t xml:space="preserve">支持基于IPv6的SRv6功能</w:t>
            </w:r>
            <w:r>
              <w:rPr>
                <w:rFonts w:ascii="Times New Roman" w:hAnsi="Times New Roman" w:eastAsia="方正仿宋_GBK"/>
                <w:i w:val="0"/>
                <w:iCs w:val="0"/>
                <w:szCs w:val="21"/>
                <w:u w:val="none"/>
                <w:lang w:eastAsia="zh-CN"/>
              </w:rPr>
              <w:t xml:space="preserve">。</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支持RIP、RIPng、OSPF、OSPFV3、IS-IS、IS-ISv6、BGP、BGPv6等。</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支持随流检测技术，对用户业务流进行直接的丢包、时延、流速等的监测。</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支持FlexE网络切片，≥1G粒度网络切片能力。</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支持MACSec加密技术。</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5.3.2 5G安全认证</w:t>
      </w:r>
      <w:r>
        <w:rPr>
          <w:rFonts w:ascii="Times New Roman" w:hAnsi="Times New Roman" w:eastAsia="方正楷体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5.3.2 .1 5G安全认证网关</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性能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吞吐量≥20Gbps，最大并发连接数≥1000万，每秒新建连接数≥20万。</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台</w:t>
            </w: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硬件</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千兆接口≥8，千兆光口≥4，万兆光口≥6，支持扩展槽位≥2，双电源模块；</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单台配置：</w:t>
            </w:r>
            <w:r>
              <w:rPr>
                <w:rFonts w:hint="eastAsia" w:ascii="Times New Roman" w:hAnsi="Times New Roman" w:eastAsia="方正仿宋_GBK"/>
                <w:i/>
                <w:iCs/>
                <w:szCs w:val="21"/>
                <w:u w:val="single"/>
                <w:lang w:val="en-US" w:eastAsia="zh-CN"/>
              </w:rPr>
              <w:t xml:space="preserve">冗余</w:t>
            </w:r>
            <w:r>
              <w:rPr>
                <w:rFonts w:ascii="Times New Roman" w:hAnsi="Times New Roman" w:eastAsia="方正仿宋_GBK"/>
                <w:i/>
                <w:iCs/>
                <w:szCs w:val="21"/>
                <w:u w:val="single"/>
                <w:lang w:val="en-US" w:eastAsia="zh-CN"/>
              </w:rPr>
              <w:t xml:space="preserve">电源，≥200GB固态硬盘，IPS入侵防御、AV防病毒等功能授权，≥2个万兆多模光模块，≥2个万兆单模光模块。</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i/>
                <w:iCs/>
                <w:szCs w:val="21"/>
                <w:u w:val="single"/>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功能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对基于源IP/目的IP、MAC地址、服务类型、应用类型、安全域、时间段等进行安全策略规则配置。</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支持静态路由、策略路由、RIP、OSPF、BGP、ISIS、SRv6、信道化子等接口。</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▲系统预定义IPS签名数量≥</w:t>
            </w:r>
            <w:r>
              <w:rPr>
                <w:rFonts w:hint="eastAsia" w:ascii="Times New Roman" w:hAnsi="Times New Roman" w:eastAsia="方正仿宋_GBK"/>
                <w:szCs w:val="21"/>
                <w:lang w:val="en-US" w:eastAsia="zh-CN"/>
              </w:rPr>
              <w:t xml:space="preserve">8000</w:t>
            </w:r>
            <w:r>
              <w:rPr>
                <w:rFonts w:ascii="Times New Roman" w:hAnsi="Times New Roman" w:eastAsia="方正仿宋_GBK"/>
                <w:szCs w:val="21"/>
                <w:lang w:val="en-US" w:eastAsia="zh-CN"/>
              </w:rPr>
              <w:t xml:space="preserve">，支持≥100层的病毒压缩文件检测和阻断。</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5.3.2 .2 5G移动端接入安全认证</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483"/>
        <w:gridCol w:w="4906"/>
        <w:gridCol w:w="785"/>
        <w:gridCol w:w="698"/>
      </w:tblGrid>
      <w:tr>
        <w:trPr>
          <w:trHeight w:val="283"/>
          <w:tblHeader/>
        </w:trPr>
        <w:tc>
          <w:tcPr>
            <w:shd w:val="clear" w:color="auto" w:fill="d7d7d7"/>
            <w:tcW w:w="665"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序号</w:t>
            </w:r>
            <w:r>
              <w:rPr>
                <w:rFonts w:ascii="Times New Roman" w:hAnsi="Times New Roman" w:eastAsia="方正仿宋_GBK"/>
                <w:b/>
                <w:bCs/>
                <w:szCs w:val="21"/>
              </w:rPr>
            </w:r>
            <w:r/>
          </w:p>
        </w:tc>
        <w:tc>
          <w:tcPr>
            <w:shd w:val="clear" w:color="auto" w:fill="d7d7d7"/>
            <w:tcW w:w="1483"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技术指标</w:t>
            </w:r>
            <w:r>
              <w:rPr>
                <w:rFonts w:ascii="Times New Roman" w:hAnsi="Times New Roman" w:eastAsia="方正仿宋_GBK"/>
                <w:b/>
                <w:bCs/>
                <w:szCs w:val="21"/>
              </w:rPr>
            </w:r>
            <w:r/>
          </w:p>
        </w:tc>
        <w:tc>
          <w:tcPr>
            <w:shd w:val="clear" w:color="auto" w:fill="d7d7d7"/>
            <w:tcW w:w="490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技术参数</w:t>
            </w:r>
            <w:r>
              <w:rPr>
                <w:rFonts w:ascii="Times New Roman" w:hAnsi="Times New Roman" w:eastAsia="方正仿宋_GBK"/>
                <w:b/>
                <w:bCs/>
                <w:szCs w:val="21"/>
              </w:rPr>
            </w:r>
            <w:r/>
          </w:p>
        </w:tc>
        <w:tc>
          <w:tcPr>
            <w:shd w:val="clear" w:color="auto" w:fill="d7d7d7"/>
            <w:tcW w:w="785"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数量</w:t>
            </w:r>
            <w:r>
              <w:rPr>
                <w:rFonts w:ascii="Times New Roman" w:hAnsi="Times New Roman" w:eastAsia="方正仿宋_GBK"/>
                <w:b/>
                <w:bCs/>
                <w:szCs w:val="21"/>
              </w:rPr>
            </w:r>
            <w:r/>
          </w:p>
        </w:tc>
        <w:tc>
          <w:tcPr>
            <w:shd w:val="clear" w:color="auto" w:fill="d7d7d7"/>
            <w:tcW w:w="698"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单位</w:t>
            </w:r>
            <w:r>
              <w:rPr>
                <w:rFonts w:ascii="Times New Roman" w:hAnsi="Times New Roman" w:eastAsia="方正仿宋_GBK"/>
                <w:b/>
                <w:bCs/>
                <w:szCs w:val="21"/>
              </w:rPr>
            </w:r>
            <w:r/>
          </w:p>
        </w:tc>
      </w:tr>
      <w:tr>
        <w:trPr>
          <w:trHeight w:val="283"/>
        </w:trPr>
        <w:tc>
          <w:tcPr>
            <w:tcW w:w="665"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483"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硬件</w:t>
            </w:r>
            <w:r>
              <w:rPr>
                <w:rFonts w:ascii="Times New Roman" w:hAnsi="Times New Roman" w:eastAsia="方正仿宋_GBK"/>
                <w:szCs w:val="21"/>
                <w:lang w:val="en-US" w:eastAsia="zh-CN"/>
              </w:rPr>
            </w:r>
            <w:r/>
          </w:p>
        </w:tc>
        <w:tc>
          <w:tcPr>
            <w:tcW w:w="4906"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rPr>
              <w:outlineLvl w:val="3"/>
            </w:pPr>
            <w:r>
              <w:rPr>
                <w:rFonts w:ascii="Times New Roman" w:hAnsi="Times New Roman" w:eastAsia="方正仿宋_GBK"/>
                <w:szCs w:val="21"/>
              </w:rPr>
              <w:t xml:space="preserve">投标人须充分研究项目需求，自行设计、配置安全准入软件及所需配套的设备集群，应包含能够支撑平台运行所需的一切硬件设备，实现采购人要求达到的所有功能，所有费用均包含在投标报价中，中标后不再作调整。</w:t>
            </w:r>
            <w:r>
              <w:rPr>
                <w:rFonts w:ascii="Times New Roman" w:hAnsi="Times New Roman" w:eastAsia="方正仿宋_GBK"/>
                <w:i/>
                <w:iCs/>
                <w:szCs w:val="21"/>
                <w:u w:val="single"/>
              </w:rPr>
            </w:r>
            <w:r/>
          </w:p>
        </w:tc>
        <w:tc>
          <w:tcPr>
            <w:tcW w:w="785"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698"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套</w:t>
            </w:r>
            <w:r>
              <w:rPr>
                <w:rFonts w:ascii="Times New Roman" w:hAnsi="Times New Roman" w:eastAsia="方正仿宋_GBK"/>
                <w:szCs w:val="21"/>
                <w:lang w:val="en-US" w:eastAsia="zh-CN"/>
              </w:rPr>
            </w:r>
            <w:r/>
          </w:p>
        </w:tc>
      </w:tr>
      <w:tr>
        <w:trPr>
          <w:trHeight w:val="283"/>
        </w:trPr>
        <w:tc>
          <w:tcPr>
            <w:tcW w:w="665"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2</w:t>
            </w:r>
            <w:r>
              <w:rPr>
                <w:rFonts w:ascii="Times New Roman" w:hAnsi="Times New Roman" w:eastAsia="方正仿宋_GBK"/>
                <w:szCs w:val="21"/>
              </w:rPr>
            </w:r>
            <w:r/>
          </w:p>
        </w:tc>
        <w:tc>
          <w:tcPr>
            <w:tcW w:w="1483"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功能</w:t>
            </w:r>
            <w:r>
              <w:rPr>
                <w:rFonts w:ascii="Times New Roman" w:hAnsi="Times New Roman" w:eastAsia="方正仿宋_GBK"/>
                <w:szCs w:val="21"/>
              </w:rPr>
            </w:r>
            <w:r/>
          </w:p>
        </w:tc>
        <w:tc>
          <w:tcPr>
            <w:tcW w:w="4906"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支持多种身份源对接，如AD/LDAP、企业微信、钉钉、Azure AD。支持与多个AD/LDAP域名服务器同步，支持基于帐号属性映射成本地角色，通过角色进行网络准入授权。</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98"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83"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6"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支持内置CA服务器，满足CA运维管理，如个人证书颁布、挂失和过期处理，该个人证书可以作为网络准入认证身份源。</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98"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83"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6"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支持多种认证技术，</w:t>
            </w:r>
            <w:r>
              <w:rPr>
                <w:rFonts w:ascii="Times New Roman" w:hAnsi="Times New Roman" w:eastAsia="方正仿宋_GBK"/>
                <w:szCs w:val="21"/>
                <w:lang w:val="en-US" w:eastAsia="zh-CN"/>
              </w:rPr>
              <w:t xml:space="preserve">包括但不限于</w:t>
            </w:r>
            <w:r>
              <w:rPr>
                <w:rFonts w:ascii="Times New Roman" w:hAnsi="Times New Roman" w:eastAsia="方正仿宋_GBK"/>
                <w:szCs w:val="21"/>
              </w:rPr>
              <w:t xml:space="preserve">802.1x、MAC、Portal认证、VPN认证、PPSK/DPSK等多种认证方式；认证协议支持</w:t>
            </w:r>
            <w:r>
              <w:rPr>
                <w:rFonts w:ascii="Times New Roman" w:hAnsi="Times New Roman" w:eastAsia="方正仿宋_GBK"/>
                <w:szCs w:val="21"/>
                <w:lang w:val="en-US" w:eastAsia="zh-CN"/>
              </w:rPr>
              <w:t xml:space="preserve">包括但不限于</w:t>
            </w:r>
            <w:r>
              <w:rPr>
                <w:rFonts w:ascii="Times New Roman" w:hAnsi="Times New Roman" w:eastAsia="方正仿宋_GBK"/>
                <w:szCs w:val="21"/>
              </w:rPr>
              <w:t xml:space="preserve">PAP、CHAP、EAP-MD5、EAP-PEAP-MSCHAPV2、EAP-TLS、EAP-TTLS-PAP、EAP-PEAP-GTC等。</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98"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83"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6"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支持基于用户/用户组/角色、位置接入、设备组、接入时间、接入方式、合规状态等网络属性进行网络访问策略授权管理；支持标准的自定义RADIUS属性作为授权参数；支持多条授权策略的优先级管理。</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98"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83"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6"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支持账号密码</w:t>
            </w:r>
            <w:r>
              <w:rPr>
                <w:rFonts w:ascii="Times New Roman" w:hAnsi="Times New Roman" w:eastAsia="方正仿宋_GBK"/>
                <w:szCs w:val="21"/>
                <w:lang w:eastAsia="zh-CN"/>
              </w:rPr>
              <w:t xml:space="preserve">、</w:t>
            </w:r>
            <w:r>
              <w:rPr>
                <w:rFonts w:ascii="Times New Roman" w:hAnsi="Times New Roman" w:eastAsia="方正仿宋_GBK"/>
                <w:szCs w:val="21"/>
              </w:rPr>
              <w:t xml:space="preserve">passcode</w:t>
            </w:r>
            <w:r>
              <w:rPr>
                <w:rFonts w:ascii="Times New Roman" w:hAnsi="Times New Roman" w:eastAsia="方正仿宋_GBK"/>
                <w:szCs w:val="21"/>
                <w:lang w:eastAsia="zh-CN"/>
              </w:rPr>
              <w:t xml:space="preserve">、</w:t>
            </w:r>
            <w:r>
              <w:rPr>
                <w:rFonts w:ascii="Times New Roman" w:hAnsi="Times New Roman" w:eastAsia="方正仿宋_GBK"/>
                <w:szCs w:val="21"/>
              </w:rPr>
              <w:t xml:space="preserve">短信</w:t>
            </w:r>
            <w:r>
              <w:rPr>
                <w:rFonts w:ascii="Times New Roman" w:hAnsi="Times New Roman" w:eastAsia="方正仿宋_GBK"/>
                <w:szCs w:val="21"/>
                <w:lang w:eastAsia="zh-CN"/>
              </w:rPr>
              <w:t xml:space="preserve">、</w:t>
            </w:r>
            <w:r>
              <w:rPr>
                <w:rFonts w:ascii="Times New Roman" w:hAnsi="Times New Roman" w:eastAsia="方正仿宋_GBK"/>
                <w:szCs w:val="21"/>
              </w:rPr>
              <w:t xml:space="preserve">双因子</w:t>
            </w:r>
            <w:r>
              <w:rPr>
                <w:rFonts w:ascii="Times New Roman" w:hAnsi="Times New Roman" w:eastAsia="方正仿宋_GBK"/>
                <w:szCs w:val="21"/>
                <w:lang w:eastAsia="zh-CN"/>
              </w:rPr>
              <w:t xml:space="preserve">、</w:t>
            </w:r>
            <w:r>
              <w:rPr>
                <w:rFonts w:ascii="Times New Roman" w:hAnsi="Times New Roman" w:eastAsia="方正仿宋_GBK"/>
                <w:szCs w:val="21"/>
              </w:rPr>
              <w:t xml:space="preserve">匿名</w:t>
            </w:r>
            <w:r>
              <w:rPr>
                <w:rFonts w:ascii="Times New Roman" w:hAnsi="Times New Roman" w:eastAsia="方正仿宋_GBK"/>
                <w:szCs w:val="21"/>
                <w:lang w:eastAsia="zh-CN"/>
              </w:rPr>
              <w:t xml:space="preserve">、</w:t>
            </w:r>
            <w:r>
              <w:rPr>
                <w:rFonts w:ascii="Times New Roman" w:hAnsi="Times New Roman" w:eastAsia="方正仿宋_GBK"/>
                <w:szCs w:val="21"/>
              </w:rPr>
              <w:t xml:space="preserve">公共二维码</w:t>
            </w:r>
            <w:r>
              <w:rPr>
                <w:rFonts w:ascii="Times New Roman" w:hAnsi="Times New Roman" w:eastAsia="方正仿宋_GBK"/>
                <w:szCs w:val="21"/>
                <w:lang w:eastAsia="zh-CN"/>
              </w:rPr>
              <w:t xml:space="preserve">、</w:t>
            </w:r>
            <w:r>
              <w:rPr>
                <w:rFonts w:ascii="Times New Roman" w:hAnsi="Times New Roman" w:eastAsia="方正仿宋_GBK"/>
                <w:szCs w:val="21"/>
              </w:rPr>
              <w:t xml:space="preserve">访客自注册方式</w:t>
            </w:r>
            <w:r>
              <w:rPr>
                <w:rFonts w:ascii="Times New Roman" w:hAnsi="Times New Roman" w:eastAsia="方正仿宋_GBK"/>
                <w:szCs w:val="21"/>
                <w:lang w:val="en-US" w:eastAsia="zh-CN"/>
              </w:rPr>
              <w:t xml:space="preserve">等</w:t>
            </w:r>
            <w:r>
              <w:rPr>
                <w:rFonts w:ascii="Times New Roman" w:hAnsi="Times New Roman" w:eastAsia="方正仿宋_GBK"/>
                <w:szCs w:val="21"/>
              </w:rPr>
              <w:t xml:space="preserve">的网络准入控制</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98"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83"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6"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rPr>
              <w:t xml:space="preserve">可自动识别终端类型、厂商、操作系统等信息，并支持自定义终端识别规则，终端识别方式包括MAC OUI、DHCP Option、User-Agent、mDNS、LLDP等被动方式，和SNMP、NMAP等主动方式。支持网络设备内置探针，可识别跨三层网络摄像机。支持通过AI技术辅助识别未知设备</w:t>
            </w:r>
            <w:r>
              <w:rPr>
                <w:rFonts w:ascii="Times New Roman" w:hAnsi="Times New Roman" w:eastAsia="方正仿宋_GBK"/>
                <w:szCs w:val="21"/>
                <w:lang w:eastAsia="zh-CN"/>
              </w:rPr>
              <w:t xml:space="preserve">。</w:t>
            </w:r>
            <w:r>
              <w:rPr>
                <w:rFonts w:ascii="Times New Roman" w:hAnsi="Times New Roman" w:eastAsia="方正仿宋_GBK"/>
                <w:szCs w:val="21"/>
                <w:lang w:eastAsia="zh-CN"/>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98"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83"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6"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支持防仿冒功能。对于终端MAC仿冒，终端接入端口及类型属性发生变化时，系统会自动产生告警，并自动阻断设备接入。系统支持私接路由器，私接HUB以及私接Wi-Fi热点等行为检测。</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98"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5"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3</w:t>
            </w:r>
            <w:r>
              <w:rPr>
                <w:rFonts w:ascii="Times New Roman" w:hAnsi="Times New Roman" w:eastAsia="方正仿宋_GBK"/>
                <w:szCs w:val="21"/>
              </w:rPr>
            </w:r>
            <w:r/>
          </w:p>
        </w:tc>
        <w:tc>
          <w:tcPr>
            <w:tcW w:w="1483"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配置要求</w:t>
            </w:r>
            <w:r>
              <w:rPr>
                <w:rFonts w:ascii="Times New Roman" w:hAnsi="Times New Roman" w:eastAsia="方正仿宋_GBK"/>
                <w:szCs w:val="21"/>
              </w:rPr>
            </w:r>
            <w:r/>
          </w:p>
        </w:tc>
        <w:tc>
          <w:tcPr>
            <w:tcW w:w="4906"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配置</w:t>
            </w:r>
            <w:r>
              <w:rPr>
                <w:rFonts w:ascii="Times New Roman" w:hAnsi="Times New Roman" w:eastAsia="方正仿宋_GBK"/>
                <w:szCs w:val="21"/>
                <w:lang w:val="en-US" w:eastAsia="zh-CN"/>
              </w:rPr>
              <w:t xml:space="preserve">≥</w:t>
            </w:r>
            <w:r>
              <w:rPr>
                <w:rFonts w:ascii="Times New Roman" w:hAnsi="Times New Roman" w:eastAsia="方正仿宋_GBK"/>
                <w:szCs w:val="21"/>
              </w:rPr>
              <w:t xml:space="preserve">2000个移动终端接入认证授权。</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98"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5.3.3 5G接入用户</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需求</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依托5G专网技术，为1000名手机用户批量开通电子政务外网访问权限。采用认证机制，完成身份核验与权限配置。专网支持高并发接入，兼顾访问安全性与业务流畅性，提供安全合规、高效协同的访问支撑。</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提供承诺函，并加盖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项</w:t>
            </w: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5.4 跨域编排模块</w:t>
      </w:r>
      <w:r>
        <w:rPr>
          <w:rFonts w:ascii="Times New Roman" w:hAnsi="Times New Roman" w:eastAsia="方正楷体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5.4.1 SDN控制器（异构）</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序号</w:t>
            </w:r>
            <w:r>
              <w:rPr>
                <w:rFonts w:ascii="Times New Roman" w:hAnsi="Times New Roman" w:eastAsia="方正仿宋_GBK"/>
                <w:b/>
                <w:bCs/>
                <w:szCs w:val="21"/>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技术指标</w:t>
            </w:r>
            <w:r>
              <w:rPr>
                <w:rFonts w:ascii="Times New Roman" w:hAnsi="Times New Roman" w:eastAsia="方正仿宋_GBK"/>
                <w:b/>
                <w:bCs/>
                <w:szCs w:val="21"/>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技术参数</w:t>
            </w:r>
            <w:r>
              <w:rPr>
                <w:rFonts w:ascii="Times New Roman" w:hAnsi="Times New Roman" w:eastAsia="方正仿宋_GBK"/>
                <w:b/>
                <w:bCs/>
                <w:szCs w:val="21"/>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数量</w:t>
            </w:r>
            <w:r>
              <w:rPr>
                <w:rFonts w:ascii="Times New Roman" w:hAnsi="Times New Roman" w:eastAsia="方正仿宋_GBK"/>
                <w:b/>
                <w:bCs/>
                <w:szCs w:val="21"/>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单位</w:t>
            </w:r>
            <w:r>
              <w:rPr>
                <w:rFonts w:ascii="Times New Roman" w:hAnsi="Times New Roman" w:eastAsia="方正仿宋_GBK"/>
                <w:b/>
                <w:bCs/>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1</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性能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实配承载能力支持≥12个网络切片，网元控制授权≥12台，网元分析授权≥12台；含配套国产硬件设备以及原厂部署服务。</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对盐城市电子政务外网异构网络设备进行控制管理，实现网络切片、SRv6隧道管理、随流检测等功能，并配置全省新“一张网”建设要求列入跨域编排的异构设备授权。</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szCs w:val="21"/>
                <w:lang w:val="en-US" w:eastAsia="zh-CN"/>
              </w:rPr>
              <w:t xml:space="preserve">提供承诺函，并加盖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i/>
                <w:iCs/>
                <w:szCs w:val="21"/>
                <w:u w:val="single"/>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套</w:t>
            </w:r>
            <w:r>
              <w:rPr>
                <w:rFonts w:ascii="Times New Roman" w:hAnsi="Times New Roman" w:eastAsia="方正仿宋_GBK"/>
                <w:szCs w:val="21"/>
                <w:lang w:val="en-US" w:eastAsia="zh-CN"/>
              </w:rPr>
            </w:r>
            <w:r/>
          </w:p>
        </w:tc>
      </w:tr>
      <w:tr>
        <w:trPr>
          <w:trHeight w:val="620"/>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2</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硬件</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hint="eastAsia" w:ascii="Times New Roman" w:hAnsi="Times New Roman" w:eastAsia="方正仿宋_GBK"/>
                <w:szCs w:val="21"/>
                <w:lang w:eastAsia="zh-CN"/>
              </w:rPr>
              <w:t xml:space="preserve">投标人</w:t>
            </w:r>
            <w:r>
              <w:rPr>
                <w:rFonts w:ascii="Times New Roman" w:hAnsi="Times New Roman" w:eastAsia="方正仿宋_GBK"/>
                <w:szCs w:val="21"/>
              </w:rPr>
              <w:t xml:space="preserve">须充分研究项目需求，自行设计平台所需配套的设备，应包含能够支撑平台运行所需的一切硬件设备，实现采购人要求达到的所有功能，所有费用均包含在投标报价中，中标后不再作调整。</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3</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功能</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lang w:eastAsia="zh-CN"/>
              </w:rPr>
              <w:t xml:space="preserve">异构 SDN 控制器的</w:t>
            </w:r>
            <w:r>
              <w:rPr>
                <w:rFonts w:ascii="Times New Roman" w:hAnsi="Times New Roman" w:eastAsia="方正仿宋_GBK"/>
                <w:szCs w:val="21"/>
                <w:lang w:val="en-US" w:eastAsia="zh-CN"/>
              </w:rPr>
              <w:t xml:space="preserve">须符合《江苏省新一代电子政务外网建设指南》</w:t>
            </w:r>
            <w:r>
              <w:rPr>
                <w:rFonts w:ascii="Times New Roman" w:hAnsi="Times New Roman" w:eastAsia="方正仿宋_GBK"/>
                <w:szCs w:val="21"/>
                <w:lang w:eastAsia="zh-CN"/>
              </w:rPr>
              <w:t xml:space="preserve">要求。</w:t>
            </w:r>
            <w:r>
              <w:rPr>
                <w:rFonts w:ascii="Times New Roman" w:hAnsi="Times New Roman" w:eastAsia="方正仿宋_GBK"/>
                <w:szCs w:val="21"/>
                <w:lang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本次引入</w:t>
            </w:r>
            <w:r>
              <w:rPr>
                <w:rFonts w:ascii="Times New Roman" w:hAnsi="Times New Roman" w:eastAsia="方正仿宋_GBK"/>
                <w:szCs w:val="21"/>
                <w:lang w:val="en-US" w:eastAsia="zh-CN"/>
              </w:rPr>
              <w:t xml:space="preserve">异构</w:t>
            </w:r>
            <w:r>
              <w:rPr>
                <w:rFonts w:ascii="Times New Roman" w:hAnsi="Times New Roman" w:eastAsia="方正仿宋_GBK"/>
                <w:szCs w:val="21"/>
              </w:rPr>
              <w:t xml:space="preserve">SDN 控制器旨在管理不同厂商设备构成的网络区域，满足异构网络环境下对</w:t>
            </w:r>
            <w:r>
              <w:rPr>
                <w:rFonts w:ascii="Times New Roman" w:hAnsi="Times New Roman" w:eastAsia="方正仿宋_GBK"/>
                <w:szCs w:val="21"/>
                <w:lang w:val="en-US" w:eastAsia="zh-CN"/>
              </w:rPr>
              <w:t xml:space="preserve">盐城</w:t>
            </w:r>
            <w:r>
              <w:rPr>
                <w:rFonts w:ascii="Times New Roman" w:hAnsi="Times New Roman" w:eastAsia="方正仿宋_GBK"/>
                <w:szCs w:val="21"/>
              </w:rPr>
              <w:t xml:space="preserve">市</w:t>
            </w:r>
            <w:r>
              <w:rPr>
                <w:rFonts w:ascii="Times New Roman" w:hAnsi="Times New Roman" w:eastAsia="方正仿宋_GBK"/>
                <w:szCs w:val="21"/>
                <w:lang w:eastAsia="zh-CN"/>
              </w:rPr>
              <w:t xml:space="preserve">、</w:t>
            </w:r>
            <w:r>
              <w:rPr>
                <w:rFonts w:ascii="Times New Roman" w:hAnsi="Times New Roman" w:eastAsia="方正仿宋_GBK"/>
                <w:szCs w:val="21"/>
              </w:rPr>
              <w:t xml:space="preserve">县（区）两级SDN控制器的部署要求。</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lang w:val="en-US" w:eastAsia="zh-CN"/>
              </w:rPr>
              <w:t xml:space="preserve">异构</w:t>
            </w:r>
            <w:r>
              <w:rPr>
                <w:rFonts w:ascii="Times New Roman" w:hAnsi="Times New Roman" w:eastAsia="方正仿宋_GBK"/>
                <w:szCs w:val="21"/>
              </w:rPr>
              <w:t xml:space="preserve">SDN控制器将作为市级跨域编排系统向下管理其所属网络设备（域）的执行者。</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实现 “全省一张网”统一运营维护，跨域编排模块能够将电子政务外网在网资产、拓扑、切片、性能、告警、接入点状态等信息统一纳管汇聚，并按要求上报省统一运管平台。</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①支持控制器自动收集实际的拓扑信息、支持由管理员手动在控制器添加设备、链路等拓扑信息，控制器对导入的网络拓扑和实际运行情况进行校对，最后形成整网的实际拓扑。</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②管理员定义业务需求，根据选择的源目的网络范围，按需自动创建双向隧道承载应用流量；支持隧道流量、质量、路径信息信息查看。</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③支持VPN业务开通，自动化对L3VPN业务添加、修改、删除查看操作；支持配置预览，配置下发前可预览下发的命令行配置。</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微软雅黑"/>
                <w:szCs w:val="21"/>
              </w:rPr>
              <w:t xml:space="preserve">④</w:t>
            </w:r>
            <w:r>
              <w:rPr>
                <w:rFonts w:ascii="Times New Roman" w:hAnsi="Times New Roman" w:eastAsia="方正仿宋_GBK"/>
                <w:szCs w:val="21"/>
              </w:rPr>
              <w:t xml:space="preserve">支持基于接口创建业务链路，自动部署MTU、IP地址、IGP路由等配置，支持业务链路扩缩容、拆除等操作；支持呈现切片拓扑，查看切片接口状态等；支持FlexE和子接口切片方式；。</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微软雅黑"/>
                <w:szCs w:val="21"/>
              </w:rPr>
              <w:t xml:space="preserve">⑤</w:t>
            </w:r>
            <w:r>
              <w:rPr>
                <w:rFonts w:ascii="Times New Roman" w:hAnsi="Times New Roman" w:eastAsia="方正仿宋_GBK"/>
                <w:szCs w:val="21"/>
              </w:rPr>
              <w:t xml:space="preserve">支持SRv6服务链静态代理方式或SRv6服务链伪代理方式，用于在SRv6组网内部署安全服务。</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微软雅黑"/>
                <w:szCs w:val="21"/>
              </w:rPr>
              <w:t xml:space="preserve">⑥</w:t>
            </w:r>
            <w:r>
              <w:rPr>
                <w:rFonts w:ascii="Times New Roman" w:hAnsi="Times New Roman" w:eastAsia="方正仿宋_GBK"/>
                <w:szCs w:val="21"/>
              </w:rPr>
              <w:t xml:space="preserve">支持基于五元组将业务重标记TE-class属性，基于TE-Class引流入SRv6 Policy。</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rPr>
              <w:t xml:space="preserve">⑦</w:t>
            </w:r>
            <w:r>
              <w:rPr>
                <w:rFonts w:ascii="Times New Roman" w:hAnsi="Times New Roman" w:eastAsia="方正仿宋_GBK"/>
                <w:szCs w:val="21"/>
              </w:rPr>
              <w:t xml:space="preserve">支持能将地图信息呈现出来，并和设备位置信息关联，实现网络中各设备的位置图形化，支持地图定制；呈现完整拓扑Underlay拓扑、可按照区域自动进行拓扑折叠。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异构SDN控制器支持在多种环境下部署，提供灵活的配置选择：</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①部署模式：支持物理或虚拟机部署。</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②WAN场景：考虑到电子政务外网的核心承载特性，该场景支持单机部署和集群部署。</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bl>
    <w:p>
      <w:pPr>
        <w:pStyle w:val="691"/>
        <w:rPr>
          <w:rFonts w:ascii="Times New Roman" w:hAnsi="Times New Roman" w:eastAsia="方正楷体_GBK"/>
          <w:sz w:val="24"/>
          <w:lang w:val="en-US" w:eastAsia="zh-CN"/>
        </w:rPr>
      </w:pPr>
      <w:r>
        <w:rPr>
          <w:rFonts w:ascii="Times New Roman" w:hAnsi="Times New Roman" w:eastAsia="方正楷体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5.4.2 跨域编排</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498"/>
        <w:gridCol w:w="4900"/>
        <w:gridCol w:w="785"/>
        <w:gridCol w:w="665"/>
      </w:tblGrid>
      <w:tr>
        <w:trPr>
          <w:trHeight w:val="283"/>
          <w:tblHeader/>
        </w:trPr>
        <w:tc>
          <w:tcPr>
            <w:shd w:val="clear" w:color="auto" w:fill="d7d7d7"/>
            <w:tcW w:w="667"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序号</w:t>
            </w:r>
            <w:r>
              <w:rPr>
                <w:rFonts w:ascii="Times New Roman" w:hAnsi="Times New Roman" w:eastAsia="方正仿宋_GBK"/>
                <w:b/>
                <w:bCs/>
                <w:szCs w:val="21"/>
              </w:rPr>
            </w:r>
            <w:r/>
          </w:p>
        </w:tc>
        <w:tc>
          <w:tcPr>
            <w:shd w:val="clear" w:color="auto" w:fill="d7d7d7"/>
            <w:tcW w:w="1498"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技术指标</w:t>
            </w:r>
            <w:r>
              <w:rPr>
                <w:rFonts w:ascii="Times New Roman" w:hAnsi="Times New Roman" w:eastAsia="方正仿宋_GBK"/>
                <w:b/>
                <w:bCs/>
                <w:szCs w:val="21"/>
              </w:rPr>
            </w:r>
            <w:r/>
          </w:p>
        </w:tc>
        <w:tc>
          <w:tcPr>
            <w:shd w:val="clear" w:color="auto" w:fill="d7d7d7"/>
            <w:tcW w:w="490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技术参数</w:t>
            </w:r>
            <w:r>
              <w:rPr>
                <w:rFonts w:ascii="Times New Roman" w:hAnsi="Times New Roman" w:eastAsia="方正仿宋_GBK"/>
                <w:b/>
                <w:bCs/>
                <w:szCs w:val="21"/>
              </w:rPr>
            </w:r>
            <w:r/>
          </w:p>
        </w:tc>
        <w:tc>
          <w:tcPr>
            <w:shd w:val="clear" w:color="auto" w:fill="d7d7d7"/>
            <w:tcW w:w="785"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数量</w:t>
            </w:r>
            <w:r>
              <w:rPr>
                <w:rFonts w:ascii="Times New Roman" w:hAnsi="Times New Roman" w:eastAsia="方正仿宋_GBK"/>
                <w:b/>
                <w:bCs/>
                <w:szCs w:val="21"/>
              </w:rPr>
            </w:r>
            <w:r/>
          </w:p>
        </w:tc>
        <w:tc>
          <w:tcPr>
            <w:shd w:val="clear" w:color="auto" w:fill="d7d7d7"/>
            <w:tcW w:w="665"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单位</w:t>
            </w:r>
            <w:r>
              <w:rPr>
                <w:rFonts w:ascii="Times New Roman" w:hAnsi="Times New Roman" w:eastAsia="方正仿宋_GBK"/>
                <w:b/>
                <w:bCs/>
                <w:szCs w:val="21"/>
              </w:rPr>
            </w:r>
            <w:r/>
          </w:p>
        </w:tc>
      </w:tr>
      <w:tr>
        <w:trPr>
          <w:trHeight w:val="283"/>
        </w:trPr>
        <w:tc>
          <w:tcPr>
            <w:tcW w:w="667"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498"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国产化适配</w:t>
            </w:r>
            <w:r>
              <w:rPr>
                <w:rFonts w:ascii="Times New Roman" w:hAnsi="Times New Roman" w:eastAsia="方正仿宋_GBK"/>
                <w:szCs w:val="21"/>
                <w:lang w:val="en-US" w:eastAsia="zh-CN"/>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全面适配国产主流操作系统、数据库及中间件，符合</w:t>
            </w:r>
            <w:r>
              <w:rPr>
                <w:rFonts w:hint="eastAsia" w:ascii="Times New Roman" w:hAnsi="Times New Roman" w:eastAsia="方正仿宋_GBK"/>
                <w:i/>
                <w:iCs/>
                <w:szCs w:val="21"/>
                <w:u w:val="single"/>
                <w:lang w:val="en-US" w:eastAsia="zh-CN"/>
              </w:rPr>
              <w:t xml:space="preserve">国产化</w:t>
            </w:r>
            <w:r>
              <w:rPr>
                <w:rFonts w:ascii="Times New Roman" w:hAnsi="Times New Roman" w:eastAsia="方正仿宋_GBK"/>
                <w:i/>
                <w:iCs/>
                <w:szCs w:val="21"/>
                <w:u w:val="single"/>
              </w:rPr>
              <w:t xml:space="preserve">产业标准，确保自主可控</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提供承诺函，并加盖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5"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498"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数据对接</w:t>
            </w:r>
            <w:r>
              <w:rPr>
                <w:rFonts w:ascii="Times New Roman" w:hAnsi="Times New Roman" w:eastAsia="方正仿宋_GBK"/>
                <w:szCs w:val="21"/>
                <w:lang w:val="en-US" w:eastAsia="zh-CN"/>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rPr>
              <w:outlineLvl w:val="3"/>
            </w:pPr>
            <w:r>
              <w:rPr>
                <w:rFonts w:ascii="Times New Roman" w:hAnsi="Times New Roman" w:eastAsia="方正仿宋_GBK"/>
                <w:i/>
                <w:iCs/>
                <w:szCs w:val="21"/>
                <w:u w:val="single"/>
              </w:rPr>
              <w:t xml:space="preserve">①</w:t>
            </w:r>
            <w:r>
              <w:rPr>
                <w:rFonts w:ascii="Times New Roman" w:hAnsi="Times New Roman" w:eastAsia="方正仿宋_GBK"/>
                <w:i/>
                <w:iCs/>
                <w:szCs w:val="21"/>
                <w:u w:val="single"/>
                <w:lang w:val="en-US" w:eastAsia="zh-CN"/>
              </w:rPr>
              <w:t xml:space="preserve">须遵循《2025年江苏省新一代电子政务外网统一运行管理平台省市对接技术要求（试行）》，一是</w:t>
            </w:r>
            <w:r>
              <w:rPr>
                <w:rFonts w:ascii="Times New Roman" w:hAnsi="Times New Roman" w:eastAsia="方正仿宋_GBK"/>
                <w:i/>
                <w:iCs/>
                <w:szCs w:val="21"/>
                <w:u w:val="single"/>
              </w:rPr>
              <w:t xml:space="preserve">地市编排器与省编排器数据同步</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val="en-US" w:eastAsia="zh-CN"/>
              </w:rPr>
              <w:t xml:space="preserve">二是</w:t>
            </w:r>
            <w:r>
              <w:rPr>
                <w:rFonts w:ascii="Times New Roman" w:hAnsi="Times New Roman" w:eastAsia="方正仿宋_GBK"/>
                <w:i/>
                <w:iCs/>
                <w:szCs w:val="21"/>
                <w:u w:val="single"/>
              </w:rPr>
              <w:t xml:space="preserve">提供南北向接口</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rPr>
              <w:t xml:space="preserve">北向须支持与省统一运行管理平台对接</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rPr>
              <w:t xml:space="preserve">南向须支持与跨域编排器、SDN 控制器、统一安全管理平台等系统进行对接</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val="en-US" w:eastAsia="zh-CN"/>
              </w:rPr>
              <w:t xml:space="preserve">三是</w:t>
            </w:r>
            <w:r>
              <w:rPr>
                <w:rFonts w:ascii="Times New Roman" w:hAnsi="Times New Roman" w:eastAsia="方正仿宋_GBK"/>
                <w:i/>
                <w:iCs/>
                <w:szCs w:val="21"/>
                <w:u w:val="single"/>
              </w:rPr>
              <w:t xml:space="preserve">满足跨域异构对接需求。</w:t>
            </w:r>
            <w:r>
              <w:rPr>
                <w:rFonts w:ascii="Times New Roman" w:hAnsi="Times New Roman" w:eastAsia="方正仿宋_GBK"/>
                <w:i/>
                <w:iCs/>
                <w:szCs w:val="21"/>
                <w:u w:val="single"/>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微软雅黑"/>
                <w:i/>
                <w:iCs/>
                <w:szCs w:val="21"/>
                <w:u w:val="single"/>
                <w:lang w:eastAsia="zh-CN"/>
              </w:rPr>
              <w:t xml:space="preserve">②</w:t>
            </w:r>
            <w:r>
              <w:rPr>
                <w:rFonts w:ascii="Times New Roman" w:hAnsi="Times New Roman" w:eastAsia="方正仿宋_GBK"/>
                <w:i/>
                <w:iCs/>
                <w:szCs w:val="21"/>
                <w:u w:val="single"/>
                <w:lang w:val="en-US" w:eastAsia="zh-CN"/>
              </w:rPr>
              <w:t xml:space="preserve">与“苏政源”平台数据对接。</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i/>
                <w:iCs/>
                <w:szCs w:val="21"/>
                <w:u w:val="single"/>
              </w:rPr>
              <w:outlineLvl w:val="3"/>
            </w:pPr>
            <w:r>
              <w:rPr>
                <w:rFonts w:ascii="Times New Roman" w:hAnsi="Times New Roman" w:eastAsia="方正仿宋_GBK"/>
                <w:szCs w:val="21"/>
                <w:lang w:val="en-US" w:eastAsia="zh-CN"/>
              </w:rPr>
              <w:t xml:space="preserve">以上均需提供承诺函，并加盖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i/>
                <w:iCs/>
                <w:szCs w:val="21"/>
                <w:u w:val="single"/>
              </w:rPr>
            </w:r>
            <w:r/>
          </w:p>
        </w:tc>
        <w:tc>
          <w:tcPr>
            <w:tcW w:w="785"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eastAsia="zh-CN"/>
              </w:rPr>
            </w:r>
            <w:r/>
          </w:p>
        </w:tc>
        <w:tc>
          <w:tcPr>
            <w:tcW w:w="1498"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资源预计算与动态调度</w:t>
            </w: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须具备端到端切片资源计算能力，通过控制器采集切片资源，计算能否切片。</w:t>
            </w:r>
            <w:r>
              <w:rPr>
                <w:rFonts w:ascii="Times New Roman" w:hAnsi="Times New Roman" w:eastAsia="方正仿宋_GBK"/>
                <w:szCs w:val="21"/>
              </w:rPr>
            </w:r>
            <w:r/>
          </w:p>
        </w:tc>
        <w:tc>
          <w:tcPr>
            <w:tcW w:w="785"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1</w:t>
            </w:r>
            <w:r>
              <w:rPr>
                <w:rFonts w:ascii="Times New Roman" w:hAnsi="Times New Roman" w:eastAsia="方正仿宋_GBK"/>
                <w:szCs w:val="21"/>
              </w:rPr>
            </w:r>
            <w:r/>
          </w:p>
        </w:tc>
        <w:tc>
          <w:tcPr>
            <w:tcW w:w="665"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套</w:t>
            </w: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须具备端到端 SRv6 算路能力。算路过程须通过拓扑计算途径的域，将算路任务切分到域，计算域内路径后，应结合域间拓扑和指标数据，进行多因子算路。</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eastAsia="zh-CN"/>
              </w:rPr>
              <w:outlineLvl w:val="3"/>
            </w:pPr>
            <w:r>
              <w:rPr>
                <w:rFonts w:ascii="Times New Roman" w:hAnsi="Times New Roman" w:eastAsia="方正仿宋_GBK"/>
                <w:szCs w:val="21"/>
                <w:lang w:val="en-US" w:eastAsia="zh-CN"/>
              </w:rPr>
              <w:t xml:space="preserve">4</w:t>
            </w:r>
            <w:r>
              <w:rPr>
                <w:rFonts w:ascii="Times New Roman" w:hAnsi="Times New Roman" w:eastAsia="方正仿宋_GBK"/>
                <w:szCs w:val="21"/>
                <w:lang w:eastAsia="zh-CN"/>
              </w:rPr>
            </w:r>
            <w:r/>
          </w:p>
        </w:tc>
        <w:tc>
          <w:tcPr>
            <w:tcW w:w="1498"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SRv6 隧道与网络切片下发</w:t>
            </w: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跨域业务下发：须支持跨域业务下发，包括下发 EVPN 业务到跨域设备。</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跨域业务分割：须支持分割 SRv6 跨域业务，并分发到域。</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跨域业务变更：须支持对原有分段 SRv6 业务进行变更，变更内容包括释放/开通新 SRv6 段内 Policy，以及添加必经节点。</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业务开通与释放：自助服务功能须支持用户进行切片/VPN 开通/释放申请。</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业务退订：须支持用户手动方式在线退订并删除所申请的切片、VPN 等资源。</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SRv6 可视化：须具备 SRv6 可视化管理功能，根据 SRv6 拓扑，绘制可视化拓扑图。</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EVPN 可视化：须具备 EVPN 可视化管理功能，根据 EVPN 和 SRv6 Policy 端口绑定，绘制对应的 SRv6 拓扑路线。</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5</w:t>
            </w:r>
            <w:r>
              <w:rPr>
                <w:rFonts w:ascii="Times New Roman" w:hAnsi="Times New Roman" w:eastAsia="方正仿宋_GBK"/>
                <w:szCs w:val="21"/>
                <w:lang w:val="en-US" w:eastAsia="zh-CN"/>
              </w:rPr>
            </w:r>
            <w:r/>
          </w:p>
        </w:tc>
        <w:tc>
          <w:tcPr>
            <w:tcW w:w="1498"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端到端拓扑可视化与业务路径还原</w:t>
            </w: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业务路径还原：须支持拼接控制器上的跨域业务，通过 LLDP 或者控制器采集设备配置，获取跨域设备之间的拓扑；须结合控制器同步上来的域内连接信息进行拼接，得到全量拓扑；须结合控制器的 EVPN 业务信息还原跨域 EVPN 业务，并结合组合的 SRv6 路径信息；须结合控制器的 SRv6 信息和 OptionA 组合跨域 SRv6 的路径，形成统一拓扑信息。</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系统数据同步：地市编排器须将网元资产、端口资产、链路资产同步给省级跨域编排器，用于统一拓扑呈现。</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网络拓扑可视化：须支持网络拓扑可视化，根据全量拓扑信息，绘制网络拓扑。</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拓扑管理：运维管理中的拓扑管理须提供跨域网络拓扑展示，支持多级区域拓扑缩放和展开。</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链路信息呈现：须支持通过拓扑图上呈现链路的流量、性能信息。</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6</w:t>
            </w:r>
            <w:r>
              <w:rPr>
                <w:rFonts w:ascii="Times New Roman" w:hAnsi="Times New Roman" w:eastAsia="方正仿宋_GBK"/>
                <w:szCs w:val="21"/>
                <w:lang w:val="en-US" w:eastAsia="zh-CN"/>
              </w:rPr>
            </w:r>
            <w:r/>
          </w:p>
        </w:tc>
        <w:tc>
          <w:tcPr>
            <w:tcW w:w="1498"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网络资源管理与带宽按需</w:t>
            </w:r>
            <w:r>
              <w:rPr>
                <w:rFonts w:ascii="Times New Roman" w:hAnsi="Times New Roman" w:eastAsia="方正仿宋_GBK"/>
                <w:szCs w:val="21"/>
              </w:rPr>
            </w:r>
            <w:r/>
          </w:p>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调整</w:t>
            </w: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网络资源管理：各域控制器的网元、端口、链路、切片等资产须同步到跨域编排器，能进行统一展示，并能提供统一的模型管理。</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跨域业务变更：须支持查询原有业务，并跨域分发变更，变更内容包括调整带宽。</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资源变更（自助服务）：用户可通过资源变更功能对已订购的资源内容进行变更。变更内容须包括已申请资源（含切片、隧道、VPN、延迟、带宽等）及其使用期限。</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资源状态查询：须支持接入带宽查询，并支持查看专有的 VPN、切片的信息、状态和告警等。</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运营分析：须包括资产状态分析 和链路使用情况分析。</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7</w:t>
            </w:r>
            <w:r>
              <w:rPr>
                <w:rFonts w:ascii="Times New Roman" w:hAnsi="Times New Roman" w:eastAsia="方正仿宋_GBK"/>
                <w:szCs w:val="21"/>
                <w:lang w:val="en-US" w:eastAsia="zh-CN"/>
              </w:rPr>
            </w:r>
            <w:r/>
          </w:p>
        </w:tc>
        <w:tc>
          <w:tcPr>
            <w:tcW w:w="1498"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告警管理与故障智能定界</w:t>
            </w: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业务随流检测：跨域业务随流检测（拼接）须根据跨域业务端到端拓扑，切割成多个随流检测任务下发；域间须采用性能指标补齐数据，完成端到端检测。</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故障定界与呈现：须支持业务随流检测定界与呈现，随流检测指标异常告警须携带业务段信息，并支持随流业务故障可视化呈现告警。</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管理策略：告警管理须支持对设备及链路相关告警，并能够对告警压缩、屏蔽、闪断震荡、升级、重定义等策略和规则进行自定义</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告警分析处理：须支持查看历史告警及关联告警分析</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告警转工单：须支持告警转工单，并能够对告警转工单规则进行定义</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告警自愈：须支持告警自愈场景编排和执行恢复脚本。</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告警去重：须支持告警智能分析去重</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故障预测预防：自动巡检功能须通过对未超阈值但波动异常的网络设备性能指标进行 KPI 异常检测，识别隐患设备，实现故障预测预防</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8</w:t>
            </w:r>
            <w:r>
              <w:rPr>
                <w:rFonts w:ascii="Times New Roman" w:hAnsi="Times New Roman" w:eastAsia="方正仿宋_GBK"/>
                <w:szCs w:val="21"/>
                <w:lang w:val="en-US" w:eastAsia="zh-CN"/>
              </w:rPr>
            </w:r>
            <w:r/>
          </w:p>
        </w:tc>
        <w:tc>
          <w:tcPr>
            <w:tcW w:w="1498"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运营管理与运维管理</w:t>
            </w: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运营管理入口：统一门户须支持运营管理登录入口，服务菜单须包括服务目录管理、资源开通、运营分析、代办事项等。</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服务目录管理：运营管理须支持创建、发布、解除发布、更改、删除服务目录。</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业务开通审批：业务审批开通功能须支持业务查询、审批、转派；业务开通须支持转派人工处理、业务配置自动下发。</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统计报表：须支持自定义数据源、自定义维度统计。支持列表、柱图、饼图等可视化呈现，并支持 Excel、PDF、Word 等多种文件格式导出。</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地市编排器将网元资产、网元的端口资产、链路资产同步给省级跨域编排器，做统一拓扑呈现。</w:t>
            </w:r>
            <w:r>
              <w:rPr>
                <w:rFonts w:ascii="Times New Roman" w:hAnsi="Times New Roman" w:eastAsia="方正仿宋_GBK"/>
                <w:szCs w:val="21"/>
                <w:lang w:val="en-US" w:eastAsia="zh-CN"/>
              </w:rPr>
              <w:t xml:space="preserve">需提供承诺函，并加盖</w:t>
            </w:r>
            <w:r>
              <w:rPr>
                <w:rFonts w:hint="eastAsia" w:ascii="Times New Roman" w:hAnsi="Times New Roman" w:eastAsia="方正仿宋_GBK"/>
                <w:szCs w:val="21"/>
                <w:lang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业务持续监控：须采集开通业务的流量情况，通过控制器下发采集流量任务，数据须关联业务，进行持续监控。</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498"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线路 SLA 数据：须通过控制器下发 VPN SLA 指标数据采集任务，指标数据须与业务关联呈现</w:t>
            </w:r>
            <w:r>
              <w:rPr>
                <w:rFonts w:ascii="Times New Roman" w:hAnsi="Times New Roman" w:eastAsia="方正仿宋_GBK"/>
                <w:szCs w:val="21"/>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67"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9</w:t>
            </w:r>
            <w:r>
              <w:rPr>
                <w:rFonts w:ascii="Times New Roman" w:hAnsi="Times New Roman" w:eastAsia="方正仿宋_GBK"/>
                <w:szCs w:val="21"/>
                <w:lang w:val="en-US" w:eastAsia="zh-CN"/>
              </w:rPr>
            </w:r>
            <w:r/>
          </w:p>
        </w:tc>
        <w:tc>
          <w:tcPr>
            <w:tcW w:w="1498"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网络运管信息、安全信息大屏呈现</w:t>
            </w:r>
            <w:r>
              <w:rPr>
                <w:rFonts w:ascii="Times New Roman" w:hAnsi="Times New Roman" w:eastAsia="方正仿宋_GBK"/>
                <w:szCs w:val="21"/>
              </w:rPr>
            </w:r>
            <w:r/>
          </w:p>
        </w:tc>
        <w:tc>
          <w:tcPr>
            <w:tcW w:w="490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宋体"/>
                <w:szCs w:val="21"/>
              </w:rPr>
              <w:t xml:space="preserve">▲</w:t>
            </w:r>
            <w:r>
              <w:rPr>
                <w:rFonts w:ascii="Times New Roman" w:hAnsi="Times New Roman" w:eastAsia="方正仿宋_GBK"/>
                <w:szCs w:val="21"/>
              </w:rPr>
              <w:t xml:space="preserve">可视化大屏至少包含以下功能其中一项或者以上：网络运行态势感知、网络资源态势感知、安全管理讯息展示、安全运行状态感知。</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提供承诺函，并加盖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65"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 完善安全管理体系</w:t>
      </w:r>
      <w:r>
        <w:rPr>
          <w:rFonts w:ascii="Times New Roman" w:hAnsi="Times New Roman" w:eastAsia="方正楷体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5.5.1 安全态势感知模块</w:t>
      </w:r>
      <w:r>
        <w:rPr>
          <w:rFonts w:ascii="Times New Roman" w:hAnsi="Times New Roman" w:eastAsia="方正楷体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5.5.1.1 全流量探针</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性能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流量处理能力≥10Gbps。</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台</w:t>
            </w: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硬件</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≥标准2U机箱，≥24核CPU，≥内存 32GB ，≥4个千兆电口，≥ 4个万兆光口，≥2个扩展槽位；冗余电源。</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功能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i w:val="0"/>
                <w:iCs w:val="0"/>
                <w:szCs w:val="21"/>
                <w:u w:val="none"/>
                <w:lang w:val="en-US" w:eastAsia="zh-CN"/>
              </w:rPr>
              <w:t xml:space="preserve">支持IPv4和IPv6网络环境下的部署，接口支持IPv4、IPv6配置，支持对IPv4路由监控和对IPv6路由监控，可同时对IPv4和IPv6网络流量分析检测。</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支持记录TCP，UDP，HTTP协议流量日志中的负载信息：TCP,UDP的上下行负载支持可配，不低于10KB。HTTP协议的请求头，请求体，响应头，响应体支持长度可配，不低于8KB。</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常见协议识别并还原网络流量，用于取证分析、威胁发现，包括但不限于tcp、udp、icmp、http、dns、dhcp、smtp、pop3、imap、webmail、db2、oracle、mysql、mssql-db、sctp、sybase、smb、sip、ftp、snmp、telnet、nfs、ssl、ssh、ldap、radius、kerberos、netbios、ntp、vnc、ipv6、gtp、tidb、kingbase、mqtt等。</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外发的网络日志，类型包括但不限于TCP流量、UDP流量、异常流量、SSL加密协商、登录行为、域名解析、文件传输、FTP控制通道、LDAP行为、web访问、邮件行为、数据库操作、telnet命令、旁路阻断、MQ流量、Radius行为、Kerberos行为、ICMP流量、syn流量、DHCP解析、资产日志等。</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支持常见攻击行为检测，支持HTTP双向流量动态检测，检测类型包括但不限于SQL注入、命令执行、代码执行、跨站脚本攻击、权限绕过、暴力破解、扫描工具、数据库攻击、敏感信息泄露、挖矿、蠕虫等。</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为提高盐城市电子政务外网网络威胁行为检测率，需支持灵活开启机器学习模型，增强检测精度，包括但不限于ICMP隧道检测、DNSTunnel检测、HTTP隧道检测、CS流量检测、MSF检测、挖矿流量检测、代理流量检测、暗网流量检测、弱口令检测、SSH爆破登录成功检测、加密webshell检测(http/s)等机器学习检测模型。</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需提供证明材料，并加盖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5.5.1.2 威胁分析</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国产化适配</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全面适配国产主流操作系统、数据库及中间件，符合</w:t>
            </w:r>
            <w:r>
              <w:rPr>
                <w:rFonts w:hint="eastAsia" w:ascii="Times New Roman" w:hAnsi="Times New Roman" w:eastAsia="方正仿宋_GBK"/>
                <w:i/>
                <w:iCs/>
                <w:szCs w:val="21"/>
                <w:u w:val="single"/>
                <w:lang w:val="en-US" w:eastAsia="zh-CN"/>
              </w:rPr>
              <w:t xml:space="preserve">国产化</w:t>
            </w:r>
            <w:r>
              <w:rPr>
                <w:rFonts w:ascii="Times New Roman" w:hAnsi="Times New Roman" w:eastAsia="方正仿宋_GBK"/>
                <w:i/>
                <w:iCs/>
                <w:szCs w:val="21"/>
                <w:u w:val="single"/>
              </w:rPr>
              <w:t xml:space="preserve">产业标准，确保自主可控</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国密支持</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系统账户密码存储支持使用国密SM3加密；流量传感器数据传输到平台支持使用国密SM4加密；日志采集器数据传输到平台支持使用国密SM4加密；支持使用国密浏览器访问平台，系统HTTPS支持国密SM3_SM2加密。</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数据采集</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①</w:t>
            </w:r>
            <w:r>
              <w:rPr>
                <w:rFonts w:hint="eastAsia" w:ascii="Times New Roman" w:hAnsi="Times New Roman" w:eastAsia="方正仿宋_GBK"/>
                <w:szCs w:val="21"/>
                <w:lang w:val="en-US" w:eastAsia="zh-CN"/>
              </w:rPr>
              <w:t xml:space="preserve">支持网络设备、安全设备、主机系统日志及网络流量等多类数据源采集，可配置并下发采集器，兼容Syslog、SNMP Trap、Netflow、WMI、数据库等主流采集方式，支持数据源导入导出与迁移管理</w:t>
            </w:r>
            <w:r>
              <w:rPr>
                <w:rFonts w:ascii="Times New Roman" w:hAnsi="Times New Roman" w:eastAsia="方正仿宋_GBK"/>
                <w:szCs w:val="21"/>
                <w:lang w:val="en-US" w:eastAsia="zh-CN"/>
              </w:rPr>
              <w:t xml:space="preserve">；</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②</w:t>
            </w:r>
            <w:r>
              <w:rPr>
                <w:rFonts w:hint="eastAsia" w:ascii="Times New Roman" w:hAnsi="Times New Roman" w:eastAsia="方正仿宋_GBK"/>
                <w:szCs w:val="21"/>
                <w:lang w:val="en-US" w:eastAsia="zh-CN"/>
              </w:rPr>
              <w:t xml:space="preserve">内置</w:t>
            </w:r>
            <w:r>
              <w:rPr>
                <w:rFonts w:ascii="Times New Roman" w:hAnsi="Times New Roman" w:eastAsia="方正仿宋_GBK"/>
                <w:szCs w:val="21"/>
                <w:lang w:val="en-US" w:eastAsia="zh-CN"/>
              </w:rPr>
              <w:t xml:space="preserve">≥2000</w:t>
            </w:r>
            <w:r>
              <w:rPr>
                <w:rFonts w:hint="eastAsia" w:ascii="Times New Roman" w:hAnsi="Times New Roman" w:eastAsia="方正仿宋_GBK"/>
                <w:szCs w:val="21"/>
                <w:lang w:val="en-US" w:eastAsia="zh-CN"/>
              </w:rPr>
              <w:t xml:space="preserve">条预置日志解析规则，可自动识别适配日志源并匹配策略，实现无感自动解析接入；</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③</w:t>
            </w:r>
            <w:r>
              <w:rPr>
                <w:rFonts w:hint="eastAsia" w:ascii="Times New Roman" w:hAnsi="Times New Roman" w:eastAsia="方正仿宋_GBK"/>
                <w:szCs w:val="21"/>
                <w:lang w:val="en-US" w:eastAsia="zh-CN"/>
              </w:rPr>
              <w:t xml:space="preserve">支持未解析日志一键生成专属解析策略，自动完成字段提取、映射与命名，涵盖 JSON、正则、CSV、CEF、Grok 等多种解析模式，大幅提升日志接入效率</w:t>
            </w:r>
            <w:r>
              <w:rPr>
                <w:rFonts w:ascii="Times New Roman" w:hAnsi="Times New Roman" w:eastAsia="方正仿宋_GBK"/>
                <w:szCs w:val="21"/>
                <w:lang w:val="en-US" w:eastAsia="zh-CN"/>
              </w:rPr>
              <w:t xml:space="preserve">。</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4</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威胁告警</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spacing w:line="320" w:lineRule="exact"/>
              <w:widowControl/>
              <w:rPr>
                <w:rFonts w:ascii="Times New Roman" w:hAnsi="Times New Roman" w:eastAsia="方正仿宋_GBK"/>
                <w:szCs w:val="21"/>
                <w:lang w:val="en-US" w:eastAsia="zh-CN"/>
              </w:rPr>
            </w:pPr>
            <w:r>
              <w:rPr>
                <w:rFonts w:ascii="Times New Roman" w:hAnsi="Times New Roman" w:eastAsia="宋体"/>
                <w:szCs w:val="21"/>
                <w:lang w:val="en-US" w:eastAsia="zh-CN"/>
              </w:rPr>
              <w:t xml:space="preserve">▲</w:t>
            </w:r>
            <w:r>
              <w:rPr>
                <w:rFonts w:hint="eastAsia" w:ascii="Times New Roman" w:hAnsi="Times New Roman" w:eastAsia="方正仿宋_GBK"/>
                <w:szCs w:val="21"/>
                <w:lang w:val="en-US" w:eastAsia="zh-CN"/>
              </w:rPr>
              <w:t xml:space="preserve">可配置全量、精选两种告警模式。精选告警可自定义配置告警置信度（高 / 中 / 低）、攻击结果（成功 / 企图 / 失败）及危害等级（危急 / 高危 / 中危 / 低危），灵活精准筛选告警信息。</w:t>
            </w:r>
            <w:r>
              <w:rPr>
                <w:rFonts w:ascii="Times New Roman" w:hAnsi="Times New Roman" w:eastAsia="方正仿宋_GBK"/>
                <w:szCs w:val="21"/>
                <w:lang w:val="en-US" w:eastAsia="zh-CN"/>
              </w:rPr>
            </w:r>
            <w:r/>
          </w:p>
          <w:p>
            <w:pPr>
              <w:pStyle w:val="691"/>
              <w:jc w:val="left"/>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5</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威胁建模</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支持自定义关联规则，支持类VISIO的图形化连线拖拽的交互配置方式而非编辑逻辑语法树配置方式；提供≥1000条预置规则；支持日志关联规则建模，在指定的时间范围内，对来自不同数据源的日志进行关联分析，发现可信度更高的威胁告警。</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6</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资产风险</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支持对资产风险值的自定义计算，计算范围包括威胁告警及脆弱性的危害等级、时间范围、处置状态等纬度。支持对风险计算周期进行配置。</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7</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威胁情报</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支持本地威胁情报的检索，检索类型支持域名、URL、IP地址；威胁情报内容支持IOC、攻击链阶段、ID、置信度、类型描述、定向攻击、风险等级、恶意家族、发布时间、攻击事件/团伙、影响平台、情报当前状态、威胁描述等。</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8</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场景化分析</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支持场景化分析能力，专题展示不同场景下的安全风险。支持异地账号登录、暴力破解、明文密码泄露、弱口令、VPN登录地域分布、VPN账号登录行为、邮件威胁分析、邮件敏感关键词、邮件敏感后缀等专题场景化分析及信息展示。</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9</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工单管理</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支持通过工单对安全事件进行跟踪处理，工单类型包括：通用、弱口令、告警、配置核查、漏洞、WEB漏洞。工单流转中支持添加附件，支持zip、rar、pdf、doc、docx、xls、xlsx、Ppt、pptx、txt、png、jpeg、jpg等格式。</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10</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联动处置</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spacing w:line="320" w:lineRule="exact"/>
              <w:widowControl/>
              <w:rPr>
                <w:rFonts w:ascii="Times New Roman" w:hAnsi="Times New Roman" w:eastAsia="方正仿宋_GBK"/>
                <w:szCs w:val="21"/>
                <w:lang w:val="en-US" w:eastAsia="zh-CN"/>
              </w:rPr>
            </w:pPr>
            <w:r>
              <w:rPr>
                <w:rFonts w:ascii="Times New Roman" w:hAnsi="Times New Roman" w:eastAsia="宋体"/>
                <w:szCs w:val="21"/>
                <w:lang w:val="en-US" w:eastAsia="zh-CN"/>
              </w:rPr>
              <w:t xml:space="preserve">▲</w:t>
            </w:r>
            <w:r>
              <w:rPr>
                <w:rFonts w:hint="eastAsia" w:ascii="Times New Roman" w:hAnsi="Times New Roman" w:eastAsia="方正仿宋_GBK"/>
                <w:szCs w:val="21"/>
                <w:lang w:val="en-US" w:eastAsia="zh-CN"/>
              </w:rPr>
              <w:t xml:space="preserve">支持多类平台与设备联动处置，涵盖大模型、EDR、防火墙、沙箱、威胁情报、资产漏洞系统及消息通知等，可对接主流厂商防火墙。依托API 接口实现联动，同品牌防火墙可实现深度管控，</w:t>
            </w:r>
            <w:r>
              <w:rPr>
                <w:rFonts w:ascii="Times New Roman" w:hAnsi="Times New Roman" w:eastAsia="方正仿宋_GBK"/>
                <w:szCs w:val="21"/>
                <w:lang w:val="en-US" w:eastAsia="zh-CN"/>
              </w:rPr>
              <w:t xml:space="preserve">包括但不限于：阻断IP、阻断IP+端口、阻断指定URL、基于五元组(源IP+端口、目的IP+端口、协议)+时间+动作的任意组合处置策略、全网封禁高危端口、审计对制定IP/域名/URL的访问、撤销命令等。</w:t>
            </w:r>
            <w:r>
              <w:rPr>
                <w:rFonts w:ascii="Times New Roman" w:hAnsi="Times New Roman" w:eastAsia="方正仿宋_GBK"/>
                <w:szCs w:val="21"/>
                <w:lang w:val="en-US" w:eastAsia="zh-CN"/>
              </w:rPr>
            </w:r>
            <w:r/>
          </w:p>
          <w:p>
            <w:pPr>
              <w:pStyle w:val="691"/>
              <w:jc w:val="left"/>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5.5.1.3 安全态势感知</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序号</w:t>
            </w:r>
            <w:r>
              <w:rPr>
                <w:rFonts w:ascii="Times New Roman" w:hAnsi="Times New Roman" w:eastAsia="方正仿宋_GBK"/>
                <w:b/>
                <w:bCs/>
                <w:szCs w:val="21"/>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技术指标</w:t>
            </w:r>
            <w:r>
              <w:rPr>
                <w:rFonts w:ascii="Times New Roman" w:hAnsi="Times New Roman" w:eastAsia="方正仿宋_GBK"/>
                <w:b/>
                <w:bCs/>
                <w:szCs w:val="21"/>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技术参数</w:t>
            </w:r>
            <w:r>
              <w:rPr>
                <w:rFonts w:ascii="Times New Roman" w:hAnsi="Times New Roman" w:eastAsia="方正仿宋_GBK"/>
                <w:b/>
                <w:bCs/>
                <w:szCs w:val="21"/>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数量</w:t>
            </w:r>
            <w:r>
              <w:rPr>
                <w:rFonts w:ascii="Times New Roman" w:hAnsi="Times New Roman" w:eastAsia="方正仿宋_GBK"/>
                <w:b/>
                <w:bCs/>
                <w:szCs w:val="21"/>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单位</w:t>
            </w:r>
            <w:r>
              <w:rPr>
                <w:rFonts w:ascii="Times New Roman" w:hAnsi="Times New Roman" w:eastAsia="方正仿宋_GBK"/>
                <w:b/>
                <w:bCs/>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国产化适配</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eastAsia="zh-CN"/>
              </w:rPr>
              <w:outlineLvl w:val="3"/>
            </w:pPr>
            <w:r>
              <w:rPr>
                <w:rFonts w:ascii="Times New Roman" w:hAnsi="Times New Roman" w:eastAsia="方正仿宋_GBK"/>
                <w:i/>
                <w:iCs/>
                <w:szCs w:val="21"/>
                <w:u w:val="single"/>
              </w:rPr>
              <w:t xml:space="preserve">全面适配国产主流操作系统、数据库及中间件，符合</w:t>
            </w:r>
            <w:r>
              <w:rPr>
                <w:rFonts w:hint="eastAsia" w:ascii="Times New Roman" w:hAnsi="Times New Roman" w:eastAsia="方正仿宋_GBK"/>
                <w:i/>
                <w:iCs/>
                <w:szCs w:val="21"/>
                <w:u w:val="single"/>
                <w:lang w:val="en-US" w:eastAsia="zh-CN"/>
              </w:rPr>
              <w:t xml:space="preserve">国产化</w:t>
            </w:r>
            <w:r>
              <w:rPr>
                <w:rFonts w:ascii="Times New Roman" w:hAnsi="Times New Roman" w:eastAsia="方正仿宋_GBK"/>
                <w:i/>
                <w:iCs/>
                <w:szCs w:val="21"/>
                <w:u w:val="single"/>
              </w:rPr>
              <w:t xml:space="preserve">产业标准，确保自主可控</w:t>
            </w:r>
            <w:r>
              <w:rPr>
                <w:rFonts w:ascii="Times New Roman" w:hAnsi="Times New Roman" w:eastAsia="方正仿宋_GBK"/>
                <w:i/>
                <w:iCs/>
                <w:szCs w:val="21"/>
                <w:u w:val="single"/>
                <w:lang w:eastAsia="zh-CN"/>
              </w:rPr>
              <w:t xml:space="preserve">。</w:t>
            </w:r>
            <w:r>
              <w:rPr>
                <w:rFonts w:ascii="Times New Roman" w:hAnsi="Times New Roman" w:eastAsia="方正仿宋_GBK"/>
                <w:i/>
                <w:iCs/>
                <w:szCs w:val="21"/>
                <w:u w:val="single"/>
                <w:lang w:eastAsia="zh-CN"/>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套</w:t>
            </w: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lang w:val="en-US" w:eastAsia="zh-CN"/>
              </w:rPr>
              <w:t xml:space="preserve">数据对接</w:t>
            </w:r>
            <w:r>
              <w:rPr>
                <w:rFonts w:ascii="Times New Roman" w:hAnsi="Times New Roman" w:eastAsia="方正仿宋_GBK"/>
                <w:szCs w:val="21"/>
              </w:rPr>
            </w:r>
            <w:r/>
          </w:p>
        </w:tc>
        <w:tc>
          <w:tcPr>
            <w:tcW w:w="4860" w:type="dxa"/>
            <w:vAlign w:val="center"/>
            <w:textDirection w:val="lrTb"/>
            <w:noWrap w:val="false"/>
          </w:tcPr>
          <w:p>
            <w:pPr>
              <w:pStyle w:val="691"/>
              <w:jc w:val="left"/>
              <w:spacing w:line="320" w:lineRule="exact"/>
              <w:widowControl/>
              <w:rPr>
                <w:rFonts w:ascii="Times New Roman" w:hAnsi="Times New Roman" w:eastAsia="方正仿宋_GBK"/>
                <w:i/>
                <w:iCs/>
                <w:szCs w:val="21"/>
                <w:u w:val="single"/>
                <w:lang w:val="en-US" w:eastAsia="zh-CN"/>
              </w:rPr>
            </w:pPr>
            <w:r>
              <w:rPr>
                <w:rFonts w:ascii="Times New Roman" w:hAnsi="Times New Roman" w:eastAsia="方正仿宋_GBK"/>
                <w:i/>
                <w:iCs/>
                <w:szCs w:val="21"/>
                <w:u w:val="single"/>
                <w:lang w:val="en-US" w:eastAsia="zh-CN"/>
              </w:rPr>
              <w:t xml:space="preserve">①须遵循《2025年江苏省新一代电子政务外网安全管理平台省市对接技术要求（试行）》，与江苏省电子政务外网统一安全管理平台实时数据对接，实现统一指令对接、统一用户管理、统一消息管理等功能。支持集群部署，支持功能扩展，无授权数量限制。</w:t>
            </w:r>
            <w:r>
              <w:rPr>
                <w:rFonts w:ascii="Times New Roman" w:hAnsi="Times New Roman" w:eastAsia="方正仿宋_GBK"/>
                <w:i/>
                <w:iCs/>
                <w:szCs w:val="21"/>
                <w:u w:val="single"/>
                <w:lang w:val="en-US" w:eastAsia="zh-CN"/>
              </w:rPr>
            </w:r>
            <w:r/>
          </w:p>
          <w:p>
            <w:pPr>
              <w:pStyle w:val="691"/>
              <w:jc w:val="left"/>
              <w:spacing w:line="320" w:lineRule="exact"/>
              <w:widowControl/>
              <w:rPr>
                <w:rFonts w:ascii="Times New Roman" w:hAnsi="Times New Roman" w:eastAsia="方正仿宋_GBK"/>
                <w:i/>
                <w:iCs/>
                <w:szCs w:val="21"/>
                <w:u w:val="single"/>
                <w:lang w:val="en-US" w:eastAsia="zh-CN"/>
              </w:rPr>
            </w:pPr>
            <w:r>
              <w:rPr>
                <w:rFonts w:ascii="Times New Roman" w:hAnsi="Times New Roman" w:eastAsia="方正仿宋_GBK"/>
                <w:i/>
                <w:iCs/>
                <w:szCs w:val="21"/>
                <w:u w:val="single"/>
                <w:lang w:val="en-US" w:eastAsia="zh-CN"/>
              </w:rPr>
              <w:t xml:space="preserve">②统一纳管电子政务外网固网新、旧平面零信任动态防护安全资源池。</w:t>
            </w:r>
            <w:r>
              <w:rPr>
                <w:rFonts w:ascii="Times New Roman" w:hAnsi="Times New Roman" w:eastAsia="方正仿宋_GBK"/>
                <w:i/>
                <w:iCs/>
                <w:szCs w:val="21"/>
                <w:u w:val="single"/>
                <w:lang w:val="en-US" w:eastAsia="zh-CN"/>
              </w:rPr>
            </w:r>
            <w:r/>
          </w:p>
          <w:p>
            <w:pPr>
              <w:pStyle w:val="691"/>
              <w:jc w:val="left"/>
              <w:spacing w:line="320" w:lineRule="exact"/>
              <w:widowControl/>
              <w:rPr>
                <w:rFonts w:ascii="Times New Roman" w:hAnsi="Times New Roman" w:eastAsia="方正仿宋_GBK"/>
                <w:i/>
                <w:iCs/>
                <w:szCs w:val="21"/>
                <w:u w:val="single"/>
                <w:lang w:val="en-US" w:eastAsia="zh-CN"/>
              </w:rPr>
            </w:pPr>
            <w:r>
              <w:rPr>
                <w:rFonts w:ascii="Times New Roman" w:hAnsi="Times New Roman" w:eastAsia="方正仿宋_GBK"/>
                <w:i/>
                <w:iCs/>
                <w:szCs w:val="21"/>
                <w:u w:val="single"/>
                <w:lang w:val="en-US" w:eastAsia="zh-CN"/>
              </w:rPr>
              <w:t xml:space="preserve">③与“苏政源”平台数据对接。</w:t>
            </w:r>
            <w:r>
              <w:rPr>
                <w:rFonts w:ascii="Times New Roman" w:hAnsi="Times New Roman" w:eastAsia="方正仿宋_GBK"/>
                <w:i/>
                <w:iCs/>
                <w:szCs w:val="21"/>
                <w:u w:val="single"/>
                <w:lang w:val="en-US" w:eastAsia="zh-CN"/>
              </w:rPr>
            </w:r>
            <w:r/>
          </w:p>
          <w:p>
            <w:pPr>
              <w:pStyle w:val="691"/>
              <w:jc w:val="left"/>
              <w:spacing w:line="320" w:lineRule="exact"/>
              <w:widowControl/>
              <w:rPr>
                <w:rFonts w:ascii="Times New Roman" w:hAnsi="Times New Roman" w:eastAsia="方正仿宋_GBK"/>
                <w:szCs w:val="21"/>
              </w:rPr>
            </w:pPr>
            <w:r>
              <w:rPr>
                <w:rFonts w:ascii="Times New Roman" w:hAnsi="Times New Roman" w:eastAsia="方正仿宋_GBK"/>
                <w:szCs w:val="21"/>
                <w:lang w:val="en-US" w:eastAsia="zh-CN"/>
              </w:rPr>
              <w:t xml:space="preserve">以上需分别提供承诺函，并加盖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lang w:val="en-US" w:eastAsia="zh-CN"/>
              </w:rPr>
              <w:t xml:space="preserve">资产管理</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①支持对资产导入文件进行解析。</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②支持通过人工审核方式对资产进行分类管理。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③支持对不同的数据源配置数据置信度。</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④支持资产潜在漏洞管理，通过关联纳管的资产数据与漏洞知识库生成资产潜在漏洞数据。</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▲⑤支持资产更新、冲突、合并等运营场景，根据预置的规则自动将原始发现资产通过运营规则进入纳管；支持资产自动运营的归属规则的管理，对于归属规则、运营规则和忽略规则进行配置。</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4</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bidi="ar-SA"/>
              </w:rPr>
              <w:outlineLvl w:val="3"/>
            </w:pPr>
            <w:r>
              <w:rPr>
                <w:rFonts w:ascii="Times New Roman" w:hAnsi="Times New Roman" w:eastAsia="方正仿宋_GBK"/>
                <w:szCs w:val="21"/>
                <w:lang w:val="en-US" w:eastAsia="zh-CN"/>
              </w:rPr>
              <w:t xml:space="preserve">安全监测</w:t>
            </w:r>
            <w:r>
              <w:rPr>
                <w:rFonts w:ascii="Times New Roman" w:hAnsi="Times New Roman" w:eastAsia="方正仿宋_GBK"/>
                <w:szCs w:val="21"/>
                <w:lang w:val="en-US" w:eastAsia="zh-CN" w:bidi="ar-SA"/>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①支持对接入数据源经过模型分析后生成、归并的告警进行统一管理。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②支持查看告警详情，并对告警进行处理操作。</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③支持对安全事件统一管理、检索和配置。</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④支持对风险信息的统一收集、管理、研判，并第一时间通知涉事单位、网络安全主管单位进行处置闭环。</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微软雅黑"/>
                <w:szCs w:val="21"/>
                <w:lang w:val="en-US" w:eastAsia="zh-CN"/>
              </w:rPr>
              <w:outlineLvl w:val="3"/>
            </w:pPr>
            <w:r>
              <w:rPr>
                <w:rFonts w:ascii="Times New Roman" w:hAnsi="Times New Roman" w:eastAsia="微软雅黑"/>
                <w:szCs w:val="21"/>
                <w:lang w:val="en-US" w:eastAsia="zh-CN"/>
              </w:rPr>
              <w:t xml:space="preserve">⑤</w:t>
            </w:r>
            <w:r>
              <w:rPr>
                <w:rFonts w:ascii="Times New Roman" w:hAnsi="Times New Roman" w:eastAsia="方正仿宋_GBK"/>
                <w:szCs w:val="21"/>
                <w:lang w:val="en-US" w:eastAsia="zh-CN"/>
              </w:rPr>
              <w:t xml:space="preserve">支持进行安全事件后续处置，包括认领、分配、启动通报、启动应急和关联应急等。</w:t>
            </w:r>
            <w:r>
              <w:rPr>
                <w:rFonts w:ascii="Times New Roman" w:hAnsi="Times New Roman" w:eastAsia="微软雅黑"/>
                <w:szCs w:val="21"/>
                <w:lang w:val="en-US" w:eastAsia="zh-CN"/>
              </w:rPr>
            </w:r>
            <w:r/>
          </w:p>
          <w:p>
            <w:pPr>
              <w:pStyle w:val="691"/>
              <w:jc w:val="left"/>
              <w:keepLines/>
              <w:keepNext/>
              <w:spacing w:line="320" w:lineRule="exact"/>
              <w:rPr>
                <w:rFonts w:ascii="Times New Roman" w:hAnsi="Times New Roman" w:eastAsia="方正仿宋_GBK"/>
                <w:szCs w:val="21"/>
                <w:lang w:val="en-US" w:eastAsia="zh-CN" w:bidi="ar-SA"/>
              </w:rPr>
              <w:outlineLvl w:val="3"/>
            </w:pPr>
            <w:r>
              <w:rPr>
                <w:rFonts w:ascii="Times New Roman" w:hAnsi="Times New Roman" w:eastAsia="微软雅黑"/>
                <w:szCs w:val="21"/>
                <w:lang w:val="en-US" w:eastAsia="zh-CN"/>
              </w:rPr>
              <w:t xml:space="preserve">⑥</w:t>
            </w:r>
            <w:r>
              <w:rPr>
                <w:rFonts w:ascii="Times New Roman" w:hAnsi="Times New Roman" w:eastAsia="方正仿宋_GBK"/>
                <w:szCs w:val="21"/>
                <w:lang w:val="en-US" w:eastAsia="zh-CN"/>
              </w:rPr>
              <w:t xml:space="preserve">支持将事件相关的攻击者、基础设施、受害者和能力维度进行关联、提炼和总结。</w:t>
            </w:r>
            <w:r>
              <w:rPr>
                <w:rFonts w:ascii="Times New Roman" w:hAnsi="Times New Roman" w:eastAsia="方正仿宋_GBK"/>
                <w:szCs w:val="21"/>
                <w:lang w:val="en-US" w:eastAsia="zh-CN" w:bidi="ar-SA"/>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5</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bidi="ar-SA"/>
              </w:rPr>
            </w:pPr>
            <w:r>
              <w:rPr>
                <w:rFonts w:ascii="Times New Roman" w:hAnsi="Times New Roman" w:eastAsia="方正仿宋_GBK"/>
                <w:szCs w:val="21"/>
                <w:lang w:val="en-US" w:eastAsia="zh-CN"/>
              </w:rPr>
              <w:t xml:space="preserve">指令协调</w:t>
            </w:r>
            <w:r>
              <w:rPr>
                <w:rFonts w:ascii="Times New Roman" w:hAnsi="Times New Roman" w:eastAsia="方正仿宋_GBK"/>
                <w:szCs w:val="21"/>
                <w:lang w:val="en-US" w:eastAsia="zh-CN" w:bidi="ar-SA"/>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①支持对用户权限和数据权限范围下的指令的统一管理。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②支持对用户发出的指令工单进行统一管理。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③</w:t>
            </w:r>
            <w:r>
              <w:rPr>
                <w:rFonts w:ascii="Times New Roman" w:hAnsi="Times New Roman" w:eastAsia="方正仿宋_GBK"/>
                <w:szCs w:val="21"/>
                <w:lang w:val="en-US" w:eastAsia="zh-CN"/>
              </w:rPr>
              <w:t xml:space="preserve">支持各环节的指令管理，并根据不同的指令流程定义不同的执行方式，包括签收、审核等。</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④</w:t>
            </w:r>
            <w:r>
              <w:rPr>
                <w:rFonts w:ascii="Times New Roman" w:hAnsi="Times New Roman" w:eastAsia="方正仿宋_GBK"/>
                <w:szCs w:val="21"/>
                <w:lang w:val="en-US" w:eastAsia="zh-CN"/>
              </w:rPr>
              <w:t xml:space="preserve">支持指令流程的催办策略配置。</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w:t>
            </w:r>
            <w:r>
              <w:rPr>
                <w:rFonts w:ascii="Times New Roman" w:hAnsi="Times New Roman" w:eastAsia="微软雅黑"/>
                <w:szCs w:val="21"/>
                <w:lang w:val="en-US" w:eastAsia="zh-CN"/>
              </w:rPr>
              <w:t xml:space="preserve">⑤</w:t>
            </w:r>
            <w:r>
              <w:rPr>
                <w:rFonts w:ascii="Times New Roman" w:hAnsi="Times New Roman" w:eastAsia="方正仿宋_GBK"/>
                <w:szCs w:val="21"/>
                <w:lang w:val="en-US" w:eastAsia="zh-CN"/>
              </w:rPr>
              <w:t xml:space="preserve">通过图形化方式呈现指令工单的整体流程和详情内容，使用不同状态标识指令流程中执行完成、正在执行、未执行的环节。支持对每个指令流程进行灵活配置。</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bidi="ar-SA"/>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bidi="ar-SA"/>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7</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bidi="ar-SA"/>
              </w:rPr>
            </w:pPr>
            <w:r>
              <w:rPr>
                <w:rFonts w:ascii="Times New Roman" w:hAnsi="Times New Roman" w:eastAsia="方正仿宋_GBK"/>
                <w:szCs w:val="21"/>
                <w:lang w:val="en-US" w:eastAsia="zh-CN"/>
              </w:rPr>
              <w:t xml:space="preserve">等保管理</w:t>
            </w:r>
            <w:r>
              <w:rPr>
                <w:rFonts w:ascii="Times New Roman" w:hAnsi="Times New Roman" w:eastAsia="方正仿宋_GBK"/>
                <w:szCs w:val="21"/>
                <w:lang w:val="en-US" w:eastAsia="zh-CN" w:bidi="ar-SA"/>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bidi="ar-SA"/>
              </w:rPr>
              <w:outlineLvl w:val="3"/>
            </w:pPr>
            <w:r>
              <w:rPr>
                <w:rFonts w:ascii="Times New Roman" w:hAnsi="Times New Roman" w:eastAsia="方正仿宋_GBK"/>
                <w:szCs w:val="21"/>
                <w:lang w:val="en-US" w:eastAsia="zh-CN"/>
              </w:rPr>
              <w:t xml:space="preserve">支持对等保定级的系统信息进行统一管理。支持人工录入或按模板导入定级备案系统基本信息，并对等保系统信息进行全生命周期管理。支持等保备案系统信息的查询、新增、批量删除、导入、导出和批量审核等功能。</w:t>
            </w:r>
            <w:r>
              <w:rPr>
                <w:rFonts w:ascii="Times New Roman" w:hAnsi="Times New Roman" w:eastAsia="方正仿宋_GBK"/>
                <w:szCs w:val="21"/>
                <w:lang w:val="en-US" w:eastAsia="zh-CN" w:bidi="ar-SA"/>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8</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bidi="ar-SA"/>
              </w:rPr>
            </w:pPr>
            <w:r>
              <w:rPr>
                <w:rFonts w:ascii="Times New Roman" w:hAnsi="Times New Roman" w:eastAsia="方正仿宋_GBK"/>
                <w:szCs w:val="21"/>
                <w:lang w:val="en-US" w:eastAsia="zh-CN"/>
              </w:rPr>
              <w:t xml:space="preserve">考核管理</w:t>
            </w:r>
            <w:r>
              <w:rPr>
                <w:rFonts w:ascii="Times New Roman" w:hAnsi="Times New Roman" w:eastAsia="方正仿宋_GBK"/>
                <w:szCs w:val="21"/>
                <w:lang w:val="en-US" w:eastAsia="zh-CN" w:bidi="ar-SA"/>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①支持通过考核指标进行多项工作的指标制定，系统内置考核指标体系。</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②支持考核任务管理，可对考核任务按考核时间进行下发。</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③支持考核任务评分的管理。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④</w:t>
            </w:r>
            <w:r>
              <w:rPr>
                <w:rFonts w:ascii="Times New Roman" w:hAnsi="Times New Roman" w:eastAsia="方正仿宋_GBK"/>
                <w:szCs w:val="21"/>
                <w:lang w:val="en-US" w:eastAsia="zh-CN"/>
              </w:rPr>
              <w:t xml:space="preserve">支持考核统计分析。</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w:t>
            </w:r>
            <w:r>
              <w:rPr>
                <w:rFonts w:ascii="Times New Roman" w:hAnsi="Times New Roman" w:eastAsia="微软雅黑"/>
                <w:szCs w:val="21"/>
                <w:lang w:val="en-US" w:eastAsia="zh-CN"/>
              </w:rPr>
              <w:t xml:space="preserve">⑤</w:t>
            </w:r>
            <w:r>
              <w:rPr>
                <w:rFonts w:ascii="Times New Roman" w:hAnsi="Times New Roman" w:eastAsia="方正仿宋_GBK"/>
                <w:szCs w:val="21"/>
                <w:lang w:val="en-US" w:eastAsia="zh-CN"/>
              </w:rPr>
              <w:t xml:space="preserve">支持对考核任务的指标项进行设置和暂存，对引用的模板进行选择设置，对指标项进行分值数值上限设置；支持考核阶段、考核期限的设置。</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bidi="ar-SA"/>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bidi="ar-SA"/>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9</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bidi="ar-SA"/>
              </w:rPr>
            </w:pPr>
            <w:r>
              <w:rPr>
                <w:rFonts w:ascii="Times New Roman" w:hAnsi="Times New Roman" w:eastAsia="方正仿宋_GBK"/>
                <w:szCs w:val="21"/>
                <w:lang w:val="en-US" w:eastAsia="zh-CN"/>
              </w:rPr>
              <w:t xml:space="preserve">通报预警</w:t>
            </w:r>
            <w:r>
              <w:rPr>
                <w:rFonts w:ascii="Times New Roman" w:hAnsi="Times New Roman" w:eastAsia="方正仿宋_GBK"/>
                <w:szCs w:val="21"/>
                <w:lang w:val="en-US" w:eastAsia="zh-CN" w:bidi="ar-SA"/>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bidi="ar-SA"/>
              </w:rPr>
              <w:outlineLvl w:val="3"/>
            </w:pPr>
            <w:r>
              <w:rPr>
                <w:rFonts w:ascii="Times New Roman" w:hAnsi="Times New Roman" w:eastAsia="方正仿宋_GBK"/>
                <w:szCs w:val="21"/>
                <w:lang w:val="en-US" w:eastAsia="zh-CN"/>
              </w:rPr>
              <w:t xml:space="preserve">基于平台监测、人工录入的各类网络安全隐患事件，对存在安全隐患的单位进行通报，支持在用户权限和数据权限范围下的事件通报指令的统一管理，能够手工方式导出通报文件，跟踪和记录通报的反馈、整改及处罚情况。</w:t>
            </w:r>
            <w:r>
              <w:rPr>
                <w:rFonts w:ascii="Times New Roman" w:hAnsi="Times New Roman" w:eastAsia="方正仿宋_GBK"/>
                <w:szCs w:val="21"/>
                <w:lang w:val="en-US" w:eastAsia="zh-CN" w:bidi="ar-SA"/>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10</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bidi="ar-SA"/>
              </w:rPr>
            </w:pPr>
            <w:r>
              <w:rPr>
                <w:rFonts w:ascii="Times New Roman" w:hAnsi="Times New Roman" w:eastAsia="方正仿宋_GBK"/>
                <w:szCs w:val="21"/>
                <w:lang w:val="en-US" w:eastAsia="zh-CN"/>
              </w:rPr>
              <w:t xml:space="preserve">重大活动保障</w:t>
            </w:r>
            <w:r>
              <w:rPr>
                <w:rFonts w:ascii="Times New Roman" w:hAnsi="Times New Roman" w:eastAsia="方正仿宋_GBK"/>
                <w:szCs w:val="21"/>
                <w:lang w:val="en-US" w:eastAsia="zh-CN" w:bidi="ar-SA"/>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①支持创建指挥部为重保指挥任务做好保障。支持添加组织成员，包括姓名，职务，职位，手机号码，单位名称。支持对协同单位相关报送方案，并对协同单位报送信息进行管理。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bidi="ar-SA"/>
              </w:rPr>
              <w:outlineLvl w:val="3"/>
            </w:pPr>
            <w:r>
              <w:rPr>
                <w:rFonts w:ascii="Times New Roman" w:hAnsi="Times New Roman" w:eastAsia="方正仿宋_GBK"/>
                <w:szCs w:val="21"/>
                <w:lang w:val="en-US" w:eastAsia="zh-CN"/>
              </w:rPr>
              <w:t xml:space="preserve">▲②支持对重保期间阶段及工作内容进行设置和管理。支持添加阶段，包括阶段名称和阶段周期，并对每个阶段的值班值守情况进行安排，包括指挥部值班安排、选择重保目标和重保目标值班安排。</w:t>
            </w:r>
            <w:r>
              <w:rPr>
                <w:rFonts w:ascii="Times New Roman" w:hAnsi="Times New Roman" w:eastAsia="方正仿宋_GBK"/>
                <w:szCs w:val="21"/>
                <w:lang w:val="en-US" w:eastAsia="zh-CN" w:bidi="ar-SA"/>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bidi="ar-SA"/>
              </w:rPr>
            </w:pPr>
            <w:r>
              <w:rPr>
                <w:rFonts w:ascii="Times New Roman" w:hAnsi="Times New Roman" w:eastAsia="方正仿宋_GBK"/>
                <w:szCs w:val="21"/>
                <w:lang w:val="en-US" w:eastAsia="zh-CN"/>
              </w:rPr>
              <w:t xml:space="preserve">应急处置</w:t>
            </w:r>
            <w:r>
              <w:rPr>
                <w:rFonts w:ascii="Times New Roman" w:hAnsi="Times New Roman" w:eastAsia="方正仿宋_GBK"/>
                <w:szCs w:val="21"/>
                <w:lang w:val="en-US" w:eastAsia="zh-CN" w:bidi="ar-SA"/>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①支持对应急处置任务具体内容的管理。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②支持对应急任务的管理和配置。</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③支持对各单位信息报送情况管理和统计分析。</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④</w:t>
            </w:r>
            <w:r>
              <w:rPr>
                <w:rFonts w:ascii="Times New Roman" w:hAnsi="Times New Roman" w:eastAsia="方正仿宋_GBK"/>
                <w:szCs w:val="21"/>
                <w:lang w:val="en-US" w:eastAsia="zh-CN"/>
              </w:rPr>
              <w:t xml:space="preserve">支持相关单位对信息报送的管理。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⑤</w:t>
            </w:r>
            <w:r>
              <w:rPr>
                <w:rFonts w:ascii="Times New Roman" w:hAnsi="Times New Roman" w:eastAsia="方正仿宋_GBK"/>
                <w:szCs w:val="21"/>
                <w:lang w:val="en-US" w:eastAsia="zh-CN"/>
              </w:rPr>
              <w:t xml:space="preserve">支持应急处置过程中，本单位和下级单位创建或提交的应急装备进行管理。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bidi="ar-SA"/>
              </w:rPr>
              <w:outlineLvl w:val="3"/>
            </w:pPr>
            <w:r>
              <w:rPr>
                <w:rFonts w:ascii="Times New Roman" w:hAnsi="Times New Roman" w:eastAsia="微软雅黑"/>
                <w:szCs w:val="21"/>
                <w:lang w:val="en-US" w:eastAsia="zh-CN"/>
              </w:rPr>
              <w:t xml:space="preserve">⑥</w:t>
            </w:r>
            <w:r>
              <w:rPr>
                <w:rFonts w:ascii="Times New Roman" w:hAnsi="Times New Roman" w:eastAsia="方正仿宋_GBK"/>
                <w:szCs w:val="21"/>
                <w:lang w:val="en-US" w:eastAsia="zh-CN"/>
              </w:rPr>
              <w:t xml:space="preserve">支持应急处置工作的统一管理。</w:t>
            </w:r>
            <w:r>
              <w:rPr>
                <w:rFonts w:ascii="Times New Roman" w:hAnsi="Times New Roman" w:eastAsia="方正仿宋_GBK"/>
                <w:szCs w:val="21"/>
                <w:lang w:val="en-US" w:eastAsia="zh-CN" w:bidi="ar-SA"/>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12</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bidi="ar-SA"/>
              </w:rPr>
            </w:pPr>
            <w:r>
              <w:rPr>
                <w:rFonts w:ascii="Times New Roman" w:hAnsi="Times New Roman" w:eastAsia="方正仿宋_GBK"/>
                <w:szCs w:val="21"/>
                <w:lang w:val="en-US" w:eastAsia="zh-CN"/>
              </w:rPr>
              <w:t xml:space="preserve">预案编排</w:t>
            </w:r>
            <w:r>
              <w:rPr>
                <w:rFonts w:ascii="Times New Roman" w:hAnsi="Times New Roman" w:eastAsia="方正仿宋_GBK"/>
                <w:szCs w:val="21"/>
                <w:lang w:val="en-US" w:eastAsia="zh-CN" w:bidi="ar-SA"/>
              </w:rPr>
            </w:r>
            <w:r/>
          </w:p>
        </w:tc>
        <w:tc>
          <w:tcPr>
            <w:tcW w:w="4860" w:type="dxa"/>
            <w:vAlign w:val="center"/>
            <w:textDirection w:val="lrTb"/>
            <w:noWrap w:val="false"/>
          </w:tcPr>
          <w:p>
            <w:pPr>
              <w:pStyle w:val="691"/>
              <w:jc w:val="left"/>
              <w:keepLines/>
              <w:keepNext/>
              <w:spacing w:line="320" w:lineRule="exact"/>
              <w:rPr>
                <w:rFonts w:ascii="Times New Roman" w:hAnsi="Times New Roman" w:eastAsia="微软雅黑"/>
                <w:szCs w:val="21"/>
                <w:lang w:val="en-US" w:eastAsia="zh-CN" w:bidi="ar-SA"/>
              </w:rPr>
              <w:outlineLvl w:val="3"/>
            </w:pPr>
            <w:r>
              <w:rPr>
                <w:rFonts w:ascii="Times New Roman" w:hAnsi="Times New Roman" w:eastAsia="方正仿宋_GBK"/>
                <w:szCs w:val="21"/>
                <w:lang w:val="en-US" w:eastAsia="zh-CN"/>
              </w:rPr>
              <w:t xml:space="preserve">针对重大活动安保、突发事件应急处置等相关业务工作的预案场景进行管理和编排。支持可视化交互的方式进行预案的自定义编排，实现流程的灵活处理。支持将工作组件（包括业务交互、脚本执行、机器动作、人工指令和逻辑节点等类型）通过可视化拖拽进行当前应急任务进行编辑、更新以及另存为新流程模板。</w:t>
            </w:r>
            <w:r>
              <w:rPr>
                <w:rFonts w:ascii="Times New Roman" w:hAnsi="Times New Roman" w:eastAsia="微软雅黑"/>
                <w:szCs w:val="21"/>
                <w:lang w:val="en-US" w:eastAsia="zh-CN" w:bidi="ar-SA"/>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13</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其他功能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①数据管理。数据管理、数据运营、数据消费等，通过统一的网络安全数据模型（Sec-LDM）标准，覆盖安全行业标准化业务，实现设定一套通用的元数据标准和管理机制。</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②漏洞管理。对资产脆弱性的管理和运营闭环，通过已纳管的资产、漏洞扫描告警数据和漏洞知识库进行关联分析，通过对不同视角查看脆弱性的情况，包括主机漏洞、WEB漏洞、弱口令、配置核查等专项管理。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③治理资源。对相关单位、人员、装备、通报预警、重大活动保障、应急处置等业务提供基础数据资源支撑。</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④</w:t>
            </w:r>
            <w:r>
              <w:rPr>
                <w:rFonts w:ascii="Times New Roman" w:hAnsi="Times New Roman" w:eastAsia="方正仿宋_GBK"/>
                <w:szCs w:val="21"/>
                <w:lang w:val="en-US" w:eastAsia="zh-CN"/>
              </w:rPr>
              <w:t xml:space="preserve">安全工作台。提供统一的安全运营视角，集成任务信息、咨询信息、统计信息等核心功能，为安全管理人员提供一站式操作界面，同时通过可视化技术，动态呈现全网安全态势。</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⑤</w:t>
            </w:r>
            <w:r>
              <w:rPr>
                <w:rFonts w:ascii="Times New Roman" w:hAnsi="Times New Roman" w:eastAsia="方正仿宋_GBK"/>
                <w:szCs w:val="21"/>
                <w:lang w:val="en-US" w:eastAsia="zh-CN"/>
              </w:rPr>
              <w:t xml:space="preserve">可视化大屏。将可视化大屏展示分割为独立的可视化组件，形成可视化组件库，并支持自定义大屏场景。</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5.5.2 网络安全设备</w:t>
      </w:r>
      <w:r>
        <w:rPr>
          <w:rFonts w:ascii="Times New Roman" w:hAnsi="Times New Roman" w:eastAsia="方正楷体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5.5.2.1 核心防火墙（万兆）</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性能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网络层吞吐量≥40G，并发连接≥1000万，每秒新建连接数≥50万，MTU值≥9000。</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服务包包括：威胁情报数据订阅服务、应用识别库、URL分类特征库、病毒防护特征库、入侵防御特征库升级服务等。</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台</w:t>
            </w:r>
            <w:r>
              <w:rPr>
                <w:rFonts w:ascii="Times New Roman" w:hAnsi="Times New Roman" w:eastAsia="方正仿宋_GBK"/>
                <w:szCs w:val="21"/>
                <w:lang w:val="en-US" w:eastAsia="zh-CN"/>
              </w:rPr>
            </w:r>
            <w:r/>
          </w:p>
        </w:tc>
      </w:tr>
      <w:tr>
        <w:trPr>
          <w:trHeight w:val="1112"/>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硬件</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≥标准2U机箱，冗余电源；≥8个千兆电口，≥8个千兆光口，≥6个万兆光口，≥2个扩展插槽。</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功能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①支持DNS64功能。</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②支持配置基于IPv6地址的安全策略。</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③支持对编排的流量进行监控。</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④</w:t>
            </w:r>
            <w:r>
              <w:rPr>
                <w:rFonts w:ascii="Times New Roman" w:hAnsi="Times New Roman" w:eastAsia="方正仿宋_GBK"/>
                <w:szCs w:val="21"/>
                <w:lang w:val="en-US" w:eastAsia="zh-CN"/>
              </w:rPr>
              <w:t xml:space="preserve">支持威胁引流功能。</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⑤</w:t>
            </w:r>
            <w:r>
              <w:rPr>
                <w:rFonts w:ascii="Times New Roman" w:hAnsi="Times New Roman" w:eastAsia="方正仿宋_GBK"/>
                <w:szCs w:val="21"/>
                <w:lang w:val="en-US" w:eastAsia="zh-CN"/>
              </w:rPr>
              <w:t xml:space="preserve">支持与已有的零信任客户端软件联动，实现基于终端健康状态的访问控制。</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⑥</w:t>
            </w:r>
            <w:r>
              <w:rPr>
                <w:rFonts w:ascii="Times New Roman" w:hAnsi="Times New Roman" w:eastAsia="方正仿宋_GBK"/>
                <w:szCs w:val="21"/>
                <w:lang w:val="en-US" w:eastAsia="zh-CN"/>
              </w:rPr>
              <w:t xml:space="preserve">对间谍软件的防护，并具备对木马、病毒、僵尸网的阻断及日志记录。</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宋体"/>
                <w:szCs w:val="21"/>
                <w:lang w:val="en-US" w:eastAsia="zh-CN"/>
              </w:rPr>
              <w:t xml:space="preserve">▲</w:t>
            </w:r>
            <w:r>
              <w:rPr>
                <w:rFonts w:ascii="Times New Roman" w:hAnsi="Times New Roman" w:eastAsia="微软雅黑"/>
                <w:szCs w:val="21"/>
                <w:lang w:val="en-US" w:eastAsia="zh-CN"/>
              </w:rPr>
              <w:t xml:space="preserve">⑦</w:t>
            </w:r>
            <w:r>
              <w:rPr>
                <w:rFonts w:ascii="Times New Roman" w:hAnsi="Times New Roman" w:eastAsia="方正仿宋_GBK"/>
                <w:szCs w:val="21"/>
                <w:lang w:val="en-US" w:eastAsia="zh-CN"/>
              </w:rPr>
              <w:t xml:space="preserve">对IPv6、IPv4流量的HTTPS协议进行解密，支持配置基于目的安全域、源安全域、源地址、区域，服务器IP/端口、SSL协议服务的解密策略设置，并可同时基于安全域、IPv6、IPv4地址进行例外设置。</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5.5.2.2 Web防火墙（万兆WAF）</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性能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hint="eastAsia" w:ascii="Times New Roman" w:hAnsi="Times New Roman" w:eastAsia="方正仿宋_GBK"/>
                <w:i/>
                <w:iCs/>
                <w:szCs w:val="21"/>
                <w:u w:val="single"/>
                <w:lang w:val="en-US" w:eastAsia="zh-CN"/>
              </w:rPr>
              <w:outlineLvl w:val="3"/>
            </w:pPr>
            <w:r>
              <w:rPr>
                <w:rFonts w:hint="eastAsia" w:ascii="Times New Roman" w:hAnsi="Times New Roman" w:eastAsia="方正仿宋_GBK"/>
                <w:i/>
                <w:iCs/>
                <w:szCs w:val="21"/>
                <w:u w:val="single"/>
                <w:lang w:val="en-US" w:eastAsia="zh-CN"/>
              </w:rPr>
              <w:t xml:space="preserve">HTTP吞吐量≥5Gbps，HTTPS吞吐量≥1Gbps，HTTP最大并发连接数≥1000000，HTTP最大新建连接数≥20000，HTTPS最大并发连接数≥150000。</w:t>
            </w:r>
            <w:r>
              <w:rPr>
                <w:rFonts w:hint="eastAsia"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台</w:t>
            </w: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硬件</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万兆光口≥</w:t>
            </w:r>
            <w:r>
              <w:rPr>
                <w:rFonts w:hint="eastAsia" w:ascii="Times New Roman" w:hAnsi="Times New Roman" w:eastAsia="方正仿宋_GBK"/>
                <w:i/>
                <w:iCs/>
                <w:szCs w:val="21"/>
                <w:u w:val="single"/>
                <w:lang w:val="en-US" w:eastAsia="zh-CN"/>
              </w:rPr>
              <w:t xml:space="preserve">4</w:t>
            </w:r>
            <w:r>
              <w:rPr>
                <w:rFonts w:ascii="Times New Roman" w:hAnsi="Times New Roman" w:eastAsia="方正仿宋_GBK"/>
                <w:i/>
                <w:iCs/>
                <w:szCs w:val="21"/>
                <w:u w:val="single"/>
                <w:lang w:val="en-US" w:eastAsia="zh-CN"/>
              </w:rPr>
              <w:t xml:space="preserve">，千兆电口≥4，千兆光口≥4，硬盘容量≥</w:t>
            </w:r>
            <w:r>
              <w:rPr>
                <w:rFonts w:hint="eastAsia" w:ascii="Times New Roman" w:hAnsi="Times New Roman" w:eastAsia="方正仿宋_GBK"/>
                <w:i/>
                <w:iCs/>
                <w:szCs w:val="21"/>
                <w:u w:val="single"/>
                <w:lang w:val="en-US" w:eastAsia="zh-CN"/>
              </w:rPr>
              <w:t xml:space="preserve">4</w:t>
            </w:r>
            <w:r>
              <w:rPr>
                <w:rFonts w:ascii="Times New Roman" w:hAnsi="Times New Roman" w:eastAsia="方正仿宋_GBK"/>
                <w:i/>
                <w:iCs/>
                <w:szCs w:val="21"/>
                <w:u w:val="single"/>
                <w:lang w:val="en-US" w:eastAsia="zh-CN"/>
              </w:rPr>
              <w:t xml:space="preserve">T，</w:t>
            </w:r>
            <w:r>
              <w:rPr>
                <w:rFonts w:hint="eastAsia" w:ascii="Times New Roman" w:hAnsi="Times New Roman" w:eastAsia="方正仿宋_GBK"/>
                <w:i/>
                <w:iCs/>
                <w:szCs w:val="21"/>
                <w:u w:val="single"/>
                <w:lang w:val="en-US" w:eastAsia="zh-CN"/>
              </w:rPr>
              <w:t xml:space="preserve">冗余</w:t>
            </w:r>
            <w:r>
              <w:rPr>
                <w:rFonts w:ascii="Times New Roman" w:hAnsi="Times New Roman" w:eastAsia="方正仿宋_GBK"/>
                <w:i/>
                <w:iCs/>
                <w:szCs w:val="21"/>
                <w:u w:val="single"/>
                <w:lang w:val="en-US" w:eastAsia="zh-CN"/>
              </w:rPr>
              <w:t xml:space="preserve">电源。</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功能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szCs w:val="21"/>
                <w:lang w:val="en-US" w:eastAsia="zh-CN"/>
              </w:rPr>
              <w:t xml:space="preserve">具备语义分析防护能力，依托词法、语法解析结合威胁模型研判风险并输出置信值，依托告警阈值精准拦截。可高效识别防御SQL注入、XSS、各类代码注入及PHP、Java 反序列化等主流Web攻击行为。</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szCs w:val="21"/>
                <w:lang w:val="en-US" w:eastAsia="zh-CN"/>
              </w:rPr>
              <w:t xml:space="preserve">支持 HTTP 协议合规校验，可对URI、HOST、UA、Cookie、请求头、请求参数等各类协议元素全面检测甄别，精准校验协议各项内容合法性，有效拦截异常违规 HTTP 访问请求。</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szCs w:val="21"/>
                <w:lang w:val="en-US" w:eastAsia="zh-CN"/>
              </w:rPr>
              <w:t xml:space="preserve">具备</w:t>
            </w:r>
            <w:r>
              <w:rPr>
                <w:rFonts w:ascii="Times New Roman" w:hAnsi="Times New Roman" w:eastAsia="方正仿宋_GBK"/>
                <w:szCs w:val="21"/>
                <w:lang w:val="en-US" w:eastAsia="zh-CN"/>
              </w:rPr>
              <w:t xml:space="preserve">HTTPS站点SSL算法自动探测功能。</w:t>
            </w:r>
            <w:r>
              <w:rPr>
                <w:rFonts w:hint="eastAsia" w:ascii="Times New Roman" w:hAnsi="Times New Roman" w:eastAsia="方正仿宋_GBK"/>
                <w:szCs w:val="21"/>
                <w:lang w:val="en-US" w:eastAsia="zh-CN"/>
              </w:rPr>
              <w:t xml:space="preserve">支持SSL卸载及加载，以及对SSL（HTTPS）加密会话进行分析等。</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1674"/>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szCs w:val="21"/>
                <w:lang w:val="en-US" w:eastAsia="zh-CN"/>
              </w:rPr>
              <w:t xml:space="preserve">可防护主流Web服务器及常用建站程序已知漏洞，适配Nginx、Apache、Tomcat、IIS等服务器，兼容Discuz、WordPress、织梦等多款开源程序，内置Jboss等Java反序列化漏洞专属防护规则。</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szCs w:val="21"/>
                <w:lang w:val="en-US" w:eastAsia="zh-CN"/>
              </w:rPr>
              <w:t xml:space="preserve">具备非法文件上传、违规下载防护能力，可拦截恶意上传行为，严控数据库、配置文件等核心数据外泄。同时支持 Cookie 安全防护，通过加密与签名方式，保障客户端 Cookie 数据访问安全。</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hint="eastAsia"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w:t>
            </w:r>
            <w:r>
              <w:rPr>
                <w:rFonts w:hint="eastAsia" w:ascii="Times New Roman" w:hAnsi="Times New Roman" w:eastAsia="方正仿宋_GBK"/>
                <w:szCs w:val="21"/>
                <w:lang w:val="en-US" w:eastAsia="zh-CN"/>
              </w:rPr>
              <w:t xml:space="preserve">搭载国密自适应能力，高效简化国密改造。同站点SSL模块兼容国密与国际标准HTTPS证书，无需拆分部署，一键适配双加密体系，显著缩减改造成本、缩短落地周期，大幅提升改造便捷性。</w:t>
            </w:r>
            <w:r>
              <w:rPr>
                <w:rFonts w:hint="eastAsia"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hint="eastAsia" w:ascii="Times New Roman" w:hAnsi="Times New Roman" w:eastAsia="方正仿宋_GBK"/>
                <w:szCs w:val="21"/>
                <w:lang w:val="en-US" w:eastAsia="zh-CN"/>
              </w:rPr>
              <w:t xml:space="preserve">             </w:t>
            </w:r>
            <w:r>
              <w:rPr>
                <w:rFonts w:hint="eastAsia" w:ascii="Times New Roman" w:hAnsi="Times New Roman" w:eastAsia="方正仿宋_GBK"/>
                <w:szCs w:val="21"/>
                <w:highlight w:val="yellow"/>
                <w:lang w:val="en-US" w:eastAsia="zh-CN"/>
              </w:rPr>
              <w:t xml:space="preserve">                    </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5.5.2.3 运维审计堡垒机</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性能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最大可选≥1000授权许可（配置≥50个授权），≥1000个字符会话或≥200个图形会话。</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台</w:t>
            </w: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硬件</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标准2U机架式，</w:t>
            </w:r>
            <w:r>
              <w:rPr>
                <w:rFonts w:hint="eastAsia" w:ascii="Times New Roman" w:hAnsi="Times New Roman" w:eastAsia="方正仿宋_GBK"/>
                <w:i/>
                <w:iCs/>
                <w:szCs w:val="21"/>
                <w:u w:val="single"/>
                <w:lang w:val="en-US" w:eastAsia="zh-CN"/>
              </w:rPr>
              <w:t xml:space="preserve">冗余电源；</w:t>
            </w:r>
            <w:r>
              <w:rPr>
                <w:rFonts w:ascii="Times New Roman" w:hAnsi="Times New Roman" w:eastAsia="方正仿宋_GBK"/>
                <w:i/>
                <w:iCs/>
                <w:szCs w:val="21"/>
                <w:u w:val="single"/>
                <w:lang w:val="en-US" w:eastAsia="zh-CN"/>
              </w:rPr>
              <w:t xml:space="preserve">≥6个千兆电口，≥4个千兆光口，≥2个扩展槽，≥4TB硬盘。</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功能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支持的运维协议包括但不限于SSH、RDP、VNC、Telnet、FTP、SCP、SFTP、DB2、MySQL、Oracle、SQL Server、PostgreSQL、Rlogin、DM、Redis等。</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微软雅黑"/>
                <w:szCs w:val="21"/>
                <w:lang w:val="en-US" w:eastAsia="zh-CN"/>
              </w:rPr>
              <w:outlineLvl w:val="3"/>
            </w:pPr>
            <w:r>
              <w:rPr>
                <w:rFonts w:ascii="Times New Roman" w:hAnsi="Times New Roman" w:eastAsia="方正仿宋_GBK"/>
                <w:szCs w:val="21"/>
                <w:lang w:val="en-US" w:eastAsia="zh-CN"/>
              </w:rPr>
              <w:t xml:space="preserve">支持设置优先导入公网和内网IP设置，支持导入同时批量新建标签。</w:t>
            </w:r>
            <w:r>
              <w:rPr>
                <w:rFonts w:ascii="Times New Roman" w:hAnsi="Times New Roman" w:eastAsia="微软雅黑"/>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微软雅黑"/>
                <w:szCs w:val="21"/>
                <w:lang w:val="en-US" w:eastAsia="zh-CN"/>
              </w:rPr>
              <w:outlineLvl w:val="3"/>
            </w:pPr>
            <w:r>
              <w:rPr>
                <w:rFonts w:ascii="Times New Roman" w:hAnsi="Times New Roman" w:eastAsia="方正仿宋_GBK"/>
                <w:szCs w:val="21"/>
                <w:lang w:val="en-US" w:eastAsia="zh-CN"/>
              </w:rPr>
              <w:t xml:space="preserve">支持关联IP与账户名相同，但是协议不同的资源账户，关联后，任一资源账户密码改变，其余资源账密码均同步改变。</w:t>
            </w:r>
            <w:r>
              <w:rPr>
                <w:rFonts w:ascii="Times New Roman" w:hAnsi="Times New Roman" w:eastAsia="微软雅黑"/>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微软雅黑"/>
                <w:szCs w:val="21"/>
                <w:lang w:val="en-US" w:eastAsia="zh-CN"/>
              </w:rPr>
              <w:outlineLvl w:val="3"/>
            </w:pPr>
            <w:r>
              <w:rPr>
                <w:rFonts w:ascii="Times New Roman" w:hAnsi="Times New Roman" w:eastAsia="方正仿宋_GBK"/>
                <w:szCs w:val="21"/>
                <w:lang w:val="en-US" w:eastAsia="zh-CN"/>
              </w:rPr>
              <w:t xml:space="preserve">支持多因子认证，包括手机令牌、手机短信、动态令牌、国密USBKey、指纹识别等方式。</w:t>
            </w:r>
            <w:r>
              <w:rPr>
                <w:rFonts w:ascii="Times New Roman" w:hAnsi="Times New Roman" w:eastAsia="微软雅黑"/>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宋体"/>
                <w:szCs w:val="21"/>
                <w:lang w:val="en-US" w:eastAsia="zh-CN"/>
              </w:rPr>
              <w:t xml:space="preserve">▲</w:t>
            </w:r>
            <w:r>
              <w:rPr>
                <w:rFonts w:ascii="Times New Roman" w:hAnsi="Times New Roman" w:eastAsia="方正仿宋_GBK"/>
                <w:szCs w:val="21"/>
                <w:lang w:val="en-US" w:eastAsia="zh-CN"/>
              </w:rPr>
              <w:t xml:space="preserve">采用OCR识别技术，可识别图形操作中的操作系统文字、应用软件文字、浏览器文字等文本信息，支持设置识别精细。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5.5.2.4 日志审计</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性能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主机审计许可证书数量≥200，可扩展审计主机许可数≥400，平均每秒处理日志数（eps）最大性能≥3000。</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台</w:t>
            </w: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硬件</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可用存储量≥8TB，内存≥32G，硬盘容量≥128G，≥4T SATA*2，≥6千兆电口，≥2万兆光口，≥2U机架</w:t>
            </w:r>
            <w:r>
              <w:rPr>
                <w:rFonts w:hint="eastAsia" w:ascii="Times New Roman" w:hAnsi="Times New Roman" w:eastAsia="方正仿宋_GBK"/>
                <w:i/>
                <w:iCs/>
                <w:szCs w:val="21"/>
                <w:u w:val="single"/>
                <w:lang w:val="en-US" w:eastAsia="zh-CN"/>
              </w:rPr>
              <w:t xml:space="preserve">，冗余电源</w:t>
            </w:r>
            <w:r>
              <w:rPr>
                <w:rFonts w:ascii="Times New Roman" w:hAnsi="Times New Roman" w:eastAsia="方正仿宋_GBK"/>
                <w:i/>
                <w:iCs/>
                <w:szCs w:val="21"/>
                <w:u w:val="single"/>
                <w:lang w:val="en-US" w:eastAsia="zh-CN"/>
              </w:rPr>
              <w:t xml:space="preserve">。</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功能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通过可视方式对日志进行自定义规则解析，支持对解析结果字段的新增、合并、映射。</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展示审计事件类型分布TOP5、对象IP统计TOP5、事件等级分布、事件趋势、事件列表等事件告警信息。</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通过多种方式进行语法搜索，包括但不限于通配符、范围搜索、字段等多种输入方式、搜索框模糊搜索、指定语段等；可根据时间、严重等级等进行组合查询；可根据具体设备、来源/目的所属（可具体到外网、内网资产等）、IP地址、特征ID、URL进行具体条件搜索；可设置定时刷新频率，根据刷新时间显示实时接入日志事件。</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可对每个日志源设置过滤条件规则，自动过滤无用日志，根据实际业务需求减少采集对象发送到核心服务器的安全事件数，减少对网络带宽和数据库存储空间的占用。</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可对单个/多个日志源批量转发、定时转发、转发到第三方平台，支持转发原始日志、已解析日志。</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可自定义设置日志存储天数，容量告警提示等，存储须超过6个月以上。</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可加密日志传输，并对日志传输状态、最近同步时间进行监控，可统计每个日志源的每日传输量和传输总量。</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▲支持POC测试工具自动化环境检测、性能测试及报告生成功能，可一键生成数据，验证日志数据采集是否成功，避免设备部署后采集失效但不被发现等风险。</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通过接入序列号控制接入设备的个数，包括但不限于网络设备、安全设备、操作系统、中间件、数据库等日志接入，可获取传输日志量、同步数据状态等信息。</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5.5.2.5 时间同步网关</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性能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输入要求：北斗卫星信号作为基准，窄带技术，不接收GPS卫星信号；</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输出要求：配备1路NTP/SNTP网络授时端口，2路RS232串口信号输出，2路RS422/485串口信号输出，1路PPS脉冲信号输出；</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时间精度：锁定后输出1pps相对UTC的平均偏差（时间精度）小于50nS。</w:t>
            </w:r>
            <w:r>
              <w:rPr>
                <w:rFonts w:ascii="Times New Roman" w:hAnsi="Times New Roman" w:eastAsia="方正仿宋_GBK"/>
                <w:szCs w:val="21"/>
                <w:lang w:val="en-US" w:eastAsia="zh-CN"/>
              </w:rPr>
            </w:r>
            <w:r/>
          </w:p>
        </w:tc>
        <w:tc>
          <w:tcPr>
            <w:tcW w:w="780"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台</w:t>
            </w: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5.5.3 零信任</w:t>
      </w:r>
      <w:r>
        <w:rPr>
          <w:rFonts w:ascii="Times New Roman" w:hAnsi="Times New Roman" w:eastAsia="方正楷体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5.5.3.1 违规外联管控</w:t>
      </w:r>
      <w:r>
        <w:rPr>
          <w:rFonts w:ascii="Times New Roman" w:hAnsi="Times New Roman" w:eastAsia="方正楷体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5.5.3.1.1 万兆主机引擎设备</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性能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设备适用于≥10Gbps吞吐量的网络环境。</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台</w:t>
            </w: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硬件</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≥6个千兆电口，≥2个万兆光口，≥2扩展槽位，≥32G内存，≥2TB硬盘，冗余电源。</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功能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通过快速扫描方法，实现对网络中视频设备及其他设备数量和类型的分类统计。</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图形化展示网络拓扑，直观展示网络设备之间的连接关系和设备概要信息，可对拓扑进行自定义编辑手动修改连接关系。</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宋体"/>
                <w:szCs w:val="21"/>
                <w:lang w:val="en-US" w:eastAsia="zh-CN"/>
              </w:rPr>
              <w:t xml:space="preserve">▲</w:t>
            </w:r>
            <w:r>
              <w:rPr>
                <w:rFonts w:ascii="Times New Roman" w:hAnsi="Times New Roman" w:eastAsia="方正仿宋_GBK"/>
                <w:szCs w:val="21"/>
                <w:lang w:val="en-US" w:eastAsia="zh-CN"/>
              </w:rPr>
              <w:t xml:space="preserve">违规外联检测：支持检测隔离网络中的终端通过双网卡连接另外一个隔离网络，但违规终端未正确配置网络，仅物理层将两个网络打通的情况；</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宋体"/>
                <w:szCs w:val="21"/>
                <w:lang w:val="en-US" w:eastAsia="zh-CN"/>
              </w:rPr>
              <w:t xml:space="preserve">▲</w:t>
            </w:r>
            <w:r>
              <w:rPr>
                <w:rFonts w:ascii="Times New Roman" w:hAnsi="Times New Roman" w:eastAsia="方正仿宋_GBK"/>
                <w:szCs w:val="21"/>
                <w:lang w:val="en-US" w:eastAsia="zh-CN"/>
              </w:rPr>
              <w:t xml:space="preserve">违规外联阻断：支持以手动或者自动的方式对外联的终端或设备进行阻断操作，支持对历史数据自动清理。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主动扫描：支持通过主动扫描的方式，实时发现同时连接到内网以及隔离网的终端；</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被动探测：支持通过被动触发的方式，在不影响客户业务的的情况下通过元素或者网站的方式检测到同时连接到内网以及隔离网的终端；</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NAT发现：自动发现管理域内的子网，包括带NAT功能的路由器、代理、虚拟机等各种子网，上报其边界点IP。</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漏洞扫描：系统内置漏洞库，支持通过匹配设备信息检测存在的漏洞信息；</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弱口令监测：支持弱口令扫描功能，提供扫描IP、时间周期、协议、主机最大探测时间等自定义配置；</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探测器互联：支持探测在隔离网中不通NIT服务器的连接，判断隔离网之间是否存在互联通道；地址冲突发现：支持发现网络内的地址冲突事件，支持发现冲突设备的MAC和接入位置；</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外联取证：结合云检测平台对违规接入提取证据，方便查找相关责任人以及后续处理，取证的内容包括外网IP、内网IP、发现方式、发现时间等。</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5.5.3.1.2 探针设备</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硬件</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≥6个千兆电口，≥2个USB口，≥8G内存，≥64G硬盘。</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台</w:t>
            </w:r>
            <w:r>
              <w:rPr>
                <w:rFonts w:ascii="Times New Roman" w:hAnsi="Times New Roman" w:eastAsia="方正仿宋_GBK"/>
                <w:szCs w:val="21"/>
                <w:lang w:val="en-US" w:eastAsia="zh-CN"/>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功能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支持通过不同形式（交换机、HUB、手机热点、多网卡等）的串网行为，支持NAT子网发现。</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支持主动探测、被动探测、末梢探测等外联发现探测方式，多种探测方式发现违规事件。</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通过流量分析、设备探测等技术，对外联用户信息进行取证，定位到人，落实违规外联边界完整性管理要求。</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不改变网络结构、不影响现有环境，汇聚点镜像流量，易部署实施。监测范围全面，可覆盖管控所有用户的网络流量。</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支持分布式部署、统一管理、可灵活扩展。</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支持外联违规设备阻断，支持网页、邮件、短信告警。</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5.5.3.1.3 监测软件</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930"/>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功能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配合电子政务外网部署的违规外联引擎，持续监测并验证在网设备的外联数据，一旦发现有外联行为，以邮件、短信等方式向管理员告警。</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①标签设置：支持通过设置不同外联标签区分外联设备的来源及组织归属；支持自定义或手动生成外联标签信息。</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②管理员账号管理：支持对管理员账号的增删改查以及登录限制；支持根据管理员角色分配不同功能及标签权限。</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③告警通知设置：支持以网页、邮件、短信的方式实时通知告警信息，支持自定义配置邮件及短信服务器。</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④</w:t>
            </w:r>
            <w:r>
              <w:rPr>
                <w:rFonts w:ascii="Times New Roman" w:hAnsi="Times New Roman" w:eastAsia="方正仿宋_GBK"/>
                <w:szCs w:val="21"/>
                <w:lang w:val="en-US" w:eastAsia="zh-CN"/>
              </w:rPr>
              <w:t xml:space="preserve">日志审计：支持记录系统、操作及外联日志告警，支持日志自动清理。</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⑤</w:t>
            </w:r>
            <w:r>
              <w:rPr>
                <w:rFonts w:ascii="Times New Roman" w:hAnsi="Times New Roman" w:eastAsia="方正仿宋_GBK"/>
                <w:szCs w:val="21"/>
                <w:lang w:val="en-US" w:eastAsia="zh-CN"/>
              </w:rPr>
              <w:t xml:space="preserve">系统异常告警：自持配置系统异常告警规则，及时上报当前服务器的管理员登录控制、系统资源、系统服务等异常行为告警信息；支持自定义告警信息级别。</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⑥</w:t>
            </w:r>
            <w:r>
              <w:rPr>
                <w:rFonts w:ascii="Times New Roman" w:hAnsi="Times New Roman" w:eastAsia="方正仿宋_GBK"/>
                <w:szCs w:val="21"/>
                <w:lang w:val="en-US" w:eastAsia="zh-CN"/>
              </w:rPr>
              <w:t xml:space="preserve">外联终端告警：支持外联终端告警，支持自定义外联终端告警级别及告警方式；记录内IP、外网 IP、主机名、MAC 地址、告警时间、处理状态等信息记录。</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微软雅黑"/>
                <w:szCs w:val="21"/>
                <w:lang w:val="en-US" w:eastAsia="zh-CN"/>
              </w:rPr>
              <w:t xml:space="preserve">⑦</w:t>
            </w:r>
            <w:r>
              <w:rPr>
                <w:rFonts w:ascii="Times New Roman" w:hAnsi="Times New Roman" w:eastAsia="方正仿宋_GBK"/>
                <w:szCs w:val="21"/>
                <w:lang w:val="en-US" w:eastAsia="zh-CN"/>
              </w:rPr>
              <w:t xml:space="preserve">数据管理：支持对告警数据的统计、筛选；支持对数据的导出留存。</w:t>
            </w:r>
            <w:r>
              <w:rPr>
                <w:rFonts w:ascii="Times New Roman" w:hAnsi="Times New Roman" w:eastAsia="方正仿宋_GBK"/>
                <w:szCs w:val="21"/>
                <w:lang w:val="en-US" w:eastAsia="zh-CN"/>
              </w:rPr>
            </w:r>
            <w:r/>
          </w:p>
        </w:tc>
        <w:tc>
          <w:tcPr>
            <w:tcW w:w="780"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套</w:t>
            </w: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widowControl/>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5.5.3.2 固网新、旧平面零信任动态防护安全资源池</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性能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最大理论加密加密吞吐：≥800Mbps；最大理论并发用户数：≥300；提供身份认证、资源管理、用户授权、网络隐身（SPA）、TLS/SSL安全隧道等零信任能力；配置不少于300个零信任并发用户及ID授权，支持PC客户端和移动端。</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硬件</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≥6千兆电口，≥4个千兆SFP，≥2个扩展插槽。</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hint="eastAsia" w:ascii="Times New Roman" w:hAnsi="Times New Roman" w:eastAsia="方正仿宋_GBK"/>
                <w:b/>
                <w:bCs/>
                <w:szCs w:val="21"/>
                <w:lang w:eastAsia="zh-CN"/>
              </w:rPr>
              <w:t xml:space="preserve">提供承诺函并加盖投标人公章，承诺技术指标、性能参数均完全符合、响应本项目招标文件要求，且在项目初验前完整提供具备合法正规资质的第三方检测机构出具的有效检测报告。</w:t>
            </w:r>
            <w:r>
              <w:rPr>
                <w:rFonts w:ascii="Times New Roman" w:hAnsi="Times New Roman" w:eastAsia="方正仿宋_GBK"/>
                <w:szCs w:val="21"/>
                <w:lang w:val="en-US" w:eastAsia="zh-CN"/>
              </w:rPr>
            </w:r>
            <w:r/>
          </w:p>
        </w:tc>
        <w:tc>
          <w:tcPr>
            <w:tcW w:w="780"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3</w:t>
            </w:r>
            <w:r>
              <w:rPr>
                <w:rFonts w:ascii="Times New Roman" w:hAnsi="Times New Roman" w:eastAsia="方正仿宋_GBK"/>
                <w:szCs w:val="21"/>
                <w:lang w:val="en-US" w:eastAsia="zh-CN"/>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功能</w:t>
            </w: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遵循《江苏省新一代电子政务外网建设指南》要求，支持电子政务外网安全态势感知模块的统一管控。</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i/>
                <w:iCs/>
                <w:szCs w:val="21"/>
                <w:u w:val="single"/>
                <w:lang w:val="en-US" w:eastAsia="zh-CN"/>
              </w:rPr>
              <w:outlineLvl w:val="3"/>
            </w:pPr>
            <w:r>
              <w:rPr>
                <w:rFonts w:ascii="Times New Roman" w:hAnsi="Times New Roman" w:eastAsia="方正仿宋_GBK"/>
                <w:i/>
                <w:iCs/>
                <w:szCs w:val="21"/>
                <w:u w:val="single"/>
                <w:lang w:val="en-US" w:eastAsia="zh-CN"/>
              </w:rPr>
              <w:t xml:space="preserve">支持对电子政务外网零信任客户端下发指令，包括但不限于隔离指定终端、全盘查杀病毒、指定主机隔离恶意文件、全网主机隔离恶意文件、全网终端终止并删除特定进程文件、获取终端资产ID、组织ID、插销操作命令等。</w:t>
            </w:r>
            <w:r>
              <w:rPr>
                <w:rFonts w:ascii="Times New Roman" w:hAnsi="Times New Roman" w:eastAsia="方正仿宋_GBK"/>
                <w:i/>
                <w:iCs/>
                <w:szCs w:val="21"/>
                <w:u w:val="single"/>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支持UDP+TCP单包授权机制，UDP+TCP方式默认不开放端口，可避免业务应用的端口被扫描，进而避免利用端口对业务应用发起攻击的风险。</w:t>
            </w:r>
            <w:r>
              <w:rPr>
                <w:rFonts w:ascii="Times New Roman" w:hAnsi="Times New Roman" w:eastAsia="方正仿宋_GBK"/>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支持按代理网关设置不同的SPA敲门策略，以满足外网接入要敲门，内网接入不敲门的不同安全接入要求。</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宋体"/>
                <w:szCs w:val="21"/>
                <w:lang w:val="en-US" w:eastAsia="zh-CN"/>
              </w:rPr>
              <w:t xml:space="preserve">▲</w:t>
            </w:r>
            <w:r>
              <w:rPr>
                <w:rFonts w:ascii="Times New Roman" w:hAnsi="Times New Roman" w:eastAsia="方正仿宋_GBK"/>
                <w:szCs w:val="21"/>
                <w:lang w:val="en-US" w:eastAsia="zh-CN"/>
              </w:rPr>
              <w:t xml:space="preserve">支持通过输入安全码激活客户端，完成SPA敲门。安全码可支持共享码、一人一码两种模式，以满足不同场景的需求。</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提供用户组管理，支持动态用户组，可按照规则进组，使得满足规则的用户自动能够进入组，并继承组所拥有的权限、访问策略等，而不需要依次手工添加，减轻了管理的负担。</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提供应用限流限速，支持通过限制响应传输速率设置相应阈值进行限流限速，缓解快速返回响应导致业务应用造成的压力和资源消耗，确保业务的连续性、可用性。</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支持多认证门户，门户可以设置认证策略，用户访问时能够通过浏览器类型、访问地址来导航到不同的认证门户，从而实现在不同访问场景下可展示并使用不同认证门户。</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建立用户与设备绑定/解绑维护和管理，支持设置设备绑定策略，包括单个用户可绑定的PC设备数、可绑定的移动设备数，支持按照用户组分别设置可绑定的PC设备数、可绑定的移动设备数等，从而加强设备的管控。</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支持对ARM/X86架构下的统信UOS和麒麟Kylin PC端操作系统高危端口、运行的软件、零信任客户端版本、杀毒软件、远控软件、等环境感知和采集，实现基于终端安全状况的访问控制措施。</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支持移动端Android操作系统版本，零信任客户端版本，系统是否被ROOT/越狱、USB调试模式开启、锁屏密码开启、蓝牙开启、NFC开启、WiFi热点开启、自动填充服务开启等环境感知和采集，以实现基于移动终端安全状况的访问控制措施。</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宋体"/>
                <w:szCs w:val="21"/>
                <w:lang w:val="en-US" w:eastAsia="zh-CN"/>
              </w:rPr>
              <w:t xml:space="preserve">▲</w:t>
            </w:r>
            <w:r>
              <w:rPr>
                <w:rFonts w:ascii="Times New Roman" w:hAnsi="Times New Roman" w:eastAsia="方正仿宋_GBK"/>
                <w:szCs w:val="21"/>
                <w:lang w:val="en-US" w:eastAsia="zh-CN"/>
              </w:rPr>
              <w:t xml:space="preserve">支持WEB应用数据脱敏，可根据内置脱敏规则和策略对身份证号、电子邮箱、电话等个人隐私数据进行脱敏处置，避免隐私数据的泄露。</w:t>
            </w:r>
            <w:r>
              <w:rPr>
                <w:rFonts w:ascii="Times New Roman" w:hAnsi="Times New Roman" w:eastAsia="方正仿宋_GBK"/>
                <w:szCs w:val="21"/>
                <w:lang w:val="en-US" w:eastAsia="zh-CN"/>
              </w:rPr>
            </w:r>
            <w:r/>
          </w:p>
          <w:p>
            <w:pPr>
              <w:pStyle w:val="691"/>
              <w:jc w:val="left"/>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提供证明材料，并加盖</w:t>
            </w:r>
            <w:r>
              <w:rPr>
                <w:rFonts w:hint="eastAsia" w:ascii="Times New Roman" w:hAnsi="Times New Roman" w:eastAsia="方正仿宋_GBK"/>
                <w:szCs w:val="21"/>
                <w:lang w:val="en-US" w:eastAsia="zh-CN"/>
              </w:rPr>
              <w:t xml:space="preserve">投标人</w:t>
            </w:r>
            <w:r>
              <w:rPr>
                <w:rFonts w:ascii="Times New Roman" w:hAnsi="Times New Roman" w:eastAsia="方正仿宋_GBK"/>
                <w:szCs w:val="21"/>
                <w:lang w:val="en-US" w:eastAsia="zh-CN"/>
              </w:rPr>
              <w:t xml:space="preserve">公章。</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5.6 监测预警系统</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序号</w:t>
            </w:r>
            <w:r>
              <w:rPr>
                <w:rFonts w:ascii="Times New Roman" w:hAnsi="Times New Roman" w:eastAsia="方正仿宋_GBK"/>
                <w:b/>
                <w:bCs/>
                <w:szCs w:val="21"/>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技术指标</w:t>
            </w:r>
            <w:r>
              <w:rPr>
                <w:rFonts w:ascii="Times New Roman" w:hAnsi="Times New Roman" w:eastAsia="方正仿宋_GBK"/>
                <w:b/>
                <w:bCs/>
                <w:szCs w:val="21"/>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技术参数</w:t>
            </w:r>
            <w:r>
              <w:rPr>
                <w:rFonts w:ascii="Times New Roman" w:hAnsi="Times New Roman" w:eastAsia="方正仿宋_GBK"/>
                <w:b/>
                <w:bCs/>
                <w:szCs w:val="21"/>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数量</w:t>
            </w:r>
            <w:r>
              <w:rPr>
                <w:rFonts w:ascii="Times New Roman" w:hAnsi="Times New Roman" w:eastAsia="方正仿宋_GBK"/>
                <w:b/>
                <w:bCs/>
                <w:szCs w:val="21"/>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rPr>
              <w:outlineLvl w:val="3"/>
            </w:pPr>
            <w:r>
              <w:rPr>
                <w:rFonts w:ascii="Times New Roman" w:hAnsi="Times New Roman" w:eastAsia="方正仿宋_GBK"/>
                <w:b/>
                <w:bCs/>
                <w:szCs w:val="21"/>
              </w:rPr>
              <w:t xml:space="preserve">单位</w:t>
            </w:r>
            <w:r>
              <w:rPr>
                <w:rFonts w:ascii="Times New Roman" w:hAnsi="Times New Roman" w:eastAsia="方正仿宋_GBK"/>
                <w:b/>
                <w:bCs/>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1</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lang w:eastAsia="zh-CN"/>
              </w:rPr>
            </w:pPr>
            <w:r>
              <w:rPr>
                <w:rFonts w:ascii="Times New Roman" w:hAnsi="Times New Roman" w:eastAsia="方正仿宋_GBK"/>
                <w:szCs w:val="21"/>
                <w:lang w:val="en-US" w:eastAsia="zh-CN"/>
              </w:rPr>
              <w:t xml:space="preserve">硬件</w:t>
            </w:r>
            <w:r>
              <w:rPr>
                <w:rFonts w:ascii="Times New Roman" w:hAnsi="Times New Roman" w:eastAsia="方正仿宋_GBK"/>
                <w:szCs w:val="21"/>
                <w:lang w:eastAsia="zh-CN"/>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投标人须充分研究项目需求，自行设计平台所需配套的设备，应包含能够支撑平台运行所需的一切硬件设备，实现采购人要求达到的所有功能，所有费用均包含在投标报价中，中标后不再作调整。</w:t>
            </w:r>
            <w:r>
              <w:rPr>
                <w:rFonts w:ascii="Times New Roman" w:hAnsi="Times New Roman" w:eastAsia="方正仿宋_GBK"/>
                <w:szCs w:val="21"/>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1</w:t>
            </w:r>
            <w:r>
              <w:rPr>
                <w:rFonts w:ascii="Times New Roman" w:hAnsi="Times New Roman" w:eastAsia="方正仿宋_GBK"/>
                <w:szCs w:val="21"/>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套</w:t>
            </w:r>
            <w:r>
              <w:rPr>
                <w:rFonts w:ascii="Times New Roman" w:hAnsi="Times New Roman" w:eastAsia="方正仿宋_GBK"/>
                <w:szCs w:val="21"/>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2</w:t>
            </w:r>
            <w:r>
              <w:rPr>
                <w:rFonts w:ascii="Times New Roman" w:hAnsi="Times New Roman" w:eastAsia="方正仿宋_GBK"/>
                <w:szCs w:val="21"/>
              </w:rPr>
            </w:r>
            <w:r/>
          </w:p>
        </w:tc>
        <w:tc>
          <w:tcPr>
            <w:tcW w:w="1530" w:type="dxa"/>
            <w:vAlign w:val="center"/>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配置要求</w:t>
            </w:r>
            <w:r>
              <w:rPr>
                <w:rFonts w:ascii="Times New Roman" w:hAnsi="Times New Roman" w:eastAsia="方正仿宋_GBK"/>
                <w:szCs w:val="21"/>
              </w:rPr>
            </w:r>
            <w:r/>
          </w:p>
        </w:tc>
        <w:tc>
          <w:tcPr>
            <w:tcW w:w="4860" w:type="dxa"/>
            <w:vAlign w:val="center"/>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①平台采用B/S架构模式，支持基于HTTPS中文Web图形化界面管理；</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②支持不少于20个并发用户同时登录系统并进行操作；</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③支持设置访问会话超时、超时自动退出功能，即管理员在规定时间内无操作时，管理平台自动退出，重新登录后方可再次进行管理任务；</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微软雅黑"/>
                <w:szCs w:val="21"/>
              </w:rPr>
              <w:t xml:space="preserve">④</w:t>
            </w:r>
            <w:r>
              <w:rPr>
                <w:rFonts w:ascii="Times New Roman" w:hAnsi="Times New Roman" w:eastAsia="方正仿宋_GBK"/>
                <w:szCs w:val="21"/>
              </w:rPr>
              <w:t xml:space="preserve">支持密码保护与检测策略，同一账号密码连续多次错误一段时间内禁止登录； </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微软雅黑"/>
                <w:szCs w:val="21"/>
              </w:rPr>
              <w:t xml:space="preserve">⑤</w:t>
            </w:r>
            <w:r>
              <w:rPr>
                <w:rFonts w:ascii="Times New Roman" w:hAnsi="Times New Roman" w:eastAsia="方正仿宋_GBK"/>
                <w:szCs w:val="21"/>
              </w:rPr>
              <w:t xml:space="preserve">要求配置≥100个监控节点永久性授权；</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微软雅黑"/>
                <w:szCs w:val="21"/>
              </w:rPr>
              <w:t xml:space="preserve">⑥</w:t>
            </w:r>
            <w:r>
              <w:rPr>
                <w:rFonts w:ascii="Times New Roman" w:hAnsi="Times New Roman" w:eastAsia="方正仿宋_GBK"/>
                <w:szCs w:val="21"/>
              </w:rPr>
              <w:t xml:space="preserve">要求配置≥10个日审节点永久性授权。</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3</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综合管理模块</w:t>
            </w: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i/>
                <w:iCs/>
                <w:szCs w:val="21"/>
                <w:u w:val="single"/>
              </w:rPr>
              <w:outlineLvl w:val="3"/>
            </w:pPr>
            <w:r>
              <w:rPr>
                <w:rFonts w:ascii="Times New Roman" w:hAnsi="Times New Roman" w:eastAsia="方正仿宋_GBK"/>
                <w:szCs w:val="21"/>
              </w:rPr>
              <w:t xml:space="preserve">支持以业务、资产等视角对信息化资产进行全方位、立体化展示，提供综合运维大屏、业务大屏、资产大屏、网络大屏等多种展示方案。</w:t>
            </w:r>
            <w:r>
              <w:rPr>
                <w:rFonts w:ascii="Times New Roman" w:hAnsi="Times New Roman" w:eastAsia="方正仿宋_GBK"/>
                <w:i/>
                <w:iCs/>
                <w:szCs w:val="21"/>
                <w:u w:val="single"/>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支持故障统计报表、业务综合报表、流量报表等多种类型的报表；支持PDF格式文件的生成和下载，能够通过移动端进行推送和查看。</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▲支持智能巡检功能，能够对网络设备、安全设备、主机系统、等不同类型的监控资产按照日、周、月等周期设置巡检计划，支持通过PC端和移动端实时统计和查看资源运行状态和性能指标。</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提供证明材料，并加盖</w:t>
            </w:r>
            <w:r>
              <w:rPr>
                <w:rFonts w:hint="eastAsia" w:ascii="Times New Roman" w:hAnsi="Times New Roman" w:eastAsia="方正仿宋_GBK"/>
                <w:szCs w:val="21"/>
                <w:lang w:eastAsia="zh-CN"/>
              </w:rPr>
              <w:t xml:space="preserve">投标人</w:t>
            </w:r>
            <w:r>
              <w:rPr>
                <w:rFonts w:ascii="Times New Roman" w:hAnsi="Times New Roman" w:eastAsia="方正仿宋_GBK"/>
                <w:szCs w:val="21"/>
              </w:rPr>
              <w:t xml:space="preserve">公章。</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支持故障信息的统一管理，能够按照对象类型、故障等级、故障状态等条件进行筛选；支持PC、企业微信、微信公众号等多种告警媒介；支持自定义设置监控对象的阈值。</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支持告警策略管理，能够按照资源类型、监控对象、告警等级等条件设置不同的消息接收人，并支持连续推送和分级推送方式。</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4</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网络系统管理模块</w:t>
            </w: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支持交换机、路由器、OLT、ONU、无线设备、防火墙、网闸、WAF、IDS、IPS等基础网络及安全设备的统一监控，能够持续监测运行状态、CPU使用率、内存使用率、丢包率、延迟、接口流量、接口速率等性能指标。</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支持网络设备配置备份功能，包含手动备份和自动备份两种方式。</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持终端定位功能，通过MAC地址或IP实时定位终端入网信息。</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▲支持网络中非网管交换机、路由器等设备的连接信息检测。</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提供证明材料，并加盖</w:t>
            </w:r>
            <w:r>
              <w:rPr>
                <w:rFonts w:hint="eastAsia" w:ascii="Times New Roman" w:hAnsi="Times New Roman" w:eastAsia="方正仿宋_GBK"/>
                <w:szCs w:val="21"/>
                <w:lang w:eastAsia="zh-CN"/>
              </w:rPr>
              <w:t xml:space="preserve">投标人</w:t>
            </w:r>
            <w:r>
              <w:rPr>
                <w:rFonts w:ascii="Times New Roman" w:hAnsi="Times New Roman" w:eastAsia="方正仿宋_GBK"/>
                <w:szCs w:val="21"/>
              </w:rPr>
              <w:t xml:space="preserve">公章。</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支持子网自动扫描和手动添加，能够统计各子网IP使用率；支持子网IP使用状态可视化展示，包括IP在线状态和分配状态统计；支持IP和MAC地址绑定，针对IP地址冲突进行告警提示。</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支持对网络系统环境进行全方位巡检，实时获取最新故障信息。</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支持交换机网口检测功能。实时查询交换机网口使用率，同时支持交换机闲置网口（长期未激活网口）检测。</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▲支持网络时钟监测功能。要求平台能够对接NTP服务器，对监控节点进行时钟监测，并对时钟异常的节点进行告警通知。</w:t>
            </w:r>
            <w:r>
              <w:rPr>
                <w:rFonts w:ascii="Times New Roman" w:hAnsi="Times New Roman" w:eastAsia="方正仿宋_GBK"/>
                <w:szCs w:val="21"/>
              </w:rPr>
            </w:r>
            <w:r/>
          </w:p>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提供证明材料，并加盖</w:t>
            </w:r>
            <w:r>
              <w:rPr>
                <w:rFonts w:hint="eastAsia" w:ascii="Times New Roman" w:hAnsi="Times New Roman" w:eastAsia="方正仿宋_GBK"/>
                <w:szCs w:val="21"/>
                <w:lang w:eastAsia="zh-CN"/>
              </w:rPr>
              <w:t xml:space="preserve">投标人</w:t>
            </w:r>
            <w:r>
              <w:rPr>
                <w:rFonts w:ascii="Times New Roman" w:hAnsi="Times New Roman" w:eastAsia="方正仿宋_GBK"/>
                <w:szCs w:val="21"/>
              </w:rPr>
              <w:t xml:space="preserve">公章。</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5</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巡检管理模块</w:t>
            </w: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内置多套巡检过程模板，并支持自定义配置，包含每条巡检内容的巡检结果、巡检实测值、巡检说明配置。</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按照不同的巡检对象自定义设定不同的巡检计划，可灵活配置巡检计划的巡检周期、巡检次数、巡检责任人、消息提醒、巡检内容等、是否必须上传照片、是否必须扫描机房二维码等，并支持快速引用巡检内容模板，巡检计划完成后自动生成巡检任务。</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支持巡检统计功能，按照不同周期分别统计巡检完成情况、巡检故障情况等，保障巡检质量及巡检及时性。</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支持机房出入登记管理，能够对机房生成二维码标签，并且通过扫描二维码进行人员信息登记并移动端电子签名，实现无纸化机房出入登记。</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6</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门户管理模块</w:t>
            </w: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支持对B/S架构应用系统的认证接入和统一管理，用户无需多次登录和身份验证，即可访问多个系统。 </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支持告警信息集中管理，能够集成第三方运维系统日志信息，设置告警策略，采用统一的移动端通信媒介进行告警信息推送。</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7</w:t>
            </w:r>
            <w:r>
              <w:rPr>
                <w:rFonts w:ascii="Times New Roman" w:hAnsi="Times New Roman" w:eastAsia="方正仿宋_GBK"/>
                <w:szCs w:val="21"/>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t xml:space="preserve">日志审计管理模块</w:t>
            </w: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支持日志审计功能，能够对网络设备、安全设备等资产的日志、事件、告警等安全信息进行全面的审计，并且以统一格式的日志形式对数据进行存储和管理。</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支持通过 Syslog、SNMP Trap、FTP等多种方式完成日志收集功能。</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支持日志搜索功能，能够按照资源类型、关键词进行全局搜索。</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rPr>
            </w:pPr>
            <w:r>
              <w:rPr>
                <w:rFonts w:ascii="Times New Roman" w:hAnsi="Times New Roman" w:eastAsia="方正仿宋_GBK"/>
                <w:szCs w:val="21"/>
              </w:rPr>
            </w:r>
            <w:r/>
          </w:p>
        </w:tc>
        <w:tc>
          <w:tcPr>
            <w:tcW w:w="4860" w:type="dxa"/>
            <w:vAlign w:val="top"/>
            <w:textDirection w:val="lrTb"/>
            <w:noWrap w:val="false"/>
          </w:tcPr>
          <w:p>
            <w:pPr>
              <w:pStyle w:val="691"/>
              <w:jc w:val="left"/>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t xml:space="preserve">支持日志告警策略管理，能够按照日志资源、日志等级、日志关键词、日志接收人等条件设置告警机制。</w:t>
            </w:r>
            <w:r>
              <w:rPr>
                <w:rFonts w:ascii="Times New Roman" w:hAnsi="Times New Roman" w:eastAsia="方正仿宋_GBK"/>
                <w:szCs w:val="21"/>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rPr>
              <w:outlineLvl w:val="3"/>
            </w:pPr>
            <w:r>
              <w:rPr>
                <w:rFonts w:ascii="Times New Roman" w:hAnsi="Times New Roman" w:eastAsia="方正仿宋_GBK"/>
                <w:szCs w:val="21"/>
              </w:rPr>
            </w:r>
            <w:r/>
          </w:p>
        </w:tc>
      </w:tr>
    </w:tbl>
    <w:p>
      <w:pPr>
        <w:pStyle w:val="691"/>
        <w:rPr>
          <w:rFonts w:ascii="Times New Roman" w:hAnsi="Times New Roman"/>
          <w:lang w:val="en-US" w:eastAsia="zh-CN"/>
        </w:rPr>
      </w:pPr>
      <w:r>
        <w:rPr>
          <w:rFonts w:ascii="Times New Roman" w:hAnsi="Times New Roman"/>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5.7 驻场运维</w:t>
      </w:r>
      <w:r>
        <w:rPr>
          <w:rFonts w:ascii="Times New Roman" w:hAnsi="Times New Roman" w:eastAsia="方正楷体_GBK"/>
          <w:sz w:val="24"/>
          <w:lang w:val="en-US" w:eastAsia="zh-C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0"/>
        <w:gridCol w:w="4860"/>
        <w:gridCol w:w="780"/>
        <w:gridCol w:w="676"/>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153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技术指标</w:t>
            </w:r>
            <w:r>
              <w:rPr>
                <w:rFonts w:ascii="Times New Roman" w:hAnsi="Times New Roman" w:eastAsia="方正仿宋_GBK"/>
                <w:b/>
                <w:bCs/>
                <w:szCs w:val="21"/>
                <w:lang w:val="en-US" w:eastAsia="zh-CN"/>
              </w:rPr>
            </w:r>
            <w:r/>
          </w:p>
        </w:tc>
        <w:tc>
          <w:tcPr>
            <w:shd w:val="clear" w:color="auto" w:fill="d7d7d7"/>
            <w:tcW w:w="486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技术参数</w:t>
            </w:r>
            <w:r>
              <w:rPr>
                <w:rFonts w:ascii="Times New Roman" w:hAnsi="Times New Roman" w:eastAsia="方正仿宋_GBK"/>
                <w:b/>
                <w:bCs/>
                <w:szCs w:val="21"/>
                <w:lang w:val="en-US" w:eastAsia="zh-CN"/>
              </w:rPr>
            </w:r>
            <w:r/>
          </w:p>
        </w:tc>
        <w:tc>
          <w:tcPr>
            <w:shd w:val="clear" w:color="auto" w:fill="d7d7d7"/>
            <w:tcW w:w="780"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数量</w:t>
            </w:r>
            <w:r>
              <w:rPr>
                <w:rFonts w:ascii="Times New Roman" w:hAnsi="Times New Roman" w:eastAsia="方正仿宋_GBK"/>
                <w:b/>
                <w:bCs/>
                <w:szCs w:val="21"/>
                <w:lang w:val="en-US" w:eastAsia="zh-CN"/>
              </w:rPr>
            </w:r>
            <w:r/>
          </w:p>
        </w:tc>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单位</w:t>
            </w:r>
            <w:r>
              <w:rPr>
                <w:rFonts w:ascii="Times New Roman" w:hAnsi="Times New Roman" w:eastAsia="方正仿宋_GBK"/>
                <w:b/>
                <w:bCs/>
                <w:szCs w:val="21"/>
                <w:lang w:val="en-US" w:eastAsia="zh-CN"/>
              </w:rPr>
            </w:r>
            <w:r/>
          </w:p>
        </w:tc>
      </w:tr>
      <w:tr>
        <w:trPr>
          <w:trHeight w:val="283"/>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1530" w:type="dxa"/>
            <w:vAlign w:val="center"/>
            <w:textDirection w:val="lrTb"/>
            <w:noWrap w:val="false"/>
          </w:tcPr>
          <w:p>
            <w:pPr>
              <w:pStyle w:val="691"/>
              <w:jc w:val="center"/>
              <w:spacing w:line="300" w:lineRule="exact"/>
              <w:widowControl/>
              <w:rPr>
                <w:rFonts w:ascii="Times New Roman" w:hAnsi="Times New Roman" w:eastAsia="方正仿宋_GBK"/>
                <w:szCs w:val="21"/>
                <w:lang w:val="en-US" w:eastAsia="zh-CN"/>
              </w:rPr>
            </w:pPr>
            <w:r>
              <w:rPr>
                <w:rFonts w:ascii="Times New Roman" w:hAnsi="Times New Roman" w:eastAsia="方正仿宋_GBK"/>
                <w:color w:val="000000"/>
                <w:szCs w:val="21"/>
              </w:rPr>
              <w:t xml:space="preserve">驻场服务</w:t>
            </w:r>
            <w:r>
              <w:rPr>
                <w:rFonts w:ascii="Times New Roman" w:hAnsi="Times New Roman" w:eastAsia="方正仿宋_GBK"/>
                <w:szCs w:val="21"/>
                <w:lang w:val="en-US" w:eastAsia="zh-CN"/>
              </w:rPr>
            </w:r>
            <w:r/>
          </w:p>
        </w:tc>
        <w:tc>
          <w:tcPr>
            <w:tcW w:w="4860" w:type="dxa"/>
            <w:vAlign w:val="top"/>
            <w:textDirection w:val="lrTb"/>
            <w:noWrap w:val="false"/>
          </w:tcPr>
          <w:p>
            <w:pPr>
              <w:pStyle w:val="691"/>
              <w:spacing w:line="300" w:lineRule="exact"/>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建立</w:t>
            </w:r>
            <w:r>
              <w:rPr>
                <w:rFonts w:ascii="Times New Roman" w:hAnsi="Times New Roman" w:eastAsia="方正仿宋_GBK"/>
                <w:color w:val="000000"/>
                <w:szCs w:val="21"/>
                <w:lang w:val="en-US" w:eastAsia="zh-CN"/>
              </w:rPr>
              <w:t xml:space="preserve">4</w:t>
            </w:r>
            <w:r>
              <w:rPr>
                <w:rFonts w:ascii="Times New Roman" w:hAnsi="Times New Roman" w:eastAsia="方正仿宋_GBK"/>
                <w:color w:val="000000"/>
                <w:szCs w:val="21"/>
                <w:lang w:eastAsia="zh-CN"/>
              </w:rPr>
              <w:t xml:space="preserve">—</w:t>
            </w:r>
            <w:r>
              <w:rPr>
                <w:rFonts w:ascii="Times New Roman" w:hAnsi="Times New Roman" w:eastAsia="方正仿宋_GBK"/>
                <w:color w:val="000000"/>
                <w:szCs w:val="21"/>
              </w:rPr>
              <w:t xml:space="preserve">6人7×24小时运营团队，负责日常运维和故障处置，确保电子政务外网骨干网故障15分钟内恢复、重点单位故障60分钟内恢复。</w:t>
            </w:r>
            <w:r>
              <w:rPr>
                <w:rFonts w:ascii="Times New Roman" w:hAnsi="Times New Roman" w:eastAsia="方正仿宋_GBK"/>
                <w:color w:val="000000"/>
                <w:szCs w:val="21"/>
              </w:rPr>
            </w:r>
            <w:r/>
          </w:p>
          <w:p>
            <w:pPr>
              <w:pStyle w:val="691"/>
              <w:spacing w:line="300" w:lineRule="exact"/>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需提供承诺函，</w:t>
            </w:r>
            <w:r>
              <w:rPr>
                <w:rFonts w:ascii="Times New Roman" w:hAnsi="Times New Roman" w:eastAsia="方正仿宋_GBK"/>
                <w:szCs w:val="21"/>
              </w:rPr>
              <w:t xml:space="preserve">并加盖</w:t>
            </w:r>
            <w:r>
              <w:rPr>
                <w:rFonts w:hint="eastAsia" w:ascii="Times New Roman" w:hAnsi="Times New Roman" w:eastAsia="方正仿宋_GBK"/>
                <w:szCs w:val="21"/>
                <w:lang w:eastAsia="zh-CN"/>
              </w:rPr>
              <w:t xml:space="preserve">投标人</w:t>
            </w:r>
            <w:r>
              <w:rPr>
                <w:rFonts w:ascii="Times New Roman" w:hAnsi="Times New Roman" w:eastAsia="方正仿宋_GBK"/>
                <w:szCs w:val="21"/>
              </w:rPr>
              <w:t xml:space="preserve">公章</w:t>
            </w:r>
            <w:r>
              <w:rPr>
                <w:rFonts w:ascii="Times New Roman" w:hAnsi="Times New Roman" w:eastAsia="方正仿宋_GBK"/>
                <w:szCs w:val="21"/>
                <w:lang w:eastAsia="zh-CN"/>
              </w:rPr>
              <w:t xml:space="preserve">。</w:t>
            </w:r>
            <w:r>
              <w:rPr>
                <w:rFonts w:ascii="Times New Roman" w:hAnsi="Times New Roman" w:eastAsia="方正仿宋_GBK"/>
                <w:color w:val="000000"/>
                <w:szCs w:val="21"/>
                <w:lang w:val="en-US" w:eastAsia="zh-CN"/>
              </w:rPr>
            </w:r>
            <w:r/>
          </w:p>
        </w:tc>
        <w:tc>
          <w:tcPr>
            <w:tcW w:w="780"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年</w:t>
            </w:r>
            <w:r>
              <w:rPr>
                <w:rFonts w:ascii="Times New Roman" w:hAnsi="Times New Roman" w:eastAsia="方正仿宋_GBK"/>
                <w:szCs w:val="21"/>
                <w:lang w:val="en-US" w:eastAsia="zh-CN"/>
              </w:rPr>
            </w:r>
            <w:r/>
          </w:p>
        </w:tc>
      </w:tr>
      <w:tr>
        <w:trPr>
          <w:trHeight w:val="283"/>
        </w:trPr>
        <w:tc>
          <w:tcPr>
            <w:tcW w:w="676" w:type="dxa"/>
            <w:vAlign w:val="center"/>
            <w:vMerge w:val="restart"/>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2</w:t>
            </w:r>
            <w:r>
              <w:rPr>
                <w:rFonts w:ascii="Times New Roman" w:hAnsi="Times New Roman" w:eastAsia="方正仿宋_GBK"/>
                <w:szCs w:val="21"/>
                <w:lang w:val="en-US" w:eastAsia="zh-CN"/>
              </w:rPr>
            </w:r>
            <w:r/>
          </w:p>
        </w:tc>
        <w:tc>
          <w:tcPr>
            <w:tcW w:w="1530" w:type="dxa"/>
            <w:vAlign w:val="center"/>
            <w:vMerge w:val="restart"/>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color w:val="000000"/>
                <w:szCs w:val="21"/>
              </w:rPr>
              <w:t xml:space="preserve">服务内容</w:t>
            </w:r>
            <w:r>
              <w:rPr>
                <w:rFonts w:ascii="Times New Roman" w:hAnsi="Times New Roman" w:eastAsia="方正仿宋_GBK"/>
                <w:szCs w:val="21"/>
                <w:lang w:val="en-US" w:eastAsia="zh-CN"/>
              </w:rPr>
            </w:r>
            <w:r/>
          </w:p>
        </w:tc>
        <w:tc>
          <w:tcPr>
            <w:tcW w:w="4860" w:type="dxa"/>
            <w:vAlign w:val="top"/>
            <w:textDirection w:val="lrTb"/>
            <w:noWrap w:val="false"/>
          </w:tcPr>
          <w:p>
            <w:pPr>
              <w:pStyle w:val="691"/>
              <w:spacing w:line="300" w:lineRule="exact"/>
              <w:widowControl/>
              <w:rPr>
                <w:rFonts w:ascii="Times New Roman" w:hAnsi="Times New Roman" w:eastAsia="方正仿宋_GBK"/>
                <w:szCs w:val="21"/>
                <w:lang w:val="en-US" w:eastAsia="zh-CN"/>
              </w:rPr>
            </w:pPr>
            <w:r>
              <w:rPr>
                <w:rFonts w:ascii="Times New Roman" w:hAnsi="Times New Roman" w:eastAsia="方正仿宋_GBK"/>
                <w:color w:val="000000"/>
                <w:szCs w:val="21"/>
              </w:rPr>
              <w:t xml:space="preserve">运维团队对电子政务外网</w:t>
            </w:r>
            <w:r>
              <w:rPr>
                <w:rFonts w:ascii="Times New Roman" w:hAnsi="Times New Roman" w:eastAsia="方正仿宋_GBK"/>
                <w:color w:val="000000"/>
                <w:szCs w:val="21"/>
                <w:lang w:eastAsia="zh-CN"/>
              </w:rPr>
              <w:t xml:space="preserve">“</w:t>
            </w:r>
            <w:r>
              <w:rPr>
                <w:rFonts w:ascii="Times New Roman" w:hAnsi="Times New Roman" w:eastAsia="方正仿宋_GBK"/>
                <w:color w:val="000000"/>
                <w:szCs w:val="21"/>
                <w:lang w:val="en-US" w:eastAsia="zh-CN"/>
              </w:rPr>
              <w:t xml:space="preserve">一网三平面”</w:t>
            </w:r>
            <w:r>
              <w:rPr>
                <w:rFonts w:ascii="Times New Roman" w:hAnsi="Times New Roman" w:eastAsia="方正仿宋_GBK"/>
                <w:color w:val="000000"/>
                <w:szCs w:val="21"/>
              </w:rPr>
              <w:t xml:space="preserve">网络及安全设备（交换机、路由器、防火墙等）、机房环境进行7×24小时不间断监控，采集性能、状态、告警信息。</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top"/>
            <w:textDirection w:val="lrTb"/>
            <w:noWrap w:val="false"/>
          </w:tcPr>
          <w:p>
            <w:pPr>
              <w:pStyle w:val="691"/>
              <w:spacing w:line="300" w:lineRule="exact"/>
              <w:widowControl/>
              <w:rPr>
                <w:rFonts w:ascii="Times New Roman" w:hAnsi="Times New Roman" w:eastAsia="方正仿宋_GBK"/>
                <w:szCs w:val="21"/>
                <w:lang w:val="en-US" w:eastAsia="zh-CN"/>
              </w:rPr>
            </w:pPr>
            <w:r>
              <w:rPr>
                <w:rFonts w:ascii="Times New Roman" w:hAnsi="Times New Roman" w:eastAsia="方正仿宋_GBK"/>
                <w:color w:val="000000"/>
                <w:szCs w:val="21"/>
              </w:rPr>
              <w:t xml:space="preserve">实时监控网络流量、性能、连通性，进行网络配置管理、故障定位与排除，优化网络架构。</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top"/>
            <w:textDirection w:val="lrTb"/>
            <w:noWrap w:val="false"/>
          </w:tcPr>
          <w:p>
            <w:pPr>
              <w:pStyle w:val="691"/>
              <w:spacing w:line="300" w:lineRule="exact"/>
              <w:widowControl/>
              <w:rPr>
                <w:rFonts w:ascii="Times New Roman" w:hAnsi="Times New Roman" w:eastAsia="方正仿宋_GBK"/>
                <w:szCs w:val="21"/>
                <w:lang w:val="en-US" w:eastAsia="zh-CN"/>
              </w:rPr>
            </w:pPr>
            <w:r>
              <w:rPr>
                <w:rFonts w:ascii="Times New Roman" w:hAnsi="Times New Roman" w:eastAsia="方正仿宋_GBK"/>
                <w:color w:val="000000"/>
                <w:szCs w:val="21"/>
              </w:rPr>
              <w:t xml:space="preserve">管理防火墙、入侵检测/防御系统等安全设施策略，监控安全事件日志，分析安全态势，及时发现并处置安全威胁。</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top"/>
            <w:textDirection w:val="lrTb"/>
            <w:noWrap w:val="false"/>
          </w:tcPr>
          <w:p>
            <w:pPr>
              <w:pStyle w:val="691"/>
              <w:spacing w:line="300" w:lineRule="exact"/>
              <w:widowControl/>
              <w:rPr>
                <w:rFonts w:ascii="Times New Roman" w:hAnsi="Times New Roman" w:eastAsia="方正仿宋_GBK"/>
                <w:szCs w:val="21"/>
                <w:lang w:val="en-US" w:eastAsia="zh-CN"/>
              </w:rPr>
            </w:pPr>
            <w:r>
              <w:rPr>
                <w:rFonts w:ascii="Times New Roman" w:hAnsi="Times New Roman" w:eastAsia="方正仿宋_GBK"/>
                <w:color w:val="000000"/>
                <w:szCs w:val="21"/>
              </w:rPr>
              <w:t xml:space="preserve">监控和管理关键业务应用的可用性、响应时间、事务处理状态。</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top"/>
            <w:textDirection w:val="lrTb"/>
            <w:noWrap w:val="false"/>
          </w:tcPr>
          <w:p>
            <w:pPr>
              <w:pStyle w:val="691"/>
              <w:spacing w:line="300" w:lineRule="exact"/>
              <w:widowControl/>
              <w:rPr>
                <w:rFonts w:ascii="Times New Roman" w:hAnsi="Times New Roman" w:eastAsia="方正仿宋_GBK"/>
                <w:szCs w:val="21"/>
                <w:lang w:val="en-US" w:eastAsia="zh-CN"/>
              </w:rPr>
            </w:pPr>
            <w:r>
              <w:rPr>
                <w:rFonts w:ascii="Times New Roman" w:hAnsi="Times New Roman" w:eastAsia="方正仿宋_GBK"/>
                <w:color w:val="000000"/>
                <w:szCs w:val="21"/>
              </w:rPr>
              <w:t xml:space="preserve">定期执行数据备份任务，监控备份状态与完整性，定期进行恢复演练验证。</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r>
        <w:trPr>
          <w:trHeight w:val="283"/>
        </w:trPr>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1530" w:type="dxa"/>
            <w:vAlign w:val="center"/>
            <w:vMerge w:val="continue"/>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r>
            <w:r/>
          </w:p>
        </w:tc>
        <w:tc>
          <w:tcPr>
            <w:tcW w:w="4860" w:type="dxa"/>
            <w:vAlign w:val="top"/>
            <w:textDirection w:val="lrTb"/>
            <w:noWrap w:val="false"/>
          </w:tcPr>
          <w:p>
            <w:pPr>
              <w:pStyle w:val="691"/>
              <w:spacing w:line="300" w:lineRule="exact"/>
              <w:widowControl/>
              <w:rPr>
                <w:rFonts w:ascii="Times New Roman" w:hAnsi="Times New Roman" w:eastAsia="方正仿宋_GBK"/>
                <w:szCs w:val="21"/>
                <w:lang w:val="en-US" w:eastAsia="zh-CN"/>
              </w:rPr>
            </w:pPr>
            <w:r>
              <w:rPr>
                <w:rFonts w:ascii="Times New Roman" w:hAnsi="Times New Roman" w:eastAsia="方正仿宋_GBK"/>
                <w:color w:val="000000"/>
                <w:szCs w:val="21"/>
              </w:rPr>
              <w:t xml:space="preserve">分析重复发生事件的根源，制定解决方案，预防问题再次发生。</w:t>
            </w:r>
            <w:r>
              <w:rPr>
                <w:rFonts w:ascii="Times New Roman" w:hAnsi="Times New Roman" w:eastAsia="方正仿宋_GBK"/>
                <w:szCs w:val="21"/>
                <w:lang w:val="en-US" w:eastAsia="zh-CN"/>
              </w:rPr>
            </w:r>
            <w:r/>
          </w:p>
        </w:tc>
        <w:tc>
          <w:tcPr>
            <w:tcW w:w="780"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c>
          <w:tcPr>
            <w:tcW w:w="676" w:type="dxa"/>
            <w:vAlign w:val="center"/>
            <w:vMerge w:val="continue"/>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r>
            <w:r/>
          </w:p>
        </w:tc>
      </w:tr>
    </w:tbl>
    <w:p>
      <w:pPr>
        <w:pStyle w:val="691"/>
        <w:rPr>
          <w:rFonts w:ascii="Times New Roman" w:hAnsi="Times New Roman" w:eastAsia="方正楷体_GBK"/>
          <w:sz w:val="24"/>
          <w:lang w:val="en-US" w:eastAsia="zh-CN"/>
        </w:rPr>
      </w:pPr>
      <w:r/>
      <w:bookmarkStart w:id="107" w:name="_Toc120614281"/>
      <w:r>
        <w:rPr>
          <w:rFonts w:ascii="Times New Roman" w:hAnsi="Times New Roman" w:eastAsia="方正楷体_GBK"/>
          <w:sz w:val="24"/>
          <w:lang w:val="en-US" w:eastAsia="zh-CN"/>
        </w:rPr>
        <w:br w:type="page" w:clear="all"/>
      </w:r>
      <w:r>
        <w:rPr>
          <w:rFonts w:ascii="Times New Roman" w:hAnsi="Times New Roman" w:eastAsia="方正楷体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ascii="Times New Roman" w:hAnsi="Times New Roman" w:eastAsia="方正楷体_GBK"/>
          <w:sz w:val="24"/>
          <w:lang w:val="en-US" w:eastAsia="zh-CN"/>
        </w:rPr>
        <w:t xml:space="preserve">5.8 功能演示</w:t>
      </w:r>
      <w:r>
        <w:rPr>
          <w:rFonts w:ascii="Times New Roman" w:hAnsi="Times New Roman" w:eastAsia="方正楷体_GBK"/>
          <w:sz w:val="24"/>
          <w:lang w:val="en-US" w:eastAsia="zh-CN"/>
        </w:rPr>
      </w:r>
      <w:r/>
    </w:p>
    <w:p>
      <w:pPr>
        <w:pStyle w:val="691"/>
        <w:ind w:firstLine="480"/>
        <w:spacing w:line="520" w:lineRule="exact"/>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投标人</w:t>
      </w:r>
      <w:r>
        <w:rPr>
          <w:rFonts w:ascii="Times New Roman" w:hAnsi="Times New Roman" w:eastAsia="方正仿宋_GBK"/>
          <w:sz w:val="24"/>
          <w:lang w:val="en-US" w:eastAsia="zh-CN"/>
        </w:rPr>
        <w:t xml:space="preserve">应根据采购需求和本项目实际，提供相应的</w:t>
      </w:r>
      <w:r>
        <w:rPr>
          <w:rFonts w:hint="eastAsia" w:ascii="Times New Roman" w:hAnsi="Times New Roman" w:eastAsia="方正仿宋_GBK"/>
          <w:sz w:val="24"/>
          <w:lang w:val="en-US" w:eastAsia="zh-CN"/>
        </w:rPr>
        <w:t xml:space="preserve">录屏</w:t>
      </w:r>
      <w:r>
        <w:rPr>
          <w:rFonts w:ascii="Times New Roman" w:hAnsi="Times New Roman" w:eastAsia="方正仿宋_GBK"/>
          <w:sz w:val="24"/>
          <w:lang w:val="en-US" w:eastAsia="zh-CN"/>
        </w:rPr>
        <w:t xml:space="preserve">演示</w:t>
      </w:r>
      <w:r>
        <w:rPr>
          <w:rFonts w:hint="eastAsia" w:ascii="Times New Roman" w:hAnsi="Times New Roman" w:eastAsia="方正仿宋_GBK"/>
          <w:sz w:val="24"/>
          <w:lang w:val="en-US" w:eastAsia="zh-CN"/>
        </w:rPr>
        <w:t xml:space="preserve">文件</w:t>
      </w:r>
      <w:r>
        <w:rPr>
          <w:rFonts w:ascii="Times New Roman" w:hAnsi="Times New Roman" w:eastAsia="方正仿宋_GBK"/>
          <w:sz w:val="24"/>
          <w:lang w:val="en-US" w:eastAsia="zh-CN"/>
        </w:rPr>
        <w:t xml:space="preserve">，</w:t>
      </w:r>
      <w:r>
        <w:rPr>
          <w:rFonts w:ascii="Times New Roman" w:hAnsi="Times New Roman" w:eastAsia="方正仿宋_GBK"/>
          <w:sz w:val="24"/>
          <w:lang w:val="en-US" w:eastAsia="zh-CN"/>
        </w:rPr>
        <w:t xml:space="preserve">具体内容</w:t>
      </w:r>
      <w:r>
        <w:rPr>
          <w:rFonts w:hint="eastAsia" w:ascii="Times New Roman" w:hAnsi="Times New Roman" w:eastAsia="方正仿宋_GBK"/>
          <w:sz w:val="24"/>
          <w:lang w:val="en-US" w:eastAsia="zh-CN"/>
        </w:rPr>
        <w:t xml:space="preserve">至少包含</w:t>
      </w:r>
      <w:r>
        <w:rPr>
          <w:rFonts w:ascii="Times New Roman" w:hAnsi="Times New Roman" w:eastAsia="方正仿宋_GBK"/>
          <w:sz w:val="24"/>
          <w:lang w:val="en-US" w:eastAsia="zh-CN"/>
        </w:rPr>
        <w:t xml:space="preserve">：</w:t>
      </w:r>
      <w:r>
        <w:rPr>
          <w:rFonts w:ascii="Times New Roman" w:hAnsi="Times New Roman" w:eastAsia="方正仿宋_GBK"/>
          <w:sz w:val="24"/>
          <w:lang w:val="en-US" w:eastAsia="zh-CN"/>
        </w:rPr>
      </w:r>
      <w:r/>
    </w:p>
    <w:p>
      <w:pPr>
        <w:pStyle w:val="691"/>
        <w:ind w:firstLine="482"/>
        <w:spacing w:line="520" w:lineRule="exact"/>
        <w:rPr>
          <w:rFonts w:ascii="Times New Roman" w:hAnsi="Times New Roman" w:eastAsia="方正仿宋_GBK"/>
          <w:sz w:val="24"/>
          <w:lang w:val="en-US" w:eastAsia="zh-CN"/>
        </w:rPr>
      </w:pPr>
      <w:r>
        <w:rPr>
          <w:rFonts w:ascii="Times New Roman" w:hAnsi="Times New Roman" w:eastAsia="方正楷体_GBK"/>
          <w:b/>
          <w:bCs/>
          <w:sz w:val="24"/>
          <w:lang w:val="en-US" w:eastAsia="zh-CN"/>
        </w:rPr>
        <w:t xml:space="preserve">跨域编排模块：</w:t>
      </w:r>
      <w:r>
        <w:rPr>
          <w:rFonts w:ascii="Times New Roman" w:hAnsi="Times New Roman" w:eastAsia="方正仿宋_GBK"/>
          <w:b/>
          <w:bCs/>
          <w:sz w:val="24"/>
          <w:lang w:val="en-US" w:eastAsia="zh-CN"/>
        </w:rPr>
        <w:t xml:space="preserve">一是业务全景可视。</w:t>
      </w:r>
      <w:r>
        <w:rPr>
          <w:rFonts w:ascii="Times New Roman" w:hAnsi="Times New Roman" w:eastAsia="方正仿宋_GBK"/>
          <w:sz w:val="24"/>
          <w:lang w:val="en-US" w:eastAsia="zh-CN"/>
        </w:rPr>
        <w:t xml:space="preserve">实现政务外网切片/隧道/VPN的多维查询（名称/状态）与业务质量随流检测，查询结果自动关联动态拓扑，完整呈现网元设备、端口编号、链路带宽及协议类型等全链路信息。</w:t>
      </w:r>
      <w:r>
        <w:rPr>
          <w:rFonts w:ascii="Times New Roman" w:hAnsi="Times New Roman" w:eastAsia="方正仿宋_GBK"/>
          <w:b/>
          <w:bCs/>
          <w:sz w:val="24"/>
          <w:lang w:val="en-US" w:eastAsia="zh-CN"/>
        </w:rPr>
        <w:t xml:space="preserve">二是智能拓扑交互。</w:t>
      </w:r>
      <w:r>
        <w:rPr>
          <w:rFonts w:ascii="Times New Roman" w:hAnsi="Times New Roman" w:eastAsia="方正仿宋_GBK"/>
          <w:sz w:val="24"/>
          <w:lang w:val="en-US" w:eastAsia="zh-CN"/>
        </w:rPr>
        <w:t xml:space="preserve">支持拓扑图层级缩放、自由平移，可基于拓扑节点快速发起算路分析，实时展示跨域链路层级与业务路径。</w:t>
      </w:r>
      <w:r>
        <w:rPr>
          <w:rFonts w:ascii="Times New Roman" w:hAnsi="Times New Roman" w:eastAsia="方正仿宋_GBK"/>
          <w:b/>
          <w:bCs/>
          <w:sz w:val="24"/>
          <w:lang w:val="en-US" w:eastAsia="zh-CN"/>
        </w:rPr>
        <w:t xml:space="preserve">三是异构统一呈现。</w:t>
      </w:r>
      <w:r>
        <w:rPr>
          <w:rFonts w:ascii="Times New Roman" w:hAnsi="Times New Roman" w:eastAsia="方正仿宋_GBK"/>
          <w:sz w:val="24"/>
          <w:lang w:val="en-US" w:eastAsia="zh-CN"/>
        </w:rPr>
        <w:t xml:space="preserve">兼容主流厂商设备，实现跨域异构网络拓扑的自动拼接与层级清晰展示，验证网元级设备拓扑与业务链路关联的实时性及兼容性。</w:t>
      </w:r>
      <w:r>
        <w:rPr>
          <w:rFonts w:ascii="Times New Roman" w:hAnsi="Times New Roman" w:eastAsia="方正仿宋_GBK"/>
          <w:sz w:val="24"/>
          <w:lang w:val="en-US" w:eastAsia="zh-CN"/>
        </w:rPr>
      </w:r>
      <w:r/>
    </w:p>
    <w:p>
      <w:pPr>
        <w:pStyle w:val="691"/>
        <w:ind w:firstLine="482"/>
        <w:spacing w:line="520" w:lineRule="exact"/>
        <w:rPr>
          <w:rFonts w:ascii="Times New Roman" w:hAnsi="Times New Roman" w:eastAsia="方正仿宋_GBK"/>
          <w:sz w:val="24"/>
          <w:lang w:val="en-US" w:eastAsia="zh-CN"/>
        </w:rPr>
      </w:pPr>
      <w:r>
        <w:rPr>
          <w:rFonts w:ascii="Times New Roman" w:hAnsi="Times New Roman" w:eastAsia="方正楷体_GBK"/>
          <w:b/>
          <w:bCs/>
          <w:sz w:val="24"/>
          <w:lang w:val="en-US" w:eastAsia="zh-CN"/>
        </w:rPr>
        <w:t xml:space="preserve">安全态势感知模块：</w:t>
      </w:r>
      <w:r>
        <w:rPr>
          <w:rFonts w:ascii="Times New Roman" w:hAnsi="Times New Roman" w:eastAsia="方正仿宋_GBK"/>
          <w:b/>
          <w:bCs/>
          <w:sz w:val="24"/>
          <w:lang w:val="en-US" w:eastAsia="zh-CN"/>
        </w:rPr>
        <w:t xml:space="preserve">一是分析引擎管理功能。</w:t>
      </w:r>
      <w:r>
        <w:rPr>
          <w:rFonts w:ascii="Times New Roman" w:hAnsi="Times New Roman" w:eastAsia="方正仿宋_GBK"/>
          <w:sz w:val="24"/>
          <w:lang w:val="en-US" w:eastAsia="zh-CN"/>
        </w:rPr>
        <w:t xml:space="preserve">支持在线和离线设置分析规则，规则类型包括穿透、威胁情报、关联统计、序列、灵活配置、基线-日志统计、基线-行为统计等。</w:t>
      </w:r>
      <w:r>
        <w:rPr>
          <w:rFonts w:ascii="Times New Roman" w:hAnsi="Times New Roman" w:eastAsia="方正仿宋_GBK"/>
          <w:b/>
          <w:bCs/>
          <w:sz w:val="24"/>
          <w:lang w:val="en-US" w:eastAsia="zh-CN"/>
        </w:rPr>
        <w:t xml:space="preserve">二是资产发现置信度规则配置功能。</w:t>
      </w:r>
      <w:r>
        <w:rPr>
          <w:rFonts w:ascii="Times New Roman" w:hAnsi="Times New Roman" w:eastAsia="方正仿宋_GBK"/>
          <w:sz w:val="24"/>
          <w:lang w:val="en-US" w:eastAsia="zh-CN"/>
        </w:rPr>
        <w:t xml:space="preserve">根据不同的数据源配置不同的数据置信度，当不同数据源的数据发生冲突时，将推荐保留高优先级的数据，从而保障资产发现的准确度，包括数据源厂商、数据源名称、设备IP、部署位置、获取方式（被动、主动、导入）等。</w:t>
      </w:r>
      <w:r>
        <w:rPr>
          <w:rFonts w:ascii="Times New Roman" w:hAnsi="Times New Roman" w:eastAsia="方正仿宋_GBK"/>
          <w:b/>
          <w:bCs/>
          <w:sz w:val="24"/>
          <w:lang w:val="en-US" w:eastAsia="zh-CN"/>
        </w:rPr>
        <w:t xml:space="preserve">三是指令类型管理功能。</w:t>
      </w:r>
      <w:r>
        <w:rPr>
          <w:rFonts w:ascii="Times New Roman" w:hAnsi="Times New Roman" w:eastAsia="方正仿宋_GBK"/>
          <w:sz w:val="24"/>
          <w:lang w:val="en-US" w:eastAsia="zh-CN"/>
        </w:rPr>
        <w:t xml:space="preserve">对每一个指令流程的执行时限、执行人范围、表单配置、可见范围、操作选型和消息模板等进行灵活配置，从而实现不同的用户的操作权限和数据可见范围权限的配置管理。    </w:t>
      </w:r>
      <w:r>
        <w:rPr>
          <w:rFonts w:ascii="Times New Roman" w:hAnsi="Times New Roman" w:eastAsia="方正仿宋_GBK"/>
          <w:sz w:val="24"/>
          <w:lang w:val="en-US" w:eastAsia="zh-CN"/>
        </w:rPr>
      </w:r>
      <w:r/>
    </w:p>
    <w:p>
      <w:pPr>
        <w:pStyle w:val="691"/>
        <w:ind w:firstLine="482"/>
        <w:spacing w:line="520" w:lineRule="exact"/>
        <w:rPr>
          <w:rFonts w:ascii="Times New Roman" w:hAnsi="Times New Roman"/>
          <w:lang w:val="en-US" w:eastAsia="zh-CN"/>
        </w:rPr>
      </w:pPr>
      <w:r>
        <w:rPr>
          <w:rFonts w:ascii="Times New Roman" w:hAnsi="Times New Roman" w:eastAsia="方正楷体_GBK"/>
          <w:b/>
          <w:bCs/>
          <w:sz w:val="24"/>
          <w:lang w:val="en-US" w:eastAsia="zh-CN"/>
        </w:rPr>
        <w:t xml:space="preserve">监测预警系统：</w:t>
      </w:r>
      <w:r>
        <w:rPr>
          <w:rFonts w:ascii="Times New Roman" w:hAnsi="Times New Roman" w:eastAsia="方正仿宋_GBK"/>
          <w:b/>
          <w:bCs/>
          <w:sz w:val="24"/>
          <w:lang w:val="en-US" w:eastAsia="zh-CN"/>
        </w:rPr>
        <w:t xml:space="preserve">一是资产监控管理功能。</w:t>
      </w:r>
      <w:r>
        <w:rPr>
          <w:rFonts w:ascii="Times New Roman" w:hAnsi="Times New Roman" w:eastAsia="方正仿宋_GBK"/>
          <w:sz w:val="24"/>
          <w:lang w:val="en-US" w:eastAsia="zh-CN"/>
        </w:rPr>
        <w:t xml:space="preserve">覆盖全域网络、安全、存储、计算等各类信息化设备。</w:t>
      </w:r>
      <w:r>
        <w:rPr>
          <w:rFonts w:ascii="Times New Roman" w:hAnsi="Times New Roman" w:eastAsia="方正仿宋_GBK"/>
          <w:sz w:val="24"/>
          <w:lang w:val="en-US" w:eastAsia="zh-CN"/>
        </w:rPr>
        <w:t xml:space="preserve">具体内容</w:t>
      </w:r>
      <w:r>
        <w:rPr>
          <w:rFonts w:hint="eastAsia" w:ascii="Times New Roman" w:hAnsi="Times New Roman" w:eastAsia="方正仿宋_GBK"/>
          <w:sz w:val="24"/>
          <w:lang w:val="en-US" w:eastAsia="zh-CN"/>
        </w:rPr>
        <w:t xml:space="preserve">至少包含</w:t>
      </w:r>
      <w:r>
        <w:rPr>
          <w:rFonts w:ascii="Times New Roman" w:hAnsi="Times New Roman" w:eastAsia="方正仿宋_GBK"/>
          <w:sz w:val="24"/>
          <w:lang w:val="en-US" w:eastAsia="zh-CN"/>
        </w:rPr>
        <w:t xml:space="preserve">：①子网自动扫描和手动添加，统计各子网IP使用率；②子网IP使用状态可视化展示，IP在线状态、分配状态统计；③IP和MAC地址绑定，对IP地址冲突进行告警提示；</w:t>
      </w:r>
      <w:r>
        <w:rPr>
          <w:rFonts w:ascii="Times New Roman" w:hAnsi="Times New Roman" w:eastAsia="微软雅黑"/>
          <w:sz w:val="24"/>
          <w:lang w:val="en-US" w:eastAsia="zh-CN"/>
        </w:rPr>
        <w:t xml:space="preserve">④</w:t>
      </w:r>
      <w:r>
        <w:rPr>
          <w:rFonts w:ascii="Times New Roman" w:hAnsi="Times New Roman" w:eastAsia="方正仿宋_GBK"/>
          <w:sz w:val="24"/>
          <w:lang w:val="en-US" w:eastAsia="zh-CN"/>
        </w:rPr>
        <w:t xml:space="preserve">IP地址标记功能，自定义标记每个IP的使用人、用途等。</w:t>
      </w:r>
      <w:r>
        <w:rPr>
          <w:rFonts w:ascii="Times New Roman" w:hAnsi="Times New Roman" w:eastAsia="方正仿宋_GBK"/>
          <w:b/>
          <w:bCs/>
          <w:sz w:val="24"/>
          <w:lang w:val="en-US" w:eastAsia="zh-CN"/>
        </w:rPr>
        <w:t xml:space="preserve">二是日志审计预警功能。</w:t>
      </w:r>
      <w:r>
        <w:rPr>
          <w:rFonts w:ascii="Times New Roman" w:hAnsi="Times New Roman" w:eastAsia="方正仿宋_GBK"/>
          <w:sz w:val="24"/>
          <w:lang w:val="en-US" w:eastAsia="zh-CN"/>
        </w:rPr>
        <w:t xml:space="preserve">依据日志资源类型、告警等级、关键词、接收对象等多维度设置告警规则，实现日志异常情况精准识别与分级预警，并通过移动端实时推送告警信息，强化运维风险预判能力。具体内容</w:t>
      </w:r>
      <w:r>
        <w:rPr>
          <w:rFonts w:hint="eastAsia" w:ascii="Times New Roman" w:hAnsi="Times New Roman" w:eastAsia="方正仿宋_GBK"/>
          <w:sz w:val="24"/>
          <w:lang w:val="en-US" w:eastAsia="zh-CN"/>
        </w:rPr>
        <w:t xml:space="preserve">至少包含</w:t>
      </w:r>
      <w:r>
        <w:rPr>
          <w:rFonts w:ascii="Times New Roman" w:hAnsi="Times New Roman" w:eastAsia="方正仿宋_GBK"/>
          <w:sz w:val="24"/>
          <w:lang w:val="en-US" w:eastAsia="zh-CN"/>
        </w:rPr>
        <w:t xml:space="preserve">：①支持移动端事件处理，可在移动端进行事件的通知、查看、处置和统计；②通过移动端查看事件处置的流程细节，实时了解事件的处置人、处置进展、处置措施、处置总结等信息；③倒计时提醒功能。</w:t>
      </w:r>
      <w:r>
        <w:rPr>
          <w:rFonts w:ascii="Times New Roman" w:hAnsi="Times New Roman" w:eastAsia="方正仿宋_GBK"/>
          <w:b/>
          <w:bCs/>
          <w:sz w:val="24"/>
          <w:lang w:val="en-US" w:eastAsia="zh-CN"/>
        </w:rPr>
        <w:t xml:space="preserve">三是综合管理功能。</w:t>
      </w:r>
      <w:r>
        <w:rPr>
          <w:rFonts w:ascii="Times New Roman" w:hAnsi="Times New Roman" w:eastAsia="方正仿宋_GBK"/>
          <w:sz w:val="24"/>
          <w:lang w:val="en-US" w:eastAsia="zh-CN"/>
        </w:rPr>
        <w:t xml:space="preserve">以业务需求、资产管控为核心视角，打造全方位、立体化信息化资产展示体系。具体内容包括但不限于：①基于网络安全视角，将网络安全中的信息资产、安全管理人员、安全事件、安全考评等要素进行统计分析；②以直观可视化的方式，查看信息资产的统计数据；③查看安全事件的统计信息，包括安全事件总数、最新安全事件列表、安全事件类型分布图，安全年度发生趋势图等。</w:t>
      </w:r>
      <w:r>
        <w:rPr>
          <w:rFonts w:ascii="Times New Roman" w:hAnsi="Times New Roman"/>
          <w:lang w:val="en-US" w:eastAsia="zh-CN"/>
        </w:rPr>
      </w:r>
      <w:r/>
    </w:p>
    <w:p>
      <w:pPr>
        <w:pStyle w:val="691"/>
        <w:ind w:firstLine="480"/>
        <w:spacing w:line="520" w:lineRule="exact"/>
        <w:rPr>
          <w:rFonts w:ascii="Times New Roman" w:hAnsi="Times New Roman" w:eastAsia="方正仿宋_GBK"/>
          <w:sz w:val="24"/>
          <w:lang w:val="en-US" w:eastAsia="zh-CN"/>
        </w:rPr>
      </w:pPr>
      <w:r>
        <w:rPr>
          <w:rFonts w:ascii="Times New Roman" w:hAnsi="Times New Roman" w:eastAsia="方正仿宋_GBK"/>
          <w:sz w:val="24"/>
          <w:lang w:val="en-US" w:eastAsia="zh-CN"/>
        </w:rPr>
        <w:t xml:space="preserve">演示要求：</w:t>
      </w:r>
      <w:r>
        <w:rPr>
          <w:rFonts w:ascii="Times New Roman" w:hAnsi="Times New Roman" w:eastAsia="方正仿宋_GBK"/>
          <w:sz w:val="24"/>
          <w:lang w:val="en-US" w:eastAsia="zh-CN"/>
        </w:rPr>
      </w:r>
      <w:r/>
    </w:p>
    <w:p>
      <w:pPr>
        <w:pStyle w:val="691"/>
        <w:ind w:firstLine="480"/>
        <w:spacing w:line="520" w:lineRule="exact"/>
        <w:rPr>
          <w:rFonts w:ascii="Times New Roman" w:hAnsi="Times New Roman" w:eastAsia="方正仿宋_GBK"/>
          <w:sz w:val="24"/>
          <w:lang w:val="en-US" w:eastAsia="zh-CN"/>
        </w:rPr>
      </w:pPr>
      <w:r>
        <w:rPr>
          <w:rFonts w:ascii="Times New Roman" w:hAnsi="Times New Roman" w:eastAsia="方正仿宋_GBK"/>
          <w:sz w:val="24"/>
          <w:lang w:val="en-US" w:eastAsia="zh-CN"/>
        </w:rPr>
        <w:t xml:space="preserve">①演示方式：</w:t>
      </w:r>
      <w:r>
        <w:rPr>
          <w:rFonts w:hint="eastAsia" w:ascii="Times New Roman" w:hAnsi="Times New Roman" w:eastAsia="方正仿宋_GBK"/>
          <w:sz w:val="24"/>
          <w:lang w:val="en-US" w:eastAsia="zh-CN"/>
        </w:rPr>
        <w:t xml:space="preserve">录屏</w:t>
      </w:r>
      <w:r>
        <w:rPr>
          <w:rFonts w:ascii="Times New Roman" w:hAnsi="Times New Roman" w:eastAsia="方正仿宋_GBK"/>
          <w:sz w:val="24"/>
          <w:lang w:val="en-US" w:eastAsia="zh-CN"/>
        </w:rPr>
        <w:t xml:space="preserve">演示。</w:t>
      </w:r>
      <w:r>
        <w:rPr>
          <w:rFonts w:ascii="Times New Roman" w:hAnsi="Times New Roman" w:eastAsia="方正仿宋_GBK"/>
          <w:sz w:val="24"/>
          <w:lang w:val="en-US" w:eastAsia="zh-CN"/>
        </w:rPr>
      </w:r>
      <w:r/>
    </w:p>
    <w:p>
      <w:pPr>
        <w:pStyle w:val="691"/>
        <w:ind w:firstLine="480"/>
        <w:spacing w:line="520" w:lineRule="exact"/>
        <w:rPr>
          <w:rFonts w:ascii="Times New Roman" w:hAnsi="Times New Roman" w:eastAsia="方正仿宋_GBK"/>
          <w:sz w:val="24"/>
          <w:lang w:val="en-US" w:eastAsia="zh-CN"/>
        </w:rPr>
      </w:pPr>
      <w:r>
        <w:rPr>
          <w:rFonts w:ascii="Times New Roman" w:hAnsi="Times New Roman" w:eastAsia="方正仿宋_GBK"/>
          <w:sz w:val="24"/>
          <w:lang w:val="en-US" w:eastAsia="zh-CN"/>
        </w:rPr>
        <w:t xml:space="preserve">②</w:t>
      </w:r>
      <w:r>
        <w:rPr>
          <w:rFonts w:hint="eastAsia" w:ascii="Times New Roman" w:hAnsi="Times New Roman" w:eastAsia="方正仿宋_GBK"/>
          <w:sz w:val="24"/>
          <w:lang w:val="en-US" w:eastAsia="zh-CN"/>
        </w:rPr>
        <w:t xml:space="preserve">投标人</w:t>
      </w:r>
      <w:r>
        <w:rPr>
          <w:rFonts w:ascii="Times New Roman" w:hAnsi="Times New Roman" w:eastAsia="方正仿宋_GBK"/>
          <w:sz w:val="24"/>
          <w:lang w:val="en-US" w:eastAsia="zh-CN"/>
        </w:rPr>
        <w:t xml:space="preserve">需按照招标文件规定的演示内容制作</w:t>
      </w:r>
      <w:r>
        <w:rPr>
          <w:rFonts w:hint="eastAsia" w:ascii="Times New Roman" w:hAnsi="Times New Roman" w:eastAsia="方正仿宋_GBK"/>
          <w:sz w:val="24"/>
          <w:lang w:val="en-US" w:eastAsia="zh-CN"/>
        </w:rPr>
        <w:t xml:space="preserve">录屏</w:t>
      </w:r>
      <w:r>
        <w:rPr>
          <w:rFonts w:ascii="Times New Roman" w:hAnsi="Times New Roman" w:eastAsia="方正仿宋_GBK"/>
          <w:sz w:val="24"/>
          <w:lang w:val="en-US" w:eastAsia="zh-CN"/>
        </w:rPr>
        <w:t xml:space="preserve">演示</w:t>
      </w:r>
      <w:r>
        <w:rPr>
          <w:rFonts w:hint="eastAsia" w:ascii="Times New Roman" w:hAnsi="Times New Roman" w:eastAsia="方正仿宋_GBK"/>
          <w:sz w:val="24"/>
          <w:lang w:val="en-US" w:eastAsia="zh-CN"/>
        </w:rPr>
        <w:t xml:space="preserve">视频</w:t>
      </w:r>
      <w:r>
        <w:rPr>
          <w:rFonts w:ascii="Times New Roman" w:hAnsi="Times New Roman" w:eastAsia="方正仿宋_GBK"/>
          <w:sz w:val="24"/>
          <w:lang w:val="en-US" w:eastAsia="zh-CN"/>
        </w:rPr>
        <w:t xml:space="preserve">，文件的格式为*.mp4 或*.avi，投标人须将</w:t>
      </w:r>
      <w:r>
        <w:rPr>
          <w:rFonts w:hint="eastAsia" w:ascii="Times New Roman" w:hAnsi="Times New Roman" w:eastAsia="方正仿宋_GBK"/>
          <w:sz w:val="24"/>
          <w:lang w:val="en-US" w:eastAsia="zh-CN"/>
        </w:rPr>
        <w:t xml:space="preserve">演示视频</w:t>
      </w:r>
      <w:r>
        <w:rPr>
          <w:rFonts w:ascii="Times New Roman" w:hAnsi="Times New Roman" w:eastAsia="方正仿宋_GBK"/>
          <w:sz w:val="24"/>
          <w:lang w:val="en-US" w:eastAsia="zh-CN"/>
        </w:rPr>
        <w:t xml:space="preserve">分段压缩为*.zip 文件上传（单个文件不得大于50M，所有文件总共不得大于300M）。文件上传方式见《操作手册》规定，上传的</w:t>
      </w:r>
      <w:r>
        <w:rPr>
          <w:rFonts w:hint="eastAsia" w:ascii="Times New Roman" w:hAnsi="Times New Roman" w:eastAsia="方正仿宋_GBK"/>
          <w:sz w:val="24"/>
          <w:lang w:val="en-US" w:eastAsia="zh-CN"/>
        </w:rPr>
        <w:t xml:space="preserve">录屏</w:t>
      </w:r>
      <w:r>
        <w:rPr>
          <w:rFonts w:ascii="Times New Roman" w:hAnsi="Times New Roman" w:eastAsia="方正仿宋_GBK"/>
          <w:sz w:val="24"/>
          <w:lang w:val="en-US" w:eastAsia="zh-CN"/>
        </w:rPr>
        <w:t xml:space="preserve">演示</w:t>
      </w:r>
      <w:r>
        <w:rPr>
          <w:rFonts w:hint="eastAsia" w:ascii="Times New Roman" w:hAnsi="Times New Roman" w:eastAsia="方正仿宋_GBK"/>
          <w:sz w:val="24"/>
          <w:lang w:val="en-US" w:eastAsia="zh-CN"/>
        </w:rPr>
        <w:t xml:space="preserve">视频</w:t>
      </w:r>
      <w:r>
        <w:rPr>
          <w:rFonts w:ascii="Times New Roman" w:hAnsi="Times New Roman" w:eastAsia="方正仿宋_GBK"/>
          <w:sz w:val="24"/>
          <w:lang w:val="en-US" w:eastAsia="zh-CN"/>
        </w:rPr>
        <w:t xml:space="preserve">将作为投标文件的组成部分，时长总计不超过15分钟。</w:t>
      </w:r>
      <w:r>
        <w:rPr>
          <w:rFonts w:ascii="Times New Roman" w:hAnsi="Times New Roman" w:eastAsia="方正仿宋_GBK"/>
          <w:sz w:val="24"/>
          <w:lang w:val="en-US" w:eastAsia="zh-CN"/>
        </w:rPr>
      </w:r>
      <w:r/>
    </w:p>
    <w:p>
      <w:pPr>
        <w:pStyle w:val="691"/>
        <w:jc w:val="center"/>
        <w:rPr>
          <w:rFonts w:ascii="Times New Roman" w:hAnsi="Times New Roman" w:eastAsia="方正楷体_GBK"/>
          <w:b/>
          <w:bCs/>
        </w:rPr>
      </w:pPr>
      <w:r>
        <w:rPr>
          <w:rFonts w:ascii="Times New Roman" w:hAnsi="Times New Roman" w:eastAsia="方正楷体_GBK"/>
          <w:b/>
          <w:bCs/>
        </w:rPr>
      </w:r>
      <w:r/>
    </w:p>
    <w:p>
      <w:pPr>
        <w:pStyle w:val="691"/>
        <w:jc w:val="center"/>
        <w:rPr>
          <w:rFonts w:ascii="Times New Roman" w:hAnsi="Times New Roman" w:eastAsia="方正楷体_GBK"/>
          <w:b/>
          <w:bCs/>
        </w:rPr>
      </w:pPr>
      <w:r>
        <w:rPr>
          <w:rFonts w:ascii="Times New Roman" w:hAnsi="Times New Roman" w:eastAsia="方正楷体_GBK"/>
          <w:b/>
          <w:bCs/>
        </w:rPr>
        <w:t xml:space="preserve">采购标的对应的中小企业划分标准所属行业一览表</w:t>
      </w:r>
      <w:r>
        <w:rPr>
          <w:rFonts w:ascii="Times New Roman" w:hAnsi="Times New Roman" w:eastAsia="方正楷体_GBK"/>
          <w:b/>
          <w:bCs/>
        </w:rPr>
      </w:r>
      <w:r/>
    </w:p>
    <w:p>
      <w:pPr>
        <w:pStyle w:val="691"/>
        <w:rPr>
          <w:rFonts w:ascii="Times New Roman" w:hAnsi="Times New Roman"/>
        </w:rPr>
      </w:pPr>
      <w:r>
        <w:rPr>
          <w:rFonts w:ascii="Times New Roman" w:hAnsi="Times New Roman"/>
        </w:rPr>
      </w:r>
      <w:r/>
    </w:p>
    <w:tbl>
      <w:tblPr>
        <w:tblStyle w:val="7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4405"/>
        <w:gridCol w:w="3441"/>
      </w:tblGrid>
      <w:tr>
        <w:trPr>
          <w:trHeight w:val="283"/>
          <w:tblHeader/>
        </w:trPr>
        <w:tc>
          <w:tcPr>
            <w:shd w:val="clear" w:color="auto" w:fill="d7d7d7"/>
            <w:tcW w:w="676"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lang w:val="en-US" w:eastAsia="zh-CN"/>
              </w:rPr>
              <w:t xml:space="preserve">序号</w:t>
            </w:r>
            <w:r>
              <w:rPr>
                <w:rFonts w:ascii="Times New Roman" w:hAnsi="Times New Roman" w:eastAsia="方正仿宋_GBK"/>
                <w:b/>
                <w:bCs/>
                <w:szCs w:val="21"/>
                <w:lang w:val="en-US" w:eastAsia="zh-CN"/>
              </w:rPr>
            </w:r>
            <w:r/>
          </w:p>
        </w:tc>
        <w:tc>
          <w:tcPr>
            <w:shd w:val="clear" w:color="auto" w:fill="d7d7d7"/>
            <w:tcW w:w="4405"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rPr>
              <w:t xml:space="preserve">采购标的</w:t>
            </w:r>
            <w:r>
              <w:rPr>
                <w:rFonts w:ascii="Times New Roman" w:hAnsi="Times New Roman" w:eastAsia="方正仿宋_GBK"/>
                <w:b/>
                <w:bCs/>
                <w:szCs w:val="21"/>
                <w:lang w:val="en-US" w:eastAsia="zh-CN"/>
              </w:rPr>
            </w:r>
            <w:r/>
          </w:p>
        </w:tc>
        <w:tc>
          <w:tcPr>
            <w:shd w:val="clear" w:color="auto" w:fill="d7d7d7"/>
            <w:tcW w:w="3441" w:type="dxa"/>
            <w:vAlign w:val="center"/>
            <w:textDirection w:val="lrTb"/>
            <w:noWrap w:val="false"/>
          </w:tcPr>
          <w:p>
            <w:pPr>
              <w:pStyle w:val="691"/>
              <w:jc w:val="center"/>
              <w:keepLines/>
              <w:keepNext/>
              <w:spacing w:line="320" w:lineRule="exact"/>
              <w:rPr>
                <w:rFonts w:ascii="Times New Roman" w:hAnsi="Times New Roman" w:eastAsia="方正仿宋_GBK"/>
                <w:b/>
                <w:bCs/>
                <w:szCs w:val="21"/>
                <w:lang w:val="en-US" w:eastAsia="zh-CN"/>
              </w:rPr>
              <w:outlineLvl w:val="3"/>
            </w:pPr>
            <w:r>
              <w:rPr>
                <w:rFonts w:ascii="Times New Roman" w:hAnsi="Times New Roman" w:eastAsia="方正仿宋_GBK"/>
                <w:b/>
                <w:bCs/>
                <w:szCs w:val="21"/>
              </w:rPr>
              <w:t xml:space="preserve">对应中小企业划分标准所属行业</w:t>
            </w:r>
            <w:r>
              <w:rPr>
                <w:rFonts w:ascii="Times New Roman" w:hAnsi="Times New Roman" w:eastAsia="方正仿宋_GBK"/>
                <w:b/>
                <w:bCs/>
                <w:szCs w:val="21"/>
                <w:lang w:val="en-US" w:eastAsia="zh-CN"/>
              </w:rPr>
            </w:r>
            <w:r/>
          </w:p>
        </w:tc>
      </w:tr>
      <w:tr>
        <w:trPr>
          <w:trHeight w:val="310"/>
        </w:trPr>
        <w:tc>
          <w:tcPr>
            <w:tcW w:w="676"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lang w:val="en-US" w:eastAsia="zh-CN"/>
              </w:rPr>
              <w:t xml:space="preserve">1</w:t>
            </w:r>
            <w:r>
              <w:rPr>
                <w:rFonts w:ascii="Times New Roman" w:hAnsi="Times New Roman" w:eastAsia="方正仿宋_GBK"/>
                <w:szCs w:val="21"/>
                <w:lang w:val="en-US" w:eastAsia="zh-CN"/>
              </w:rPr>
            </w:r>
            <w:r/>
          </w:p>
        </w:tc>
        <w:tc>
          <w:tcPr>
            <w:tcW w:w="4405" w:type="dxa"/>
            <w:vAlign w:val="center"/>
            <w:textDirection w:val="lrTb"/>
            <w:noWrap w:val="false"/>
          </w:tcPr>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盐城市电子政务外网万兆升级改造项目</w:t>
            </w:r>
            <w:r>
              <w:rPr>
                <w:rFonts w:ascii="Times New Roman" w:hAnsi="Times New Roman" w:eastAsia="方正仿宋_GBK"/>
                <w:szCs w:val="21"/>
                <w:lang w:val="en-US" w:eastAsia="zh-CN"/>
              </w:rPr>
            </w:r>
            <w:r/>
          </w:p>
          <w:p>
            <w:pPr>
              <w:pStyle w:val="691"/>
              <w:jc w:val="center"/>
              <w:spacing w:line="320" w:lineRule="exact"/>
              <w:widowControl/>
              <w:rPr>
                <w:rFonts w:ascii="Times New Roman" w:hAnsi="Times New Roman" w:eastAsia="方正仿宋_GBK"/>
                <w:szCs w:val="21"/>
                <w:lang w:val="en-US" w:eastAsia="zh-CN"/>
              </w:rPr>
            </w:pPr>
            <w:r>
              <w:rPr>
                <w:rFonts w:ascii="Times New Roman" w:hAnsi="Times New Roman" w:eastAsia="方正仿宋_GBK"/>
                <w:szCs w:val="21"/>
                <w:lang w:val="en-US" w:eastAsia="zh-CN"/>
              </w:rPr>
              <w:t xml:space="preserve">二期工程</w:t>
            </w:r>
            <w:r>
              <w:rPr>
                <w:rFonts w:ascii="Times New Roman" w:hAnsi="Times New Roman" w:eastAsia="方正仿宋_GBK"/>
                <w:szCs w:val="21"/>
                <w:lang w:val="en-US" w:eastAsia="zh-CN"/>
              </w:rPr>
            </w:r>
            <w:r/>
          </w:p>
        </w:tc>
        <w:tc>
          <w:tcPr>
            <w:tcW w:w="3441" w:type="dxa"/>
            <w:vAlign w:val="center"/>
            <w:textDirection w:val="lrTb"/>
            <w:noWrap w:val="false"/>
          </w:tcPr>
          <w:p>
            <w:pPr>
              <w:pStyle w:val="691"/>
              <w:jc w:val="center"/>
              <w:keepLines/>
              <w:keepNext/>
              <w:spacing w:line="320" w:lineRule="exact"/>
              <w:rPr>
                <w:rFonts w:ascii="Times New Roman" w:hAnsi="Times New Roman" w:eastAsia="方正仿宋_GBK"/>
                <w:szCs w:val="21"/>
                <w:lang w:val="en-US" w:eastAsia="zh-CN"/>
              </w:rPr>
              <w:outlineLvl w:val="3"/>
            </w:pPr>
            <w:r>
              <w:rPr>
                <w:rFonts w:ascii="Times New Roman" w:hAnsi="Times New Roman" w:eastAsia="方正仿宋_GBK"/>
                <w:szCs w:val="21"/>
              </w:rPr>
              <w:t xml:space="preserve"> 软件和信息技术服务业</w:t>
            </w:r>
            <w:r>
              <w:rPr>
                <w:rFonts w:ascii="Times New Roman" w:hAnsi="Times New Roman" w:eastAsia="方正仿宋_GBK"/>
                <w:szCs w:val="21"/>
                <w:lang w:val="en-US" w:eastAsia="zh-CN"/>
              </w:rPr>
            </w:r>
            <w:r/>
          </w:p>
        </w:tc>
      </w:tr>
    </w:tbl>
    <w:p>
      <w:pPr>
        <w:pStyle w:val="691"/>
        <w:rPr>
          <w:rFonts w:ascii="Times New Roman" w:hAnsi="Times New Roman"/>
        </w:rPr>
      </w:pPr>
      <w:r>
        <w:rPr>
          <w:rFonts w:ascii="Times New Roman" w:hAnsi="Times New Roman"/>
        </w:rPr>
      </w:r>
      <w:r/>
    </w:p>
    <w:p>
      <w:pPr>
        <w:pStyle w:val="691"/>
        <w:rPr>
          <w:rFonts w:ascii="Times New Roman" w:hAnsi="Times New Roman"/>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Times New Roman" w:hAnsi="Times New Roman"/>
        </w:rPr>
      </w:r>
      <w:r/>
    </w:p>
    <w:p>
      <w:pPr>
        <w:pStyle w:val="691"/>
        <w:rPr>
          <w:rFonts w:ascii="Times New Roman" w:hAnsi="Times New Roman"/>
        </w:rPr>
      </w:pPr>
      <w:r>
        <w:rPr>
          <w:rFonts w:ascii="Times New Roman" w:hAnsi="Times New Roman"/>
        </w:rPr>
      </w:r>
      <w:r/>
    </w:p>
    <w:p>
      <w:pPr>
        <w:pStyle w:val="739"/>
        <w:ind w:firstLine="480"/>
        <w:jc w:val="both"/>
        <w:spacing w:beforeAutospacing="0" w:afterAutospacing="0" w:line="520" w:lineRule="exact"/>
        <w:rPr>
          <w:rFonts w:hint="eastAsia" w:ascii="Times New Roman" w:hAnsi="Times New Roman" w:eastAsia="方正黑体_GBK"/>
          <w:bCs/>
          <w:color w:val="000000"/>
          <w:lang w:val="en-US" w:eastAsia="zh-CN"/>
        </w:rPr>
        <w:outlineLvl w:val="1"/>
      </w:pPr>
      <w:r>
        <w:rPr>
          <w:rFonts w:hint="eastAsia" w:ascii="Times New Roman" w:hAnsi="Times New Roman" w:eastAsia="方正黑体_GBK"/>
          <w:bCs/>
          <w:color w:val="000000"/>
          <w:lang w:val="en-US" w:eastAsia="zh-CN"/>
        </w:rPr>
        <w:t xml:space="preserve">六、</w:t>
      </w:r>
      <w:r>
        <w:rPr>
          <w:rFonts w:ascii="Times New Roman" w:hAnsi="Times New Roman" w:eastAsia="方正黑体_GBK"/>
          <w:bCs/>
          <w:color w:val="000000"/>
          <w:lang w:val="en-US" w:eastAsia="zh-CN"/>
        </w:rPr>
        <w:t xml:space="preserve"> </w:t>
      </w:r>
      <w:r>
        <w:rPr>
          <w:rFonts w:hint="eastAsia" w:ascii="Times New Roman" w:hAnsi="Times New Roman" w:eastAsia="方正黑体_GBK"/>
          <w:bCs/>
          <w:color w:val="000000"/>
          <w:lang w:val="en-US" w:eastAsia="zh-CN"/>
        </w:rPr>
        <w:t xml:space="preserve">技术方案</w:t>
      </w:r>
      <w:r>
        <w:rPr>
          <w:rFonts w:hint="eastAsia" w:ascii="Times New Roman" w:hAnsi="Times New Roman" w:eastAsia="方正黑体_GBK"/>
          <w:bCs/>
          <w:color w:val="000000"/>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hint="eastAsia" w:ascii="Times New Roman" w:hAnsi="Times New Roman" w:eastAsia="方正楷体_GBK"/>
          <w:sz w:val="24"/>
          <w:lang w:val="en-US" w:eastAsia="zh-CN"/>
        </w:rPr>
        <w:t xml:space="preserve">6.1 </w:t>
      </w:r>
      <w:r>
        <w:rPr>
          <w:rFonts w:ascii="Times New Roman" w:hAnsi="Times New Roman" w:eastAsia="方正楷体_GBK"/>
          <w:sz w:val="24"/>
          <w:lang w:val="en-US" w:eastAsia="zh-CN"/>
        </w:rPr>
        <w:t xml:space="preserve">项目实施方案</w:t>
      </w:r>
      <w:r>
        <w:rPr>
          <w:rFonts w:ascii="Times New Roman" w:hAnsi="Times New Roman" w:eastAsia="方正楷体_GBK"/>
          <w:sz w:val="24"/>
          <w:lang w:val="en-US" w:eastAsia="zh-CN"/>
        </w:rPr>
      </w:r>
      <w:r/>
    </w:p>
    <w:p>
      <w:pPr>
        <w:pStyle w:val="691"/>
        <w:ind w:firstLine="480"/>
        <w:jc w:val="both"/>
        <w:spacing w:line="520" w:lineRule="exact"/>
        <w:widowControl/>
        <w:rPr>
          <w:rFonts w:ascii="Times New Roman" w:hAnsi="Times New Roman" w:eastAsia="方正仿宋_GBK"/>
          <w:sz w:val="24"/>
          <w:lang w:val="en-US" w:eastAsia="zh-CN"/>
        </w:rPr>
      </w:pPr>
      <w:r>
        <w:rPr>
          <w:rFonts w:ascii="Times New Roman" w:hAnsi="Times New Roman" w:eastAsia="方正仿宋_GBK"/>
          <w:sz w:val="24"/>
          <w:lang w:val="en-US" w:eastAsia="zh-CN"/>
        </w:rPr>
        <w:t xml:space="preserve">投标人须结合本项目招标文件要求及电子政务外网建设特点，提供科学、完整、可落地的项目实施方案，内容至少包含：</w:t>
      </w:r>
      <w:r>
        <w:rPr>
          <w:rFonts w:ascii="Times New Roman" w:hAnsi="Times New Roman" w:eastAsia="方正仿宋_GBK"/>
          <w:sz w:val="24"/>
          <w:lang w:val="en-US" w:eastAsia="zh-CN"/>
        </w:rPr>
      </w:r>
      <w:r/>
    </w:p>
    <w:p>
      <w:pPr>
        <w:pStyle w:val="691"/>
        <w:ind w:firstLine="480"/>
        <w:jc w:val="both"/>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1.</w:t>
      </w:r>
      <w:r>
        <w:rPr>
          <w:rFonts w:ascii="Times New Roman" w:hAnsi="Times New Roman" w:eastAsia="方正仿宋_GBK"/>
          <w:sz w:val="24"/>
          <w:lang w:val="en-US" w:eastAsia="zh-CN"/>
        </w:rPr>
        <w:t xml:space="preserve">项目需求分析（含</w:t>
      </w:r>
      <w:r>
        <w:rPr>
          <w:rFonts w:hint="eastAsia" w:ascii="Times New Roman" w:hAnsi="Times New Roman" w:eastAsia="方正仿宋_GBK"/>
          <w:sz w:val="24"/>
          <w:lang w:val="en-US" w:eastAsia="zh-CN"/>
        </w:rPr>
        <w:t xml:space="preserve">目前盐城市电子政务外网</w:t>
      </w:r>
      <w:r>
        <w:rPr>
          <w:rFonts w:ascii="Times New Roman" w:hAnsi="Times New Roman" w:eastAsia="方正仿宋_GBK"/>
          <w:sz w:val="24"/>
          <w:lang w:val="en-US" w:eastAsia="zh-CN"/>
        </w:rPr>
        <w:t xml:space="preserve">现状梳理、</w:t>
      </w:r>
      <w:r>
        <w:rPr>
          <w:rFonts w:hint="eastAsia" w:ascii="Times New Roman" w:hAnsi="Times New Roman" w:eastAsia="方正仿宋_GBK"/>
          <w:sz w:val="24"/>
          <w:lang w:val="en-US" w:eastAsia="zh-CN"/>
        </w:rPr>
        <w:t xml:space="preserve">“万兆升级”一期项目工程软硬件优化方向</w:t>
      </w:r>
      <w:r>
        <w:rPr>
          <w:rFonts w:ascii="Times New Roman" w:hAnsi="Times New Roman" w:eastAsia="方正仿宋_GBK"/>
          <w:sz w:val="24"/>
          <w:lang w:val="en-US" w:eastAsia="zh-CN"/>
        </w:rPr>
        <w:t xml:space="preserve">、</w:t>
      </w:r>
      <w:r>
        <w:rPr>
          <w:rFonts w:hint="eastAsia" w:ascii="Times New Roman" w:hAnsi="Times New Roman" w:eastAsia="方正仿宋_GBK"/>
          <w:sz w:val="24"/>
          <w:lang w:val="en-US" w:eastAsia="zh-CN"/>
        </w:rPr>
        <w:t xml:space="preserve">“万兆升级”二期项目工程</w:t>
      </w:r>
      <w:r>
        <w:rPr>
          <w:rFonts w:ascii="Times New Roman" w:hAnsi="Times New Roman" w:eastAsia="方正仿宋_GBK"/>
          <w:sz w:val="24"/>
          <w:lang w:val="en-US" w:eastAsia="zh-CN"/>
        </w:rPr>
        <w:t xml:space="preserve">建设目标</w:t>
      </w:r>
      <w:r>
        <w:rPr>
          <w:rFonts w:hint="eastAsia" w:ascii="Times New Roman" w:hAnsi="Times New Roman" w:eastAsia="方正仿宋_GBK"/>
          <w:sz w:val="24"/>
          <w:lang w:val="en-US" w:eastAsia="zh-CN"/>
        </w:rPr>
        <w:t xml:space="preserve">等。</w:t>
      </w:r>
      <w:r>
        <w:rPr>
          <w:rFonts w:ascii="Times New Roman" w:hAnsi="Times New Roman" w:eastAsia="方正仿宋_GBK"/>
          <w:sz w:val="24"/>
          <w:lang w:val="en-US" w:eastAsia="zh-CN"/>
        </w:rPr>
        <w:t xml:space="preserve">）</w:t>
      </w:r>
      <w:r>
        <w:rPr>
          <w:rFonts w:ascii="Times New Roman" w:hAnsi="Times New Roman" w:eastAsia="方正仿宋_GBK"/>
          <w:sz w:val="24"/>
          <w:lang w:val="en-US" w:eastAsia="zh-CN"/>
        </w:rPr>
      </w:r>
      <w:r/>
    </w:p>
    <w:p>
      <w:pPr>
        <w:pStyle w:val="739"/>
        <w:ind w:firstLine="480"/>
        <w:jc w:val="both"/>
        <w:spacing w:beforeAutospacing="0" w:afterAutospacing="0" w:line="540" w:lineRule="exact"/>
        <w:rPr>
          <w:rFonts w:ascii="Times New Roman" w:hAnsi="Times New Roman" w:eastAsia="方正仿宋_GBK"/>
          <w:lang w:val="en-US" w:eastAsia="zh-CN"/>
        </w:rPr>
      </w:pPr>
      <w:r>
        <w:rPr>
          <w:rFonts w:hint="eastAsia" w:ascii="Times New Roman" w:hAnsi="Times New Roman" w:eastAsia="方正仿宋_GBK"/>
          <w:lang w:val="en-US" w:eastAsia="zh-CN"/>
        </w:rPr>
        <w:t xml:space="preserve">2.</w:t>
      </w:r>
      <w:r>
        <w:rPr>
          <w:rFonts w:ascii="Times New Roman" w:hAnsi="Times New Roman" w:eastAsia="方正仿宋_GBK"/>
          <w:lang w:val="en-US" w:eastAsia="zh-CN"/>
        </w:rPr>
        <w:t xml:space="preserve">项目组织架构、人员配置、职责分工</w:t>
      </w:r>
      <w:r>
        <w:rPr>
          <w:rFonts w:hint="eastAsia" w:ascii="Times New Roman" w:hAnsi="Times New Roman" w:eastAsia="方正仿宋_GBK"/>
          <w:lang w:val="en-US" w:eastAsia="zh-CN"/>
        </w:rPr>
        <w:t xml:space="preserve">。为保证本项目从启动之日起至维护期满止期间的项目实施及系统正常有序运行，投标人须组织具有项目实施能力的项目团队，须提供项目负责人1名，负责整个项目的策划、实施和管理，协调各方面的工作，并对项目进度、成本、质量等方面进行控制和管理；项目经理1名，全面负责整个项目的执行、对现场项目进度、质量、安全等方面进行协调和管理；技术负责人1名，负责项目的技术开发和实现，协调各个开发者的工作，保证项目技术方案的实施；团队成员（不含项目负责人、项目经理、技术负责人）不低于10人，负责项目的具体工作，确保项目的顺利进行。</w:t>
      </w:r>
      <w:r>
        <w:rPr>
          <w:rFonts w:ascii="Times New Roman" w:hAnsi="Times New Roman" w:eastAsia="方正仿宋_GBK"/>
          <w:lang w:val="en-US" w:eastAsia="zh-CN"/>
        </w:rPr>
      </w:r>
      <w:r/>
    </w:p>
    <w:p>
      <w:pPr>
        <w:pStyle w:val="691"/>
        <w:ind w:firstLine="480"/>
        <w:jc w:val="both"/>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3.</w:t>
      </w:r>
      <w:r>
        <w:rPr>
          <w:rFonts w:ascii="Times New Roman" w:hAnsi="Times New Roman" w:eastAsia="方正仿宋_GBK"/>
          <w:sz w:val="24"/>
          <w:lang w:val="en-US" w:eastAsia="zh-CN"/>
        </w:rPr>
        <w:t xml:space="preserve">项目实施步骤、关键节点、质量管控措施</w:t>
      </w:r>
      <w:r>
        <w:rPr>
          <w:rFonts w:hint="eastAsia" w:ascii="Times New Roman" w:hAnsi="Times New Roman" w:eastAsia="方正仿宋_GBK"/>
          <w:sz w:val="24"/>
          <w:lang w:val="en-US" w:eastAsia="zh-CN"/>
        </w:rPr>
        <w:t xml:space="preserve">。按照“需求深化调研→方案设计评审→设备到货验收→部署安装调试→系统联调测试→上线试运行</w:t>
      </w:r>
      <w:r>
        <w:rPr>
          <w:rFonts w:hint="eastAsia" w:ascii="Times New Roman" w:hAnsi="Times New Roman" w:eastAsia="方正仿宋_GBK"/>
          <w:sz w:val="24"/>
          <w:lang w:val="en-US" w:eastAsia="zh-CN"/>
        </w:rPr>
        <w:t xml:space="preserve">→项目验收→正式交付运维”标准化流程推进，全流程闭环管理，确保各阶段衔接顺畅、责任到人、节点可控。重点明确需求确认、方案终审、设备到货、部署完成、初验、终验、正式上线等核心里程碑，制定节点交付物清单与验收标准，实行节点签字确认制度，保障项目按计划落地。建立项目质量保障体系，严格执行进场检验、过程抽检、完工验收三级质量控制；落实技术交底、配置管理、版本控制、日志留存、安全合规审查；设置专职质量负责人，对网络性能、功能实现、安全防护、服务水平进行全周期监督，确保交付成果符合招标文件、行业规范及政务外网运行要求。</w:t>
      </w:r>
      <w:r>
        <w:rPr>
          <w:rFonts w:ascii="Times New Roman" w:hAnsi="Times New Roman" w:eastAsia="方正仿宋_GBK"/>
          <w:sz w:val="24"/>
          <w:lang w:val="en-US" w:eastAsia="zh-CN"/>
        </w:rPr>
      </w:r>
      <w:r/>
    </w:p>
    <w:p>
      <w:pPr>
        <w:pStyle w:val="691"/>
        <w:ind w:firstLine="480"/>
        <w:jc w:val="both"/>
        <w:spacing w:line="520" w:lineRule="exact"/>
        <w:widowControl/>
        <w:rPr>
          <w:rFonts w:hint="eastAsia"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4.</w:t>
      </w:r>
      <w:r>
        <w:rPr>
          <w:rFonts w:ascii="Times New Roman" w:hAnsi="Times New Roman" w:eastAsia="方正仿宋_GBK"/>
          <w:sz w:val="24"/>
          <w:lang w:val="en-US" w:eastAsia="zh-CN"/>
        </w:rPr>
        <w:t xml:space="preserve">项目实施计划与详细时间进度安排</w:t>
      </w:r>
      <w:r>
        <w:rPr>
          <w:rFonts w:hint="eastAsia" w:ascii="Times New Roman" w:hAnsi="Times New Roman" w:eastAsia="方正仿宋_GBK"/>
          <w:sz w:val="24"/>
          <w:lang w:val="en-US" w:eastAsia="zh-CN"/>
        </w:rPr>
        <w:t xml:space="preserve">。本项目总工期6个月。第1月完成现场踏勘、方案评审、设备采购及到货；第2-4月开展设备部署、系统搭建、策略配置、联调测试与隐患整改；第5月组织人员培训、全项试运行；第6月完成资料归档、竣工验收及项目整体交付。</w:t>
      </w:r>
      <w:r>
        <w:rPr>
          <w:rFonts w:hint="eastAsia" w:ascii="Times New Roman" w:hAnsi="Times New Roman" w:eastAsia="方正仿宋_GBK"/>
          <w:sz w:val="24"/>
          <w:lang w:val="en-US" w:eastAsia="zh-CN"/>
        </w:rPr>
      </w:r>
      <w:r/>
    </w:p>
    <w:p>
      <w:pPr>
        <w:pStyle w:val="691"/>
        <w:ind w:firstLine="480"/>
        <w:jc w:val="both"/>
        <w:spacing w:line="520" w:lineRule="exact"/>
        <w:widowControl/>
        <w:rPr>
          <w:rFonts w:hint="eastAsia"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5.</w:t>
      </w:r>
      <w:r>
        <w:rPr>
          <w:rFonts w:ascii="Times New Roman" w:hAnsi="Times New Roman" w:eastAsia="方正仿宋_GBK"/>
          <w:sz w:val="24"/>
          <w:lang w:val="en-US" w:eastAsia="zh-CN"/>
        </w:rPr>
        <w:t xml:space="preserve">风险识别、应对措施及项目保障机制</w:t>
      </w:r>
      <w:r>
        <w:rPr>
          <w:rFonts w:hint="eastAsia" w:ascii="Times New Roman" w:hAnsi="Times New Roman" w:eastAsia="方正仿宋_GBK"/>
          <w:sz w:val="24"/>
          <w:lang w:val="en-US" w:eastAsia="zh-CN"/>
        </w:rPr>
        <w:t xml:space="preserve">。</w:t>
      </w:r>
      <w:r>
        <w:rPr>
          <w:rFonts w:ascii="Times New Roman" w:hAnsi="Times New Roman" w:eastAsia="方正仿宋_GBK"/>
          <w:sz w:val="24"/>
          <w:lang w:val="en-US" w:eastAsia="zh-CN"/>
        </w:rPr>
        <w:t xml:space="preserve">主要风险含施工延误、设备故障、系统兼容、安全调试异常。对应提前排期备货、备冗余设备、开展兼容性预测试、分步调试。同时组建专项团队，落实专人值守、全程质控、每日进度复盘，保障项目按期、合规、平稳落地。</w:t>
      </w:r>
      <w:r>
        <w:rPr>
          <w:rFonts w:hint="eastAsia" w:ascii="Times New Roman" w:hAnsi="Times New Roman" w:eastAsia="方正仿宋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hint="eastAsia" w:ascii="Times New Roman" w:hAnsi="Times New Roman" w:eastAsia="方正楷体_GBK"/>
          <w:sz w:val="24"/>
          <w:lang w:val="en-US" w:eastAsia="zh-CN"/>
        </w:rPr>
        <w:t xml:space="preserve">6.2 </w:t>
      </w:r>
      <w:r>
        <w:rPr>
          <w:rFonts w:ascii="Times New Roman" w:hAnsi="Times New Roman" w:eastAsia="方正楷体_GBK"/>
          <w:sz w:val="24"/>
          <w:lang w:val="en-US" w:eastAsia="zh-CN"/>
        </w:rPr>
        <w:t xml:space="preserve">网络建设方案</w:t>
      </w:r>
      <w:r>
        <w:rPr>
          <w:rFonts w:ascii="Times New Roman" w:hAnsi="Times New Roman" w:eastAsia="方正楷体_GBK"/>
          <w:sz w:val="24"/>
          <w:lang w:val="en-US" w:eastAsia="zh-CN"/>
        </w:rPr>
      </w:r>
      <w:r/>
    </w:p>
    <w:p>
      <w:pPr>
        <w:pStyle w:val="691"/>
        <w:ind w:firstLine="480"/>
        <w:spacing w:line="520" w:lineRule="exact"/>
        <w:widowControl/>
        <w:rPr>
          <w:rFonts w:ascii="Times New Roman" w:hAnsi="Times New Roman" w:eastAsia="方正仿宋_GBK"/>
          <w:sz w:val="24"/>
          <w:lang w:val="en-US" w:eastAsia="zh-CN"/>
        </w:rPr>
      </w:pPr>
      <w:r>
        <w:rPr>
          <w:rFonts w:ascii="Times New Roman" w:hAnsi="Times New Roman" w:eastAsia="方正仿宋_GBK"/>
          <w:sz w:val="24"/>
          <w:lang w:val="en-US" w:eastAsia="zh-CN"/>
        </w:rPr>
        <w:t xml:space="preserve">投标人须针对</w:t>
      </w:r>
      <w:r>
        <w:rPr>
          <w:rFonts w:hint="eastAsia" w:ascii="Times New Roman" w:hAnsi="Times New Roman" w:eastAsia="方正仿宋_GBK"/>
          <w:sz w:val="24"/>
          <w:lang w:val="en-US" w:eastAsia="zh-CN"/>
        </w:rPr>
        <w:t xml:space="preserve">盐城市</w:t>
      </w:r>
      <w:r>
        <w:rPr>
          <w:rFonts w:ascii="Times New Roman" w:hAnsi="Times New Roman" w:eastAsia="方正仿宋_GBK"/>
          <w:sz w:val="24"/>
          <w:lang w:val="en-US" w:eastAsia="zh-CN"/>
        </w:rPr>
        <w:t xml:space="preserve">电子政务外网现状，编制网络建设专项方案，内容至少包含：</w:t>
      </w:r>
      <w:r>
        <w:rPr>
          <w:rFonts w:ascii="Times New Roman" w:hAnsi="Times New Roman" w:eastAsia="方正仿宋_GBK"/>
          <w:sz w:val="24"/>
          <w:lang w:val="en-US" w:eastAsia="zh-CN"/>
        </w:rPr>
      </w:r>
      <w:r/>
    </w:p>
    <w:p>
      <w:pPr>
        <w:pStyle w:val="691"/>
        <w:ind w:firstLine="480"/>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1.</w:t>
      </w:r>
      <w:r>
        <w:rPr>
          <w:rFonts w:ascii="Times New Roman" w:hAnsi="Times New Roman" w:eastAsia="方正仿宋_GBK"/>
          <w:sz w:val="24"/>
          <w:lang w:val="en-US" w:eastAsia="zh-CN"/>
        </w:rPr>
        <w:t xml:space="preserve">电子政务外网总体网络架构设计：按照核心层、汇聚层、接入层分层设计，明确固网新平面、固网旧平面、5G 移动端接入平面的架构组成与节点部署。</w:t>
      </w:r>
      <w:r>
        <w:rPr>
          <w:rFonts w:ascii="Times New Roman" w:hAnsi="Times New Roman" w:eastAsia="方正仿宋_GBK"/>
          <w:sz w:val="24"/>
          <w:lang w:val="en-US" w:eastAsia="zh-CN"/>
        </w:rPr>
      </w:r>
      <w:r/>
    </w:p>
    <w:p>
      <w:pPr>
        <w:pStyle w:val="691"/>
        <w:ind w:firstLine="480"/>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2.</w:t>
      </w:r>
      <w:r>
        <w:rPr>
          <w:rFonts w:ascii="Times New Roman" w:hAnsi="Times New Roman" w:eastAsia="方正仿宋_GBK"/>
          <w:sz w:val="24"/>
          <w:lang w:val="en-US" w:eastAsia="zh-CN"/>
        </w:rPr>
        <w:t xml:space="preserve">业务承载规划：清晰说明政务业务、跨部门数据交互、网络出口、政务云互联等业务承载方式与保障策略。</w:t>
      </w:r>
      <w:r>
        <w:rPr>
          <w:rFonts w:ascii="Times New Roman" w:hAnsi="Times New Roman" w:eastAsia="方正仿宋_GBK"/>
          <w:sz w:val="24"/>
          <w:lang w:val="en-US" w:eastAsia="zh-CN"/>
        </w:rPr>
      </w:r>
      <w:r/>
    </w:p>
    <w:p>
      <w:pPr>
        <w:pStyle w:val="691"/>
        <w:ind w:firstLine="480"/>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3.</w:t>
      </w:r>
      <w:r>
        <w:rPr>
          <w:rFonts w:ascii="Times New Roman" w:hAnsi="Times New Roman" w:eastAsia="方正仿宋_GBK"/>
          <w:sz w:val="24"/>
          <w:lang w:val="en-US" w:eastAsia="zh-CN"/>
        </w:rPr>
        <w:t xml:space="preserve">软硬件设备选型、安装部署、配置调试方案：包含固网平面设备、跨域编排模块、态势感知模块、安全设备、5G 接入设备等选型说明，以及设备安装、上架、配置、联调、验收流程。</w:t>
      </w:r>
      <w:r>
        <w:rPr>
          <w:rFonts w:ascii="Times New Roman" w:hAnsi="Times New Roman" w:eastAsia="方正仿宋_GBK"/>
          <w:sz w:val="24"/>
          <w:lang w:val="en-US" w:eastAsia="zh-CN"/>
        </w:rPr>
      </w:r>
      <w:r/>
    </w:p>
    <w:p>
      <w:pPr>
        <w:pStyle w:val="691"/>
        <w:ind w:firstLine="480"/>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4.</w:t>
      </w:r>
      <w:r>
        <w:rPr>
          <w:rFonts w:ascii="Times New Roman" w:hAnsi="Times New Roman" w:eastAsia="方正仿宋_GBK"/>
          <w:sz w:val="24"/>
          <w:lang w:val="en-US" w:eastAsia="zh-CN"/>
        </w:rPr>
        <w:t xml:space="preserve">网络运维服务体系：明确日常巡检、故障处理、性能优化、台账管理、应急保障等运维机制。</w:t>
      </w:r>
      <w:r>
        <w:rPr>
          <w:rFonts w:ascii="Times New Roman" w:hAnsi="Times New Roman" w:eastAsia="方正仿宋_GBK"/>
          <w:sz w:val="24"/>
          <w:lang w:val="en-US" w:eastAsia="zh-CN"/>
        </w:rPr>
      </w:r>
      <w:r/>
    </w:p>
    <w:p>
      <w:pPr>
        <w:pStyle w:val="691"/>
        <w:ind w:firstLine="480"/>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5.</w:t>
      </w:r>
      <w:r>
        <w:rPr>
          <w:rFonts w:ascii="Times New Roman" w:hAnsi="Times New Roman" w:eastAsia="方正仿宋_GBK"/>
          <w:sz w:val="24"/>
          <w:lang w:val="en-US" w:eastAsia="zh-CN"/>
        </w:rPr>
        <w:t xml:space="preserve">网络扩容、平滑升级与兼容性保障措施：提出网络带宽、节点、业务扩容方案，确保新旧平面兼容、省市县平台对接兼容、业务不中断升级。</w:t>
      </w:r>
      <w:r>
        <w:rPr>
          <w:rFonts w:ascii="Times New Roman" w:hAnsi="Times New Roman" w:eastAsia="方正仿宋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hint="eastAsia" w:ascii="Times New Roman" w:hAnsi="Times New Roman" w:eastAsia="方正楷体_GBK"/>
          <w:sz w:val="24"/>
          <w:lang w:val="en-US" w:eastAsia="zh-CN"/>
        </w:rPr>
        <w:t xml:space="preserve">6.3 </w:t>
      </w:r>
      <w:r>
        <w:rPr>
          <w:rFonts w:ascii="Times New Roman" w:hAnsi="Times New Roman" w:eastAsia="方正楷体_GBK"/>
          <w:sz w:val="24"/>
          <w:lang w:val="en-US" w:eastAsia="zh-CN"/>
        </w:rPr>
        <w:t xml:space="preserve">网络安全方案</w:t>
      </w:r>
      <w:r>
        <w:rPr>
          <w:rFonts w:ascii="Times New Roman" w:hAnsi="Times New Roman" w:eastAsia="方正楷体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ascii="Times New Roman" w:hAnsi="Times New Roman" w:eastAsia="方正仿宋_GBK"/>
          <w:sz w:val="24"/>
          <w:lang w:val="en-US" w:eastAsia="zh-CN"/>
        </w:rPr>
        <w:t xml:space="preserve">投标人须编制电子政务外网网络安全建设方案，满足等保与国产化要求，内容至少包含：</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1.</w:t>
      </w:r>
      <w:r>
        <w:rPr>
          <w:rFonts w:ascii="Times New Roman" w:hAnsi="Times New Roman" w:eastAsia="方正仿宋_GBK"/>
          <w:sz w:val="24"/>
          <w:lang w:val="en-US" w:eastAsia="zh-CN"/>
        </w:rPr>
        <w:t xml:space="preserve">网络安全总体建设内容与目标</w:t>
      </w:r>
      <w:r>
        <w:rPr>
          <w:rFonts w:hint="eastAsia" w:ascii="Times New Roman" w:hAnsi="Times New Roman" w:eastAsia="方正仿宋_GBK"/>
          <w:sz w:val="24"/>
          <w:lang w:val="en-US" w:eastAsia="zh-CN"/>
        </w:rPr>
        <w:t xml:space="preserve">。包括但不限于安全态势感知平台建设、</w:t>
      </w:r>
      <w:r>
        <w:rPr>
          <w:rFonts w:ascii="Times New Roman" w:hAnsi="Times New Roman" w:eastAsia="方正仿宋_GBK"/>
          <w:sz w:val="24"/>
          <w:lang w:val="en-US" w:eastAsia="zh-CN"/>
        </w:rPr>
        <w:t xml:space="preserve">边界安全防护设备部署</w:t>
      </w:r>
      <w:r>
        <w:rPr>
          <w:rFonts w:hint="eastAsia" w:ascii="Times New Roman" w:hAnsi="Times New Roman" w:eastAsia="方正仿宋_GBK"/>
          <w:sz w:val="24"/>
          <w:lang w:val="en-US" w:eastAsia="zh-CN"/>
        </w:rPr>
        <w:t xml:space="preserve">，</w:t>
      </w:r>
      <w:r>
        <w:rPr>
          <w:rFonts w:ascii="Times New Roman" w:hAnsi="Times New Roman" w:eastAsia="方正仿宋_GBK"/>
          <w:sz w:val="24"/>
          <w:lang w:val="en-US" w:eastAsia="zh-CN"/>
        </w:rPr>
        <w:t xml:space="preserve">边界安全隔离与访问控制</w:t>
      </w:r>
      <w:r>
        <w:rPr>
          <w:rFonts w:hint="eastAsia" w:ascii="Times New Roman" w:hAnsi="Times New Roman" w:eastAsia="方正仿宋_GBK"/>
          <w:sz w:val="24"/>
          <w:lang w:val="en-US" w:eastAsia="zh-CN"/>
        </w:rPr>
        <w:t xml:space="preserve">，</w:t>
      </w:r>
      <w:r>
        <w:rPr>
          <w:rFonts w:ascii="Times New Roman" w:hAnsi="Times New Roman" w:eastAsia="方正仿宋_GBK"/>
          <w:sz w:val="24"/>
          <w:lang w:val="en-US" w:eastAsia="zh-CN"/>
        </w:rPr>
        <w:t xml:space="preserve">流量清洗与监控</w:t>
      </w:r>
      <w:r>
        <w:rPr>
          <w:rFonts w:hint="eastAsia" w:ascii="Times New Roman" w:hAnsi="Times New Roman" w:eastAsia="方正仿宋_GBK"/>
          <w:sz w:val="24"/>
          <w:lang w:val="en-US" w:eastAsia="zh-CN"/>
        </w:rPr>
        <w:t xml:space="preserve">，</w:t>
      </w:r>
      <w:r>
        <w:rPr>
          <w:rFonts w:ascii="Times New Roman" w:hAnsi="Times New Roman" w:eastAsia="方正仿宋_GBK"/>
          <w:sz w:val="24"/>
          <w:lang w:val="en-US" w:eastAsia="zh-CN"/>
        </w:rPr>
        <w:t xml:space="preserve">Web应用安全防护</w:t>
      </w:r>
      <w:r>
        <w:rPr>
          <w:rFonts w:hint="eastAsia" w:ascii="Times New Roman" w:hAnsi="Times New Roman" w:eastAsia="方正仿宋_GBK"/>
          <w:sz w:val="24"/>
          <w:lang w:val="en-US" w:eastAsia="zh-CN"/>
        </w:rPr>
        <w:t xml:space="preserve">、</w:t>
      </w:r>
      <w:r>
        <w:rPr>
          <w:rFonts w:ascii="Times New Roman" w:hAnsi="Times New Roman" w:eastAsia="方正仿宋_GBK"/>
          <w:sz w:val="24"/>
          <w:lang w:val="en-US" w:eastAsia="zh-CN"/>
        </w:rPr>
        <w:t xml:space="preserve">日志集中留存与管理</w:t>
      </w:r>
      <w:r>
        <w:rPr>
          <w:rFonts w:hint="eastAsia" w:ascii="Times New Roman" w:hAnsi="Times New Roman" w:eastAsia="方正仿宋_GBK"/>
          <w:sz w:val="24"/>
          <w:lang w:val="en-US" w:eastAsia="zh-CN"/>
        </w:rPr>
        <w:t xml:space="preserve">等。</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2.网络安全架构设计（边界安全、终端准入、数据安全、应用防护、安全管理）。</w:t>
      </w:r>
      <w:r>
        <w:rPr>
          <w:rFonts w:ascii="Times New Roman" w:hAnsi="Times New Roman" w:eastAsia="方正仿宋_GBK"/>
          <w:sz w:val="24"/>
          <w:lang w:val="en-US" w:eastAsia="zh-CN"/>
        </w:rPr>
        <w:t xml:space="preserve">需明确</w:t>
      </w:r>
      <w:r>
        <w:rPr>
          <w:rFonts w:hint="eastAsia" w:ascii="Times New Roman" w:hAnsi="Times New Roman" w:eastAsia="方正仿宋_GBK"/>
          <w:sz w:val="24"/>
          <w:lang w:val="en-US" w:eastAsia="zh-CN"/>
        </w:rPr>
        <w:t xml:space="preserve">架构</w:t>
      </w:r>
      <w:r>
        <w:rPr>
          <w:rFonts w:ascii="Times New Roman" w:hAnsi="Times New Roman" w:eastAsia="方正仿宋_GBK"/>
          <w:sz w:val="24"/>
          <w:lang w:val="en-US" w:eastAsia="zh-CN"/>
        </w:rPr>
        <w:t xml:space="preserve">所遵循的安全设计原则，并说明方案如何满足《网络安全等级保护基本要求》（GB/T 22239-2019）等相关法律法规和标准的要求。</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3.</w:t>
      </w:r>
      <w:r>
        <w:rPr>
          <w:rFonts w:ascii="Times New Roman" w:hAnsi="Times New Roman" w:eastAsia="方正仿宋_GBK"/>
          <w:sz w:val="24"/>
          <w:lang w:val="en-US" w:eastAsia="zh-CN"/>
        </w:rPr>
        <w:t xml:space="preserve">安全硬件安装、安全软件系统部署与策略配置</w:t>
      </w:r>
      <w:r>
        <w:rPr>
          <w:rFonts w:hint="eastAsia" w:ascii="Times New Roman" w:hAnsi="Times New Roman" w:eastAsia="方正仿宋_GBK"/>
          <w:sz w:val="24"/>
          <w:lang w:val="en-US" w:eastAsia="zh-CN"/>
        </w:rPr>
        <w:t xml:space="preserve">。设备进场提供明确的设备部署方案，包括硬件设备安装、软件设备搭建等。</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4.</w:t>
      </w:r>
      <w:r>
        <w:rPr>
          <w:rFonts w:ascii="Times New Roman" w:hAnsi="Times New Roman" w:eastAsia="方正仿宋_GBK"/>
          <w:sz w:val="24"/>
          <w:lang w:val="en-US" w:eastAsia="zh-CN"/>
        </w:rPr>
        <w:t xml:space="preserve">网络安全防护机制、访问控制、审计与监测</w:t>
      </w:r>
      <w:r>
        <w:rPr>
          <w:rFonts w:hint="eastAsia" w:ascii="Times New Roman" w:hAnsi="Times New Roman" w:eastAsia="方正仿宋_GBK"/>
          <w:sz w:val="24"/>
          <w:lang w:val="en-US" w:eastAsia="zh-CN"/>
        </w:rPr>
        <w:t xml:space="preserve">。</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5.</w:t>
      </w:r>
      <w:r>
        <w:rPr>
          <w:rFonts w:ascii="Times New Roman" w:hAnsi="Times New Roman" w:eastAsia="方正仿宋_GBK"/>
          <w:sz w:val="24"/>
          <w:lang w:val="en-US" w:eastAsia="zh-CN"/>
        </w:rPr>
        <w:t xml:space="preserve">国产化适配、安全合规与管理制度</w:t>
      </w:r>
      <w:r>
        <w:rPr>
          <w:rFonts w:hint="eastAsia" w:ascii="Times New Roman" w:hAnsi="Times New Roman" w:eastAsia="方正仿宋_GBK"/>
          <w:sz w:val="24"/>
          <w:lang w:val="en-US" w:eastAsia="zh-CN"/>
        </w:rPr>
        <w:t xml:space="preserve">。所提供设备必须满足国产化适配要求，提供符合规范的安全检测报告，给出相应的文件清单。</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6.</w:t>
      </w:r>
      <w:r>
        <w:rPr>
          <w:rFonts w:ascii="Times New Roman" w:hAnsi="Times New Roman" w:eastAsia="方正仿宋_GBK"/>
          <w:sz w:val="24"/>
          <w:lang w:val="en-US" w:eastAsia="zh-CN"/>
        </w:rPr>
        <w:t xml:space="preserve">数据安全、漏洞管理、安全加固措施</w:t>
      </w:r>
      <w:r>
        <w:rPr>
          <w:rFonts w:hint="eastAsia" w:ascii="Times New Roman" w:hAnsi="Times New Roman" w:eastAsia="方正仿宋_GBK"/>
          <w:sz w:val="24"/>
          <w:lang w:val="en-US" w:eastAsia="zh-CN"/>
        </w:rPr>
        <w:t xml:space="preserve">。保障设备数据安全，如发现漏洞能进行有效的安全事件处理与后期加固。</w:t>
      </w:r>
      <w:r>
        <w:rPr>
          <w:rFonts w:ascii="Times New Roman" w:hAnsi="Times New Roman" w:eastAsia="方正仿宋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hint="eastAsia" w:ascii="Times New Roman" w:hAnsi="Times New Roman" w:eastAsia="方正楷体_GBK"/>
          <w:sz w:val="24"/>
          <w:lang w:val="en-US" w:eastAsia="zh-CN"/>
        </w:rPr>
        <w:t xml:space="preserve">6.4 </w:t>
      </w:r>
      <w:r>
        <w:rPr>
          <w:rFonts w:ascii="Times New Roman" w:hAnsi="Times New Roman" w:eastAsia="方正楷体_GBK"/>
          <w:sz w:val="24"/>
          <w:lang w:val="en-US" w:eastAsia="zh-CN"/>
        </w:rPr>
        <w:t xml:space="preserve">应急保障方案</w:t>
      </w:r>
      <w:r>
        <w:rPr>
          <w:rFonts w:ascii="Times New Roman" w:hAnsi="Times New Roman" w:eastAsia="方正楷体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ascii="Times New Roman" w:hAnsi="Times New Roman" w:eastAsia="方正仿宋_GBK"/>
          <w:sz w:val="24"/>
          <w:lang w:val="en-US" w:eastAsia="zh-CN"/>
        </w:rPr>
        <w:t xml:space="preserve">投标人须提供电子政务外网应急保障专项方案，内容至少包含：</w:t>
      </w:r>
      <w:r>
        <w:rPr>
          <w:rFonts w:ascii="Times New Roman" w:hAnsi="Times New Roman" w:eastAsia="方正仿宋_GBK"/>
          <w:sz w:val="24"/>
          <w:lang w:val="en-US" w:eastAsia="zh-CN"/>
        </w:rPr>
      </w:r>
      <w:r/>
    </w:p>
    <w:p>
      <w:pPr>
        <w:pStyle w:val="691"/>
        <w:ind w:firstLine="480"/>
        <w:jc w:val="left"/>
        <w:spacing w:line="520" w:lineRule="exact"/>
        <w:widowControl/>
        <w:rPr>
          <w:rFonts w:hint="eastAsia" w:ascii="Times New Roman" w:hAnsi="Times New Roman" w:eastAsia="宋体"/>
          <w:sz w:val="24"/>
          <w:lang w:val="en-US" w:eastAsia="zh-CN"/>
        </w:rPr>
      </w:pPr>
      <w:r>
        <w:rPr>
          <w:rFonts w:hint="eastAsia" w:ascii="Times New Roman" w:hAnsi="Times New Roman" w:eastAsia="方正仿宋_GBK"/>
          <w:sz w:val="24"/>
          <w:lang w:val="en-US" w:eastAsia="zh-CN"/>
        </w:rPr>
        <w:t xml:space="preserve">1.</w:t>
      </w:r>
      <w:r>
        <w:rPr>
          <w:rFonts w:ascii="Times New Roman" w:hAnsi="Times New Roman" w:eastAsia="方正仿宋_GBK"/>
          <w:sz w:val="24"/>
          <w:lang w:val="en-US" w:eastAsia="zh-CN"/>
        </w:rPr>
        <w:t xml:space="preserve">故障与安全事件监测发现机制</w:t>
      </w:r>
      <w:r>
        <w:rPr>
          <w:rFonts w:hint="eastAsia" w:ascii="Times New Roman" w:hAnsi="Times New Roman" w:eastAsia="方正仿宋_GBK"/>
          <w:sz w:val="24"/>
          <w:lang w:val="en-US" w:eastAsia="zh-CN"/>
        </w:rPr>
        <w:t xml:space="preserve">。如何</w:t>
      </w:r>
      <w:r>
        <w:rPr>
          <w:rFonts w:ascii="Times New Roman" w:hAnsi="Times New Roman" w:eastAsia="方正仿宋_GBK"/>
          <w:sz w:val="24"/>
          <w:lang w:val="en-US" w:eastAsia="zh-CN"/>
        </w:rPr>
        <w:t xml:space="preserve">对安全事件进行集中监控、分析和告警</w:t>
      </w:r>
      <w:r>
        <w:rPr>
          <w:rFonts w:hint="eastAsia" w:ascii="Times New Roman" w:hAnsi="Times New Roman" w:eastAsia="方正仿宋_GBK"/>
          <w:sz w:val="24"/>
          <w:lang w:val="en-US" w:eastAsia="zh-CN"/>
        </w:rPr>
        <w:t xml:space="preserve">。</w:t>
      </w:r>
      <w:r>
        <w:rPr>
          <w:rFonts w:hint="eastAsia" w:ascii="Times New Roman" w:hAnsi="Times New Roman" w:eastAsia="宋体"/>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2.</w:t>
      </w:r>
      <w:r>
        <w:rPr>
          <w:rFonts w:ascii="Times New Roman" w:hAnsi="Times New Roman" w:eastAsia="方正仿宋_GBK"/>
          <w:sz w:val="24"/>
          <w:lang w:val="en-US" w:eastAsia="zh-CN"/>
        </w:rPr>
        <w:t xml:space="preserve">事前安全防护与预警措施</w:t>
      </w:r>
      <w:r>
        <w:rPr>
          <w:rFonts w:hint="eastAsia" w:ascii="Times New Roman" w:hAnsi="Times New Roman" w:eastAsia="方正仿宋_GBK"/>
          <w:sz w:val="24"/>
          <w:lang w:val="en-US" w:eastAsia="zh-CN"/>
        </w:rPr>
        <w:t xml:space="preserve">。提供事前安全保障措施与预警计划文档。</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3.</w:t>
      </w:r>
      <w:r>
        <w:rPr>
          <w:rFonts w:ascii="Times New Roman" w:hAnsi="Times New Roman" w:eastAsia="方正仿宋_GBK"/>
          <w:sz w:val="24"/>
          <w:lang w:val="en-US" w:eastAsia="zh-CN"/>
        </w:rPr>
        <w:t xml:space="preserve">跨部门、跨层级快速协同处置流程</w:t>
      </w:r>
      <w:r>
        <w:rPr>
          <w:rFonts w:hint="eastAsia" w:ascii="Times New Roman" w:hAnsi="Times New Roman" w:eastAsia="方正仿宋_GBK"/>
          <w:sz w:val="24"/>
          <w:lang w:val="en-US" w:eastAsia="zh-CN"/>
        </w:rPr>
        <w:t xml:space="preserve">。投标方单位内部协同处置流程方案。</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4.</w:t>
      </w:r>
      <w:r>
        <w:rPr>
          <w:rFonts w:ascii="Times New Roman" w:hAnsi="Times New Roman" w:eastAsia="方正仿宋_GBK"/>
          <w:sz w:val="24"/>
          <w:lang w:val="en-US" w:eastAsia="zh-CN"/>
        </w:rPr>
        <w:t xml:space="preserve">分级应急响应流程、处置步骤、恢复机制</w:t>
      </w:r>
      <w:r>
        <w:rPr>
          <w:rFonts w:hint="eastAsia" w:ascii="Times New Roman" w:hAnsi="Times New Roman" w:eastAsia="方正仿宋_GBK"/>
          <w:sz w:val="24"/>
          <w:lang w:val="en-US" w:eastAsia="zh-CN"/>
        </w:rPr>
        <w:t xml:space="preserve">。</w:t>
      </w:r>
      <w:r>
        <w:rPr>
          <w:rFonts w:ascii="Times New Roman" w:hAnsi="Times New Roman" w:eastAsia="方正仿宋_GBK"/>
          <w:sz w:val="24"/>
          <w:lang w:val="en-US" w:eastAsia="zh-CN"/>
        </w:rPr>
        <w:t xml:space="preserve">按</w:t>
      </w:r>
      <w:r>
        <w:rPr>
          <w:rFonts w:hint="eastAsia" w:ascii="Times New Roman" w:hAnsi="Times New Roman" w:eastAsia="方正仿宋_GBK"/>
          <w:sz w:val="24"/>
          <w:lang w:val="en-US" w:eastAsia="zh-CN"/>
        </w:rPr>
        <w:t xml:space="preserve">轻重</w:t>
      </w:r>
      <w:r>
        <w:rPr>
          <w:rFonts w:ascii="Times New Roman" w:hAnsi="Times New Roman" w:eastAsia="方正仿宋_GBK"/>
          <w:sz w:val="24"/>
          <w:lang w:val="en-US" w:eastAsia="zh-CN"/>
        </w:rPr>
        <w:t xml:space="preserve">划分应急等级，触发后立即上报并启动对应预案。依次开展现场排查、风险隔离、溯源处置，完成隐患清除后逐步核验系统、分阶段恢复业务。全程留存记录，事后复盘优化，保障业务平稳回归常态。</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5.</w:t>
      </w:r>
      <w:r>
        <w:rPr>
          <w:rFonts w:ascii="Times New Roman" w:hAnsi="Times New Roman" w:eastAsia="方正仿宋_GBK"/>
          <w:sz w:val="24"/>
          <w:lang w:val="en-US" w:eastAsia="zh-CN"/>
        </w:rPr>
        <w:t xml:space="preserve">应急演练计划、演练内容与效果评估</w:t>
      </w:r>
      <w:r>
        <w:rPr>
          <w:rFonts w:hint="eastAsia" w:ascii="Times New Roman" w:hAnsi="Times New Roman" w:eastAsia="方正仿宋_GBK"/>
          <w:sz w:val="24"/>
          <w:lang w:val="en-US" w:eastAsia="zh-CN"/>
        </w:rPr>
        <w:t xml:space="preserve">。</w:t>
      </w:r>
      <w:r>
        <w:rPr>
          <w:rFonts w:ascii="Times New Roman" w:hAnsi="Times New Roman" w:eastAsia="方正仿宋_GBK"/>
          <w:sz w:val="24"/>
          <w:lang w:val="en-US" w:eastAsia="zh-CN"/>
        </w:rPr>
        <w:t xml:space="preserve">制定完善的安全事件应急响应预案及演练计划。</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6.</w:t>
      </w:r>
      <w:r>
        <w:rPr>
          <w:rFonts w:ascii="Times New Roman" w:hAnsi="Times New Roman" w:eastAsia="方正仿宋_GBK"/>
          <w:sz w:val="24"/>
          <w:lang w:val="en-US" w:eastAsia="zh-CN"/>
        </w:rPr>
        <w:t xml:space="preserve">应急物资、备份恢复与业务连续性保障</w:t>
      </w:r>
      <w:r>
        <w:rPr>
          <w:rFonts w:hint="eastAsia" w:ascii="Times New Roman" w:hAnsi="Times New Roman" w:eastAsia="方正仿宋_GBK"/>
          <w:sz w:val="24"/>
          <w:lang w:val="en-US" w:eastAsia="zh-CN"/>
        </w:rPr>
        <w:t xml:space="preserve">。物资清单、备份流程等。</w:t>
      </w:r>
      <w:r>
        <w:rPr>
          <w:rFonts w:ascii="Times New Roman" w:hAnsi="Times New Roman" w:eastAsia="方正仿宋_GBK"/>
          <w:sz w:val="24"/>
          <w:lang w:val="en-US" w:eastAsia="zh-CN"/>
        </w:rPr>
      </w:r>
      <w:r/>
    </w:p>
    <w:p>
      <w:pPr>
        <w:pStyle w:val="691"/>
        <w:ind w:firstLine="480"/>
        <w:jc w:val="left"/>
        <w:keepLines/>
        <w:keepNext/>
        <w:spacing w:line="520" w:lineRule="exact"/>
        <w:rPr>
          <w:rFonts w:hint="eastAsia" w:ascii="Times New Roman" w:hAnsi="Times New Roman" w:eastAsia="方正楷体_GBK"/>
          <w:sz w:val="24"/>
          <w:lang w:val="en-US" w:eastAsia="zh-CN"/>
        </w:rPr>
        <w:outlineLvl w:val="3"/>
      </w:pPr>
      <w:r>
        <w:rPr>
          <w:rFonts w:hint="eastAsia" w:ascii="Times New Roman" w:hAnsi="Times New Roman" w:eastAsia="方正楷体_GBK"/>
          <w:sz w:val="24"/>
          <w:lang w:val="en-US" w:eastAsia="zh-CN"/>
        </w:rPr>
        <w:t xml:space="preserve">6.5 </w:t>
      </w:r>
      <w:r>
        <w:rPr>
          <w:rFonts w:ascii="Times New Roman" w:hAnsi="Times New Roman" w:eastAsia="方正楷体_GBK"/>
          <w:sz w:val="24"/>
          <w:lang w:val="en-US" w:eastAsia="zh-CN"/>
        </w:rPr>
        <w:t xml:space="preserve">售后服务方案</w:t>
      </w:r>
      <w:r>
        <w:rPr>
          <w:rFonts w:hint="eastAsia" w:ascii="Times New Roman" w:hAnsi="Times New Roman" w:eastAsia="方正楷体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ascii="Times New Roman" w:hAnsi="Times New Roman" w:eastAsia="方正仿宋_GBK"/>
          <w:sz w:val="24"/>
          <w:lang w:val="en-US" w:eastAsia="zh-CN"/>
        </w:rPr>
        <w:t xml:space="preserve">投标人须提供售后服务专项方案，内容至少包含：</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1.</w:t>
      </w:r>
      <w:r>
        <w:rPr>
          <w:rFonts w:ascii="Times New Roman" w:hAnsi="Times New Roman" w:eastAsia="方正仿宋_GBK"/>
          <w:sz w:val="24"/>
          <w:lang w:val="en-US" w:eastAsia="zh-CN"/>
        </w:rPr>
        <w:t xml:space="preserve">售后服务目标、服务范围与服务内容</w:t>
      </w:r>
      <w:r>
        <w:rPr>
          <w:rFonts w:hint="eastAsia" w:ascii="Times New Roman" w:hAnsi="Times New Roman" w:eastAsia="方正仿宋_GBK"/>
          <w:sz w:val="24"/>
          <w:lang w:val="en-US" w:eastAsia="zh-CN"/>
        </w:rPr>
        <w:t xml:space="preserve">。</w:t>
      </w:r>
      <w:r>
        <w:rPr>
          <w:rFonts w:ascii="Times New Roman" w:hAnsi="Times New Roman" w:eastAsia="方正仿宋_GBK"/>
          <w:sz w:val="24"/>
          <w:lang w:val="en-US" w:eastAsia="zh-CN"/>
        </w:rPr>
        <w:t xml:space="preserve">以系统稳定运行为目标，服务覆盖本项目所有安全软硬件及配套系统，提供故障处理、日常巡检、运维指导、问题排查等全流程服务。</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2.</w:t>
      </w:r>
      <w:r>
        <w:rPr>
          <w:rFonts w:ascii="Times New Roman" w:hAnsi="Times New Roman" w:eastAsia="方正仿宋_GBK"/>
          <w:sz w:val="24"/>
          <w:lang w:val="en-US" w:eastAsia="zh-CN"/>
        </w:rPr>
        <w:t xml:space="preserve">售后服务承诺（响应时间、到场时限、解决时限）</w:t>
      </w:r>
      <w:r>
        <w:rPr>
          <w:rFonts w:hint="eastAsia" w:ascii="Times New Roman" w:hAnsi="Times New Roman" w:eastAsia="方正仿宋_GBK"/>
          <w:sz w:val="24"/>
          <w:lang w:val="en-US" w:eastAsia="zh-CN"/>
        </w:rPr>
        <w:t xml:space="preserve">。</w:t>
      </w:r>
      <w:r>
        <w:rPr>
          <w:rFonts w:ascii="Times New Roman" w:hAnsi="Times New Roman" w:eastAsia="方正仿宋_GBK"/>
          <w:sz w:val="24"/>
          <w:lang w:val="en-US" w:eastAsia="zh-CN"/>
        </w:rPr>
        <w:t xml:space="preserve">7×24小时远程响应，2小时现场到场，一般故障4小时内解决，重大故障8小时内给出处置方案并推进修复。</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3.</w:t>
      </w:r>
      <w:r>
        <w:rPr>
          <w:rFonts w:ascii="Times New Roman" w:hAnsi="Times New Roman" w:eastAsia="方正仿宋_GBK"/>
          <w:sz w:val="24"/>
          <w:lang w:val="en-US" w:eastAsia="zh-CN"/>
        </w:rPr>
        <w:t xml:space="preserve">售后服务团队、人员资质、驻场/远程服务模式</w:t>
      </w:r>
      <w:r>
        <w:rPr>
          <w:rFonts w:hint="eastAsia" w:ascii="Times New Roman" w:hAnsi="Times New Roman" w:eastAsia="方正仿宋_GBK"/>
          <w:sz w:val="24"/>
          <w:lang w:val="en-US" w:eastAsia="zh-CN"/>
        </w:rPr>
        <w:t xml:space="preserve">。</w:t>
      </w:r>
      <w:r>
        <w:rPr>
          <w:rFonts w:ascii="Times New Roman" w:hAnsi="Times New Roman" w:eastAsia="方正仿宋_GBK"/>
          <w:sz w:val="24"/>
          <w:lang w:val="en-US" w:eastAsia="zh-CN"/>
        </w:rPr>
        <w:t xml:space="preserve">配备持证专业技术团队，采用远程+驻场结合模式，日常远程运维，重大故障及重点时段安排人员现场值守保障。</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4.</w:t>
      </w:r>
      <w:r>
        <w:rPr>
          <w:rFonts w:ascii="Times New Roman" w:hAnsi="Times New Roman" w:eastAsia="方正仿宋_GBK"/>
          <w:sz w:val="24"/>
          <w:lang w:val="en-US" w:eastAsia="zh-CN"/>
        </w:rPr>
        <w:t xml:space="preserve">培训服务、备件保障、升级维护、质保服务</w:t>
      </w:r>
      <w:r>
        <w:rPr>
          <w:rFonts w:hint="eastAsia" w:ascii="Times New Roman" w:hAnsi="Times New Roman" w:eastAsia="方正仿宋_GBK"/>
          <w:sz w:val="24"/>
          <w:lang w:val="en-US" w:eastAsia="zh-CN"/>
        </w:rPr>
        <w:t xml:space="preserve">。</w:t>
      </w:r>
      <w:r>
        <w:rPr>
          <w:rFonts w:ascii="Times New Roman" w:hAnsi="Times New Roman" w:eastAsia="方正仿宋_GBK"/>
          <w:sz w:val="24"/>
          <w:lang w:val="en-US" w:eastAsia="zh-CN"/>
        </w:rPr>
        <w:t xml:space="preserve">提供操作与运维实操培训，建立本地备件库；质保期内免费版本升级、漏洞加固，全程提供原厂标准质保服务。</w:t>
      </w:r>
      <w:r>
        <w:rPr>
          <w:rFonts w:ascii="Times New Roman" w:hAnsi="Times New Roman" w:eastAsia="方正仿宋_GBK"/>
          <w:sz w:val="24"/>
          <w:lang w:val="en-US" w:eastAsia="zh-CN"/>
        </w:rPr>
      </w:r>
      <w:r/>
    </w:p>
    <w:p>
      <w:pPr>
        <w:pStyle w:val="691"/>
        <w:ind w:firstLine="480"/>
        <w:jc w:val="left"/>
        <w:spacing w:line="520" w:lineRule="exact"/>
        <w:widowControl/>
        <w:rPr>
          <w:rFonts w:ascii="Times New Roman" w:hAnsi="Times New Roman" w:eastAsia="方正仿宋_GBK"/>
          <w:sz w:val="24"/>
          <w:lang w:val="en-US" w:eastAsia="zh-CN"/>
        </w:rPr>
      </w:pPr>
      <w:r>
        <w:rPr>
          <w:rFonts w:hint="eastAsia" w:ascii="Times New Roman" w:hAnsi="Times New Roman" w:eastAsia="方正仿宋_GBK"/>
          <w:sz w:val="24"/>
          <w:lang w:val="en-US" w:eastAsia="zh-CN"/>
        </w:rPr>
        <w:t xml:space="preserve">5.</w:t>
      </w:r>
      <w:r>
        <w:rPr>
          <w:rFonts w:ascii="Times New Roman" w:hAnsi="Times New Roman" w:eastAsia="方正仿宋_GBK"/>
          <w:sz w:val="24"/>
          <w:lang w:val="en-US" w:eastAsia="zh-CN"/>
        </w:rPr>
        <w:t xml:space="preserve">满意度管理、持续优化机制</w:t>
      </w:r>
      <w:r>
        <w:rPr>
          <w:rFonts w:hint="eastAsia" w:ascii="Times New Roman" w:hAnsi="Times New Roman" w:eastAsia="方正仿宋_GBK"/>
          <w:sz w:val="24"/>
          <w:lang w:val="en-US" w:eastAsia="zh-CN"/>
        </w:rPr>
        <w:t xml:space="preserve">。</w:t>
      </w:r>
      <w:r>
        <w:rPr>
          <w:rFonts w:ascii="Times New Roman" w:hAnsi="Times New Roman" w:eastAsia="方正仿宋_GBK"/>
          <w:sz w:val="24"/>
          <w:lang w:val="en-US" w:eastAsia="zh-CN"/>
        </w:rPr>
        <w:t xml:space="preserve">定期开展服务回访与满意度调研，收集使用问题，结合运行情况持续优化系统配置与服务流程，提升运行效能。</w:t>
      </w:r>
      <w:r>
        <w:rPr>
          <w:rFonts w:ascii="Times New Roman" w:hAnsi="Times New Roman" w:eastAsia="方正仿宋_GBK"/>
          <w:sz w:val="24"/>
          <w:lang w:val="en-US" w:eastAsia="zh-CN"/>
        </w:rPr>
      </w:r>
      <w:r/>
    </w:p>
    <w:p>
      <w:pPr>
        <w:pStyle w:val="739"/>
        <w:ind w:firstLine="480"/>
        <w:jc w:val="both"/>
        <w:spacing w:beforeAutospacing="0" w:afterAutospacing="0" w:line="520" w:lineRule="exact"/>
        <w:rPr>
          <w:rFonts w:hint="eastAsia" w:ascii="Times New Roman" w:hAnsi="Times New Roman" w:eastAsia="方正黑体_GBK"/>
          <w:bCs/>
          <w:color w:val="000000"/>
          <w:lang w:val="en-US" w:eastAsia="zh-CN"/>
        </w:rPr>
        <w:outlineLvl w:val="1"/>
      </w:pPr>
      <w:r>
        <w:rPr>
          <w:rFonts w:ascii="Times New Roman" w:hAnsi="Times New Roman"/>
        </w:rPr>
        <w:br w:type="page" w:clear="all"/>
      </w:r>
      <w:r>
        <w:rPr>
          <w:rFonts w:hint="eastAsia" w:ascii="Times New Roman" w:hAnsi="Times New Roman" w:eastAsia="方正黑体_GBK"/>
          <w:bCs/>
          <w:color w:val="000000"/>
          <w:lang w:val="en-US" w:eastAsia="zh-CN"/>
        </w:rPr>
        <w:t xml:space="preserve">七、企业实力与商务条件</w:t>
      </w:r>
      <w:r>
        <w:rPr>
          <w:rFonts w:hint="eastAsia" w:ascii="Times New Roman" w:hAnsi="Times New Roman" w:eastAsia="方正黑体_GBK"/>
          <w:bCs/>
          <w:color w:val="000000"/>
          <w:lang w:val="en-US" w:eastAsia="zh-CN"/>
        </w:rPr>
      </w:r>
      <w:r/>
    </w:p>
    <w:p>
      <w:pPr>
        <w:pStyle w:val="691"/>
        <w:ind w:firstLine="480"/>
        <w:jc w:val="left"/>
        <w:keepLines/>
        <w:keepNext/>
        <w:spacing w:line="520" w:lineRule="exact"/>
        <w:rPr>
          <w:rFonts w:hint="eastAsia" w:ascii="Times New Roman" w:hAnsi="Times New Roman" w:eastAsia="方正楷体_GBK"/>
          <w:sz w:val="24"/>
          <w:lang w:val="en-US" w:eastAsia="zh-CN"/>
        </w:rPr>
        <w:outlineLvl w:val="3"/>
      </w:pPr>
      <w:r>
        <w:rPr>
          <w:rFonts w:hint="eastAsia" w:ascii="Times New Roman" w:hAnsi="Times New Roman" w:eastAsia="方正楷体_GBK"/>
          <w:sz w:val="24"/>
          <w:lang w:val="en-US" w:eastAsia="zh-CN"/>
        </w:rPr>
        <w:t xml:space="preserve">7.1 综合能力</w:t>
      </w:r>
      <w:r>
        <w:rPr>
          <w:rFonts w:hint="eastAsia" w:ascii="Times New Roman" w:hAnsi="Times New Roman" w:eastAsia="方正楷体_GBK"/>
          <w:sz w:val="24"/>
          <w:lang w:val="en-US" w:eastAsia="zh-CN"/>
        </w:rPr>
      </w:r>
      <w:r/>
    </w:p>
    <w:p>
      <w:pPr>
        <w:pStyle w:val="691"/>
        <w:ind w:firstLine="480"/>
        <w:jc w:val="both"/>
        <w:spacing w:line="520" w:lineRule="exact"/>
        <w:widowControl/>
        <w:rPr>
          <w:rFonts w:hint="eastAsia" w:ascii="Times New Roman" w:hAnsi="Times New Roman" w:eastAsia="方正仿宋_GBK"/>
          <w:sz w:val="24"/>
          <w:lang w:val="en-US" w:eastAsia="zh-CN"/>
        </w:rPr>
      </w:pPr>
      <w:r>
        <w:rPr>
          <w:rFonts w:ascii="Times New Roman" w:hAnsi="Times New Roman" w:eastAsia="方正仿宋_GBK"/>
          <w:sz w:val="24"/>
          <w:lang w:val="en-US" w:eastAsia="zh-CN"/>
        </w:rPr>
        <w:t xml:space="preserve">投标</w:t>
      </w:r>
      <w:r>
        <w:rPr>
          <w:rFonts w:hint="eastAsia" w:ascii="Times New Roman" w:hAnsi="Times New Roman" w:eastAsia="方正仿宋_GBK"/>
          <w:sz w:val="24"/>
          <w:lang w:val="en-US" w:eastAsia="zh-CN"/>
        </w:rPr>
        <w:t xml:space="preserve">方</w:t>
      </w:r>
      <w:r>
        <w:rPr>
          <w:rFonts w:ascii="Times New Roman" w:hAnsi="Times New Roman" w:eastAsia="方正仿宋_GBK"/>
          <w:sz w:val="24"/>
          <w:lang w:val="en-US" w:eastAsia="zh-CN"/>
        </w:rPr>
        <w:t xml:space="preserve">具备有效的质量管理体系认证、信息安全管理体系认证、信息技术服务管理体系认证、环境管理体系认证证书的优先，所持有效体系认证证书数量越多，优先级越高；项目负责人持有信息系统项目管理师、网络安全能力等相关高级专业证书的优先，所持专业证书数量越多，优先级越高；项目团队成员持有信息系统项目管理师、系统分析师、网络规划设计师等技术证书的优先，团队持证人员及证书数量越多，优先级越高。</w:t>
      </w:r>
      <w:r>
        <w:rPr>
          <w:rFonts w:hint="eastAsia" w:ascii="Times New Roman" w:hAnsi="Times New Roman" w:eastAsia="方正仿宋_GBK"/>
          <w:sz w:val="24"/>
          <w:lang w:val="en-US" w:eastAsia="zh-CN"/>
        </w:rPr>
      </w:r>
      <w:r/>
    </w:p>
    <w:p>
      <w:pPr>
        <w:pStyle w:val="691"/>
        <w:ind w:firstLine="480"/>
        <w:jc w:val="left"/>
        <w:keepLines/>
        <w:keepNext/>
        <w:spacing w:line="520" w:lineRule="exact"/>
        <w:rPr>
          <w:rFonts w:ascii="Times New Roman" w:hAnsi="Times New Roman" w:eastAsia="方正楷体_GBK"/>
          <w:sz w:val="24"/>
          <w:lang w:val="en-US" w:eastAsia="zh-CN"/>
        </w:rPr>
        <w:outlineLvl w:val="3"/>
      </w:pPr>
      <w:r>
        <w:rPr>
          <w:rFonts w:hint="eastAsia" w:ascii="Times New Roman" w:hAnsi="Times New Roman" w:eastAsia="方正楷体_GBK"/>
          <w:sz w:val="24"/>
          <w:lang w:val="en-US" w:eastAsia="zh-CN"/>
        </w:rPr>
        <w:t xml:space="preserve">7.2 履约能力</w:t>
      </w:r>
      <w:r>
        <w:rPr>
          <w:rFonts w:ascii="Times New Roman" w:hAnsi="Times New Roman" w:eastAsia="方正楷体_GBK"/>
          <w:sz w:val="24"/>
          <w:lang w:val="en-US" w:eastAsia="zh-CN"/>
        </w:rPr>
      </w:r>
      <w:r/>
    </w:p>
    <w:p>
      <w:pPr>
        <w:pStyle w:val="691"/>
        <w:ind w:firstLine="480"/>
        <w:jc w:val="both"/>
        <w:spacing w:line="520" w:lineRule="exact"/>
        <w:widowControl/>
        <w:rPr>
          <w:rFonts w:ascii="Times New Roman" w:hAnsi="Times New Roman" w:eastAsia="方正仿宋_GBK"/>
          <w:sz w:val="24"/>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方正仿宋_GBK"/>
          <w:sz w:val="24"/>
          <w:lang w:val="en-US" w:eastAsia="zh-CN"/>
        </w:rPr>
        <w:t xml:space="preserve">自2023年1月1日起，投标方若拥有电子政务外网规同类项目业绩优先。项目业绩越多者，优先级越高。</w:t>
      </w:r>
      <w:r>
        <w:rPr>
          <w:rFonts w:ascii="Times New Roman" w:hAnsi="Times New Roman" w:eastAsia="方正仿宋_GBK"/>
          <w:sz w:val="24"/>
          <w:lang w:val="en-US" w:eastAsia="zh-CN"/>
        </w:rPr>
      </w:r>
      <w:r/>
    </w:p>
    <w:p>
      <w:pPr>
        <w:pStyle w:val="691"/>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center"/>
        <w:keepNext/>
        <w:spacing w:beforeAutospacing="0" w:afterAutospacing="0" w:line="520" w:lineRule="exact"/>
        <w:rPr>
          <w:rFonts w:ascii="Times New Roman" w:hAnsi="Times New Roman" w:eastAsia="方正小标宋_GBK"/>
          <w:color w:val="000000"/>
          <w:sz w:val="44"/>
          <w:szCs w:val="44"/>
          <w:lang w:val="en-US" w:eastAsia="zh-CN"/>
        </w:rPr>
        <w:outlineLvl w:val="0"/>
      </w:pPr>
      <w:r/>
      <w:bookmarkStart w:id="108" w:name="_Toc14545"/>
      <w:r/>
      <w:bookmarkStart w:id="109" w:name="_Toc31988"/>
      <w:r>
        <w:rPr>
          <w:rFonts w:ascii="Times New Roman" w:hAnsi="Times New Roman" w:eastAsia="方正小标宋_GBK"/>
          <w:color w:val="000000"/>
          <w:sz w:val="44"/>
          <w:szCs w:val="44"/>
          <w:lang w:val="en-US" w:eastAsia="zh-CN"/>
        </w:rPr>
        <w:t xml:space="preserve">第五章  评标方法与评标标准</w:t>
      </w:r>
      <w:bookmarkEnd w:id="108"/>
      <w:r/>
      <w:bookmarkEnd w:id="109"/>
      <w:r>
        <w:rPr>
          <w:rFonts w:ascii="Times New Roman" w:hAnsi="Times New Roman" w:eastAsia="方正小标宋_GBK"/>
          <w:color w:val="000000"/>
          <w:sz w:val="44"/>
          <w:szCs w:val="44"/>
          <w:lang w:val="en-US" w:eastAsia="zh-CN"/>
        </w:rPr>
      </w:r>
      <w:r/>
    </w:p>
    <w:p>
      <w:pPr>
        <w:pStyle w:val="739"/>
        <w:jc w:val="both"/>
        <w:spacing w:beforeAutospacing="0" w:afterAutospacing="0" w:line="520" w:lineRule="exact"/>
        <w:rPr>
          <w:rFonts w:ascii="Times New Roman" w:hAnsi="Times New Roman"/>
        </w:rPr>
      </w:pPr>
      <w:r>
        <w:rPr>
          <w:rFonts w:ascii="Times New Roman" w:hAnsi="Times New Roman"/>
        </w:rPr>
        <w:t xml:space="preserve"> </w:t>
      </w:r>
      <w:r>
        <w:rPr>
          <w:rFonts w:ascii="Times New Roman" w:hAnsi="Times New Roman"/>
        </w:rPr>
      </w:r>
      <w:r/>
    </w:p>
    <w:p>
      <w:pPr>
        <w:pStyle w:val="739"/>
        <w:ind w:firstLine="480"/>
        <w:spacing w:beforeAutospacing="0" w:afterAutospacing="0" w:line="520" w:lineRule="exact"/>
        <w:rPr>
          <w:rFonts w:ascii="Times New Roman" w:hAnsi="Times New Roman" w:eastAsia="方正仿宋_GBK"/>
        </w:rPr>
      </w:pPr>
      <w:r>
        <w:rPr>
          <w:rFonts w:ascii="Times New Roman" w:hAnsi="Times New Roman" w:eastAsia="方正仿宋_GBK"/>
          <w:color w:val="000000"/>
          <w:lang w:val="en-US" w:eastAsia="zh-CN"/>
        </w:rPr>
        <w:t xml:space="preserve">本项目</w:t>
      </w:r>
      <w:r>
        <w:rPr>
          <w:rFonts w:ascii="Times New Roman" w:hAnsi="Times New Roman" w:eastAsia="方正仿宋_GBK"/>
          <w:color w:val="000000"/>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Times New Roman" w:hAnsi="Times New Roman" w:eastAsia="方正仿宋_GBK"/>
        </w:rPr>
      </w:r>
      <w:r/>
    </w:p>
    <w:p>
      <w:pPr>
        <w:pStyle w:val="739"/>
        <w:ind w:firstLine="441"/>
        <w:spacing w:beforeAutospacing="0" w:afterAutospacing="0" w:line="520" w:lineRule="exact"/>
        <w:rPr>
          <w:rFonts w:ascii="Times New Roman" w:hAnsi="Times New Roman" w:eastAsia="方正黑体_GBK"/>
          <w:bCs/>
        </w:rPr>
        <w:outlineLvl w:val="2"/>
      </w:pPr>
      <w:r>
        <w:rPr>
          <w:rFonts w:ascii="Times New Roman" w:hAnsi="Times New Roman" w:eastAsia="方正黑体_GBK"/>
          <w:bCs/>
          <w:color w:val="000000"/>
        </w:rPr>
        <w:t xml:space="preserve">一、政府采购政策功能落实</w:t>
      </w:r>
      <w:r>
        <w:rPr>
          <w:rFonts w:ascii="Times New Roman" w:hAnsi="Times New Roman" w:eastAsia="方正黑体_GBK"/>
          <w:bCs/>
        </w:rPr>
      </w:r>
      <w:r/>
    </w:p>
    <w:p>
      <w:pPr>
        <w:pStyle w:val="739"/>
        <w:ind w:firstLine="480"/>
        <w:spacing w:beforeAutospacing="0" w:afterAutospacing="0" w:line="520" w:lineRule="exact"/>
        <w:rPr>
          <w:rFonts w:ascii="Times New Roman" w:hAnsi="Times New Roman" w:eastAsia="方正楷体_GBK"/>
        </w:rPr>
        <w:outlineLvl w:val="3"/>
      </w:pPr>
      <w:r>
        <w:rPr>
          <w:rFonts w:ascii="Times New Roman" w:hAnsi="Times New Roman" w:eastAsia="方正楷体_GBK"/>
          <w:color w:val="000000"/>
        </w:rPr>
        <w:t xml:space="preserve">1</w:t>
      </w:r>
      <w:r>
        <w:rPr>
          <w:rFonts w:ascii="Times New Roman" w:hAnsi="Times New Roman" w:eastAsia="方正楷体_GBK"/>
          <w:color w:val="000000"/>
          <w:lang w:eastAsia="zh-CN"/>
        </w:rPr>
        <w:t xml:space="preserve">.</w:t>
      </w:r>
      <w:r>
        <w:rPr>
          <w:rFonts w:ascii="Times New Roman" w:hAnsi="Times New Roman" w:eastAsia="方正楷体_GBK"/>
          <w:color w:val="000000"/>
        </w:rPr>
        <w:t xml:space="preserve">小微型企业价格扣除</w:t>
      </w:r>
      <w:r>
        <w:rPr>
          <w:rFonts w:ascii="Times New Roman" w:hAnsi="Times New Roman" w:eastAsia="方正楷体_GBK"/>
        </w:rPr>
      </w:r>
      <w:r/>
    </w:p>
    <w:p>
      <w:pPr>
        <w:pStyle w:val="739"/>
        <w:ind w:firstLine="480"/>
        <w:spacing w:beforeAutospacing="0" w:afterAutospacing="0" w:line="520" w:lineRule="exact"/>
        <w:rPr>
          <w:rFonts w:ascii="Times New Roman" w:hAnsi="Times New Roman" w:eastAsia="方正仿宋_GBK"/>
          <w:color w:val="000000"/>
        </w:rPr>
        <w:outlineLvl w:val="3"/>
      </w:pPr>
      <w:r>
        <w:rPr>
          <w:rFonts w:ascii="Times New Roman" w:hAnsi="Times New Roman" w:eastAsia="方正仿宋_GBK"/>
          <w:color w:val="000000"/>
        </w:rPr>
        <w:t xml:space="preserve">（1）本项目不专门面向中小企业采购，对符合规定的小型和微型企业报价给予20%的扣除价格，用扣除后的价格参与评审；</w:t>
      </w:r>
      <w:r>
        <w:rPr>
          <w:rFonts w:ascii="Times New Roman" w:hAnsi="Times New Roman" w:eastAsia="方正仿宋_GBK"/>
          <w:color w:val="000000"/>
        </w:rPr>
      </w:r>
      <w:r/>
    </w:p>
    <w:p>
      <w:pPr>
        <w:pStyle w:val="739"/>
        <w:ind w:firstLine="480"/>
        <w:spacing w:beforeAutospacing="0" w:afterAutospacing="0" w:line="520" w:lineRule="exact"/>
        <w:rPr>
          <w:rFonts w:ascii="Times New Roman" w:hAnsi="Times New Roman" w:eastAsia="方正仿宋_GBK"/>
          <w:color w:val="000000"/>
        </w:rPr>
        <w:outlineLvl w:val="3"/>
      </w:pPr>
      <w:r>
        <w:rPr>
          <w:rFonts w:ascii="Times New Roman" w:hAnsi="Times New Roman" w:eastAsia="方正仿宋_GBK"/>
          <w:color w:val="000000"/>
        </w:rPr>
        <w:t xml:space="preserve">（2）供应商需按照采购文件的要求提供相应的《中小企业声明函》。</w:t>
      </w:r>
      <w:r>
        <w:rPr>
          <w:rFonts w:ascii="Times New Roman" w:hAnsi="Times New Roman" w:eastAsia="方正仿宋_GBK"/>
          <w:color w:val="000000"/>
        </w:rPr>
      </w:r>
      <w:r/>
    </w:p>
    <w:p>
      <w:pPr>
        <w:pStyle w:val="739"/>
        <w:ind w:firstLine="480"/>
        <w:spacing w:beforeAutospacing="0" w:afterAutospacing="0" w:line="520" w:lineRule="exact"/>
        <w:rPr>
          <w:rFonts w:ascii="Times New Roman" w:hAnsi="Times New Roman" w:eastAsia="方正仿宋_GBK"/>
          <w:color w:val="000000"/>
        </w:rPr>
        <w:outlineLvl w:val="3"/>
      </w:pPr>
      <w:r>
        <w:rPr>
          <w:rFonts w:ascii="Times New Roman" w:hAnsi="Times New Roman" w:eastAsia="方正仿宋_GBK"/>
          <w:color w:val="000000"/>
        </w:rPr>
        <w:t xml:space="preserve">（3）企业标准请参照《关于印发中小企业划型标准规定的通知》（工信部联企业〔2011〕300号）文件规定自行填写。</w:t>
      </w:r>
      <w:r>
        <w:rPr>
          <w:rFonts w:ascii="Times New Roman" w:hAnsi="Times New Roman" w:eastAsia="方正仿宋_GBK"/>
          <w:color w:val="000000"/>
        </w:rPr>
      </w:r>
      <w:r/>
    </w:p>
    <w:p>
      <w:pPr>
        <w:pStyle w:val="739"/>
        <w:ind w:firstLine="480"/>
        <w:spacing w:beforeAutospacing="0" w:afterAutospacing="0" w:line="520" w:lineRule="exact"/>
        <w:rPr>
          <w:rFonts w:ascii="Times New Roman" w:hAnsi="Times New Roman" w:eastAsia="方正楷体_GBK"/>
        </w:rPr>
        <w:outlineLvl w:val="3"/>
      </w:pPr>
      <w:r>
        <w:rPr>
          <w:rFonts w:ascii="Times New Roman" w:hAnsi="Times New Roman" w:eastAsia="方正楷体_GBK"/>
          <w:color w:val="000000"/>
        </w:rPr>
        <w:t xml:space="preserve">2</w:t>
      </w:r>
      <w:r>
        <w:rPr>
          <w:rFonts w:ascii="Times New Roman" w:hAnsi="Times New Roman" w:eastAsia="方正楷体_GBK"/>
          <w:color w:val="000000"/>
          <w:lang w:eastAsia="zh-CN"/>
        </w:rPr>
        <w:t xml:space="preserve">.</w:t>
      </w:r>
      <w:r>
        <w:rPr>
          <w:rFonts w:ascii="Times New Roman" w:hAnsi="Times New Roman" w:eastAsia="方正楷体_GBK"/>
          <w:color w:val="000000"/>
        </w:rPr>
        <w:t xml:space="preserve">残疾人福利单位价格扣除</w:t>
      </w:r>
      <w:r>
        <w:rPr>
          <w:rFonts w:ascii="Times New Roman" w:hAnsi="Times New Roman" w:eastAsia="方正楷体_GBK"/>
        </w:rPr>
      </w:r>
      <w:r/>
    </w:p>
    <w:p>
      <w:pPr>
        <w:pStyle w:val="739"/>
        <w:ind w:left="120" w:firstLine="360"/>
        <w:spacing w:beforeAutospacing="0" w:afterAutospacing="0" w:line="520" w:lineRule="exact"/>
        <w:rPr>
          <w:rFonts w:ascii="Times New Roman" w:hAnsi="Times New Roman" w:eastAsia="方正仿宋_GBK"/>
          <w:color w:val="000000"/>
          <w:u w:val="single"/>
        </w:rPr>
        <w:outlineLvl w:val="4"/>
      </w:pPr>
      <w:r>
        <w:rPr>
          <w:rFonts w:ascii="Times New Roman" w:hAnsi="Times New Roman" w:eastAsia="方正仿宋_GBK"/>
          <w:color w:val="000000"/>
        </w:rPr>
        <w:t xml:space="preserve">（1）本项目对残疾人福利性单位视同小型、微型企业，给予</w:t>
      </w:r>
      <w:r>
        <w:rPr>
          <w:rFonts w:ascii="Times New Roman" w:hAnsi="Times New Roman" w:eastAsia="方正仿宋_GBK"/>
          <w:color w:val="000000"/>
          <w:u w:val="single"/>
        </w:rPr>
        <w:t xml:space="preserve">20%</w:t>
      </w:r>
      <w:r>
        <w:rPr>
          <w:rFonts w:ascii="Times New Roman" w:hAnsi="Times New Roman" w:eastAsia="方正仿宋_GBK"/>
          <w:color w:val="000000"/>
          <w:u w:val="single"/>
        </w:rPr>
      </w:r>
      <w:r/>
    </w:p>
    <w:p>
      <w:pPr>
        <w:pStyle w:val="739"/>
        <w:ind w:left="120" w:firstLine="360"/>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（2）残疾人福利单位需按照采购文件的要求提供《残疾人福利性单位声明函》。</w:t>
      </w:r>
      <w:r>
        <w:rPr>
          <w:rFonts w:ascii="Times New Roman" w:hAnsi="Times New Roman" w:eastAsia="方正仿宋_GBK"/>
        </w:rPr>
      </w:r>
      <w:r/>
    </w:p>
    <w:p>
      <w:pPr>
        <w:pStyle w:val="739"/>
        <w:ind w:left="120" w:firstLine="360"/>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（3）残疾人福利单位标准请参照《关于促进残疾人就业政府采购政策的通知》（财库〔2017〕141号）。</w:t>
      </w:r>
      <w:r>
        <w:rPr>
          <w:rFonts w:ascii="Times New Roman" w:hAnsi="Times New Roman" w:eastAsia="方正仿宋_GBK"/>
        </w:rPr>
      </w:r>
      <w:r/>
    </w:p>
    <w:p>
      <w:pPr>
        <w:pStyle w:val="739"/>
        <w:ind w:firstLine="480"/>
        <w:spacing w:beforeAutospacing="0" w:afterAutospacing="0" w:line="520" w:lineRule="exact"/>
        <w:rPr>
          <w:rFonts w:ascii="Times New Roman" w:hAnsi="Times New Roman" w:eastAsia="方正楷体_GBK"/>
        </w:rPr>
        <w:outlineLvl w:val="3"/>
      </w:pPr>
      <w:r>
        <w:rPr>
          <w:rFonts w:ascii="Times New Roman" w:hAnsi="Times New Roman" w:eastAsia="方正楷体_GBK"/>
          <w:color w:val="000000"/>
        </w:rPr>
        <w:t xml:space="preserve">3</w:t>
      </w:r>
      <w:r>
        <w:rPr>
          <w:rFonts w:ascii="Times New Roman" w:hAnsi="Times New Roman" w:eastAsia="方正楷体_GBK"/>
          <w:color w:val="000000"/>
          <w:lang w:eastAsia="zh-CN"/>
        </w:rPr>
        <w:t xml:space="preserve">.</w:t>
      </w:r>
      <w:r>
        <w:rPr>
          <w:rFonts w:ascii="Times New Roman" w:hAnsi="Times New Roman" w:eastAsia="方正楷体_GBK"/>
          <w:color w:val="000000"/>
        </w:rPr>
        <w:t xml:space="preserve">监狱和戒毒企业价格扣除</w:t>
      </w:r>
      <w:r>
        <w:rPr>
          <w:rFonts w:ascii="Times New Roman" w:hAnsi="Times New Roman" w:eastAsia="方正楷体_GBK"/>
        </w:rPr>
      </w:r>
      <w:r/>
    </w:p>
    <w:p>
      <w:pPr>
        <w:pStyle w:val="739"/>
        <w:ind w:firstLine="480"/>
        <w:spacing w:beforeAutospacing="0" w:afterAutospacing="0" w:line="520" w:lineRule="exact"/>
        <w:rPr>
          <w:rFonts w:ascii="Times New Roman" w:hAnsi="Times New Roman" w:eastAsia="方正仿宋_GBK"/>
          <w:color w:val="000000"/>
          <w:u w:val="single"/>
        </w:rPr>
        <w:outlineLvl w:val="4"/>
      </w:pPr>
      <w:r>
        <w:rPr>
          <w:rFonts w:ascii="Times New Roman" w:hAnsi="Times New Roman" w:eastAsia="方正仿宋_GBK"/>
          <w:color w:val="000000"/>
        </w:rPr>
        <w:t xml:space="preserve">（1）本项目对监狱和戒毒企业（简称监狱企业）视同小型、微型企业，给予</w:t>
      </w:r>
      <w:r>
        <w:rPr>
          <w:rFonts w:ascii="Times New Roman" w:hAnsi="Times New Roman" w:eastAsia="方正仿宋_GBK"/>
          <w:color w:val="000000"/>
          <w:u w:val="single"/>
        </w:rPr>
        <w:t xml:space="preserve">20%</w:t>
      </w:r>
      <w:r>
        <w:rPr>
          <w:rFonts w:hint="eastAsia" w:ascii="Times New Roman" w:hAnsi="Times New Roman" w:eastAsia="方正仿宋_GBK"/>
          <w:color w:val="000000"/>
          <w:u w:val="single"/>
          <w:lang w:eastAsia="zh-CN"/>
        </w:rPr>
        <w:t xml:space="preserve">的价格扣除</w:t>
      </w:r>
      <w:r>
        <w:rPr>
          <w:rFonts w:hint="eastAsia" w:ascii="Times New Roman" w:hAnsi="Times New Roman" w:eastAsia="方正仿宋_GBK"/>
          <w:color w:val="000000"/>
          <w:lang w:eastAsia="zh-CN"/>
        </w:rPr>
        <w:t xml:space="preserve">。</w:t>
      </w:r>
      <w:r>
        <w:rPr>
          <w:rFonts w:ascii="Times New Roman" w:hAnsi="Times New Roman" w:eastAsia="方正仿宋_GBK"/>
          <w:color w:val="000000"/>
          <w:u w:val="single"/>
        </w:rPr>
      </w:r>
      <w:r/>
    </w:p>
    <w:p>
      <w:pPr>
        <w:pStyle w:val="739"/>
        <w:ind w:firstLine="480"/>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eastAsia="方正仿宋_GBK"/>
        </w:rPr>
      </w:r>
      <w:r/>
    </w:p>
    <w:p>
      <w:pPr>
        <w:pStyle w:val="739"/>
        <w:ind w:firstLine="480"/>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（3）监狱企业标准请参照《关于政府采购支持监狱企业发展有关问题的通知》（财库〔2014〕68号）。</w:t>
      </w:r>
      <w:r>
        <w:rPr>
          <w:rFonts w:ascii="Times New Roman" w:hAnsi="Times New Roman" w:eastAsia="方正仿宋_GBK"/>
        </w:rPr>
      </w:r>
      <w:r/>
    </w:p>
    <w:p>
      <w:pPr>
        <w:pStyle w:val="739"/>
        <w:ind w:firstLine="480"/>
        <w:spacing w:beforeAutospacing="0" w:afterAutospacing="0" w:line="520" w:lineRule="exact"/>
        <w:rPr>
          <w:rFonts w:ascii="Times New Roman" w:hAnsi="Times New Roman" w:eastAsia="方正仿宋_GBK"/>
        </w:rPr>
      </w:pPr>
      <w:r>
        <w:rPr>
          <w:rFonts w:ascii="Times New Roman" w:hAnsi="Times New Roman" w:eastAsia="方正仿宋_GBK"/>
          <w:color w:val="000000"/>
        </w:rPr>
        <w:t xml:space="preserve">4</w:t>
      </w:r>
      <w:r>
        <w:rPr>
          <w:rFonts w:ascii="Times New Roman" w:hAnsi="Times New Roman" w:eastAsia="方正仿宋_GBK"/>
          <w:color w:val="000000"/>
          <w:lang w:eastAsia="zh-CN"/>
        </w:rPr>
        <w:t xml:space="preserve">.</w:t>
      </w:r>
      <w:r>
        <w:rPr>
          <w:rFonts w:ascii="Times New Roman" w:hAnsi="Times New Roman" w:eastAsia="方正仿宋_GBK"/>
          <w:color w:val="000000"/>
        </w:rPr>
        <w:t xml:space="preserve">残疾人福利单位、监狱企业属于小型、微型企业的，不重复享受政策。</w:t>
      </w:r>
      <w:r>
        <w:rPr>
          <w:rFonts w:ascii="Times New Roman" w:hAnsi="Times New Roman" w:eastAsia="方正仿宋_GBK"/>
        </w:rPr>
      </w:r>
      <w:r/>
    </w:p>
    <w:p>
      <w:pPr>
        <w:pStyle w:val="739"/>
        <w:ind w:firstLine="480"/>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5</w:t>
      </w:r>
      <w:r>
        <w:rPr>
          <w:rFonts w:ascii="Times New Roman" w:hAnsi="Times New Roman" w:eastAsia="方正仿宋_GBK"/>
          <w:color w:val="000000"/>
          <w:lang w:eastAsia="zh-CN"/>
        </w:rPr>
        <w:t xml:space="preserve">.</w:t>
      </w:r>
      <w:r>
        <w:rPr>
          <w:rFonts w:ascii="Times New Roman" w:hAnsi="Times New Roman" w:eastAsia="方正仿宋_GBK"/>
          <w:color w:val="000000"/>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imes New Roman" w:hAnsi="Times New Roman" w:eastAsia="方正仿宋_GBK"/>
          <w:color w:val="000000"/>
          <w:u w:val="single"/>
        </w:rPr>
        <w:t xml:space="preserve">6%</w:t>
      </w:r>
      <w:r>
        <w:rPr>
          <w:rFonts w:ascii="Times New Roman" w:hAnsi="Times New Roman" w:eastAsia="方正仿宋_GBK"/>
          <w:color w:val="000000"/>
        </w:rPr>
        <w:t xml:space="preserve">的价格扣除，用扣除后的价格参与评审。</w:t>
      </w:r>
      <w:r>
        <w:rPr>
          <w:rFonts w:ascii="Times New Roman" w:hAnsi="Times New Roman" w:eastAsia="方正仿宋_GBK"/>
          <w:color w:val="000000"/>
        </w:rPr>
      </w:r>
      <w:r/>
    </w:p>
    <w:p>
      <w:pPr>
        <w:pStyle w:val="739"/>
        <w:ind w:firstLine="480"/>
        <w:spacing w:beforeAutospacing="0" w:afterAutospacing="0" w:line="520" w:lineRule="exact"/>
        <w:rPr>
          <w:rFonts w:ascii="Times New Roman" w:hAnsi="Times New Roman" w:eastAsia="方正仿宋_GBK"/>
          <w:color w:val="000000"/>
          <w:u w:val="single"/>
        </w:rPr>
      </w:pPr>
      <w:r>
        <w:rPr>
          <w:rFonts w:ascii="Times New Roman" w:hAnsi="Times New Roman" w:eastAsia="方正仿宋_GBK"/>
          <w:color w:val="000000"/>
        </w:rPr>
        <w:t xml:space="preserve">6</w:t>
      </w:r>
      <w:r>
        <w:rPr>
          <w:rFonts w:ascii="Times New Roman" w:hAnsi="Times New Roman" w:eastAsia="方正仿宋_GBK"/>
          <w:color w:val="000000"/>
          <w:lang w:eastAsia="zh-CN"/>
        </w:rPr>
        <w:t xml:space="preserve">.</w:t>
      </w:r>
      <w:r>
        <w:rPr>
          <w:rFonts w:ascii="Times New Roman" w:hAnsi="Times New Roman" w:eastAsia="方正仿宋_GBK"/>
          <w:color w:val="000000"/>
        </w:rPr>
        <w:t xml:space="preserve">联合体各方均为小型、微型企业（残疾人福利单位、监狱企业）的，联合体享受</w:t>
      </w:r>
      <w:r>
        <w:rPr>
          <w:rFonts w:ascii="Times New Roman" w:hAnsi="Times New Roman" w:eastAsia="方正仿宋_GBK"/>
          <w:color w:val="000000"/>
          <w:u w:val="single"/>
        </w:rPr>
        <w:t xml:space="preserve">20%。</w:t>
      </w:r>
      <w:r>
        <w:rPr>
          <w:rFonts w:ascii="Times New Roman" w:hAnsi="Times New Roman" w:eastAsia="方正仿宋_GBK"/>
          <w:color w:val="000000"/>
          <w:u w:val="single"/>
        </w:rPr>
      </w:r>
      <w:r/>
    </w:p>
    <w:p>
      <w:pPr>
        <w:pStyle w:val="691"/>
        <w:ind w:firstLine="480"/>
        <w:jc w:val="left"/>
        <w:spacing w:line="520" w:lineRule="exact"/>
        <w:rPr>
          <w:rFonts w:ascii="Times New Roman" w:hAnsi="Times New Roman" w:eastAsia="方正仿宋_GBK"/>
          <w:sz w:val="24"/>
        </w:rPr>
      </w:pPr>
      <w:r>
        <w:rPr>
          <w:rFonts w:ascii="Times New Roman" w:hAnsi="Times New Roman" w:eastAsia="方正仿宋_GBK"/>
          <w:sz w:val="24"/>
        </w:rPr>
        <w:t xml:space="preserve">7、采购本国产品的支持政策</w:t>
      </w:r>
      <w:r>
        <w:rPr>
          <w:rFonts w:ascii="Times New Roman" w:hAnsi="Times New Roman" w:eastAsia="方正仿宋_GBK"/>
          <w:sz w:val="24"/>
        </w:rPr>
      </w:r>
      <w:r/>
    </w:p>
    <w:p>
      <w:pPr>
        <w:pStyle w:val="691"/>
        <w:ind w:firstLine="480"/>
        <w:jc w:val="left"/>
        <w:spacing w:line="520" w:lineRule="exact"/>
        <w:rPr>
          <w:rFonts w:ascii="Times New Roman" w:hAnsi="Times New Roman" w:eastAsia="方正仿宋_GBK"/>
          <w:sz w:val="24"/>
        </w:rPr>
      </w:pPr>
      <w:r>
        <w:rPr>
          <w:rFonts w:ascii="Times New Roman" w:hAnsi="Times New Roman" w:eastAsia="方正仿宋_GBK"/>
          <w:sz w:val="24"/>
        </w:rPr>
        <w:t xml:space="preserve">7.1 本项目政府采购活动中既有本国产品又有非本国产品参与竞争的，依法对本国产品给予价格评审优惠，对本国产品的报价给予 </w:t>
      </w:r>
      <w:r>
        <w:rPr>
          <w:rFonts w:ascii="Times New Roman" w:hAnsi="Times New Roman" w:eastAsia="方正仿宋_GBK"/>
          <w:sz w:val="24"/>
          <w:u w:val="single"/>
        </w:rPr>
        <w:t xml:space="preserve">20%</w:t>
      </w:r>
      <w:r>
        <w:rPr>
          <w:rFonts w:ascii="Times New Roman" w:hAnsi="Times New Roman" w:eastAsia="方正仿宋_GBK"/>
          <w:sz w:val="24"/>
        </w:rPr>
        <w:t xml:space="preserve">的价格扣除，用扣除后的价格参与评审。</w:t>
      </w:r>
      <w:r>
        <w:rPr>
          <w:rFonts w:ascii="Times New Roman" w:hAnsi="Times New Roman" w:eastAsia="方正仿宋_GBK"/>
          <w:sz w:val="24"/>
        </w:rPr>
      </w:r>
      <w:r/>
    </w:p>
    <w:p>
      <w:pPr>
        <w:pStyle w:val="691"/>
        <w:ind w:firstLine="480"/>
        <w:jc w:val="left"/>
        <w:spacing w:line="520" w:lineRule="exact"/>
        <w:rPr>
          <w:rFonts w:ascii="Times New Roman" w:hAnsi="Times New Roman" w:eastAsia="方正仿宋_GBK"/>
          <w:sz w:val="24"/>
        </w:rPr>
      </w:pPr>
      <w:r>
        <w:rPr>
          <w:rFonts w:ascii="Times New Roman" w:hAnsi="Times New Roman" w:eastAsia="方正仿宋_GBK"/>
          <w:sz w:val="24"/>
        </w:rPr>
        <w:t xml:space="preserve">7.2 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方正仿宋_GBK"/>
          <w:sz w:val="24"/>
          <w:u w:val="single"/>
        </w:rPr>
        <w:t xml:space="preserve">80%</w:t>
      </w:r>
      <w:r>
        <w:rPr>
          <w:rFonts w:ascii="Times New Roman" w:hAnsi="Times New Roman" w:eastAsia="方正仿宋_GBK"/>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ascii="Times New Roman" w:hAnsi="Times New Roman" w:eastAsia="方正仿宋_GBK"/>
          <w:sz w:val="24"/>
          <w:u w:val="single"/>
        </w:rPr>
        <w:t xml:space="preserve">20%</w:t>
      </w:r>
      <w:r>
        <w:rPr>
          <w:rFonts w:ascii="Times New Roman" w:hAnsi="Times New Roman" w:eastAsia="方正仿宋_GBK"/>
          <w:sz w:val="24"/>
        </w:rPr>
        <w:t xml:space="preserve">的价格扣除，用扣除后的价格参与评审。供应商未填写比例数值，或比例数值</w:t>
      </w:r>
      <w:r>
        <w:rPr>
          <w:rFonts w:ascii="Times New Roman" w:hAnsi="Times New Roman" w:eastAsia="方正仿宋_GBK"/>
          <w:b/>
          <w:bCs/>
          <w:sz w:val="24"/>
        </w:rPr>
        <w:t xml:space="preserve">未达到</w:t>
      </w:r>
      <w:r>
        <w:rPr>
          <w:rFonts w:ascii="Times New Roman" w:hAnsi="Times New Roman" w:eastAsia="方正仿宋_GBK"/>
          <w:sz w:val="24"/>
        </w:rPr>
        <w:t xml:space="preserve">80%的，将不享受本国产品价格评审优惠。</w:t>
      </w:r>
      <w:r>
        <w:rPr>
          <w:rFonts w:ascii="Times New Roman" w:hAnsi="Times New Roman" w:eastAsia="方正仿宋_GBK"/>
          <w:sz w:val="24"/>
        </w:rPr>
      </w:r>
      <w:r/>
    </w:p>
    <w:p>
      <w:pPr>
        <w:pStyle w:val="691"/>
        <w:ind w:firstLine="480"/>
        <w:jc w:val="left"/>
        <w:spacing w:line="520" w:lineRule="exact"/>
        <w:rPr>
          <w:rFonts w:ascii="Times New Roman" w:hAnsi="Times New Roman" w:eastAsia="方正仿宋_GBK"/>
          <w:sz w:val="24"/>
        </w:rPr>
      </w:pPr>
      <w:r>
        <w:rPr>
          <w:rFonts w:ascii="Times New Roman" w:hAnsi="Times New Roman" w:eastAsia="方正仿宋_GBK"/>
          <w:sz w:val="24"/>
        </w:rPr>
        <w:t xml:space="preserve">7.3 供应商需按照招标文件的要求提供《关于符合本国产品标准的声明函》（以下简称《声明函》），如不提供将不享受本国产品价格评审优惠。</w:t>
      </w:r>
      <w:r>
        <w:rPr>
          <w:rFonts w:ascii="Times New Roman" w:hAnsi="Times New Roman" w:eastAsia="方正仿宋_GBK"/>
          <w:sz w:val="24"/>
        </w:rPr>
      </w:r>
      <w:r/>
    </w:p>
    <w:p>
      <w:pPr>
        <w:pStyle w:val="691"/>
        <w:ind w:firstLine="480"/>
        <w:jc w:val="left"/>
        <w:spacing w:line="520" w:lineRule="exact"/>
        <w:rPr>
          <w:rFonts w:ascii="Times New Roman" w:hAnsi="Times New Roman" w:eastAsia="方正仿宋_GBK"/>
          <w:sz w:val="24"/>
        </w:rPr>
      </w:pPr>
      <w:r>
        <w:rPr>
          <w:rFonts w:ascii="Times New Roman" w:hAnsi="Times New Roman" w:eastAsia="方正仿宋_GBK"/>
          <w:sz w:val="24"/>
        </w:rPr>
        <w:t xml:space="preserve">7.4 供应商需在《声明函》中逐一、准确填写产品名称、厂名、生产厂址三项信息（</w:t>
      </w:r>
      <w:r>
        <w:rPr>
          <w:rFonts w:ascii="Times New Roman" w:hAnsi="Times New Roman" w:eastAsia="方正仿宋_GBK"/>
          <w:b/>
          <w:bCs/>
          <w:sz w:val="24"/>
        </w:rPr>
        <w:t xml:space="preserve">《声明函》中用</w:t>
      </w:r>
      <w:r>
        <w:rPr>
          <w:rFonts w:ascii="Times New Roman" w:hAnsi="Times New Roman" w:eastAsia="方正仿宋_GBK"/>
          <w:b/>
          <w:bCs/>
          <w:sz w:val="24"/>
          <w:lang w:val="en-US" w:eastAsia="zh-CN"/>
        </w:rPr>
        <w:t xml:space="preserve">横</w:t>
      </w:r>
      <w:r>
        <w:rPr>
          <w:rFonts w:ascii="Times New Roman" w:hAnsi="Times New Roman" w:eastAsia="方正仿宋_GBK"/>
          <w:b/>
          <w:bCs/>
          <w:sz w:val="24"/>
        </w:rPr>
        <w:t xml:space="preserve">线划除的地方无需填写</w:t>
      </w:r>
      <w:r>
        <w:rPr>
          <w:rFonts w:ascii="Times New Roman" w:hAnsi="Times New Roman" w:eastAsia="方正仿宋_GBK"/>
          <w:sz w:val="24"/>
        </w:rPr>
        <w:t xml:space="preserve">），三项信息中任意一项未填写的视为该项产品不符合本国产品标准，不享受本国产品价格评审优惠。</w:t>
      </w:r>
      <w:r>
        <w:rPr>
          <w:rFonts w:ascii="Times New Roman" w:hAnsi="Times New Roman" w:eastAsia="方正仿宋_GBK"/>
          <w:sz w:val="24"/>
        </w:rPr>
      </w:r>
      <w:r/>
    </w:p>
    <w:p>
      <w:pPr>
        <w:pStyle w:val="691"/>
        <w:ind w:firstLine="480"/>
        <w:jc w:val="left"/>
        <w:spacing w:line="520" w:lineRule="exact"/>
        <w:rPr>
          <w:rFonts w:ascii="Times New Roman" w:hAnsi="Times New Roman" w:eastAsia="方正仿宋_GBK"/>
          <w:u w:val="single"/>
        </w:rPr>
      </w:pPr>
      <w:r>
        <w:rPr>
          <w:rFonts w:ascii="Times New Roman" w:hAnsi="Times New Roman" w:eastAsia="方正仿宋_GBK"/>
          <w:sz w:val="24"/>
        </w:rPr>
        <w:t xml:space="preserve">7.5 评标过程中，如发现供应商在《声明函》内容含义不明确、同类事项与投标（响应）文件表述不一致或者有明显文字错误等情况的，评标委员会应当</w:t>
      </w:r>
      <w:r>
        <w:rPr>
          <w:rFonts w:ascii="Times New Roman" w:hAnsi="Times New Roman" w:eastAsia="方正仿宋_GBK"/>
          <w:sz w:val="24"/>
          <w:lang w:val="en-US" w:eastAsia="zh-CN"/>
        </w:rPr>
        <w:t xml:space="preserve">在苏采云系统</w:t>
      </w:r>
      <w:r>
        <w:rPr>
          <w:rFonts w:ascii="Times New Roman" w:hAnsi="Times New Roman" w:eastAsia="方正仿宋_GBK"/>
          <w:sz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方正仿宋_GBK"/>
          <w:u w:val="single"/>
        </w:rPr>
      </w:r>
      <w:r/>
    </w:p>
    <w:p>
      <w:pPr>
        <w:pStyle w:val="691"/>
        <w:ind w:firstLine="480"/>
        <w:spacing w:line="520" w:lineRule="exact"/>
        <w:rPr>
          <w:rFonts w:ascii="Times New Roman" w:hAnsi="Times New Roman" w:eastAsia="方正仿宋_GBK"/>
          <w:color w:val="000000"/>
          <w:sz w:val="24"/>
        </w:rPr>
      </w:pPr>
      <w:r>
        <w:rPr>
          <w:rFonts w:hint="eastAsia" w:ascii="Times New Roman" w:hAnsi="Times New Roman" w:eastAsia="方正仿宋_GBK"/>
          <w:color w:val="000000"/>
          <w:sz w:val="24"/>
          <w:lang w:val="en-US" w:eastAsia="zh-CN"/>
        </w:rPr>
        <w:t xml:space="preserve">8</w:t>
      </w:r>
      <w:r>
        <w:rPr>
          <w:rFonts w:ascii="Times New Roman" w:hAnsi="Times New Roman" w:eastAsia="方正仿宋_GBK"/>
          <w:color w:val="000000"/>
          <w:sz w:val="24"/>
          <w:lang w:eastAsia="zh-CN"/>
        </w:rPr>
        <w:t xml:space="preserve">.</w:t>
      </w:r>
      <w:r>
        <w:rPr>
          <w:rFonts w:ascii="Times New Roman" w:hAnsi="Times New Roman" w:eastAsia="方正仿宋_GBK"/>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Times New Roman" w:hAnsi="Times New Roman" w:eastAsia="方正仿宋_GBK"/>
          <w:b/>
          <w:bCs/>
          <w:i/>
          <w:iCs/>
          <w:color w:val="000000"/>
          <w:sz w:val="24"/>
        </w:rPr>
        <w:t xml:space="preserve">如属政府强制采购产品未提供认证证书的或认证证书提供不全的将视为未实质性响应采购要求。</w:t>
      </w:r>
      <w:r>
        <w:rPr>
          <w:rFonts w:ascii="Times New Roman" w:hAnsi="Times New Roman" w:eastAsia="方正仿宋_GBK"/>
          <w:color w:val="000000"/>
          <w:sz w:val="24"/>
        </w:rPr>
        <w:t xml:space="preserve">其他条件相同情况下，应当优先采购节能产品、环境标志产品。</w:t>
      </w:r>
      <w:r>
        <w:rPr>
          <w:rFonts w:ascii="Times New Roman" w:hAnsi="Times New Roman" w:eastAsia="方正仿宋_GBK"/>
          <w:color w:val="000000"/>
          <w:sz w:val="24"/>
        </w:rPr>
      </w:r>
      <w:r/>
    </w:p>
    <w:p>
      <w:pPr>
        <w:pStyle w:val="691"/>
        <w:ind w:firstLine="480"/>
        <w:spacing w:line="520" w:lineRule="exact"/>
        <w:rPr>
          <w:rFonts w:ascii="Times New Roman" w:hAnsi="Times New Roman" w:eastAsia="方正仿宋_GBK"/>
          <w:color w:val="000000"/>
          <w:sz w:val="24"/>
        </w:rPr>
      </w:pPr>
      <w:r>
        <w:rPr>
          <w:rFonts w:hint="eastAsia" w:ascii="Times New Roman" w:hAnsi="Times New Roman" w:eastAsia="方正仿宋_GBK"/>
          <w:color w:val="000000"/>
          <w:sz w:val="24"/>
          <w:lang w:val="en-US" w:eastAsia="zh-CN"/>
        </w:rPr>
        <w:t xml:space="preserve">9</w:t>
      </w:r>
      <w:r>
        <w:rPr>
          <w:rFonts w:ascii="Times New Roman" w:hAnsi="Times New Roman" w:eastAsia="方正仿宋_GBK"/>
          <w:color w:val="000000"/>
          <w:sz w:val="24"/>
          <w:lang w:eastAsia="zh-CN"/>
        </w:rPr>
        <w:t xml:space="preserve">.</w:t>
      </w:r>
      <w:r>
        <w:rPr>
          <w:rFonts w:ascii="Times New Roman" w:hAnsi="Times New Roman" w:eastAsia="方正仿宋_GBK"/>
          <w:color w:val="000000"/>
          <w:sz w:val="24"/>
        </w:rPr>
        <w:t xml:space="preserve">供应商对于投标产品的商品包装、快递包装应按照“财办库〔2020〕123号《关于印发《商品包装政府采购需求标准（试行）》、《快递包装政府采购需求标准（试行）》的通知》”执行。</w:t>
      </w:r>
      <w:r>
        <w:rPr>
          <w:rFonts w:ascii="Times New Roman" w:hAnsi="Times New Roman" w:eastAsia="方正仿宋_GBK"/>
          <w:color w:val="000000"/>
          <w:sz w:val="24"/>
        </w:rPr>
      </w:r>
      <w:r/>
    </w:p>
    <w:p>
      <w:pPr>
        <w:pStyle w:val="691"/>
        <w:ind w:firstLine="480"/>
        <w:spacing w:line="520" w:lineRule="exact"/>
        <w:rPr>
          <w:rFonts w:ascii="Times New Roman" w:hAnsi="Times New Roman" w:eastAsia="方正仿宋_GBK"/>
          <w:color w:val="000000"/>
          <w:sz w:val="24"/>
        </w:rPr>
      </w:pPr>
      <w:r>
        <w:rPr>
          <w:rFonts w:hint="eastAsia" w:ascii="Times New Roman" w:hAnsi="Times New Roman" w:eastAsia="方正仿宋_GBK"/>
          <w:color w:val="000000"/>
          <w:sz w:val="24"/>
          <w:lang w:val="en-US" w:eastAsia="zh-CN"/>
        </w:rPr>
        <w:t xml:space="preserve">10</w:t>
      </w:r>
      <w:r>
        <w:rPr>
          <w:rFonts w:ascii="Times New Roman" w:hAnsi="Times New Roman" w:eastAsia="方正仿宋_GBK"/>
          <w:color w:val="000000"/>
          <w:sz w:val="24"/>
          <w:lang w:eastAsia="zh-CN"/>
        </w:rPr>
        <w:t xml:space="preserve">.</w:t>
      </w:r>
      <w:r>
        <w:rPr>
          <w:rFonts w:ascii="Times New Roman" w:hAnsi="Times New Roman" w:eastAsia="方正仿宋_GBK"/>
          <w:color w:val="000000"/>
          <w:sz w:val="24"/>
        </w:rPr>
        <w:t xml:space="preserve">本文件中若涉及到数据中心采购，应按照《&lt;绿色数据中心政府采购需求标准（试行）&gt;的通知》（财库〔2023〕7号）执行。</w:t>
      </w:r>
      <w:r>
        <w:rPr>
          <w:rFonts w:ascii="Times New Roman" w:hAnsi="Times New Roman" w:eastAsia="方正仿宋_GBK"/>
          <w:color w:val="000000"/>
          <w:sz w:val="24"/>
        </w:rPr>
      </w:r>
      <w:r/>
    </w:p>
    <w:p>
      <w:pPr>
        <w:pStyle w:val="691"/>
        <w:ind w:firstLine="482"/>
        <w:spacing w:line="520" w:lineRule="exact"/>
        <w:rPr>
          <w:rFonts w:ascii="Times New Roman" w:hAnsi="Times New Roman" w:eastAsia="方正黑体_GBK"/>
          <w:sz w:val="24"/>
        </w:rPr>
        <w:outlineLvl w:val="2"/>
      </w:pPr>
      <w:r>
        <w:rPr>
          <w:rFonts w:ascii="Times New Roman" w:hAnsi="Times New Roman" w:eastAsia="方正黑体_GBK"/>
          <w:sz w:val="24"/>
        </w:rPr>
        <w:t xml:space="preserve">二、评标标准</w:t>
      </w:r>
      <w:r>
        <w:rPr>
          <w:rFonts w:ascii="Times New Roman" w:hAnsi="Times New Roman" w:eastAsia="方正黑体_GBK"/>
          <w:sz w:val="24"/>
        </w:rPr>
      </w:r>
      <w:r/>
    </w:p>
    <w:p>
      <w:pPr>
        <w:pStyle w:val="691"/>
        <w:ind w:firstLine="480"/>
        <w:jc w:val="left"/>
        <w:spacing w:line="520" w:lineRule="exact"/>
        <w:rPr>
          <w:rFonts w:ascii="Times New Roman" w:hAnsi="Times New Roman" w:eastAsia="方正仿宋_GBK"/>
          <w:bCs/>
          <w:sz w:val="24"/>
        </w:rPr>
      </w:pPr>
      <w:r>
        <w:rPr>
          <w:rFonts w:ascii="Times New Roman" w:hAnsi="Times New Roman" w:eastAsia="方正仿宋_GBK"/>
          <w:sz w:val="24"/>
        </w:rPr>
        <w:t xml:space="preserve">（一）评委将以招标文件为评</w:t>
      </w:r>
      <w:r>
        <w:rPr>
          <w:rFonts w:ascii="Times New Roman" w:hAnsi="Times New Roman" w:eastAsia="方正仿宋_GBK"/>
          <w:bCs/>
          <w:sz w:val="24"/>
        </w:rPr>
        <w:t xml:space="preserve">标依据，对投标人的投标报价、技术文件及商务文件等方面按百分制打分。</w:t>
      </w:r>
      <w:r>
        <w:rPr>
          <w:rFonts w:ascii="Times New Roman" w:hAnsi="Times New Roman" w:eastAsia="方正仿宋_GBK"/>
          <w:bCs/>
          <w:sz w:val="24"/>
        </w:rPr>
      </w:r>
      <w:r/>
    </w:p>
    <w:p>
      <w:pPr>
        <w:pStyle w:val="691"/>
        <w:ind w:firstLine="480"/>
        <w:spacing w:line="520" w:lineRule="exact"/>
        <w:tabs>
          <w:tab w:val="left" w:pos="900" w:leader="none"/>
        </w:tabs>
        <w:rPr>
          <w:rFonts w:ascii="Times New Roman" w:hAnsi="Times New Roman" w:eastAsia="方正仿宋_GBK"/>
          <w:bCs/>
          <w:sz w:val="24"/>
        </w:rPr>
      </w:pPr>
      <w:r>
        <w:rPr>
          <w:rFonts w:ascii="Times New Roman" w:hAnsi="Times New Roman" w:eastAsia="方正仿宋_GBK"/>
          <w:bCs/>
          <w:sz w:val="24"/>
        </w:rPr>
        <w:t xml:space="preserve">（二）成交标准：评标小组将根据总得分高低排列各投标人次序（评审得分相同的，按照报价由低到高的顺序推荐。评审得分且报价相同的，按照服务方案优劣顺序推荐），并依照次序确定成交供应商。</w:t>
      </w:r>
      <w:r>
        <w:rPr>
          <w:rFonts w:ascii="Times New Roman" w:hAnsi="Times New Roman" w:eastAsia="方正仿宋_GBK"/>
          <w:bCs/>
          <w:sz w:val="24"/>
        </w:rPr>
      </w:r>
      <w:r/>
    </w:p>
    <w:p>
      <w:pPr>
        <w:pStyle w:val="691"/>
        <w:ind w:firstLine="482"/>
        <w:spacing w:line="520" w:lineRule="exact"/>
        <w:tabs>
          <w:tab w:val="left" w:pos="900" w:leader="none"/>
        </w:tabs>
        <w:rPr>
          <w:rFonts w:ascii="Times New Roman" w:hAnsi="Times New Roman" w:eastAsia="方正黑体_GBK"/>
          <w:bCs/>
          <w:sz w:val="24"/>
        </w:rPr>
        <w:outlineLvl w:val="2"/>
      </w:pPr>
      <w:r>
        <w:rPr>
          <w:rFonts w:ascii="Times New Roman" w:hAnsi="Times New Roman" w:eastAsia="方正黑体_GBK"/>
          <w:bCs/>
          <w:sz w:val="24"/>
        </w:rPr>
        <w:t xml:space="preserve">三、本项目评分总分值为100分</w:t>
      </w:r>
      <w:r>
        <w:rPr>
          <w:rFonts w:ascii="Times New Roman" w:hAnsi="Times New Roman" w:eastAsia="方正黑体_GBK"/>
          <w:bCs/>
          <w:sz w:val="24"/>
        </w:rPr>
      </w:r>
      <w:r/>
    </w:p>
    <w:p>
      <w:pPr>
        <w:pStyle w:val="691"/>
        <w:rPr>
          <w:rFonts w:ascii="Times New Roman" w:hAnsi="Times New Roman"/>
        </w:rPr>
      </w:pPr>
      <w:r>
        <w:rPr>
          <w:rFonts w:ascii="Times New Roman" w:hAnsi="Times New Roma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266"/>
        <w:gridCol w:w="1293"/>
        <w:gridCol w:w="4312"/>
        <w:gridCol w:w="1013"/>
      </w:tblGrid>
      <w:tr>
        <w:trPr>
          <w:trHeight w:val="20"/>
          <w:tblHeader/>
        </w:trPr>
        <w:tc>
          <w:tcPr>
            <w:shd w:val="clear" w:color="auto" w:fill="d7d7d7"/>
            <w:tcW w:w="638" w:type="dxa"/>
            <w:vAlign w:val="center"/>
            <w:textDirection w:val="lrTb"/>
            <w:noWrap/>
          </w:tcPr>
          <w:p>
            <w:pPr>
              <w:pStyle w:val="691"/>
              <w:jc w:val="center"/>
              <w:widowControl/>
              <w:rPr>
                <w:rFonts w:ascii="Times New Roman" w:hAnsi="Times New Roman" w:eastAsia="方正仿宋_GBK"/>
                <w:b/>
                <w:bCs/>
                <w:color w:val="000000"/>
                <w:szCs w:val="21"/>
              </w:rPr>
            </w:pPr>
            <w:r>
              <w:rPr>
                <w:rFonts w:ascii="Times New Roman" w:hAnsi="Times New Roman" w:eastAsia="方正仿宋_GBK"/>
                <w:b/>
                <w:bCs/>
                <w:color w:val="000000"/>
                <w:szCs w:val="21"/>
                <w:lang w:bidi="ar"/>
              </w:rPr>
              <w:t xml:space="preserve">序号</w:t>
            </w:r>
            <w:r>
              <w:rPr>
                <w:rFonts w:ascii="Times New Roman" w:hAnsi="Times New Roman" w:eastAsia="方正仿宋_GBK"/>
                <w:b/>
                <w:bCs/>
                <w:color w:val="000000"/>
                <w:szCs w:val="21"/>
              </w:rPr>
            </w:r>
            <w:r/>
          </w:p>
        </w:tc>
        <w:tc>
          <w:tcPr>
            <w:shd w:val="clear" w:color="auto" w:fill="d7d7d7"/>
            <w:tcW w:w="1266" w:type="dxa"/>
            <w:vAlign w:val="center"/>
            <w:textDirection w:val="lrTb"/>
            <w:noWrap/>
          </w:tcPr>
          <w:p>
            <w:pPr>
              <w:pStyle w:val="691"/>
              <w:jc w:val="center"/>
              <w:widowControl/>
              <w:rPr>
                <w:rFonts w:ascii="Times New Roman" w:hAnsi="Times New Roman" w:eastAsia="方正仿宋_GBK"/>
                <w:b/>
                <w:bCs/>
                <w:color w:val="000000"/>
                <w:szCs w:val="21"/>
              </w:rPr>
            </w:pPr>
            <w:r>
              <w:rPr>
                <w:rFonts w:ascii="Times New Roman" w:hAnsi="Times New Roman" w:eastAsia="方正仿宋_GBK"/>
                <w:b/>
                <w:bCs/>
                <w:color w:val="000000"/>
                <w:szCs w:val="21"/>
                <w:lang w:bidi="ar"/>
              </w:rPr>
              <w:t xml:space="preserve">评分项目</w:t>
            </w:r>
            <w:r>
              <w:rPr>
                <w:rFonts w:ascii="Times New Roman" w:hAnsi="Times New Roman" w:eastAsia="方正仿宋_GBK"/>
                <w:b/>
                <w:bCs/>
                <w:color w:val="000000"/>
                <w:szCs w:val="21"/>
              </w:rPr>
            </w:r>
            <w:r/>
          </w:p>
        </w:tc>
        <w:tc>
          <w:tcPr>
            <w:shd w:val="clear" w:color="auto" w:fill="d7d7d7"/>
            <w:tcW w:w="1293" w:type="dxa"/>
            <w:vAlign w:val="center"/>
            <w:textDirection w:val="lrTb"/>
            <w:noWrap/>
          </w:tcPr>
          <w:p>
            <w:pPr>
              <w:pStyle w:val="691"/>
              <w:jc w:val="center"/>
              <w:widowControl/>
              <w:rPr>
                <w:rFonts w:ascii="Times New Roman" w:hAnsi="Times New Roman" w:eastAsia="方正仿宋_GBK"/>
                <w:b/>
                <w:bCs/>
                <w:color w:val="000000"/>
                <w:szCs w:val="21"/>
              </w:rPr>
            </w:pPr>
            <w:r>
              <w:rPr>
                <w:rFonts w:ascii="Times New Roman" w:hAnsi="Times New Roman" w:eastAsia="方正仿宋_GBK"/>
                <w:b/>
                <w:bCs/>
                <w:color w:val="000000"/>
                <w:szCs w:val="21"/>
              </w:rPr>
              <w:t xml:space="preserve">评审内容</w:t>
            </w:r>
            <w:r>
              <w:rPr>
                <w:rFonts w:ascii="Times New Roman" w:hAnsi="Times New Roman" w:eastAsia="方正仿宋_GBK"/>
                <w:b/>
                <w:bCs/>
                <w:color w:val="000000"/>
                <w:szCs w:val="21"/>
              </w:rPr>
            </w:r>
            <w:r/>
          </w:p>
        </w:tc>
        <w:tc>
          <w:tcPr>
            <w:shd w:val="clear" w:color="auto" w:fill="d7d7d7"/>
            <w:tcW w:w="4312" w:type="dxa"/>
            <w:vAlign w:val="center"/>
            <w:textDirection w:val="lrTb"/>
            <w:noWrap w:val="false"/>
          </w:tcPr>
          <w:p>
            <w:pPr>
              <w:pStyle w:val="691"/>
              <w:jc w:val="center"/>
              <w:widowControl/>
              <w:rPr>
                <w:rFonts w:ascii="Times New Roman" w:hAnsi="Times New Roman" w:eastAsia="方正仿宋_GBK"/>
                <w:b/>
                <w:bCs/>
                <w:color w:val="000000"/>
                <w:szCs w:val="21"/>
              </w:rPr>
            </w:pPr>
            <w:r>
              <w:rPr>
                <w:rFonts w:ascii="Times New Roman" w:hAnsi="Times New Roman" w:eastAsia="方正仿宋_GBK"/>
                <w:b/>
                <w:bCs/>
                <w:color w:val="000000"/>
                <w:szCs w:val="21"/>
                <w:lang w:bidi="ar"/>
              </w:rPr>
              <w:t xml:space="preserve">评分标准</w:t>
            </w:r>
            <w:r>
              <w:rPr>
                <w:rFonts w:ascii="Times New Roman" w:hAnsi="Times New Roman" w:eastAsia="方正仿宋_GBK"/>
                <w:b/>
                <w:bCs/>
                <w:color w:val="000000"/>
                <w:szCs w:val="21"/>
              </w:rPr>
            </w:r>
            <w:r/>
          </w:p>
        </w:tc>
        <w:tc>
          <w:tcPr>
            <w:shd w:val="clear" w:color="auto" w:fill="d7d7d7"/>
            <w:tcW w:w="1013" w:type="dxa"/>
            <w:vAlign w:val="center"/>
            <w:textDirection w:val="lrTb"/>
            <w:noWrap w:val="false"/>
          </w:tcPr>
          <w:p>
            <w:pPr>
              <w:pStyle w:val="691"/>
              <w:jc w:val="center"/>
              <w:widowControl/>
              <w:rPr>
                <w:rFonts w:ascii="Times New Roman" w:hAnsi="Times New Roman" w:eastAsia="方正仿宋_GBK"/>
                <w:b/>
                <w:bCs/>
                <w:color w:val="000000"/>
                <w:szCs w:val="21"/>
                <w:lang w:bidi="ar"/>
              </w:rPr>
            </w:pPr>
            <w:r>
              <w:rPr>
                <w:rFonts w:ascii="Times New Roman" w:hAnsi="Times New Roman" w:eastAsia="方正仿宋_GBK"/>
                <w:b/>
                <w:bCs/>
                <w:color w:val="000000"/>
                <w:szCs w:val="21"/>
                <w:lang w:bidi="ar"/>
              </w:rPr>
              <w:t xml:space="preserve">分值（分）</w:t>
            </w:r>
            <w:r>
              <w:rPr>
                <w:rFonts w:ascii="Times New Roman" w:hAnsi="Times New Roman" w:eastAsia="方正仿宋_GBK"/>
                <w:b/>
                <w:bCs/>
                <w:color w:val="000000"/>
                <w:szCs w:val="21"/>
                <w:lang w:bidi="ar"/>
              </w:rPr>
            </w:r>
            <w:r/>
          </w:p>
        </w:tc>
      </w:tr>
      <w:tr>
        <w:trPr>
          <w:trHeight w:val="20"/>
        </w:trPr>
        <w:tc>
          <w:tcPr>
            <w:tcW w:w="638" w:type="dxa"/>
            <w:vAlign w:val="center"/>
            <w:textDirection w:val="lrTb"/>
            <w:noWrap/>
          </w:tcPr>
          <w:p>
            <w:pPr>
              <w:pStyle w:val="691"/>
              <w:jc w:val="center"/>
              <w:widowControl/>
              <w:rPr>
                <w:rFonts w:ascii="Times New Roman" w:hAnsi="Times New Roman" w:eastAsia="方正仿宋_GBK"/>
                <w:color w:val="000000"/>
                <w:szCs w:val="21"/>
              </w:rPr>
            </w:pPr>
            <w:r>
              <w:rPr>
                <w:rFonts w:ascii="Times New Roman" w:hAnsi="Times New Roman" w:eastAsia="方正仿宋_GBK"/>
                <w:color w:val="000000"/>
                <w:szCs w:val="21"/>
                <w:lang w:bidi="ar"/>
              </w:rPr>
              <w:t xml:space="preserve">1</w:t>
            </w:r>
            <w:r>
              <w:rPr>
                <w:rFonts w:ascii="Times New Roman" w:hAnsi="Times New Roman" w:eastAsia="方正仿宋_GBK"/>
                <w:color w:val="000000"/>
                <w:szCs w:val="21"/>
              </w:rPr>
            </w:r>
            <w:r/>
          </w:p>
        </w:tc>
        <w:tc>
          <w:tcPr>
            <w:tcW w:w="1266" w:type="dxa"/>
            <w:vAlign w:val="center"/>
            <w:textDirection w:val="lrTb"/>
            <w:noWrap/>
          </w:tcPr>
          <w:p>
            <w:pPr>
              <w:pStyle w:val="691"/>
              <w:jc w:val="center"/>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价格部分</w:t>
            </w:r>
            <w:r>
              <w:rPr>
                <w:rFonts w:ascii="Times New Roman" w:hAnsi="Times New Roman" w:eastAsia="方正仿宋_GBK"/>
                <w:color w:val="000000"/>
                <w:szCs w:val="21"/>
              </w:rPr>
            </w:r>
            <w:r/>
          </w:p>
          <w:p>
            <w:pPr>
              <w:pStyle w:val="691"/>
              <w:jc w:val="center"/>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w:t>
            </w:r>
            <w:r>
              <w:rPr>
                <w:rFonts w:hint="eastAsia" w:ascii="Times New Roman" w:hAnsi="Times New Roman" w:eastAsia="方正仿宋_GBK"/>
                <w:color w:val="000000"/>
                <w:szCs w:val="21"/>
                <w:lang w:val="en-US" w:eastAsia="zh-CN"/>
              </w:rPr>
              <w:t xml:space="preserve">10</w:t>
            </w:r>
            <w:r>
              <w:rPr>
                <w:rFonts w:ascii="Times New Roman" w:hAnsi="Times New Roman" w:eastAsia="方正仿宋_GBK"/>
                <w:color w:val="000000"/>
                <w:szCs w:val="21"/>
              </w:rPr>
              <w:t xml:space="preserve">分）</w:t>
            </w:r>
            <w:r>
              <w:rPr>
                <w:rFonts w:ascii="Times New Roman" w:hAnsi="Times New Roman" w:eastAsia="方正仿宋_GBK"/>
                <w:color w:val="000000"/>
                <w:szCs w:val="21"/>
              </w:rPr>
            </w:r>
            <w:r/>
          </w:p>
        </w:tc>
        <w:tc>
          <w:tcPr>
            <w:tcW w:w="1293" w:type="dxa"/>
            <w:vAlign w:val="center"/>
            <w:textDirection w:val="lrTb"/>
            <w:noWrap w:val="false"/>
          </w:tcPr>
          <w:p>
            <w:pPr>
              <w:pStyle w:val="691"/>
              <w:jc w:val="center"/>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投标报价</w:t>
            </w:r>
            <w:r>
              <w:rPr>
                <w:rFonts w:ascii="Times New Roman" w:hAnsi="Times New Roman" w:eastAsia="方正仿宋_GBK"/>
                <w:color w:val="000000"/>
                <w:szCs w:val="21"/>
              </w:rPr>
            </w:r>
            <w:r/>
          </w:p>
        </w:tc>
        <w:tc>
          <w:tcPr>
            <w:tcW w:w="4312" w:type="dxa"/>
            <w:vAlign w:val="center"/>
            <w:textDirection w:val="lrTb"/>
            <w:noWrap w:val="false"/>
          </w:tcPr>
          <w:p>
            <w:pPr>
              <w:pStyle w:val="691"/>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采用低价优先法计算，即满足</w:t>
            </w:r>
            <w:r>
              <w:rPr>
                <w:rFonts w:ascii="Times New Roman" w:hAnsi="Times New Roman" w:eastAsia="方正仿宋_GBK"/>
                <w:color w:val="000000"/>
                <w:szCs w:val="21"/>
                <w:lang w:val="en-US" w:eastAsia="zh-CN"/>
              </w:rPr>
              <w:t xml:space="preserve">招标</w:t>
            </w:r>
            <w:r>
              <w:rPr>
                <w:rFonts w:ascii="Times New Roman" w:hAnsi="Times New Roman" w:eastAsia="方正仿宋_GBK"/>
                <w:color w:val="000000"/>
                <w:szCs w:val="21"/>
              </w:rPr>
              <w:t xml:space="preserve">文件要求且投标价格最低的投标价为评标基准价，其价格分为满分</w:t>
            </w:r>
            <w:r>
              <w:rPr>
                <w:rFonts w:hint="eastAsia" w:ascii="Times New Roman" w:hAnsi="Times New Roman" w:eastAsia="方正仿宋_GBK"/>
                <w:color w:val="000000"/>
                <w:szCs w:val="21"/>
                <w:lang w:val="en-US" w:eastAsia="zh-CN"/>
              </w:rPr>
              <w:t xml:space="preserve">10</w:t>
            </w:r>
            <w:r>
              <w:rPr>
                <w:rFonts w:ascii="Times New Roman" w:hAnsi="Times New Roman" w:eastAsia="方正仿宋_GBK"/>
                <w:color w:val="000000"/>
                <w:szCs w:val="21"/>
              </w:rPr>
              <w:t xml:space="preserve">分。其他</w:t>
            </w:r>
            <w:r>
              <w:rPr>
                <w:rFonts w:hint="eastAsia" w:ascii="Times New Roman" w:hAnsi="Times New Roman" w:eastAsia="方正仿宋_GBK"/>
                <w:color w:val="000000"/>
                <w:szCs w:val="21"/>
                <w:lang w:eastAsia="zh-CN"/>
              </w:rPr>
              <w:t xml:space="preserve">投标人</w:t>
            </w:r>
            <w:r>
              <w:rPr>
                <w:rFonts w:ascii="Times New Roman" w:hAnsi="Times New Roman" w:eastAsia="方正仿宋_GBK"/>
                <w:color w:val="000000"/>
                <w:szCs w:val="21"/>
              </w:rPr>
              <w:t xml:space="preserve">的价格分统一按照下列公式计算：</w:t>
            </w:r>
            <w:r>
              <w:rPr>
                <w:rFonts w:ascii="Times New Roman" w:hAnsi="Times New Roman" w:eastAsia="方正仿宋_GBK"/>
                <w:color w:val="000000"/>
                <w:szCs w:val="21"/>
              </w:rPr>
            </w:r>
            <w:r/>
          </w:p>
          <w:p>
            <w:pPr>
              <w:pStyle w:val="691"/>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投标报价得分=（评标基准价/投标报价）×</w:t>
            </w:r>
            <w:r>
              <w:rPr>
                <w:rFonts w:hint="eastAsia" w:ascii="Times New Roman" w:hAnsi="Times New Roman" w:eastAsia="方正仿宋_GBK"/>
                <w:color w:val="000000"/>
                <w:szCs w:val="21"/>
                <w:lang w:val="en-US" w:eastAsia="zh-CN"/>
              </w:rPr>
              <w:t xml:space="preserve">1</w:t>
            </w:r>
            <w:r>
              <w:rPr>
                <w:rFonts w:ascii="Times New Roman" w:hAnsi="Times New Roman" w:eastAsia="方正仿宋_GBK"/>
                <w:color w:val="000000"/>
                <w:szCs w:val="21"/>
              </w:rPr>
              <w:t xml:space="preserve">0%×100（保留二位小数）。</w:t>
            </w:r>
            <w:r>
              <w:rPr>
                <w:rFonts w:ascii="Times New Roman" w:hAnsi="Times New Roman" w:eastAsia="方正仿宋_GBK"/>
                <w:color w:val="000000"/>
                <w:szCs w:val="21"/>
              </w:rPr>
            </w:r>
            <w:r/>
          </w:p>
        </w:tc>
        <w:tc>
          <w:tcPr>
            <w:tcW w:w="1013" w:type="dxa"/>
            <w:vAlign w:val="center"/>
            <w:textDirection w:val="lrTb"/>
            <w:noWrap w:val="false"/>
          </w:tcPr>
          <w:p>
            <w:pPr>
              <w:pStyle w:val="691"/>
              <w:jc w:val="center"/>
              <w:widowControl/>
              <w:rPr>
                <w:rFonts w:ascii="Times New Roman" w:hAnsi="Times New Roman" w:eastAsia="方正仿宋_GBK"/>
                <w:color w:val="000000"/>
                <w:szCs w:val="21"/>
                <w:lang w:val="en-US"/>
              </w:rPr>
            </w:pPr>
            <w:r>
              <w:rPr>
                <w:rFonts w:hint="eastAsia" w:ascii="Times New Roman" w:hAnsi="Times New Roman" w:eastAsia="方正仿宋_GBK"/>
                <w:color w:val="000000"/>
                <w:szCs w:val="21"/>
                <w:lang w:val="en-US" w:eastAsia="zh-CN"/>
              </w:rPr>
              <w:t xml:space="preserve">10</w:t>
            </w:r>
            <w:r>
              <w:rPr>
                <w:rFonts w:ascii="Times New Roman" w:hAnsi="Times New Roman" w:eastAsia="方正仿宋_GBK"/>
                <w:color w:val="000000"/>
                <w:szCs w:val="21"/>
                <w:lang w:val="en-US"/>
              </w:rPr>
            </w:r>
            <w:r/>
          </w:p>
        </w:tc>
      </w:tr>
      <w:tr>
        <w:trPr>
          <w:trHeight w:val="20"/>
        </w:trPr>
        <w:tc>
          <w:tcPr>
            <w:tcW w:w="638" w:type="dxa"/>
            <w:vAlign w:val="center"/>
            <w:vMerge w:val="restart"/>
            <w:textDirection w:val="lrTb"/>
            <w:noWrap/>
          </w:tcPr>
          <w:p>
            <w:pPr>
              <w:pStyle w:val="691"/>
              <w:jc w:val="center"/>
              <w:widowControl/>
              <w:rPr>
                <w:rFonts w:ascii="Times New Roman" w:hAnsi="Times New Roman" w:eastAsia="方正仿宋_GBK"/>
                <w:color w:val="000000"/>
                <w:szCs w:val="21"/>
                <w:lang w:val="en-US" w:eastAsia="zh-CN" w:bidi="ar"/>
              </w:rPr>
            </w:pPr>
            <w:r>
              <w:rPr>
                <w:rFonts w:ascii="Times New Roman" w:hAnsi="Times New Roman" w:eastAsia="方正仿宋_GBK"/>
                <w:color w:val="000000"/>
                <w:szCs w:val="21"/>
                <w:lang w:val="en-US" w:eastAsia="zh-CN" w:bidi="ar"/>
              </w:rPr>
              <w:t xml:space="preserve">2</w:t>
            </w:r>
            <w:r>
              <w:rPr>
                <w:rFonts w:ascii="Times New Roman" w:hAnsi="Times New Roman" w:eastAsia="方正仿宋_GBK"/>
                <w:color w:val="000000"/>
                <w:szCs w:val="21"/>
                <w:lang w:val="en-US" w:eastAsia="zh-CN" w:bidi="ar"/>
              </w:rPr>
            </w:r>
            <w:r/>
          </w:p>
        </w:tc>
        <w:tc>
          <w:tcPr>
            <w:tcW w:w="1266" w:type="dxa"/>
            <w:vAlign w:val="center"/>
            <w:vMerge w:val="restart"/>
            <w:textDirection w:val="lrTb"/>
            <w:noWrap/>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综合能力</w:t>
            </w:r>
            <w:r>
              <w:rPr>
                <w:rFonts w:ascii="Times New Roman" w:hAnsi="Times New Roman" w:eastAsia="方正仿宋_GBK"/>
                <w:color w:val="000000"/>
                <w:szCs w:val="21"/>
                <w:lang w:val="en-US" w:eastAsia="zh-CN"/>
              </w:rPr>
            </w:r>
            <w:r/>
          </w:p>
          <w:p>
            <w:pPr>
              <w:pStyle w:val="691"/>
              <w:jc w:val="center"/>
              <w:widowControl/>
              <w:rPr>
                <w:rFonts w:ascii="Times New Roman" w:hAnsi="Times New Roman" w:eastAsia="方正仿宋_GBK"/>
                <w:color w:val="000000"/>
                <w:szCs w:val="21"/>
                <w:lang w:bidi="ar"/>
              </w:rPr>
            </w:pPr>
            <w:r>
              <w:rPr>
                <w:rFonts w:ascii="Times New Roman" w:hAnsi="Times New Roman" w:eastAsia="方正仿宋_GBK"/>
                <w:color w:val="000000"/>
                <w:szCs w:val="21"/>
              </w:rPr>
              <w:t xml:space="preserve">（</w:t>
            </w:r>
            <w:r>
              <w:rPr>
                <w:rFonts w:ascii="Times New Roman" w:hAnsi="Times New Roman" w:eastAsia="方正仿宋_GBK"/>
                <w:color w:val="000000"/>
                <w:szCs w:val="21"/>
                <w:lang w:val="en-US" w:eastAsia="zh-CN"/>
              </w:rPr>
              <w:t xml:space="preserve">10</w:t>
            </w:r>
            <w:r>
              <w:rPr>
                <w:rFonts w:ascii="Times New Roman" w:hAnsi="Times New Roman" w:eastAsia="方正仿宋_GBK"/>
                <w:color w:val="000000"/>
                <w:szCs w:val="21"/>
              </w:rPr>
              <w:t xml:space="preserve">分）</w:t>
            </w:r>
            <w:r>
              <w:rPr>
                <w:rFonts w:ascii="Times New Roman" w:hAnsi="Times New Roman" w:eastAsia="方正仿宋_GBK"/>
                <w:color w:val="000000"/>
                <w:szCs w:val="21"/>
                <w:lang w:bidi="ar"/>
              </w:rPr>
            </w:r>
            <w:r/>
          </w:p>
        </w:tc>
        <w:tc>
          <w:tcPr>
            <w:tcW w:w="1293" w:type="dxa"/>
            <w:vAlign w:val="center"/>
            <w:textDirection w:val="lrTb"/>
            <w:noWrap/>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管理体系</w:t>
            </w:r>
            <w:r>
              <w:rPr>
                <w:rFonts w:ascii="Times New Roman" w:hAnsi="Times New Roman" w:eastAsia="方正仿宋_GBK"/>
                <w:color w:val="000000"/>
                <w:szCs w:val="21"/>
                <w:lang w:val="en-US" w:eastAsia="zh-CN"/>
              </w:rPr>
            </w:r>
            <w:r/>
          </w:p>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认证</w:t>
            </w:r>
            <w:r>
              <w:rPr>
                <w:rFonts w:ascii="Times New Roman" w:hAnsi="Times New Roman" w:eastAsia="方正仿宋_GBK"/>
                <w:color w:val="000000"/>
                <w:szCs w:val="21"/>
                <w:lang w:val="en-US" w:eastAsia="zh-CN"/>
              </w:rPr>
            </w:r>
            <w:r/>
          </w:p>
        </w:tc>
        <w:tc>
          <w:tcPr>
            <w:tcW w:w="4312" w:type="dxa"/>
            <w:vAlign w:val="center"/>
            <w:textDirection w:val="lrTb"/>
            <w:noWrap w:val="false"/>
          </w:tcPr>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①具有质量管理体系认证</w:t>
            </w:r>
            <w:r>
              <w:rPr>
                <w:rFonts w:hint="eastAsia" w:ascii="Times New Roman" w:hAnsi="Times New Roman" w:eastAsia="方正仿宋_GBK"/>
                <w:color w:val="000000"/>
                <w:szCs w:val="21"/>
                <w:lang w:val="en-US" w:eastAsia="zh-CN"/>
              </w:rPr>
              <w:t xml:space="preserve">证书</w:t>
            </w:r>
            <w:r>
              <w:rPr>
                <w:rFonts w:ascii="Times New Roman" w:hAnsi="Times New Roman" w:eastAsia="方正仿宋_GBK"/>
                <w:color w:val="000000"/>
                <w:szCs w:val="21"/>
                <w:lang w:val="en-US" w:eastAsia="zh-CN"/>
              </w:rPr>
              <w:t xml:space="preserve">得1分；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②具有信息安全管理体系认证证书得1分；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微软雅黑"/>
                <w:color w:val="000000"/>
                <w:szCs w:val="21"/>
                <w:lang w:val="en-US" w:eastAsia="zh-CN"/>
              </w:rPr>
              <w:t xml:space="preserve">③</w:t>
            </w:r>
            <w:r>
              <w:rPr>
                <w:rFonts w:ascii="Times New Roman" w:hAnsi="Times New Roman" w:eastAsia="方正仿宋_GBK"/>
                <w:color w:val="000000"/>
                <w:szCs w:val="21"/>
                <w:lang w:val="en-US" w:eastAsia="zh-CN"/>
              </w:rPr>
              <w:t xml:space="preserve">具有信息技术服务管理体系认证</w:t>
            </w:r>
            <w:r>
              <w:rPr>
                <w:rFonts w:hint="eastAsia" w:ascii="Times New Roman" w:hAnsi="Times New Roman" w:eastAsia="方正仿宋_GBK"/>
                <w:color w:val="000000"/>
                <w:szCs w:val="21"/>
                <w:lang w:val="en-US" w:eastAsia="zh-CN"/>
              </w:rPr>
              <w:t xml:space="preserve">证书</w:t>
            </w:r>
            <w:r>
              <w:rPr>
                <w:rFonts w:ascii="Times New Roman" w:hAnsi="Times New Roman" w:eastAsia="方正仿宋_GBK"/>
                <w:color w:val="000000"/>
                <w:szCs w:val="21"/>
                <w:lang w:val="en-US" w:eastAsia="zh-CN"/>
              </w:rPr>
              <w:t xml:space="preserve">得1分；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④</w:t>
            </w:r>
            <w:r>
              <w:rPr>
                <w:rFonts w:hint="eastAsia" w:ascii="Times New Roman" w:hAnsi="Times New Roman" w:eastAsia="方正仿宋_GBK"/>
                <w:color w:val="000000"/>
                <w:szCs w:val="21"/>
                <w:lang w:val="en-US" w:eastAsia="zh-CN"/>
              </w:rPr>
              <w:t xml:space="preserve">具有环境管理体系认证证书得1分</w:t>
            </w:r>
            <w:r>
              <w:rPr>
                <w:rFonts w:ascii="Times New Roman" w:hAnsi="Times New Roman" w:eastAsia="方正仿宋_GBK"/>
                <w:color w:val="000000"/>
                <w:szCs w:val="21"/>
                <w:lang w:val="en-US" w:eastAsia="zh-CN"/>
              </w:rPr>
              <w:t xml:space="preserve">。</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b/>
                <w:bCs/>
                <w:color w:val="000000"/>
                <w:szCs w:val="21"/>
                <w:lang w:val="en-US" w:eastAsia="zh-CN"/>
              </w:rPr>
            </w:pPr>
            <w:r>
              <w:rPr>
                <w:rFonts w:ascii="Times New Roman" w:hAnsi="Times New Roman" w:eastAsia="方正仿宋_GBK"/>
                <w:b/>
                <w:bCs/>
                <w:color w:val="000000"/>
                <w:szCs w:val="21"/>
                <w:lang w:val="en-US" w:eastAsia="zh-CN"/>
              </w:rPr>
              <w:t xml:space="preserve">注：须提供</w:t>
            </w:r>
            <w:r>
              <w:rPr>
                <w:rFonts w:ascii="Times New Roman" w:hAnsi="Times New Roman" w:eastAsia="方正仿宋_GBK"/>
                <w:b/>
                <w:bCs/>
                <w:color w:val="000000"/>
                <w:szCs w:val="21"/>
              </w:rPr>
              <w:t xml:space="preserve">以上所有有效证书</w:t>
            </w:r>
            <w:r>
              <w:rPr>
                <w:rFonts w:ascii="Times New Roman" w:hAnsi="Times New Roman" w:eastAsia="方正仿宋_GBK"/>
                <w:b/>
                <w:bCs/>
                <w:color w:val="000000"/>
                <w:szCs w:val="21"/>
                <w:lang w:val="en-US" w:eastAsia="zh-CN"/>
              </w:rPr>
              <w:t xml:space="preserve">彩色扫描件，开标当天证书须处于有效期内，</w:t>
            </w:r>
            <w:r>
              <w:rPr>
                <w:rFonts w:ascii="Times New Roman" w:hAnsi="Times New Roman" w:eastAsia="方正仿宋_GBK"/>
                <w:b/>
                <w:bCs/>
                <w:color w:val="000000"/>
                <w:szCs w:val="21"/>
              </w:rPr>
              <w:t xml:space="preserve">并加盖</w:t>
            </w:r>
            <w:r>
              <w:rPr>
                <w:rFonts w:hint="eastAsia" w:ascii="Times New Roman" w:hAnsi="Times New Roman" w:eastAsia="方正仿宋_GBK"/>
                <w:b/>
                <w:bCs/>
                <w:color w:val="000000"/>
                <w:szCs w:val="21"/>
                <w:lang w:eastAsia="zh-CN"/>
              </w:rPr>
              <w:t xml:space="preserve">投标人</w:t>
            </w:r>
            <w:r>
              <w:rPr>
                <w:rFonts w:ascii="Times New Roman" w:hAnsi="Times New Roman" w:eastAsia="方正仿宋_GBK"/>
                <w:b/>
                <w:bCs/>
                <w:color w:val="000000"/>
                <w:szCs w:val="21"/>
              </w:rPr>
              <w:t xml:space="preserve">公章</w:t>
            </w:r>
            <w:r>
              <w:rPr>
                <w:rFonts w:ascii="Times New Roman" w:hAnsi="Times New Roman" w:eastAsia="方正仿宋_GBK"/>
                <w:b/>
                <w:bCs/>
                <w:color w:val="000000"/>
                <w:szCs w:val="21"/>
                <w:lang w:val="en-US" w:eastAsia="zh-CN"/>
              </w:rPr>
              <w:t xml:space="preserve">，否则不得分。</w:t>
            </w:r>
            <w:r>
              <w:rPr>
                <w:rFonts w:ascii="Times New Roman" w:hAnsi="Times New Roman" w:eastAsia="方正仿宋_GBK"/>
                <w:b/>
                <w:bCs/>
                <w:color w:val="000000"/>
                <w:szCs w:val="21"/>
                <w:lang w:val="en-US" w:eastAsia="zh-CN"/>
              </w:rPr>
            </w:r>
            <w:r/>
          </w:p>
        </w:tc>
        <w:tc>
          <w:tcPr>
            <w:tcW w:w="101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4</w:t>
            </w:r>
            <w:r>
              <w:rPr>
                <w:rFonts w:ascii="Times New Roman" w:hAnsi="Times New Roman" w:eastAsia="方正仿宋_GBK"/>
                <w:color w:val="000000"/>
                <w:szCs w:val="21"/>
                <w:lang w:val="en-US" w:eastAsia="zh-CN"/>
              </w:rPr>
            </w:r>
            <w:r/>
          </w:p>
        </w:tc>
      </w:tr>
      <w:tr>
        <w:trPr>
          <w:trHeight w:val="20"/>
        </w:trPr>
        <w:tc>
          <w:tcPr>
            <w:tcW w:w="638" w:type="dxa"/>
            <w:vAlign w:val="center"/>
            <w:vMerge w:val="continue"/>
            <w:textDirection w:val="lrTb"/>
            <w:noWrap/>
          </w:tcPr>
          <w:p>
            <w:pPr>
              <w:pStyle w:val="691"/>
              <w:jc w:val="center"/>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r>
            <w:r/>
          </w:p>
        </w:tc>
        <w:tc>
          <w:tcPr>
            <w:tcW w:w="1266" w:type="dxa"/>
            <w:vAlign w:val="center"/>
            <w:vMerge w:val="continue"/>
            <w:textDirection w:val="lrTb"/>
            <w:noWrap/>
          </w:tcPr>
          <w:p>
            <w:pPr>
              <w:pStyle w:val="691"/>
              <w:jc w:val="center"/>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r>
            <w:r/>
          </w:p>
        </w:tc>
        <w:tc>
          <w:tcPr>
            <w:tcW w:w="1293" w:type="dxa"/>
            <w:vAlign w:val="center"/>
            <w:textDirection w:val="lrTb"/>
            <w:noWrap/>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项目</w:t>
            </w:r>
            <w:r>
              <w:rPr>
                <w:rFonts w:ascii="Times New Roman" w:hAnsi="Times New Roman" w:eastAsia="方正仿宋_GBK"/>
                <w:color w:val="000000"/>
                <w:szCs w:val="21"/>
                <w:lang w:val="en-US" w:eastAsia="zh-CN"/>
              </w:rPr>
            </w:r>
            <w:r/>
          </w:p>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负责人</w:t>
            </w:r>
            <w:r>
              <w:rPr>
                <w:rFonts w:ascii="Times New Roman" w:hAnsi="Times New Roman" w:eastAsia="方正仿宋_GBK"/>
                <w:color w:val="000000"/>
                <w:szCs w:val="21"/>
                <w:lang w:val="en-US" w:eastAsia="zh-CN"/>
              </w:rPr>
            </w:r>
            <w:r/>
          </w:p>
        </w:tc>
        <w:tc>
          <w:tcPr>
            <w:tcW w:w="4312" w:type="dxa"/>
            <w:vAlign w:val="center"/>
            <w:textDirection w:val="lrTb"/>
            <w:noWrap w:val="false"/>
          </w:tcPr>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具有信息系统项目管理师证书、网络</w:t>
            </w:r>
            <w:r>
              <w:rPr>
                <w:rFonts w:hint="eastAsia" w:ascii="Times New Roman" w:hAnsi="Times New Roman" w:eastAsia="方正仿宋_GBK"/>
                <w:color w:val="000000"/>
                <w:szCs w:val="21"/>
                <w:lang w:val="en-US" w:eastAsia="zh-CN"/>
              </w:rPr>
              <w:t xml:space="preserve">安</w:t>
            </w:r>
            <w:r>
              <w:rPr>
                <w:rFonts w:ascii="Times New Roman" w:hAnsi="Times New Roman" w:eastAsia="方正仿宋_GBK"/>
                <w:color w:val="000000"/>
                <w:szCs w:val="21"/>
                <w:lang w:val="en-US" w:eastAsia="zh-CN"/>
              </w:rPr>
              <w:t xml:space="preserve">全能力认证证书，每具有一项得1</w:t>
            </w:r>
            <w:r>
              <w:rPr>
                <w:rFonts w:hint="eastAsia" w:ascii="Times New Roman" w:hAnsi="Times New Roman" w:eastAsia="方正仿宋_GBK"/>
                <w:color w:val="000000"/>
                <w:szCs w:val="21"/>
                <w:lang w:val="en-US" w:eastAsia="zh-CN"/>
              </w:rPr>
              <w:t xml:space="preserve">.5</w:t>
            </w:r>
            <w:r>
              <w:rPr>
                <w:rFonts w:ascii="Times New Roman" w:hAnsi="Times New Roman" w:eastAsia="方正仿宋_GBK"/>
                <w:color w:val="000000"/>
                <w:szCs w:val="21"/>
                <w:lang w:val="en-US" w:eastAsia="zh-CN"/>
              </w:rPr>
              <w:t xml:space="preserve">分，最高得3分。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b/>
                <w:bCs/>
                <w:color w:val="000000"/>
                <w:szCs w:val="21"/>
              </w:rPr>
              <w:t xml:space="preserve">注：</w:t>
            </w:r>
            <w:r>
              <w:rPr>
                <w:rFonts w:ascii="Times New Roman" w:hAnsi="Times New Roman" w:eastAsia="方正仿宋_GBK"/>
                <w:b/>
                <w:bCs/>
                <w:color w:val="000000"/>
                <w:szCs w:val="21"/>
                <w:lang w:val="en-US" w:eastAsia="zh-CN"/>
              </w:rPr>
              <w:t xml:space="preserve">须提供以上所有证书</w:t>
            </w:r>
            <w:r>
              <w:rPr>
                <w:rFonts w:hint="eastAsia" w:ascii="Times New Roman" w:hAnsi="Times New Roman" w:eastAsia="方正仿宋_GBK"/>
                <w:b/>
                <w:bCs/>
                <w:color w:val="000000"/>
                <w:szCs w:val="21"/>
                <w:lang w:val="en-US" w:eastAsia="zh-CN"/>
              </w:rPr>
              <w:t xml:space="preserve">扫描</w:t>
            </w:r>
            <w:r>
              <w:rPr>
                <w:rFonts w:ascii="Times New Roman" w:hAnsi="Times New Roman" w:eastAsia="方正仿宋_GBK"/>
                <w:b/>
                <w:bCs/>
                <w:color w:val="000000"/>
                <w:szCs w:val="21"/>
                <w:lang w:val="en-US" w:eastAsia="zh-CN"/>
              </w:rPr>
              <w:t xml:space="preserve">件并加盖</w:t>
            </w:r>
            <w:r>
              <w:rPr>
                <w:rFonts w:hint="eastAsia" w:ascii="Times New Roman" w:hAnsi="Times New Roman" w:eastAsia="方正仿宋_GBK"/>
                <w:b/>
                <w:bCs/>
                <w:color w:val="000000"/>
                <w:szCs w:val="21"/>
                <w:lang w:val="en-US" w:eastAsia="zh-CN"/>
              </w:rPr>
              <w:t xml:space="preserve">投标人</w:t>
            </w:r>
            <w:r>
              <w:rPr>
                <w:rFonts w:ascii="Times New Roman" w:hAnsi="Times New Roman" w:eastAsia="方正仿宋_GBK"/>
                <w:b/>
                <w:bCs/>
                <w:color w:val="000000"/>
                <w:szCs w:val="21"/>
                <w:lang w:val="en-US" w:eastAsia="zh-CN"/>
              </w:rPr>
              <w:t xml:space="preserve">公章，开标当天证书须处于有效期内；提供社保部门开具的</w:t>
            </w:r>
            <w:r>
              <w:rPr>
                <w:rFonts w:hint="eastAsia" w:ascii="Times New Roman" w:hAnsi="Times New Roman" w:eastAsia="方正仿宋_GBK"/>
                <w:b/>
                <w:bCs/>
                <w:color w:val="000000"/>
                <w:szCs w:val="21"/>
                <w:lang w:val="en-US" w:eastAsia="zh-CN"/>
              </w:rPr>
              <w:t xml:space="preserve">项目</w:t>
            </w:r>
            <w:r>
              <w:rPr>
                <w:rFonts w:hint="eastAsia" w:ascii="Times New Roman" w:hAnsi="Times New Roman" w:eastAsia="方正仿宋_GBK"/>
                <w:b/>
                <w:bCs/>
                <w:color w:val="000000"/>
                <w:szCs w:val="21"/>
                <w:lang w:val="en-US" w:eastAsia="zh-CN"/>
              </w:rPr>
              <w:t xml:space="preserve">负责人</w:t>
            </w:r>
            <w:r>
              <w:rPr>
                <w:rFonts w:ascii="Times New Roman" w:hAnsi="Times New Roman" w:eastAsia="方正仿宋_GBK"/>
                <w:b/>
                <w:bCs/>
                <w:color w:val="000000"/>
                <w:szCs w:val="21"/>
                <w:lang w:val="en-US" w:eastAsia="zh-CN"/>
              </w:rPr>
              <w:t xml:space="preserve">最近1个月社保缴费证明，并加盖</w:t>
            </w:r>
            <w:r>
              <w:rPr>
                <w:rFonts w:hint="eastAsia" w:ascii="Times New Roman" w:hAnsi="Times New Roman" w:eastAsia="方正仿宋_GBK"/>
                <w:b/>
                <w:bCs/>
                <w:color w:val="000000"/>
                <w:szCs w:val="21"/>
                <w:lang w:val="en-US" w:eastAsia="zh-CN"/>
              </w:rPr>
              <w:t xml:space="preserve">投标人</w:t>
            </w:r>
            <w:r>
              <w:rPr>
                <w:rFonts w:ascii="Times New Roman" w:hAnsi="Times New Roman" w:eastAsia="方正仿宋_GBK"/>
                <w:b/>
                <w:bCs/>
                <w:color w:val="000000"/>
                <w:szCs w:val="21"/>
                <w:lang w:val="en-US" w:eastAsia="zh-CN"/>
              </w:rPr>
              <w:t xml:space="preserve">公章。</w:t>
            </w:r>
            <w:r>
              <w:rPr>
                <w:rFonts w:ascii="Times New Roman" w:hAnsi="Times New Roman" w:eastAsia="方正仿宋_GBK"/>
                <w:color w:val="000000"/>
                <w:szCs w:val="21"/>
                <w:lang w:val="en-US" w:eastAsia="zh-CN"/>
              </w:rPr>
            </w:r>
            <w:r/>
          </w:p>
        </w:tc>
        <w:tc>
          <w:tcPr>
            <w:tcW w:w="101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3</w:t>
            </w:r>
            <w:r>
              <w:rPr>
                <w:rFonts w:ascii="Times New Roman" w:hAnsi="Times New Roman" w:eastAsia="方正仿宋_GBK"/>
                <w:color w:val="000000"/>
                <w:szCs w:val="21"/>
                <w:lang w:val="en-US" w:eastAsia="zh-CN"/>
              </w:rPr>
            </w:r>
            <w:r/>
          </w:p>
        </w:tc>
      </w:tr>
      <w:tr>
        <w:trPr>
          <w:trHeight w:val="911"/>
        </w:trPr>
        <w:tc>
          <w:tcPr>
            <w:tcW w:w="638" w:type="dxa"/>
            <w:vAlign w:val="center"/>
            <w:vMerge w:val="continue"/>
            <w:textDirection w:val="lrTb"/>
            <w:noWrap/>
          </w:tcPr>
          <w:p>
            <w:pPr>
              <w:pStyle w:val="691"/>
              <w:jc w:val="center"/>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r>
            <w:r/>
          </w:p>
        </w:tc>
        <w:tc>
          <w:tcPr>
            <w:tcW w:w="1266" w:type="dxa"/>
            <w:vAlign w:val="center"/>
            <w:vMerge w:val="continue"/>
            <w:textDirection w:val="lrTb"/>
            <w:noWrap/>
          </w:tcPr>
          <w:p>
            <w:pPr>
              <w:pStyle w:val="691"/>
              <w:jc w:val="center"/>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r>
            <w:r/>
          </w:p>
        </w:tc>
        <w:tc>
          <w:tcPr>
            <w:tcW w:w="1293" w:type="dxa"/>
            <w:vAlign w:val="center"/>
            <w:textDirection w:val="lrTb"/>
            <w:noWrap/>
          </w:tcPr>
          <w:p>
            <w:pPr>
              <w:pStyle w:val="691"/>
              <w:jc w:val="center"/>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项目</w:t>
            </w:r>
            <w:r>
              <w:rPr>
                <w:rFonts w:hint="eastAsia" w:ascii="Times New Roman" w:hAnsi="Times New Roman" w:eastAsia="方正仿宋_GBK"/>
                <w:color w:val="000000"/>
                <w:szCs w:val="21"/>
                <w:lang w:val="en-US" w:eastAsia="zh-CN"/>
              </w:rPr>
              <w:t xml:space="preserve">其他</w:t>
            </w:r>
            <w:r>
              <w:rPr>
                <w:rFonts w:hint="eastAsia" w:ascii="Times New Roman" w:hAnsi="Times New Roman" w:eastAsia="方正仿宋_GBK"/>
                <w:color w:val="000000"/>
                <w:szCs w:val="21"/>
                <w:lang w:val="en-US" w:eastAsia="zh-CN"/>
              </w:rPr>
              <w:t xml:space="preserve">团队</w:t>
            </w:r>
            <w:r>
              <w:rPr>
                <w:rFonts w:hint="eastAsia" w:ascii="Times New Roman" w:hAnsi="Times New Roman" w:eastAsia="方正仿宋_GBK"/>
                <w:color w:val="000000"/>
                <w:szCs w:val="21"/>
                <w:lang w:val="en-US" w:eastAsia="zh-CN"/>
              </w:rPr>
              <w:t xml:space="preserve">成员</w:t>
            </w:r>
            <w:r>
              <w:rPr>
                <w:rFonts w:hint="eastAsia" w:ascii="Times New Roman" w:hAnsi="Times New Roman" w:eastAsia="方正仿宋_GBK"/>
                <w:color w:val="000000"/>
                <w:szCs w:val="21"/>
                <w:lang w:val="en-US" w:eastAsia="zh-CN"/>
              </w:rPr>
              <w:t xml:space="preserve"> </w:t>
            </w:r>
            <w:r>
              <w:rPr>
                <w:rFonts w:ascii="Times New Roman" w:hAnsi="Times New Roman" w:eastAsia="方正仿宋_GBK"/>
                <w:color w:val="000000"/>
                <w:szCs w:val="21"/>
                <w:lang w:val="en-US" w:eastAsia="zh-CN"/>
              </w:rPr>
            </w:r>
            <w:r/>
          </w:p>
        </w:tc>
        <w:tc>
          <w:tcPr>
            <w:tcW w:w="4312" w:type="dxa"/>
            <w:vAlign w:val="center"/>
            <w:textDirection w:val="lrTb"/>
            <w:noWrap w:val="false"/>
          </w:tcPr>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rPr>
              <w:t xml:space="preserve">具</w:t>
            </w:r>
            <w:r>
              <w:rPr>
                <w:rFonts w:ascii="Times New Roman" w:hAnsi="Times New Roman" w:eastAsia="方正仿宋_GBK"/>
                <w:color w:val="000000"/>
                <w:szCs w:val="21"/>
                <w:lang w:val="en-US" w:eastAsia="zh-CN"/>
              </w:rPr>
              <w:t xml:space="preserve">有</w:t>
            </w:r>
            <w:r>
              <w:rPr>
                <w:rFonts w:ascii="Times New Roman" w:hAnsi="Times New Roman" w:eastAsia="方正仿宋_GBK"/>
                <w:color w:val="000000"/>
                <w:szCs w:val="21"/>
              </w:rPr>
              <w:t xml:space="preserve">信息系统项目管理师证书、系统分析师</w:t>
            </w:r>
            <w:r>
              <w:rPr>
                <w:rFonts w:ascii="Times New Roman" w:hAnsi="Times New Roman" w:eastAsia="方正仿宋_GBK"/>
                <w:color w:val="000000"/>
                <w:szCs w:val="21"/>
                <w:lang w:val="en-US" w:eastAsia="zh-CN"/>
              </w:rPr>
              <w:t xml:space="preserve">证书</w:t>
            </w:r>
            <w:r>
              <w:rPr>
                <w:rFonts w:ascii="Times New Roman" w:hAnsi="Times New Roman" w:eastAsia="方正仿宋_GBK"/>
                <w:color w:val="000000"/>
                <w:szCs w:val="21"/>
              </w:rPr>
              <w:t xml:space="preserve">、网络规划设计师证书，每具有一项得1分，最高得3分</w:t>
            </w:r>
            <w:r>
              <w:rPr>
                <w:rFonts w:ascii="Times New Roman" w:hAnsi="Times New Roman" w:eastAsia="方正仿宋_GBK"/>
                <w:color w:val="000000"/>
                <w:szCs w:val="21"/>
                <w:lang w:eastAsia="zh-CN"/>
              </w:rPr>
              <w:t xml:space="preserve">。</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rPr>
            </w:pPr>
            <w:r>
              <w:rPr>
                <w:rFonts w:ascii="Times New Roman" w:hAnsi="Times New Roman" w:eastAsia="方正仿宋_GBK"/>
                <w:b/>
                <w:bCs/>
                <w:color w:val="000000"/>
                <w:szCs w:val="21"/>
              </w:rPr>
              <w:t xml:space="preserve">注：</w:t>
            </w:r>
            <w:r>
              <w:rPr>
                <w:rFonts w:ascii="Times New Roman" w:hAnsi="Times New Roman" w:eastAsia="方正仿宋_GBK"/>
                <w:b/>
                <w:bCs/>
                <w:color w:val="000000"/>
                <w:szCs w:val="21"/>
                <w:lang w:val="en-US" w:eastAsia="zh-CN"/>
              </w:rPr>
              <w:t xml:space="preserve">须提供以上</w:t>
            </w:r>
            <w:r>
              <w:rPr>
                <w:rFonts w:hint="eastAsia" w:ascii="Times New Roman" w:hAnsi="Times New Roman" w:eastAsia="方正仿宋_GBK"/>
                <w:b/>
                <w:bCs/>
                <w:color w:val="000000"/>
                <w:szCs w:val="21"/>
                <w:lang w:val="en-US" w:eastAsia="zh-CN"/>
              </w:rPr>
              <w:t xml:space="preserve">团队</w:t>
            </w:r>
            <w:r>
              <w:rPr>
                <w:rFonts w:hint="eastAsia" w:ascii="Times New Roman" w:hAnsi="Times New Roman" w:eastAsia="方正仿宋_GBK"/>
                <w:b/>
                <w:bCs/>
                <w:color w:val="000000"/>
                <w:szCs w:val="21"/>
                <w:lang w:val="en-US" w:eastAsia="zh-CN"/>
              </w:rPr>
              <w:t xml:space="preserve">成员</w:t>
            </w:r>
            <w:r>
              <w:rPr>
                <w:rFonts w:ascii="Times New Roman" w:hAnsi="Times New Roman" w:eastAsia="方正仿宋_GBK"/>
                <w:b/>
                <w:bCs/>
                <w:color w:val="000000"/>
                <w:szCs w:val="21"/>
                <w:lang w:val="en-US" w:eastAsia="zh-CN"/>
              </w:rPr>
              <w:t xml:space="preserve">证书</w:t>
            </w:r>
            <w:r>
              <w:rPr>
                <w:rFonts w:hint="eastAsia" w:ascii="Times New Roman" w:hAnsi="Times New Roman" w:eastAsia="方正仿宋_GBK"/>
                <w:b/>
                <w:bCs/>
                <w:color w:val="000000"/>
                <w:szCs w:val="21"/>
                <w:lang w:val="en-US" w:eastAsia="zh-CN"/>
              </w:rPr>
              <w:t xml:space="preserve">扫描</w:t>
            </w:r>
            <w:r>
              <w:rPr>
                <w:rFonts w:ascii="Times New Roman" w:hAnsi="Times New Roman" w:eastAsia="方正仿宋_GBK"/>
                <w:b/>
                <w:bCs/>
                <w:color w:val="000000"/>
                <w:szCs w:val="21"/>
                <w:lang w:val="en-US" w:eastAsia="zh-CN"/>
              </w:rPr>
              <w:t xml:space="preserve">件并加盖</w:t>
            </w:r>
            <w:r>
              <w:rPr>
                <w:rFonts w:hint="eastAsia" w:ascii="Times New Roman" w:hAnsi="Times New Roman" w:eastAsia="方正仿宋_GBK"/>
                <w:b/>
                <w:bCs/>
                <w:color w:val="000000"/>
                <w:szCs w:val="21"/>
                <w:lang w:val="en-US" w:eastAsia="zh-CN"/>
              </w:rPr>
              <w:t xml:space="preserve">投标人</w:t>
            </w:r>
            <w:r>
              <w:rPr>
                <w:rFonts w:ascii="Times New Roman" w:hAnsi="Times New Roman" w:eastAsia="方正仿宋_GBK"/>
                <w:b/>
                <w:bCs/>
                <w:color w:val="000000"/>
                <w:szCs w:val="21"/>
                <w:lang w:val="en-US" w:eastAsia="zh-CN"/>
              </w:rPr>
              <w:t xml:space="preserve">公章，开标当天证书须处于有效期内；</w:t>
            </w:r>
            <w:r>
              <w:rPr>
                <w:rFonts w:ascii="Times New Roman" w:hAnsi="Times New Roman" w:eastAsia="方正仿宋_GBK"/>
                <w:b/>
                <w:bCs/>
                <w:color w:val="000000"/>
                <w:szCs w:val="21"/>
                <w:lang w:val="en-US" w:eastAsia="zh-CN"/>
              </w:rPr>
              <w:t xml:space="preserve">以上证书为同一人的不重复得分。</w:t>
            </w:r>
            <w:r>
              <w:rPr>
                <w:rFonts w:ascii="Times New Roman" w:hAnsi="Times New Roman" w:eastAsia="方正仿宋_GBK"/>
                <w:b/>
                <w:bCs/>
                <w:color w:val="000000"/>
                <w:szCs w:val="21"/>
                <w:lang w:val="en-US" w:eastAsia="zh-CN"/>
              </w:rPr>
              <w:t xml:space="preserve">提供社保部门开具的</w:t>
            </w:r>
            <w:r>
              <w:rPr>
                <w:rFonts w:hint="eastAsia" w:ascii="Times New Roman" w:hAnsi="Times New Roman" w:eastAsia="方正仿宋_GBK"/>
                <w:b/>
                <w:bCs/>
                <w:color w:val="000000"/>
                <w:szCs w:val="21"/>
                <w:lang w:val="en-US" w:eastAsia="zh-CN"/>
              </w:rPr>
              <w:t xml:space="preserve">以上</w:t>
            </w:r>
            <w:r>
              <w:rPr>
                <w:rFonts w:hint="eastAsia" w:ascii="Times New Roman" w:hAnsi="Times New Roman" w:eastAsia="方正仿宋_GBK"/>
                <w:b/>
                <w:bCs/>
                <w:color w:val="000000"/>
                <w:szCs w:val="21"/>
                <w:lang w:val="en-US" w:eastAsia="zh-CN"/>
              </w:rPr>
              <w:t xml:space="preserve">项目</w:t>
            </w:r>
            <w:r>
              <w:rPr>
                <w:rFonts w:hint="eastAsia" w:ascii="Times New Roman" w:hAnsi="Times New Roman" w:eastAsia="方正仿宋_GBK"/>
                <w:b/>
                <w:bCs/>
                <w:color w:val="000000"/>
                <w:szCs w:val="21"/>
                <w:lang w:val="en-US" w:eastAsia="zh-CN"/>
              </w:rPr>
              <w:t xml:space="preserve">团队成员</w:t>
            </w:r>
            <w:r>
              <w:rPr>
                <w:rFonts w:ascii="Times New Roman" w:hAnsi="Times New Roman" w:eastAsia="方正仿宋_GBK"/>
                <w:b/>
                <w:bCs/>
                <w:color w:val="000000"/>
                <w:szCs w:val="21"/>
                <w:lang w:val="en-US" w:eastAsia="zh-CN"/>
              </w:rPr>
              <w:t xml:space="preserve">最近1个月社保缴费证明，并加盖</w:t>
            </w:r>
            <w:r>
              <w:rPr>
                <w:rFonts w:hint="eastAsia" w:ascii="Times New Roman" w:hAnsi="Times New Roman" w:eastAsia="方正仿宋_GBK"/>
                <w:b/>
                <w:bCs/>
                <w:color w:val="000000"/>
                <w:szCs w:val="21"/>
                <w:lang w:val="en-US" w:eastAsia="zh-CN"/>
              </w:rPr>
              <w:t xml:space="preserve">投标人</w:t>
            </w:r>
            <w:r>
              <w:rPr>
                <w:rFonts w:ascii="Times New Roman" w:hAnsi="Times New Roman" w:eastAsia="方正仿宋_GBK"/>
                <w:b/>
                <w:bCs/>
                <w:color w:val="000000"/>
                <w:szCs w:val="21"/>
                <w:lang w:val="en-US" w:eastAsia="zh-CN"/>
              </w:rPr>
              <w:t xml:space="preserve">公章；</w:t>
            </w:r>
            <w:r>
              <w:rPr>
                <w:rFonts w:ascii="Times New Roman" w:hAnsi="Times New Roman" w:eastAsia="方正仿宋_GBK"/>
                <w:color w:val="000000"/>
                <w:szCs w:val="21"/>
              </w:rPr>
            </w:r>
            <w:r/>
          </w:p>
        </w:tc>
        <w:tc>
          <w:tcPr>
            <w:tcW w:w="101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3</w:t>
            </w:r>
            <w:r>
              <w:rPr>
                <w:rFonts w:ascii="Times New Roman" w:hAnsi="Times New Roman" w:eastAsia="方正仿宋_GBK"/>
                <w:color w:val="000000"/>
                <w:szCs w:val="21"/>
                <w:lang w:val="en-US" w:eastAsia="zh-CN"/>
              </w:rPr>
            </w:r>
            <w:r/>
          </w:p>
        </w:tc>
      </w:tr>
      <w:tr>
        <w:trPr>
          <w:trHeight w:val="20"/>
        </w:trPr>
        <w:tc>
          <w:tcPr>
            <w:tcW w:w="638" w:type="dxa"/>
            <w:vAlign w:val="center"/>
            <w:textDirection w:val="lrTb"/>
            <w:noWrap/>
          </w:tcPr>
          <w:p>
            <w:pPr>
              <w:pStyle w:val="691"/>
              <w:jc w:val="center"/>
              <w:widowControl/>
              <w:rPr>
                <w:rFonts w:ascii="Times New Roman" w:hAnsi="Times New Roman" w:eastAsia="方正仿宋_GBK"/>
                <w:color w:val="000000"/>
                <w:szCs w:val="21"/>
                <w:lang w:val="en-US" w:eastAsia="zh-CN" w:bidi="ar"/>
              </w:rPr>
            </w:pPr>
            <w:r>
              <w:rPr>
                <w:rFonts w:ascii="Times New Roman" w:hAnsi="Times New Roman" w:eastAsia="方正仿宋_GBK"/>
                <w:color w:val="000000"/>
                <w:szCs w:val="21"/>
                <w:lang w:val="en-US" w:eastAsia="zh-CN" w:bidi="ar"/>
              </w:rPr>
              <w:t xml:space="preserve">3</w:t>
            </w:r>
            <w:r>
              <w:rPr>
                <w:rFonts w:ascii="Times New Roman" w:hAnsi="Times New Roman" w:eastAsia="方正仿宋_GBK"/>
                <w:color w:val="000000"/>
                <w:szCs w:val="21"/>
                <w:lang w:val="en-US" w:eastAsia="zh-CN" w:bidi="ar"/>
              </w:rPr>
            </w:r>
            <w:r/>
          </w:p>
        </w:tc>
        <w:tc>
          <w:tcPr>
            <w:tcW w:w="1266" w:type="dxa"/>
            <w:vAlign w:val="center"/>
            <w:textDirection w:val="lrTb"/>
            <w:noWrap/>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技术参数</w:t>
            </w:r>
            <w:r>
              <w:rPr>
                <w:rFonts w:ascii="Times New Roman" w:hAnsi="Times New Roman" w:eastAsia="方正仿宋_GBK"/>
                <w:color w:val="000000"/>
                <w:szCs w:val="21"/>
                <w:lang w:val="en-US" w:eastAsia="zh-CN"/>
              </w:rPr>
            </w:r>
            <w:r/>
          </w:p>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（20分）</w:t>
            </w:r>
            <w:r>
              <w:rPr>
                <w:rFonts w:ascii="Times New Roman" w:hAnsi="Times New Roman" w:eastAsia="方正仿宋_GBK"/>
                <w:color w:val="000000"/>
                <w:szCs w:val="21"/>
                <w:lang w:val="en-US" w:eastAsia="zh-CN"/>
              </w:rPr>
            </w:r>
            <w:r/>
          </w:p>
        </w:tc>
        <w:tc>
          <w:tcPr>
            <w:tcW w:w="1293" w:type="dxa"/>
            <w:vAlign w:val="center"/>
            <w:textDirection w:val="lrTb"/>
            <w:noWrap/>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r>
            <w:r/>
          </w:p>
        </w:tc>
        <w:tc>
          <w:tcPr>
            <w:tcW w:w="4312" w:type="dxa"/>
            <w:vAlign w:val="center"/>
            <w:textDirection w:val="lrTb"/>
            <w:noWrap w:val="false"/>
          </w:tcPr>
          <w:p>
            <w:pPr>
              <w:pStyle w:val="691"/>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投标人</w:t>
            </w:r>
            <w:r>
              <w:rPr>
                <w:rFonts w:ascii="Times New Roman" w:hAnsi="Times New Roman" w:eastAsia="方正仿宋_GBK"/>
                <w:color w:val="000000"/>
                <w:szCs w:val="21"/>
                <w:lang w:val="en-US" w:eastAsia="zh-CN"/>
              </w:rPr>
              <w:t xml:space="preserve">所提供的技术参数，应满足招标技术文件中总体要求，评标小组根据软、硬件产品配置选型、技术参数性能符合招标文件的响应程度评定，本招标文件“项目需求”技术部分中非实质性要求标注“▲”的参数全部满足技术指标要求的得20分，标注“▲”的非实质性要求的参数每</w:t>
            </w:r>
            <w:r>
              <w:rPr>
                <w:rFonts w:hint="eastAsia" w:ascii="Times New Roman" w:hAnsi="Times New Roman" w:eastAsia="方正仿宋_GBK"/>
                <w:color w:val="000000"/>
                <w:szCs w:val="21"/>
                <w:lang w:val="en-US" w:eastAsia="zh-CN"/>
              </w:rPr>
              <w:t xml:space="preserve">满足一个要求得</w:t>
            </w:r>
            <w:r>
              <w:rPr>
                <w:rFonts w:ascii="Times New Roman" w:hAnsi="Times New Roman" w:eastAsia="方正仿宋_GBK"/>
                <w:color w:val="000000"/>
                <w:szCs w:val="21"/>
                <w:lang w:val="en-US" w:eastAsia="zh-CN"/>
              </w:rPr>
              <w:t xml:space="preserve">1分，</w:t>
            </w:r>
            <w:r>
              <w:rPr>
                <w:rFonts w:hint="eastAsia" w:ascii="Times New Roman" w:hAnsi="Times New Roman" w:eastAsia="方正仿宋_GBK"/>
                <w:color w:val="000000"/>
                <w:szCs w:val="21"/>
                <w:lang w:val="en-US" w:eastAsia="zh-CN"/>
              </w:rPr>
              <w:t xml:space="preserve">满分20分</w:t>
            </w:r>
            <w:r>
              <w:rPr>
                <w:rFonts w:ascii="Times New Roman" w:hAnsi="Times New Roman" w:eastAsia="方正仿宋_GBK"/>
                <w:color w:val="000000"/>
                <w:szCs w:val="21"/>
                <w:lang w:val="en-US" w:eastAsia="zh-CN"/>
              </w:rPr>
              <w:t xml:space="preserve">。</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b/>
                <w:bCs/>
                <w:color w:val="000000"/>
                <w:szCs w:val="21"/>
                <w:lang w:val="en-US" w:eastAsia="zh-CN"/>
              </w:rPr>
            </w:pPr>
            <w:r>
              <w:rPr>
                <w:rFonts w:ascii="Times New Roman" w:hAnsi="Times New Roman" w:eastAsia="方正仿宋_GBK"/>
                <w:b/>
                <w:bCs/>
                <w:color w:val="000000"/>
                <w:szCs w:val="21"/>
                <w:lang w:val="en-US" w:eastAsia="zh-CN"/>
              </w:rPr>
              <w:t xml:space="preserve">注：1.</w:t>
            </w:r>
            <w:r>
              <w:rPr>
                <w:rFonts w:ascii="Times New Roman" w:hAnsi="Times New Roman" w:eastAsia="方正仿宋_GBK"/>
                <w:b/>
                <w:bCs/>
                <w:color w:val="000000"/>
                <w:szCs w:val="21"/>
                <w:u w:val="single"/>
                <w:lang w:val="en-US" w:eastAsia="zh-CN"/>
              </w:rPr>
              <w:t xml:space="preserve">项目需求中明确要求提供证明材料的，须注明证明材料在投标文件中的页码</w:t>
            </w:r>
            <w:r>
              <w:rPr>
                <w:rFonts w:ascii="Times New Roman" w:hAnsi="Times New Roman" w:eastAsia="方正仿宋_GBK"/>
                <w:b/>
                <w:bCs/>
                <w:color w:val="000000"/>
                <w:szCs w:val="21"/>
                <w:lang w:val="en-US" w:eastAsia="zh-CN"/>
              </w:rPr>
              <w:t xml:space="preserve">，以证明材料加盖</w:t>
            </w:r>
            <w:r>
              <w:rPr>
                <w:rFonts w:hint="eastAsia" w:ascii="Times New Roman" w:hAnsi="Times New Roman" w:eastAsia="方正仿宋_GBK"/>
                <w:b/>
                <w:bCs/>
                <w:color w:val="000000"/>
                <w:szCs w:val="21"/>
                <w:lang w:val="en-US" w:eastAsia="zh-CN"/>
              </w:rPr>
              <w:t xml:space="preserve">投标人</w:t>
            </w:r>
            <w:r>
              <w:rPr>
                <w:rFonts w:ascii="Times New Roman" w:hAnsi="Times New Roman" w:eastAsia="方正仿宋_GBK"/>
                <w:b/>
                <w:bCs/>
                <w:color w:val="000000"/>
                <w:szCs w:val="21"/>
                <w:lang w:val="en-US" w:eastAsia="zh-CN"/>
              </w:rPr>
              <w:t xml:space="preserve">公章为准；未作要求的以</w:t>
            </w:r>
            <w:r>
              <w:rPr>
                <w:rFonts w:hint="eastAsia" w:ascii="Times New Roman" w:hAnsi="Times New Roman" w:eastAsia="方正仿宋_GBK"/>
                <w:b/>
                <w:bCs/>
                <w:color w:val="000000"/>
                <w:szCs w:val="21"/>
                <w:lang w:val="en-US" w:eastAsia="zh-CN"/>
              </w:rPr>
              <w:t xml:space="preserve">投标人</w:t>
            </w:r>
            <w:r>
              <w:rPr>
                <w:rFonts w:ascii="Times New Roman" w:hAnsi="Times New Roman" w:eastAsia="方正仿宋_GBK"/>
                <w:b/>
                <w:bCs/>
                <w:color w:val="000000"/>
                <w:szCs w:val="21"/>
                <w:lang w:val="en-US" w:eastAsia="zh-CN"/>
              </w:rPr>
              <w:t xml:space="preserve">提供的技术参数响应及偏离表为准，否则不得分。技术参数中每一条的要求为一项。</w:t>
            </w:r>
            <w:r>
              <w:rPr>
                <w:rFonts w:ascii="Times New Roman" w:hAnsi="Times New Roman" w:eastAsia="方正仿宋_GBK"/>
                <w:b/>
                <w:bCs/>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b/>
                <w:bCs/>
                <w:color w:val="000000"/>
                <w:szCs w:val="21"/>
                <w:lang w:val="en-US" w:eastAsia="zh-CN"/>
              </w:rPr>
              <w:t xml:space="preserve">2.对通过提供虚假材料谋取中标的，货到验收技术参数与投标文件不符时，采购方可以拒收货、拒付款，并且供货方必须承担相应的法律责任。</w:t>
            </w:r>
            <w:r>
              <w:rPr>
                <w:rFonts w:ascii="Times New Roman" w:hAnsi="Times New Roman" w:eastAsia="方正仿宋_GBK"/>
                <w:color w:val="000000"/>
                <w:szCs w:val="21"/>
                <w:lang w:val="en-US" w:eastAsia="zh-CN"/>
              </w:rPr>
            </w:r>
            <w:r/>
          </w:p>
        </w:tc>
        <w:tc>
          <w:tcPr>
            <w:tcW w:w="101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20</w:t>
            </w:r>
            <w:r>
              <w:rPr>
                <w:rFonts w:ascii="Times New Roman" w:hAnsi="Times New Roman" w:eastAsia="方正仿宋_GBK"/>
                <w:color w:val="000000"/>
                <w:szCs w:val="21"/>
                <w:lang w:val="en-US" w:eastAsia="zh-CN"/>
              </w:rPr>
            </w:r>
            <w:r/>
          </w:p>
        </w:tc>
      </w:tr>
      <w:tr>
        <w:trPr>
          <w:trHeight w:val="20"/>
        </w:trPr>
        <w:tc>
          <w:tcPr>
            <w:tcW w:w="638" w:type="dxa"/>
            <w:vAlign w:val="center"/>
            <w:vMerge w:val="restart"/>
            <w:textDirection w:val="lrTb"/>
            <w:noWrap/>
          </w:tcPr>
          <w:p>
            <w:pPr>
              <w:pStyle w:val="691"/>
              <w:jc w:val="center"/>
              <w:widowControl/>
              <w:rPr>
                <w:rFonts w:ascii="Times New Roman" w:hAnsi="Times New Roman" w:eastAsia="方正仿宋_GBK"/>
                <w:color w:val="000000"/>
                <w:szCs w:val="21"/>
              </w:rPr>
            </w:pPr>
            <w:r>
              <w:rPr>
                <w:rFonts w:ascii="Times New Roman" w:hAnsi="Times New Roman" w:eastAsia="方正仿宋_GBK"/>
                <w:color w:val="000000"/>
                <w:szCs w:val="21"/>
                <w:lang w:bidi="ar"/>
              </w:rPr>
              <w:t xml:space="preserve">3</w:t>
            </w:r>
            <w:r>
              <w:rPr>
                <w:rFonts w:ascii="Times New Roman" w:hAnsi="Times New Roman" w:eastAsia="方正仿宋_GBK"/>
                <w:color w:val="000000"/>
                <w:szCs w:val="21"/>
              </w:rPr>
            </w:r>
            <w:r/>
          </w:p>
        </w:tc>
        <w:tc>
          <w:tcPr>
            <w:tcW w:w="1266" w:type="dxa"/>
            <w:vAlign w:val="center"/>
            <w:vMerge w:val="restart"/>
            <w:textDirection w:val="lrTb"/>
            <w:noWrap/>
          </w:tcPr>
          <w:p>
            <w:pPr>
              <w:pStyle w:val="691"/>
              <w:jc w:val="center"/>
              <w:widowControl/>
              <w:rPr>
                <w:rFonts w:ascii="Times New Roman" w:hAnsi="Times New Roman" w:eastAsia="方正仿宋_GBK"/>
                <w:color w:val="000000"/>
                <w:szCs w:val="21"/>
                <w:lang w:eastAsia="zh-CN" w:bidi="ar"/>
              </w:rPr>
            </w:pPr>
            <w:r>
              <w:rPr>
                <w:rFonts w:ascii="Times New Roman" w:hAnsi="Times New Roman" w:eastAsia="方正仿宋_GBK"/>
                <w:color w:val="000000"/>
                <w:szCs w:val="21"/>
                <w:lang w:bidi="ar"/>
              </w:rPr>
              <w:t xml:space="preserve">技术</w:t>
            </w:r>
            <w:r>
              <w:rPr>
                <w:rFonts w:ascii="Times New Roman" w:hAnsi="Times New Roman" w:eastAsia="方正仿宋_GBK"/>
                <w:color w:val="000000"/>
                <w:szCs w:val="21"/>
                <w:lang w:val="en-US" w:eastAsia="zh-CN" w:bidi="ar"/>
              </w:rPr>
              <w:t xml:space="preserve">方案</w:t>
            </w:r>
            <w:r>
              <w:rPr>
                <w:rFonts w:ascii="Times New Roman" w:hAnsi="Times New Roman" w:eastAsia="方正仿宋_GBK"/>
                <w:color w:val="000000"/>
                <w:szCs w:val="21"/>
                <w:lang w:eastAsia="zh-CN" w:bidi="ar"/>
              </w:rPr>
            </w:r>
            <w:r/>
          </w:p>
          <w:p>
            <w:pPr>
              <w:pStyle w:val="691"/>
              <w:jc w:val="center"/>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w:t>
            </w:r>
            <w:r>
              <w:rPr>
                <w:rFonts w:hint="eastAsia" w:ascii="Times New Roman" w:hAnsi="Times New Roman" w:eastAsia="方正仿宋_GBK"/>
                <w:color w:val="000000"/>
                <w:szCs w:val="21"/>
                <w:lang w:val="en-US" w:eastAsia="zh-CN"/>
              </w:rPr>
              <w:t xml:space="preserve">54</w:t>
            </w:r>
            <w:r>
              <w:rPr>
                <w:rFonts w:ascii="Times New Roman" w:hAnsi="Times New Roman" w:eastAsia="方正仿宋_GBK"/>
                <w:color w:val="000000"/>
                <w:szCs w:val="21"/>
              </w:rPr>
              <w:t xml:space="preserve">分）</w:t>
            </w:r>
            <w:r>
              <w:rPr>
                <w:rFonts w:ascii="Times New Roman" w:hAnsi="Times New Roman" w:eastAsia="方正仿宋_GBK"/>
                <w:color w:val="000000"/>
                <w:szCs w:val="21"/>
              </w:rPr>
            </w:r>
            <w:r/>
          </w:p>
        </w:tc>
        <w:tc>
          <w:tcPr>
            <w:tcW w:w="1293" w:type="dxa"/>
            <w:vAlign w:val="center"/>
            <w:textDirection w:val="lrTb"/>
            <w:noWrap/>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实施方案</w:t>
            </w:r>
            <w:r>
              <w:rPr>
                <w:rFonts w:ascii="Times New Roman" w:hAnsi="Times New Roman" w:eastAsia="方正仿宋_GBK"/>
                <w:color w:val="000000"/>
                <w:szCs w:val="21"/>
                <w:lang w:val="en-US" w:eastAsia="zh-CN"/>
              </w:rPr>
            </w:r>
            <w:r/>
          </w:p>
        </w:tc>
        <w:tc>
          <w:tcPr>
            <w:tcW w:w="4312" w:type="dxa"/>
            <w:vAlign w:val="center"/>
            <w:textDirection w:val="lrTb"/>
            <w:noWrap w:val="false"/>
          </w:tcPr>
          <w:p>
            <w:pPr>
              <w:pStyle w:val="691"/>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投标人</w:t>
            </w:r>
            <w:r>
              <w:rPr>
                <w:rFonts w:ascii="Times New Roman" w:hAnsi="Times New Roman" w:eastAsia="方正仿宋_GBK"/>
                <w:color w:val="000000"/>
                <w:szCs w:val="21"/>
                <w:lang w:val="en-US" w:eastAsia="zh-CN"/>
              </w:rPr>
              <w:t xml:space="preserve">应结合招标文件及本项目特点，提供科学合理的项目实施方案，内容</w:t>
            </w:r>
            <w:r>
              <w:rPr>
                <w:rFonts w:hint="eastAsia" w:ascii="Times New Roman" w:hAnsi="Times New Roman" w:eastAsia="方正仿宋_GBK"/>
                <w:color w:val="000000"/>
                <w:szCs w:val="21"/>
                <w:lang w:val="en-US" w:eastAsia="zh-CN"/>
              </w:rPr>
              <w:t xml:space="preserve">至少包含</w:t>
            </w:r>
            <w:r>
              <w:rPr>
                <w:rFonts w:ascii="Times New Roman" w:hAnsi="Times New Roman" w:eastAsia="方正仿宋_GBK"/>
                <w:color w:val="000000"/>
                <w:szCs w:val="21"/>
                <w:lang w:val="en-US" w:eastAsia="zh-CN"/>
              </w:rPr>
              <w:t xml:space="preserve">：①需求分析、②组织架构及实施步骤、③项目实施计划及时间进度安排方案等内容。方案优于要求的得</w:t>
            </w:r>
            <w:r>
              <w:rPr>
                <w:rFonts w:hint="eastAsia" w:ascii="Times New Roman" w:hAnsi="Times New Roman" w:eastAsia="方正仿宋_GBK"/>
                <w:color w:val="000000"/>
                <w:szCs w:val="21"/>
                <w:lang w:val="en-US" w:eastAsia="zh-CN"/>
              </w:rPr>
              <w:t xml:space="preserve">9</w:t>
            </w:r>
            <w:r>
              <w:rPr>
                <w:rFonts w:ascii="Times New Roman" w:hAnsi="Times New Roman" w:eastAsia="方正仿宋_GBK"/>
                <w:color w:val="000000"/>
                <w:szCs w:val="21"/>
                <w:lang w:val="en-US" w:eastAsia="zh-CN"/>
              </w:rPr>
              <w:t xml:space="preserve">分，符合要求得</w:t>
            </w:r>
            <w:r>
              <w:rPr>
                <w:rFonts w:hint="eastAsia" w:ascii="Times New Roman" w:hAnsi="Times New Roman" w:eastAsia="方正仿宋_GBK"/>
                <w:color w:val="000000"/>
                <w:szCs w:val="21"/>
                <w:lang w:val="en-US" w:eastAsia="zh-CN"/>
              </w:rPr>
              <w:t xml:space="preserve">7</w:t>
            </w:r>
            <w:r>
              <w:rPr>
                <w:rFonts w:ascii="Times New Roman" w:hAnsi="Times New Roman" w:eastAsia="方正仿宋_GBK"/>
                <w:color w:val="000000"/>
                <w:szCs w:val="21"/>
                <w:lang w:val="en-US" w:eastAsia="zh-CN"/>
              </w:rPr>
              <w:t xml:space="preserve">分，不符合要求或未提供的不得分。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b/>
                <w:bCs/>
                <w:color w:val="000000"/>
                <w:szCs w:val="21"/>
              </w:rPr>
            </w:pPr>
            <w:r>
              <w:rPr>
                <w:rFonts w:hint="eastAsia" w:ascii="Times New Roman" w:hAnsi="Times New Roman" w:eastAsia="方正仿宋_GBK"/>
                <w:color w:val="000000"/>
                <w:szCs w:val="21"/>
                <w:lang w:val="en-US" w:eastAsia="zh-CN"/>
              </w:rPr>
              <w:t xml:space="preserve">投标人</w:t>
            </w:r>
            <w:r>
              <w:rPr>
                <w:rFonts w:ascii="Times New Roman" w:hAnsi="Times New Roman" w:eastAsia="方正仿宋_GBK"/>
                <w:color w:val="000000"/>
                <w:szCs w:val="21"/>
                <w:lang w:val="en-US" w:eastAsia="zh-CN"/>
              </w:rPr>
              <w:t xml:space="preserve">提供的监理大纲能全部响应要求，提出更为细致、有针对性、切实可行、要求之外且和本项目实施相关的内容的，可视为优于；能响应要求的可视为符合；对于要求的响应不完全或者偏离要求的，视为不符合。</w:t>
            </w:r>
            <w:r>
              <w:rPr>
                <w:rFonts w:ascii="Times New Roman" w:hAnsi="Times New Roman" w:eastAsia="方正仿宋_GBK"/>
                <w:b/>
                <w:bCs/>
                <w:color w:val="000000"/>
                <w:szCs w:val="21"/>
              </w:rPr>
            </w:r>
            <w:r/>
          </w:p>
        </w:tc>
        <w:tc>
          <w:tcPr>
            <w:tcW w:w="101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9</w:t>
            </w:r>
            <w:r>
              <w:rPr>
                <w:rFonts w:ascii="Times New Roman" w:hAnsi="Times New Roman" w:eastAsia="方正仿宋_GBK"/>
                <w:color w:val="000000"/>
                <w:szCs w:val="21"/>
                <w:lang w:val="en-US" w:eastAsia="zh-CN"/>
              </w:rPr>
            </w:r>
            <w:r/>
          </w:p>
        </w:tc>
      </w:tr>
      <w:tr>
        <w:trPr>
          <w:trHeight w:val="20"/>
        </w:trPr>
        <w:tc>
          <w:tcPr>
            <w:tcW w:w="638" w:type="dxa"/>
            <w:vAlign w:val="center"/>
            <w:vMerge w:val="continue"/>
            <w:textDirection w:val="lrTb"/>
            <w:noWrap/>
          </w:tcPr>
          <w:p>
            <w:pPr>
              <w:pStyle w:val="691"/>
              <w:jc w:val="center"/>
              <w:widowControl/>
              <w:rPr>
                <w:rFonts w:ascii="Times New Roman" w:hAnsi="Times New Roman" w:eastAsia="方正仿宋_GBK"/>
                <w:color w:val="000000"/>
                <w:szCs w:val="21"/>
              </w:rPr>
            </w:pPr>
            <w:r>
              <w:rPr>
                <w:rFonts w:ascii="Times New Roman" w:hAnsi="Times New Roman" w:eastAsia="方正仿宋_GBK"/>
                <w:color w:val="000000"/>
                <w:szCs w:val="21"/>
              </w:rPr>
            </w:r>
            <w:r/>
          </w:p>
        </w:tc>
        <w:tc>
          <w:tcPr>
            <w:tcW w:w="1266" w:type="dxa"/>
            <w:vAlign w:val="center"/>
            <w:vMerge w:val="continue"/>
            <w:textDirection w:val="lrTb"/>
            <w:noWrap/>
          </w:tcPr>
          <w:p>
            <w:pPr>
              <w:pStyle w:val="691"/>
              <w:jc w:val="center"/>
              <w:widowControl/>
              <w:rPr>
                <w:rFonts w:ascii="Times New Roman" w:hAnsi="Times New Roman" w:eastAsia="方正仿宋_GBK"/>
                <w:color w:val="000000"/>
                <w:szCs w:val="21"/>
              </w:rPr>
            </w:pPr>
            <w:r>
              <w:rPr>
                <w:rFonts w:ascii="Times New Roman" w:hAnsi="Times New Roman" w:eastAsia="方正仿宋_GBK"/>
                <w:color w:val="000000"/>
                <w:szCs w:val="21"/>
              </w:rPr>
            </w:r>
            <w:r/>
          </w:p>
        </w:tc>
        <w:tc>
          <w:tcPr>
            <w:tcW w:w="129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网络建设</w:t>
            </w:r>
            <w:r>
              <w:rPr>
                <w:rFonts w:ascii="Times New Roman" w:hAnsi="Times New Roman" w:eastAsia="方正仿宋_GBK"/>
                <w:color w:val="000000"/>
                <w:szCs w:val="21"/>
                <w:lang w:val="en-US" w:eastAsia="zh-CN"/>
              </w:rPr>
            </w:r>
            <w:r/>
          </w:p>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方案</w:t>
            </w:r>
            <w:r>
              <w:rPr>
                <w:rFonts w:ascii="Times New Roman" w:hAnsi="Times New Roman" w:eastAsia="方正仿宋_GBK"/>
                <w:color w:val="000000"/>
                <w:szCs w:val="21"/>
                <w:lang w:val="en-US" w:eastAsia="zh-CN"/>
              </w:rPr>
            </w:r>
            <w:r/>
          </w:p>
        </w:tc>
        <w:tc>
          <w:tcPr>
            <w:tcW w:w="4312" w:type="dxa"/>
            <w:vAlign w:val="top"/>
            <w:textDirection w:val="lrTb"/>
            <w:noWrap w:val="false"/>
          </w:tcPr>
          <w:p>
            <w:pPr>
              <w:pStyle w:val="691"/>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投标人</w:t>
            </w:r>
            <w:r>
              <w:rPr>
                <w:rFonts w:ascii="Times New Roman" w:hAnsi="Times New Roman" w:eastAsia="方正仿宋_GBK"/>
                <w:color w:val="000000"/>
                <w:szCs w:val="21"/>
                <w:lang w:val="en-US" w:eastAsia="zh-CN"/>
              </w:rPr>
              <w:t xml:space="preserve">应结合招标文件及本项目特点，制定我市电子政务外网网络建设方案，内容</w:t>
            </w:r>
            <w:r>
              <w:rPr>
                <w:rFonts w:hint="eastAsia" w:ascii="Times New Roman" w:hAnsi="Times New Roman" w:eastAsia="方正仿宋_GBK"/>
                <w:color w:val="000000"/>
                <w:szCs w:val="21"/>
                <w:lang w:val="en-US" w:eastAsia="zh-CN"/>
              </w:rPr>
              <w:t xml:space="preserve">至少包含</w:t>
            </w:r>
            <w:r>
              <w:rPr>
                <w:rFonts w:ascii="Times New Roman" w:hAnsi="Times New Roman" w:eastAsia="方正仿宋_GBK"/>
                <w:color w:val="000000"/>
                <w:szCs w:val="21"/>
                <w:lang w:val="en-US" w:eastAsia="zh-CN"/>
              </w:rPr>
              <w:t xml:space="preserve">：①总体网络架构、②业务承载、③软硬件设备安装、④运维服务体系等内容。方案优于要求的得</w:t>
            </w:r>
            <w:r>
              <w:rPr>
                <w:rFonts w:hint="eastAsia" w:ascii="Times New Roman" w:hAnsi="Times New Roman" w:eastAsia="方正仿宋_GBK"/>
                <w:color w:val="000000"/>
                <w:szCs w:val="21"/>
                <w:lang w:val="en-US" w:eastAsia="zh-CN"/>
              </w:rPr>
              <w:t xml:space="preserve">9</w:t>
            </w:r>
            <w:r>
              <w:rPr>
                <w:rFonts w:ascii="Times New Roman" w:hAnsi="Times New Roman" w:eastAsia="方正仿宋_GBK"/>
                <w:color w:val="000000"/>
                <w:szCs w:val="21"/>
                <w:lang w:val="en-US" w:eastAsia="zh-CN"/>
              </w:rPr>
              <w:t xml:space="preserve">分，符合要求得</w:t>
            </w:r>
            <w:r>
              <w:rPr>
                <w:rFonts w:hint="eastAsia" w:ascii="Times New Roman" w:hAnsi="Times New Roman" w:eastAsia="方正仿宋_GBK"/>
                <w:color w:val="000000"/>
                <w:szCs w:val="21"/>
                <w:lang w:val="en-US" w:eastAsia="zh-CN"/>
              </w:rPr>
              <w:t xml:space="preserve">7</w:t>
            </w:r>
            <w:r>
              <w:rPr>
                <w:rFonts w:ascii="Times New Roman" w:hAnsi="Times New Roman" w:eastAsia="方正仿宋_GBK"/>
                <w:color w:val="000000"/>
                <w:szCs w:val="21"/>
                <w:lang w:val="en-US" w:eastAsia="zh-CN"/>
              </w:rPr>
              <w:t xml:space="preserve">分，不符合要求或未提供的不得分。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投标人</w:t>
            </w:r>
            <w:r>
              <w:rPr>
                <w:rFonts w:ascii="Times New Roman" w:hAnsi="Times New Roman" w:eastAsia="方正仿宋_GBK"/>
                <w:color w:val="000000"/>
                <w:szCs w:val="21"/>
                <w:lang w:val="en-US" w:eastAsia="zh-CN"/>
              </w:rPr>
              <w:t xml:space="preserve">提供的方案能全部响应要求，提出更为细致、有针对性、切实可行、要求之外且和本项目实施相关的内容的，可视为优于；能响应要求的可视为符合；对于要求的响应不完全或者偏离要求的，视为不符合。</w:t>
            </w:r>
            <w:r>
              <w:rPr>
                <w:rFonts w:ascii="Times New Roman" w:hAnsi="Times New Roman" w:eastAsia="方正仿宋_GBK"/>
                <w:color w:val="000000"/>
                <w:szCs w:val="21"/>
                <w:lang w:val="en-US" w:eastAsia="zh-CN"/>
              </w:rPr>
            </w:r>
            <w:r/>
          </w:p>
        </w:tc>
        <w:tc>
          <w:tcPr>
            <w:tcW w:w="101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hint="eastAsia" w:ascii="Times New Roman" w:hAnsi="Times New Roman" w:eastAsia="方正仿宋_GBK"/>
                <w:szCs w:val="21"/>
                <w:lang w:val="en-US" w:eastAsia="zh-CN"/>
              </w:rPr>
              <w:t xml:space="preserve">9</w:t>
            </w:r>
            <w:r>
              <w:rPr>
                <w:rFonts w:ascii="Times New Roman" w:hAnsi="Times New Roman" w:eastAsia="方正仿宋_GBK"/>
                <w:color w:val="000000"/>
                <w:szCs w:val="21"/>
                <w:lang w:val="en-US" w:eastAsia="zh-CN"/>
              </w:rPr>
            </w:r>
            <w:r/>
          </w:p>
        </w:tc>
      </w:tr>
      <w:tr>
        <w:trPr>
          <w:trHeight w:val="20"/>
        </w:trPr>
        <w:tc>
          <w:tcPr>
            <w:tcW w:w="638" w:type="dxa"/>
            <w:vAlign w:val="center"/>
            <w:vMerge w:val="continue"/>
            <w:textDirection w:val="lrTb"/>
            <w:noWrap/>
          </w:tcPr>
          <w:p>
            <w:pPr>
              <w:pStyle w:val="691"/>
              <w:jc w:val="center"/>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r>
            <w:r/>
          </w:p>
        </w:tc>
        <w:tc>
          <w:tcPr>
            <w:tcW w:w="1266" w:type="dxa"/>
            <w:vAlign w:val="center"/>
            <w:vMerge w:val="continue"/>
            <w:textDirection w:val="lrTb"/>
            <w:noWrap/>
          </w:tcPr>
          <w:p>
            <w:pPr>
              <w:pStyle w:val="691"/>
              <w:jc w:val="center"/>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r>
            <w:r/>
          </w:p>
        </w:tc>
        <w:tc>
          <w:tcPr>
            <w:tcW w:w="129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网络安全</w:t>
            </w:r>
            <w:r>
              <w:rPr>
                <w:rFonts w:ascii="Times New Roman" w:hAnsi="Times New Roman" w:eastAsia="方正仿宋_GBK"/>
                <w:color w:val="000000"/>
                <w:szCs w:val="21"/>
                <w:lang w:val="en-US" w:eastAsia="zh-CN"/>
              </w:rPr>
            </w:r>
            <w:r/>
          </w:p>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方案</w:t>
            </w:r>
            <w:r>
              <w:rPr>
                <w:rFonts w:ascii="Times New Roman" w:hAnsi="Times New Roman" w:eastAsia="方正仿宋_GBK"/>
                <w:color w:val="000000"/>
                <w:szCs w:val="21"/>
                <w:lang w:val="en-US" w:eastAsia="zh-CN"/>
              </w:rPr>
            </w:r>
            <w:r/>
          </w:p>
        </w:tc>
        <w:tc>
          <w:tcPr>
            <w:tcW w:w="4312" w:type="dxa"/>
            <w:vAlign w:val="top"/>
            <w:textDirection w:val="lrTb"/>
            <w:noWrap w:val="false"/>
          </w:tcPr>
          <w:p>
            <w:pPr>
              <w:pStyle w:val="691"/>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投标人</w:t>
            </w:r>
            <w:r>
              <w:rPr>
                <w:rFonts w:ascii="Times New Roman" w:hAnsi="Times New Roman" w:eastAsia="方正仿宋_GBK"/>
                <w:color w:val="000000"/>
                <w:szCs w:val="21"/>
                <w:lang w:val="en-US" w:eastAsia="zh-CN"/>
              </w:rPr>
              <w:t xml:space="preserve">应结合招标文件及本项目特点，制定我市电子政务外网网络安全建设方案，内容</w:t>
            </w:r>
            <w:r>
              <w:rPr>
                <w:rFonts w:hint="eastAsia" w:ascii="Times New Roman" w:hAnsi="Times New Roman" w:eastAsia="方正仿宋_GBK"/>
                <w:color w:val="000000"/>
                <w:szCs w:val="21"/>
                <w:lang w:val="en-US" w:eastAsia="zh-CN"/>
              </w:rPr>
              <w:t xml:space="preserve">至少包含</w:t>
            </w:r>
            <w:r>
              <w:rPr>
                <w:rFonts w:ascii="Times New Roman" w:hAnsi="Times New Roman" w:eastAsia="方正仿宋_GBK"/>
                <w:color w:val="000000"/>
                <w:szCs w:val="21"/>
                <w:lang w:val="en-US" w:eastAsia="zh-CN"/>
              </w:rPr>
              <w:t xml:space="preserve">：①网络安全总体建设内容、②网络安全架构、③涉及网络安全的硬件设备安装及软件系统部署、④网络安全管理及防护、</w:t>
            </w:r>
            <w:r>
              <w:rPr>
                <w:rFonts w:ascii="Times New Roman" w:hAnsi="Times New Roman" w:eastAsia="微软雅黑"/>
                <w:color w:val="000000"/>
                <w:szCs w:val="21"/>
                <w:lang w:val="en-US" w:eastAsia="zh-CN"/>
              </w:rPr>
              <w:t xml:space="preserve">⑤</w:t>
            </w:r>
            <w:r>
              <w:rPr>
                <w:rFonts w:ascii="Times New Roman" w:hAnsi="Times New Roman" w:eastAsia="方正仿宋_GBK"/>
                <w:color w:val="000000"/>
                <w:szCs w:val="21"/>
                <w:lang w:val="en-US" w:eastAsia="zh-CN"/>
              </w:rPr>
              <w:t xml:space="preserve">国产化要求等内容。方案优于要求的得</w:t>
            </w:r>
            <w:r>
              <w:rPr>
                <w:rFonts w:hint="eastAsia" w:ascii="Times New Roman" w:hAnsi="Times New Roman" w:eastAsia="方正仿宋_GBK"/>
                <w:color w:val="000000"/>
                <w:szCs w:val="21"/>
                <w:lang w:val="en-US" w:eastAsia="zh-CN"/>
              </w:rPr>
              <w:t xml:space="preserve">9</w:t>
            </w:r>
            <w:r>
              <w:rPr>
                <w:rFonts w:ascii="Times New Roman" w:hAnsi="Times New Roman" w:eastAsia="方正仿宋_GBK"/>
                <w:color w:val="000000"/>
                <w:szCs w:val="21"/>
                <w:lang w:val="en-US" w:eastAsia="zh-CN"/>
              </w:rPr>
              <w:t xml:space="preserve">分，符合要求得</w:t>
            </w:r>
            <w:r>
              <w:rPr>
                <w:rFonts w:hint="eastAsia" w:ascii="Times New Roman" w:hAnsi="Times New Roman" w:eastAsia="方正仿宋_GBK"/>
                <w:color w:val="000000"/>
                <w:szCs w:val="21"/>
                <w:lang w:val="en-US" w:eastAsia="zh-CN"/>
              </w:rPr>
              <w:t xml:space="preserve">7</w:t>
            </w:r>
            <w:r>
              <w:rPr>
                <w:rFonts w:ascii="Times New Roman" w:hAnsi="Times New Roman" w:eastAsia="方正仿宋_GBK"/>
                <w:color w:val="000000"/>
                <w:szCs w:val="21"/>
                <w:lang w:val="en-US" w:eastAsia="zh-CN"/>
              </w:rPr>
              <w:t xml:space="preserve">分，不符合要求或未提供的不得分。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投标人</w:t>
            </w:r>
            <w:r>
              <w:rPr>
                <w:rFonts w:ascii="Times New Roman" w:hAnsi="Times New Roman" w:eastAsia="方正仿宋_GBK"/>
                <w:color w:val="000000"/>
                <w:szCs w:val="21"/>
                <w:lang w:val="en-US" w:eastAsia="zh-CN"/>
              </w:rPr>
              <w:t xml:space="preserve">提供的方案能全部响应要求，提出更为细致、有针对性、切实可行、要求之外且和本项目实施相关的内容的，可视为优于；能响应要求的可视为符合；对于要求的响应不完全或者偏离要求的，视为不符合。</w:t>
            </w:r>
            <w:r>
              <w:rPr>
                <w:rFonts w:ascii="Times New Roman" w:hAnsi="Times New Roman" w:eastAsia="方正仿宋_GBK"/>
                <w:color w:val="000000"/>
                <w:szCs w:val="21"/>
                <w:lang w:val="en-US" w:eastAsia="zh-CN"/>
              </w:rPr>
            </w:r>
            <w:r/>
          </w:p>
        </w:tc>
        <w:tc>
          <w:tcPr>
            <w:tcW w:w="101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9</w:t>
            </w:r>
            <w:r>
              <w:rPr>
                <w:rFonts w:ascii="Times New Roman" w:hAnsi="Times New Roman" w:eastAsia="方正仿宋_GBK"/>
                <w:color w:val="000000"/>
                <w:szCs w:val="21"/>
                <w:lang w:val="en-US" w:eastAsia="zh-CN"/>
              </w:rPr>
            </w:r>
            <w:r/>
          </w:p>
        </w:tc>
      </w:tr>
      <w:tr>
        <w:trPr>
          <w:trHeight w:val="4024"/>
        </w:trPr>
        <w:tc>
          <w:tcPr>
            <w:tcW w:w="638" w:type="dxa"/>
            <w:vAlign w:val="center"/>
            <w:vMerge w:val="continue"/>
            <w:textDirection w:val="lrTb"/>
            <w:noWrap/>
          </w:tcPr>
          <w:p>
            <w:pPr>
              <w:pStyle w:val="691"/>
              <w:jc w:val="center"/>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r>
            <w:r/>
          </w:p>
        </w:tc>
        <w:tc>
          <w:tcPr>
            <w:tcW w:w="1266" w:type="dxa"/>
            <w:vAlign w:val="center"/>
            <w:vMerge w:val="continue"/>
            <w:textDirection w:val="lrTb"/>
            <w:noWrap/>
          </w:tcPr>
          <w:p>
            <w:pPr>
              <w:pStyle w:val="691"/>
              <w:jc w:val="center"/>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r>
            <w:r/>
          </w:p>
        </w:tc>
        <w:tc>
          <w:tcPr>
            <w:tcW w:w="129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应急保障</w:t>
            </w:r>
            <w:r>
              <w:rPr>
                <w:rFonts w:ascii="Times New Roman" w:hAnsi="Times New Roman" w:eastAsia="方正仿宋_GBK"/>
                <w:color w:val="000000"/>
                <w:szCs w:val="21"/>
                <w:lang w:val="en-US" w:eastAsia="zh-CN"/>
              </w:rPr>
            </w:r>
            <w:r/>
          </w:p>
          <w:p>
            <w:pPr>
              <w:pStyle w:val="691"/>
              <w:jc w:val="center"/>
              <w:widowControl/>
              <w:rPr>
                <w:rFonts w:ascii="Times New Roman" w:hAnsi="Times New Roman" w:eastAsia="方正仿宋_GBK"/>
                <w:color w:val="000000"/>
                <w:szCs w:val="21"/>
                <w:lang w:val="en-US"/>
              </w:rPr>
            </w:pPr>
            <w:r>
              <w:rPr>
                <w:rFonts w:ascii="Times New Roman" w:hAnsi="Times New Roman" w:eastAsia="方正仿宋_GBK"/>
                <w:color w:val="000000"/>
                <w:szCs w:val="21"/>
                <w:lang w:val="en-US" w:eastAsia="zh-CN"/>
              </w:rPr>
              <w:t xml:space="preserve">方案</w:t>
            </w:r>
            <w:r>
              <w:rPr>
                <w:rFonts w:ascii="Times New Roman" w:hAnsi="Times New Roman" w:eastAsia="方正仿宋_GBK"/>
                <w:color w:val="000000"/>
                <w:szCs w:val="21"/>
                <w:lang w:val="en-US"/>
              </w:rPr>
            </w:r>
            <w:r/>
          </w:p>
        </w:tc>
        <w:tc>
          <w:tcPr>
            <w:tcW w:w="4312" w:type="dxa"/>
            <w:vAlign w:val="center"/>
            <w:textDirection w:val="lrTb"/>
            <w:noWrap w:val="false"/>
          </w:tcPr>
          <w:p>
            <w:pPr>
              <w:pStyle w:val="691"/>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投标人</w:t>
            </w:r>
            <w:r>
              <w:rPr>
                <w:rFonts w:ascii="Times New Roman" w:hAnsi="Times New Roman" w:eastAsia="方正仿宋_GBK"/>
                <w:color w:val="000000"/>
                <w:szCs w:val="21"/>
                <w:lang w:val="en-US" w:eastAsia="zh-CN"/>
              </w:rPr>
              <w:t xml:space="preserve">应结合招标文件及本项目特点，制定我市电子政务外网应急保障方案，内容</w:t>
            </w:r>
            <w:r>
              <w:rPr>
                <w:rFonts w:hint="eastAsia" w:ascii="Times New Roman" w:hAnsi="Times New Roman" w:eastAsia="方正仿宋_GBK"/>
                <w:color w:val="000000"/>
                <w:szCs w:val="21"/>
                <w:lang w:val="en-US" w:eastAsia="zh-CN"/>
              </w:rPr>
              <w:t xml:space="preserve">至少包含</w:t>
            </w:r>
            <w:r>
              <w:rPr>
                <w:rFonts w:ascii="Times New Roman" w:hAnsi="Times New Roman" w:eastAsia="方正仿宋_GBK"/>
                <w:color w:val="000000"/>
                <w:szCs w:val="21"/>
                <w:lang w:val="en-US" w:eastAsia="zh-CN"/>
              </w:rPr>
              <w:t xml:space="preserve">：①监测发现、②安全防护、③快速协同、④应急响应、⑤方案演练等内容。方案优于要求的得</w:t>
            </w:r>
            <w:r>
              <w:rPr>
                <w:rFonts w:hint="eastAsia" w:ascii="Times New Roman" w:hAnsi="Times New Roman" w:eastAsia="方正仿宋_GBK"/>
                <w:color w:val="000000"/>
                <w:szCs w:val="21"/>
                <w:lang w:val="en-US" w:eastAsia="zh-CN"/>
              </w:rPr>
              <w:t xml:space="preserve">9</w:t>
            </w:r>
            <w:r>
              <w:rPr>
                <w:rFonts w:ascii="Times New Roman" w:hAnsi="Times New Roman" w:eastAsia="方正仿宋_GBK"/>
                <w:color w:val="000000"/>
                <w:szCs w:val="21"/>
                <w:lang w:val="en-US" w:eastAsia="zh-CN"/>
              </w:rPr>
              <w:t xml:space="preserve">分，符合要求得</w:t>
            </w:r>
            <w:r>
              <w:rPr>
                <w:rFonts w:hint="eastAsia" w:ascii="Times New Roman" w:hAnsi="Times New Roman" w:eastAsia="方正仿宋_GBK"/>
                <w:color w:val="000000"/>
                <w:szCs w:val="21"/>
                <w:lang w:val="en-US" w:eastAsia="zh-CN"/>
              </w:rPr>
              <w:t xml:space="preserve">7</w:t>
            </w:r>
            <w:r>
              <w:rPr>
                <w:rFonts w:ascii="Times New Roman" w:hAnsi="Times New Roman" w:eastAsia="方正仿宋_GBK"/>
                <w:color w:val="000000"/>
                <w:szCs w:val="21"/>
                <w:lang w:val="en-US" w:eastAsia="zh-CN"/>
              </w:rPr>
              <w:t xml:space="preserve">分，不符合要求或未提供的不得分。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rPr>
            </w:pPr>
            <w:r>
              <w:rPr>
                <w:rFonts w:hint="eastAsia" w:ascii="Times New Roman" w:hAnsi="Times New Roman" w:eastAsia="方正仿宋_GBK"/>
                <w:color w:val="000000"/>
                <w:szCs w:val="21"/>
                <w:lang w:val="en-US" w:eastAsia="zh-CN"/>
              </w:rPr>
              <w:t xml:space="preserve">投标人</w:t>
            </w:r>
            <w:r>
              <w:rPr>
                <w:rFonts w:ascii="Times New Roman" w:hAnsi="Times New Roman" w:eastAsia="方正仿宋_GBK"/>
                <w:color w:val="000000"/>
                <w:szCs w:val="21"/>
                <w:lang w:val="en-US" w:eastAsia="zh-CN"/>
              </w:rPr>
              <w:t xml:space="preserve">提供的方案能全部响应要求，提出更为细致、有针对性、切实可行、要求之外且和本项目实施相关的内容的，可视为优于；能响应要求的可视为符合；对于要求的响应不完全或者偏离要求的，视为不符合。</w:t>
            </w:r>
            <w:r>
              <w:rPr>
                <w:rFonts w:ascii="Times New Roman" w:hAnsi="Times New Roman" w:eastAsia="方正仿宋_GBK"/>
                <w:color w:val="000000"/>
                <w:szCs w:val="21"/>
              </w:rPr>
            </w:r>
            <w:r/>
          </w:p>
        </w:tc>
        <w:tc>
          <w:tcPr>
            <w:tcW w:w="1013" w:type="dxa"/>
            <w:vAlign w:val="center"/>
            <w:textDirection w:val="lrTb"/>
            <w:noWrap w:val="false"/>
          </w:tcPr>
          <w:p>
            <w:pPr>
              <w:pStyle w:val="691"/>
              <w:jc w:val="center"/>
              <w:widowControl/>
              <w:rPr>
                <w:rFonts w:ascii="Times New Roman" w:hAnsi="Times New Roman" w:eastAsia="方正仿宋_GBK"/>
                <w:color w:val="000000"/>
                <w:szCs w:val="21"/>
                <w:lang w:eastAsia="zh-CN"/>
              </w:rPr>
            </w:pPr>
            <w:r>
              <w:rPr>
                <w:rFonts w:hint="eastAsia" w:ascii="Times New Roman" w:hAnsi="Times New Roman" w:eastAsia="方正仿宋_GBK"/>
                <w:color w:val="000000"/>
                <w:szCs w:val="21"/>
                <w:lang w:val="en-US" w:eastAsia="zh-CN"/>
              </w:rPr>
              <w:t xml:space="preserve">9</w:t>
            </w:r>
            <w:r>
              <w:rPr>
                <w:rFonts w:ascii="Times New Roman" w:hAnsi="Times New Roman" w:eastAsia="方正仿宋_GBK"/>
                <w:color w:val="000000"/>
                <w:szCs w:val="21"/>
                <w:lang w:eastAsia="zh-CN"/>
              </w:rPr>
            </w:r>
            <w:r/>
          </w:p>
        </w:tc>
      </w:tr>
      <w:tr>
        <w:trPr>
          <w:trHeight w:val="383"/>
        </w:trPr>
        <w:tc>
          <w:tcPr>
            <w:tcW w:w="638" w:type="dxa"/>
            <w:vAlign w:val="center"/>
            <w:vMerge w:val="continue"/>
            <w:textDirection w:val="lrTb"/>
            <w:noWrap/>
          </w:tcPr>
          <w:p>
            <w:pPr>
              <w:pStyle w:val="691"/>
              <w:jc w:val="center"/>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r>
            <w:r/>
          </w:p>
        </w:tc>
        <w:tc>
          <w:tcPr>
            <w:tcW w:w="1266" w:type="dxa"/>
            <w:vAlign w:val="center"/>
            <w:vMerge w:val="continue"/>
            <w:textDirection w:val="lrTb"/>
            <w:noWrap/>
          </w:tcPr>
          <w:p>
            <w:pPr>
              <w:pStyle w:val="691"/>
              <w:jc w:val="center"/>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r>
            <w:r/>
          </w:p>
        </w:tc>
        <w:tc>
          <w:tcPr>
            <w:tcW w:w="129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售后服务</w:t>
            </w:r>
            <w:r>
              <w:rPr>
                <w:rFonts w:ascii="Times New Roman" w:hAnsi="Times New Roman" w:eastAsia="方正仿宋_GBK"/>
                <w:color w:val="000000"/>
                <w:szCs w:val="21"/>
                <w:lang w:val="en-US" w:eastAsia="zh-CN"/>
              </w:rPr>
            </w:r>
            <w:r/>
          </w:p>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方案</w:t>
            </w:r>
            <w:r>
              <w:rPr>
                <w:rFonts w:ascii="Times New Roman" w:hAnsi="Times New Roman" w:eastAsia="方正仿宋_GBK"/>
                <w:color w:val="000000"/>
                <w:szCs w:val="21"/>
                <w:lang w:val="en-US" w:eastAsia="zh-CN"/>
              </w:rPr>
            </w:r>
            <w:r/>
          </w:p>
        </w:tc>
        <w:tc>
          <w:tcPr>
            <w:tcW w:w="4312" w:type="dxa"/>
            <w:vAlign w:val="center"/>
            <w:textDirection w:val="lrTb"/>
            <w:noWrap w:val="false"/>
          </w:tcPr>
          <w:p>
            <w:pPr>
              <w:pStyle w:val="691"/>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投标人</w:t>
            </w:r>
            <w:r>
              <w:rPr>
                <w:rFonts w:ascii="Times New Roman" w:hAnsi="Times New Roman" w:eastAsia="方正仿宋_GBK"/>
                <w:color w:val="000000"/>
                <w:szCs w:val="21"/>
                <w:lang w:val="en-US" w:eastAsia="zh-CN"/>
              </w:rPr>
              <w:t xml:space="preserve">应结合招标文件及本项目特点，制定实施进度方案，内容</w:t>
            </w:r>
            <w:r>
              <w:rPr>
                <w:rFonts w:hint="eastAsia" w:ascii="Times New Roman" w:hAnsi="Times New Roman" w:eastAsia="方正仿宋_GBK"/>
                <w:color w:val="000000"/>
                <w:szCs w:val="21"/>
                <w:lang w:val="en-US" w:eastAsia="zh-CN"/>
              </w:rPr>
              <w:t xml:space="preserve">至少包含</w:t>
            </w:r>
            <w:r>
              <w:rPr>
                <w:rFonts w:ascii="Times New Roman" w:hAnsi="Times New Roman" w:eastAsia="方正仿宋_GBK"/>
                <w:color w:val="000000"/>
                <w:szCs w:val="21"/>
                <w:lang w:val="en-US" w:eastAsia="zh-CN"/>
              </w:rPr>
              <w:t xml:space="preserve">：①售后服务目标和内容、②售后服务承诺和保证、③售后服务队伍方案等内容。方案优于要求的得</w:t>
            </w:r>
            <w:r>
              <w:rPr>
                <w:rFonts w:hint="eastAsia" w:ascii="Times New Roman" w:hAnsi="Times New Roman" w:eastAsia="方正仿宋_GBK"/>
                <w:color w:val="000000"/>
                <w:szCs w:val="21"/>
                <w:lang w:val="en-US" w:eastAsia="zh-CN"/>
              </w:rPr>
              <w:t xml:space="preserve">9</w:t>
            </w:r>
            <w:r>
              <w:rPr>
                <w:rFonts w:ascii="Times New Roman" w:hAnsi="Times New Roman" w:eastAsia="方正仿宋_GBK"/>
                <w:color w:val="000000"/>
                <w:szCs w:val="21"/>
                <w:lang w:val="en-US" w:eastAsia="zh-CN"/>
              </w:rPr>
              <w:t xml:space="preserve">分，符合要求得</w:t>
            </w:r>
            <w:r>
              <w:rPr>
                <w:rFonts w:hint="eastAsia" w:ascii="Times New Roman" w:hAnsi="Times New Roman" w:eastAsia="方正仿宋_GBK"/>
                <w:color w:val="000000"/>
                <w:szCs w:val="21"/>
                <w:lang w:val="en-US" w:eastAsia="zh-CN"/>
              </w:rPr>
              <w:t xml:space="preserve">7</w:t>
            </w:r>
            <w:r>
              <w:rPr>
                <w:rFonts w:ascii="Times New Roman" w:hAnsi="Times New Roman" w:eastAsia="方正仿宋_GBK"/>
                <w:color w:val="000000"/>
                <w:szCs w:val="21"/>
                <w:lang w:val="en-US" w:eastAsia="zh-CN"/>
              </w:rPr>
              <w:t xml:space="preserve">分，不符合要求或未提供的不得分。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投标人</w:t>
            </w:r>
            <w:r>
              <w:rPr>
                <w:rFonts w:ascii="Times New Roman" w:hAnsi="Times New Roman" w:eastAsia="方正仿宋_GBK"/>
                <w:color w:val="000000"/>
                <w:szCs w:val="21"/>
                <w:lang w:val="en-US" w:eastAsia="zh-CN"/>
              </w:rPr>
              <w:t xml:space="preserve">提供的方案能全部响应要求，提出更为细致、有针对性、切实可行、要求之外且和本项目实施相关的内容的，可视为优于；能响应要求的可视为符合；对于要求的响应不完全或者偏离要求的，视为不符合。</w:t>
            </w:r>
            <w:r>
              <w:rPr>
                <w:rFonts w:ascii="Times New Roman" w:hAnsi="Times New Roman" w:eastAsia="方正仿宋_GBK"/>
                <w:color w:val="000000"/>
                <w:szCs w:val="21"/>
                <w:lang w:val="en-US" w:eastAsia="zh-CN"/>
              </w:rPr>
            </w:r>
            <w:r/>
          </w:p>
        </w:tc>
        <w:tc>
          <w:tcPr>
            <w:tcW w:w="101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9</w:t>
            </w:r>
            <w:r>
              <w:rPr>
                <w:rFonts w:ascii="Times New Roman" w:hAnsi="Times New Roman" w:eastAsia="方正仿宋_GBK"/>
                <w:color w:val="000000"/>
                <w:szCs w:val="21"/>
                <w:lang w:val="en-US" w:eastAsia="zh-CN"/>
              </w:rPr>
            </w:r>
            <w:r/>
          </w:p>
        </w:tc>
      </w:tr>
      <w:tr>
        <w:trPr>
          <w:trHeight w:val="383"/>
        </w:trPr>
        <w:tc>
          <w:tcPr>
            <w:tcW w:w="638" w:type="dxa"/>
            <w:vAlign w:val="center"/>
            <w:vMerge w:val="continue"/>
            <w:textDirection w:val="lrTb"/>
            <w:noWrap/>
          </w:tcPr>
          <w:p>
            <w:pPr>
              <w:pStyle w:val="691"/>
              <w:jc w:val="center"/>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r>
            <w:r/>
          </w:p>
        </w:tc>
        <w:tc>
          <w:tcPr>
            <w:tcW w:w="1266" w:type="dxa"/>
            <w:vAlign w:val="center"/>
            <w:vMerge w:val="continue"/>
            <w:textDirection w:val="lrTb"/>
            <w:noWrap/>
          </w:tcPr>
          <w:p>
            <w:pPr>
              <w:pStyle w:val="691"/>
              <w:jc w:val="center"/>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r>
            <w:r/>
          </w:p>
        </w:tc>
        <w:tc>
          <w:tcPr>
            <w:tcW w:w="129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演示</w:t>
            </w:r>
            <w:r>
              <w:rPr>
                <w:rFonts w:ascii="Times New Roman" w:hAnsi="Times New Roman" w:eastAsia="方正仿宋_GBK"/>
                <w:color w:val="000000"/>
                <w:szCs w:val="21"/>
                <w:lang w:val="en-US" w:eastAsia="zh-CN"/>
              </w:rPr>
            </w:r>
            <w:r/>
          </w:p>
        </w:tc>
        <w:tc>
          <w:tcPr>
            <w:tcW w:w="4312" w:type="dxa"/>
            <w:vAlign w:val="center"/>
            <w:textDirection w:val="lrTb"/>
            <w:noWrap w:val="false"/>
          </w:tcPr>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提供演示和讲解录屏，</w:t>
            </w:r>
            <w:r>
              <w:rPr>
                <w:rFonts w:hint="eastAsia" w:ascii="Times New Roman" w:hAnsi="Times New Roman" w:eastAsia="方正仿宋_GBK"/>
                <w:color w:val="000000"/>
                <w:szCs w:val="21"/>
                <w:lang w:val="en-US" w:eastAsia="zh-CN"/>
              </w:rPr>
              <w:t xml:space="preserve">投标人</w:t>
            </w:r>
            <w:r>
              <w:rPr>
                <w:rFonts w:ascii="Times New Roman" w:hAnsi="Times New Roman" w:eastAsia="方正仿宋_GBK"/>
                <w:color w:val="000000"/>
                <w:szCs w:val="21"/>
                <w:lang w:val="en-US" w:eastAsia="zh-CN"/>
              </w:rPr>
              <w:t xml:space="preserve">须在真实应用系统或DEMO系统进行录屏演示，不得使用PPT系统演示。录屏总时长不超过15分钟，每满足一项，得1分，最多得9分。不演示，不得分。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b/>
                <w:bCs/>
                <w:color w:val="000000"/>
                <w:szCs w:val="21"/>
                <w:lang w:val="en-US" w:eastAsia="zh-CN"/>
              </w:rPr>
            </w:pPr>
            <w:r>
              <w:rPr>
                <w:rFonts w:ascii="Times New Roman" w:hAnsi="Times New Roman" w:eastAsia="方正仿宋_GBK"/>
                <w:b/>
                <w:bCs/>
                <w:color w:val="000000"/>
                <w:szCs w:val="21"/>
                <w:lang w:val="en-US" w:eastAsia="zh-CN"/>
              </w:rPr>
              <w:t xml:space="preserve">演示一（跨域编排模块）</w:t>
            </w:r>
            <w:r>
              <w:rPr>
                <w:rFonts w:ascii="Times New Roman" w:hAnsi="Times New Roman" w:eastAsia="方正仿宋_GBK"/>
                <w:b/>
                <w:bCs/>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1.业务全景可视；（1分）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2.智能拓扑交互；（1分）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3.异构统一呈现；（1分）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b/>
                <w:bCs/>
                <w:color w:val="000000"/>
                <w:szCs w:val="21"/>
                <w:lang w:val="en-US" w:eastAsia="zh-CN"/>
              </w:rPr>
            </w:pPr>
            <w:r>
              <w:rPr>
                <w:rFonts w:ascii="Times New Roman" w:hAnsi="Times New Roman" w:eastAsia="方正仿宋_GBK"/>
                <w:b/>
                <w:bCs/>
                <w:color w:val="000000"/>
                <w:szCs w:val="21"/>
                <w:lang w:val="en-US" w:eastAsia="zh-CN"/>
              </w:rPr>
              <w:t xml:space="preserve">演示二（安全态势感知模块）</w:t>
            </w:r>
            <w:r>
              <w:rPr>
                <w:rFonts w:ascii="Times New Roman" w:hAnsi="Times New Roman" w:eastAsia="方正仿宋_GBK"/>
                <w:b/>
                <w:bCs/>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1.分析引擎管理；（1分）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2.资产发现置信度规则配置；（1分）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3.指令类型管理。（1分）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b/>
                <w:bCs/>
                <w:color w:val="000000"/>
                <w:szCs w:val="21"/>
                <w:lang w:val="en-US" w:eastAsia="zh-CN"/>
              </w:rPr>
            </w:pPr>
            <w:r>
              <w:rPr>
                <w:rFonts w:ascii="Times New Roman" w:hAnsi="Times New Roman" w:eastAsia="方正仿宋_GBK"/>
                <w:b/>
                <w:bCs/>
                <w:color w:val="000000"/>
                <w:szCs w:val="21"/>
                <w:lang w:val="en-US" w:eastAsia="zh-CN"/>
              </w:rPr>
              <w:t xml:space="preserve">演示三（监测预警系统）</w:t>
            </w:r>
            <w:r>
              <w:rPr>
                <w:rFonts w:ascii="Times New Roman" w:hAnsi="Times New Roman" w:eastAsia="方正仿宋_GBK"/>
                <w:b/>
                <w:bCs/>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1. 资产监控管理；（1分）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2. 日志审计预警；（1分）</w:t>
            </w:r>
            <w:r>
              <w:rPr>
                <w:rFonts w:ascii="Times New Roman" w:hAnsi="Times New Roman" w:eastAsia="方正仿宋_GBK"/>
                <w:color w:val="000000"/>
                <w:szCs w:val="21"/>
                <w:lang w:val="en-US" w:eastAsia="zh-CN"/>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3. 综合管理。（1分）</w:t>
            </w:r>
            <w:r>
              <w:rPr>
                <w:rFonts w:ascii="Times New Roman" w:hAnsi="Times New Roman" w:eastAsia="方正仿宋_GBK"/>
                <w:color w:val="000000"/>
                <w:szCs w:val="21"/>
                <w:lang w:val="en-US" w:eastAsia="zh-CN"/>
              </w:rPr>
            </w:r>
            <w:r/>
          </w:p>
        </w:tc>
        <w:tc>
          <w:tcPr>
            <w:tcW w:w="101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9</w:t>
            </w:r>
            <w:r>
              <w:rPr>
                <w:rFonts w:ascii="Times New Roman" w:hAnsi="Times New Roman" w:eastAsia="方正仿宋_GBK"/>
                <w:color w:val="000000"/>
                <w:szCs w:val="21"/>
                <w:lang w:val="en-US" w:eastAsia="zh-CN"/>
              </w:rPr>
            </w:r>
            <w:r/>
          </w:p>
        </w:tc>
      </w:tr>
      <w:tr>
        <w:trPr>
          <w:trHeight w:val="1737"/>
        </w:trPr>
        <w:tc>
          <w:tcPr>
            <w:tcW w:w="638" w:type="dxa"/>
            <w:vAlign w:val="center"/>
            <w:textDirection w:val="lrTb"/>
            <w:noWrap/>
          </w:tcPr>
          <w:p>
            <w:pPr>
              <w:pStyle w:val="691"/>
              <w:jc w:val="center"/>
              <w:widowControl/>
              <w:rPr>
                <w:rFonts w:ascii="Times New Roman" w:hAnsi="Times New Roman" w:eastAsia="方正仿宋_GBK"/>
                <w:color w:val="000000"/>
                <w:szCs w:val="21"/>
                <w:lang w:val="en-US" w:eastAsia="zh-CN" w:bidi="ar"/>
              </w:rPr>
            </w:pPr>
            <w:r>
              <w:rPr>
                <w:rFonts w:ascii="Times New Roman" w:hAnsi="Times New Roman" w:eastAsia="方正仿宋_GBK"/>
                <w:color w:val="000000"/>
                <w:szCs w:val="21"/>
                <w:lang w:val="en-US" w:eastAsia="zh-CN" w:bidi="ar"/>
              </w:rPr>
              <w:t xml:space="preserve">4</w:t>
            </w:r>
            <w:r>
              <w:rPr>
                <w:rFonts w:ascii="Times New Roman" w:hAnsi="Times New Roman" w:eastAsia="方正仿宋_GBK"/>
                <w:color w:val="000000"/>
                <w:szCs w:val="21"/>
                <w:lang w:val="en-US" w:eastAsia="zh-CN" w:bidi="ar"/>
              </w:rPr>
            </w:r>
            <w:r/>
          </w:p>
        </w:tc>
        <w:tc>
          <w:tcPr>
            <w:tcW w:w="1266" w:type="dxa"/>
            <w:vAlign w:val="center"/>
            <w:textDirection w:val="lrTb"/>
            <w:noWrap/>
          </w:tcPr>
          <w:p>
            <w:pPr>
              <w:pStyle w:val="691"/>
              <w:jc w:val="center"/>
              <w:widowControl/>
              <w:rPr>
                <w:rFonts w:ascii="Times New Roman" w:hAnsi="Times New Roman" w:eastAsia="方正仿宋_GBK"/>
                <w:color w:val="000000"/>
                <w:szCs w:val="21"/>
                <w:lang w:val="en-US" w:eastAsia="zh-CN" w:bidi="ar"/>
              </w:rPr>
            </w:pPr>
            <w:r>
              <w:rPr>
                <w:rFonts w:ascii="Times New Roman" w:hAnsi="Times New Roman" w:eastAsia="方正仿宋_GBK"/>
                <w:color w:val="000000"/>
                <w:szCs w:val="21"/>
                <w:lang w:val="en-US" w:eastAsia="zh-CN" w:bidi="ar"/>
              </w:rPr>
              <w:t xml:space="preserve">履约能力</w:t>
            </w:r>
            <w:r>
              <w:rPr>
                <w:rFonts w:ascii="Times New Roman" w:hAnsi="Times New Roman" w:eastAsia="方正仿宋_GBK"/>
                <w:color w:val="000000"/>
                <w:szCs w:val="21"/>
                <w:lang w:val="en-US" w:eastAsia="zh-CN" w:bidi="ar"/>
              </w:rPr>
            </w:r>
            <w:r/>
          </w:p>
          <w:p>
            <w:pPr>
              <w:pStyle w:val="691"/>
              <w:jc w:val="center"/>
              <w:widowControl/>
              <w:rPr>
                <w:rFonts w:ascii="Times New Roman" w:hAnsi="Times New Roman" w:eastAsia="方正仿宋_GBK"/>
                <w:color w:val="000000"/>
                <w:szCs w:val="21"/>
                <w:lang w:val="en-US" w:eastAsia="zh-CN" w:bidi="ar"/>
              </w:rPr>
            </w:pPr>
            <w:r>
              <w:rPr>
                <w:rFonts w:ascii="Times New Roman" w:hAnsi="Times New Roman" w:eastAsia="方正仿宋_GBK"/>
                <w:color w:val="000000"/>
                <w:szCs w:val="21"/>
                <w:lang w:val="en-US" w:eastAsia="zh-CN" w:bidi="ar"/>
              </w:rPr>
              <w:t xml:space="preserve">（6分）</w:t>
            </w:r>
            <w:r>
              <w:rPr>
                <w:rFonts w:ascii="Times New Roman" w:hAnsi="Times New Roman" w:eastAsia="方正仿宋_GBK"/>
                <w:color w:val="000000"/>
                <w:szCs w:val="21"/>
                <w:lang w:val="en-US" w:eastAsia="zh-CN" w:bidi="ar"/>
              </w:rPr>
            </w:r>
            <w:r/>
          </w:p>
        </w:tc>
        <w:tc>
          <w:tcPr>
            <w:tcW w:w="129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业绩</w:t>
            </w:r>
            <w:r>
              <w:rPr>
                <w:rFonts w:ascii="Times New Roman" w:hAnsi="Times New Roman" w:eastAsia="方正仿宋_GBK"/>
                <w:color w:val="000000"/>
                <w:szCs w:val="21"/>
                <w:lang w:val="en-US" w:eastAsia="zh-CN"/>
              </w:rPr>
            </w:r>
            <w:r/>
          </w:p>
        </w:tc>
        <w:tc>
          <w:tcPr>
            <w:tcW w:w="4312" w:type="dxa"/>
            <w:vAlign w:val="center"/>
            <w:textDirection w:val="lrTb"/>
            <w:noWrap w:val="false"/>
          </w:tcPr>
          <w:p>
            <w:pPr>
              <w:pStyle w:val="691"/>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202</w:t>
            </w:r>
            <w:r>
              <w:rPr>
                <w:rFonts w:hint="eastAsia" w:ascii="Times New Roman" w:hAnsi="Times New Roman" w:eastAsia="方正仿宋_GBK"/>
                <w:color w:val="000000"/>
                <w:szCs w:val="21"/>
                <w:lang w:val="en-US" w:eastAsia="zh-CN"/>
              </w:rPr>
              <w:t xml:space="preserve">3</w:t>
            </w:r>
            <w:r>
              <w:rPr>
                <w:rFonts w:ascii="Times New Roman" w:hAnsi="Times New Roman" w:eastAsia="方正仿宋_GBK"/>
                <w:color w:val="000000"/>
                <w:szCs w:val="21"/>
              </w:rPr>
              <w:t xml:space="preserve">年1月1日以来</w:t>
            </w:r>
            <w:r>
              <w:rPr>
                <w:rFonts w:ascii="Times New Roman" w:hAnsi="Times New Roman" w:eastAsia="方正仿宋_GBK"/>
                <w:color w:val="000000"/>
                <w:szCs w:val="21"/>
                <w:lang w:eastAsia="zh-CN"/>
              </w:rPr>
              <w:t xml:space="preserve">（</w:t>
            </w:r>
            <w:r>
              <w:rPr>
                <w:rFonts w:ascii="Times New Roman" w:hAnsi="Times New Roman" w:eastAsia="方正仿宋_GBK"/>
                <w:color w:val="000000"/>
                <w:szCs w:val="21"/>
              </w:rPr>
              <w:t xml:space="preserve">以合同签订日期为准），</w:t>
            </w:r>
            <w:r>
              <w:rPr>
                <w:rFonts w:ascii="Times New Roman" w:hAnsi="Times New Roman" w:eastAsia="方正仿宋_GBK"/>
                <w:color w:val="000000"/>
                <w:szCs w:val="21"/>
                <w:lang w:val="en-US" w:eastAsia="zh-CN"/>
              </w:rPr>
              <w:t xml:space="preserve">具有电子政务外网</w:t>
            </w:r>
            <w:r>
              <w:rPr>
                <w:rFonts w:ascii="Times New Roman" w:hAnsi="Times New Roman" w:eastAsia="方正仿宋_GBK"/>
                <w:color w:val="000000"/>
                <w:szCs w:val="21"/>
              </w:rPr>
              <w:t xml:space="preserve">项目业绩</w:t>
            </w:r>
            <w:r>
              <w:rPr>
                <w:rFonts w:ascii="Times New Roman" w:hAnsi="Times New Roman" w:eastAsia="方正仿宋_GBK"/>
                <w:color w:val="000000"/>
                <w:szCs w:val="21"/>
                <w:lang w:val="en-US" w:eastAsia="zh-CN"/>
              </w:rPr>
              <w:t xml:space="preserve">的</w:t>
            </w:r>
            <w:r>
              <w:rPr>
                <w:rFonts w:ascii="Times New Roman" w:hAnsi="Times New Roman" w:eastAsia="方正仿宋_GBK"/>
                <w:color w:val="000000"/>
                <w:szCs w:val="21"/>
              </w:rPr>
              <w:t xml:space="preserve">，每个案例得2分，最多得</w:t>
            </w:r>
            <w:r>
              <w:rPr>
                <w:rFonts w:ascii="Times New Roman" w:hAnsi="Times New Roman" w:eastAsia="方正仿宋_GBK"/>
                <w:color w:val="000000"/>
                <w:szCs w:val="21"/>
                <w:lang w:val="en-US" w:eastAsia="zh-CN"/>
              </w:rPr>
              <w:t xml:space="preserve">6</w:t>
            </w:r>
            <w:r>
              <w:rPr>
                <w:rFonts w:ascii="Times New Roman" w:hAnsi="Times New Roman" w:eastAsia="方正仿宋_GBK"/>
                <w:color w:val="000000"/>
                <w:szCs w:val="21"/>
              </w:rPr>
              <w:t xml:space="preserve">分。</w:t>
            </w:r>
            <w:r>
              <w:rPr>
                <w:rFonts w:ascii="Times New Roman" w:hAnsi="Times New Roman" w:eastAsia="方正仿宋_GBK"/>
                <w:color w:val="000000"/>
                <w:szCs w:val="21"/>
              </w:rPr>
            </w:r>
            <w:r/>
          </w:p>
          <w:p>
            <w:pPr>
              <w:pStyle w:val="691"/>
              <w:widowControl/>
              <w:rPr>
                <w:rFonts w:ascii="Times New Roman" w:hAnsi="Times New Roman" w:eastAsia="方正仿宋_GBK"/>
                <w:color w:val="000000"/>
                <w:szCs w:val="21"/>
                <w:lang w:val="en-US" w:eastAsia="zh-CN"/>
              </w:rPr>
            </w:pPr>
            <w:r>
              <w:rPr>
                <w:rFonts w:ascii="Times New Roman" w:hAnsi="Times New Roman" w:eastAsia="方正仿宋_GBK"/>
                <w:b/>
                <w:bCs/>
                <w:color w:val="000000"/>
                <w:szCs w:val="21"/>
              </w:rPr>
              <w:t xml:space="preserve">注：须提供案例合同关键页</w:t>
            </w:r>
            <w:r>
              <w:rPr>
                <w:rFonts w:hint="eastAsia" w:ascii="Times New Roman" w:hAnsi="Times New Roman" w:eastAsia="方正仿宋_GBK"/>
                <w:b/>
                <w:bCs/>
                <w:color w:val="000000"/>
                <w:szCs w:val="21"/>
                <w:lang w:val="en-US" w:eastAsia="zh-CN"/>
              </w:rPr>
              <w:t xml:space="preserve">原件</w:t>
            </w:r>
            <w:r>
              <w:rPr>
                <w:rFonts w:ascii="Times New Roman" w:hAnsi="Times New Roman" w:eastAsia="方正仿宋_GBK"/>
                <w:b/>
                <w:bCs/>
                <w:color w:val="000000"/>
                <w:szCs w:val="21"/>
              </w:rPr>
              <w:t xml:space="preserve">扫描件（包括但不限于合同签订日期页等关键页），并加盖</w:t>
            </w:r>
            <w:r>
              <w:rPr>
                <w:rFonts w:hint="eastAsia" w:ascii="Times New Roman" w:hAnsi="Times New Roman" w:eastAsia="方正仿宋_GBK"/>
                <w:b/>
                <w:bCs/>
                <w:color w:val="000000"/>
                <w:szCs w:val="21"/>
                <w:lang w:eastAsia="zh-CN"/>
              </w:rPr>
              <w:t xml:space="preserve">投标人</w:t>
            </w:r>
            <w:r>
              <w:rPr>
                <w:rFonts w:ascii="Times New Roman" w:hAnsi="Times New Roman" w:eastAsia="方正仿宋_GBK"/>
                <w:b/>
                <w:bCs/>
                <w:color w:val="000000"/>
                <w:szCs w:val="21"/>
              </w:rPr>
              <w:t xml:space="preserve">公章</w:t>
            </w:r>
            <w:r>
              <w:rPr>
                <w:rFonts w:ascii="Times New Roman" w:hAnsi="Times New Roman" w:eastAsia="方正仿宋_GBK"/>
                <w:b/>
                <w:bCs/>
                <w:color w:val="000000"/>
                <w:szCs w:val="21"/>
                <w:lang w:eastAsia="zh-CN"/>
              </w:rPr>
              <w:t xml:space="preserve">，</w:t>
            </w:r>
            <w:r>
              <w:rPr>
                <w:rFonts w:hint="eastAsia" w:ascii="Times New Roman" w:hAnsi="Times New Roman" w:eastAsia="方正仿宋_GBK"/>
                <w:b/>
                <w:bCs/>
                <w:color w:val="000000"/>
                <w:szCs w:val="21"/>
                <w:lang w:val="en-US" w:eastAsia="zh-CN"/>
              </w:rPr>
              <w:t xml:space="preserve">中标后，</w:t>
            </w:r>
            <w:r>
              <w:rPr>
                <w:rFonts w:ascii="Times New Roman" w:hAnsi="Times New Roman" w:eastAsia="方正仿宋_GBK"/>
                <w:b/>
                <w:bCs/>
                <w:color w:val="000000"/>
                <w:szCs w:val="21"/>
              </w:rPr>
              <w:t xml:space="preserve">原件</w:t>
            </w:r>
            <w:r>
              <w:rPr>
                <w:rFonts w:hint="eastAsia" w:ascii="Times New Roman" w:hAnsi="Times New Roman" w:eastAsia="方正仿宋_GBK"/>
                <w:b/>
                <w:bCs/>
                <w:color w:val="000000"/>
                <w:szCs w:val="21"/>
                <w:lang w:val="en-US" w:eastAsia="zh-CN"/>
              </w:rPr>
              <w:t xml:space="preserve">签订合同时</w:t>
            </w:r>
            <w:r>
              <w:rPr>
                <w:rFonts w:ascii="Times New Roman" w:hAnsi="Times New Roman" w:eastAsia="方正仿宋_GBK"/>
                <w:b/>
                <w:bCs/>
                <w:color w:val="000000"/>
                <w:szCs w:val="21"/>
              </w:rPr>
              <w:t xml:space="preserve">备查。</w:t>
            </w:r>
            <w:r>
              <w:rPr>
                <w:rFonts w:ascii="Times New Roman" w:hAnsi="Times New Roman" w:eastAsia="方正仿宋_GBK"/>
                <w:color w:val="000000"/>
                <w:szCs w:val="21"/>
                <w:lang w:val="en-US" w:eastAsia="zh-CN"/>
              </w:rPr>
            </w:r>
            <w:r/>
          </w:p>
        </w:tc>
        <w:tc>
          <w:tcPr>
            <w:tcW w:w="1013" w:type="dxa"/>
            <w:vAlign w:val="center"/>
            <w:textDirection w:val="lrTb"/>
            <w:noWrap w:val="false"/>
          </w:tcPr>
          <w:p>
            <w:pPr>
              <w:pStyle w:val="691"/>
              <w:jc w:val="center"/>
              <w:widowControl/>
              <w:rPr>
                <w:rFonts w:ascii="Times New Roman" w:hAnsi="Times New Roman" w:eastAsia="方正仿宋_GBK"/>
                <w:color w:val="000000"/>
                <w:szCs w:val="21"/>
                <w:lang w:val="en-US" w:eastAsia="zh-CN"/>
              </w:rPr>
            </w:pPr>
            <w:r>
              <w:rPr>
                <w:rFonts w:ascii="Times New Roman" w:hAnsi="Times New Roman" w:eastAsia="方正仿宋_GBK"/>
                <w:color w:val="000000"/>
                <w:szCs w:val="21"/>
                <w:lang w:val="en-US" w:eastAsia="zh-CN"/>
              </w:rPr>
              <w:t xml:space="preserve">6</w:t>
            </w:r>
            <w:r>
              <w:rPr>
                <w:rFonts w:ascii="Times New Roman" w:hAnsi="Times New Roman" w:eastAsia="方正仿宋_GBK"/>
                <w:color w:val="000000"/>
                <w:szCs w:val="21"/>
                <w:lang w:val="en-US" w:eastAsia="zh-CN"/>
              </w:rPr>
            </w:r>
            <w:r/>
          </w:p>
        </w:tc>
      </w:tr>
    </w:tbl>
    <w:p>
      <w:pPr>
        <w:pStyle w:val="691"/>
        <w:rPr>
          <w:rFonts w:ascii="Times New Roman" w:hAnsi="Times New Roman"/>
        </w:rPr>
      </w:pPr>
      <w:r>
        <w:rPr>
          <w:rFonts w:ascii="Times New Roman" w:hAnsi="Times New Roman"/>
        </w:rPr>
      </w:r>
      <w:r/>
    </w:p>
    <w:p>
      <w:pPr>
        <w:pStyle w:val="691"/>
        <w:rPr>
          <w:rFonts w:ascii="Times New Roman" w:hAnsi="Times New Roman" w:eastAsia="方正小标宋_GBK"/>
          <w:color w:val="000000"/>
          <w:sz w:val="44"/>
          <w:szCs w:val="44"/>
          <w:lang w:val="en-US" w:eastAsia="zh-CN"/>
        </w:rPr>
      </w:pPr>
      <w:r/>
      <w:bookmarkStart w:id="110" w:name="_Toc32492"/>
      <w:r>
        <w:rPr>
          <w:rFonts w:ascii="Times New Roman" w:hAnsi="Times New Roman" w:eastAsia="方正小标宋_GBK"/>
          <w:color w:val="000000"/>
          <w:sz w:val="44"/>
          <w:szCs w:val="44"/>
          <w:lang w:val="en-US" w:eastAsia="zh-CN"/>
        </w:rPr>
        <w:br w:type="page" w:clear="all"/>
      </w:r>
      <w:r>
        <w:rPr>
          <w:rFonts w:ascii="Times New Roman" w:hAnsi="Times New Roman" w:eastAsia="方正小标宋_GBK"/>
          <w:color w:val="000000"/>
          <w:sz w:val="44"/>
          <w:szCs w:val="44"/>
          <w:lang w:val="en-US" w:eastAsia="zh-CN"/>
        </w:rPr>
      </w:r>
      <w:r/>
    </w:p>
    <w:p>
      <w:pPr>
        <w:pStyle w:val="739"/>
        <w:jc w:val="center"/>
        <w:keepNext/>
        <w:spacing w:beforeAutospacing="0" w:afterAutospacing="0" w:line="520" w:lineRule="exact"/>
        <w:rPr>
          <w:rFonts w:hint="eastAsia" w:ascii="Times New Roman" w:hAnsi="Times New Roman" w:eastAsia="方正小标宋_GBK"/>
          <w:color w:val="000000"/>
          <w:sz w:val="44"/>
          <w:szCs w:val="44"/>
          <w:lang w:val="en-US" w:eastAsia="zh-CN"/>
        </w:rPr>
        <w:outlineLvl w:val="0"/>
      </w:pPr>
      <w:r/>
      <w:bookmarkStart w:id="111" w:name="_Toc22920"/>
      <w:r>
        <w:rPr>
          <w:rFonts w:ascii="Times New Roman" w:hAnsi="Times New Roman" w:eastAsia="方正小标宋_GBK"/>
          <w:color w:val="000000"/>
          <w:sz w:val="44"/>
          <w:szCs w:val="44"/>
          <w:lang w:val="en-US" w:eastAsia="zh-CN"/>
        </w:rPr>
        <w:t xml:space="preserve">第六章  投标文件格式</w:t>
      </w:r>
      <w:bookmarkEnd w:id="110"/>
      <w:r/>
      <w:bookmarkEnd w:id="111"/>
      <w:r>
        <w:rPr>
          <w:rFonts w:hint="eastAsia" w:ascii="Times New Roman" w:hAnsi="Times New Roman" w:eastAsia="方正小标宋_GBK"/>
          <w:color w:val="000000"/>
          <w:sz w:val="44"/>
          <w:szCs w:val="44"/>
          <w:lang w:val="en-US" w:eastAsia="zh-CN"/>
        </w:rPr>
      </w:r>
      <w:r/>
    </w:p>
    <w:p>
      <w:pPr>
        <w:pStyle w:val="739"/>
        <w:jc w:val="center"/>
        <w:keepNext/>
        <w:spacing w:beforeAutospacing="0" w:afterAutospacing="0" w:line="520" w:lineRule="exact"/>
        <w:rPr>
          <w:rFonts w:hint="eastAsia" w:ascii="Times New Roman" w:hAnsi="Times New Roman" w:eastAsia="方正小标宋_GBK"/>
          <w:color w:val="000000"/>
          <w:sz w:val="44"/>
          <w:szCs w:val="44"/>
          <w:lang w:val="en-US" w:eastAsia="zh-CN"/>
        </w:rPr>
        <w:outlineLvl w:val="0"/>
      </w:pPr>
      <w:r>
        <w:rPr>
          <w:rFonts w:hint="eastAsia" w:ascii="Times New Roman" w:hAnsi="Times New Roman" w:eastAsia="方正小标宋_GBK"/>
          <w:color w:val="000000"/>
          <w:sz w:val="44"/>
          <w:szCs w:val="44"/>
          <w:lang w:val="en-US" w:eastAsia="zh-CN"/>
        </w:rPr>
      </w:r>
      <w:r/>
    </w:p>
    <w:p>
      <w:pPr>
        <w:pStyle w:val="739"/>
        <w:jc w:val="center"/>
        <w:keepNext/>
        <w:spacing w:beforeAutospacing="0" w:afterAutospacing="0" w:line="520" w:lineRule="exact"/>
        <w:rPr>
          <w:rFonts w:hint="eastAsia" w:ascii="Times New Roman" w:hAnsi="Times New Roman" w:eastAsia="方正小标宋_GBK"/>
          <w:color w:val="000000"/>
          <w:sz w:val="44"/>
          <w:szCs w:val="44"/>
          <w:lang w:val="en-US" w:eastAsia="zh-CN"/>
        </w:rPr>
        <w:outlineLvl w:val="0"/>
      </w:pPr>
      <w:r>
        <w:rPr>
          <w:rFonts w:hint="eastAsia" w:ascii="Times New Roman" w:hAnsi="Times New Roman" w:eastAsia="方正小标宋_GBK"/>
          <w:color w:val="000000"/>
          <w:sz w:val="44"/>
          <w:szCs w:val="44"/>
          <w:lang w:val="en-US" w:eastAsia="zh-CN"/>
        </w:rPr>
      </w:r>
      <w:r/>
    </w:p>
    <w:p>
      <w:pPr>
        <w:pStyle w:val="739"/>
        <w:jc w:val="center"/>
        <w:keepNext/>
        <w:spacing w:beforeAutospacing="0" w:afterAutospacing="0" w:line="520" w:lineRule="exact"/>
        <w:rPr>
          <w:rFonts w:hint="eastAsia" w:ascii="Times New Roman" w:hAnsi="Times New Roman" w:eastAsia="方正小标宋_GBK"/>
          <w:color w:val="000000"/>
          <w:sz w:val="44"/>
          <w:szCs w:val="44"/>
          <w:lang w:val="en-US" w:eastAsia="zh-CN"/>
        </w:rPr>
        <w:outlineLvl w:val="0"/>
      </w:pPr>
      <w:r>
        <w:rPr>
          <w:rFonts w:hint="eastAsia" w:ascii="Times New Roman" w:hAnsi="Times New Roman" w:eastAsia="方正小标宋_GBK"/>
          <w:color w:val="000000"/>
          <w:sz w:val="44"/>
          <w:szCs w:val="44"/>
          <w:lang w:val="en-US" w:eastAsia="zh-CN"/>
        </w:rPr>
      </w:r>
      <w:r/>
    </w:p>
    <w:p>
      <w:pPr>
        <w:pStyle w:val="739"/>
        <w:jc w:val="center"/>
        <w:spacing w:beforeAutospacing="0" w:afterAutospacing="0"/>
        <w:rPr>
          <w:rFonts w:ascii="Times New Roman" w:hAnsi="Times New Roman"/>
        </w:rPr>
      </w:pPr>
      <w:r/>
      <w:bookmarkStart w:id="112" w:name="_Toc26554094"/>
      <w:r/>
      <w:bookmarkEnd w:id="112"/>
      <w:r/>
      <w:bookmarkStart w:id="113" w:name="_Hlt26955039"/>
      <w:r/>
      <w:bookmarkEnd w:id="113"/>
      <w:r/>
      <w:bookmarkStart w:id="114" w:name="_Hlt26671244"/>
      <w:r/>
      <w:bookmarkEnd w:id="114"/>
      <w:r/>
      <w:bookmarkStart w:id="115" w:name="_Toc120614282"/>
      <w:r/>
      <w:bookmarkStart w:id="116" w:name="_Toc49090576"/>
      <w:r>
        <w:rPr>
          <w:rFonts w:ascii="Times New Roman" w:hAnsi="Times New Roman" w:eastAsia="宋体"/>
          <w:b/>
          <w:color w:val="000000"/>
          <w:sz w:val="72"/>
          <w:szCs w:val="72"/>
        </w:rPr>
        <w:t xml:space="preserve">投  标  文  件</w:t>
      </w:r>
      <w:r>
        <w:rPr>
          <w:rFonts w:ascii="Times New Roman" w:hAnsi="Times New Roman"/>
        </w:rPr>
      </w:r>
      <w:r/>
    </w:p>
    <w:p>
      <w:pPr>
        <w:pStyle w:val="739"/>
        <w:jc w:val="center"/>
        <w:spacing w:beforeAutospacing="0" w:afterAutospacing="0"/>
        <w:rPr>
          <w:rFonts w:ascii="Times New Roman" w:hAnsi="Times New Roman"/>
        </w:rPr>
      </w:pPr>
      <w:r>
        <w:rPr>
          <w:rFonts w:ascii="Times New Roman" w:hAnsi="Times New Roman"/>
        </w:rPr>
        <w:t xml:space="preserve"> </w:t>
      </w:r>
      <w:r>
        <w:rPr>
          <w:rFonts w:ascii="Times New Roman" w:hAnsi="Times New Roman"/>
        </w:rPr>
      </w:r>
      <w:r/>
    </w:p>
    <w:p>
      <w:pPr>
        <w:pStyle w:val="739"/>
        <w:jc w:val="center"/>
        <w:spacing w:beforeAutospacing="0" w:afterAutospacing="0"/>
        <w:rPr>
          <w:rFonts w:ascii="Times New Roman" w:hAnsi="Times New Roman"/>
        </w:rPr>
      </w:pPr>
      <w:r>
        <w:rPr>
          <w:rFonts w:ascii="Times New Roman" w:hAnsi="Times New Roman"/>
        </w:rPr>
        <w:t xml:space="preserve"> </w:t>
      </w:r>
      <w:r>
        <w:rPr>
          <w:rFonts w:ascii="Times New Roman" w:hAnsi="Times New Roman"/>
        </w:rPr>
      </w:r>
      <w:r/>
    </w:p>
    <w:p>
      <w:pPr>
        <w:pStyle w:val="739"/>
        <w:ind w:firstLine="1084"/>
        <w:jc w:val="both"/>
        <w:spacing w:beforeAutospacing="0" w:afterAutospacing="0"/>
        <w:rPr>
          <w:rFonts w:ascii="Times New Roman" w:hAnsi="Times New Roman"/>
        </w:rPr>
      </w:pPr>
      <w:r>
        <w:rPr>
          <w:rFonts w:ascii="Times New Roman" w:hAnsi="Times New Roman" w:eastAsia="宋体"/>
          <w:b/>
          <w:color w:val="000000"/>
          <w:sz w:val="36"/>
          <w:szCs w:val="36"/>
        </w:rPr>
        <w:t xml:space="preserve">项目名称：</w:t>
      </w:r>
      <w:r>
        <w:rPr>
          <w:rFonts w:ascii="Times New Roman" w:hAnsi="Times New Roman" w:eastAsia="宋体"/>
          <w:b/>
          <w:color w:val="000000"/>
          <w:sz w:val="36"/>
          <w:szCs w:val="36"/>
          <w:u w:val="single"/>
        </w:rPr>
        <w:t xml:space="preserve">               </w:t>
      </w:r>
      <w:r>
        <w:rPr>
          <w:rFonts w:ascii="Times New Roman" w:hAnsi="Times New Roman"/>
        </w:rPr>
      </w:r>
      <w:r/>
    </w:p>
    <w:p>
      <w:pPr>
        <w:pStyle w:val="739"/>
        <w:ind w:firstLine="1084"/>
        <w:jc w:val="both"/>
        <w:spacing w:beforeAutospacing="0" w:afterAutospacing="0"/>
        <w:rPr>
          <w:rFonts w:ascii="Times New Roman" w:hAnsi="Times New Roman" w:eastAsia="宋体"/>
          <w:b/>
          <w:color w:val="000000"/>
          <w:sz w:val="36"/>
          <w:szCs w:val="36"/>
          <w:u w:val="single"/>
        </w:rPr>
      </w:pPr>
      <w:r>
        <w:rPr>
          <w:rFonts w:ascii="Times New Roman" w:hAnsi="Times New Roman" w:eastAsia="宋体"/>
          <w:b/>
          <w:color w:val="000000"/>
          <w:sz w:val="36"/>
          <w:szCs w:val="36"/>
        </w:rPr>
        <w:t xml:space="preserve">项目编号：</w:t>
      </w:r>
      <w:r>
        <w:rPr>
          <w:rFonts w:ascii="Times New Roman" w:hAnsi="Times New Roman" w:eastAsia="宋体"/>
          <w:b/>
          <w:color w:val="000000"/>
          <w:sz w:val="36"/>
          <w:szCs w:val="36"/>
          <w:u w:val="single"/>
        </w:rPr>
        <w:t xml:space="preserve">              </w:t>
      </w:r>
      <w:r>
        <w:rPr>
          <w:rFonts w:ascii="Times New Roman" w:hAnsi="Times New Roman" w:eastAsia="宋体"/>
          <w:b/>
          <w:color w:val="000000"/>
          <w:sz w:val="36"/>
          <w:szCs w:val="36"/>
          <w:u w:val="single"/>
        </w:rPr>
      </w:r>
      <w:r/>
    </w:p>
    <w:p>
      <w:pPr>
        <w:pStyle w:val="739"/>
        <w:ind w:firstLine="1084"/>
        <w:jc w:val="both"/>
        <w:spacing w:beforeAutospacing="0" w:afterAutospacing="0"/>
        <w:rPr>
          <w:rFonts w:ascii="Times New Roman" w:hAnsi="Times New Roman" w:eastAsia="宋体"/>
          <w:b/>
          <w:color w:val="000000"/>
          <w:sz w:val="36"/>
          <w:szCs w:val="36"/>
          <w:u w:val="single"/>
        </w:rPr>
      </w:pPr>
      <w:r>
        <w:rPr>
          <w:rFonts w:ascii="Times New Roman" w:hAnsi="Times New Roman" w:eastAsia="宋体"/>
          <w:b/>
          <w:color w:val="000000"/>
          <w:sz w:val="36"/>
          <w:szCs w:val="36"/>
        </w:rPr>
        <w:t xml:space="preserve">投标人名称：</w:t>
      </w:r>
      <w:r>
        <w:rPr>
          <w:rFonts w:ascii="Times New Roman" w:hAnsi="Times New Roman" w:eastAsia="宋体"/>
          <w:b/>
          <w:color w:val="000000"/>
          <w:sz w:val="36"/>
          <w:szCs w:val="36"/>
          <w:u w:val="single"/>
        </w:rPr>
        <w:t xml:space="preserve">（加盖CA电子公章）</w:t>
      </w:r>
      <w:r>
        <w:rPr>
          <w:rFonts w:ascii="Times New Roman" w:hAnsi="Times New Roman" w:eastAsia="宋体"/>
          <w:b/>
          <w:color w:val="000000"/>
          <w:sz w:val="36"/>
          <w:szCs w:val="36"/>
          <w:u w:val="single"/>
        </w:rPr>
      </w:r>
      <w:r/>
    </w:p>
    <w:p>
      <w:pPr>
        <w:pStyle w:val="739"/>
        <w:ind w:firstLine="1084"/>
        <w:jc w:val="both"/>
        <w:spacing w:beforeAutospacing="0" w:afterAutospacing="0"/>
        <w:rPr>
          <w:rFonts w:ascii="Times New Roman" w:hAnsi="Times New Roman"/>
        </w:rPr>
      </w:pPr>
      <w:r>
        <w:rPr>
          <w:rFonts w:ascii="Times New Roman" w:hAnsi="Times New Roman" w:eastAsia="宋体"/>
          <w:b/>
          <w:color w:val="000000"/>
          <w:sz w:val="36"/>
          <w:szCs w:val="36"/>
        </w:rPr>
        <w:t xml:space="preserve">日</w:t>
      </w:r>
      <w:r>
        <w:rPr>
          <w:rFonts w:ascii="Times New Roman" w:hAnsi="Times New Roman" w:eastAsia="宋体"/>
          <w:b/>
          <w:color w:val="000000"/>
          <w:sz w:val="36"/>
          <w:szCs w:val="36"/>
          <w:lang w:val="en-US" w:eastAsia="zh-CN"/>
        </w:rPr>
        <w:t xml:space="preserve">    </w:t>
      </w:r>
      <w:r>
        <w:rPr>
          <w:rFonts w:ascii="Times New Roman" w:hAnsi="Times New Roman" w:eastAsia="宋体"/>
          <w:b/>
          <w:color w:val="000000"/>
          <w:sz w:val="36"/>
          <w:szCs w:val="36"/>
        </w:rPr>
        <w:t xml:space="preserve">期：</w:t>
      </w:r>
      <w:r>
        <w:rPr>
          <w:rFonts w:ascii="Times New Roman" w:hAnsi="Times New Roman" w:eastAsia="宋体"/>
          <w:b/>
          <w:color w:val="000000"/>
          <w:sz w:val="36"/>
          <w:szCs w:val="36"/>
          <w:u w:val="single"/>
        </w:rPr>
        <w:t xml:space="preserve">                     </w:t>
      </w:r>
      <w:r>
        <w:rPr>
          <w:rFonts w:ascii="Times New Roman" w:hAnsi="Times New Roman"/>
        </w:rPr>
      </w:r>
      <w:r/>
    </w:p>
    <w:p>
      <w:pPr>
        <w:pStyle w:val="739"/>
        <w:jc w:val="center"/>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739"/>
        <w:jc w:val="both"/>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宋体"/>
          <w:b/>
          <w:color w:val="000000"/>
          <w:sz w:val="36"/>
          <w:szCs w:val="36"/>
          <w:u w:val="single"/>
        </w:rPr>
      </w:pPr>
      <w:r>
        <w:rPr>
          <w:rFonts w:ascii="Times New Roman" w:hAnsi="Times New Roman" w:eastAsia="宋体"/>
          <w:b/>
          <w:color w:val="000000"/>
          <w:sz w:val="36"/>
          <w:szCs w:val="36"/>
          <w:u w:val="single"/>
        </w:rPr>
      </w:r>
      <w:r/>
    </w:p>
    <w:p>
      <w:pPr>
        <w:pStyle w:val="739"/>
        <w:jc w:val="center"/>
        <w:spacing w:beforeAutospacing="0" w:afterAutospacing="0" w:line="0" w:lineRule="atLeast"/>
        <w:rPr>
          <w:rFonts w:ascii="Times New Roman" w:hAnsi="Times New Roman" w:eastAsia="方正小标宋_GBK"/>
          <w:bCs/>
          <w:sz w:val="32"/>
          <w:szCs w:val="32"/>
        </w:rPr>
      </w:pPr>
      <w:r>
        <w:rPr>
          <w:rFonts w:ascii="Times New Roman" w:hAnsi="Times New Roman" w:eastAsia="方正小标宋_GBK"/>
          <w:bCs/>
          <w:color w:val="000000"/>
          <w:sz w:val="32"/>
          <w:szCs w:val="32"/>
        </w:rPr>
        <w:br w:type="page" w:clear="all"/>
      </w:r>
      <w:r>
        <w:rPr>
          <w:rFonts w:ascii="Times New Roman" w:hAnsi="Times New Roman" w:eastAsia="方正小标宋_GBK"/>
          <w:bCs/>
          <w:color w:val="000000"/>
          <w:sz w:val="32"/>
          <w:szCs w:val="32"/>
        </w:rPr>
        <w:t xml:space="preserve">投标文件目录</w:t>
      </w:r>
      <w:r>
        <w:rPr>
          <w:rFonts w:ascii="Times New Roman" w:hAnsi="Times New Roman" w:eastAsia="方正小标宋_GBK"/>
          <w:bCs/>
          <w:sz w:val="32"/>
          <w:szCs w:val="32"/>
        </w:rPr>
      </w:r>
      <w:r/>
    </w:p>
    <w:p>
      <w:pPr>
        <w:pStyle w:val="739"/>
        <w:jc w:val="center"/>
        <w:spacing w:beforeAutospacing="0" w:afterAutospacing="0" w:line="520" w:lineRule="exact"/>
        <w:rPr>
          <w:rFonts w:ascii="Times New Roman" w:hAnsi="Times New Roman" w:eastAsia="方正仿宋_GBK"/>
        </w:rPr>
      </w:pPr>
      <w:r>
        <w:rPr>
          <w:rFonts w:ascii="Times New Roman" w:hAnsi="Times New Roman" w:eastAsia="方正仿宋_GBK"/>
        </w:rPr>
        <w:t xml:space="preserve"> </w:t>
      </w:r>
      <w:r>
        <w:rPr>
          <w:rFonts w:ascii="Times New Roman" w:hAnsi="Times New Roman" w:eastAsia="方正仿宋_GBK"/>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一、法人或者其他组织的营业执照等证明文件，自然人的身份证明</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二、</w:t>
      </w:r>
      <w:r>
        <w:rPr>
          <w:rFonts w:hint="eastAsia" w:ascii="Times New Roman" w:hAnsi="Times New Roman" w:eastAsia="方正仿宋_GBK"/>
          <w:color w:val="000000"/>
          <w:lang w:val="en-US" w:eastAsia="zh-CN"/>
        </w:rPr>
        <w:t xml:space="preserve">24或25</w:t>
      </w:r>
      <w:r>
        <w:rPr>
          <w:rFonts w:ascii="Times New Roman" w:hAnsi="Times New Roman" w:eastAsia="方正仿宋_GBK"/>
          <w:color w:val="000000"/>
        </w:rPr>
        <w:t xml:space="preserve">年度的财务状况报告（至少提供资产负债表、利润表、现金流量表，投标人成立不满一年无需提供）</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三、具备履行合同所必需的设备和专业技术能力的书面声明</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五、参加政府采购活动前3年内在经营活动中没有重大违法记录的书面声明</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六、特定资格要求的证明文件（如果本项目设置特定资格要求，则需要提供）</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七、法人授权书</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八、投标函</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九、中小企业声明函</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十、残疾人福利性单位声明函</w:t>
      </w:r>
      <w:r>
        <w:rPr>
          <w:rFonts w:ascii="Times New Roman" w:hAnsi="Times New Roman" w:eastAsia="方正仿宋_GBK"/>
          <w:color w:val="000000"/>
        </w:rPr>
      </w:r>
      <w:r/>
    </w:p>
    <w:p>
      <w:pPr>
        <w:pStyle w:val="739"/>
        <w:ind w:firstLine="480"/>
        <w:jc w:val="both"/>
        <w:spacing w:beforeAutospacing="0" w:afterAutospacing="0" w:line="520" w:lineRule="exact"/>
        <w:rPr>
          <w:rFonts w:hint="eastAsia" w:ascii="Times New Roman" w:hAnsi="Times New Roman" w:eastAsia="方正仿宋_GBK" w:cs="Times New Roman"/>
          <w:color w:val="000000"/>
          <w:lang w:val="en-US" w:eastAsia="zh-CN"/>
        </w:rPr>
      </w:pPr>
      <w:r>
        <w:rPr>
          <w:rFonts w:hint="eastAsia" w:ascii="Times New Roman" w:hAnsi="Times New Roman" w:eastAsia="方正仿宋_GBK"/>
          <w:color w:val="000000"/>
          <w:lang w:val="en-US" w:eastAsia="zh-CN"/>
        </w:rPr>
        <w:t xml:space="preserve">十一、</w:t>
      </w:r>
      <w:r>
        <w:rPr>
          <w:rFonts w:ascii="Times New Roman" w:hAnsi="Times New Roman" w:eastAsia="方正仿宋_GBK" w:cs="Times New Roman"/>
          <w:color w:val="000000"/>
        </w:rPr>
        <w:t xml:space="preserve">关于符合本国产品标准的声明函</w:t>
      </w:r>
      <w:r>
        <w:rPr>
          <w:rFonts w:hint="eastAsia" w:ascii="Times New Roman" w:hAnsi="Times New Roman" w:eastAsia="方正仿宋_GBK" w:cs="Times New Roman"/>
          <w:color w:val="000000"/>
          <w:lang w:val="en-US" w:eastAsia="zh-CN"/>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十</w:t>
      </w:r>
      <w:r>
        <w:rPr>
          <w:rFonts w:hint="eastAsia" w:ascii="Times New Roman" w:hAnsi="Times New Roman" w:eastAsia="方正仿宋_GBK"/>
          <w:color w:val="000000"/>
          <w:lang w:val="en-US" w:eastAsia="zh-CN"/>
        </w:rPr>
        <w:t xml:space="preserve">二</w:t>
      </w:r>
      <w:r>
        <w:rPr>
          <w:rFonts w:ascii="Times New Roman" w:hAnsi="Times New Roman" w:eastAsia="方正仿宋_GBK"/>
          <w:color w:val="000000"/>
        </w:rPr>
        <w:t xml:space="preserve">、投标分项报价表</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十</w:t>
      </w:r>
      <w:r>
        <w:rPr>
          <w:rFonts w:hint="eastAsia" w:ascii="Times New Roman" w:hAnsi="Times New Roman" w:eastAsia="方正仿宋_GBK"/>
          <w:color w:val="000000"/>
          <w:lang w:val="en-US" w:eastAsia="zh-CN"/>
        </w:rPr>
        <w:t xml:space="preserve">三</w:t>
      </w:r>
      <w:r>
        <w:rPr>
          <w:rFonts w:ascii="Times New Roman" w:hAnsi="Times New Roman" w:eastAsia="方正仿宋_GBK"/>
          <w:color w:val="000000"/>
        </w:rPr>
        <w:t xml:space="preserve">、技术要求响应及偏离表</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十</w:t>
      </w:r>
      <w:r>
        <w:rPr>
          <w:rFonts w:hint="eastAsia" w:ascii="Times New Roman" w:hAnsi="Times New Roman" w:eastAsia="方正仿宋_GBK"/>
          <w:color w:val="000000"/>
          <w:lang w:val="en-US" w:eastAsia="zh-CN"/>
        </w:rPr>
        <w:t xml:space="preserve">四</w:t>
      </w:r>
      <w:r>
        <w:rPr>
          <w:rFonts w:ascii="Times New Roman" w:hAnsi="Times New Roman" w:eastAsia="方正仿宋_GBK"/>
          <w:color w:val="000000"/>
        </w:rPr>
        <w:t xml:space="preserve">、商务要求响应及偏离表</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十</w:t>
      </w:r>
      <w:r>
        <w:rPr>
          <w:rFonts w:hint="eastAsia" w:ascii="Times New Roman" w:hAnsi="Times New Roman" w:eastAsia="方正仿宋_GBK"/>
          <w:color w:val="000000"/>
          <w:lang w:val="en-US" w:eastAsia="zh-CN"/>
        </w:rPr>
        <w:t xml:space="preserve">五</w:t>
      </w:r>
      <w:r>
        <w:rPr>
          <w:rFonts w:ascii="Times New Roman" w:hAnsi="Times New Roman" w:eastAsia="方正仿宋_GBK"/>
          <w:color w:val="000000"/>
        </w:rPr>
        <w:t xml:space="preserve">、开标一览表</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十</w:t>
      </w:r>
      <w:r>
        <w:rPr>
          <w:rFonts w:hint="eastAsia" w:ascii="Times New Roman" w:hAnsi="Times New Roman" w:eastAsia="方正仿宋_GBK"/>
          <w:color w:val="000000"/>
          <w:lang w:val="en-US" w:eastAsia="zh-CN"/>
        </w:rPr>
        <w:t xml:space="preserve">六</w:t>
      </w:r>
      <w:r>
        <w:rPr>
          <w:rFonts w:ascii="Times New Roman" w:hAnsi="Times New Roman" w:eastAsia="方正仿宋_GBK"/>
          <w:color w:val="000000"/>
        </w:rPr>
        <w:t xml:space="preserve">、服务方案等</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十</w:t>
      </w:r>
      <w:r>
        <w:rPr>
          <w:rFonts w:hint="eastAsia" w:ascii="Times New Roman" w:hAnsi="Times New Roman" w:eastAsia="方正仿宋_GBK"/>
          <w:color w:val="000000"/>
          <w:lang w:val="en-US" w:eastAsia="zh-CN"/>
        </w:rPr>
        <w:t xml:space="preserve">七</w:t>
      </w:r>
      <w:r>
        <w:rPr>
          <w:rFonts w:ascii="Times New Roman" w:hAnsi="Times New Roman" w:eastAsia="方正仿宋_GBK"/>
          <w:color w:val="000000"/>
        </w:rPr>
        <w:t xml:space="preserve">、盐城市政府采购事前信用承诺书</w:t>
      </w:r>
      <w:r>
        <w:rPr>
          <w:rFonts w:ascii="Times New Roman" w:hAnsi="Times New Roman" w:eastAsia="方正仿宋_GBK"/>
          <w:color w:val="000000"/>
        </w:rPr>
      </w:r>
      <w:r/>
    </w:p>
    <w:p>
      <w:pPr>
        <w:pStyle w:val="739"/>
        <w:ind w:firstLine="480"/>
        <w:jc w:val="both"/>
        <w:spacing w:beforeAutospacing="0" w:afterAutospacing="0" w:line="520" w:lineRule="exact"/>
        <w:rPr>
          <w:rFonts w:ascii="Times New Roman" w:hAnsi="Times New Roman" w:eastAsia="方正仿宋_GBK"/>
          <w:color w:val="000000"/>
        </w:rPr>
      </w:pPr>
      <w:r>
        <w:rPr>
          <w:rFonts w:ascii="Times New Roman" w:hAnsi="Times New Roman" w:eastAsia="方正仿宋_GBK"/>
          <w:color w:val="000000"/>
        </w:rPr>
        <w:t xml:space="preserve">十</w:t>
      </w:r>
      <w:r>
        <w:rPr>
          <w:rFonts w:hint="eastAsia" w:ascii="Times New Roman" w:hAnsi="Times New Roman" w:eastAsia="方正仿宋_GBK"/>
          <w:color w:val="000000"/>
          <w:lang w:val="en-US" w:eastAsia="zh-CN"/>
        </w:rPr>
        <w:t xml:space="preserve">八</w:t>
      </w:r>
      <w:r>
        <w:rPr>
          <w:rFonts w:ascii="Times New Roman" w:hAnsi="Times New Roman" w:eastAsia="方正仿宋_GBK"/>
          <w:color w:val="000000"/>
        </w:rPr>
        <w:t xml:space="preserve">、投标人认为需要提供的其他材料</w:t>
      </w:r>
      <w:r>
        <w:rPr>
          <w:rFonts w:ascii="Times New Roman" w:hAnsi="Times New Roman" w:eastAsia="方正仿宋_GBK"/>
          <w:color w:val="000000"/>
        </w:rPr>
      </w:r>
      <w:r/>
    </w:p>
    <w:p>
      <w:pPr>
        <w:pStyle w:val="739"/>
        <w:ind w:firstLine="480"/>
        <w:jc w:val="both"/>
        <w:spacing w:beforeAutospacing="0" w:afterAutospacing="0" w:line="0" w:lineRule="atLeast"/>
        <w:rPr>
          <w:rFonts w:ascii="Times New Roman" w:hAnsi="Times New Roman" w:eastAsia="宋体"/>
          <w:color w:val="000000"/>
        </w:rPr>
      </w:pPr>
      <w:r>
        <w:rPr>
          <w:rFonts w:ascii="Times New Roman" w:hAnsi="Times New Roman" w:eastAsia="宋体"/>
          <w:color w:val="000000"/>
        </w:rPr>
      </w:r>
      <w:r/>
    </w:p>
    <w:p>
      <w:pPr>
        <w:pStyle w:val="739"/>
        <w:ind w:firstLine="480"/>
        <w:jc w:val="both"/>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739"/>
        <w:ind w:firstLine="480"/>
        <w:jc w:val="both"/>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739"/>
        <w:ind w:firstLine="480"/>
        <w:jc w:val="both"/>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739"/>
        <w:ind w:firstLine="480"/>
        <w:jc w:val="both"/>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739"/>
        <w:ind w:firstLine="640"/>
        <w:jc w:val="both"/>
        <w:spacing w:beforeAutospacing="0" w:afterAutospacing="0"/>
        <w:rPr>
          <w:rFonts w:ascii="Times New Roman" w:hAnsi="Times New Roman" w:eastAsia="方正黑体_GBK"/>
          <w:color w:val="000000"/>
          <w:sz w:val="32"/>
          <w:szCs w:val="32"/>
        </w:rPr>
      </w:pPr>
      <w:r>
        <w:rPr>
          <w:rFonts w:ascii="Times New Roman" w:hAnsi="Times New Roman" w:eastAsia="方正黑体_GBK"/>
          <w:color w:val="000000"/>
          <w:sz w:val="32"/>
          <w:szCs w:val="32"/>
        </w:rPr>
        <w:t xml:space="preserve">一、法人或者其他组织的营业执照等证明文件，自然人的身份证明</w:t>
      </w:r>
      <w:r>
        <w:rPr>
          <w:rFonts w:ascii="Times New Roman" w:hAnsi="Times New Roman" w:eastAsia="方正黑体_GBK"/>
          <w:color w:val="000000"/>
          <w:sz w:val="32"/>
          <w:szCs w:val="32"/>
        </w:rPr>
      </w:r>
      <w:r/>
    </w:p>
    <w:p>
      <w:pPr>
        <w:pStyle w:val="739"/>
        <w:ind w:firstLine="480"/>
        <w:jc w:val="both"/>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both"/>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t xml:space="preserve">二、</w:t>
      </w:r>
      <w:r>
        <w:rPr>
          <w:rFonts w:hint="eastAsia" w:ascii="Times New Roman" w:hAnsi="Times New Roman" w:eastAsia="方正黑体_GBK"/>
          <w:color w:val="000000"/>
          <w:sz w:val="32"/>
          <w:szCs w:val="32"/>
          <w:lang w:val="en-US" w:eastAsia="zh-CN"/>
        </w:rPr>
        <w:t xml:space="preserve">24或25</w:t>
      </w:r>
      <w:r>
        <w:rPr>
          <w:rFonts w:ascii="Times New Roman" w:hAnsi="Times New Roman" w:eastAsia="方正黑体_GBK"/>
          <w:color w:val="000000"/>
          <w:sz w:val="32"/>
          <w:szCs w:val="32"/>
        </w:rPr>
        <w:t xml:space="preserve">年度的财务状况报表</w:t>
      </w:r>
      <w:r>
        <w:rPr>
          <w:rFonts w:ascii="Times New Roman" w:hAnsi="Times New Roman" w:eastAsia="方正黑体_GBK"/>
          <w:color w:val="000000"/>
          <w:sz w:val="32"/>
          <w:szCs w:val="32"/>
        </w:rPr>
      </w:r>
      <w:r/>
    </w:p>
    <w:p>
      <w:pPr>
        <w:pStyle w:val="739"/>
        <w:ind w:firstLine="560"/>
        <w:jc w:val="both"/>
        <w:spacing w:beforeAutospacing="0" w:afterAutospacing="0" w:line="520" w:lineRule="exact"/>
        <w:rPr>
          <w:rFonts w:ascii="Times New Roman" w:hAnsi="Times New Roman" w:eastAsia="方正仿宋_GBK"/>
          <w:sz w:val="28"/>
          <w:szCs w:val="28"/>
          <w:lang w:val="en-US" w:eastAsia="zh-CN"/>
        </w:rPr>
      </w:pPr>
      <w:r>
        <w:rPr>
          <w:rFonts w:ascii="Times New Roman" w:hAnsi="Times New Roman" w:eastAsia="方正仿宋_GBK"/>
          <w:color w:val="000000"/>
          <w:sz w:val="28"/>
          <w:szCs w:val="28"/>
        </w:rPr>
        <w:t xml:space="preserve">至少提供资产负债表、利润表、现金流量表，投标人成立不满一年无需提供</w:t>
      </w:r>
      <w:r>
        <w:rPr>
          <w:rFonts w:ascii="Times New Roman" w:hAnsi="Times New Roman" w:eastAsia="方正仿宋_GBK"/>
          <w:color w:val="000000"/>
          <w:sz w:val="28"/>
          <w:szCs w:val="28"/>
          <w:lang w:val="en-US" w:eastAsia="zh-CN"/>
        </w:rPr>
        <w:t xml:space="preserve">。</w:t>
      </w:r>
      <w:r>
        <w:rPr>
          <w:rFonts w:ascii="Times New Roman" w:hAnsi="Times New Roman" w:eastAsia="方正仿宋_GBK"/>
          <w:sz w:val="28"/>
          <w:szCs w:val="28"/>
          <w:lang w:val="en-US" w:eastAsia="zh-CN"/>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t xml:space="preserve">三、依法缴纳税收和社会保障资金的相关材料</w:t>
      </w:r>
      <w:r>
        <w:rPr>
          <w:rFonts w:ascii="Times New Roman" w:hAnsi="Times New Roman" w:eastAsia="方正黑体_GBK"/>
          <w:color w:val="000000"/>
          <w:sz w:val="32"/>
          <w:szCs w:val="32"/>
        </w:rPr>
      </w:r>
      <w:r/>
    </w:p>
    <w:p>
      <w:pPr>
        <w:pStyle w:val="739"/>
        <w:ind w:firstLine="560"/>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提供提交响应文件截止时间前一年内至少一个月依法缴纳税收及缴纳社会保障资金的证明材料。供应商依法享受缓缴、免缴税收、社会保障资金的提供证明材料。</w:t>
      </w:r>
      <w:r>
        <w:rPr>
          <w:rFonts w:ascii="Times New Roman" w:hAnsi="Times New Roman" w:eastAsia="方正仿宋_GBK"/>
          <w:sz w:val="28"/>
          <w:szCs w:val="28"/>
        </w:rPr>
        <w:t xml:space="preserve"> </w:t>
      </w:r>
      <w:r>
        <w:rPr>
          <w:rFonts w:ascii="Times New Roman" w:hAnsi="Times New Roman" w:eastAsia="方正仿宋_GBK"/>
          <w:sz w:val="28"/>
          <w:szCs w:val="28"/>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t xml:space="preserve">四、具备履行合同所必需的设备和专业技术能力的书面声明</w:t>
      </w:r>
      <w:r>
        <w:rPr>
          <w:rFonts w:ascii="Times New Roman" w:hAnsi="Times New Roman" w:eastAsia="方正黑体_GBK"/>
          <w:color w:val="000000"/>
          <w:sz w:val="32"/>
          <w:szCs w:val="32"/>
        </w:rPr>
      </w:r>
      <w:r/>
    </w:p>
    <w:p>
      <w:pPr>
        <w:pStyle w:val="739"/>
        <w:ind w:firstLine="492"/>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方正仿宋_GBK"/>
          <w:sz w:val="28"/>
          <w:szCs w:val="28"/>
        </w:rPr>
      </w:r>
      <w:r/>
    </w:p>
    <w:p>
      <w:pPr>
        <w:pStyle w:val="739"/>
        <w:ind w:firstLine="492"/>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主要设备有：</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lang w:val="en-US" w:eastAsia="zh-CN"/>
        </w:rPr>
        <w:t xml:space="preserve">       </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rPr>
        <w:t xml:space="preserve">。</w:t>
      </w:r>
      <w:r>
        <w:rPr>
          <w:rFonts w:ascii="Times New Roman" w:hAnsi="Times New Roman" w:eastAsia="方正仿宋_GBK"/>
          <w:sz w:val="28"/>
          <w:szCs w:val="28"/>
        </w:rPr>
      </w:r>
      <w:r/>
    </w:p>
    <w:p>
      <w:pPr>
        <w:pStyle w:val="739"/>
        <w:ind w:firstLine="492"/>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主要专业技术能力有：</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lang w:val="en-US" w:eastAsia="zh-CN"/>
        </w:rPr>
        <w:t xml:space="preserve">       </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rPr>
        <w:t xml:space="preserve">。</w:t>
      </w:r>
      <w:r>
        <w:rPr>
          <w:rFonts w:ascii="Times New Roman" w:hAnsi="Times New Roman" w:eastAsia="方正仿宋_GBK"/>
          <w:sz w:val="28"/>
          <w:szCs w:val="28"/>
        </w:rPr>
      </w:r>
      <w:r/>
    </w:p>
    <w:p>
      <w:pPr>
        <w:pStyle w:val="739"/>
        <w:jc w:val="both"/>
        <w:spacing w:beforeAutospacing="0" w:afterAutospacing="0" w:line="0" w:lineRule="atLeast"/>
        <w:rPr>
          <w:rFonts w:ascii="Times New Roman" w:hAnsi="Times New Roman"/>
        </w:rPr>
      </w:pPr>
      <w:r>
        <w:rPr>
          <w:rFonts w:ascii="Times New Roman" w:hAnsi="Times New Roman" w:eastAsia="宋体"/>
          <w:color w:val="000000"/>
        </w:rPr>
        <w:t xml:space="preserve">                                     </w:t>
      </w: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t xml:space="preserve"> </w:t>
      </w:r>
      <w:r>
        <w:rPr>
          <w:rFonts w:ascii="Times New Roman" w:hAnsi="Times New Roman"/>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numPr>
          <w:ilvl w:val="0"/>
          <w:numId w:val="2"/>
        </w:numPr>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t xml:space="preserve">参加政府采购活动前 3 年内在经营活动中没有重大违法记录的书面声明</w:t>
      </w:r>
      <w:r>
        <w:rPr>
          <w:rFonts w:ascii="Times New Roman" w:hAnsi="Times New Roman" w:eastAsia="方正黑体_GBK"/>
          <w:color w:val="000000"/>
          <w:sz w:val="32"/>
          <w:szCs w:val="32"/>
        </w:rPr>
      </w:r>
      <w:r/>
    </w:p>
    <w:p>
      <w:pPr>
        <w:pStyle w:val="739"/>
        <w:jc w:val="center"/>
        <w:spacing w:beforeAutospacing="0" w:afterAutospacing="0" w:line="520" w:lineRule="exact"/>
        <w:rPr>
          <w:rFonts w:ascii="Times New Roman" w:hAnsi="Times New Roman" w:eastAsia="宋体"/>
          <w:b/>
          <w:color w:val="000000"/>
          <w:sz w:val="44"/>
          <w:szCs w:val="44"/>
        </w:rPr>
      </w:pPr>
      <w:r>
        <w:rPr>
          <w:rFonts w:ascii="Times New Roman" w:hAnsi="Times New Roman" w:eastAsia="宋体"/>
          <w:b/>
          <w:color w:val="000000"/>
          <w:sz w:val="44"/>
          <w:szCs w:val="44"/>
        </w:rPr>
      </w:r>
      <w:r/>
    </w:p>
    <w:p>
      <w:pPr>
        <w:pStyle w:val="739"/>
        <w:jc w:val="center"/>
        <w:spacing w:beforeAutospacing="0" w:afterAutospacing="0" w:line="520" w:lineRule="exact"/>
        <w:rPr>
          <w:rFonts w:ascii="Times New Roman" w:hAnsi="Times New Roman" w:eastAsia="方正小标宋_GBK"/>
          <w:bCs/>
          <w:color w:val="000000"/>
          <w:sz w:val="44"/>
          <w:szCs w:val="44"/>
        </w:rPr>
      </w:pPr>
      <w:r>
        <w:rPr>
          <w:rFonts w:ascii="Times New Roman" w:hAnsi="Times New Roman" w:eastAsia="方正小标宋_GBK"/>
          <w:bCs/>
          <w:color w:val="000000"/>
          <w:sz w:val="44"/>
          <w:szCs w:val="44"/>
        </w:rPr>
        <w:t xml:space="preserve">声  明</w:t>
      </w:r>
      <w:r>
        <w:rPr>
          <w:rFonts w:ascii="Times New Roman" w:hAnsi="Times New Roman" w:eastAsia="方正小标宋_GBK"/>
          <w:bCs/>
          <w:color w:val="000000"/>
          <w:sz w:val="44"/>
          <w:szCs w:val="44"/>
        </w:rPr>
      </w:r>
      <w:r/>
    </w:p>
    <w:p>
      <w:pPr>
        <w:pStyle w:val="739"/>
        <w:jc w:val="center"/>
        <w:spacing w:beforeAutospacing="0" w:afterAutospacing="0" w:line="520" w:lineRule="exact"/>
        <w:rPr>
          <w:rFonts w:ascii="Times New Roman" w:hAnsi="Times New Roman" w:eastAsia="方正小标宋_GBK"/>
          <w:bCs/>
          <w:color w:val="000000"/>
          <w:sz w:val="44"/>
          <w:szCs w:val="44"/>
        </w:rPr>
      </w:pPr>
      <w:r>
        <w:rPr>
          <w:rFonts w:ascii="Times New Roman" w:hAnsi="Times New Roman" w:eastAsia="方正小标宋_GBK"/>
          <w:bCs/>
          <w:color w:val="000000"/>
          <w:sz w:val="44"/>
          <w:szCs w:val="44"/>
        </w:rPr>
      </w:r>
      <w:r/>
    </w:p>
    <w:p>
      <w:pPr>
        <w:pStyle w:val="739"/>
        <w:ind w:firstLine="560"/>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eastAsia="方正仿宋_GBK"/>
          <w:sz w:val="28"/>
          <w:szCs w:val="28"/>
        </w:rPr>
      </w:r>
      <w:r/>
    </w:p>
    <w:p>
      <w:pPr>
        <w:pStyle w:val="739"/>
        <w:jc w:val="both"/>
        <w:spacing w:beforeAutospacing="0" w:afterAutospacing="0"/>
        <w:rPr>
          <w:rFonts w:ascii="Times New Roman" w:hAnsi="Times New Roman"/>
        </w:rPr>
      </w:pPr>
      <w:r>
        <w:rPr>
          <w:rFonts w:ascii="Times New Roman" w:hAnsi="Times New Roman"/>
        </w:rPr>
        <w:t xml:space="preserve"> </w:t>
      </w:r>
      <w:r>
        <w:rPr>
          <w:rFonts w:ascii="Times New Roman" w:hAnsi="Times New Roman"/>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t xml:space="preserve">六、特定资格要求的证明文件</w:t>
      </w:r>
      <w:r>
        <w:rPr>
          <w:rFonts w:ascii="Times New Roman" w:hAnsi="Times New Roman" w:eastAsia="方正黑体_GBK"/>
          <w:color w:val="000000"/>
          <w:sz w:val="32"/>
          <w:szCs w:val="32"/>
        </w:rPr>
      </w:r>
      <w:r/>
    </w:p>
    <w:p>
      <w:pPr>
        <w:pStyle w:val="739"/>
        <w:ind w:firstLine="560"/>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如果本项目申请人的特定资格要求中要求提供的，必须提供。</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rPr>
      </w:pPr>
      <w:r>
        <w:rPr>
          <w:rFonts w:ascii="Times New Roman" w:hAnsi="Times New Roman"/>
        </w:rPr>
        <w:t xml:space="preserve"> </w:t>
      </w:r>
      <w:r>
        <w:rPr>
          <w:rFonts w:ascii="Times New Roman" w:hAnsi="Times New Roman"/>
        </w:rPr>
      </w:r>
      <w:r/>
    </w:p>
    <w:p>
      <w:pPr>
        <w:pStyle w:val="739"/>
        <w:jc w:val="center"/>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center"/>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jc w:val="center"/>
        <w:spacing w:beforeAutospacing="0" w:afterAutospacing="0"/>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center"/>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t xml:space="preserve">七、法人授权书</w:t>
      </w:r>
      <w:r>
        <w:rPr>
          <w:rFonts w:ascii="Times New Roman" w:hAnsi="Times New Roman" w:eastAsia="方正黑体_GBK"/>
          <w:color w:val="000000"/>
          <w:sz w:val="32"/>
          <w:szCs w:val="32"/>
        </w:rPr>
      </w:r>
      <w:r/>
    </w:p>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本授权书声明：____________（投标人名称）授权________________（被授权人的姓名）为我方就JSZC-</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rPr>
        <w:t xml:space="preserve">号项目采购活动的合法代理人，以本单位名义全权处理一切与该项目采购有关的事务。</w:t>
      </w: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本授权书于______年____月____日起生效，特此声明。</w:t>
      </w: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color w:val="000000"/>
          <w:sz w:val="28"/>
          <w:szCs w:val="28"/>
          <w:u w:val="single"/>
        </w:rPr>
      </w:pPr>
      <w:r>
        <w:rPr>
          <w:rFonts w:ascii="Times New Roman" w:hAnsi="Times New Roman" w:eastAsia="方正仿宋_GBK"/>
          <w:color w:val="000000"/>
          <w:sz w:val="28"/>
          <w:szCs w:val="28"/>
        </w:rPr>
        <w:t xml:space="preserve">被授权人身份证号码：</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r>
      <w:r/>
    </w:p>
    <w:p>
      <w:pPr>
        <w:pStyle w:val="739"/>
        <w:ind w:firstLine="560"/>
        <w:jc w:val="both"/>
        <w:spacing w:beforeAutospacing="0" w:afterAutospacing="0" w:line="520" w:lineRule="exact"/>
        <w:rPr>
          <w:rFonts w:ascii="Times New Roman" w:hAnsi="Times New Roman" w:eastAsia="方正仿宋_GBK"/>
          <w:color w:val="000000"/>
          <w:sz w:val="28"/>
          <w:szCs w:val="28"/>
          <w:u w:val="single"/>
        </w:rPr>
      </w:pPr>
      <w:r>
        <w:rPr>
          <w:rFonts w:ascii="Times New Roman" w:hAnsi="Times New Roman" w:eastAsia="方正仿宋_GBK"/>
          <w:color w:val="000000"/>
          <w:sz w:val="28"/>
          <w:szCs w:val="28"/>
        </w:rPr>
        <w:t xml:space="preserve">被授权人联系电话：（手机）</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r>
      <w:r/>
    </w:p>
    <w:p>
      <w:pPr>
        <w:pStyle w:val="739"/>
        <w:ind w:firstLine="560"/>
        <w:jc w:val="both"/>
        <w:spacing w:beforeAutospacing="0" w:afterAutospacing="0" w:line="520" w:lineRule="exact"/>
        <w:rPr>
          <w:rFonts w:ascii="Times New Roman" w:hAnsi="Times New Roman" w:eastAsia="方正仿宋_GBK"/>
          <w:color w:val="000000"/>
          <w:sz w:val="28"/>
          <w:szCs w:val="28"/>
          <w:u w:val="single"/>
        </w:rPr>
      </w:pPr>
      <w:r>
        <w:rPr>
          <w:rFonts w:ascii="Times New Roman" w:hAnsi="Times New Roman" w:eastAsia="方正仿宋_GBK"/>
          <w:color w:val="000000"/>
          <w:sz w:val="28"/>
          <w:szCs w:val="28"/>
        </w:rPr>
        <w:t xml:space="preserve">授权单位名称：</w:t>
      </w:r>
      <w:r>
        <w:rPr>
          <w:rFonts w:ascii="Times New Roman" w:hAnsi="Times New Roman" w:eastAsia="方正仿宋_GBK"/>
          <w:color w:val="000000"/>
          <w:sz w:val="28"/>
          <w:szCs w:val="28"/>
          <w:u w:val="single"/>
        </w:rPr>
        <w:t xml:space="preserve">（加盖CA电子公章）</w:t>
      </w:r>
      <w:r>
        <w:rPr>
          <w:rFonts w:ascii="Times New Roman" w:hAnsi="Times New Roman" w:eastAsia="方正仿宋_GBK"/>
          <w:color w:val="000000"/>
          <w:sz w:val="28"/>
          <w:szCs w:val="28"/>
          <w:u w:val="single"/>
        </w:rPr>
      </w:r>
      <w:r/>
    </w:p>
    <w:p>
      <w:pPr>
        <w:pStyle w:val="739"/>
        <w:ind w:firstLine="560"/>
        <w:jc w:val="both"/>
        <w:spacing w:beforeAutospacing="0" w:afterAutospacing="0" w:line="520" w:lineRule="exact"/>
        <w:rPr>
          <w:rFonts w:ascii="Times New Roman" w:hAnsi="Times New Roman" w:eastAsia="方正仿宋_GBK"/>
          <w:color w:val="000000"/>
          <w:sz w:val="28"/>
          <w:szCs w:val="28"/>
          <w:u w:val="single"/>
        </w:rPr>
      </w:pPr>
      <w:r>
        <w:rPr>
          <w:rFonts w:ascii="Times New Roman" w:hAnsi="Times New Roman" w:eastAsia="方正仿宋_GBK"/>
          <w:color w:val="000000"/>
          <w:sz w:val="28"/>
          <w:szCs w:val="28"/>
        </w:rPr>
        <w:t xml:space="preserve">单位地址：</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r>
      <w:r/>
    </w:p>
    <w:p>
      <w:pPr>
        <w:pStyle w:val="739"/>
        <w:ind w:firstLine="560"/>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日</w:t>
      </w:r>
      <w:r>
        <w:rPr>
          <w:rFonts w:ascii="Times New Roman" w:hAnsi="Times New Roman" w:eastAsia="方正仿宋_GBK"/>
          <w:color w:val="000000"/>
          <w:sz w:val="28"/>
          <w:szCs w:val="28"/>
          <w:lang w:val="en-US" w:eastAsia="zh-CN"/>
        </w:rPr>
        <w:t xml:space="preserve">    </w:t>
      </w:r>
      <w:r>
        <w:rPr>
          <w:rFonts w:ascii="Times New Roman" w:hAnsi="Times New Roman" w:eastAsia="方正仿宋_GBK"/>
          <w:color w:val="000000"/>
          <w:sz w:val="28"/>
          <w:szCs w:val="28"/>
        </w:rPr>
        <w:t xml:space="preserve">期：</w:t>
      </w:r>
      <w:bookmarkStart w:id="117" w:name="_格式3__银行出具的资信证明"/>
      <w:r/>
      <w:bookmarkStart w:id="118" w:name="_Hlt26955070"/>
      <w:r/>
      <w:bookmarkStart w:id="119" w:name="_Hlt26671380"/>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ind w:firstLine="420"/>
        <w:jc w:val="both"/>
        <w:spacing w:beforeAutospacing="0" w:afterAutospacing="0"/>
        <w:rPr>
          <w:rFonts w:ascii="Times New Roman" w:hAnsi="Times New Roman"/>
        </w:rPr>
      </w:pPr>
      <w:r>
        <w:rPr>
          <w:rFonts w:ascii="Times New Roman" w:hAnsi="Times New Roman"/>
        </w:rPr>
        <w:t xml:space="preserve"> </w:t>
      </w: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t xml:space="preserve"> </w:t>
      </w:r>
      <w:r>
        <w:rPr>
          <w:rFonts w:ascii="Times New Roman" w:hAnsi="Times New Roman"/>
        </w:rPr>
      </w:r>
      <w:r/>
    </w:p>
    <w:p>
      <w:pPr>
        <w:pStyle w:val="739"/>
        <w:jc w:val="both"/>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hint="eastAsia" w:ascii="Times New Roman" w:hAnsi="Times New Roman" w:eastAsia="方正仿宋_GBK"/>
          <w:color w:val="000000"/>
          <w:sz w:val="28"/>
          <w:szCs w:val="28"/>
          <w:lang w:val="en-US" w:eastAsia="zh-CN"/>
        </w:rPr>
      </w:pPr>
      <w:r>
        <w:rPr>
          <w:rFonts w:hint="eastAsia" w:ascii="Times New Roman" w:hAnsi="Times New Roman" w:eastAsia="方正仿宋_GBK"/>
          <w:color w:val="000000"/>
          <w:sz w:val="28"/>
          <w:szCs w:val="28"/>
          <w:lang w:val="en-US" w:eastAsia="zh-CN"/>
        </w:rPr>
        <w:t xml:space="preserve">备注 我公司（单位）委托进行现场演示的人员为（人员姓名），身份证号（）          。</w:t>
      </w:r>
      <w:r>
        <w:rPr>
          <w:rFonts w:hint="eastAsia" w:ascii="Times New Roman" w:hAnsi="Times New Roman" w:eastAsia="方正仿宋_GBK"/>
          <w:color w:val="000000"/>
          <w:sz w:val="28"/>
          <w:szCs w:val="28"/>
          <w:lang w:val="en-US" w:eastAsia="zh-CN"/>
        </w:rPr>
      </w:r>
      <w:r/>
    </w:p>
    <w:p>
      <w:pPr>
        <w:pStyle w:val="739"/>
        <w:ind w:firstLine="560"/>
        <w:jc w:val="both"/>
        <w:spacing w:beforeAutospacing="0" w:afterAutospacing="0" w:line="520" w:lineRule="exact"/>
        <w:rPr>
          <w:rFonts w:hint="eastAsia" w:ascii="Times New Roman" w:hAnsi="Times New Roman" w:eastAsia="方正仿宋_GBK"/>
          <w:color w:val="000000"/>
          <w:sz w:val="28"/>
          <w:szCs w:val="28"/>
          <w:lang w:val="en-US" w:eastAsia="zh-CN"/>
        </w:rPr>
      </w:pPr>
      <w:r>
        <w:rPr>
          <w:rFonts w:hint="eastAsia" w:ascii="Times New Roman" w:hAnsi="Times New Roman" w:eastAsia="方正仿宋_GBK"/>
          <w:color w:val="000000"/>
          <w:sz w:val="28"/>
          <w:szCs w:val="28"/>
          <w:lang w:val="en-US" w:eastAsia="zh-CN"/>
        </w:rPr>
        <w:t xml:space="preserve">        ……</w:t>
      </w:r>
      <w:r>
        <w:rPr>
          <w:rFonts w:hint="eastAsia" w:ascii="Times New Roman" w:hAnsi="Times New Roman" w:eastAsia="方正仿宋_GBK"/>
          <w:color w:val="000000"/>
          <w:sz w:val="28"/>
          <w:szCs w:val="28"/>
          <w:lang w:val="en-US" w:eastAsia="zh-CN"/>
        </w:rPr>
      </w:r>
      <w:r/>
    </w:p>
    <w:p>
      <w:pPr>
        <w:pStyle w:val="739"/>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jc w:val="both"/>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r>
      <w:r/>
    </w:p>
    <w:p>
      <w:pPr>
        <w:pStyle w:val="739"/>
        <w:ind w:firstLine="640"/>
        <w:jc w:val="center"/>
        <w:spacing w:beforeAutospacing="0" w:afterAutospacing="0" w:line="520" w:lineRule="exact"/>
        <w:rPr>
          <w:rFonts w:ascii="Times New Roman" w:hAnsi="Times New Roman" w:eastAsia="黑体"/>
          <w:b/>
          <w:color w:val="000000"/>
          <w:sz w:val="32"/>
          <w:szCs w:val="32"/>
        </w:rPr>
      </w:pPr>
      <w:r>
        <w:rPr>
          <w:rFonts w:ascii="Times New Roman" w:hAnsi="Times New Roman" w:eastAsia="方正黑体_GBK"/>
          <w:color w:val="000000"/>
          <w:sz w:val="32"/>
          <w:szCs w:val="32"/>
        </w:rPr>
        <w:t xml:space="preserve">八、投标函</w:t>
      </w:r>
      <w:r>
        <w:rPr>
          <w:rFonts w:ascii="Times New Roman" w:hAnsi="Times New Roman" w:eastAsia="黑体"/>
          <w:b/>
          <w:color w:val="000000"/>
          <w:sz w:val="32"/>
          <w:szCs w:val="32"/>
        </w:rPr>
      </w:r>
      <w:r/>
    </w:p>
    <w:p>
      <w:pPr>
        <w:pStyle w:val="739"/>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致：盐城市政府采购中心</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根据贵方的</w:t>
      </w:r>
      <w:r>
        <w:rPr>
          <w:rFonts w:ascii="Times New Roman" w:hAnsi="Times New Roman" w:eastAsia="方正仿宋_GBK"/>
          <w:color w:val="000000"/>
          <w:sz w:val="28"/>
          <w:szCs w:val="28"/>
          <w:lang w:val="en-US" w:eastAsia="zh-CN"/>
        </w:rPr>
        <w:t xml:space="preserve">          </w:t>
      </w:r>
      <w:r>
        <w:rPr>
          <w:rFonts w:ascii="Times New Roman" w:hAnsi="Times New Roman" w:eastAsia="方正仿宋_GBK"/>
          <w:color w:val="000000"/>
          <w:sz w:val="28"/>
          <w:szCs w:val="28"/>
        </w:rPr>
        <w:t xml:space="preserve">号招标文件，正式授权下述签字人______(姓名)代表我方______________（投标人的名称），全权处理本次项目投标的有关事宜。</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据此函，__________签字人兹宣布同意如下：</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lang w:val="en-US" w:eastAsia="zh-CN"/>
        </w:rPr>
        <w:t xml:space="preserve">1.</w:t>
      </w:r>
      <w:r>
        <w:rPr>
          <w:rFonts w:ascii="Times New Roman" w:hAnsi="Times New Roman" w:eastAsia="方正仿宋_GBK"/>
          <w:color w:val="000000"/>
          <w:sz w:val="28"/>
          <w:szCs w:val="28"/>
        </w:rPr>
        <w:t xml:space="preserve">按招标文件规定的各项要求，向买方提供所需服务（包含与服务相关的货物）。</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lang w:val="en-US" w:eastAsia="zh-CN"/>
        </w:rPr>
        <w:t xml:space="preserve">2.</w:t>
      </w:r>
      <w:r>
        <w:rPr>
          <w:rFonts w:ascii="Times New Roman" w:hAnsi="Times New Roman" w:eastAsia="方正仿宋_GBK"/>
          <w:color w:val="000000"/>
          <w:sz w:val="28"/>
          <w:szCs w:val="28"/>
        </w:rPr>
        <w:t xml:space="preserve">我们完全理解贵方不一定将合同授予最低报价的投标人。</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lang w:val="en-US" w:eastAsia="zh-CN"/>
        </w:rPr>
        <w:t xml:space="preserve">3.</w:t>
      </w:r>
      <w:r>
        <w:rPr>
          <w:rFonts w:ascii="Times New Roman" w:hAnsi="Times New Roman" w:eastAsia="方正仿宋_GBK"/>
          <w:color w:val="000000"/>
          <w:sz w:val="28"/>
          <w:szCs w:val="28"/>
        </w:rPr>
        <w:t xml:space="preserve">我们已详细审核全部招标文件及其有效补充文件，我们知道必须放弃提出含糊不清或误解问题的权利。</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lang w:val="en-US" w:eastAsia="zh-CN"/>
        </w:rPr>
        <w:t xml:space="preserve">4.</w:t>
      </w:r>
      <w:r>
        <w:rPr>
          <w:rFonts w:ascii="Times New Roman" w:hAnsi="Times New Roman" w:eastAsia="方正仿宋_GBK"/>
          <w:color w:val="000000"/>
          <w:sz w:val="28"/>
          <w:szCs w:val="28"/>
        </w:rPr>
        <w:t xml:space="preserve">我们同意从规定的开标日期起遵循本投标文件，并在规定的投标有效期期满之前均具有约束力。</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lang w:val="en-US" w:eastAsia="zh-CN"/>
        </w:rPr>
        <w:t xml:space="preserve">5.</w:t>
      </w:r>
      <w:r>
        <w:rPr>
          <w:rFonts w:ascii="Times New Roman" w:hAnsi="Times New Roman" w:eastAsia="方正仿宋_GBK"/>
          <w:color w:val="000000"/>
          <w:sz w:val="28"/>
          <w:szCs w:val="28"/>
        </w:rPr>
        <w:t xml:space="preserve">同意向贵方提供贵方可能另外要求的与投标有关的任何证据或资料，并保证我方已提供和将要提供的文件是真实的、准确的</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lang w:val="en-US" w:eastAsia="zh-CN"/>
        </w:rPr>
        <w:t xml:space="preserve">6.</w:t>
      </w:r>
      <w:r>
        <w:rPr>
          <w:rFonts w:ascii="Times New Roman" w:hAnsi="Times New Roman" w:eastAsia="方正仿宋_GBK"/>
          <w:color w:val="000000"/>
          <w:sz w:val="28"/>
          <w:szCs w:val="28"/>
        </w:rPr>
        <w:t xml:space="preserve">一旦我方中标</w:t>
      </w:r>
      <w:r>
        <w:rPr>
          <w:rFonts w:ascii="Times New Roman" w:hAnsi="Times New Roman" w:eastAsia="方正仿宋_GBK"/>
          <w:color w:val="000000"/>
          <w:sz w:val="28"/>
          <w:szCs w:val="28"/>
          <w:lang w:eastAsia="zh-CN"/>
        </w:rPr>
        <w:t xml:space="preserve">，</w:t>
      </w:r>
      <w:r>
        <w:rPr>
          <w:rFonts w:ascii="Times New Roman" w:hAnsi="Times New Roman" w:eastAsia="方正仿宋_GBK"/>
          <w:color w:val="000000"/>
          <w:sz w:val="28"/>
          <w:szCs w:val="28"/>
        </w:rPr>
        <w:t xml:space="preserve">我方将根据招标文件的规定，严格履行合同的责任和义务,并保证在招标文件规定的时间完成项目，交付买方验收、使用。</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lang w:val="en-US" w:eastAsia="zh-CN"/>
        </w:rPr>
        <w:t xml:space="preserve">7.</w:t>
      </w:r>
      <w:r>
        <w:rPr>
          <w:rFonts w:ascii="Times New Roman" w:hAnsi="Times New Roman" w:eastAsia="方正仿宋_GBK"/>
          <w:color w:val="000000"/>
          <w:sz w:val="28"/>
          <w:szCs w:val="28"/>
        </w:rPr>
        <w:t xml:space="preserve">与本投标有关的正式通讯地址为：</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地          址：</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邮          编：</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电          话：</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传          真：</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投标人开户行：</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账          号： </w:t>
      </w:r>
      <w:r>
        <w:rPr>
          <w:rFonts w:ascii="Times New Roman" w:hAnsi="Times New Roman" w:eastAsia="方正仿宋_GBK"/>
          <w:color w:val="000000"/>
          <w:sz w:val="28"/>
          <w:szCs w:val="28"/>
        </w:rPr>
      </w:r>
      <w:r/>
    </w:p>
    <w:p>
      <w:pPr>
        <w:pStyle w:val="739"/>
        <w:ind w:firstLine="560"/>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日           期：________年____月____日</w:t>
      </w:r>
      <w:r>
        <w:rPr>
          <w:rFonts w:ascii="Times New Roman" w:hAnsi="Times New Roman" w:eastAsia="方正仿宋_GBK"/>
          <w:sz w:val="28"/>
          <w:szCs w:val="28"/>
        </w:rPr>
      </w:r>
      <w:r/>
    </w:p>
    <w:p>
      <w:pPr>
        <w:pStyle w:val="739"/>
        <w:ind w:firstLine="240"/>
        <w:jc w:val="center"/>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739"/>
        <w:ind w:firstLine="640"/>
        <w:jc w:val="center"/>
        <w:spacing w:beforeAutospacing="0" w:afterAutospacing="0" w:line="520" w:lineRule="exact"/>
        <w:rPr>
          <w:rFonts w:ascii="Times New Roman" w:hAnsi="Times New Roman" w:eastAsia="方正黑体_GBK"/>
          <w:color w:val="000000"/>
          <w:sz w:val="32"/>
          <w:szCs w:val="32"/>
        </w:rPr>
      </w:pPr>
      <w:r>
        <w:rPr>
          <w:rFonts w:ascii="Times New Roman" w:hAnsi="Times New Roman" w:eastAsia="方正黑体_GBK"/>
          <w:color w:val="000000"/>
          <w:sz w:val="32"/>
          <w:szCs w:val="32"/>
        </w:rPr>
        <w:br w:type="page" w:clear="all"/>
      </w:r>
      <w:r>
        <w:rPr>
          <w:rFonts w:ascii="Times New Roman" w:hAnsi="Times New Roman" w:eastAsia="方正黑体_GBK"/>
          <w:color w:val="000000"/>
          <w:sz w:val="32"/>
          <w:szCs w:val="32"/>
        </w:rPr>
        <w:t xml:space="preserve">九、</w:t>
      </w:r>
      <w:r>
        <w:rPr>
          <w:rFonts w:hint="eastAsia" w:ascii="Times New Roman" w:hAnsi="Times New Roman" w:eastAsia="方正黑体_GBK"/>
          <w:color w:val="000000"/>
          <w:sz w:val="32"/>
          <w:szCs w:val="32"/>
          <w:lang w:val="en-US" w:eastAsia="zh-CN"/>
        </w:rPr>
        <w:t xml:space="preserve">中小</w:t>
      </w:r>
      <w:r>
        <w:rPr>
          <w:rFonts w:ascii="Times New Roman" w:hAnsi="Times New Roman" w:eastAsia="方正黑体_GBK"/>
          <w:color w:val="000000"/>
          <w:sz w:val="32"/>
          <w:szCs w:val="32"/>
        </w:rPr>
        <w:t xml:space="preserve">企业声明函（服务）</w:t>
      </w:r>
      <w:r>
        <w:rPr>
          <w:rFonts w:ascii="Times New Roman" w:hAnsi="Times New Roman" w:eastAsia="方正黑体_GBK"/>
          <w:color w:val="000000"/>
          <w:sz w:val="32"/>
          <w:szCs w:val="32"/>
        </w:rPr>
      </w:r>
      <w:r/>
    </w:p>
    <w:p>
      <w:pPr>
        <w:pStyle w:val="739"/>
        <w:ind w:firstLine="560"/>
        <w:spacing w:beforeAutospacing="0" w:afterAutospacing="0" w:line="48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本公司（联合体）郑重声明，根据《政府采购促进中小企业发展管理办法》(财库〔20</w:t>
      </w:r>
      <w:r>
        <w:rPr>
          <w:rFonts w:ascii="Times New Roman" w:hAnsi="Times New Roman" w:eastAsia="方正仿宋_GBK"/>
          <w:color w:val="000000"/>
          <w:sz w:val="28"/>
          <w:szCs w:val="28"/>
          <w:lang w:val="en-US" w:eastAsia="zh-CN"/>
        </w:rPr>
        <w:t xml:space="preserve">20</w:t>
      </w:r>
      <w:r>
        <w:rPr>
          <w:rFonts w:ascii="Times New Roman" w:hAnsi="Times New Roman" w:eastAsia="方正仿宋_GBK"/>
          <w:color w:val="000000"/>
          <w:sz w:val="28"/>
          <w:szCs w:val="28"/>
        </w:rPr>
        <w:t xml:space="preserve">〕46号)的规定，本公司（联合体）参加盐城市政府采购中心组织的</w:t>
      </w:r>
      <w:r>
        <w:rPr>
          <w:rFonts w:ascii="Times New Roman" w:hAnsi="Times New Roman" w:eastAsia="方正仿宋_GBK"/>
          <w:color w:val="000000"/>
          <w:sz w:val="28"/>
          <w:szCs w:val="28"/>
          <w:u w:val="single"/>
        </w:rPr>
        <w:t xml:space="preserve">（单位名称）</w:t>
      </w:r>
      <w:r>
        <w:rPr>
          <w:rFonts w:ascii="Times New Roman" w:hAnsi="Times New Roman" w:eastAsia="方正仿宋_GBK"/>
          <w:color w:val="000000"/>
          <w:sz w:val="28"/>
          <w:szCs w:val="28"/>
        </w:rPr>
        <w:t xml:space="preserve">采购编号为</w:t>
      </w:r>
      <w:r>
        <w:rPr>
          <w:rFonts w:ascii="Times New Roman" w:hAnsi="Times New Roman" w:eastAsia="方正仿宋_GBK"/>
          <w:color w:val="000000"/>
          <w:sz w:val="28"/>
          <w:szCs w:val="28"/>
          <w:u w:val="single"/>
        </w:rPr>
        <w:t xml:space="preserve">***</w:t>
      </w:r>
      <w:r>
        <w:rPr>
          <w:rFonts w:ascii="Times New Roman" w:hAnsi="Times New Roman" w:eastAsia="方正仿宋_GBK"/>
          <w:color w:val="000000"/>
          <w:sz w:val="28"/>
          <w:szCs w:val="28"/>
        </w:rPr>
        <w:t xml:space="preserve">，</w:t>
      </w:r>
      <w:r>
        <w:rPr>
          <w:rFonts w:ascii="Times New Roman" w:hAnsi="Times New Roman" w:eastAsia="方正仿宋_GBK"/>
          <w:color w:val="000000"/>
          <w:sz w:val="28"/>
          <w:szCs w:val="28"/>
          <w:u w:val="single"/>
        </w:rPr>
        <w:t xml:space="preserve">（项目名称）</w:t>
      </w:r>
      <w:r>
        <w:rPr>
          <w:rFonts w:ascii="Times New Roman" w:hAnsi="Times New Roman" w:eastAsia="方正仿宋_GBK"/>
          <w:color w:val="000000"/>
          <w:sz w:val="28"/>
          <w:szCs w:val="28"/>
        </w:rPr>
        <w:t xml:space="preserve">的采购活动，服务全部由符合政策的小微企业承接。根据《工业和信息化部、国家统计局、国家发展和改革委员会、财政部关于印发中小企业划型标准规定的通知》(工信部联企业〔20</w:t>
      </w:r>
      <w:r>
        <w:rPr>
          <w:rFonts w:ascii="Times New Roman" w:hAnsi="Times New Roman" w:eastAsia="方正仿宋_GBK"/>
          <w:color w:val="000000"/>
          <w:sz w:val="28"/>
          <w:szCs w:val="28"/>
          <w:lang w:val="en-US" w:eastAsia="zh-CN"/>
        </w:rPr>
        <w:t xml:space="preserve">11</w:t>
      </w:r>
      <w:r>
        <w:rPr>
          <w:rFonts w:ascii="Times New Roman" w:hAnsi="Times New Roman" w:eastAsia="方正仿宋_GBK"/>
          <w:color w:val="000000"/>
          <w:sz w:val="28"/>
          <w:szCs w:val="28"/>
        </w:rPr>
        <w:t xml:space="preserve">〕300号)的规定，</w:t>
      </w:r>
      <w:r>
        <w:rPr>
          <w:rFonts w:hint="eastAsia" w:ascii="Times New Roman" w:hAnsi="Times New Roman" w:eastAsia="方正仿宋_GBK"/>
          <w:color w:val="000000"/>
          <w:sz w:val="28"/>
          <w:szCs w:val="28"/>
        </w:rPr>
        <w:t xml:space="preserve">相关企业（含联合体中的中小企业、签订分包意向协议的中小企业）的具体情况如下</w:t>
      </w:r>
      <w:r>
        <w:rPr>
          <w:rFonts w:ascii="Times New Roman" w:hAnsi="Times New Roman" w:eastAsia="方正仿宋_GBK"/>
          <w:color w:val="000000"/>
          <w:sz w:val="28"/>
          <w:szCs w:val="28"/>
        </w:rPr>
        <w:t xml:space="preserve">：</w:t>
      </w:r>
      <w:r>
        <w:rPr>
          <w:rFonts w:ascii="Times New Roman" w:hAnsi="Times New Roman" w:eastAsia="方正仿宋_GBK"/>
          <w:color w:val="000000"/>
          <w:sz w:val="28"/>
          <w:szCs w:val="28"/>
        </w:rPr>
      </w:r>
      <w:r/>
    </w:p>
    <w:p>
      <w:pPr>
        <w:pStyle w:val="739"/>
        <w:ind w:firstLine="560"/>
        <w:spacing w:beforeAutospacing="0" w:afterAutospacing="0" w:line="480" w:lineRule="exact"/>
        <w:rPr>
          <w:rFonts w:ascii="Times New Roman" w:hAnsi="Times New Roman" w:eastAsia="方正仿宋_GBK"/>
          <w:color w:val="000000"/>
          <w:sz w:val="28"/>
          <w:szCs w:val="28"/>
          <w:u w:val="single"/>
        </w:rPr>
      </w:pPr>
      <w:r>
        <w:rPr>
          <w:rFonts w:ascii="Times New Roman" w:hAnsi="Times New Roman" w:eastAsia="方正仿宋_GBK"/>
          <w:color w:val="000000"/>
          <w:sz w:val="28"/>
          <w:szCs w:val="28"/>
        </w:rPr>
        <w:t xml:space="preserve">1.</w:t>
      </w:r>
      <w:r>
        <w:rPr>
          <w:rFonts w:ascii="Times New Roman" w:hAnsi="Times New Roman" w:eastAsia="方正仿宋_GBK"/>
          <w:color w:val="000000"/>
          <w:sz w:val="28"/>
          <w:szCs w:val="28"/>
          <w:u w:val="single"/>
        </w:rPr>
        <w:t xml:space="preserve">（标的名称）</w:t>
      </w:r>
      <w:r>
        <w:rPr>
          <w:rFonts w:ascii="Times New Roman" w:hAnsi="Times New Roman" w:eastAsia="方正仿宋_GBK"/>
          <w:i/>
          <w:color w:val="000000"/>
          <w:sz w:val="28"/>
          <w:szCs w:val="28"/>
        </w:rPr>
        <w:t xml:space="preserve">，</w:t>
      </w:r>
      <w:r>
        <w:rPr>
          <w:rFonts w:ascii="Times New Roman" w:hAnsi="Times New Roman" w:eastAsia="方正仿宋_GBK"/>
          <w:color w:val="000000"/>
          <w:sz w:val="28"/>
          <w:szCs w:val="28"/>
        </w:rPr>
        <w:t xml:space="preserve">属于</w:t>
      </w:r>
      <w:r>
        <w:rPr>
          <w:rFonts w:ascii="Times New Roman" w:hAnsi="Times New Roman" w:eastAsia="方正仿宋_GBK"/>
          <w:color w:val="000000"/>
          <w:sz w:val="28"/>
          <w:szCs w:val="28"/>
          <w:u w:val="single"/>
        </w:rPr>
        <w:t xml:space="preserve">（采购文件中明确的所属行业）</w:t>
      </w:r>
      <w:r>
        <w:rPr>
          <w:rFonts w:ascii="Times New Roman" w:hAnsi="Times New Roman" w:eastAsia="方正仿宋_GBK"/>
          <w:color w:val="000000"/>
          <w:sz w:val="28"/>
          <w:szCs w:val="28"/>
        </w:rPr>
        <w:t xml:space="preserve">行业；承接企业为</w:t>
      </w:r>
      <w:r>
        <w:rPr>
          <w:rFonts w:ascii="Times New Roman" w:hAnsi="Times New Roman" w:eastAsia="方正仿宋_GBK"/>
          <w:color w:val="000000"/>
          <w:sz w:val="28"/>
          <w:szCs w:val="28"/>
          <w:u w:val="single"/>
        </w:rPr>
        <w:t xml:space="preserve">（企业名称）</w:t>
      </w:r>
      <w:r>
        <w:rPr>
          <w:rFonts w:ascii="Times New Roman" w:hAnsi="Times New Roman" w:eastAsia="方正仿宋_GBK"/>
          <w:color w:val="000000"/>
          <w:sz w:val="28"/>
          <w:szCs w:val="28"/>
        </w:rPr>
        <w:t xml:space="preserve">，从业人员</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rPr>
        <w:t xml:space="preserve">人，营业收入为</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rPr>
        <w:t xml:space="preserve">万元，资产总额为</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rPr>
        <w:t xml:space="preserve">万元，属于</w:t>
      </w:r>
      <w:r>
        <w:rPr>
          <w:rFonts w:ascii="Times New Roman" w:hAnsi="Times New Roman" w:eastAsia="方正仿宋_GBK"/>
          <w:color w:val="000000"/>
          <w:sz w:val="28"/>
          <w:szCs w:val="28"/>
          <w:u w:val="single"/>
        </w:rPr>
        <w:t xml:space="preserve">（</w:t>
      </w:r>
      <w:r>
        <w:rPr>
          <w:rFonts w:ascii="Times New Roman" w:hAnsi="Times New Roman" w:eastAsia="方正仿宋_GBK"/>
          <w:color w:val="000000"/>
          <w:sz w:val="28"/>
          <w:szCs w:val="28"/>
          <w:u w:val="single"/>
          <w:lang w:val="en-US" w:eastAsia="zh-CN"/>
        </w:rPr>
        <w:t xml:space="preserve">中型企业、</w:t>
      </w:r>
      <w:r>
        <w:rPr>
          <w:rFonts w:ascii="Times New Roman" w:hAnsi="Times New Roman" w:eastAsia="方正仿宋_GBK"/>
          <w:color w:val="000000"/>
          <w:sz w:val="28"/>
          <w:szCs w:val="28"/>
          <w:u w:val="single"/>
        </w:rPr>
        <w:t xml:space="preserve">小型企业、微型企业）；</w:t>
      </w:r>
      <w:r>
        <w:rPr>
          <w:rFonts w:ascii="Times New Roman" w:hAnsi="Times New Roman" w:eastAsia="方正仿宋_GBK"/>
          <w:color w:val="000000"/>
          <w:sz w:val="28"/>
          <w:szCs w:val="28"/>
          <w:u w:val="single"/>
        </w:rPr>
      </w:r>
      <w:r/>
    </w:p>
    <w:p>
      <w:pPr>
        <w:pStyle w:val="739"/>
        <w:ind w:firstLine="560"/>
        <w:spacing w:beforeAutospacing="0" w:afterAutospacing="0" w:line="480" w:lineRule="exact"/>
        <w:rPr>
          <w:rFonts w:ascii="Times New Roman" w:hAnsi="Times New Roman" w:eastAsia="方正仿宋_GBK"/>
          <w:color w:val="000000"/>
          <w:sz w:val="28"/>
          <w:szCs w:val="28"/>
          <w:u w:val="single"/>
        </w:rPr>
      </w:pPr>
      <w:r>
        <w:rPr>
          <w:rFonts w:ascii="Times New Roman" w:hAnsi="Times New Roman" w:eastAsia="方正仿宋_GBK"/>
          <w:color w:val="000000"/>
          <w:sz w:val="28"/>
          <w:szCs w:val="28"/>
        </w:rPr>
        <w:t xml:space="preserve">2.</w:t>
      </w:r>
      <w:r>
        <w:rPr>
          <w:rFonts w:ascii="Times New Roman" w:hAnsi="Times New Roman" w:eastAsia="方正仿宋_GBK"/>
          <w:color w:val="000000"/>
          <w:sz w:val="28"/>
          <w:szCs w:val="28"/>
          <w:u w:val="single"/>
        </w:rPr>
        <w:t xml:space="preserve">（标的名称）</w:t>
      </w:r>
      <w:r>
        <w:rPr>
          <w:rFonts w:ascii="Times New Roman" w:hAnsi="Times New Roman" w:eastAsia="方正仿宋_GBK"/>
          <w:i/>
          <w:color w:val="000000"/>
          <w:sz w:val="28"/>
          <w:szCs w:val="28"/>
        </w:rPr>
        <w:t xml:space="preserve">，</w:t>
      </w:r>
      <w:r>
        <w:rPr>
          <w:rFonts w:ascii="Times New Roman" w:hAnsi="Times New Roman" w:eastAsia="方正仿宋_GBK"/>
          <w:color w:val="000000"/>
          <w:sz w:val="28"/>
          <w:szCs w:val="28"/>
        </w:rPr>
        <w:t xml:space="preserve">属于</w:t>
      </w:r>
      <w:r>
        <w:rPr>
          <w:rFonts w:ascii="Times New Roman" w:hAnsi="Times New Roman" w:eastAsia="方正仿宋_GBK"/>
          <w:color w:val="000000"/>
          <w:sz w:val="28"/>
          <w:szCs w:val="28"/>
          <w:u w:val="single"/>
        </w:rPr>
        <w:t xml:space="preserve">（采购文件中明确的所属行业）</w:t>
      </w:r>
      <w:r>
        <w:rPr>
          <w:rFonts w:ascii="Times New Roman" w:hAnsi="Times New Roman" w:eastAsia="方正仿宋_GBK"/>
          <w:color w:val="000000"/>
          <w:sz w:val="28"/>
          <w:szCs w:val="28"/>
        </w:rPr>
        <w:t xml:space="preserve">行业；承接企业为</w:t>
      </w:r>
      <w:r>
        <w:rPr>
          <w:rFonts w:ascii="Times New Roman" w:hAnsi="Times New Roman" w:eastAsia="方正仿宋_GBK"/>
          <w:color w:val="000000"/>
          <w:sz w:val="28"/>
          <w:szCs w:val="28"/>
          <w:u w:val="single"/>
        </w:rPr>
        <w:t xml:space="preserve">（企业名称）</w:t>
      </w:r>
      <w:r>
        <w:rPr>
          <w:rFonts w:ascii="Times New Roman" w:hAnsi="Times New Roman" w:eastAsia="方正仿宋_GBK"/>
          <w:color w:val="000000"/>
          <w:sz w:val="28"/>
          <w:szCs w:val="28"/>
        </w:rPr>
        <w:t xml:space="preserve">，从业人员</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rPr>
        <w:t xml:space="preserve">人，营业收入为</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rPr>
        <w:t xml:space="preserve">万元，资产总额为</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rPr>
        <w:t xml:space="preserve">万元，属于</w:t>
      </w:r>
      <w:r>
        <w:rPr>
          <w:rFonts w:ascii="Times New Roman" w:hAnsi="Times New Roman" w:eastAsia="方正仿宋_GBK"/>
          <w:color w:val="000000"/>
          <w:sz w:val="28"/>
          <w:szCs w:val="28"/>
          <w:u w:val="single"/>
        </w:rPr>
        <w:t xml:space="preserve">（</w:t>
      </w:r>
      <w:r>
        <w:rPr>
          <w:rFonts w:ascii="Times New Roman" w:hAnsi="Times New Roman" w:eastAsia="方正仿宋_GBK"/>
          <w:color w:val="000000"/>
          <w:sz w:val="28"/>
          <w:szCs w:val="28"/>
          <w:u w:val="single"/>
          <w:lang w:val="en-US" w:eastAsia="zh-CN"/>
        </w:rPr>
        <w:t xml:space="preserve">中型企业、</w:t>
      </w:r>
      <w:r>
        <w:rPr>
          <w:rFonts w:ascii="Times New Roman" w:hAnsi="Times New Roman" w:eastAsia="方正仿宋_GBK"/>
          <w:color w:val="000000"/>
          <w:sz w:val="28"/>
          <w:szCs w:val="28"/>
          <w:u w:val="single"/>
        </w:rPr>
        <w:t xml:space="preserve">小型企业、微型企业）；</w:t>
      </w:r>
      <w:r>
        <w:rPr>
          <w:rFonts w:ascii="Times New Roman" w:hAnsi="Times New Roman" w:eastAsia="方正仿宋_GBK"/>
          <w:color w:val="000000"/>
          <w:sz w:val="28"/>
          <w:szCs w:val="28"/>
          <w:u w:val="single"/>
        </w:rPr>
      </w:r>
      <w:r/>
    </w:p>
    <w:p>
      <w:pPr>
        <w:pStyle w:val="739"/>
        <w:ind w:firstLine="560"/>
        <w:spacing w:beforeAutospacing="0" w:afterAutospacing="0" w:line="48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w:t>
      </w:r>
      <w:r>
        <w:rPr>
          <w:rFonts w:ascii="Times New Roman" w:hAnsi="Times New Roman" w:eastAsia="方正仿宋_GBK"/>
          <w:color w:val="000000"/>
          <w:sz w:val="28"/>
          <w:szCs w:val="28"/>
        </w:rPr>
      </w:r>
      <w:r/>
    </w:p>
    <w:p>
      <w:pPr>
        <w:pStyle w:val="739"/>
        <w:ind w:firstLine="560"/>
        <w:spacing w:beforeAutospacing="0" w:afterAutospacing="0" w:line="48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以上企业，不属于大企业的分支机构，不存在控股股东为大企业的情形，也不存在与大企业的负责人为同一人的情形。</w:t>
      </w:r>
      <w:r>
        <w:rPr>
          <w:rFonts w:ascii="Times New Roman" w:hAnsi="Times New Roman" w:eastAsia="方正仿宋_GBK"/>
          <w:color w:val="000000"/>
          <w:sz w:val="28"/>
          <w:szCs w:val="28"/>
        </w:rPr>
      </w:r>
      <w:r/>
    </w:p>
    <w:p>
      <w:pPr>
        <w:pStyle w:val="739"/>
        <w:ind w:firstLine="560"/>
        <w:spacing w:beforeAutospacing="0" w:afterAutospacing="0" w:line="480" w:lineRule="exact"/>
        <w:rPr>
          <w:rFonts w:ascii="Times New Roman" w:hAnsi="Times New Roman" w:eastAsia="方正仿宋_GBK"/>
          <w:sz w:val="28"/>
          <w:szCs w:val="28"/>
          <w:lang w:eastAsia="zh-CN"/>
        </w:rPr>
      </w:pPr>
      <w:r>
        <w:rPr>
          <w:rFonts w:ascii="Times New Roman" w:hAnsi="Times New Roman" w:eastAsia="方正仿宋_GBK"/>
          <w:color w:val="000000"/>
          <w:sz w:val="28"/>
          <w:szCs w:val="28"/>
        </w:rPr>
        <w:t xml:space="preserve">本企业对上述声明内容的真实性负责。如有虚假，将依法承担相应责任</w:t>
      </w:r>
      <w:r>
        <w:rPr>
          <w:rFonts w:ascii="Times New Roman" w:hAnsi="Times New Roman" w:eastAsia="方正仿宋_GBK"/>
          <w:color w:val="000000"/>
          <w:sz w:val="28"/>
          <w:szCs w:val="28"/>
          <w:lang w:eastAsia="zh-CN"/>
        </w:rPr>
        <w:t xml:space="preserve">。</w:t>
      </w:r>
      <w:r>
        <w:rPr>
          <w:rFonts w:ascii="Times New Roman" w:hAnsi="Times New Roman" w:eastAsia="方正仿宋_GBK"/>
          <w:sz w:val="28"/>
          <w:szCs w:val="28"/>
          <w:lang w:eastAsia="zh-CN"/>
        </w:rPr>
      </w:r>
      <w:r/>
    </w:p>
    <w:p>
      <w:pPr>
        <w:pStyle w:val="739"/>
        <w:ind w:right="720"/>
        <w:jc w:val="both"/>
        <w:spacing w:beforeAutospacing="0" w:afterAutospacing="0" w:line="48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ascii="Times New Roman" w:hAnsi="Times New Roman" w:eastAsia="方正仿宋_GBK"/>
          <w:sz w:val="28"/>
          <w:szCs w:val="28"/>
        </w:rPr>
      </w:r>
      <w:r/>
    </w:p>
    <w:p>
      <w:pPr>
        <w:pStyle w:val="739"/>
        <w:ind w:right="180" w:firstLine="360"/>
        <w:jc w:val="right"/>
        <w:spacing w:beforeAutospacing="0" w:afterAutospacing="0" w:line="48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企业名称（加盖CA电子公章）：</w:t>
      </w:r>
      <w:r>
        <w:rPr>
          <w:rFonts w:ascii="Times New Roman" w:hAnsi="Times New Roman" w:eastAsia="方正仿宋_GBK"/>
          <w:sz w:val="28"/>
          <w:szCs w:val="28"/>
        </w:rPr>
      </w:r>
      <w:r/>
    </w:p>
    <w:p>
      <w:pPr>
        <w:pStyle w:val="739"/>
        <w:ind w:right="480" w:firstLine="5400"/>
        <w:jc w:val="both"/>
        <w:spacing w:beforeAutospacing="0" w:afterAutospacing="0" w:line="48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日  期：</w:t>
      </w:r>
      <w:r>
        <w:rPr>
          <w:rFonts w:ascii="Times New Roman" w:hAnsi="Times New Roman" w:eastAsia="方正仿宋_GBK"/>
          <w:sz w:val="28"/>
          <w:szCs w:val="28"/>
        </w:rPr>
      </w:r>
      <w:r/>
    </w:p>
    <w:p>
      <w:pPr>
        <w:pStyle w:val="739"/>
        <w:ind w:firstLine="240"/>
        <w:jc w:val="both"/>
        <w:spacing w:beforeAutospacing="0" w:afterAutospacing="0" w:line="48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ascii="Times New Roman" w:hAnsi="Times New Roman" w:eastAsia="方正仿宋_GBK"/>
          <w:sz w:val="28"/>
          <w:szCs w:val="28"/>
        </w:rPr>
      </w:r>
      <w:r/>
    </w:p>
    <w:p>
      <w:pPr>
        <w:pStyle w:val="739"/>
        <w:ind w:firstLine="480"/>
        <w:jc w:val="both"/>
        <w:spacing w:beforeAutospacing="0" w:afterAutospacing="0" w:line="48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备注1：从业人员、营业收入、资产总额填报</w:t>
      </w:r>
      <w:r>
        <w:rPr>
          <w:rFonts w:hint="eastAsia" w:ascii="Times New Roman" w:hAnsi="Times New Roman" w:eastAsia="方正仿宋_GBK"/>
          <w:color w:val="000000"/>
          <w:sz w:val="28"/>
          <w:szCs w:val="28"/>
          <w:lang w:val="en-US" w:eastAsia="zh-CN"/>
        </w:rPr>
        <w:t xml:space="preserve">24或25</w:t>
      </w:r>
      <w:r>
        <w:rPr>
          <w:rFonts w:ascii="Times New Roman" w:hAnsi="Times New Roman" w:eastAsia="方正仿宋_GBK"/>
          <w:color w:val="000000"/>
          <w:sz w:val="28"/>
          <w:szCs w:val="28"/>
        </w:rPr>
        <w:t xml:space="preserve">年度数据，无</w:t>
      </w:r>
      <w:r>
        <w:rPr>
          <w:rFonts w:hint="eastAsia" w:ascii="Times New Roman" w:hAnsi="Times New Roman" w:eastAsia="方正仿宋_GBK"/>
          <w:color w:val="000000"/>
          <w:sz w:val="28"/>
          <w:szCs w:val="28"/>
          <w:lang w:val="en-US" w:eastAsia="zh-CN"/>
        </w:rPr>
        <w:t xml:space="preserve">25</w:t>
      </w:r>
      <w:r>
        <w:rPr>
          <w:rFonts w:ascii="Times New Roman" w:hAnsi="Times New Roman" w:eastAsia="方正仿宋_GBK"/>
          <w:color w:val="000000"/>
          <w:sz w:val="28"/>
          <w:szCs w:val="28"/>
        </w:rPr>
        <w:t xml:space="preserve">年度数据的新成立企业可不填报。</w:t>
      </w:r>
      <w:r>
        <w:rPr>
          <w:rFonts w:ascii="Times New Roman" w:hAnsi="Times New Roman" w:eastAsia="方正仿宋_GBK"/>
          <w:sz w:val="28"/>
          <w:szCs w:val="28"/>
        </w:rPr>
      </w:r>
      <w:r/>
    </w:p>
    <w:p>
      <w:pPr>
        <w:pStyle w:val="739"/>
        <w:ind w:firstLine="480"/>
        <w:jc w:val="both"/>
        <w:spacing w:beforeAutospacing="0" w:afterAutospacing="0" w:line="48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备注2：</w:t>
      </w:r>
      <w:r>
        <w:rPr>
          <w:rFonts w:hint="eastAsia" w:ascii="Times New Roman" w:hAnsi="Times New Roman" w:eastAsia="方正仿宋_GBK"/>
          <w:color w:val="000000"/>
          <w:sz w:val="28"/>
          <w:szCs w:val="28"/>
          <w:lang w:val="en-US" w:eastAsia="zh-CN"/>
        </w:rPr>
        <w:t xml:space="preserve">投标人</w:t>
      </w:r>
      <w:r>
        <w:rPr>
          <w:rFonts w:ascii="Times New Roman" w:hAnsi="Times New Roman" w:eastAsia="方正仿宋_GBK"/>
          <w:color w:val="000000"/>
          <w:sz w:val="28"/>
          <w:szCs w:val="28"/>
        </w:rPr>
        <w:t xml:space="preserve">如不提供此声明函，价格将不做相应扣除。</w:t>
      </w:r>
      <w:r>
        <w:rPr>
          <w:rFonts w:ascii="Times New Roman" w:hAnsi="Times New Roman" w:eastAsia="方正仿宋_GBK"/>
          <w:color w:val="000000"/>
          <w:sz w:val="28"/>
          <w:szCs w:val="28"/>
        </w:rPr>
      </w:r>
      <w:r/>
    </w:p>
    <w:p>
      <w:pPr>
        <w:pStyle w:val="739"/>
        <w:ind w:firstLine="480"/>
        <w:jc w:val="both"/>
        <w:spacing w:beforeAutospacing="0" w:afterAutospacing="0" w:line="48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r>
      <w:r/>
    </w:p>
    <w:p>
      <w:pPr>
        <w:pStyle w:val="739"/>
        <w:ind w:firstLine="480"/>
        <w:jc w:val="both"/>
        <w:spacing w:beforeAutospacing="0" w:afterAutospacing="0" w:line="0" w:lineRule="atLeast"/>
        <w:rPr>
          <w:rFonts w:ascii="Times New Roman" w:hAnsi="Times New Roman" w:eastAsia="宋体"/>
          <w:color w:val="000000"/>
        </w:rPr>
      </w:pPr>
      <w:r>
        <w:rPr>
          <w:rFonts w:ascii="Times New Roman" w:hAnsi="Times New Roman" w:eastAsia="宋体"/>
          <w:color w:val="000000"/>
        </w:rPr>
      </w:r>
      <w:r/>
    </w:p>
    <w:p>
      <w:pPr>
        <w:pStyle w:val="691"/>
        <w:rPr>
          <w:rFonts w:ascii="Times New Roman" w:hAnsi="Times New Roman"/>
        </w:rPr>
      </w:pPr>
      <w:r>
        <w:rPr>
          <w:rFonts w:ascii="Times New Roman" w:hAnsi="Times New Roman"/>
        </w:rPr>
      </w:r>
      <w:r/>
    </w:p>
    <w:p>
      <w:pPr>
        <w:pStyle w:val="739"/>
        <w:ind w:firstLine="640"/>
        <w:jc w:val="center"/>
        <w:spacing w:beforeAutospacing="0" w:afterAutospacing="0" w:line="520" w:lineRule="exact"/>
        <w:rPr>
          <w:rFonts w:ascii="Times New Roman" w:hAnsi="Times New Roman" w:eastAsia="方正黑体_GBK"/>
          <w:color w:val="000000"/>
          <w:sz w:val="32"/>
          <w:szCs w:val="32"/>
        </w:rPr>
        <w:outlineLvl w:val="2"/>
      </w:pPr>
      <w:r>
        <w:rPr>
          <w:rFonts w:ascii="Times New Roman" w:hAnsi="Times New Roman" w:eastAsia="方正黑体_GBK"/>
          <w:color w:val="000000"/>
          <w:sz w:val="32"/>
          <w:szCs w:val="32"/>
        </w:rPr>
        <w:t xml:space="preserve">十、残疾人福利性单位声明函</w:t>
      </w:r>
      <w:r>
        <w:rPr>
          <w:rFonts w:ascii="Times New Roman" w:hAnsi="Times New Roman" w:eastAsia="方正黑体_GBK"/>
          <w:color w:val="000000"/>
          <w:sz w:val="32"/>
          <w:szCs w:val="32"/>
        </w:rPr>
      </w:r>
      <w:r/>
    </w:p>
    <w:p>
      <w:pPr>
        <w:pStyle w:val="739"/>
        <w:ind w:firstLine="560"/>
        <w:jc w:val="both"/>
        <w:spacing w:beforeAutospacing="0" w:afterAutospacing="0" w:line="520" w:lineRule="exact"/>
        <w:rPr>
          <w:rFonts w:ascii="Times New Roman" w:hAnsi="Times New Roman" w:eastAsia="方正仿宋_GBK"/>
          <w:sz w:val="28"/>
          <w:szCs w:val="28"/>
        </w:rPr>
        <w:outlineLvl w:val="2"/>
      </w:pPr>
      <w:r>
        <w:rPr>
          <w:rFonts w:ascii="Times New Roman" w:hAnsi="Times New Roman" w:eastAsia="方正仿宋_GBK"/>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rPr>
        <w:t xml:space="preserve">项目采购活动由本单位提供服务。</w:t>
      </w:r>
      <w:r>
        <w:rPr>
          <w:rFonts w:ascii="Times New Roman" w:hAnsi="Times New Roman" w:eastAsia="方正仿宋_GBK"/>
          <w:sz w:val="28"/>
          <w:szCs w:val="28"/>
        </w:rPr>
      </w:r>
      <w:r/>
    </w:p>
    <w:p>
      <w:pPr>
        <w:pStyle w:val="739"/>
        <w:ind w:firstLine="480"/>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本单位对上述声明的真实性负责。如有虚假，将依法承担相应责任。</w:t>
      </w:r>
      <w:r>
        <w:rPr>
          <w:rFonts w:ascii="Times New Roman" w:hAnsi="Times New Roman" w:eastAsia="方正仿宋_GBK"/>
          <w:sz w:val="28"/>
          <w:szCs w:val="28"/>
        </w:rPr>
      </w:r>
      <w:r/>
    </w:p>
    <w:p>
      <w:pPr>
        <w:pStyle w:val="739"/>
        <w:ind w:firstLine="480"/>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ascii="Times New Roman" w:hAnsi="Times New Roman" w:eastAsia="方正仿宋_GBK"/>
          <w:sz w:val="28"/>
          <w:szCs w:val="28"/>
        </w:rPr>
      </w:r>
      <w:r/>
    </w:p>
    <w:p>
      <w:pPr>
        <w:pStyle w:val="739"/>
        <w:ind w:firstLine="48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备注1</w:t>
      </w:r>
      <w:r>
        <w:rPr>
          <w:rFonts w:ascii="Times New Roman" w:hAnsi="Times New Roman" w:eastAsia="方正仿宋_GBK"/>
          <w:color w:val="000000"/>
          <w:sz w:val="28"/>
          <w:szCs w:val="28"/>
          <w:lang w:eastAsia="zh-CN"/>
        </w:rPr>
        <w:t xml:space="preserve">：</w:t>
      </w:r>
      <w:r>
        <w:rPr>
          <w:rFonts w:hint="eastAsia" w:ascii="Times New Roman" w:hAnsi="Times New Roman" w:eastAsia="方正仿宋_GBK"/>
          <w:color w:val="000000"/>
          <w:sz w:val="28"/>
          <w:szCs w:val="28"/>
          <w:lang w:val="en-US" w:eastAsia="zh-CN"/>
        </w:rPr>
        <w:t xml:space="preserve">投标人</w:t>
      </w:r>
      <w:r>
        <w:rPr>
          <w:rFonts w:ascii="Times New Roman" w:hAnsi="Times New Roman" w:eastAsia="方正仿宋_GBK"/>
          <w:color w:val="000000"/>
          <w:sz w:val="28"/>
          <w:szCs w:val="28"/>
        </w:rPr>
        <w:t xml:space="preserve">如不提供此声明函，价格将不做相应扣除。</w:t>
      </w:r>
      <w:r>
        <w:rPr>
          <w:rFonts w:ascii="Times New Roman" w:hAnsi="Times New Roman" w:eastAsia="方正仿宋_GBK"/>
          <w:color w:val="000000"/>
          <w:sz w:val="28"/>
          <w:szCs w:val="28"/>
        </w:rPr>
      </w:r>
      <w:r/>
    </w:p>
    <w:p>
      <w:pPr>
        <w:pStyle w:val="739"/>
        <w:ind w:firstLine="480"/>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lang w:val="en-US" w:eastAsia="zh-CN"/>
        </w:rPr>
        <w:t xml:space="preserve">备注2：</w:t>
      </w:r>
      <w:r>
        <w:rPr>
          <w:rFonts w:ascii="Times New Roman" w:hAnsi="Times New Roman" w:eastAsia="方正仿宋_GBK"/>
          <w:color w:val="000000"/>
          <w:sz w:val="28"/>
          <w:szCs w:val="28"/>
        </w:rPr>
        <w:t xml:space="preserve">中标人为残疾人福利单位的，此声明函将随中标结果同时公告，接受社会监督</w:t>
      </w:r>
      <w:r>
        <w:rPr>
          <w:rFonts w:ascii="Times New Roman" w:hAnsi="Times New Roman" w:eastAsia="方正仿宋_GBK"/>
          <w:sz w:val="28"/>
          <w:szCs w:val="28"/>
        </w:rPr>
      </w:r>
      <w:r/>
    </w:p>
    <w:p>
      <w:pPr>
        <w:pStyle w:val="739"/>
        <w:ind w:firstLine="624"/>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ascii="Times New Roman" w:hAnsi="Times New Roman" w:eastAsia="方正仿宋_GBK"/>
          <w:sz w:val="28"/>
          <w:szCs w:val="28"/>
        </w:rPr>
      </w:r>
      <w:r/>
    </w:p>
    <w:p>
      <w:pPr>
        <w:pStyle w:val="739"/>
        <w:ind w:right="1560" w:firstLine="624"/>
        <w:jc w:val="center"/>
        <w:spacing w:beforeAutospacing="0" w:afterAutospacing="0" w:line="520" w:lineRule="exact"/>
        <w:tabs>
          <w:tab w:val="left" w:pos="4864" w:leader="none"/>
        </w:tabs>
        <w:rPr>
          <w:rFonts w:ascii="Times New Roman" w:hAnsi="Times New Roman" w:eastAsia="方正仿宋_GBK"/>
          <w:sz w:val="28"/>
          <w:szCs w:val="28"/>
        </w:rPr>
      </w:pPr>
      <w:r>
        <w:rPr>
          <w:rFonts w:ascii="Times New Roman" w:hAnsi="Times New Roman" w:eastAsia="方正仿宋_GBK"/>
          <w:color w:val="000000"/>
          <w:sz w:val="28"/>
          <w:szCs w:val="28"/>
        </w:rPr>
        <w:t xml:space="preserve">                      供应商全称（加盖CA电子公</w:t>
      </w:r>
      <w:r>
        <w:rPr>
          <w:rFonts w:ascii="Times New Roman" w:hAnsi="Times New Roman" w:eastAsia="方正仿宋_GBK"/>
          <w:color w:val="000000"/>
          <w:sz w:val="28"/>
          <w:szCs w:val="28"/>
          <w:lang w:val="en-US" w:eastAsia="zh-CN"/>
        </w:rPr>
        <w:t xml:space="preserve">章</w:t>
      </w:r>
      <w:r>
        <w:rPr>
          <w:rFonts w:ascii="Times New Roman" w:hAnsi="Times New Roman" w:eastAsia="方正仿宋_GBK"/>
          <w:color w:val="000000"/>
          <w:sz w:val="28"/>
          <w:szCs w:val="28"/>
        </w:rPr>
        <w:t xml:space="preserve">）：</w:t>
      </w:r>
      <w:r>
        <w:rPr>
          <w:rFonts w:ascii="Times New Roman" w:hAnsi="Times New Roman" w:eastAsia="方正仿宋_GBK"/>
          <w:sz w:val="28"/>
          <w:szCs w:val="28"/>
        </w:rPr>
      </w:r>
      <w:r/>
    </w:p>
    <w:p>
      <w:pPr>
        <w:pStyle w:val="739"/>
        <w:ind w:right="1560" w:firstLine="480"/>
        <w:jc w:val="center"/>
        <w:spacing w:beforeAutospacing="0" w:afterAutospacing="0" w:line="520" w:lineRule="exact"/>
        <w:tabs>
          <w:tab w:val="left" w:pos="4864" w:leader="none"/>
        </w:tabs>
        <w:rPr>
          <w:rFonts w:ascii="Times New Roman" w:hAnsi="Times New Roman" w:eastAsia="方正仿宋_GBK"/>
          <w:sz w:val="28"/>
          <w:szCs w:val="28"/>
        </w:rPr>
      </w:pPr>
      <w:r>
        <w:rPr>
          <w:rFonts w:ascii="Times New Roman" w:hAnsi="Times New Roman" w:eastAsia="方正仿宋_GBK"/>
          <w:color w:val="000000"/>
          <w:sz w:val="28"/>
          <w:szCs w:val="28"/>
        </w:rPr>
        <w:t xml:space="preserve">        日  期：</w:t>
      </w:r>
      <w:r>
        <w:rPr>
          <w:rFonts w:ascii="Times New Roman" w:hAnsi="Times New Roman" w:eastAsia="方正仿宋_GBK"/>
          <w:sz w:val="28"/>
          <w:szCs w:val="28"/>
        </w:rPr>
      </w:r>
      <w:r/>
    </w:p>
    <w:p>
      <w:pPr>
        <w:pStyle w:val="739"/>
        <w:ind w:firstLine="560"/>
        <w:jc w:val="both"/>
        <w:spacing w:beforeAutospacing="0" w:afterAutospacing="0" w:line="520" w:lineRule="exact"/>
        <w:rPr>
          <w:rFonts w:ascii="Times New Roman" w:hAnsi="Times New Roman" w:eastAsia="方正仿宋_GBK" w:cs="Times New Roman"/>
          <w:color w:val="000000"/>
          <w:sz w:val="28"/>
          <w:szCs w:val="28"/>
        </w:rPr>
        <w:sectPr>
          <w:footnotePr/>
          <w:endnotePr/>
          <w:type w:val="nextPage"/>
          <w:pgSz w:w="11906" w:h="16838" w:orient="portrait"/>
          <w:pgMar w:top="1440" w:right="1800" w:bottom="1440" w:left="1800" w:header="851" w:footer="992" w:gutter="0"/>
          <w:cols w:num="1" w:sep="0" w:space="1701" w:equalWidth="1"/>
          <w:docGrid w:linePitch="360"/>
        </w:sectPr>
        <w:outlineLvl w:val="2"/>
      </w:pPr>
      <w:r>
        <w:rPr>
          <w:rFonts w:ascii="Times New Roman" w:hAnsi="Times New Roman" w:eastAsia="方正仿宋_GBK" w:cs="Times New Roman"/>
          <w:color w:val="000000"/>
          <w:sz w:val="28"/>
          <w:szCs w:val="28"/>
        </w:rPr>
      </w:r>
      <w:r/>
    </w:p>
    <w:p>
      <w:pPr>
        <w:pStyle w:val="739"/>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十一、 关于符合本国产品标准的声明函</w:t>
      </w:r>
      <w:r/>
    </w:p>
    <w:p>
      <w:pPr>
        <w:pStyle w:val="739"/>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739"/>
        <w:ind w:left="0" w:firstLine="420"/>
        <w:jc w:val="both"/>
        <w:keepLines w:val="0"/>
        <w:keepNext w:val="0"/>
        <w:spacing w:before="0" w:beforeAutospacing="0" w:after="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b/>
          <w:bCs/>
        </w:rPr>
      </w:r>
      <w:r/>
    </w:p>
    <w:p>
      <w:pPr>
        <w:pStyle w:val="739"/>
        <w:ind w:left="0" w:firstLine="4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rPr>
          <w:b/>
          <w:bCs/>
        </w:rPr>
      </w:r>
      <w:r/>
    </w:p>
    <w:p>
      <w:pPr>
        <w:pStyle w:val="739"/>
        <w:ind w:left="0" w:firstLine="4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rPr>
          <w:b/>
          <w:bCs/>
        </w:rPr>
      </w:r>
      <w:r/>
    </w:p>
    <w:p>
      <w:pPr>
        <w:pStyle w:val="739"/>
        <w:ind w:left="0" w:firstLine="4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w:t>
      </w:r>
      <w:r>
        <w:rPr>
          <w:b/>
          <w:bCs/>
        </w:rPr>
      </w:r>
      <w:r/>
    </w:p>
    <w:p>
      <w:pPr>
        <w:pStyle w:val="739"/>
        <w:ind w:left="0" w:firstLine="4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rPr>
          <w:b/>
          <w:bCs/>
        </w:rPr>
      </w:r>
      <w:r/>
    </w:p>
    <w:p>
      <w:pPr>
        <w:pStyle w:val="739"/>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rPr>
        <w:t xml:space="preserve"> </w:t>
      </w:r>
      <w:r>
        <w:rPr>
          <w:b/>
          <w:bCs/>
        </w:rPr>
      </w:r>
      <w:r/>
    </w:p>
    <w:p>
      <w:pPr>
        <w:pStyle w:val="739"/>
        <w:ind w:left="0" w:right="480" w:firstLine="37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公司（单位）名称（盖章）：　</w:t>
      </w:r>
      <w:r>
        <w:rPr>
          <w:b/>
          <w:bCs/>
        </w:rPr>
      </w:r>
      <w:r/>
    </w:p>
    <w:p>
      <w:pPr>
        <w:pStyle w:val="739"/>
        <w:jc w:val="center"/>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                                日期：　   年　  月　  日         </w:t>
      </w:r>
      <w:r>
        <w:rPr>
          <w:b/>
          <w:bCs/>
        </w:rPr>
      </w:r>
      <w:r/>
    </w:p>
    <w:p>
      <w:pPr>
        <w:pStyle w:val="739"/>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__________________</w:t>
      </w:r>
      <w:r>
        <w:rPr>
          <w:b/>
          <w:bCs/>
        </w:rPr>
      </w:r>
      <w:r/>
    </w:p>
    <w:p>
      <w:pPr>
        <w:pStyle w:val="739"/>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rPr>
          <w:b/>
          <w:bCs/>
        </w:rPr>
      </w:r>
      <w:r/>
    </w:p>
    <w:p>
      <w:pPr>
        <w:pStyle w:val="739"/>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rPr>
          <w:b/>
          <w:bCs/>
        </w:rPr>
      </w:r>
      <w:r/>
    </w:p>
    <w:p>
      <w:pPr>
        <w:pStyle w:val="739"/>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rPr>
          <w:b/>
          <w:bCs/>
        </w:rPr>
      </w:r>
      <w:r/>
    </w:p>
    <w:p>
      <w:pPr>
        <w:pStyle w:val="739"/>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rPr>
          <w:b/>
          <w:bCs/>
        </w:rPr>
      </w:r>
      <w:r/>
    </w:p>
    <w:p>
      <w:pPr>
        <w:pStyle w:val="739"/>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rPr>
          <w:rFonts w:ascii="宋体" w:hAnsi="宋体" w:eastAsia="宋体" w:cs="宋体"/>
          <w:b/>
          <w:bCs/>
          <w:color w:val="ff0000"/>
          <w:sz w:val="24"/>
          <w:szCs w:val="24"/>
          <w:shd w:val="clear" w:color="auto" w:fill="ffffff"/>
        </w:rPr>
      </w:r>
      <w:r/>
    </w:p>
    <w:p>
      <w:pPr>
        <w:pStyle w:val="739"/>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rPr>
          <w:rFonts w:ascii="宋体" w:hAnsi="宋体" w:eastAsia="宋体" w:cs="宋体"/>
          <w:b/>
          <w:bCs/>
          <w:color w:val="ff0000"/>
          <w:sz w:val="24"/>
          <w:szCs w:val="24"/>
          <w:shd w:val="clear" w:color="auto" w:fill="ffffff"/>
        </w:rPr>
      </w:r>
      <w:r/>
    </w:p>
    <w:p>
      <w:pPr>
        <w:pStyle w:val="739"/>
        <w:jc w:val="both"/>
        <w:keepLines w:val="0"/>
        <w:keepNext w:val="0"/>
        <w:spacing w:before="30" w:beforeAutospacing="0" w:after="30" w:afterAutospacing="0"/>
        <w:widowControl w:val="off"/>
        <w:rPr>
          <w:rFonts w:hint="eastAsia" w:ascii="宋体" w:hAnsi="宋体" w:eastAsia="宋体" w:cs="宋体"/>
          <w:b/>
          <w:bCs/>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sz w:val="24"/>
          <w:szCs w:val="24"/>
          <w:highlight w:val="none"/>
          <w:lang w:val="en-US" w:eastAsia="zh-CN" w:bidi="ar-SA"/>
        </w:rPr>
      </w:r>
      <w:r/>
    </w:p>
    <w:p>
      <w:pPr>
        <w:pStyle w:val="739"/>
        <w:jc w:val="center"/>
        <w:spacing w:beforeAutospacing="0" w:afterAutospacing="0" w:line="0" w:lineRule="atLeast"/>
        <w:rPr>
          <w:rFonts w:ascii="Times New Roman" w:hAnsi="Times New Roman"/>
        </w:rPr>
      </w:pPr>
      <w:r>
        <w:rPr>
          <w:rFonts w:ascii="Times New Roman" w:hAnsi="Times New Roman"/>
        </w:rPr>
      </w:r>
      <w:r/>
    </w:p>
    <w:p>
      <w:pPr>
        <w:pStyle w:val="739"/>
        <w:jc w:val="center"/>
        <w:spacing w:beforeAutospacing="0" w:afterAutospacing="0" w:line="0" w:lineRule="atLeast"/>
        <w:rPr>
          <w:rFonts w:ascii="Times New Roman" w:hAnsi="Times New Roman"/>
        </w:rPr>
      </w:pPr>
      <w:r>
        <w:rPr>
          <w:rFonts w:ascii="Times New Roman" w:hAnsi="Times New Roman"/>
        </w:rPr>
      </w:r>
      <w:r/>
    </w:p>
    <w:p>
      <w:pPr>
        <w:pStyle w:val="739"/>
        <w:jc w:val="center"/>
        <w:spacing w:beforeAutospacing="0" w:afterAutospacing="0" w:line="0" w:lineRule="atLeast"/>
        <w:rPr>
          <w:rFonts w:ascii="Times New Roman" w:hAnsi="Times New Roman"/>
        </w:rPr>
      </w:pPr>
      <w:r>
        <w:rPr>
          <w:rFonts w:ascii="Times New Roman" w:hAnsi="Times New Roman"/>
        </w:rPr>
      </w:r>
      <w:r/>
    </w:p>
    <w:p>
      <w:pPr>
        <w:pStyle w:val="739"/>
        <w:jc w:val="center"/>
        <w:spacing w:beforeAutospacing="0" w:afterAutospacing="0" w:line="0" w:lineRule="atLeast"/>
        <w:rPr>
          <w:rFonts w:ascii="Times New Roman" w:hAnsi="Times New Roman"/>
        </w:rPr>
      </w:pPr>
      <w:r>
        <w:rPr>
          <w:rFonts w:ascii="Times New Roman" w:hAnsi="Times New Roman"/>
        </w:rPr>
      </w:r>
      <w:r/>
    </w:p>
    <w:p>
      <w:pPr>
        <w:pStyle w:val="739"/>
        <w:jc w:val="center"/>
        <w:spacing w:beforeAutospacing="0" w:afterAutospacing="0" w:line="0" w:lineRule="atLeast"/>
        <w:rPr>
          <w:rFonts w:ascii="Times New Roman" w:hAnsi="Times New Roman"/>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rPr>
      </w:r>
      <w:r/>
    </w:p>
    <w:p>
      <w:pPr>
        <w:pStyle w:val="739"/>
        <w:ind w:firstLine="640"/>
        <w:jc w:val="center"/>
        <w:spacing w:beforeAutospacing="0" w:afterAutospacing="0" w:line="520" w:lineRule="exact"/>
        <w:rPr>
          <w:rFonts w:ascii="Times New Roman" w:hAnsi="Times New Roman" w:eastAsia="方正黑体_GBK"/>
          <w:color w:val="000000"/>
          <w:sz w:val="32"/>
          <w:szCs w:val="32"/>
        </w:rPr>
        <w:outlineLvl w:val="2"/>
      </w:pPr>
      <w:r>
        <w:rPr>
          <w:rFonts w:ascii="Times New Roman" w:hAnsi="Times New Roman" w:eastAsia="方正黑体_GBK"/>
          <w:color w:val="000000"/>
          <w:sz w:val="32"/>
          <w:szCs w:val="32"/>
        </w:rPr>
        <w:t xml:space="preserve">十</w:t>
      </w:r>
      <w:r>
        <w:rPr>
          <w:rFonts w:hint="eastAsia" w:ascii="Times New Roman" w:hAnsi="Times New Roman" w:eastAsia="方正黑体_GBK"/>
          <w:color w:val="000000"/>
          <w:sz w:val="32"/>
          <w:szCs w:val="32"/>
          <w:lang w:val="en-US" w:eastAsia="zh-CN"/>
        </w:rPr>
        <w:t xml:space="preserve">二</w:t>
      </w:r>
      <w:r>
        <w:rPr>
          <w:rFonts w:ascii="Times New Roman" w:hAnsi="Times New Roman" w:eastAsia="方正黑体_GBK"/>
          <w:color w:val="000000"/>
          <w:sz w:val="32"/>
          <w:szCs w:val="32"/>
        </w:rPr>
        <w:t xml:space="preserve">、联合体协议（参考格式）</w:t>
      </w:r>
      <w:r>
        <w:rPr>
          <w:rFonts w:ascii="Times New Roman" w:hAnsi="Times New Roman" w:eastAsia="方正黑体_GBK"/>
          <w:color w:val="000000"/>
          <w:sz w:val="32"/>
          <w:szCs w:val="32"/>
        </w:rPr>
      </w:r>
      <w:r/>
    </w:p>
    <w:p>
      <w:pPr>
        <w:pStyle w:val="739"/>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（联合体中各供应商全称）在此达成以下协议：</w:t>
      </w: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1</w:t>
      </w:r>
      <w:r>
        <w:rPr>
          <w:rFonts w:ascii="Times New Roman" w:hAnsi="Times New Roman" w:eastAsia="方正仿宋_GBK"/>
          <w:color w:val="000000"/>
          <w:sz w:val="28"/>
          <w:szCs w:val="28"/>
          <w:lang w:eastAsia="zh-CN"/>
        </w:rPr>
        <w:t xml:space="preserve">.</w:t>
      </w:r>
      <w:r>
        <w:rPr>
          <w:rFonts w:ascii="Times New Roman" w:hAnsi="Times New Roman" w:eastAsia="方正仿宋_GBK"/>
          <w:color w:val="000000"/>
          <w:sz w:val="28"/>
          <w:szCs w:val="28"/>
        </w:rPr>
        <w:t xml:space="preserve">我们</w:t>
      </w:r>
      <w:r>
        <w:rPr>
          <w:rFonts w:ascii="Times New Roman" w:hAnsi="Times New Roman" w:eastAsia="方正仿宋_GBK"/>
          <w:color w:val="000000"/>
          <w:sz w:val="28"/>
          <w:szCs w:val="28"/>
          <w:u w:val="single"/>
        </w:rPr>
        <w:t xml:space="preserve"> （供应商1），（供应商2） ，……</w:t>
      </w:r>
      <w:r>
        <w:rPr>
          <w:rFonts w:ascii="Times New Roman" w:hAnsi="Times New Roman" w:eastAsia="方正仿宋_GBK"/>
          <w:color w:val="000000"/>
          <w:sz w:val="28"/>
          <w:szCs w:val="28"/>
        </w:rPr>
        <w:t xml:space="preserve">自愿组成联合体，参加盐城市政府采购中心组织的采购编号为</w:t>
      </w:r>
      <w:r>
        <w:rPr>
          <w:rFonts w:ascii="Times New Roman" w:hAnsi="Times New Roman" w:eastAsia="方正仿宋_GBK"/>
          <w:color w:val="000000"/>
          <w:sz w:val="28"/>
          <w:szCs w:val="28"/>
          <w:u w:val="single"/>
        </w:rPr>
        <w:t xml:space="preserve">（编号全称），（项目全称）</w:t>
      </w:r>
      <w:r>
        <w:rPr>
          <w:rFonts w:ascii="Times New Roman" w:hAnsi="Times New Roman" w:eastAsia="方正仿宋_GBK"/>
          <w:color w:val="000000"/>
          <w:sz w:val="28"/>
          <w:szCs w:val="28"/>
        </w:rPr>
        <w:t xml:space="preserve">项目的政府采购活动，我联合体指定</w:t>
      </w:r>
      <w:r>
        <w:rPr>
          <w:rFonts w:ascii="Times New Roman" w:hAnsi="Times New Roman" w:eastAsia="方正仿宋_GBK"/>
          <w:color w:val="000000"/>
          <w:sz w:val="28"/>
          <w:szCs w:val="28"/>
          <w:u w:val="single"/>
        </w:rPr>
        <w:t xml:space="preserve">（供应商*）</w:t>
      </w:r>
      <w:r>
        <w:rPr>
          <w:rFonts w:ascii="Times New Roman" w:hAnsi="Times New Roman" w:eastAsia="方正仿宋_GBK"/>
          <w:color w:val="000000"/>
          <w:sz w:val="28"/>
          <w:szCs w:val="28"/>
        </w:rPr>
        <w:t xml:space="preserve">为牵头单位（牵头单位必须为联合体成员）。</w:t>
      </w: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lang w:val="en-US" w:eastAsia="zh-CN"/>
        </w:rPr>
        <w:t xml:space="preserve">2.</w:t>
      </w:r>
      <w:r>
        <w:rPr>
          <w:rFonts w:ascii="Times New Roman" w:hAnsi="Times New Roman" w:eastAsia="方正仿宋_GBK"/>
          <w:color w:val="000000"/>
          <w:sz w:val="28"/>
          <w:szCs w:val="28"/>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lang w:val="en-US" w:eastAsia="zh-CN"/>
        </w:rPr>
        <w:t xml:space="preserve">3.</w:t>
      </w:r>
      <w:r>
        <w:rPr>
          <w:rFonts w:ascii="Times New Roman" w:hAnsi="Times New Roman" w:eastAsia="方正仿宋_GBK"/>
          <w:color w:val="000000"/>
          <w:sz w:val="28"/>
          <w:szCs w:val="28"/>
        </w:rPr>
        <w:t xml:space="preserve">其中</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rPr>
        <w:t xml:space="preserve">（小型、微型企业/残疾人福利性单位/监狱企业全称）为</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rPr>
        <w:t xml:space="preserve">（小型、微型企业/残疾人福利性单位/监狱企业）企业，且我们约定该公司/单位所承担的合同金额将占本项目合同总金额的</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rPr>
        <w:t xml:space="preserve">%。</w:t>
      </w: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备注：本招标文件中要求加盖CA电子签章的地方，仅需加盖牵头单位的CA电子签章。</w:t>
      </w:r>
      <w:r>
        <w:rPr>
          <w:rFonts w:ascii="Times New Roman" w:hAnsi="Times New Roman" w:eastAsia="方正仿宋_GBK"/>
          <w:sz w:val="28"/>
          <w:szCs w:val="28"/>
        </w:rPr>
      </w:r>
      <w:r/>
    </w:p>
    <w:p>
      <w:pPr>
        <w:pStyle w:val="739"/>
        <w:ind w:firstLine="645"/>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                               </w:t>
      </w:r>
      <w:r>
        <w:rPr>
          <w:rFonts w:ascii="Times New Roman" w:hAnsi="Times New Roman" w:eastAsia="方正仿宋_GBK"/>
          <w:sz w:val="28"/>
          <w:szCs w:val="28"/>
        </w:rPr>
      </w:r>
      <w:r/>
    </w:p>
    <w:p>
      <w:pPr>
        <w:pStyle w:val="739"/>
        <w:ind w:firstLine="645"/>
        <w:jc w:val="right"/>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联合体中各供应商全称（公章）：     </w:t>
      </w:r>
      <w:r>
        <w:rPr>
          <w:rFonts w:ascii="Times New Roman" w:hAnsi="Times New Roman" w:eastAsia="方正仿宋_GBK"/>
          <w:sz w:val="28"/>
          <w:szCs w:val="28"/>
        </w:rPr>
      </w:r>
      <w:r/>
    </w:p>
    <w:p>
      <w:pPr>
        <w:pStyle w:val="739"/>
        <w:ind w:firstLine="645"/>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                                                          日期：</w:t>
      </w:r>
      <w:r>
        <w:rPr>
          <w:rFonts w:ascii="Times New Roman" w:hAnsi="Times New Roman" w:eastAsia="方正仿宋_GBK"/>
          <w:sz w:val="28"/>
          <w:szCs w:val="28"/>
        </w:rPr>
      </w:r>
      <w:r/>
    </w:p>
    <w:p>
      <w:pPr>
        <w:pStyle w:val="739"/>
        <w:ind w:firstLine="645"/>
        <w:jc w:val="both"/>
        <w:spacing w:beforeAutospacing="0" w:afterAutospacing="0" w:line="520" w:lineRule="exact"/>
        <w:rPr>
          <w:rFonts w:ascii="Times New Roman" w:hAnsi="Times New Roman"/>
        </w:rPr>
      </w:pPr>
      <w:r>
        <w:rPr>
          <w:rFonts w:ascii="Times New Roman" w:hAnsi="Times New Roman"/>
        </w:rPr>
        <w:t xml:space="preserve"> </w:t>
      </w:r>
      <w:r>
        <w:rPr>
          <w:rFonts w:ascii="Times New Roman" w:hAnsi="Times New Roman"/>
        </w:rPr>
      </w:r>
      <w:r/>
    </w:p>
    <w:p>
      <w:pPr>
        <w:pStyle w:val="739"/>
        <w:jc w:val="both"/>
        <w:spacing w:beforeAutospacing="0" w:afterAutospacing="0" w:line="520" w:lineRule="exact"/>
        <w:rPr>
          <w:rFonts w:ascii="Times New Roman" w:hAnsi="Times New Roman"/>
        </w:rPr>
      </w:pPr>
      <w:r>
        <w:rPr>
          <w:rFonts w:ascii="Times New Roman" w:hAnsi="Times New Roman"/>
        </w:rPr>
        <w:t xml:space="preserve"> </w:t>
      </w:r>
      <w:r>
        <w:rPr>
          <w:rFonts w:ascii="Times New Roman" w:hAnsi="Times New Roman"/>
        </w:rPr>
      </w:r>
      <w:r/>
    </w:p>
    <w:p>
      <w:pPr>
        <w:pStyle w:val="739"/>
        <w:jc w:val="both"/>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739"/>
        <w:jc w:val="both"/>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739"/>
        <w:jc w:val="both"/>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739"/>
        <w:jc w:val="both"/>
        <w:spacing w:beforeAutospacing="0" w:afterAutospacing="0" w:line="0" w:lineRule="atLeast"/>
        <w:rPr>
          <w:rFonts w:ascii="Times New Roman" w:hAnsi="Times New Roman"/>
        </w:rPr>
      </w:pPr>
      <w:r>
        <w:rPr>
          <w:rFonts w:ascii="Times New Roman" w:hAnsi="Times New Roman"/>
        </w:rPr>
        <w:t xml:space="preserve"> </w:t>
      </w:r>
      <w:r>
        <w:rPr>
          <w:rFonts w:ascii="Times New Roman" w:hAnsi="Times New Roman"/>
        </w:rPr>
      </w:r>
      <w:r/>
    </w:p>
    <w:p>
      <w:pPr>
        <w:pStyle w:val="739"/>
        <w:jc w:val="both"/>
        <w:spacing w:beforeAutospacing="0" w:afterAutospacing="0" w:line="0" w:lineRule="atLeast"/>
        <w:rPr>
          <w:rFonts w:ascii="Times New Roman" w:hAnsi="Times New Roman"/>
        </w:rPr>
      </w:pPr>
      <w:r>
        <w:rPr>
          <w:rFonts w:ascii="Times New Roman" w:hAnsi="Times New Roman"/>
        </w:rPr>
      </w:r>
      <w:r/>
    </w:p>
    <w:p>
      <w:pPr>
        <w:pStyle w:val="739"/>
        <w:jc w:val="both"/>
        <w:spacing w:beforeAutospacing="0" w:afterAutospacing="0" w:line="0" w:lineRule="atLeast"/>
        <w:rPr>
          <w:rFonts w:ascii="Times New Roman" w:hAnsi="Times New Roman"/>
        </w:rPr>
      </w:pPr>
      <w:r>
        <w:rPr>
          <w:rFonts w:ascii="Times New Roman" w:hAnsi="Times New Roman"/>
        </w:rPr>
      </w:r>
      <w:r/>
    </w:p>
    <w:p>
      <w:pPr>
        <w:pStyle w:val="739"/>
        <w:jc w:val="both"/>
        <w:spacing w:beforeAutospacing="0" w:afterAutospacing="0" w:line="0" w:lineRule="atLeast"/>
        <w:rPr>
          <w:rFonts w:ascii="Times New Roman" w:hAnsi="Times New Roman"/>
        </w:rPr>
      </w:pPr>
      <w:r>
        <w:rPr>
          <w:rFonts w:ascii="Times New Roman" w:hAnsi="Times New Roman"/>
        </w:rPr>
      </w:r>
      <w:r/>
    </w:p>
    <w:p>
      <w:pPr>
        <w:pStyle w:val="739"/>
        <w:jc w:val="both"/>
        <w:spacing w:beforeAutospacing="0" w:afterAutospacing="0" w:line="0" w:lineRule="atLeast"/>
        <w:rPr>
          <w:rFonts w:ascii="Times New Roman" w:hAnsi="Times New Roman"/>
        </w:rPr>
      </w:pPr>
      <w:r>
        <w:rPr>
          <w:rFonts w:ascii="Times New Roman" w:hAnsi="Times New Roman"/>
        </w:rPr>
      </w:r>
      <w:r/>
    </w:p>
    <w:p>
      <w:pPr>
        <w:pStyle w:val="739"/>
        <w:jc w:val="both"/>
        <w:spacing w:beforeAutospacing="0" w:afterAutospacing="0" w:line="0" w:lineRule="atLeast"/>
        <w:rPr>
          <w:rFonts w:ascii="Times New Roman" w:hAnsi="Times New Roman"/>
        </w:rPr>
      </w:pPr>
      <w:r>
        <w:rPr>
          <w:rFonts w:ascii="Times New Roman" w:hAnsi="Times New Roman"/>
        </w:rPr>
      </w:r>
      <w:r/>
    </w:p>
    <w:p>
      <w:pPr>
        <w:pStyle w:val="739"/>
        <w:jc w:val="both"/>
        <w:spacing w:beforeAutospacing="0" w:afterAutospacing="0" w:line="0" w:lineRule="atLeast"/>
        <w:rPr>
          <w:rFonts w:ascii="Times New Roman" w:hAnsi="Times New Roman"/>
        </w:rPr>
      </w:pPr>
      <w:r>
        <w:rPr>
          <w:rFonts w:ascii="Times New Roman" w:hAnsi="Times New Roman"/>
        </w:rPr>
      </w:r>
      <w:r/>
    </w:p>
    <w:p>
      <w:pPr>
        <w:pStyle w:val="739"/>
        <w:jc w:val="both"/>
        <w:spacing w:beforeAutospacing="0" w:afterAutospacing="0" w:line="0" w:lineRule="atLeast"/>
        <w:rPr>
          <w:rFonts w:ascii="Times New Roman" w:hAnsi="Times New Roman"/>
        </w:rPr>
      </w:pPr>
      <w:r>
        <w:rPr>
          <w:rFonts w:ascii="Times New Roman" w:hAnsi="Times New Roman"/>
        </w:rPr>
      </w:r>
      <w:r/>
    </w:p>
    <w:p>
      <w:pPr>
        <w:pStyle w:val="739"/>
        <w:ind w:firstLine="640"/>
        <w:jc w:val="center"/>
        <w:spacing w:beforeAutospacing="0" w:afterAutospacing="0" w:line="520" w:lineRule="exact"/>
        <w:rPr>
          <w:rFonts w:ascii="Times New Roman" w:hAnsi="Times New Roman" w:eastAsia="方正黑体_GBK"/>
          <w:color w:val="000000"/>
          <w:sz w:val="32"/>
          <w:szCs w:val="32"/>
        </w:rPr>
        <w:outlineLvl w:val="2"/>
      </w:pPr>
      <w:r>
        <w:rPr>
          <w:rFonts w:ascii="Times New Roman" w:hAnsi="Times New Roman" w:eastAsia="方正黑体_GBK"/>
          <w:color w:val="000000"/>
          <w:sz w:val="32"/>
          <w:szCs w:val="32"/>
        </w:rPr>
        <w:t xml:space="preserve">十</w:t>
      </w:r>
      <w:r>
        <w:rPr>
          <w:rFonts w:hint="eastAsia" w:ascii="Times New Roman" w:hAnsi="Times New Roman" w:eastAsia="方正黑体_GBK"/>
          <w:color w:val="000000"/>
          <w:sz w:val="32"/>
          <w:szCs w:val="32"/>
          <w:lang w:val="en-US" w:eastAsia="zh-CN"/>
        </w:rPr>
        <w:t xml:space="preserve">三</w:t>
      </w:r>
      <w:r>
        <w:rPr>
          <w:rFonts w:ascii="Times New Roman" w:hAnsi="Times New Roman" w:eastAsia="方正黑体_GBK"/>
          <w:color w:val="000000"/>
          <w:sz w:val="32"/>
          <w:szCs w:val="32"/>
        </w:rPr>
        <w:t xml:space="preserve">、投标分项报价表</w:t>
      </w:r>
      <w:r>
        <w:rPr>
          <w:rFonts w:ascii="Times New Roman" w:hAnsi="Times New Roman" w:eastAsia="方正黑体_GBK"/>
          <w:color w:val="000000"/>
          <w:sz w:val="32"/>
          <w:szCs w:val="32"/>
        </w:rPr>
      </w:r>
      <w:r/>
    </w:p>
    <w:p>
      <w:pPr>
        <w:pStyle w:val="691"/>
        <w:rPr>
          <w:rFonts w:ascii="Times New Roman" w:hAnsi="Times New Roman"/>
        </w:rPr>
      </w:pPr>
      <w:r>
        <w:rPr>
          <w:rFonts w:ascii="Times New Roman" w:hAnsi="Times New Roman"/>
        </w:rPr>
      </w:r>
      <w:r/>
    </w:p>
    <w:tbl>
      <w:tblPr>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序号</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1</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2</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3</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4</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5</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6</w:t>
            </w:r>
            <w:r>
              <w:rPr>
                <w:rFonts w:ascii="Times New Roman" w:hAnsi="Times New Roman" w:eastAsia="方正仿宋_GBK"/>
                <w:b/>
                <w:bCs/>
                <w:sz w:val="21"/>
                <w:szCs w:val="21"/>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691"/>
              <w:spacing w:line="300" w:lineRule="exact"/>
              <w:rPr>
                <w:rFonts w:ascii="Times New Roman" w:hAnsi="Times New Roman" w:eastAsia="方正仿宋_GBK"/>
                <w:b/>
                <w:bCs/>
                <w:szCs w:val="21"/>
              </w:rPr>
            </w:pPr>
            <w:r>
              <w:rPr>
                <w:rFonts w:ascii="Times New Roman" w:hAnsi="Times New Roman" w:eastAsia="方正仿宋_GBK"/>
                <w:b/>
                <w:bCs/>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分项服务名称</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交付期</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分项</w:t>
            </w:r>
            <w:r>
              <w:rPr>
                <w:rFonts w:ascii="Times New Roman" w:hAnsi="Times New Roman" w:eastAsia="方正仿宋_GBK"/>
                <w:b/>
                <w:bCs/>
                <w:sz w:val="21"/>
                <w:szCs w:val="21"/>
              </w:rPr>
            </w:r>
            <w:r/>
          </w:p>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单位</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数量</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分项</w:t>
            </w:r>
            <w:r>
              <w:rPr>
                <w:rFonts w:ascii="Times New Roman" w:hAnsi="Times New Roman" w:eastAsia="方正仿宋_GBK"/>
                <w:b/>
                <w:bCs/>
                <w:sz w:val="21"/>
                <w:szCs w:val="21"/>
              </w:rPr>
            </w:r>
            <w:r/>
          </w:p>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单价</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分项</w:t>
            </w:r>
            <w:r>
              <w:rPr>
                <w:rFonts w:ascii="Times New Roman" w:hAnsi="Times New Roman" w:eastAsia="方正仿宋_GBK"/>
                <w:b/>
                <w:bCs/>
                <w:sz w:val="21"/>
                <w:szCs w:val="21"/>
              </w:rPr>
            </w:r>
            <w:r/>
          </w:p>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总价</w:t>
            </w:r>
            <w:r>
              <w:rPr>
                <w:rFonts w:ascii="Times New Roman" w:hAnsi="Times New Roman" w:eastAsia="方正仿宋_GBK"/>
                <w:b/>
                <w:bCs/>
                <w:sz w:val="21"/>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1</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2</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3</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投标总报价（人民币：元）</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9"/>
              <w:jc w:val="both"/>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bl>
    <w:p>
      <w:pPr>
        <w:pStyle w:val="739"/>
        <w:jc w:val="both"/>
        <w:spacing w:beforeAutospacing="0" w:afterAutospacing="0" w:line="300" w:lineRule="exact"/>
        <w:rPr>
          <w:rFonts w:ascii="Times New Roman" w:hAnsi="Times New Roman" w:eastAsia="方正仿宋_GBK"/>
          <w:color w:val="000000"/>
          <w:sz w:val="21"/>
          <w:szCs w:val="21"/>
        </w:rPr>
      </w:pPr>
      <w:r>
        <w:rPr>
          <w:rFonts w:ascii="Times New Roman" w:hAnsi="Times New Roman" w:eastAsia="方正仿宋_GBK"/>
          <w:color w:val="000000"/>
          <w:sz w:val="21"/>
          <w:szCs w:val="21"/>
        </w:rPr>
      </w:r>
      <w:r/>
    </w:p>
    <w:p>
      <w:pPr>
        <w:pStyle w:val="739"/>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备注1</w:t>
      </w:r>
      <w:r>
        <w:rPr>
          <w:rFonts w:ascii="Times New Roman" w:hAnsi="Times New Roman" w:eastAsia="方正仿宋_GBK"/>
          <w:color w:val="000000"/>
          <w:sz w:val="28"/>
          <w:szCs w:val="28"/>
          <w:lang w:eastAsia="zh-CN"/>
        </w:rPr>
        <w:t xml:space="preserve">：</w:t>
      </w:r>
      <w:r>
        <w:rPr>
          <w:rFonts w:ascii="Times New Roman" w:hAnsi="Times New Roman" w:eastAsia="方正仿宋_GBK"/>
          <w:color w:val="000000"/>
          <w:sz w:val="28"/>
          <w:szCs w:val="28"/>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lang w:val="en-US" w:eastAsia="zh-CN"/>
        </w:rPr>
        <w:t xml:space="preserve">备注2：</w:t>
      </w:r>
      <w:r>
        <w:rPr>
          <w:rFonts w:ascii="Times New Roman" w:hAnsi="Times New Roman" w:eastAsia="方正仿宋_GBK"/>
          <w:color w:val="000000"/>
          <w:sz w:val="28"/>
          <w:szCs w:val="28"/>
        </w:rPr>
        <w:t xml:space="preserve">“投标分项报价表”中“投标总报价”数额应当与“开标一览表”中“投标总报价”数额一致。</w:t>
      </w:r>
      <w:r>
        <w:rPr>
          <w:rFonts w:ascii="Times New Roman" w:hAnsi="Times New Roman" w:eastAsia="方正仿宋_GBK"/>
          <w:sz w:val="28"/>
          <w:szCs w:val="28"/>
        </w:rPr>
      </w:r>
      <w:r/>
    </w:p>
    <w:p>
      <w:pPr>
        <w:pStyle w:val="739"/>
        <w:jc w:val="center"/>
        <w:spacing w:beforeAutospacing="0" w:afterAutospacing="0" w:line="520" w:lineRule="exact"/>
        <w:rPr>
          <w:rFonts w:ascii="Times New Roman" w:hAnsi="Times New Roman" w:eastAsia="方正仿宋_GBK"/>
          <w:color w:val="000000"/>
          <w:sz w:val="28"/>
          <w:szCs w:val="28"/>
          <w:shd w:val="clear" w:color="auto" w:fill="ffff00"/>
        </w:rPr>
      </w:pPr>
      <w:r>
        <w:rPr>
          <w:rFonts w:ascii="Times New Roman" w:hAnsi="Times New Roman" w:eastAsia="方正仿宋_GBK"/>
          <w:color w:val="000000"/>
          <w:sz w:val="28"/>
          <w:szCs w:val="28"/>
          <w:shd w:val="clear" w:color="auto" w:fill="ffff00"/>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none" w:color="000000" w:sz="0" w:space="0"/>
              <w:right w:val="single" w:color="000000" w:sz="4" w:space="0"/>
            </w:tcBorders>
            <w:tcW w:w="546" w:type="dxa"/>
            <w:vAlign w:val="center"/>
            <w:vMerge w:val="restart"/>
            <w:textDirection w:val="lrTb"/>
            <w:noWrap w:val="false"/>
          </w:tcPr>
          <w:p>
            <w:pPr>
              <w:pStyle w:val="739"/>
              <w:jc w:val="center"/>
              <w:spacing w:beforeAutospacing="0" w:afterAutospacing="0" w:line="300" w:lineRule="exact"/>
              <w:rPr>
                <w:rFonts w:hint="eastAsia" w:ascii="Times New Roman" w:hAnsi="Times New Roman" w:eastAsia="方正仿宋_GBK"/>
                <w:b/>
                <w:bCs/>
                <w:sz w:val="21"/>
                <w:szCs w:val="21"/>
              </w:rPr>
            </w:pPr>
            <w:r>
              <w:rPr>
                <w:rFonts w:hint="eastAsia" w:ascii="Times New Roman" w:hAnsi="Times New Roman" w:eastAsia="方正仿宋_GBK"/>
                <w:b/>
                <w:bCs/>
                <w:sz w:val="21"/>
                <w:szCs w:val="21"/>
              </w:rPr>
              <w:t xml:space="preserve">序号</w:t>
            </w:r>
            <w:r>
              <w:rPr>
                <w:rFonts w:hint="eastAsia" w:ascii="Times New Roman" w:hAnsi="Times New Roman" w:eastAsia="方正仿宋_GBK"/>
                <w:b/>
                <w:bCs/>
                <w:sz w:val="21"/>
                <w:szCs w:val="21"/>
              </w:rPr>
            </w:r>
            <w:r/>
          </w:p>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1</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2</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3</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4</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5</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6</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7</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8</w:t>
            </w:r>
            <w:r>
              <w:rPr>
                <w:rFonts w:ascii="Times New Roman" w:hAnsi="Times New Roman" w:eastAsia="方正仿宋_GBK"/>
                <w:b/>
                <w:bCs/>
                <w:sz w:val="21"/>
                <w:szCs w:val="21"/>
              </w:rPr>
            </w:r>
            <w:r/>
          </w:p>
        </w:tc>
      </w:tr>
      <w:tr>
        <w:trPr>
          <w:tblCellSpacing w:w="0" w:type="dxa"/>
          <w:trHeight w:val="294"/>
        </w:trPr>
        <w:tc>
          <w:tcPr>
            <w:tcBorders>
              <w:top w:val="none" w:color="000000" w:sz="0"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产品</w:t>
            </w:r>
            <w:r>
              <w:rPr>
                <w:rFonts w:ascii="Times New Roman" w:hAnsi="Times New Roman" w:eastAsia="方正仿宋_GBK"/>
                <w:b/>
                <w:bCs/>
                <w:sz w:val="21"/>
                <w:szCs w:val="21"/>
              </w:rPr>
            </w:r>
            <w:r/>
          </w:p>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名称</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品牌</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型号</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产地</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交付期</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数量</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分项单价</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分项总价</w:t>
            </w:r>
            <w:r>
              <w:rPr>
                <w:rFonts w:ascii="Times New Roman" w:hAnsi="Times New Roman" w:eastAsia="方正仿宋_GBK"/>
                <w:b/>
                <w:bCs/>
                <w:sz w:val="21"/>
                <w:szCs w:val="21"/>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9"/>
              <w:jc w:val="center"/>
              <w:spacing w:beforeAutospacing="0" w:afterAutospacing="0" w:line="300" w:lineRule="exact"/>
              <w:rPr>
                <w:rFonts w:hint="eastAsia" w:ascii="Times New Roman" w:hAnsi="Times New Roman" w:eastAsia="方正仿宋_GBK"/>
                <w:b/>
                <w:bCs/>
                <w:sz w:val="21"/>
                <w:szCs w:val="21"/>
                <w:lang w:eastAsia="zh-CN"/>
              </w:rPr>
            </w:pPr>
            <w:r>
              <w:rPr>
                <w:rFonts w:hint="eastAsia" w:ascii="Times New Roman" w:hAnsi="Times New Roman" w:eastAsia="方正仿宋_GBK"/>
                <w:b/>
                <w:bCs/>
                <w:sz w:val="21"/>
                <w:szCs w:val="21"/>
                <w:lang w:val="en-US" w:eastAsia="zh-CN"/>
              </w:rPr>
              <w:t xml:space="preserve">1</w:t>
            </w:r>
            <w:r>
              <w:rPr>
                <w:rFonts w:hint="eastAsia" w:ascii="Times New Roman" w:hAnsi="Times New Roman" w:eastAsia="方正仿宋_GBK"/>
                <w:b/>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9"/>
              <w:jc w:val="center"/>
              <w:spacing w:beforeAutospacing="0" w:afterAutospacing="0" w:line="300" w:lineRule="exact"/>
              <w:rPr>
                <w:rFonts w:hint="eastAsia" w:ascii="Times New Roman" w:hAnsi="Times New Roman" w:eastAsia="方正仿宋_GBK"/>
                <w:b/>
                <w:bCs/>
                <w:sz w:val="21"/>
                <w:szCs w:val="21"/>
                <w:lang w:eastAsia="zh-CN"/>
              </w:rPr>
            </w:pPr>
            <w:r>
              <w:rPr>
                <w:rFonts w:hint="eastAsia" w:ascii="Times New Roman" w:hAnsi="Times New Roman" w:eastAsia="方正仿宋_GBK"/>
                <w:b/>
                <w:bCs/>
                <w:sz w:val="21"/>
                <w:szCs w:val="21"/>
                <w:lang w:val="en-US" w:eastAsia="zh-CN"/>
              </w:rPr>
              <w:t xml:space="preserve">2</w:t>
            </w:r>
            <w:r>
              <w:rPr>
                <w:rFonts w:hint="eastAsia" w:ascii="Times New Roman" w:hAnsi="Times New Roman" w:eastAsia="方正仿宋_GBK"/>
                <w:b/>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9"/>
              <w:jc w:val="center"/>
              <w:spacing w:beforeAutospacing="0" w:afterAutospacing="0" w:line="300" w:lineRule="exact"/>
              <w:rPr>
                <w:rFonts w:hint="eastAsia" w:ascii="Times New Roman" w:hAnsi="Times New Roman" w:eastAsia="方正仿宋_GBK"/>
                <w:b/>
                <w:bCs/>
                <w:sz w:val="21"/>
                <w:szCs w:val="21"/>
                <w:lang w:eastAsia="zh-CN"/>
              </w:rPr>
            </w:pPr>
            <w:r>
              <w:rPr>
                <w:rFonts w:hint="eastAsia" w:ascii="Times New Roman" w:hAnsi="Times New Roman" w:eastAsia="方正仿宋_GBK"/>
                <w:b/>
                <w:bCs/>
                <w:sz w:val="21"/>
                <w:szCs w:val="21"/>
                <w:lang w:val="en-US" w:eastAsia="zh-CN"/>
              </w:rPr>
              <w:t xml:space="preserve">3</w:t>
            </w:r>
            <w:r>
              <w:rPr>
                <w:rFonts w:hint="eastAsia" w:ascii="Times New Roman" w:hAnsi="Times New Roman" w:eastAsia="方正仿宋_GBK"/>
                <w:b/>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投标总报价（人民币：元）</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sz w:val="21"/>
                <w:szCs w:val="21"/>
              </w:rPr>
              <w:t xml:space="preserve"> </w:t>
            </w:r>
            <w:r>
              <w:rPr>
                <w:rFonts w:ascii="Times New Roman" w:hAnsi="Times New Roman" w:eastAsia="方正仿宋_GBK"/>
                <w:b/>
                <w:bCs/>
                <w:sz w:val="21"/>
                <w:szCs w:val="21"/>
              </w:rPr>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39"/>
              <w:spacing w:beforeAutospacing="0" w:afterAutospacing="0" w:line="300" w:lineRule="exact"/>
              <w:rPr>
                <w:rFonts w:ascii="Times New Roman" w:hAnsi="Times New Roman" w:eastAsia="方正仿宋_GBK"/>
                <w:b/>
                <w:bCs/>
                <w:sz w:val="21"/>
                <w:szCs w:val="21"/>
              </w:rPr>
            </w:pPr>
            <w:r>
              <w:rPr>
                <w:rFonts w:hint="eastAsia" w:ascii="Times New Roman" w:hAnsi="Times New Roman" w:eastAsia="方正仿宋_GBK"/>
                <w:b/>
                <w:bCs/>
                <w:sz w:val="21"/>
                <w:szCs w:val="21"/>
              </w:rPr>
              <w:t xml:space="preserve">本采购包中提供的符合本国产品标准的产品成本之和占该采购包提供的全部产品成本之和的比例为***%。</w:t>
            </w:r>
            <w:r>
              <w:rPr>
                <w:rFonts w:ascii="Times New Roman" w:hAnsi="Times New Roman" w:eastAsia="方正仿宋_GBK"/>
                <w:b/>
                <w:bCs/>
                <w:sz w:val="21"/>
                <w:szCs w:val="21"/>
              </w:rPr>
            </w:r>
            <w:r/>
          </w:p>
        </w:tc>
      </w:tr>
    </w:tbl>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hint="eastAsia" w:ascii="Times New Roman" w:hAnsi="Times New Roman" w:eastAsia="方正仿宋_GBK"/>
          <w:color w:val="000000"/>
          <w:sz w:val="28"/>
          <w:szCs w:val="28"/>
        </w:rPr>
      </w:pPr>
      <w:r>
        <w:rPr>
          <w:rFonts w:hint="eastAsia" w:ascii="Times New Roman" w:hAnsi="Times New Roman" w:eastAsia="方正仿宋_GBK"/>
          <w:color w:val="000000"/>
          <w:sz w:val="28"/>
          <w:szCs w:val="28"/>
        </w:rPr>
        <w:t xml:space="preserve">备注：</w:t>
      </w:r>
      <w:r>
        <w:rPr>
          <w:rFonts w:hint="eastAsia" w:ascii="Times New Roman" w:hAnsi="Times New Roman" w:eastAsia="方正仿宋_GBK"/>
          <w:color w:val="000000"/>
          <w:sz w:val="28"/>
          <w:szCs w:val="28"/>
        </w:rPr>
      </w:r>
      <w:r/>
    </w:p>
    <w:p>
      <w:pPr>
        <w:pStyle w:val="739"/>
        <w:ind w:firstLine="560"/>
        <w:jc w:val="both"/>
        <w:spacing w:beforeAutospacing="0" w:afterAutospacing="0" w:line="520" w:lineRule="exact"/>
        <w:rPr>
          <w:rFonts w:hint="eastAsia" w:ascii="Times New Roman" w:hAnsi="Times New Roman" w:eastAsia="方正仿宋_GBK"/>
          <w:color w:val="000000"/>
          <w:sz w:val="28"/>
          <w:szCs w:val="28"/>
        </w:rPr>
      </w:pPr>
      <w:r>
        <w:rPr>
          <w:rFonts w:hint="eastAsia" w:ascii="Times New Roman" w:hAnsi="Times New Roman" w:eastAsia="方正仿宋_GBK"/>
          <w:color w:val="000000"/>
          <w:sz w:val="28"/>
          <w:szCs w:val="28"/>
          <w:lang w:val="en-US" w:eastAsia="zh-CN"/>
        </w:rPr>
        <w:t xml:space="preserve">1.</w:t>
      </w:r>
      <w:r>
        <w:rPr>
          <w:rFonts w:hint="eastAsia" w:ascii="Times New Roman" w:hAnsi="Times New Roman" w:eastAsia="方正仿宋_GBK"/>
          <w:color w:val="000000"/>
          <w:sz w:val="28"/>
          <w:szCs w:val="28"/>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Times New Roman" w:hAnsi="Times New Roman" w:eastAsia="方正仿宋_GBK"/>
          <w:color w:val="000000"/>
          <w:sz w:val="28"/>
          <w:szCs w:val="28"/>
        </w:rPr>
      </w:r>
      <w:r/>
    </w:p>
    <w:p>
      <w:pPr>
        <w:pStyle w:val="739"/>
        <w:ind w:firstLine="560"/>
        <w:jc w:val="both"/>
        <w:spacing w:beforeAutospacing="0" w:afterAutospacing="0" w:line="520" w:lineRule="exact"/>
        <w:rPr>
          <w:rFonts w:hint="eastAsia" w:ascii="Times New Roman" w:hAnsi="Times New Roman" w:eastAsia="方正仿宋_GBK"/>
          <w:color w:val="000000"/>
          <w:sz w:val="28"/>
          <w:szCs w:val="28"/>
        </w:rPr>
      </w:pPr>
      <w:r>
        <w:rPr>
          <w:rFonts w:hint="eastAsia" w:ascii="Times New Roman" w:hAnsi="Times New Roman" w:eastAsia="方正仿宋_GBK"/>
          <w:color w:val="000000"/>
          <w:sz w:val="28"/>
          <w:szCs w:val="28"/>
        </w:rPr>
        <w:t xml:space="preserve">2.</w:t>
      </w:r>
      <w:r>
        <w:rPr>
          <w:rFonts w:ascii="Times New Roman" w:hAnsi="Times New Roman" w:eastAsia="方正仿宋_GBK"/>
          <w:color w:val="000000"/>
          <w:sz w:val="28"/>
          <w:szCs w:val="28"/>
        </w:rPr>
        <w:t xml:space="preserve"> “</w:t>
      </w:r>
      <w:r>
        <w:rPr>
          <w:rFonts w:hint="eastAsia" w:ascii="Times New Roman" w:hAnsi="Times New Roman" w:eastAsia="方正仿宋_GBK"/>
          <w:color w:val="000000"/>
          <w:sz w:val="28"/>
          <w:szCs w:val="28"/>
        </w:rPr>
        <w:t xml:space="preserve">投标分项报价表</w:t>
      </w:r>
      <w:r>
        <w:rPr>
          <w:rFonts w:ascii="Times New Roman" w:hAnsi="Times New Roman" w:eastAsia="方正仿宋_GBK"/>
          <w:color w:val="000000"/>
          <w:sz w:val="28"/>
          <w:szCs w:val="28"/>
        </w:rPr>
        <w:t xml:space="preserve">”</w:t>
      </w:r>
      <w:r>
        <w:rPr>
          <w:rFonts w:hint="eastAsia" w:ascii="Times New Roman" w:hAnsi="Times New Roman" w:eastAsia="方正仿宋_GBK"/>
          <w:color w:val="000000"/>
          <w:sz w:val="28"/>
          <w:szCs w:val="28"/>
        </w:rPr>
        <w:t xml:space="preserve">中“投标总报价”数额应当与“开标一览表”中“投标总报价”数额一致。</w:t>
      </w:r>
      <w:r>
        <w:rPr>
          <w:rFonts w:hint="eastAsia" w:ascii="Times New Roman" w:hAnsi="Times New Roman" w:eastAsia="方正仿宋_GBK"/>
          <w:color w:val="000000"/>
          <w:sz w:val="28"/>
          <w:szCs w:val="28"/>
        </w:rPr>
      </w:r>
      <w:r/>
    </w:p>
    <w:p>
      <w:pPr>
        <w:pStyle w:val="739"/>
        <w:ind w:firstLine="562"/>
        <w:jc w:val="both"/>
        <w:spacing w:beforeAutospacing="0" w:afterAutospacing="0" w:line="520" w:lineRule="exact"/>
        <w:rPr>
          <w:rFonts w:ascii="Times New Roman" w:hAnsi="Times New Roman" w:eastAsia="方正仿宋_GBK"/>
          <w:b/>
          <w:bCs/>
          <w:color w:val="000000"/>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方正仿宋_GBK"/>
          <w:b/>
          <w:bCs/>
          <w:color w:val="000000"/>
          <w:sz w:val="28"/>
          <w:szCs w:val="28"/>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Times New Roman" w:eastAsia="方正仿宋_GBK"/>
          <w:b/>
          <w:bCs/>
          <w:color w:val="000000"/>
          <w:sz w:val="28"/>
          <w:szCs w:val="28"/>
        </w:rPr>
      </w:r>
      <w:r/>
    </w:p>
    <w:p>
      <w:pPr>
        <w:pStyle w:val="739"/>
        <w:jc w:val="both"/>
        <w:spacing w:beforeAutospacing="0" w:afterAutospacing="0"/>
        <w:rPr>
          <w:rFonts w:ascii="Times New Roman" w:hAnsi="Times New Roman"/>
        </w:rPr>
      </w:pPr>
      <w:r>
        <w:rPr>
          <w:rFonts w:ascii="Times New Roman" w:hAnsi="Times New Roman"/>
        </w:rPr>
      </w:r>
      <w:r/>
    </w:p>
    <w:p>
      <w:pPr>
        <w:pStyle w:val="739"/>
        <w:jc w:val="center"/>
        <w:spacing w:beforeAutospacing="0" w:afterAutospacing="0"/>
        <w:rPr>
          <w:rFonts w:ascii="Times New Roman" w:hAnsi="Times New Roman"/>
        </w:rPr>
      </w:pPr>
      <w:r>
        <w:rPr>
          <w:rFonts w:ascii="Times New Roman" w:hAnsi="Times New Roman"/>
        </w:rPr>
      </w:r>
      <w:r/>
    </w:p>
    <w:p>
      <w:pPr>
        <w:pStyle w:val="739"/>
        <w:jc w:val="center"/>
        <w:spacing w:beforeAutospacing="0" w:afterAutospacing="0"/>
        <w:rPr>
          <w:rFonts w:ascii="Times New Roman" w:hAnsi="Times New Roman"/>
        </w:rPr>
      </w:pPr>
      <w:r>
        <w:rPr>
          <w:rFonts w:ascii="Times New Roman" w:hAnsi="Times New Roman"/>
        </w:rPr>
      </w:r>
      <w:r/>
    </w:p>
    <w:p>
      <w:pPr>
        <w:pStyle w:val="739"/>
        <w:ind w:firstLine="640"/>
        <w:jc w:val="center"/>
        <w:spacing w:beforeAutospacing="0" w:afterAutospacing="0" w:line="520" w:lineRule="exact"/>
        <w:rPr>
          <w:rFonts w:ascii="Times New Roman" w:hAnsi="Times New Roman" w:eastAsia="方正黑体_GBK"/>
          <w:color w:val="000000"/>
          <w:sz w:val="32"/>
          <w:szCs w:val="32"/>
        </w:rPr>
        <w:outlineLvl w:val="2"/>
      </w:pPr>
      <w:r>
        <w:rPr>
          <w:rFonts w:ascii="Times New Roman" w:hAnsi="Times New Roman" w:eastAsia="方正黑体_GBK"/>
          <w:color w:val="000000"/>
          <w:sz w:val="32"/>
          <w:szCs w:val="32"/>
        </w:rPr>
        <w:t xml:space="preserve">十</w:t>
      </w:r>
      <w:r>
        <w:rPr>
          <w:rFonts w:hint="eastAsia" w:ascii="Times New Roman" w:hAnsi="Times New Roman" w:eastAsia="方正黑体_GBK"/>
          <w:color w:val="000000"/>
          <w:sz w:val="32"/>
          <w:szCs w:val="32"/>
          <w:lang w:val="en-US" w:eastAsia="zh-CN"/>
        </w:rPr>
        <w:t xml:space="preserve">四</w:t>
      </w:r>
      <w:r>
        <w:rPr>
          <w:rFonts w:ascii="Times New Roman" w:hAnsi="Times New Roman" w:eastAsia="方正黑体_GBK"/>
          <w:color w:val="000000"/>
          <w:sz w:val="32"/>
          <w:szCs w:val="32"/>
        </w:rPr>
        <w:t xml:space="preserve">、技术要求响应及偏离表</w:t>
      </w:r>
      <w:r>
        <w:rPr>
          <w:rFonts w:ascii="Times New Roman" w:hAnsi="Times New Roman" w:eastAsia="方正黑体_GBK"/>
          <w:color w:val="000000"/>
          <w:sz w:val="32"/>
          <w:szCs w:val="32"/>
        </w:rPr>
      </w:r>
      <w:r/>
    </w:p>
    <w:p>
      <w:pPr>
        <w:pStyle w:val="691"/>
        <w:rPr>
          <w:rFonts w:ascii="Times New Roman" w:hAnsi="Times New Roman"/>
        </w:rPr>
      </w:pPr>
      <w:r>
        <w:rPr>
          <w:rFonts w:ascii="Times New Roman" w:hAnsi="Times New Roman"/>
        </w:rPr>
      </w:r>
      <w:r/>
    </w:p>
    <w:tbl>
      <w:tblPr>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781"/>
        <w:gridCol w:w="2783"/>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color w:val="000000"/>
                <w:sz w:val="21"/>
                <w:szCs w:val="21"/>
              </w:rPr>
              <w:t xml:space="preserve">序号</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color w:val="000000"/>
                <w:sz w:val="21"/>
                <w:szCs w:val="21"/>
              </w:rPr>
              <w:t xml:space="preserve">招标文件要求</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color w:val="000000"/>
                <w:sz w:val="21"/>
                <w:szCs w:val="21"/>
              </w:rPr>
              <w:t xml:space="preserve">投标响应情况</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color w:val="000000"/>
                <w:sz w:val="21"/>
                <w:szCs w:val="21"/>
              </w:rPr>
              <w:t xml:space="preserve">超出、符合或偏离</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color w:val="000000"/>
                <w:sz w:val="21"/>
                <w:szCs w:val="21"/>
              </w:rPr>
              <w:t xml:space="preserve">证明</w:t>
            </w:r>
            <w:r>
              <w:rPr>
                <w:rFonts w:ascii="Times New Roman" w:hAnsi="Times New Roman" w:eastAsia="方正仿宋_GBK"/>
                <w:b/>
                <w:bCs/>
                <w:sz w:val="21"/>
                <w:szCs w:val="21"/>
              </w:rPr>
            </w:r>
            <w:r/>
          </w:p>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color w:val="000000"/>
                <w:sz w:val="21"/>
                <w:szCs w:val="21"/>
              </w:rPr>
              <w:t xml:space="preserve">材料</w:t>
            </w:r>
            <w:r>
              <w:rPr>
                <w:rFonts w:ascii="Times New Roman" w:hAnsi="Times New Roman" w:eastAsia="方正仿宋_GBK"/>
                <w:b/>
                <w:bCs/>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color w:val="000000"/>
                <w:sz w:val="21"/>
                <w:szCs w:val="21"/>
              </w:rPr>
              <w:t xml:space="preserve">……</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bl>
    <w:p>
      <w:pPr>
        <w:pStyle w:val="739"/>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注： 行数不够，可自行添加。</w:t>
      </w:r>
      <w:r>
        <w:rPr>
          <w:rFonts w:ascii="Times New Roman" w:hAnsi="Times New Roman" w:eastAsia="方正仿宋_GBK"/>
          <w:sz w:val="28"/>
          <w:szCs w:val="28"/>
        </w:rPr>
      </w:r>
      <w:r/>
    </w:p>
    <w:p>
      <w:pPr>
        <w:pStyle w:val="739"/>
        <w:jc w:val="center"/>
        <w:spacing w:beforeAutospacing="0" w:afterAutospacing="0" w:line="52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ascii="Times New Roman" w:hAnsi="Times New Roman" w:eastAsia="方正仿宋_GBK"/>
          <w:sz w:val="28"/>
          <w:szCs w:val="28"/>
        </w:rPr>
      </w:r>
      <w:r/>
    </w:p>
    <w:p>
      <w:pPr>
        <w:pStyle w:val="739"/>
        <w:jc w:val="center"/>
        <w:spacing w:beforeAutospacing="0" w:afterAutospacing="0" w:line="52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ascii="Times New Roman" w:hAnsi="Times New Roman" w:eastAsia="方正仿宋_GBK"/>
          <w:sz w:val="28"/>
          <w:szCs w:val="28"/>
        </w:rPr>
      </w:r>
      <w:r/>
    </w:p>
    <w:p>
      <w:pPr>
        <w:pStyle w:val="739"/>
        <w:jc w:val="center"/>
        <w:spacing w:beforeAutospacing="0" w:afterAutospacing="0" w:line="52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ascii="Times New Roman" w:hAnsi="Times New Roman" w:eastAsia="方正仿宋_GBK"/>
          <w:sz w:val="28"/>
          <w:szCs w:val="28"/>
        </w:rPr>
      </w:r>
      <w:r/>
    </w:p>
    <w:p>
      <w:pPr>
        <w:pStyle w:val="739"/>
        <w:jc w:val="center"/>
        <w:spacing w:beforeAutospacing="0" w:afterAutospacing="0" w:line="52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ascii="Times New Roman" w:hAnsi="Times New Roman" w:eastAsia="方正仿宋_GBK"/>
          <w:sz w:val="28"/>
          <w:szCs w:val="28"/>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ind w:firstLine="640"/>
        <w:jc w:val="center"/>
        <w:spacing w:beforeAutospacing="0" w:afterAutospacing="0" w:line="520" w:lineRule="exact"/>
        <w:rPr>
          <w:rFonts w:ascii="Times New Roman" w:hAnsi="Times New Roman" w:eastAsia="方正黑体_GBK"/>
          <w:color w:val="000000"/>
          <w:sz w:val="32"/>
          <w:szCs w:val="32"/>
        </w:rPr>
        <w:outlineLvl w:val="2"/>
      </w:pPr>
      <w:r/>
      <w:bookmarkStart w:id="120" w:name="_Hlt26955054"/>
      <w:r>
        <w:rPr>
          <w:rFonts w:ascii="Times New Roman" w:hAnsi="Times New Roman" w:eastAsia="方正黑体_GBK"/>
          <w:color w:val="000000"/>
          <w:sz w:val="32"/>
          <w:szCs w:val="32"/>
        </w:rPr>
        <w:t xml:space="preserve">十</w:t>
      </w:r>
      <w:r>
        <w:rPr>
          <w:rFonts w:hint="eastAsia" w:ascii="Times New Roman" w:hAnsi="Times New Roman" w:eastAsia="方正黑体_GBK"/>
          <w:color w:val="000000"/>
          <w:sz w:val="32"/>
          <w:szCs w:val="32"/>
          <w:lang w:val="en-US" w:eastAsia="zh-CN"/>
        </w:rPr>
        <w:t xml:space="preserve">五</w:t>
      </w:r>
      <w:r>
        <w:rPr>
          <w:rFonts w:ascii="Times New Roman" w:hAnsi="Times New Roman" w:eastAsia="方正黑体_GBK"/>
          <w:color w:val="000000"/>
          <w:sz w:val="32"/>
          <w:szCs w:val="32"/>
        </w:rPr>
        <w:t xml:space="preserve">、商务要求响应及偏离表</w:t>
      </w:r>
      <w:r>
        <w:rPr>
          <w:rFonts w:ascii="Times New Roman" w:hAnsi="Times New Roman" w:eastAsia="方正黑体_GBK"/>
          <w:color w:val="000000"/>
          <w:sz w:val="32"/>
          <w:szCs w:val="32"/>
        </w:rPr>
      </w:r>
      <w:r/>
    </w:p>
    <w:p>
      <w:pPr>
        <w:pStyle w:val="691"/>
        <w:rPr>
          <w:rFonts w:ascii="Times New Roman" w:hAnsi="Times New Roman"/>
        </w:rPr>
      </w:pPr>
      <w:r>
        <w:rPr>
          <w:rFonts w:ascii="Times New Roman" w:hAnsi="Times New Roman"/>
        </w:rPr>
      </w:r>
      <w:r/>
    </w:p>
    <w:tbl>
      <w:tblPr>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bookmarkStart w:id="121" w:name="_Hlt26955064"/>
            <w:r/>
            <w:bookmarkStart w:id="122" w:name="_Hlt26782999"/>
            <w:r/>
            <w:bookmarkStart w:id="123" w:name="_Hlt26671343"/>
            <w:r/>
            <w:bookmarkStart w:id="124" w:name="_Hlt26609391"/>
            <w:r/>
            <w:bookmarkStart w:id="125" w:name="_Hlt26671372"/>
            <w:r/>
            <w:bookmarkStart w:id="126" w:name="_Hlt24879081"/>
            <w:r/>
            <w:bookmarkStart w:id="127" w:name="_Hlt26580838"/>
            <w:r/>
            <w:bookmarkStart w:id="128" w:name="_Hlt26955056"/>
            <w:r>
              <w:rPr>
                <w:rFonts w:ascii="Times New Roman" w:hAnsi="Times New Roman" w:eastAsia="方正仿宋_GBK"/>
                <w:b/>
                <w:bCs/>
                <w:color w:val="000000"/>
                <w:sz w:val="21"/>
                <w:szCs w:val="21"/>
              </w:rPr>
              <w:t xml:space="preserve">序号</w:t>
            </w:r>
            <w:bookmarkEnd w:id="121"/>
            <w:r/>
            <w:bookmarkEnd w:id="122"/>
            <w:r/>
            <w:bookmarkEnd w:id="123"/>
            <w:r/>
            <w:bookmarkEnd w:id="124"/>
            <w:r/>
            <w:bookmarkEnd w:id="125"/>
            <w:r/>
            <w:bookmarkEnd w:id="126"/>
            <w:r/>
            <w:bookmarkEnd w:id="127"/>
            <w:r/>
            <w:bookmarkEnd w:id="128"/>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color w:val="000000"/>
                <w:sz w:val="21"/>
                <w:szCs w:val="21"/>
              </w:rPr>
              <w:t xml:space="preserve">招标文件要求</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color w:val="000000"/>
                <w:sz w:val="21"/>
                <w:szCs w:val="21"/>
              </w:rPr>
              <w:t xml:space="preserve">投标响应情况</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color w:val="000000"/>
                <w:sz w:val="21"/>
                <w:szCs w:val="21"/>
              </w:rPr>
              <w:t xml:space="preserve">超出、符合或偏离</w:t>
            </w:r>
            <w:r>
              <w:rPr>
                <w:rFonts w:ascii="Times New Roman" w:hAnsi="Times New Roman" w:eastAsia="方正仿宋_GBK"/>
                <w:b/>
                <w:bCs/>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color w:val="000000"/>
                <w:sz w:val="21"/>
                <w:szCs w:val="21"/>
              </w:rPr>
              <w:t xml:space="preserve">证明</w:t>
            </w:r>
            <w:r>
              <w:rPr>
                <w:rFonts w:ascii="Times New Roman" w:hAnsi="Times New Roman" w:eastAsia="方正仿宋_GBK"/>
                <w:b/>
                <w:bCs/>
                <w:sz w:val="21"/>
                <w:szCs w:val="21"/>
              </w:rPr>
            </w:r>
            <w:r/>
          </w:p>
          <w:p>
            <w:pPr>
              <w:pStyle w:val="739"/>
              <w:jc w:val="center"/>
              <w:spacing w:beforeAutospacing="0" w:afterAutospacing="0" w:line="300" w:lineRule="exact"/>
              <w:rPr>
                <w:rFonts w:ascii="Times New Roman" w:hAnsi="Times New Roman" w:eastAsia="方正仿宋_GBK"/>
                <w:b/>
                <w:bCs/>
                <w:sz w:val="21"/>
                <w:szCs w:val="21"/>
              </w:rPr>
            </w:pPr>
            <w:r>
              <w:rPr>
                <w:rFonts w:ascii="Times New Roman" w:hAnsi="Times New Roman" w:eastAsia="方正仿宋_GBK"/>
                <w:b/>
                <w:bCs/>
                <w:color w:val="000000"/>
                <w:sz w:val="21"/>
                <w:szCs w:val="21"/>
              </w:rPr>
              <w:t xml:space="preserve">材料</w:t>
            </w:r>
            <w:r>
              <w:rPr>
                <w:rFonts w:ascii="Times New Roman" w:hAnsi="Times New Roman" w:eastAsia="方正仿宋_GBK"/>
                <w:b/>
                <w:bCs/>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9"/>
              <w:jc w:val="center"/>
              <w:spacing w:beforeAutospacing="0" w:afterAutospacing="0" w:line="300" w:lineRule="exact"/>
              <w:rPr>
                <w:rFonts w:ascii="Times New Roman" w:hAnsi="Times New Roman" w:eastAsia="方正仿宋_GBK"/>
                <w:sz w:val="21"/>
                <w:szCs w:val="21"/>
              </w:rPr>
            </w:pPr>
            <w:r>
              <w:rPr>
                <w:rFonts w:ascii="Times New Roman" w:hAnsi="Times New Roman" w:eastAsia="方正仿宋_GBK"/>
                <w:sz w:val="21"/>
                <w:szCs w:val="21"/>
              </w:rPr>
              <w:t xml:space="preserve"> </w:t>
            </w:r>
            <w:r>
              <w:rPr>
                <w:rFonts w:ascii="Times New Roman" w:hAnsi="Times New Roman" w:eastAsia="方正仿宋_GBK"/>
                <w:sz w:val="21"/>
                <w:szCs w:val="21"/>
              </w:rPr>
            </w:r>
            <w:r/>
          </w:p>
        </w:tc>
      </w:tr>
    </w:tbl>
    <w:p>
      <w:pPr>
        <w:pStyle w:val="739"/>
        <w:jc w:val="both"/>
        <w:spacing w:beforeAutospacing="0" w:afterAutospacing="0" w:line="300" w:lineRule="exact"/>
        <w:rPr>
          <w:rFonts w:ascii="Times New Roman" w:hAnsi="Times New Roman" w:eastAsia="方正仿宋_GBK"/>
          <w:color w:val="000000"/>
          <w:sz w:val="21"/>
          <w:szCs w:val="21"/>
        </w:rPr>
      </w:pPr>
      <w:r>
        <w:rPr>
          <w:rFonts w:ascii="Times New Roman" w:hAnsi="Times New Roman" w:eastAsia="方正仿宋_GBK"/>
          <w:color w:val="000000"/>
          <w:sz w:val="21"/>
          <w:szCs w:val="21"/>
        </w:rPr>
      </w:r>
      <w:r/>
    </w:p>
    <w:p>
      <w:pPr>
        <w:pStyle w:val="739"/>
        <w:ind w:firstLine="560"/>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注： 行数不够，可自行添加。</w:t>
      </w:r>
      <w:r>
        <w:rPr>
          <w:rFonts w:ascii="Times New Roman" w:hAnsi="Times New Roman" w:eastAsia="方正仿宋_GBK"/>
          <w:sz w:val="28"/>
          <w:szCs w:val="28"/>
        </w:rPr>
      </w:r>
      <w:r/>
    </w:p>
    <w:p>
      <w:pPr>
        <w:pStyle w:val="739"/>
        <w:jc w:val="both"/>
        <w:spacing w:beforeAutospacing="0" w:afterAutospacing="0" w:line="480" w:lineRule="auto"/>
        <w:rPr>
          <w:rFonts w:ascii="Times New Roman" w:hAnsi="Times New Roman"/>
        </w:rPr>
      </w:pPr>
      <w:r>
        <w:rPr>
          <w:rFonts w:ascii="Times New Roman" w:hAnsi="Times New Roman"/>
        </w:rPr>
        <w:t xml:space="preserve"> </w:t>
      </w:r>
      <w:r>
        <w:rPr>
          <w:rFonts w:ascii="Times New Roman" w:hAnsi="Times New Roman"/>
        </w:rPr>
      </w:r>
      <w:r/>
    </w:p>
    <w:p>
      <w:pPr>
        <w:pStyle w:val="739"/>
        <w:jc w:val="both"/>
        <w:spacing w:beforeAutospacing="0" w:afterAutospacing="0" w:line="480" w:lineRule="auto"/>
        <w:rPr>
          <w:rFonts w:ascii="Times New Roman" w:hAnsi="Times New Roman"/>
        </w:rPr>
      </w:pPr>
      <w:r>
        <w:rPr>
          <w:rFonts w:ascii="Times New Roman" w:hAnsi="Times New Roman"/>
        </w:rPr>
        <w:t xml:space="preserve"> </w:t>
      </w:r>
      <w:r>
        <w:rPr>
          <w:rFonts w:ascii="Times New Roman" w:hAnsi="Times New Roman"/>
        </w:rPr>
      </w:r>
      <w:r/>
    </w:p>
    <w:p>
      <w:pPr>
        <w:pStyle w:val="739"/>
        <w:jc w:val="center"/>
        <w:spacing w:beforeAutospacing="0" w:afterAutospacing="0"/>
        <w:rPr>
          <w:rFonts w:ascii="Times New Roman" w:hAnsi="Times New Roman"/>
        </w:rPr>
      </w:pPr>
      <w:r/>
      <w:bookmarkStart w:id="129" w:name="_Hlt26609389"/>
      <w:r/>
      <w:bookmarkStart w:id="130" w:name="_Toc462564146"/>
      <w:r/>
      <w:bookmarkStart w:id="131" w:name="_Hlt26671374"/>
      <w:r/>
      <w:bookmarkStart w:id="132" w:name="_Hlt26955066"/>
      <w:r/>
      <w:bookmarkStart w:id="133" w:name="_格式2__法定代表人授权书"/>
      <w:r>
        <w:rPr>
          <w:rFonts w:ascii="Times New Roman" w:hAnsi="Times New Roman"/>
        </w:rPr>
        <w:t xml:space="preserve"> </w:t>
      </w: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t xml:space="preserve"> </w:t>
      </w: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t xml:space="preserve"> </w:t>
      </w: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jc w:val="both"/>
        <w:spacing w:beforeAutospacing="0" w:afterAutospacing="0"/>
        <w:rPr>
          <w:rFonts w:ascii="Times New Roman" w:hAnsi="Times New Roman"/>
        </w:rPr>
      </w:pPr>
      <w:r>
        <w:rPr>
          <w:rFonts w:ascii="Times New Roman" w:hAnsi="Times New Roman"/>
        </w:rPr>
      </w:r>
      <w:r/>
    </w:p>
    <w:p>
      <w:pPr>
        <w:pStyle w:val="739"/>
        <w:ind w:firstLine="640"/>
        <w:jc w:val="center"/>
        <w:spacing w:beforeAutospacing="0" w:afterAutospacing="0" w:line="520" w:lineRule="exact"/>
        <w:rPr>
          <w:rFonts w:ascii="Times New Roman" w:hAnsi="Times New Roman" w:eastAsia="方正黑体_GBK"/>
          <w:color w:val="000000"/>
          <w:sz w:val="32"/>
          <w:szCs w:val="32"/>
        </w:rPr>
        <w:outlineLvl w:val="2"/>
      </w:pPr>
      <w:r>
        <w:rPr>
          <w:rFonts w:ascii="Times New Roman" w:hAnsi="Times New Roman" w:eastAsia="方正黑体_GBK"/>
          <w:color w:val="000000"/>
          <w:sz w:val="32"/>
          <w:szCs w:val="32"/>
        </w:rPr>
        <w:t xml:space="preserve">十</w:t>
      </w:r>
      <w:r>
        <w:rPr>
          <w:rFonts w:hint="eastAsia" w:ascii="Times New Roman" w:hAnsi="Times New Roman" w:eastAsia="方正黑体_GBK"/>
          <w:color w:val="000000"/>
          <w:sz w:val="32"/>
          <w:szCs w:val="32"/>
          <w:lang w:val="en-US" w:eastAsia="zh-CN"/>
        </w:rPr>
        <w:t xml:space="preserve">六</w:t>
      </w:r>
      <w:r>
        <w:rPr>
          <w:rFonts w:ascii="Times New Roman" w:hAnsi="Times New Roman" w:eastAsia="方正黑体_GBK"/>
          <w:color w:val="000000"/>
          <w:sz w:val="32"/>
          <w:szCs w:val="32"/>
        </w:rPr>
        <w:t xml:space="preserve">、开标一览表</w:t>
      </w:r>
      <w:r>
        <w:rPr>
          <w:rFonts w:ascii="Times New Roman" w:hAnsi="Times New Roman" w:eastAsia="方正黑体_GBK"/>
          <w:color w:val="000000"/>
          <w:sz w:val="32"/>
          <w:szCs w:val="32"/>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项目编号：项目编号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货币单位：人民币元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2"/>
        <w:gridCol w:w="2784"/>
        <w:gridCol w:w="351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2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金额大写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投标人公章：                （电子签章）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日期： 年 月 日</w:t>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rPr>
      </w:pPr>
      <w:r>
        <w:rPr>
          <w:rFonts w:ascii="Times New Roman" w:hAnsi="Times New Roman"/>
        </w:rPr>
      </w:r>
      <w:r/>
    </w:p>
    <w:p>
      <w:pPr>
        <w:pStyle w:val="691"/>
        <w:jc w:val="center"/>
        <w:spacing w:before="50" w:after="50"/>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jc w:val="center"/>
        <w:spacing w:before="50" w:after="50"/>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jc w:val="center"/>
        <w:spacing w:before="50" w:after="50"/>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jc w:val="center"/>
        <w:spacing w:before="50" w:after="50"/>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jc w:val="center"/>
        <w:spacing w:before="50" w:after="50"/>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739"/>
        <w:ind w:firstLine="640"/>
        <w:jc w:val="both"/>
        <w:spacing w:beforeAutospacing="0" w:afterAutospacing="0" w:line="520" w:lineRule="exact"/>
        <w:rPr>
          <w:rFonts w:ascii="Times New Roman" w:hAnsi="Times New Roman" w:eastAsia="方正黑体_GBK"/>
          <w:color w:val="000000"/>
          <w:sz w:val="32"/>
          <w:szCs w:val="32"/>
        </w:rPr>
        <w:outlineLvl w:val="2"/>
      </w:pPr>
      <w:r>
        <w:rPr>
          <w:rFonts w:ascii="Times New Roman" w:hAnsi="Times New Roman" w:eastAsia="方正黑体_GBK"/>
          <w:color w:val="000000"/>
          <w:sz w:val="32"/>
          <w:szCs w:val="32"/>
        </w:rPr>
        <w:t xml:space="preserve">十</w:t>
      </w:r>
      <w:r>
        <w:rPr>
          <w:rFonts w:hint="eastAsia" w:ascii="Times New Roman" w:hAnsi="Times New Roman" w:eastAsia="方正黑体_GBK"/>
          <w:color w:val="000000"/>
          <w:sz w:val="32"/>
          <w:szCs w:val="32"/>
          <w:lang w:val="en-US" w:eastAsia="zh-CN"/>
        </w:rPr>
        <w:t xml:space="preserve">七</w:t>
      </w:r>
      <w:r>
        <w:rPr>
          <w:rFonts w:ascii="Times New Roman" w:hAnsi="Times New Roman" w:eastAsia="方正黑体_GBK"/>
          <w:color w:val="000000"/>
          <w:sz w:val="32"/>
          <w:szCs w:val="32"/>
        </w:rPr>
        <w:t xml:space="preserve">、技术方案、服务承诺、培训承诺等</w:t>
      </w:r>
      <w:r>
        <w:rPr>
          <w:rFonts w:ascii="Times New Roman" w:hAnsi="Times New Roman" w:eastAsia="方正黑体_GBK"/>
          <w:color w:val="000000"/>
          <w:sz w:val="32"/>
          <w:szCs w:val="32"/>
        </w:rPr>
      </w:r>
      <w:r/>
    </w:p>
    <w:p>
      <w:pPr>
        <w:pStyle w:val="739"/>
        <w:jc w:val="both"/>
        <w:spacing w:beforeAutospacing="0" w:afterAutospacing="0"/>
        <w:tabs>
          <w:tab w:val="left" w:pos="2160" w:leader="none"/>
        </w:tabs>
        <w:rPr>
          <w:rFonts w:ascii="Times New Roman" w:hAnsi="Times New Roman"/>
        </w:rPr>
      </w:pPr>
      <w:r>
        <w:rPr>
          <w:rFonts w:ascii="Times New Roman" w:hAnsi="Times New Roman"/>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691"/>
        <w:ind w:firstLine="1600"/>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r>
      <w:r/>
    </w:p>
    <w:p>
      <w:pPr>
        <w:pStyle w:val="739"/>
        <w:ind w:firstLine="640"/>
        <w:jc w:val="center"/>
        <w:spacing w:beforeAutospacing="0" w:afterAutospacing="0" w:line="520" w:lineRule="exact"/>
        <w:rPr>
          <w:rFonts w:ascii="Times New Roman" w:hAnsi="Times New Roman" w:eastAsia="方正黑体_GBK"/>
          <w:color w:val="000000"/>
          <w:sz w:val="32"/>
          <w:szCs w:val="32"/>
        </w:rPr>
        <w:outlineLvl w:val="2"/>
      </w:pPr>
      <w:r>
        <w:rPr>
          <w:rFonts w:ascii="Times New Roman" w:hAnsi="Times New Roman" w:eastAsia="方正黑体_GBK"/>
          <w:color w:val="000000"/>
          <w:sz w:val="32"/>
          <w:szCs w:val="32"/>
        </w:rPr>
        <w:t xml:space="preserve">十</w:t>
      </w:r>
      <w:r>
        <w:rPr>
          <w:rFonts w:hint="eastAsia" w:ascii="Times New Roman" w:hAnsi="Times New Roman" w:eastAsia="方正黑体_GBK"/>
          <w:color w:val="000000"/>
          <w:sz w:val="32"/>
          <w:szCs w:val="32"/>
          <w:lang w:val="en-US" w:eastAsia="zh-CN"/>
        </w:rPr>
        <w:t xml:space="preserve">八</w:t>
      </w:r>
      <w:r>
        <w:rPr>
          <w:rFonts w:ascii="Times New Roman" w:hAnsi="Times New Roman" w:eastAsia="方正黑体_GBK"/>
          <w:color w:val="000000"/>
          <w:sz w:val="32"/>
          <w:szCs w:val="32"/>
        </w:rPr>
        <w:t xml:space="preserve">、盐城市政府采购事前信用承诺书</w:t>
      </w:r>
      <w:r>
        <w:rPr>
          <w:rFonts w:ascii="Times New Roman" w:hAnsi="Times New Roman" w:eastAsia="方正黑体_GBK"/>
          <w:color w:val="000000"/>
          <w:sz w:val="32"/>
          <w:szCs w:val="32"/>
        </w:rPr>
      </w:r>
      <w:r/>
    </w:p>
    <w:p>
      <w:pPr>
        <w:pStyle w:val="691"/>
        <w:ind w:firstLine="640"/>
        <w:jc w:val="left"/>
        <w:spacing w:line="499" w:lineRule="atLeast"/>
        <w:widowControl/>
        <w:rPr>
          <w:rFonts w:ascii="Times New Roman" w:hAnsi="Times New Roman" w:eastAsia="宋体"/>
          <w:color w:val="000000"/>
          <w:sz w:val="32"/>
          <w:szCs w:val="32"/>
        </w:rPr>
      </w:pPr>
      <w:r>
        <w:rPr>
          <w:rFonts w:ascii="Times New Roman" w:hAnsi="Times New Roman" w:eastAsia="宋体"/>
          <w:color w:val="000000"/>
          <w:sz w:val="32"/>
          <w:szCs w:val="32"/>
        </w:rPr>
        <w:t xml:space="preserve"> </w:t>
      </w:r>
      <w:r>
        <w:rPr>
          <w:rFonts w:ascii="Times New Roman" w:hAnsi="Times New Roman" w:eastAsia="宋体"/>
          <w:color w:val="000000"/>
          <w:sz w:val="32"/>
          <w:szCs w:val="32"/>
        </w:rPr>
      </w:r>
      <w:r/>
    </w:p>
    <w:p>
      <w:pPr>
        <w:pStyle w:val="691"/>
        <w:ind w:firstLine="640"/>
        <w:jc w:val="left"/>
        <w:spacing w:line="520" w:lineRule="exact"/>
        <w:widowControl/>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为营造我市公开、公平、公正、诚实守信的政府采购交易环境，树立诚信守法的投标人形象，本人代表本单位作出以下承诺：</w:t>
      </w:r>
      <w:r>
        <w:rPr>
          <w:rFonts w:ascii="Times New Roman" w:hAnsi="Times New Roman" w:eastAsia="方正仿宋_GBK"/>
          <w:color w:val="000000"/>
          <w:sz w:val="28"/>
          <w:szCs w:val="28"/>
        </w:rPr>
      </w:r>
      <w:r/>
    </w:p>
    <w:p>
      <w:pPr>
        <w:pStyle w:val="691"/>
        <w:ind w:firstLine="640"/>
        <w:jc w:val="left"/>
        <w:spacing w:line="520" w:lineRule="exact"/>
        <w:widowControl/>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Times New Roman" w:hAnsi="Times New Roman" w:eastAsia="方正仿宋_GBK"/>
          <w:color w:val="000000"/>
          <w:sz w:val="28"/>
          <w:szCs w:val="28"/>
        </w:rPr>
      </w:r>
      <w:r/>
    </w:p>
    <w:p>
      <w:pPr>
        <w:pStyle w:val="691"/>
        <w:ind w:firstLine="640"/>
        <w:jc w:val="left"/>
        <w:spacing w:line="520" w:lineRule="exact"/>
        <w:widowControl/>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Times New Roman" w:hAnsi="Times New Roman" w:eastAsia="方正仿宋_GBK"/>
          <w:color w:val="000000"/>
          <w:sz w:val="28"/>
          <w:szCs w:val="28"/>
        </w:rPr>
      </w:r>
      <w:r/>
    </w:p>
    <w:p>
      <w:pPr>
        <w:pStyle w:val="691"/>
        <w:ind w:firstLine="640"/>
        <w:jc w:val="left"/>
        <w:spacing w:line="520" w:lineRule="exact"/>
        <w:widowControl/>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（三）严格依照国家和省、市关于政府采购的法律、法规、规章、规范性文件，参加政府采购投标活动；积极履行社会责任，促进廉政建设； </w:t>
      </w:r>
      <w:r>
        <w:rPr>
          <w:rFonts w:ascii="Times New Roman" w:hAnsi="Times New Roman" w:eastAsia="方正仿宋_GBK"/>
          <w:color w:val="000000"/>
          <w:sz w:val="28"/>
          <w:szCs w:val="28"/>
        </w:rPr>
      </w:r>
      <w:r/>
    </w:p>
    <w:p>
      <w:pPr>
        <w:pStyle w:val="691"/>
        <w:ind w:firstLine="640"/>
        <w:jc w:val="left"/>
        <w:spacing w:line="520" w:lineRule="exact"/>
        <w:widowControl/>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（四）严格遵守即时信息公示规定，及时维护和更新维护和更新盐城市政府采购网中与本单位相关的信息；</w:t>
      </w:r>
      <w:r>
        <w:rPr>
          <w:rFonts w:ascii="Times New Roman" w:hAnsi="Times New Roman" w:eastAsia="方正仿宋_GBK"/>
          <w:color w:val="000000"/>
          <w:sz w:val="28"/>
          <w:szCs w:val="28"/>
        </w:rPr>
      </w:r>
      <w:r/>
    </w:p>
    <w:p>
      <w:pPr>
        <w:pStyle w:val="691"/>
        <w:ind w:firstLine="640"/>
        <w:jc w:val="left"/>
        <w:spacing w:line="520" w:lineRule="exact"/>
        <w:widowControl/>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Times New Roman" w:hAnsi="Times New Roman" w:eastAsia="方正仿宋_GBK"/>
          <w:color w:val="000000"/>
          <w:sz w:val="28"/>
          <w:szCs w:val="28"/>
        </w:rPr>
      </w:r>
      <w:r/>
    </w:p>
    <w:p>
      <w:pPr>
        <w:pStyle w:val="691"/>
        <w:ind w:firstLine="640"/>
        <w:jc w:val="left"/>
        <w:spacing w:line="520" w:lineRule="exact"/>
        <w:widowControl/>
        <w:rPr>
          <w:rFonts w:ascii="Times New Roman" w:hAnsi="Times New Roman" w:eastAsia="方正仿宋_GBK"/>
          <w:color w:val="000000"/>
          <w:sz w:val="28"/>
          <w:szCs w:val="28"/>
          <w:lang w:val="en-US" w:eastAsia="zh-CN"/>
        </w:rPr>
      </w:pPr>
      <w:r>
        <w:rPr>
          <w:rFonts w:ascii="Times New Roman" w:hAnsi="Times New Roman" w:eastAsia="方正仿宋_GBK"/>
          <w:color w:val="000000"/>
          <w:sz w:val="28"/>
          <w:szCs w:val="28"/>
        </w:rPr>
        <w:t xml:space="preserve">（六）自觉接受政府、行业组织、社会公众、新闻舆论的监督；</w:t>
      </w:r>
      <w:r>
        <w:rPr>
          <w:rFonts w:ascii="Times New Roman" w:hAnsi="Times New Roman" w:eastAsia="方正仿宋_GBK"/>
          <w:color w:val="000000"/>
          <w:sz w:val="28"/>
          <w:szCs w:val="28"/>
          <w:lang w:val="en-US" w:eastAsia="zh-CN"/>
        </w:rPr>
      </w:r>
      <w:r/>
    </w:p>
    <w:p>
      <w:pPr>
        <w:pStyle w:val="691"/>
        <w:ind w:firstLine="640"/>
        <w:jc w:val="left"/>
        <w:spacing w:line="520" w:lineRule="exact"/>
        <w:widowControl/>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Times New Roman" w:hAnsi="Times New Roman" w:eastAsia="方正仿宋_GBK"/>
          <w:color w:val="000000"/>
          <w:sz w:val="28"/>
          <w:szCs w:val="28"/>
        </w:rPr>
      </w:r>
      <w:r/>
    </w:p>
    <w:p>
      <w:pPr>
        <w:pStyle w:val="691"/>
        <w:ind w:firstLine="640"/>
        <w:jc w:val="left"/>
        <w:spacing w:line="520" w:lineRule="exact"/>
        <w:widowControl/>
        <w:rPr>
          <w:rFonts w:ascii="Times New Roman" w:hAnsi="Times New Roman" w:eastAsia="方正仿宋_GBK"/>
          <w:sz w:val="28"/>
          <w:szCs w:val="28"/>
        </w:rPr>
      </w:pPr>
      <w:r>
        <w:rPr>
          <w:rFonts w:ascii="Times New Roman" w:hAnsi="Times New Roman" w:eastAsia="方正仿宋_GBK"/>
          <w:color w:val="000000"/>
          <w:sz w:val="28"/>
          <w:szCs w:val="28"/>
        </w:rPr>
        <w:t xml:space="preserve">（八）本人已认真阅读了上述承诺，并向本单位员工作了宣传教育。</w:t>
      </w:r>
      <w:r>
        <w:rPr>
          <w:rFonts w:ascii="Times New Roman" w:hAnsi="Times New Roman" w:eastAsia="方正仿宋_GBK"/>
          <w:sz w:val="28"/>
          <w:szCs w:val="28"/>
        </w:rPr>
      </w:r>
      <w:r/>
    </w:p>
    <w:p>
      <w:pPr>
        <w:pStyle w:val="691"/>
        <w:jc w:val="right"/>
        <w:spacing w:line="520" w:lineRule="exact"/>
        <w:widowControl/>
        <w:rPr>
          <w:rFonts w:ascii="Times New Roman" w:hAnsi="Times New Roman" w:eastAsia="方正仿宋_GBK"/>
          <w:sz w:val="28"/>
          <w:szCs w:val="28"/>
        </w:rPr>
      </w:pPr>
      <w:r>
        <w:rPr>
          <w:rFonts w:ascii="Times New Roman" w:hAnsi="Times New Roman" w:eastAsia="方正仿宋_GBK"/>
          <w:color w:val="000000"/>
          <w:sz w:val="28"/>
          <w:szCs w:val="28"/>
        </w:rPr>
        <w:t xml:space="preserve">                  法定代表人签名：</w:t>
      </w:r>
      <w:r>
        <w:rPr>
          <w:rFonts w:ascii="Times New Roman" w:hAnsi="Times New Roman" w:eastAsia="方正仿宋_GBK"/>
          <w:sz w:val="28"/>
          <w:szCs w:val="28"/>
        </w:rPr>
      </w:r>
      <w:r/>
    </w:p>
    <w:p>
      <w:pPr>
        <w:pStyle w:val="691"/>
        <w:jc w:val="right"/>
        <w:spacing w:line="520" w:lineRule="exact"/>
        <w:widowControl/>
        <w:rPr>
          <w:rFonts w:ascii="Times New Roman" w:hAnsi="Times New Roman" w:eastAsia="方正仿宋_GBK"/>
          <w:sz w:val="28"/>
          <w:szCs w:val="28"/>
        </w:rPr>
      </w:pPr>
      <w:r>
        <w:rPr>
          <w:rFonts w:ascii="Times New Roman" w:hAnsi="Times New Roman" w:eastAsia="方正仿宋_GBK"/>
          <w:color w:val="000000"/>
          <w:sz w:val="28"/>
          <w:szCs w:val="28"/>
        </w:rPr>
        <w:t xml:space="preserve">                   单位名称（盖章）：</w:t>
      </w:r>
      <w:r>
        <w:rPr>
          <w:rFonts w:ascii="Times New Roman" w:hAnsi="Times New Roman" w:eastAsia="方正仿宋_GBK"/>
          <w:sz w:val="28"/>
          <w:szCs w:val="28"/>
        </w:rPr>
      </w:r>
      <w:r/>
    </w:p>
    <w:p>
      <w:pPr>
        <w:pStyle w:val="691"/>
        <w:jc w:val="right"/>
        <w:spacing w:line="520" w:lineRule="exact"/>
        <w:widowControl/>
        <w:rPr>
          <w:rFonts w:ascii="Times New Roman" w:hAnsi="Times New Roman" w:eastAsia="方正仿宋_GBK"/>
          <w:sz w:val="28"/>
          <w:szCs w:val="28"/>
        </w:rPr>
      </w:pPr>
      <w:r>
        <w:rPr>
          <w:rFonts w:ascii="Times New Roman" w:hAnsi="Times New Roman" w:eastAsia="方正仿宋_GBK"/>
          <w:color w:val="000000"/>
          <w:sz w:val="28"/>
          <w:szCs w:val="28"/>
        </w:rPr>
        <w:t xml:space="preserve">                      年</w:t>
      </w:r>
      <w:r>
        <w:rPr>
          <w:rFonts w:ascii="Times New Roman" w:hAnsi="Times New Roman" w:eastAsia="方正仿宋_GBK"/>
          <w:color w:val="000000"/>
          <w:sz w:val="28"/>
          <w:szCs w:val="28"/>
          <w:lang w:val="en-US" w:eastAsia="zh-CN"/>
        </w:rPr>
        <w:t xml:space="preserve">    </w:t>
      </w:r>
      <w:r>
        <w:rPr>
          <w:rFonts w:ascii="Times New Roman" w:hAnsi="Times New Roman" w:eastAsia="方正仿宋_GBK"/>
          <w:color w:val="000000"/>
          <w:sz w:val="28"/>
          <w:szCs w:val="28"/>
        </w:rPr>
        <w:t xml:space="preserve">月</w:t>
      </w:r>
      <w:r>
        <w:rPr>
          <w:rFonts w:ascii="Times New Roman" w:hAnsi="Times New Roman" w:eastAsia="方正仿宋_GBK"/>
          <w:color w:val="000000"/>
          <w:sz w:val="28"/>
          <w:szCs w:val="28"/>
          <w:lang w:val="en-US" w:eastAsia="zh-CN"/>
        </w:rPr>
        <w:t xml:space="preserve">    </w:t>
      </w:r>
      <w:r>
        <w:rPr>
          <w:rFonts w:ascii="Times New Roman" w:hAnsi="Times New Roman" w:eastAsia="方正仿宋_GBK"/>
          <w:color w:val="000000"/>
          <w:sz w:val="28"/>
          <w:szCs w:val="28"/>
        </w:rPr>
        <w:t xml:space="preserve">日</w:t>
      </w:r>
      <w:r>
        <w:rPr>
          <w:rFonts w:ascii="Times New Roman" w:hAnsi="Times New Roman" w:eastAsia="方正仿宋_GBK"/>
          <w:sz w:val="28"/>
          <w:szCs w:val="28"/>
        </w:rPr>
      </w:r>
      <w:r/>
    </w:p>
    <w:p>
      <w:pPr>
        <w:pStyle w:val="739"/>
        <w:jc w:val="center"/>
        <w:spacing w:beforeAutospacing="0" w:afterAutospacing="0"/>
        <w:rPr>
          <w:rFonts w:ascii="Times New Roman" w:hAnsi="Times New Roman" w:eastAsia="方正小标宋_GBK"/>
          <w:bCs/>
          <w:color w:val="000000"/>
          <w:sz w:val="32"/>
          <w:szCs w:val="32"/>
        </w:rPr>
        <w:sectPr>
          <w:footnotePr/>
          <w:endnotePr/>
          <w:type w:val="nextPage"/>
          <w:pgSz w:w="11906" w:h="16838" w:orient="portrait"/>
          <w:pgMar w:top="1440" w:right="1800" w:bottom="1440" w:left="1800" w:header="851" w:footer="992" w:gutter="0"/>
          <w:cols w:num="1" w:sep="0" w:space="1701" w:equalWidth="1"/>
          <w:docGrid w:linePitch="360"/>
        </w:sectPr>
        <w:outlineLvl w:val="3"/>
      </w:pPr>
      <w:r/>
      <w:bookmarkEnd w:id="42"/>
      <w:r/>
      <w:bookmarkEnd w:id="43"/>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96"/>
      <w:r/>
      <w:bookmarkEnd w:id="107"/>
      <w:r/>
      <w:bookmarkEnd w:id="115"/>
      <w:r/>
      <w:bookmarkEnd w:id="116"/>
      <w:r/>
      <w:bookmarkEnd w:id="117"/>
      <w:r/>
      <w:bookmarkEnd w:id="118"/>
      <w:r/>
      <w:bookmarkEnd w:id="119"/>
      <w:r/>
      <w:bookmarkEnd w:id="120"/>
      <w:r/>
      <w:bookmarkEnd w:id="129"/>
      <w:r/>
      <w:bookmarkEnd w:id="130"/>
      <w:r/>
      <w:bookmarkEnd w:id="131"/>
      <w:r/>
      <w:bookmarkEnd w:id="132"/>
      <w:r/>
      <w:bookmarkEnd w:id="133"/>
      <w:r>
        <w:rPr>
          <w:rFonts w:ascii="Times New Roman" w:hAnsi="Times New Roman" w:eastAsia="方正小标宋_GBK"/>
          <w:bCs/>
          <w:color w:val="000000"/>
          <w:sz w:val="32"/>
          <w:szCs w:val="32"/>
        </w:rPr>
      </w:r>
      <w:r/>
    </w:p>
    <w:p>
      <w:pPr>
        <w:pStyle w:val="739"/>
        <w:jc w:val="center"/>
        <w:spacing w:beforeAutospacing="0" w:afterAutospacing="0"/>
        <w:rPr>
          <w:rFonts w:ascii="Times New Roman" w:hAnsi="Times New Roman" w:eastAsia="方正小标宋_GBK"/>
          <w:bCs/>
          <w:color w:val="000000"/>
          <w:sz w:val="32"/>
          <w:szCs w:val="32"/>
        </w:rPr>
        <w:outlineLvl w:val="3"/>
      </w:pPr>
      <w:r>
        <w:rPr>
          <w:rFonts w:ascii="Times New Roman" w:hAnsi="Times New Roman" w:eastAsia="方正小标宋_GBK"/>
          <w:bCs/>
          <w:color w:val="000000"/>
          <w:sz w:val="32"/>
          <w:szCs w:val="32"/>
        </w:rPr>
        <w:t xml:space="preserve">质疑函范本</w:t>
      </w:r>
      <w:r>
        <w:rPr>
          <w:rFonts w:ascii="Times New Roman" w:hAnsi="Times New Roman" w:eastAsia="方正小标宋_GBK"/>
          <w:bCs/>
          <w:color w:val="000000"/>
          <w:sz w:val="32"/>
          <w:szCs w:val="32"/>
        </w:rPr>
      </w:r>
      <w:r/>
    </w:p>
    <w:p>
      <w:pPr>
        <w:pStyle w:val="739"/>
        <w:jc w:val="both"/>
        <w:spacing w:beforeAutospacing="0" w:afterAutospacing="0" w:line="520" w:lineRule="exact"/>
        <w:rPr>
          <w:rFonts w:ascii="Times New Roman" w:hAnsi="Times New Roman" w:eastAsia="方正黑体_GBK"/>
          <w:sz w:val="28"/>
          <w:szCs w:val="28"/>
        </w:rPr>
        <w:outlineLvl w:val="2"/>
      </w:pPr>
      <w:r>
        <w:rPr>
          <w:rFonts w:ascii="Times New Roman" w:hAnsi="Times New Roman" w:eastAsia="方正黑体_GBK"/>
          <w:color w:val="000000"/>
          <w:sz w:val="28"/>
          <w:szCs w:val="28"/>
        </w:rPr>
        <w:t xml:space="preserve">一、质疑供应商基本信息</w:t>
      </w:r>
      <w:r>
        <w:rPr>
          <w:rFonts w:ascii="Times New Roman" w:hAnsi="Times New Roman" w:eastAsia="方正黑体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质疑供应商：</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color w:val="000000"/>
          <w:sz w:val="28"/>
          <w:szCs w:val="28"/>
          <w:u w:val="single"/>
        </w:rPr>
      </w:pPr>
      <w:r>
        <w:rPr>
          <w:rFonts w:ascii="Times New Roman" w:hAnsi="Times New Roman" w:eastAsia="方正仿宋_GBK"/>
          <w:color w:val="000000"/>
          <w:sz w:val="28"/>
          <w:szCs w:val="28"/>
        </w:rPr>
        <w:t xml:space="preserve">地址：</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邮编：</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color w:val="000000"/>
          <w:sz w:val="28"/>
          <w:szCs w:val="28"/>
          <w:u w:val="single"/>
        </w:rPr>
      </w:pPr>
      <w:r>
        <w:rPr>
          <w:rFonts w:ascii="Times New Roman" w:hAnsi="Times New Roman" w:eastAsia="方正仿宋_GBK"/>
          <w:color w:val="000000"/>
          <w:sz w:val="28"/>
          <w:szCs w:val="28"/>
        </w:rPr>
        <w:t xml:space="preserve">联系人：</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联系电话：</w:t>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授权代表：</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联系电话：</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color w:val="000000"/>
          <w:sz w:val="28"/>
          <w:szCs w:val="28"/>
          <w:u w:val="single"/>
        </w:rPr>
      </w:pPr>
      <w:r>
        <w:rPr>
          <w:rFonts w:ascii="Times New Roman" w:hAnsi="Times New Roman" w:eastAsia="方正仿宋_GBK"/>
          <w:color w:val="000000"/>
          <w:sz w:val="28"/>
          <w:szCs w:val="28"/>
        </w:rPr>
        <w:t xml:space="preserve">地址： </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邮编：</w:t>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黑体_GBK"/>
          <w:sz w:val="28"/>
          <w:szCs w:val="28"/>
        </w:rPr>
        <w:outlineLvl w:val="2"/>
      </w:pPr>
      <w:r>
        <w:rPr>
          <w:rFonts w:ascii="Times New Roman" w:hAnsi="Times New Roman" w:eastAsia="方正黑体_GBK"/>
          <w:color w:val="000000"/>
          <w:sz w:val="28"/>
          <w:szCs w:val="28"/>
        </w:rPr>
        <w:t xml:space="preserve">二、质疑项目基本情况</w:t>
      </w:r>
      <w:r>
        <w:rPr>
          <w:rFonts w:ascii="Times New Roman" w:hAnsi="Times New Roman" w:eastAsia="方正黑体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质疑项目的名称：</w:t>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color w:val="000000"/>
          <w:sz w:val="28"/>
          <w:szCs w:val="28"/>
          <w:u w:val="single"/>
        </w:rPr>
      </w:pPr>
      <w:r>
        <w:rPr>
          <w:rFonts w:ascii="Times New Roman" w:hAnsi="Times New Roman" w:eastAsia="方正仿宋_GBK"/>
          <w:color w:val="000000"/>
          <w:sz w:val="28"/>
          <w:szCs w:val="28"/>
        </w:rPr>
        <w:t xml:space="preserve">质疑项目的编号：</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包号：</w:t>
      </w:r>
      <w:r>
        <w:rPr>
          <w:rFonts w:ascii="Times New Roman" w:hAnsi="Times New Roman" w:eastAsia="方正仿宋_GBK"/>
          <w:color w:val="000000"/>
          <w:sz w:val="28"/>
          <w:szCs w:val="28"/>
          <w:u w:val="single"/>
        </w:rPr>
        <w:t xml:space="preserve">                       </w:t>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ab/>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采购人名称：</w:t>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采购文件获取日期：</w:t>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黑体_GBK"/>
          <w:sz w:val="28"/>
          <w:szCs w:val="28"/>
        </w:rPr>
        <w:outlineLvl w:val="2"/>
      </w:pPr>
      <w:r>
        <w:rPr>
          <w:rFonts w:ascii="Times New Roman" w:hAnsi="Times New Roman" w:eastAsia="方正黑体_GBK"/>
          <w:color w:val="000000"/>
          <w:sz w:val="28"/>
          <w:szCs w:val="28"/>
        </w:rPr>
        <w:t xml:space="preserve">三、质疑事项具体内容</w:t>
      </w:r>
      <w:r>
        <w:rPr>
          <w:rFonts w:ascii="Times New Roman" w:hAnsi="Times New Roman" w:eastAsia="方正黑体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质疑事项1：</w:t>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事实依据：</w:t>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法律依据：</w:t>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质疑事项2</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黑体_GBK"/>
          <w:sz w:val="28"/>
          <w:szCs w:val="28"/>
        </w:rPr>
        <w:outlineLvl w:val="2"/>
      </w:pPr>
      <w:r>
        <w:rPr>
          <w:rFonts w:ascii="Times New Roman" w:hAnsi="Times New Roman" w:eastAsia="方正黑体_GBK"/>
          <w:color w:val="000000"/>
          <w:sz w:val="28"/>
          <w:szCs w:val="28"/>
        </w:rPr>
        <w:t xml:space="preserve">四、与质疑事项相关的质疑请求</w:t>
      </w:r>
      <w:r>
        <w:rPr>
          <w:rFonts w:ascii="Times New Roman" w:hAnsi="Times New Roman" w:eastAsia="方正黑体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请求：</w:t>
      </w:r>
      <w:r>
        <w:rPr>
          <w:rFonts w:ascii="Times New Roman" w:hAnsi="Times New Roman" w:eastAsia="方正仿宋_GBK"/>
          <w:color w:val="000000"/>
          <w:sz w:val="28"/>
          <w:szCs w:val="28"/>
          <w:u w:val="single"/>
        </w:rPr>
        <w:t xml:space="preserve">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签字(签章)：                 公章：               日期：    </w:t>
      </w:r>
      <w:r>
        <w:rPr>
          <w:rFonts w:ascii="Times New Roman" w:hAnsi="Times New Roman" w:eastAsia="方正仿宋_GBK"/>
          <w:sz w:val="28"/>
          <w:szCs w:val="28"/>
        </w:rPr>
      </w:r>
      <w:r/>
    </w:p>
    <w:p>
      <w:pPr>
        <w:pStyle w:val="739"/>
        <w:jc w:val="both"/>
        <w:spacing w:beforeAutospacing="0" w:afterAutospacing="0" w:line="520" w:lineRule="exact"/>
        <w:rPr>
          <w:rFonts w:ascii="Times New Roman" w:hAnsi="Times New Roman" w:eastAsia="方正仿宋_GBK"/>
          <w:b/>
          <w:color w:val="000000"/>
          <w:sz w:val="28"/>
          <w:szCs w:val="28"/>
        </w:rPr>
      </w:pPr>
      <w:r>
        <w:rPr>
          <w:rFonts w:ascii="Times New Roman" w:hAnsi="Times New Roman" w:eastAsia="方正仿宋_GBK"/>
          <w:b/>
          <w:color w:val="000000"/>
          <w:sz w:val="28"/>
          <w:szCs w:val="28"/>
        </w:rPr>
        <w:t xml:space="preserve">质疑函制作说明：</w:t>
      </w:r>
      <w:r>
        <w:rPr>
          <w:rFonts w:ascii="Times New Roman" w:hAnsi="Times New Roman" w:eastAsia="方正仿宋_GBK"/>
          <w:b/>
          <w:color w:val="000000"/>
          <w:sz w:val="28"/>
          <w:szCs w:val="28"/>
        </w:rPr>
      </w:r>
      <w:r/>
    </w:p>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1.供应商提出质疑时，应提交质疑函和必要的证明材料。</w:t>
      </w: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3.质疑供应商若对项目的某一分包进行质疑，质疑函中应列明具体分包号。</w:t>
      </w: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4.质疑函的质疑事项应具体、明确，并有必要的事实依据和法律依据。</w:t>
      </w: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5.质疑函的质疑请求应与质疑事项相关。</w:t>
      </w:r>
      <w:r>
        <w:rPr>
          <w:rFonts w:ascii="Times New Roman" w:hAnsi="Times New Roman" w:eastAsia="方正仿宋_GBK"/>
          <w:color w:val="000000"/>
          <w:sz w:val="28"/>
          <w:szCs w:val="28"/>
        </w:rPr>
      </w:r>
      <w:r/>
    </w:p>
    <w:p>
      <w:pPr>
        <w:pStyle w:val="739"/>
        <w:ind w:firstLine="560"/>
        <w:jc w:val="both"/>
        <w:spacing w:beforeAutospacing="0" w:afterAutospacing="0" w:line="52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sz w:val="28"/>
          <w:szCs w:val="28"/>
        </w:rPr>
      </w:r>
      <w:r/>
    </w:p>
    <w:p>
      <w:pPr>
        <w:pStyle w:val="739"/>
        <w:ind w:firstLine="420"/>
        <w:jc w:val="both"/>
        <w:spacing w:beforeAutospacing="0" w:afterAutospacing="0"/>
        <w:rPr>
          <w:rFonts w:ascii="Times New Roman" w:hAnsi="Times New Roman" w:eastAsia="宋体"/>
        </w:rPr>
      </w:pPr>
      <w:r>
        <w:rPr>
          <w:rFonts w:ascii="Times New Roman" w:hAnsi="Times New Roman" w:eastAsia="宋体"/>
        </w:rPr>
        <w:t xml:space="preserve"> </w:t>
      </w:r>
      <w:r>
        <w:rPr>
          <w:rFonts w:ascii="Times New Roman" w:hAnsi="Times New Roman" w:eastAsia="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imSun">
    <w:panose1 w:val="02010600030101010101"/>
  </w:font>
  <w:font w:name="Segoe UI">
    <w:panose1 w:val="020B0502040204020203"/>
  </w:font>
  <w:font w:name="Symbol">
    <w:panose1 w:val="05050102010706020507"/>
  </w:font>
  <w:font w:name="方正公文小标宋">
    <w:panose1 w:val="020B0503020202020204"/>
  </w:font>
  <w:font w:name="Wingdings">
    <w:panose1 w:val="05000000000000000000"/>
  </w:font>
  <w:font w:name="等线">
    <w:panose1 w:val="02010600030101010101"/>
  </w:font>
  <w:font w:name="方正楷体_GB2312">
    <w:panose1 w:val="020B0503020202020204"/>
  </w:font>
  <w:font w:name="方正楷体_GBK">
    <w:panose1 w:val="020B0503020202020204"/>
  </w:font>
  <w:font w:name="Courier New">
    <w:panose1 w:val="02070309020205020404"/>
  </w:font>
  <w:font w:name="方正仿宋_GBK">
    <w:panose1 w:val="020B0503020202020204"/>
  </w:font>
  <w:font w:name="方正黑体_GBK">
    <w:panose1 w:val="020B0503020202020204"/>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Microsoft JhengHei Light">
    <w:panose1 w:val="020B0304030504040204"/>
  </w:font>
  <w:font w:name="方正小标宋_GBK">
    <w:panose1 w:val="020B0503020202020204"/>
  </w:font>
  <w:font w:name="Microsoft YaHei">
    <w:panose1 w:val="020B050302020402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rPr>
        <w:rStyle w:val="745"/>
        <w:rFonts w:hint="eastAsia" w:ascii="宋体" w:hAnsi="宋体" w:eastAsia="宋体"/>
        <w:color w:val="ffffff"/>
        <w:sz w:val="28"/>
        <w:szCs w:val="28"/>
        <w:lang w:eastAsia="zh-CN"/>
      </w:rPr>
      <w:framePr w:wrap="around" w:vAnchor="text" w:hAnchor="margin" w:xAlign="outside" w:y="1"/>
    </w:pPr>
    <w:r>
      <w:rPr>
        <w:rStyle w:val="745"/>
        <w:rFonts w:hint="eastAsia" w:ascii="宋体" w:hAnsi="宋体" w:eastAsia="宋体"/>
        <w:color w:val="ffffff"/>
        <w:sz w:val="28"/>
        <w:szCs w:val="28"/>
        <w:lang w:eastAsia="zh-CN"/>
      </w:rPr>
      <w:t xml:space="preserve">—</w:t>
    </w:r>
    <w:r>
      <w:rPr>
        <w:rStyle w:val="745"/>
        <w:rFonts w:hint="eastAsia" w:ascii="宋体" w:hAnsi="宋体" w:eastAsia="宋体"/>
        <w:sz w:val="28"/>
        <w:szCs w:val="28"/>
        <w:lang w:eastAsia="zh-CN"/>
      </w:rPr>
      <w:t xml:space="preserve">— </w:t>
    </w:r>
    <w:r>
      <w:rPr>
        <w:rFonts w:ascii="Times New Roman" w:hAnsi="Times New Roman" w:eastAsia="宋体"/>
        <w:sz w:val="28"/>
        <w:szCs w:val="28"/>
      </w:rPr>
      <w:fldChar w:fldCharType="begin"/>
    </w:r>
    <w:r>
      <w:rPr>
        <w:rStyle w:val="745"/>
        <w:rFonts w:ascii="Times New Roman" w:hAnsi="Times New Roman" w:eastAsia="宋体"/>
        <w:sz w:val="28"/>
        <w:szCs w:val="28"/>
      </w:rPr>
      <w:instrText xml:space="preserve">PAGE  </w:instrText>
    </w:r>
    <w:r>
      <w:rPr>
        <w:rFonts w:ascii="Times New Roman" w:hAnsi="Times New Roman" w:eastAsia="宋体"/>
        <w:sz w:val="28"/>
        <w:szCs w:val="28"/>
      </w:rPr>
      <w:fldChar w:fldCharType="separate"/>
    </w:r>
    <w:r>
      <w:rPr>
        <w:rStyle w:val="745"/>
        <w:rFonts w:ascii="Times New Roman" w:hAnsi="Times New Roman" w:eastAsia="宋体"/>
        <w:sz w:val="28"/>
        <w:szCs w:val="28"/>
      </w:rPr>
      <w:t xml:space="preserve">2</w:t>
    </w:r>
    <w:r>
      <w:rPr>
        <w:rFonts w:ascii="Times New Roman" w:hAnsi="Times New Roman" w:eastAsia="宋体"/>
        <w:sz w:val="28"/>
        <w:szCs w:val="28"/>
      </w:rPr>
      <w:fldChar w:fldCharType="end"/>
    </w:r>
    <w:r>
      <w:rPr>
        <w:rStyle w:val="745"/>
        <w:rFonts w:hint="eastAsia" w:ascii="宋体" w:hAnsi="宋体" w:eastAsia="宋体"/>
        <w:sz w:val="28"/>
        <w:szCs w:val="28"/>
        <w:lang w:eastAsia="zh-CN"/>
      </w:rPr>
      <w:t xml:space="preserve"> —</w:t>
    </w:r>
    <w:r>
      <w:rPr>
        <w:rStyle w:val="745"/>
        <w:rFonts w:hint="eastAsia" w:ascii="宋体" w:hAnsi="宋体" w:eastAsia="宋体"/>
        <w:color w:val="ffffff"/>
        <w:sz w:val="28"/>
        <w:szCs w:val="28"/>
        <w:lang w:eastAsia="zh-CN"/>
      </w:rPr>
      <w:t xml:space="preserve">—</w:t>
    </w:r>
    <w:r>
      <w:rPr>
        <w:rStyle w:val="745"/>
        <w:rFonts w:hint="eastAsia" w:ascii="宋体" w:hAnsi="宋体" w:eastAsia="宋体"/>
        <w:color w:val="ffffff"/>
        <w:sz w:val="28"/>
        <w:szCs w:val="28"/>
        <w:lang w:eastAsia="zh-CN"/>
      </w:rPr>
    </w:r>
    <w:r/>
  </w:p>
  <w:p>
    <w:pPr>
      <w:pStyle w:val="724"/>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74"/>
      <w:isLgl w:val="false"/>
      <w:suff w:val="tab"/>
      <w:lvlText w:val="%1、"/>
      <w:lvlJc w:val="left"/>
      <w:pPr>
        <w:pStyle w:val="691"/>
        <w:ind w:left="360" w:hanging="360"/>
      </w:pPr>
    </w:lvl>
    <w:lvl w:ilvl="1">
      <w:start w:val="1"/>
      <w:numFmt w:val="lowerLetter"/>
      <w:isLgl w:val="false"/>
      <w:suff w:val="tab"/>
      <w:lvlText w:val="%2)"/>
      <w:lvlJc w:val="left"/>
      <w:pPr>
        <w:pStyle w:val="691"/>
        <w:ind w:left="880" w:hanging="440"/>
      </w:pPr>
    </w:lvl>
    <w:lvl w:ilvl="2">
      <w:start w:val="1"/>
      <w:numFmt w:val="lowerRoman"/>
      <w:isLgl w:val="false"/>
      <w:suff w:val="tab"/>
      <w:lvlText w:val="%3."/>
      <w:lvlJc w:val="right"/>
      <w:pPr>
        <w:pStyle w:val="691"/>
        <w:ind w:left="1320" w:hanging="440"/>
      </w:pPr>
    </w:lvl>
    <w:lvl w:ilvl="3">
      <w:start w:val="1"/>
      <w:numFmt w:val="decimal"/>
      <w:isLgl w:val="false"/>
      <w:suff w:val="tab"/>
      <w:lvlText w:val="%4."/>
      <w:lvlJc w:val="left"/>
      <w:pPr>
        <w:pStyle w:val="691"/>
        <w:ind w:left="1760" w:hanging="440"/>
      </w:pPr>
    </w:lvl>
    <w:lvl w:ilvl="4">
      <w:start w:val="1"/>
      <w:numFmt w:val="lowerLetter"/>
      <w:isLgl w:val="false"/>
      <w:suff w:val="tab"/>
      <w:lvlText w:val="%5)"/>
      <w:lvlJc w:val="left"/>
      <w:pPr>
        <w:pStyle w:val="691"/>
        <w:ind w:left="2200" w:hanging="440"/>
      </w:pPr>
    </w:lvl>
    <w:lvl w:ilvl="5">
      <w:start w:val="1"/>
      <w:numFmt w:val="lowerRoman"/>
      <w:isLgl w:val="false"/>
      <w:suff w:val="tab"/>
      <w:lvlText w:val="%6."/>
      <w:lvlJc w:val="right"/>
      <w:pPr>
        <w:pStyle w:val="691"/>
        <w:ind w:left="2640" w:hanging="440"/>
      </w:pPr>
    </w:lvl>
    <w:lvl w:ilvl="6">
      <w:start w:val="1"/>
      <w:numFmt w:val="decimal"/>
      <w:isLgl w:val="false"/>
      <w:suff w:val="tab"/>
      <w:lvlText w:val="%7."/>
      <w:lvlJc w:val="left"/>
      <w:pPr>
        <w:pStyle w:val="691"/>
        <w:ind w:left="3080" w:hanging="440"/>
      </w:pPr>
    </w:lvl>
    <w:lvl w:ilvl="7">
      <w:start w:val="1"/>
      <w:numFmt w:val="lowerLetter"/>
      <w:isLgl w:val="false"/>
      <w:suff w:val="tab"/>
      <w:lvlText w:val="%8)"/>
      <w:lvlJc w:val="left"/>
      <w:pPr>
        <w:pStyle w:val="691"/>
        <w:ind w:left="3520" w:hanging="440"/>
      </w:pPr>
    </w:lvl>
    <w:lvl w:ilvl="8">
      <w:start w:val="1"/>
      <w:numFmt w:val="lowerRoman"/>
      <w:isLgl w:val="false"/>
      <w:suff w:val="tab"/>
      <w:lvlText w:val="%9."/>
      <w:lvlJc w:val="right"/>
      <w:pPr>
        <w:pStyle w:val="691"/>
        <w:ind w:left="3960" w:hanging="440"/>
      </w:pPr>
    </w:lvl>
  </w:abstractNum>
  <w:abstractNum w:abstractNumId="1">
    <w:multiLevelType w:val="hybridMultilevel"/>
    <w:lvl w:ilvl="0">
      <w:start w:val="5"/>
      <w:numFmt w:val="chineseCounting"/>
      <w:isLgl w:val="false"/>
      <w:suff w:val="nothing"/>
      <w:lvlText w:val="%1、"/>
      <w:lvlJc w:val="left"/>
      <w:pPr>
        <w:pStyle w:val="6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1">
    <w:name w:val="Heading 1"/>
    <w:basedOn w:val="691"/>
    <w:next w:val="691"/>
    <w:link w:val="755"/>
    <w:uiPriority w:val="9"/>
    <w:qFormat/>
    <w:pPr>
      <w:keepLines/>
      <w:keepNext/>
      <w:spacing w:before="480" w:after="200"/>
      <w:outlineLvl w:val="0"/>
    </w:pPr>
    <w:rPr>
      <w:rFonts w:ascii="Arial" w:hAnsi="Arial" w:eastAsia="Arial" w:cs="Arial"/>
      <w:sz w:val="40"/>
      <w:szCs w:val="40"/>
    </w:rPr>
  </w:style>
  <w:style w:type="paragraph" w:styleId="662">
    <w:name w:val="Heading 2"/>
    <w:basedOn w:val="691"/>
    <w:next w:val="691"/>
    <w:link w:val="704"/>
    <w:uiPriority w:val="9"/>
    <w:unhideWhenUsed/>
    <w:qFormat/>
    <w:pPr>
      <w:keepLines/>
      <w:keepNext/>
      <w:spacing w:before="360" w:after="200"/>
      <w:outlineLvl w:val="1"/>
    </w:pPr>
    <w:rPr>
      <w:rFonts w:ascii="Arial" w:hAnsi="Arial" w:eastAsia="Arial" w:cs="Arial"/>
      <w:sz w:val="34"/>
    </w:rPr>
  </w:style>
  <w:style w:type="paragraph" w:styleId="663">
    <w:name w:val="Heading 3"/>
    <w:basedOn w:val="691"/>
    <w:next w:val="691"/>
    <w:link w:val="764"/>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91"/>
    <w:next w:val="691"/>
    <w:link w:val="761"/>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91"/>
    <w:next w:val="691"/>
    <w:link w:val="754"/>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91"/>
    <w:next w:val="691"/>
    <w:link w:val="706"/>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91"/>
    <w:next w:val="691"/>
    <w:link w:val="707"/>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91"/>
    <w:next w:val="691"/>
    <w:link w:val="708"/>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91"/>
    <w:next w:val="691"/>
    <w:link w:val="709"/>
    <w:uiPriority w:val="9"/>
    <w:unhideWhenUsed/>
    <w:qFormat/>
    <w:pPr>
      <w:keepLines/>
      <w:keepNext/>
      <w:spacing w:before="320" w:after="200"/>
      <w:outlineLvl w:val="8"/>
    </w:pPr>
    <w:rPr>
      <w:rFonts w:ascii="Arial" w:hAnsi="Arial" w:eastAsia="Arial" w:cs="Arial"/>
      <w:i/>
      <w:iCs/>
      <w:sz w:val="21"/>
      <w:szCs w:val="21"/>
    </w:rPr>
  </w:style>
  <w:style w:type="paragraph" w:styleId="670">
    <w:name w:val="Title"/>
    <w:basedOn w:val="691"/>
    <w:next w:val="691"/>
    <w:link w:val="741"/>
    <w:uiPriority w:val="10"/>
    <w:qFormat/>
    <w:pPr>
      <w:contextualSpacing/>
      <w:spacing w:before="300" w:after="200"/>
    </w:pPr>
    <w:rPr>
      <w:sz w:val="48"/>
      <w:szCs w:val="48"/>
    </w:rPr>
  </w:style>
  <w:style w:type="paragraph" w:styleId="671">
    <w:name w:val="Subtitle"/>
    <w:basedOn w:val="691"/>
    <w:next w:val="691"/>
    <w:link w:val="731"/>
    <w:uiPriority w:val="11"/>
    <w:qFormat/>
    <w:pPr>
      <w:spacing w:before="200" w:after="200"/>
    </w:pPr>
    <w:rPr>
      <w:sz w:val="24"/>
      <w:szCs w:val="24"/>
    </w:rPr>
  </w:style>
  <w:style w:type="paragraph" w:styleId="672">
    <w:name w:val="Header"/>
    <w:basedOn w:val="691"/>
    <w:link w:val="760"/>
    <w:uiPriority w:val="99"/>
    <w:unhideWhenUsed/>
    <w:pPr>
      <w:spacing w:after="0" w:line="240" w:lineRule="auto"/>
      <w:tabs>
        <w:tab w:val="center" w:pos="7143" w:leader="none"/>
        <w:tab w:val="right" w:pos="14287" w:leader="none"/>
      </w:tabs>
    </w:pPr>
  </w:style>
  <w:style w:type="paragraph" w:styleId="673">
    <w:name w:val="Footer"/>
    <w:basedOn w:val="691"/>
    <w:link w:val="758"/>
    <w:uiPriority w:val="99"/>
    <w:unhideWhenUsed/>
    <w:pPr>
      <w:spacing w:after="0" w:line="240" w:lineRule="auto"/>
      <w:tabs>
        <w:tab w:val="center" w:pos="7143" w:leader="none"/>
        <w:tab w:val="right" w:pos="14287" w:leader="none"/>
      </w:tabs>
    </w:pPr>
  </w:style>
  <w:style w:type="paragraph" w:styleId="674">
    <w:name w:val="Caption"/>
    <w:basedOn w:val="691"/>
    <w:next w:val="691"/>
    <w:uiPriority w:val="35"/>
    <w:semiHidden/>
    <w:unhideWhenUsed/>
    <w:qFormat/>
    <w:pPr>
      <w:spacing w:line="276" w:lineRule="auto"/>
    </w:pPr>
    <w:rPr>
      <w:b/>
      <w:bCs/>
      <w:color w:val="4f81bd" w:themeColor="accent1"/>
      <w:sz w:val="18"/>
      <w:szCs w:val="18"/>
    </w:rPr>
  </w:style>
  <w:style w:type="table" w:styleId="6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Hyperlink"/>
    <w:uiPriority w:val="99"/>
    <w:unhideWhenUsed/>
    <w:rPr>
      <w:color w:val="0000ff" w:themeColor="hyperlink"/>
      <w:u w:val="single"/>
    </w:rPr>
  </w:style>
  <w:style w:type="paragraph" w:styleId="677">
    <w:name w:val="footnote text"/>
    <w:basedOn w:val="691"/>
    <w:link w:val="733"/>
    <w:uiPriority w:val="99"/>
    <w:semiHidden/>
    <w:unhideWhenUsed/>
    <w:pPr>
      <w:spacing w:after="40" w:line="240" w:lineRule="auto"/>
    </w:pPr>
    <w:rPr>
      <w:sz w:val="18"/>
    </w:rPr>
  </w:style>
  <w:style w:type="character" w:styleId="678">
    <w:name w:val="footnote reference"/>
    <w:uiPriority w:val="99"/>
    <w:unhideWhenUsed/>
    <w:rPr>
      <w:vertAlign w:val="superscript"/>
    </w:rPr>
  </w:style>
  <w:style w:type="paragraph" w:styleId="679">
    <w:name w:val="endnote text"/>
    <w:basedOn w:val="691"/>
    <w:link w:val="721"/>
    <w:uiPriority w:val="99"/>
    <w:semiHidden/>
    <w:unhideWhenUsed/>
    <w:pPr>
      <w:spacing w:after="0" w:line="240" w:lineRule="auto"/>
    </w:pPr>
    <w:rPr>
      <w:sz w:val="20"/>
    </w:rPr>
  </w:style>
  <w:style w:type="character" w:styleId="680">
    <w:name w:val="endnote reference"/>
    <w:uiPriority w:val="99"/>
    <w:semiHidden/>
    <w:unhideWhenUsed/>
    <w:rPr>
      <w:vertAlign w:val="superscript"/>
    </w:rPr>
  </w:style>
  <w:style w:type="paragraph" w:styleId="681">
    <w:name w:val="toc 1"/>
    <w:basedOn w:val="691"/>
    <w:next w:val="691"/>
    <w:uiPriority w:val="39"/>
    <w:unhideWhenUsed/>
    <w:pPr>
      <w:ind w:left="0" w:right="0" w:firstLine="0"/>
      <w:spacing w:after="57"/>
    </w:pPr>
  </w:style>
  <w:style w:type="paragraph" w:styleId="682">
    <w:name w:val="toc 2"/>
    <w:basedOn w:val="691"/>
    <w:next w:val="691"/>
    <w:uiPriority w:val="39"/>
    <w:unhideWhenUsed/>
    <w:pPr>
      <w:ind w:left="283" w:right="0" w:firstLine="0"/>
      <w:spacing w:after="57"/>
    </w:pPr>
  </w:style>
  <w:style w:type="paragraph" w:styleId="683">
    <w:name w:val="toc 3"/>
    <w:basedOn w:val="691"/>
    <w:next w:val="691"/>
    <w:uiPriority w:val="39"/>
    <w:unhideWhenUsed/>
    <w:pPr>
      <w:ind w:left="567" w:right="0" w:firstLine="0"/>
      <w:spacing w:after="57"/>
    </w:pPr>
  </w:style>
  <w:style w:type="paragraph" w:styleId="684">
    <w:name w:val="toc 4"/>
    <w:basedOn w:val="691"/>
    <w:next w:val="691"/>
    <w:uiPriority w:val="39"/>
    <w:unhideWhenUsed/>
    <w:pPr>
      <w:ind w:left="850" w:right="0" w:firstLine="0"/>
      <w:spacing w:after="57"/>
    </w:pPr>
  </w:style>
  <w:style w:type="paragraph" w:styleId="685">
    <w:name w:val="toc 5"/>
    <w:basedOn w:val="691"/>
    <w:next w:val="691"/>
    <w:uiPriority w:val="39"/>
    <w:unhideWhenUsed/>
    <w:pPr>
      <w:ind w:left="1134" w:right="0" w:firstLine="0"/>
      <w:spacing w:after="57"/>
    </w:pPr>
  </w:style>
  <w:style w:type="paragraph" w:styleId="686">
    <w:name w:val="toc 6"/>
    <w:basedOn w:val="691"/>
    <w:next w:val="691"/>
    <w:uiPriority w:val="39"/>
    <w:unhideWhenUsed/>
    <w:pPr>
      <w:ind w:left="1417" w:right="0" w:firstLine="0"/>
      <w:spacing w:after="57"/>
    </w:pPr>
  </w:style>
  <w:style w:type="paragraph" w:styleId="687">
    <w:name w:val="toc 7"/>
    <w:basedOn w:val="691"/>
    <w:next w:val="691"/>
    <w:uiPriority w:val="39"/>
    <w:unhideWhenUsed/>
    <w:pPr>
      <w:ind w:left="1701" w:right="0" w:firstLine="0"/>
      <w:spacing w:after="57"/>
    </w:pPr>
  </w:style>
  <w:style w:type="paragraph" w:styleId="688">
    <w:name w:val="toc 8"/>
    <w:basedOn w:val="691"/>
    <w:next w:val="691"/>
    <w:uiPriority w:val="39"/>
    <w:unhideWhenUsed/>
    <w:pPr>
      <w:ind w:left="1984" w:right="0" w:firstLine="0"/>
      <w:spacing w:after="57"/>
    </w:pPr>
  </w:style>
  <w:style w:type="paragraph" w:styleId="689">
    <w:name w:val="toc 9"/>
    <w:basedOn w:val="691"/>
    <w:next w:val="691"/>
    <w:uiPriority w:val="39"/>
    <w:unhideWhenUsed/>
    <w:pPr>
      <w:ind w:left="2268" w:right="0" w:firstLine="0"/>
      <w:spacing w:after="57"/>
    </w:pPr>
  </w:style>
  <w:style w:type="paragraph" w:styleId="690">
    <w:name w:val="table of figures"/>
    <w:basedOn w:val="691"/>
    <w:next w:val="691"/>
    <w:uiPriority w:val="99"/>
    <w:unhideWhenUsed/>
    <w:pPr>
      <w:spacing w:after="0" w:afterAutospacing="0"/>
    </w:pPr>
  </w:style>
  <w:style w:type="paragraph" w:styleId="691" w:default="1">
    <w:name w:val="Normal"/>
    <w:next w:val="691"/>
    <w:link w:val="691"/>
    <w:qFormat/>
    <w:pPr>
      <w:jc w:val="both"/>
      <w:widowControl w:val="off"/>
    </w:pPr>
    <w:rPr>
      <w:rFonts w:ascii="Calibri" w:hAnsi="Calibri" w:eastAsia="Arial" w:cs="Times New Roman"/>
      <w:sz w:val="21"/>
      <w:szCs w:val="24"/>
    </w:rPr>
  </w:style>
  <w:style w:type="paragraph" w:styleId="692">
    <w:name w:val="标题 1"/>
    <w:basedOn w:val="691"/>
    <w:next w:val="691"/>
    <w:link w:val="703"/>
    <w:qFormat/>
    <w:pPr>
      <w:keepLines/>
      <w:keepNext/>
      <w:spacing w:before="340" w:after="330" w:line="576" w:lineRule="auto"/>
      <w:outlineLvl w:val="0"/>
    </w:pPr>
    <w:rPr>
      <w:b/>
      <w:sz w:val="44"/>
    </w:rPr>
  </w:style>
  <w:style w:type="paragraph" w:styleId="693">
    <w:name w:val="标题 2"/>
    <w:basedOn w:val="691"/>
    <w:next w:val="691"/>
    <w:link w:val="704"/>
    <w:uiPriority w:val="9"/>
    <w:unhideWhenUsed/>
    <w:qFormat/>
    <w:pPr>
      <w:keepLines/>
      <w:keepNext/>
      <w:spacing w:before="360" w:after="200"/>
      <w:outlineLvl w:val="1"/>
    </w:pPr>
    <w:rPr>
      <w:rFonts w:ascii="Arial" w:hAnsi="Arial" w:eastAsia="Arial" w:cs="Arial"/>
      <w:sz w:val="34"/>
    </w:rPr>
  </w:style>
  <w:style w:type="paragraph" w:styleId="694">
    <w:name w:val="标题 3"/>
    <w:basedOn w:val="691"/>
    <w:next w:val="705"/>
    <w:link w:val="691"/>
    <w:uiPriority w:val="9"/>
    <w:qFormat/>
    <w:pPr>
      <w:keepLines/>
      <w:keepNext/>
      <w:spacing w:before="260" w:after="260" w:line="416" w:lineRule="auto"/>
      <w:outlineLvl w:val="2"/>
    </w:pPr>
    <w:rPr>
      <w:rFonts w:ascii="Times New Roman" w:hAnsi="Times New Roman"/>
      <w:b/>
      <w:bCs/>
      <w:sz w:val="32"/>
      <w:szCs w:val="32"/>
    </w:rPr>
  </w:style>
  <w:style w:type="paragraph" w:styleId="695">
    <w:name w:val="标题 4"/>
    <w:basedOn w:val="691"/>
    <w:next w:val="691"/>
    <w:link w:val="691"/>
    <w:qFormat/>
    <w:pPr>
      <w:keepLines/>
      <w:keepNext/>
      <w:spacing w:before="280" w:after="290" w:line="376" w:lineRule="auto"/>
      <w:outlineLvl w:val="3"/>
    </w:pPr>
    <w:rPr>
      <w:rFonts w:ascii="Arial" w:hAnsi="Arial" w:eastAsia="黑体" w:cs="Arial"/>
      <w:b/>
      <w:bCs/>
      <w:sz w:val="28"/>
      <w:szCs w:val="28"/>
    </w:rPr>
  </w:style>
  <w:style w:type="paragraph" w:styleId="696">
    <w:name w:val="标题 5"/>
    <w:basedOn w:val="691"/>
    <w:next w:val="705"/>
    <w:link w:val="691"/>
    <w:qFormat/>
    <w:pPr>
      <w:keepNext/>
      <w:outlineLvl w:val="4"/>
    </w:pPr>
    <w:rPr>
      <w:rFonts w:ascii="宋体" w:hAnsi="Times New Roman" w:eastAsia="方正黑体_GBK"/>
      <w:b/>
      <w:color w:val="000000"/>
      <w:sz w:val="28"/>
      <w:szCs w:val="28"/>
    </w:rPr>
  </w:style>
  <w:style w:type="paragraph" w:styleId="697">
    <w:name w:val="标题 6"/>
    <w:basedOn w:val="691"/>
    <w:next w:val="691"/>
    <w:link w:val="706"/>
    <w:uiPriority w:val="9"/>
    <w:unhideWhenUsed/>
    <w:qFormat/>
    <w:pPr>
      <w:keepLines/>
      <w:keepNext/>
      <w:spacing w:before="320" w:after="200"/>
      <w:outlineLvl w:val="5"/>
    </w:pPr>
    <w:rPr>
      <w:rFonts w:ascii="Arial" w:hAnsi="Arial" w:eastAsia="Arial" w:cs="Arial"/>
      <w:b/>
      <w:bCs/>
      <w:sz w:val="22"/>
      <w:szCs w:val="22"/>
    </w:rPr>
  </w:style>
  <w:style w:type="paragraph" w:styleId="698">
    <w:name w:val="标题 7"/>
    <w:basedOn w:val="691"/>
    <w:next w:val="691"/>
    <w:link w:val="707"/>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标题 8"/>
    <w:basedOn w:val="691"/>
    <w:next w:val="691"/>
    <w:link w:val="708"/>
    <w:uiPriority w:val="9"/>
    <w:unhideWhenUsed/>
    <w:qFormat/>
    <w:pPr>
      <w:keepLines/>
      <w:keepNext/>
      <w:spacing w:before="320" w:after="200"/>
      <w:outlineLvl w:val="7"/>
    </w:pPr>
    <w:rPr>
      <w:rFonts w:ascii="Arial" w:hAnsi="Arial" w:eastAsia="Arial" w:cs="Arial"/>
      <w:i/>
      <w:iCs/>
      <w:sz w:val="22"/>
      <w:szCs w:val="22"/>
    </w:rPr>
  </w:style>
  <w:style w:type="paragraph" w:styleId="700">
    <w:name w:val="标题 9"/>
    <w:basedOn w:val="691"/>
    <w:next w:val="691"/>
    <w:link w:val="709"/>
    <w:uiPriority w:val="9"/>
    <w:unhideWhenUsed/>
    <w:qFormat/>
    <w:pPr>
      <w:keepLines/>
      <w:keepNext/>
      <w:spacing w:before="320" w:after="200"/>
      <w:outlineLvl w:val="8"/>
    </w:pPr>
    <w:rPr>
      <w:rFonts w:ascii="Arial" w:hAnsi="Arial" w:eastAsia="Arial" w:cs="Arial"/>
      <w:i/>
      <w:iCs/>
      <w:sz w:val="21"/>
      <w:szCs w:val="21"/>
    </w:rPr>
  </w:style>
  <w:style w:type="character" w:styleId="701">
    <w:name w:val="默认段落字体"/>
    <w:next w:val="701"/>
    <w:link w:val="691"/>
    <w:uiPriority w:val="1"/>
    <w:unhideWhenUsed/>
    <w:qFormat/>
  </w:style>
  <w:style w:type="table" w:styleId="702">
    <w:name w:val="普通表格"/>
    <w:next w:val="702"/>
    <w:link w:val="691"/>
    <w:uiPriority w:val="99"/>
    <w:unhideWhenUsed/>
    <w:qFormat/>
    <w:tblPr/>
  </w:style>
  <w:style w:type="character" w:styleId="703">
    <w:name w:val="标题 1 Char"/>
    <w:next w:val="703"/>
    <w:link w:val="692"/>
    <w:qFormat/>
    <w:rPr>
      <w:b/>
      <w:sz w:val="44"/>
    </w:rPr>
  </w:style>
  <w:style w:type="character" w:styleId="704">
    <w:name w:val="Heading 2 Char"/>
    <w:basedOn w:val="701"/>
    <w:next w:val="704"/>
    <w:link w:val="693"/>
    <w:uiPriority w:val="9"/>
    <w:qFormat/>
    <w:rPr>
      <w:rFonts w:ascii="Arial" w:hAnsi="Arial" w:eastAsia="Arial" w:cs="Arial"/>
      <w:sz w:val="34"/>
    </w:rPr>
  </w:style>
  <w:style w:type="paragraph" w:styleId="705">
    <w:name w:val="正文缩进"/>
    <w:basedOn w:val="691"/>
    <w:next w:val="705"/>
    <w:link w:val="691"/>
    <w:qFormat/>
    <w:pPr>
      <w:ind w:firstLine="420"/>
    </w:pPr>
    <w:rPr>
      <w:rFonts w:ascii="Times New Roman" w:hAnsi="Times New Roman"/>
    </w:rPr>
  </w:style>
  <w:style w:type="character" w:styleId="706">
    <w:name w:val="Heading 6 Char"/>
    <w:basedOn w:val="701"/>
    <w:next w:val="706"/>
    <w:link w:val="697"/>
    <w:uiPriority w:val="9"/>
    <w:qFormat/>
    <w:rPr>
      <w:rFonts w:ascii="Arial" w:hAnsi="Arial" w:eastAsia="Arial" w:cs="Arial"/>
      <w:b/>
      <w:bCs/>
      <w:sz w:val="22"/>
      <w:szCs w:val="22"/>
    </w:rPr>
  </w:style>
  <w:style w:type="character" w:styleId="707">
    <w:name w:val="Heading 7 Char"/>
    <w:basedOn w:val="701"/>
    <w:next w:val="707"/>
    <w:link w:val="698"/>
    <w:uiPriority w:val="9"/>
    <w:qFormat/>
    <w:rPr>
      <w:rFonts w:ascii="Arial" w:hAnsi="Arial" w:eastAsia="Arial" w:cs="Arial"/>
      <w:b/>
      <w:bCs/>
      <w:i/>
      <w:iCs/>
      <w:sz w:val="22"/>
      <w:szCs w:val="22"/>
    </w:rPr>
  </w:style>
  <w:style w:type="character" w:styleId="708">
    <w:name w:val="Heading 8 Char"/>
    <w:basedOn w:val="701"/>
    <w:next w:val="708"/>
    <w:link w:val="699"/>
    <w:uiPriority w:val="9"/>
    <w:qFormat/>
    <w:rPr>
      <w:rFonts w:ascii="Arial" w:hAnsi="Arial" w:eastAsia="Arial" w:cs="Arial"/>
      <w:i/>
      <w:iCs/>
      <w:sz w:val="22"/>
      <w:szCs w:val="22"/>
    </w:rPr>
  </w:style>
  <w:style w:type="character" w:styleId="709">
    <w:name w:val="Heading 9 Char"/>
    <w:basedOn w:val="701"/>
    <w:next w:val="709"/>
    <w:link w:val="700"/>
    <w:uiPriority w:val="9"/>
    <w:qFormat/>
    <w:rPr>
      <w:rFonts w:ascii="Arial" w:hAnsi="Arial" w:eastAsia="Arial" w:cs="Arial"/>
      <w:i/>
      <w:iCs/>
      <w:sz w:val="21"/>
      <w:szCs w:val="21"/>
    </w:rPr>
  </w:style>
  <w:style w:type="paragraph" w:styleId="710">
    <w:name w:val="目录 7"/>
    <w:basedOn w:val="691"/>
    <w:next w:val="691"/>
    <w:link w:val="691"/>
    <w:uiPriority w:val="39"/>
    <w:unhideWhenUsed/>
    <w:qFormat/>
    <w:pPr>
      <w:ind w:left="1701" w:right="0" w:firstLine="0"/>
      <w:spacing w:after="57"/>
    </w:pPr>
  </w:style>
  <w:style w:type="paragraph" w:styleId="711">
    <w:name w:val="题注"/>
    <w:basedOn w:val="691"/>
    <w:next w:val="691"/>
    <w:link w:val="691"/>
    <w:uiPriority w:val="35"/>
    <w:unhideWhenUsed/>
    <w:qFormat/>
    <w:pPr>
      <w:spacing w:line="276" w:lineRule="auto"/>
    </w:pPr>
    <w:rPr>
      <w:b/>
      <w:bCs/>
      <w:color w:val="5b9bd5"/>
      <w:sz w:val="18"/>
      <w:szCs w:val="18"/>
    </w:rPr>
  </w:style>
  <w:style w:type="paragraph" w:styleId="712">
    <w:name w:val="批注文字"/>
    <w:basedOn w:val="691"/>
    <w:next w:val="712"/>
    <w:link w:val="691"/>
    <w:qFormat/>
    <w:pPr>
      <w:jc w:val="left"/>
    </w:pPr>
    <w:rPr>
      <w:rFonts w:ascii="Times New Roman" w:hAnsi="Times New Roman"/>
    </w:rPr>
  </w:style>
  <w:style w:type="paragraph" w:styleId="713">
    <w:name w:val="正文文本"/>
    <w:basedOn w:val="691"/>
    <w:next w:val="713"/>
    <w:link w:val="691"/>
    <w:qFormat/>
    <w:pPr>
      <w:spacing w:after="120"/>
    </w:pPr>
  </w:style>
  <w:style w:type="paragraph" w:styleId="714">
    <w:name w:val="目录 5"/>
    <w:basedOn w:val="691"/>
    <w:next w:val="691"/>
    <w:link w:val="691"/>
    <w:uiPriority w:val="39"/>
    <w:unhideWhenUsed/>
    <w:qFormat/>
    <w:pPr>
      <w:ind w:left="1134" w:right="0" w:firstLine="0"/>
      <w:spacing w:after="57"/>
    </w:pPr>
  </w:style>
  <w:style w:type="paragraph" w:styleId="715">
    <w:name w:val="目录 3"/>
    <w:basedOn w:val="691"/>
    <w:next w:val="691"/>
    <w:link w:val="691"/>
    <w:uiPriority w:val="39"/>
    <w:unhideWhenUsed/>
    <w:qFormat/>
    <w:pPr>
      <w:ind w:left="567" w:right="0" w:firstLine="0"/>
      <w:spacing w:after="57"/>
    </w:pPr>
  </w:style>
  <w:style w:type="paragraph" w:styleId="716">
    <w:name w:val="纯文本"/>
    <w:basedOn w:val="691"/>
    <w:next w:val="716"/>
    <w:link w:val="691"/>
    <w:qFormat/>
    <w:rPr>
      <w:rFonts w:ascii="宋体" w:hAnsi="Courier New"/>
    </w:rPr>
  </w:style>
  <w:style w:type="paragraph" w:styleId="717">
    <w:name w:val="目录 8"/>
    <w:basedOn w:val="691"/>
    <w:next w:val="691"/>
    <w:link w:val="691"/>
    <w:uiPriority w:val="39"/>
    <w:unhideWhenUsed/>
    <w:qFormat/>
    <w:pPr>
      <w:ind w:left="1984" w:right="0" w:firstLine="0"/>
      <w:spacing w:after="57"/>
    </w:pPr>
  </w:style>
  <w:style w:type="paragraph" w:styleId="718">
    <w:name w:val="日期"/>
    <w:basedOn w:val="691"/>
    <w:next w:val="691"/>
    <w:link w:val="719"/>
    <w:qFormat/>
    <w:pPr>
      <w:ind w:left="100"/>
    </w:pPr>
  </w:style>
  <w:style w:type="character" w:styleId="719">
    <w:name w:val="日期 Char"/>
    <w:basedOn w:val="701"/>
    <w:next w:val="719"/>
    <w:link w:val="718"/>
    <w:qFormat/>
    <w:rPr>
      <w:rFonts w:ascii="Calibri" w:hAnsi="Calibri" w:eastAsia="Arial" w:cs="Times New Roman"/>
      <w:sz w:val="21"/>
      <w:szCs w:val="24"/>
    </w:rPr>
  </w:style>
  <w:style w:type="paragraph" w:styleId="720">
    <w:name w:val="尾注文本"/>
    <w:basedOn w:val="691"/>
    <w:next w:val="720"/>
    <w:link w:val="721"/>
    <w:uiPriority w:val="99"/>
    <w:unhideWhenUsed/>
    <w:qFormat/>
    <w:pPr>
      <w:spacing w:after="0" w:line="240" w:lineRule="auto"/>
    </w:pPr>
    <w:rPr>
      <w:sz w:val="20"/>
    </w:rPr>
  </w:style>
  <w:style w:type="character" w:styleId="721">
    <w:name w:val="Endnote Text Char"/>
    <w:next w:val="721"/>
    <w:link w:val="720"/>
    <w:uiPriority w:val="99"/>
    <w:qFormat/>
    <w:rPr>
      <w:sz w:val="20"/>
    </w:rPr>
  </w:style>
  <w:style w:type="paragraph" w:styleId="722">
    <w:name w:val="批注框文本"/>
    <w:basedOn w:val="691"/>
    <w:next w:val="722"/>
    <w:link w:val="723"/>
    <w:qFormat/>
    <w:rPr>
      <w:sz w:val="18"/>
      <w:szCs w:val="18"/>
    </w:rPr>
  </w:style>
  <w:style w:type="character" w:styleId="723">
    <w:name w:val="批注框文本 Char"/>
    <w:basedOn w:val="701"/>
    <w:next w:val="723"/>
    <w:link w:val="722"/>
    <w:qFormat/>
    <w:rPr>
      <w:rFonts w:ascii="Calibri" w:hAnsi="Calibri" w:eastAsia="Arial" w:cs="Times New Roman"/>
      <w:sz w:val="18"/>
      <w:szCs w:val="18"/>
    </w:rPr>
  </w:style>
  <w:style w:type="paragraph" w:styleId="724">
    <w:name w:val="页脚"/>
    <w:basedOn w:val="691"/>
    <w:next w:val="724"/>
    <w:link w:val="725"/>
    <w:qFormat/>
    <w:pPr>
      <w:jc w:val="left"/>
      <w:tabs>
        <w:tab w:val="center" w:pos="4153" w:leader="none"/>
        <w:tab w:val="right" w:pos="8306" w:leader="none"/>
      </w:tabs>
    </w:pPr>
    <w:rPr>
      <w:sz w:val="18"/>
      <w:szCs w:val="18"/>
    </w:rPr>
  </w:style>
  <w:style w:type="character" w:styleId="725">
    <w:name w:val="页脚 Char"/>
    <w:basedOn w:val="701"/>
    <w:next w:val="725"/>
    <w:link w:val="724"/>
    <w:qFormat/>
    <w:rPr>
      <w:rFonts w:ascii="Calibri" w:hAnsi="Calibri" w:eastAsia="Arial" w:cs="Times New Roman"/>
      <w:sz w:val="18"/>
      <w:szCs w:val="18"/>
    </w:rPr>
  </w:style>
  <w:style w:type="paragraph" w:styleId="726">
    <w:name w:val="页眉"/>
    <w:basedOn w:val="691"/>
    <w:next w:val="726"/>
    <w:link w:val="727"/>
    <w:qFormat/>
    <w:pPr>
      <w:jc w:val="center"/>
      <w:tabs>
        <w:tab w:val="center" w:pos="4153" w:leader="none"/>
        <w:tab w:val="right" w:pos="8306" w:leader="none"/>
      </w:tabs>
      <w:pBdr>
        <w:bottom w:val="single" w:color="000000" w:sz="6" w:space="1"/>
      </w:pBdr>
    </w:pPr>
    <w:rPr>
      <w:sz w:val="18"/>
      <w:szCs w:val="18"/>
    </w:rPr>
  </w:style>
  <w:style w:type="character" w:styleId="727">
    <w:name w:val="页眉 Char"/>
    <w:basedOn w:val="701"/>
    <w:next w:val="727"/>
    <w:link w:val="726"/>
    <w:qFormat/>
    <w:rPr>
      <w:rFonts w:ascii="Calibri" w:hAnsi="Calibri" w:eastAsia="Arial" w:cs="Times New Roman"/>
      <w:sz w:val="18"/>
      <w:szCs w:val="18"/>
    </w:rPr>
  </w:style>
  <w:style w:type="paragraph" w:styleId="728">
    <w:name w:val="目录 1"/>
    <w:basedOn w:val="691"/>
    <w:next w:val="691"/>
    <w:link w:val="691"/>
    <w:uiPriority w:val="39"/>
    <w:unhideWhenUsed/>
    <w:qFormat/>
    <w:pPr>
      <w:ind w:left="0" w:right="0" w:firstLine="0"/>
      <w:spacing w:after="57"/>
    </w:pPr>
  </w:style>
  <w:style w:type="paragraph" w:styleId="729">
    <w:name w:val="目录 4"/>
    <w:basedOn w:val="691"/>
    <w:next w:val="691"/>
    <w:link w:val="691"/>
    <w:uiPriority w:val="39"/>
    <w:unhideWhenUsed/>
    <w:qFormat/>
    <w:pPr>
      <w:ind w:left="850" w:right="0" w:firstLine="0"/>
      <w:spacing w:after="57"/>
    </w:pPr>
  </w:style>
  <w:style w:type="paragraph" w:styleId="730">
    <w:name w:val="副标题"/>
    <w:basedOn w:val="691"/>
    <w:next w:val="691"/>
    <w:link w:val="731"/>
    <w:uiPriority w:val="11"/>
    <w:qFormat/>
    <w:pPr>
      <w:spacing w:before="200" w:after="200"/>
    </w:pPr>
    <w:rPr>
      <w:sz w:val="24"/>
      <w:szCs w:val="24"/>
    </w:rPr>
  </w:style>
  <w:style w:type="character" w:styleId="731">
    <w:name w:val="Subtitle Char"/>
    <w:basedOn w:val="701"/>
    <w:next w:val="731"/>
    <w:link w:val="730"/>
    <w:uiPriority w:val="11"/>
    <w:qFormat/>
    <w:rPr>
      <w:sz w:val="24"/>
      <w:szCs w:val="24"/>
    </w:rPr>
  </w:style>
  <w:style w:type="paragraph" w:styleId="732">
    <w:name w:val="脚注文本"/>
    <w:basedOn w:val="691"/>
    <w:next w:val="732"/>
    <w:link w:val="733"/>
    <w:uiPriority w:val="99"/>
    <w:unhideWhenUsed/>
    <w:qFormat/>
    <w:pPr>
      <w:spacing w:after="40" w:line="240" w:lineRule="auto"/>
    </w:pPr>
    <w:rPr>
      <w:sz w:val="18"/>
    </w:rPr>
  </w:style>
  <w:style w:type="character" w:styleId="733">
    <w:name w:val="Footnote Text Char"/>
    <w:next w:val="733"/>
    <w:link w:val="732"/>
    <w:uiPriority w:val="99"/>
    <w:qFormat/>
    <w:rPr>
      <w:sz w:val="18"/>
    </w:rPr>
  </w:style>
  <w:style w:type="paragraph" w:styleId="734">
    <w:name w:val="目录 6"/>
    <w:basedOn w:val="691"/>
    <w:next w:val="691"/>
    <w:link w:val="691"/>
    <w:uiPriority w:val="39"/>
    <w:unhideWhenUsed/>
    <w:qFormat/>
    <w:pPr>
      <w:ind w:left="1417" w:right="0" w:firstLine="0"/>
      <w:spacing w:after="57"/>
    </w:pPr>
  </w:style>
  <w:style w:type="paragraph" w:styleId="735">
    <w:name w:val="索引 9"/>
    <w:basedOn w:val="691"/>
    <w:next w:val="691"/>
    <w:link w:val="691"/>
    <w:qFormat/>
    <w:pPr>
      <w:ind w:left="1600"/>
    </w:pPr>
    <w:rPr>
      <w:rFonts w:ascii="Times New Roman" w:hAnsi="Times New Roman" w:eastAsia="宋体" w:cs="Times New Roman"/>
    </w:rPr>
  </w:style>
  <w:style w:type="paragraph" w:styleId="736">
    <w:name w:val="图表目录"/>
    <w:basedOn w:val="691"/>
    <w:next w:val="691"/>
    <w:link w:val="691"/>
    <w:uiPriority w:val="99"/>
    <w:unhideWhenUsed/>
    <w:qFormat/>
    <w:pPr>
      <w:spacing w:after="0" w:afterAutospacing="0"/>
    </w:pPr>
  </w:style>
  <w:style w:type="paragraph" w:styleId="737">
    <w:name w:val="目录 2"/>
    <w:basedOn w:val="691"/>
    <w:next w:val="691"/>
    <w:link w:val="691"/>
    <w:uiPriority w:val="39"/>
    <w:unhideWhenUsed/>
    <w:qFormat/>
    <w:pPr>
      <w:ind w:left="420"/>
    </w:pPr>
  </w:style>
  <w:style w:type="paragraph" w:styleId="738">
    <w:name w:val="目录 9"/>
    <w:basedOn w:val="691"/>
    <w:next w:val="691"/>
    <w:link w:val="691"/>
    <w:uiPriority w:val="39"/>
    <w:unhideWhenUsed/>
    <w:qFormat/>
    <w:pPr>
      <w:ind w:left="2268" w:right="0" w:firstLine="0"/>
      <w:spacing w:after="57"/>
    </w:pPr>
  </w:style>
  <w:style w:type="paragraph" w:styleId="739">
    <w:name w:val="普通(网站)"/>
    <w:basedOn w:val="691"/>
    <w:next w:val="739"/>
    <w:link w:val="691"/>
    <w:qFormat/>
    <w:pPr>
      <w:jc w:val="left"/>
      <w:spacing w:beforeAutospacing="1" w:afterAutospacing="1"/>
    </w:pPr>
    <w:rPr>
      <w:rFonts w:cs="Times New Roman"/>
      <w:sz w:val="24"/>
    </w:rPr>
  </w:style>
  <w:style w:type="paragraph" w:styleId="740">
    <w:name w:val="标题"/>
    <w:basedOn w:val="691"/>
    <w:next w:val="691"/>
    <w:link w:val="741"/>
    <w:uiPriority w:val="10"/>
    <w:qFormat/>
    <w:pPr>
      <w:contextualSpacing/>
      <w:spacing w:before="300" w:after="200"/>
    </w:pPr>
    <w:rPr>
      <w:sz w:val="48"/>
      <w:szCs w:val="48"/>
    </w:rPr>
  </w:style>
  <w:style w:type="character" w:styleId="741">
    <w:name w:val="Title Char"/>
    <w:basedOn w:val="701"/>
    <w:next w:val="741"/>
    <w:link w:val="740"/>
    <w:uiPriority w:val="10"/>
    <w:qFormat/>
    <w:rPr>
      <w:sz w:val="48"/>
      <w:szCs w:val="48"/>
    </w:rPr>
  </w:style>
  <w:style w:type="table" w:styleId="742">
    <w:name w:val="网格型"/>
    <w:basedOn w:val="702"/>
    <w:next w:val="742"/>
    <w:link w:val="691"/>
    <w:uiPriority w:val="59"/>
    <w:qFormat/>
    <w:pPr>
      <w:spacing w:after="0" w:line="240" w:lineRule="auto"/>
    </w:pPr>
    <w:tblPr/>
  </w:style>
  <w:style w:type="character" w:styleId="743">
    <w:name w:val="要点"/>
    <w:basedOn w:val="701"/>
    <w:next w:val="743"/>
    <w:link w:val="691"/>
    <w:uiPriority w:val="22"/>
    <w:qFormat/>
    <w:rPr>
      <w:b/>
    </w:rPr>
  </w:style>
  <w:style w:type="character" w:styleId="744">
    <w:name w:val="尾注引用"/>
    <w:basedOn w:val="701"/>
    <w:next w:val="744"/>
    <w:link w:val="691"/>
    <w:uiPriority w:val="99"/>
    <w:unhideWhenUsed/>
    <w:qFormat/>
    <w:rPr>
      <w:vertAlign w:val="superscript"/>
    </w:rPr>
  </w:style>
  <w:style w:type="character" w:styleId="745">
    <w:name w:val="页码"/>
    <w:basedOn w:val="701"/>
    <w:next w:val="745"/>
    <w:link w:val="691"/>
  </w:style>
  <w:style w:type="character" w:styleId="746">
    <w:name w:val="超链接"/>
    <w:next w:val="746"/>
    <w:link w:val="691"/>
    <w:uiPriority w:val="99"/>
    <w:unhideWhenUsed/>
    <w:qFormat/>
    <w:rPr>
      <w:color w:val="0563c1"/>
      <w:u w:val="single"/>
    </w:rPr>
  </w:style>
  <w:style w:type="character" w:styleId="747">
    <w:name w:val="脚注引用"/>
    <w:basedOn w:val="701"/>
    <w:next w:val="747"/>
    <w:link w:val="691"/>
    <w:uiPriority w:val="99"/>
    <w:unhideWhenUsed/>
    <w:qFormat/>
    <w:rPr>
      <w:vertAlign w:val="superscript"/>
    </w:rPr>
  </w:style>
  <w:style w:type="paragraph" w:styleId="748">
    <w:name w:val="正文首行缩进 211"/>
    <w:basedOn w:val="749"/>
    <w:next w:val="751"/>
    <w:link w:val="691"/>
    <w:qFormat/>
    <w:pPr>
      <w:ind w:left="420" w:firstLine="420"/>
      <w:spacing w:after="120"/>
    </w:pPr>
    <w:rPr>
      <w:sz w:val="21"/>
      <w:szCs w:val="24"/>
    </w:rPr>
  </w:style>
  <w:style w:type="paragraph" w:styleId="749">
    <w:name w:val="正文文本缩进11"/>
    <w:basedOn w:val="691"/>
    <w:next w:val="750"/>
    <w:link w:val="691"/>
    <w:qFormat/>
    <w:pPr>
      <w:ind w:left="420"/>
      <w:spacing w:after="120"/>
    </w:pPr>
  </w:style>
  <w:style w:type="paragraph" w:styleId="750">
    <w:name w:val="寄信人地址11"/>
    <w:basedOn w:val="691"/>
    <w:next w:val="750"/>
    <w:link w:val="691"/>
    <w:qFormat/>
    <w:rPr>
      <w:rFonts w:ascii="Arial" w:hAnsi="Arial" w:cs="Arial"/>
    </w:rPr>
  </w:style>
  <w:style w:type="paragraph" w:styleId="751">
    <w:name w:val="样式 标题 3 + (中文) 黑体 小四 非加粗 段前: 7.8 磅 段后: 0 磅 行距: 固定值 20 磅_0"/>
    <w:basedOn w:val="691"/>
    <w:next w:val="751"/>
    <w:link w:val="691"/>
    <w:qFormat/>
    <w:pPr>
      <w:keepLines/>
      <w:keepNext/>
      <w:spacing w:line="400" w:lineRule="exact"/>
      <w:outlineLvl w:val="2"/>
    </w:pPr>
    <w:rPr>
      <w:rFonts w:eastAsia="黑体" w:cs="宋体"/>
      <w:szCs w:val="21"/>
    </w:rPr>
  </w:style>
  <w:style w:type="character" w:styleId="752">
    <w:name w:val="Footer Char"/>
    <w:basedOn w:val="701"/>
    <w:next w:val="752"/>
    <w:link w:val="691"/>
    <w:uiPriority w:val="99"/>
    <w:qFormat/>
  </w:style>
  <w:style w:type="character" w:styleId="753">
    <w:name w:val="font31"/>
    <w:basedOn w:val="701"/>
    <w:next w:val="753"/>
    <w:link w:val="691"/>
    <w:qFormat/>
    <w:rPr>
      <w:rFonts w:hint="eastAsia" w:ascii="宋体" w:hAnsi="宋体" w:eastAsia="宋体" w:cs="宋体"/>
      <w:color w:val="000000"/>
      <w:sz w:val="21"/>
      <w:szCs w:val="21"/>
      <w:u w:val="none"/>
    </w:rPr>
  </w:style>
  <w:style w:type="character" w:styleId="754">
    <w:name w:val="Heading 5 Char"/>
    <w:basedOn w:val="701"/>
    <w:next w:val="754"/>
    <w:link w:val="691"/>
    <w:uiPriority w:val="9"/>
    <w:qFormat/>
    <w:rPr>
      <w:rFonts w:ascii="Arial" w:hAnsi="Arial" w:eastAsia="Arial" w:cs="Arial"/>
      <w:b/>
      <w:bCs/>
      <w:sz w:val="24"/>
      <w:szCs w:val="24"/>
    </w:rPr>
  </w:style>
  <w:style w:type="character" w:styleId="755">
    <w:name w:val="Heading 1 Char"/>
    <w:basedOn w:val="701"/>
    <w:next w:val="755"/>
    <w:link w:val="691"/>
    <w:uiPriority w:val="9"/>
    <w:qFormat/>
    <w:rPr>
      <w:rFonts w:ascii="Arial" w:hAnsi="Arial" w:eastAsia="Arial" w:cs="Arial"/>
      <w:sz w:val="40"/>
      <w:szCs w:val="40"/>
    </w:rPr>
  </w:style>
  <w:style w:type="character" w:styleId="756">
    <w:name w:val="Quote Char"/>
    <w:next w:val="756"/>
    <w:link w:val="757"/>
    <w:uiPriority w:val="29"/>
    <w:qFormat/>
    <w:rPr>
      <w:i/>
    </w:rPr>
  </w:style>
  <w:style w:type="paragraph" w:styleId="757">
    <w:name w:val="Quote"/>
    <w:basedOn w:val="691"/>
    <w:next w:val="691"/>
    <w:link w:val="756"/>
    <w:uiPriority w:val="29"/>
    <w:qFormat/>
    <w:pPr>
      <w:ind w:left="720" w:right="720"/>
    </w:pPr>
    <w:rPr>
      <w:i/>
    </w:rPr>
  </w:style>
  <w:style w:type="character" w:styleId="758">
    <w:name w:val="Caption Char"/>
    <w:next w:val="758"/>
    <w:link w:val="691"/>
    <w:uiPriority w:val="99"/>
    <w:qFormat/>
  </w:style>
  <w:style w:type="character" w:styleId="759">
    <w:name w:val="font11"/>
    <w:basedOn w:val="701"/>
    <w:next w:val="759"/>
    <w:link w:val="691"/>
    <w:qFormat/>
    <w:rPr>
      <w:rFonts w:ascii="Times New Roman" w:hAnsi="Times New Roman" w:cs="Times New Roman"/>
      <w:color w:val="000000"/>
      <w:sz w:val="22"/>
      <w:szCs w:val="22"/>
      <w:u w:val="none"/>
    </w:rPr>
  </w:style>
  <w:style w:type="character" w:styleId="760">
    <w:name w:val="Header Char"/>
    <w:basedOn w:val="701"/>
    <w:next w:val="760"/>
    <w:link w:val="691"/>
    <w:uiPriority w:val="99"/>
    <w:qFormat/>
  </w:style>
  <w:style w:type="character" w:styleId="761">
    <w:name w:val="Heading 4 Char"/>
    <w:basedOn w:val="701"/>
    <w:next w:val="761"/>
    <w:link w:val="691"/>
    <w:uiPriority w:val="9"/>
    <w:qFormat/>
    <w:rPr>
      <w:rFonts w:ascii="Arial" w:hAnsi="Arial" w:eastAsia="Arial" w:cs="Arial"/>
      <w:b/>
      <w:bCs/>
      <w:sz w:val="26"/>
      <w:szCs w:val="26"/>
    </w:rPr>
  </w:style>
  <w:style w:type="character" w:styleId="762">
    <w:name w:val="Intense Quote Char"/>
    <w:next w:val="762"/>
    <w:link w:val="763"/>
    <w:uiPriority w:val="30"/>
    <w:qFormat/>
    <w:rPr>
      <w:i/>
    </w:rPr>
  </w:style>
  <w:style w:type="paragraph" w:styleId="763">
    <w:name w:val="Intense Quote"/>
    <w:basedOn w:val="691"/>
    <w:next w:val="691"/>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Heading 3 Char"/>
    <w:basedOn w:val="701"/>
    <w:next w:val="764"/>
    <w:link w:val="691"/>
    <w:uiPriority w:val="9"/>
    <w:qFormat/>
    <w:rPr>
      <w:rFonts w:ascii="Arial" w:hAnsi="Arial" w:eastAsia="Arial" w:cs="Arial"/>
      <w:sz w:val="30"/>
      <w:szCs w:val="30"/>
    </w:rPr>
  </w:style>
  <w:style w:type="paragraph" w:styleId="765">
    <w:name w:val="Table Text"/>
    <w:next w:val="765"/>
    <w:link w:val="691"/>
    <w:qFormat/>
    <w:pPr>
      <w:spacing w:before="80" w:after="80"/>
    </w:pPr>
    <w:rPr>
      <w:rFonts w:ascii="Arial" w:hAnsi="Arial" w:eastAsia="宋体" w:cs="Arial Narrow"/>
      <w:sz w:val="18"/>
      <w:szCs w:val="18"/>
    </w:rPr>
  </w:style>
  <w:style w:type="paragraph" w:styleId="766">
    <w:name w:val="Default"/>
    <w:next w:val="766"/>
    <w:link w:val="691"/>
    <w:uiPriority w:val="99"/>
    <w:qFormat/>
    <w:pPr>
      <w:widowControl w:val="off"/>
    </w:pPr>
    <w:rPr>
      <w:rFonts w:ascii="Microsoft JhengHei Light" w:hAnsi="Calibri" w:eastAsia="Microsoft JhengHei Light" w:cs="Times New Roman"/>
      <w:color w:val="000000"/>
      <w:sz w:val="24"/>
      <w:szCs w:val="24"/>
    </w:rPr>
  </w:style>
  <w:style w:type="paragraph" w:styleId="767">
    <w:name w:val="正文 A"/>
    <w:next w:val="768"/>
    <w:link w:val="691"/>
    <w:qFormat/>
    <w:pPr>
      <w:jc w:val="both"/>
      <w:widowControl w:val="off"/>
    </w:pPr>
    <w:rPr>
      <w:rFonts w:ascii="Times New Roman" w:hAnsi="Times New Roman" w:eastAsia="Times New Roman" w:cs="Calibri"/>
      <w:color w:val="000000"/>
      <w:sz w:val="21"/>
      <w:szCs w:val="21"/>
    </w:rPr>
  </w:style>
  <w:style w:type="paragraph" w:styleId="768">
    <w:name w:val="段"/>
    <w:next w:val="767"/>
    <w:link w:val="691"/>
    <w:qFormat/>
    <w:pPr>
      <w:ind w:firstLine="200"/>
      <w:jc w:val="both"/>
    </w:pPr>
    <w:rPr>
      <w:rFonts w:ascii="宋体" w:hAnsi="Calibri" w:eastAsia="Times New Roman" w:cs="Times New Roman"/>
      <w:sz w:val="21"/>
    </w:rPr>
  </w:style>
  <w:style w:type="paragraph" w:styleId="769">
    <w:name w:val="普通(网站)1"/>
    <w:basedOn w:val="691"/>
    <w:next w:val="769"/>
    <w:link w:val="691"/>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770">
    <w:name w:val="No Spacing_0"/>
    <w:next w:val="770"/>
    <w:link w:val="691"/>
    <w:uiPriority w:val="1"/>
    <w:qFormat/>
    <w:pPr>
      <w:spacing w:line="360" w:lineRule="exact"/>
      <w:widowControl w:val="off"/>
    </w:pPr>
    <w:rPr>
      <w:rFonts w:ascii="宋体" w:hAnsi="宋体" w:eastAsia="宋体" w:cs="宋体"/>
      <w:sz w:val="21"/>
      <w:szCs w:val="24"/>
    </w:rPr>
  </w:style>
  <w:style w:type="paragraph" w:styleId="771">
    <w:name w:val="Table Paragraph"/>
    <w:basedOn w:val="691"/>
    <w:next w:val="771"/>
    <w:link w:val="691"/>
    <w:uiPriority w:val="1"/>
    <w:qFormat/>
    <w:pPr>
      <w:jc w:val="left"/>
    </w:pPr>
    <w:rPr>
      <w:rFonts w:ascii="等线" w:hAnsi="等线" w:eastAsia="等线" w:cs="Times New Roman"/>
      <w:sz w:val="22"/>
      <w:lang w:eastAsia="en-US"/>
    </w:rPr>
  </w:style>
  <w:style w:type="paragraph" w:styleId="772">
    <w:name w:val="No Spacing"/>
    <w:next w:val="772"/>
    <w:link w:val="691"/>
    <w:uiPriority w:val="1"/>
    <w:qFormat/>
    <w:pPr>
      <w:spacing w:before="0" w:after="0" w:line="240" w:lineRule="auto"/>
    </w:pPr>
    <w:rPr>
      <w:rFonts w:ascii="Times New Roman" w:hAnsi="Times New Roman" w:eastAsia="宋体" w:cs="Times New Roman"/>
    </w:rPr>
  </w:style>
  <w:style w:type="paragraph" w:styleId="773">
    <w:name w:val="TOC Heading"/>
    <w:next w:val="773"/>
    <w:link w:val="691"/>
    <w:uiPriority w:val="39"/>
    <w:unhideWhenUsed/>
    <w:qFormat/>
    <w:rPr>
      <w:rFonts w:ascii="Times New Roman" w:hAnsi="Times New Roman" w:eastAsia="宋体" w:cs="Times New Roman"/>
    </w:rPr>
  </w:style>
  <w:style w:type="paragraph" w:styleId="774">
    <w:name w:val="List Paragraph"/>
    <w:basedOn w:val="691"/>
    <w:next w:val="774"/>
    <w:link w:val="691"/>
    <w:qFormat/>
    <w:pPr>
      <w:numPr>
        <w:ilvl w:val="0"/>
        <w:numId w:val="1"/>
      </w:numPr>
      <w:contextualSpacing/>
      <w:jc w:val="left"/>
      <w:widowControl/>
    </w:pPr>
    <w:rPr>
      <w:rFonts w:ascii="Times New Roman" w:hAnsi="Times New Roman" w:cs="Times New Roman"/>
      <w:color w:val="ff0000"/>
      <w:szCs w:val="21"/>
      <w:lang w:bidi="en-US"/>
    </w:rPr>
  </w:style>
  <w:style w:type="table" w:styleId="775">
    <w:name w:val="Grid Table 7 Colorful - Accent 2"/>
    <w:basedOn w:val="702"/>
    <w:next w:val="775"/>
    <w:link w:val="691"/>
    <w:uiPriority w:val="99"/>
    <w:qFormat/>
    <w:pPr>
      <w:spacing w:after="0" w:line="240" w:lineRule="auto"/>
    </w:pPr>
    <w:tblPr/>
  </w:style>
  <w:style w:type="table" w:styleId="776">
    <w:name w:val="Table Grid Light"/>
    <w:basedOn w:val="702"/>
    <w:next w:val="776"/>
    <w:link w:val="691"/>
    <w:uiPriority w:val="59"/>
    <w:qFormat/>
    <w:pPr>
      <w:spacing w:after="0" w:line="240" w:lineRule="auto"/>
    </w:pPr>
    <w:tblPr/>
  </w:style>
  <w:style w:type="table" w:styleId="777">
    <w:name w:val="Grid Table 2 - Accent 5"/>
    <w:basedOn w:val="702"/>
    <w:next w:val="777"/>
    <w:link w:val="691"/>
    <w:uiPriority w:val="99"/>
    <w:qFormat/>
    <w:pPr>
      <w:spacing w:after="0" w:line="240" w:lineRule="auto"/>
    </w:pPr>
    <w:tblPr/>
  </w:style>
  <w:style w:type="table" w:styleId="778">
    <w:name w:val="Plain Table 1"/>
    <w:basedOn w:val="702"/>
    <w:next w:val="778"/>
    <w:link w:val="691"/>
    <w:uiPriority w:val="59"/>
    <w:qFormat/>
    <w:pPr>
      <w:spacing w:after="0" w:line="240" w:lineRule="auto"/>
    </w:pPr>
    <w:tblPr/>
  </w:style>
  <w:style w:type="table" w:styleId="779">
    <w:name w:val="Lined - Accent 3"/>
    <w:basedOn w:val="702"/>
    <w:next w:val="779"/>
    <w:link w:val="691"/>
    <w:uiPriority w:val="99"/>
    <w:qFormat/>
    <w:pPr>
      <w:spacing w:after="0" w:line="240" w:lineRule="auto"/>
    </w:pPr>
    <w:rPr>
      <w:color w:val="404040"/>
    </w:rPr>
    <w:tblPr/>
  </w:style>
  <w:style w:type="table" w:styleId="780">
    <w:name w:val="Plain Table 2"/>
    <w:basedOn w:val="702"/>
    <w:next w:val="780"/>
    <w:link w:val="691"/>
    <w:uiPriority w:val="59"/>
    <w:qFormat/>
    <w:pPr>
      <w:spacing w:after="0" w:line="240" w:lineRule="auto"/>
    </w:pPr>
    <w:tblPr/>
  </w:style>
  <w:style w:type="table" w:styleId="781">
    <w:name w:val="Plain Table 4"/>
    <w:basedOn w:val="702"/>
    <w:next w:val="781"/>
    <w:link w:val="691"/>
    <w:uiPriority w:val="99"/>
    <w:qFormat/>
    <w:pPr>
      <w:spacing w:after="0" w:line="240" w:lineRule="auto"/>
    </w:pPr>
    <w:tblPr/>
  </w:style>
  <w:style w:type="table" w:styleId="782">
    <w:name w:val="Plain Table 3"/>
    <w:basedOn w:val="702"/>
    <w:next w:val="782"/>
    <w:link w:val="691"/>
    <w:uiPriority w:val="99"/>
    <w:qFormat/>
    <w:pPr>
      <w:spacing w:after="0" w:line="240" w:lineRule="auto"/>
    </w:pPr>
    <w:tblPr/>
  </w:style>
  <w:style w:type="table" w:styleId="783">
    <w:name w:val="Plain Table 5"/>
    <w:basedOn w:val="702"/>
    <w:next w:val="783"/>
    <w:link w:val="691"/>
    <w:uiPriority w:val="99"/>
    <w:qFormat/>
    <w:pPr>
      <w:spacing w:after="0" w:line="240" w:lineRule="auto"/>
    </w:pPr>
    <w:tblPr/>
  </w:style>
  <w:style w:type="table" w:styleId="784">
    <w:name w:val="Grid Table 1 Light"/>
    <w:basedOn w:val="702"/>
    <w:next w:val="784"/>
    <w:link w:val="691"/>
    <w:uiPriority w:val="99"/>
    <w:qFormat/>
    <w:pPr>
      <w:spacing w:after="0" w:line="240" w:lineRule="auto"/>
    </w:pPr>
    <w:tblPr/>
  </w:style>
  <w:style w:type="table" w:styleId="785">
    <w:name w:val="Grid Table 1 Light - Accent 1"/>
    <w:basedOn w:val="702"/>
    <w:next w:val="785"/>
    <w:link w:val="691"/>
    <w:uiPriority w:val="99"/>
    <w:qFormat/>
    <w:pPr>
      <w:spacing w:after="0" w:line="240" w:lineRule="auto"/>
    </w:pPr>
    <w:tblPr/>
  </w:style>
  <w:style w:type="table" w:styleId="786">
    <w:name w:val="Grid Table 1 Light - Accent 2"/>
    <w:basedOn w:val="702"/>
    <w:next w:val="786"/>
    <w:link w:val="691"/>
    <w:uiPriority w:val="99"/>
    <w:qFormat/>
    <w:pPr>
      <w:spacing w:after="0" w:line="240" w:lineRule="auto"/>
    </w:pPr>
    <w:tblPr/>
  </w:style>
  <w:style w:type="table" w:styleId="787">
    <w:name w:val="Grid Table 1 Light - Accent 3"/>
    <w:basedOn w:val="702"/>
    <w:next w:val="787"/>
    <w:link w:val="691"/>
    <w:uiPriority w:val="99"/>
    <w:qFormat/>
    <w:pPr>
      <w:spacing w:after="0" w:line="240" w:lineRule="auto"/>
    </w:pPr>
    <w:tblPr/>
  </w:style>
  <w:style w:type="table" w:styleId="788">
    <w:name w:val="Grid Table 1 Light - Accent 4"/>
    <w:basedOn w:val="702"/>
    <w:next w:val="788"/>
    <w:link w:val="691"/>
    <w:uiPriority w:val="99"/>
    <w:qFormat/>
    <w:pPr>
      <w:spacing w:after="0" w:line="240" w:lineRule="auto"/>
    </w:pPr>
    <w:tblPr/>
  </w:style>
  <w:style w:type="table" w:styleId="789">
    <w:name w:val="Grid Table 1 Light - Accent 5"/>
    <w:basedOn w:val="702"/>
    <w:next w:val="789"/>
    <w:link w:val="691"/>
    <w:uiPriority w:val="99"/>
    <w:qFormat/>
    <w:pPr>
      <w:spacing w:after="0" w:line="240" w:lineRule="auto"/>
    </w:pPr>
    <w:tblPr/>
  </w:style>
  <w:style w:type="table" w:styleId="790">
    <w:name w:val="Grid Table 1 Light - Accent 6"/>
    <w:basedOn w:val="702"/>
    <w:next w:val="790"/>
    <w:link w:val="691"/>
    <w:uiPriority w:val="99"/>
    <w:qFormat/>
    <w:pPr>
      <w:spacing w:after="0" w:line="240" w:lineRule="auto"/>
    </w:pPr>
    <w:tblPr/>
  </w:style>
  <w:style w:type="table" w:styleId="791">
    <w:name w:val="Grid Table 2"/>
    <w:basedOn w:val="702"/>
    <w:next w:val="791"/>
    <w:link w:val="691"/>
    <w:uiPriority w:val="99"/>
    <w:qFormat/>
    <w:pPr>
      <w:spacing w:after="0" w:line="240" w:lineRule="auto"/>
    </w:pPr>
    <w:tblPr/>
  </w:style>
  <w:style w:type="table" w:styleId="792">
    <w:name w:val="List Table 7 Colorful - Accent 5"/>
    <w:basedOn w:val="702"/>
    <w:next w:val="792"/>
    <w:link w:val="691"/>
    <w:uiPriority w:val="99"/>
    <w:qFormat/>
    <w:pPr>
      <w:spacing w:after="0" w:line="240" w:lineRule="auto"/>
    </w:pPr>
    <w:tblPr/>
  </w:style>
  <w:style w:type="table" w:styleId="793">
    <w:name w:val="List Table 3 - Accent 1"/>
    <w:basedOn w:val="702"/>
    <w:next w:val="793"/>
    <w:link w:val="691"/>
    <w:uiPriority w:val="99"/>
    <w:qFormat/>
    <w:pPr>
      <w:spacing w:after="0" w:line="240" w:lineRule="auto"/>
    </w:pPr>
    <w:tblPr/>
  </w:style>
  <w:style w:type="table" w:styleId="794">
    <w:name w:val="Grid Table 6 Colorful - Accent 5"/>
    <w:basedOn w:val="702"/>
    <w:next w:val="794"/>
    <w:link w:val="691"/>
    <w:uiPriority w:val="99"/>
    <w:qFormat/>
    <w:pPr>
      <w:spacing w:after="0" w:line="240" w:lineRule="auto"/>
    </w:pPr>
    <w:tblPr/>
  </w:style>
  <w:style w:type="table" w:styleId="795">
    <w:name w:val="Grid Table 2 - Accent 1"/>
    <w:basedOn w:val="702"/>
    <w:next w:val="795"/>
    <w:link w:val="691"/>
    <w:uiPriority w:val="99"/>
    <w:qFormat/>
    <w:pPr>
      <w:spacing w:after="0" w:line="240" w:lineRule="auto"/>
    </w:pPr>
    <w:tblPr/>
  </w:style>
  <w:style w:type="table" w:styleId="796">
    <w:name w:val="List Table 7 Colorful - Accent 6"/>
    <w:basedOn w:val="702"/>
    <w:next w:val="796"/>
    <w:link w:val="691"/>
    <w:uiPriority w:val="99"/>
    <w:qFormat/>
    <w:pPr>
      <w:spacing w:after="0" w:line="240" w:lineRule="auto"/>
    </w:pPr>
    <w:tblPr/>
  </w:style>
  <w:style w:type="table" w:styleId="797">
    <w:name w:val="List Table 3 - Accent 2"/>
    <w:basedOn w:val="702"/>
    <w:next w:val="797"/>
    <w:link w:val="691"/>
    <w:uiPriority w:val="99"/>
    <w:qFormat/>
    <w:pPr>
      <w:spacing w:after="0" w:line="240" w:lineRule="auto"/>
    </w:pPr>
    <w:tblPr/>
  </w:style>
  <w:style w:type="table" w:styleId="798">
    <w:name w:val="Grid Table 6 Colorful - Accent 6"/>
    <w:basedOn w:val="702"/>
    <w:next w:val="798"/>
    <w:link w:val="691"/>
    <w:uiPriority w:val="99"/>
    <w:qFormat/>
    <w:pPr>
      <w:spacing w:after="0" w:line="240" w:lineRule="auto"/>
    </w:pPr>
    <w:tblPr/>
  </w:style>
  <w:style w:type="table" w:styleId="799">
    <w:name w:val="Grid Table 2 - Accent 2"/>
    <w:basedOn w:val="702"/>
    <w:next w:val="799"/>
    <w:link w:val="691"/>
    <w:uiPriority w:val="99"/>
    <w:qFormat/>
    <w:pPr>
      <w:spacing w:after="0" w:line="240" w:lineRule="auto"/>
    </w:pPr>
    <w:tblPr/>
  </w:style>
  <w:style w:type="table" w:styleId="800">
    <w:name w:val="Lined - Accent"/>
    <w:basedOn w:val="702"/>
    <w:next w:val="800"/>
    <w:link w:val="691"/>
    <w:uiPriority w:val="99"/>
    <w:qFormat/>
    <w:pPr>
      <w:spacing w:after="0" w:line="240" w:lineRule="auto"/>
    </w:pPr>
    <w:rPr>
      <w:color w:val="404040"/>
    </w:rPr>
    <w:tblPr/>
  </w:style>
  <w:style w:type="table" w:styleId="801">
    <w:name w:val="List Table 3 - Accent 3"/>
    <w:basedOn w:val="702"/>
    <w:next w:val="801"/>
    <w:link w:val="691"/>
    <w:uiPriority w:val="99"/>
    <w:qFormat/>
    <w:pPr>
      <w:spacing w:after="0" w:line="240" w:lineRule="auto"/>
    </w:pPr>
    <w:tblPr/>
  </w:style>
  <w:style w:type="table" w:styleId="802">
    <w:name w:val="Grid Table 7 Colorful"/>
    <w:basedOn w:val="702"/>
    <w:next w:val="802"/>
    <w:link w:val="691"/>
    <w:uiPriority w:val="99"/>
    <w:qFormat/>
    <w:pPr>
      <w:spacing w:after="0" w:line="240" w:lineRule="auto"/>
    </w:pPr>
    <w:tblPr/>
  </w:style>
  <w:style w:type="table" w:styleId="803">
    <w:name w:val="Grid Table 2 - Accent 3"/>
    <w:basedOn w:val="702"/>
    <w:next w:val="803"/>
    <w:link w:val="691"/>
    <w:uiPriority w:val="99"/>
    <w:qFormat/>
    <w:pPr>
      <w:spacing w:after="0" w:line="240" w:lineRule="auto"/>
    </w:pPr>
    <w:tblPr/>
  </w:style>
  <w:style w:type="table" w:styleId="804">
    <w:name w:val="Lined - Accent 1"/>
    <w:basedOn w:val="702"/>
    <w:next w:val="804"/>
    <w:link w:val="691"/>
    <w:uiPriority w:val="99"/>
    <w:qFormat/>
    <w:pPr>
      <w:spacing w:after="0" w:line="240" w:lineRule="auto"/>
    </w:pPr>
    <w:rPr>
      <w:color w:val="404040"/>
    </w:rPr>
    <w:tblPr/>
  </w:style>
  <w:style w:type="table" w:styleId="805">
    <w:name w:val="List Table 3 - Accent 4"/>
    <w:basedOn w:val="702"/>
    <w:next w:val="805"/>
    <w:link w:val="691"/>
    <w:uiPriority w:val="99"/>
    <w:qFormat/>
    <w:pPr>
      <w:spacing w:after="0" w:line="240" w:lineRule="auto"/>
    </w:pPr>
    <w:tblPr/>
  </w:style>
  <w:style w:type="table" w:styleId="806">
    <w:name w:val="Grid Table 7 Colorful - Accent 1"/>
    <w:basedOn w:val="702"/>
    <w:next w:val="806"/>
    <w:link w:val="691"/>
    <w:uiPriority w:val="99"/>
    <w:qFormat/>
    <w:pPr>
      <w:spacing w:after="0" w:line="240" w:lineRule="auto"/>
    </w:pPr>
    <w:tblPr/>
  </w:style>
  <w:style w:type="table" w:styleId="807">
    <w:name w:val="Grid Table 2 - Accent 4"/>
    <w:basedOn w:val="702"/>
    <w:next w:val="807"/>
    <w:link w:val="691"/>
    <w:uiPriority w:val="99"/>
    <w:qFormat/>
    <w:pPr>
      <w:spacing w:after="0" w:line="240" w:lineRule="auto"/>
    </w:pPr>
    <w:tblPr/>
  </w:style>
  <w:style w:type="table" w:styleId="808">
    <w:name w:val="Lined - Accent 2"/>
    <w:basedOn w:val="702"/>
    <w:next w:val="808"/>
    <w:link w:val="691"/>
    <w:uiPriority w:val="99"/>
    <w:qFormat/>
    <w:pPr>
      <w:spacing w:after="0" w:line="240" w:lineRule="auto"/>
    </w:pPr>
    <w:rPr>
      <w:color w:val="404040"/>
    </w:rPr>
    <w:tblPr/>
  </w:style>
  <w:style w:type="table" w:styleId="809">
    <w:name w:val="List Table 3 - Accent 5"/>
    <w:basedOn w:val="702"/>
    <w:next w:val="809"/>
    <w:link w:val="691"/>
    <w:uiPriority w:val="99"/>
    <w:qFormat/>
    <w:pPr>
      <w:spacing w:after="0" w:line="240" w:lineRule="auto"/>
    </w:pPr>
    <w:tblPr/>
  </w:style>
  <w:style w:type="table" w:styleId="810">
    <w:name w:val="List Table 7 Colorful - Accent 4"/>
    <w:basedOn w:val="702"/>
    <w:next w:val="810"/>
    <w:link w:val="691"/>
    <w:uiPriority w:val="99"/>
    <w:qFormat/>
    <w:pPr>
      <w:spacing w:after="0" w:line="240" w:lineRule="auto"/>
    </w:pPr>
    <w:tblPr/>
  </w:style>
  <w:style w:type="table" w:styleId="811">
    <w:name w:val="List Table 5 Dark - Accent 6"/>
    <w:basedOn w:val="702"/>
    <w:next w:val="811"/>
    <w:link w:val="691"/>
    <w:uiPriority w:val="99"/>
    <w:qFormat/>
    <w:pPr>
      <w:spacing w:after="0" w:line="240" w:lineRule="auto"/>
    </w:pPr>
    <w:tblPr/>
  </w:style>
  <w:style w:type="table" w:styleId="812">
    <w:name w:val="List Table 5 Dark"/>
    <w:basedOn w:val="702"/>
    <w:next w:val="812"/>
    <w:link w:val="691"/>
    <w:uiPriority w:val="99"/>
    <w:qFormat/>
    <w:pPr>
      <w:spacing w:after="0" w:line="240" w:lineRule="auto"/>
    </w:pPr>
    <w:tblPr/>
  </w:style>
  <w:style w:type="table" w:styleId="813">
    <w:name w:val="List Table 3 - Accent 6"/>
    <w:basedOn w:val="702"/>
    <w:next w:val="813"/>
    <w:link w:val="691"/>
    <w:uiPriority w:val="99"/>
    <w:qFormat/>
    <w:pPr>
      <w:spacing w:after="0" w:line="240" w:lineRule="auto"/>
    </w:pPr>
    <w:tblPr/>
  </w:style>
  <w:style w:type="table" w:styleId="814">
    <w:name w:val="Grid Table 6 Colorful - Accent 4"/>
    <w:basedOn w:val="702"/>
    <w:next w:val="814"/>
    <w:link w:val="691"/>
    <w:uiPriority w:val="99"/>
    <w:qFormat/>
    <w:pPr>
      <w:spacing w:after="0" w:line="240" w:lineRule="auto"/>
    </w:pPr>
    <w:tblPr/>
  </w:style>
  <w:style w:type="table" w:styleId="815">
    <w:name w:val="List Table 2 - Accent 3"/>
    <w:basedOn w:val="702"/>
    <w:next w:val="815"/>
    <w:link w:val="691"/>
    <w:uiPriority w:val="99"/>
    <w:qFormat/>
    <w:pPr>
      <w:spacing w:after="0" w:line="240" w:lineRule="auto"/>
    </w:pPr>
    <w:tblPr/>
  </w:style>
  <w:style w:type="table" w:styleId="816">
    <w:name w:val="List Table 1 Light - Accent 4"/>
    <w:basedOn w:val="702"/>
    <w:next w:val="816"/>
    <w:link w:val="691"/>
    <w:uiPriority w:val="99"/>
    <w:qFormat/>
    <w:pPr>
      <w:spacing w:after="0" w:line="240" w:lineRule="auto"/>
    </w:pPr>
    <w:tblPr/>
  </w:style>
  <w:style w:type="table" w:styleId="817">
    <w:name w:val="Grid Table 7 Colorful - Accent 3"/>
    <w:basedOn w:val="702"/>
    <w:next w:val="817"/>
    <w:link w:val="691"/>
    <w:uiPriority w:val="99"/>
    <w:qFormat/>
    <w:pPr>
      <w:spacing w:after="0" w:line="240" w:lineRule="auto"/>
    </w:pPr>
    <w:tblPr/>
  </w:style>
  <w:style w:type="table" w:styleId="818">
    <w:name w:val="Grid Table 4 - Accent 6"/>
    <w:basedOn w:val="702"/>
    <w:next w:val="818"/>
    <w:link w:val="691"/>
    <w:uiPriority w:val="59"/>
    <w:qFormat/>
    <w:pPr>
      <w:spacing w:after="0" w:line="240" w:lineRule="auto"/>
    </w:pPr>
    <w:tblPr/>
  </w:style>
  <w:style w:type="table" w:styleId="819">
    <w:name w:val="Grid Table 4"/>
    <w:basedOn w:val="702"/>
    <w:next w:val="819"/>
    <w:link w:val="691"/>
    <w:uiPriority w:val="59"/>
    <w:qFormat/>
    <w:pPr>
      <w:spacing w:after="0" w:line="240" w:lineRule="auto"/>
    </w:pPr>
    <w:tblPr/>
  </w:style>
  <w:style w:type="table" w:styleId="820">
    <w:name w:val="Grid Table 2 - Accent 6"/>
    <w:basedOn w:val="702"/>
    <w:next w:val="820"/>
    <w:link w:val="691"/>
    <w:uiPriority w:val="99"/>
    <w:qFormat/>
    <w:pPr>
      <w:spacing w:after="0" w:line="240" w:lineRule="auto"/>
    </w:pPr>
    <w:tblPr/>
  </w:style>
  <w:style w:type="table" w:styleId="821">
    <w:name w:val="Bordered - Accent 4"/>
    <w:basedOn w:val="702"/>
    <w:next w:val="821"/>
    <w:link w:val="691"/>
    <w:uiPriority w:val="99"/>
    <w:qFormat/>
    <w:pPr>
      <w:spacing w:after="0" w:line="240" w:lineRule="auto"/>
    </w:pPr>
    <w:tblPr/>
  </w:style>
  <w:style w:type="table" w:styleId="822">
    <w:name w:val="Bordered &amp; Lined - Accent 5"/>
    <w:basedOn w:val="702"/>
    <w:next w:val="822"/>
    <w:link w:val="691"/>
    <w:uiPriority w:val="99"/>
    <w:qFormat/>
    <w:pPr>
      <w:spacing w:after="0" w:line="240" w:lineRule="auto"/>
    </w:pPr>
    <w:rPr>
      <w:color w:val="404040"/>
    </w:rPr>
    <w:tblPr/>
  </w:style>
  <w:style w:type="table" w:styleId="823">
    <w:name w:val="Lined - Accent 4"/>
    <w:basedOn w:val="702"/>
    <w:next w:val="823"/>
    <w:link w:val="691"/>
    <w:uiPriority w:val="99"/>
    <w:qFormat/>
    <w:pPr>
      <w:spacing w:after="0" w:line="240" w:lineRule="auto"/>
    </w:pPr>
    <w:rPr>
      <w:color w:val="404040"/>
    </w:rPr>
    <w:tblPr/>
  </w:style>
  <w:style w:type="table" w:styleId="824">
    <w:name w:val="List Table 6 Colorful"/>
    <w:basedOn w:val="702"/>
    <w:next w:val="824"/>
    <w:link w:val="691"/>
    <w:uiPriority w:val="99"/>
    <w:qFormat/>
    <w:pPr>
      <w:spacing w:after="0" w:line="240" w:lineRule="auto"/>
    </w:pPr>
    <w:tblPr/>
  </w:style>
  <w:style w:type="table" w:styleId="825">
    <w:name w:val="List Table 5 Dark - Accent 1"/>
    <w:basedOn w:val="702"/>
    <w:next w:val="825"/>
    <w:link w:val="691"/>
    <w:uiPriority w:val="99"/>
    <w:qFormat/>
    <w:pPr>
      <w:spacing w:after="0" w:line="240" w:lineRule="auto"/>
    </w:pPr>
    <w:tblPr/>
  </w:style>
  <w:style w:type="table" w:styleId="826">
    <w:name w:val="List Table 4"/>
    <w:basedOn w:val="702"/>
    <w:next w:val="826"/>
    <w:link w:val="691"/>
    <w:uiPriority w:val="99"/>
    <w:qFormat/>
    <w:pPr>
      <w:spacing w:after="0" w:line="240" w:lineRule="auto"/>
    </w:pPr>
    <w:tblPr/>
  </w:style>
  <w:style w:type="table" w:styleId="827">
    <w:name w:val="List Table 2 - Accent 4"/>
    <w:basedOn w:val="702"/>
    <w:next w:val="827"/>
    <w:link w:val="691"/>
    <w:uiPriority w:val="99"/>
    <w:qFormat/>
    <w:pPr>
      <w:spacing w:after="0" w:line="240" w:lineRule="auto"/>
    </w:pPr>
    <w:tblPr/>
  </w:style>
  <w:style w:type="table" w:styleId="828">
    <w:name w:val="List Table 1 Light - Accent 5"/>
    <w:basedOn w:val="702"/>
    <w:next w:val="828"/>
    <w:link w:val="691"/>
    <w:uiPriority w:val="99"/>
    <w:qFormat/>
    <w:pPr>
      <w:spacing w:after="0" w:line="240" w:lineRule="auto"/>
    </w:pPr>
    <w:tblPr/>
  </w:style>
  <w:style w:type="table" w:styleId="829">
    <w:name w:val="Grid Table 7 Colorful - Accent 4"/>
    <w:basedOn w:val="702"/>
    <w:next w:val="829"/>
    <w:link w:val="691"/>
    <w:uiPriority w:val="99"/>
    <w:qFormat/>
    <w:pPr>
      <w:spacing w:after="0" w:line="240" w:lineRule="auto"/>
    </w:pPr>
    <w:tblPr/>
  </w:style>
  <w:style w:type="table" w:styleId="830">
    <w:name w:val="Grid Table 5 Dark"/>
    <w:basedOn w:val="702"/>
    <w:next w:val="830"/>
    <w:link w:val="691"/>
    <w:uiPriority w:val="99"/>
    <w:qFormat/>
    <w:pPr>
      <w:spacing w:after="0" w:line="240" w:lineRule="auto"/>
    </w:pPr>
    <w:tblPr/>
  </w:style>
  <w:style w:type="table" w:styleId="831">
    <w:name w:val="Grid Table 4 - Accent 1"/>
    <w:basedOn w:val="702"/>
    <w:next w:val="831"/>
    <w:link w:val="691"/>
    <w:uiPriority w:val="59"/>
    <w:qFormat/>
    <w:pPr>
      <w:spacing w:after="0" w:line="240" w:lineRule="auto"/>
    </w:pPr>
    <w:tblPr/>
  </w:style>
  <w:style w:type="table" w:styleId="832">
    <w:name w:val="Grid Table 3"/>
    <w:basedOn w:val="702"/>
    <w:next w:val="832"/>
    <w:link w:val="691"/>
    <w:uiPriority w:val="99"/>
    <w:qFormat/>
    <w:pPr>
      <w:spacing w:after="0" w:line="240" w:lineRule="auto"/>
    </w:pPr>
    <w:tblPr/>
  </w:style>
  <w:style w:type="table" w:styleId="833">
    <w:name w:val="Bordered - Accent 5"/>
    <w:basedOn w:val="702"/>
    <w:next w:val="833"/>
    <w:link w:val="691"/>
    <w:uiPriority w:val="99"/>
    <w:qFormat/>
    <w:pPr>
      <w:spacing w:after="0" w:line="240" w:lineRule="auto"/>
    </w:pPr>
    <w:tblPr/>
  </w:style>
  <w:style w:type="table" w:styleId="834">
    <w:name w:val="Bordered &amp; Lined - Accent 6"/>
    <w:basedOn w:val="702"/>
    <w:next w:val="834"/>
    <w:link w:val="691"/>
    <w:uiPriority w:val="99"/>
    <w:qFormat/>
    <w:pPr>
      <w:spacing w:after="0" w:line="240" w:lineRule="auto"/>
    </w:pPr>
    <w:rPr>
      <w:color w:val="404040"/>
    </w:rPr>
    <w:tblPr/>
  </w:style>
  <w:style w:type="table" w:styleId="835">
    <w:name w:val="Lined - Accent 5"/>
    <w:basedOn w:val="702"/>
    <w:next w:val="835"/>
    <w:link w:val="691"/>
    <w:uiPriority w:val="99"/>
    <w:qFormat/>
    <w:pPr>
      <w:spacing w:after="0" w:line="240" w:lineRule="auto"/>
    </w:pPr>
    <w:rPr>
      <w:color w:val="404040"/>
    </w:rPr>
    <w:tblPr/>
  </w:style>
  <w:style w:type="table" w:styleId="836">
    <w:name w:val="List Table 6 Colorful - Accent 1"/>
    <w:basedOn w:val="702"/>
    <w:next w:val="836"/>
    <w:link w:val="691"/>
    <w:uiPriority w:val="99"/>
    <w:qFormat/>
    <w:pPr>
      <w:spacing w:after="0" w:line="240" w:lineRule="auto"/>
    </w:pPr>
    <w:tblPr/>
  </w:style>
  <w:style w:type="table" w:styleId="837">
    <w:name w:val="List Table 5 Dark - Accent 2"/>
    <w:basedOn w:val="702"/>
    <w:next w:val="837"/>
    <w:link w:val="691"/>
    <w:uiPriority w:val="99"/>
    <w:qFormat/>
    <w:pPr>
      <w:spacing w:after="0" w:line="240" w:lineRule="auto"/>
    </w:pPr>
    <w:tblPr/>
  </w:style>
  <w:style w:type="table" w:styleId="838">
    <w:name w:val="List Table 4 - Accent 1"/>
    <w:basedOn w:val="702"/>
    <w:next w:val="838"/>
    <w:link w:val="691"/>
    <w:uiPriority w:val="99"/>
    <w:qFormat/>
    <w:pPr>
      <w:spacing w:after="0" w:line="240" w:lineRule="auto"/>
    </w:pPr>
    <w:tblPr/>
  </w:style>
  <w:style w:type="table" w:styleId="839">
    <w:name w:val="List Table 2 - Accent 5"/>
    <w:basedOn w:val="702"/>
    <w:next w:val="839"/>
    <w:link w:val="691"/>
    <w:uiPriority w:val="99"/>
    <w:qFormat/>
    <w:pPr>
      <w:spacing w:after="0" w:line="240" w:lineRule="auto"/>
    </w:pPr>
    <w:tblPr/>
  </w:style>
  <w:style w:type="table" w:styleId="840">
    <w:name w:val="List Table 1 Light - Accent 6"/>
    <w:basedOn w:val="702"/>
    <w:next w:val="840"/>
    <w:link w:val="691"/>
    <w:uiPriority w:val="99"/>
    <w:qFormat/>
    <w:pPr>
      <w:spacing w:after="0" w:line="240" w:lineRule="auto"/>
    </w:pPr>
    <w:tblPr/>
  </w:style>
  <w:style w:type="table" w:styleId="841">
    <w:name w:val="Grid Table 7 Colorful - Accent 5"/>
    <w:basedOn w:val="702"/>
    <w:next w:val="841"/>
    <w:link w:val="691"/>
    <w:uiPriority w:val="99"/>
    <w:qFormat/>
    <w:pPr>
      <w:spacing w:after="0" w:line="240" w:lineRule="auto"/>
    </w:pPr>
    <w:tblPr/>
  </w:style>
  <w:style w:type="table" w:styleId="842">
    <w:name w:val="Grid Table 5 Dark- Accent 1"/>
    <w:basedOn w:val="702"/>
    <w:next w:val="842"/>
    <w:link w:val="691"/>
    <w:uiPriority w:val="99"/>
    <w:qFormat/>
    <w:pPr>
      <w:spacing w:after="0" w:line="240" w:lineRule="auto"/>
    </w:pPr>
    <w:tblPr/>
  </w:style>
  <w:style w:type="table" w:styleId="843">
    <w:name w:val="Grid Table 4 - Accent 2"/>
    <w:basedOn w:val="702"/>
    <w:next w:val="843"/>
    <w:link w:val="691"/>
    <w:uiPriority w:val="59"/>
    <w:qFormat/>
    <w:pPr>
      <w:spacing w:after="0" w:line="240" w:lineRule="auto"/>
    </w:pPr>
    <w:tblPr/>
  </w:style>
  <w:style w:type="table" w:styleId="844">
    <w:name w:val="Grid Table 3 - Accent 1"/>
    <w:basedOn w:val="702"/>
    <w:next w:val="844"/>
    <w:link w:val="691"/>
    <w:uiPriority w:val="99"/>
    <w:qFormat/>
    <w:pPr>
      <w:spacing w:after="0" w:line="240" w:lineRule="auto"/>
    </w:pPr>
    <w:tblPr/>
  </w:style>
  <w:style w:type="table" w:styleId="845">
    <w:name w:val="Bordered - Accent 6"/>
    <w:basedOn w:val="702"/>
    <w:next w:val="845"/>
    <w:link w:val="691"/>
    <w:uiPriority w:val="99"/>
    <w:qFormat/>
    <w:pPr>
      <w:spacing w:after="0" w:line="240" w:lineRule="auto"/>
    </w:pPr>
    <w:tblPr/>
  </w:style>
  <w:style w:type="table" w:styleId="846">
    <w:name w:val="Bordered"/>
    <w:basedOn w:val="702"/>
    <w:next w:val="846"/>
    <w:link w:val="691"/>
    <w:uiPriority w:val="99"/>
    <w:qFormat/>
    <w:pPr>
      <w:spacing w:after="0" w:line="240" w:lineRule="auto"/>
    </w:pPr>
    <w:tblPr/>
  </w:style>
  <w:style w:type="table" w:styleId="847">
    <w:name w:val="Lined - Accent 6"/>
    <w:basedOn w:val="702"/>
    <w:next w:val="847"/>
    <w:link w:val="691"/>
    <w:uiPriority w:val="99"/>
    <w:qFormat/>
    <w:pPr>
      <w:spacing w:after="0" w:line="240" w:lineRule="auto"/>
    </w:pPr>
    <w:rPr>
      <w:color w:val="404040"/>
    </w:rPr>
    <w:tblPr/>
  </w:style>
  <w:style w:type="table" w:styleId="848">
    <w:name w:val="List Table 6 Colorful - Accent 2"/>
    <w:basedOn w:val="702"/>
    <w:next w:val="848"/>
    <w:link w:val="691"/>
    <w:uiPriority w:val="99"/>
    <w:qFormat/>
    <w:pPr>
      <w:spacing w:after="0" w:line="240" w:lineRule="auto"/>
    </w:pPr>
    <w:tblPr/>
  </w:style>
  <w:style w:type="table" w:styleId="849">
    <w:name w:val="List Table 5 Dark - Accent 3"/>
    <w:basedOn w:val="702"/>
    <w:next w:val="849"/>
    <w:link w:val="691"/>
    <w:uiPriority w:val="99"/>
    <w:qFormat/>
    <w:pPr>
      <w:spacing w:after="0" w:line="240" w:lineRule="auto"/>
    </w:pPr>
    <w:tblPr/>
  </w:style>
  <w:style w:type="table" w:styleId="850">
    <w:name w:val="List Table 4 - Accent 2"/>
    <w:basedOn w:val="702"/>
    <w:next w:val="850"/>
    <w:link w:val="691"/>
    <w:uiPriority w:val="99"/>
    <w:qFormat/>
    <w:pPr>
      <w:spacing w:after="0" w:line="240" w:lineRule="auto"/>
    </w:pPr>
    <w:tblPr/>
  </w:style>
  <w:style w:type="table" w:styleId="851">
    <w:name w:val="List Table 2 - Accent 6"/>
    <w:basedOn w:val="702"/>
    <w:next w:val="851"/>
    <w:link w:val="691"/>
    <w:uiPriority w:val="99"/>
    <w:qFormat/>
    <w:pPr>
      <w:spacing w:after="0" w:line="240" w:lineRule="auto"/>
    </w:pPr>
    <w:tblPr/>
  </w:style>
  <w:style w:type="table" w:styleId="852">
    <w:name w:val="List Table 2"/>
    <w:basedOn w:val="702"/>
    <w:next w:val="852"/>
    <w:link w:val="691"/>
    <w:uiPriority w:val="99"/>
    <w:qFormat/>
    <w:pPr>
      <w:spacing w:after="0" w:line="240" w:lineRule="auto"/>
    </w:pPr>
    <w:tblPr/>
  </w:style>
  <w:style w:type="table" w:styleId="853">
    <w:name w:val="Grid Table 7 Colorful - Accent 6"/>
    <w:basedOn w:val="702"/>
    <w:next w:val="853"/>
    <w:link w:val="691"/>
    <w:uiPriority w:val="99"/>
    <w:qFormat/>
    <w:pPr>
      <w:spacing w:after="0" w:line="240" w:lineRule="auto"/>
    </w:pPr>
    <w:tblPr/>
  </w:style>
  <w:style w:type="table" w:styleId="854">
    <w:name w:val="Grid Table 5 Dark - Accent 2"/>
    <w:basedOn w:val="702"/>
    <w:next w:val="854"/>
    <w:link w:val="691"/>
    <w:uiPriority w:val="99"/>
    <w:qFormat/>
    <w:pPr>
      <w:spacing w:after="0" w:line="240" w:lineRule="auto"/>
    </w:pPr>
    <w:tblPr/>
  </w:style>
  <w:style w:type="table" w:styleId="855">
    <w:name w:val="Grid Table 4 - Accent 3"/>
    <w:basedOn w:val="702"/>
    <w:next w:val="855"/>
    <w:link w:val="691"/>
    <w:uiPriority w:val="59"/>
    <w:qFormat/>
    <w:pPr>
      <w:spacing w:after="0" w:line="240" w:lineRule="auto"/>
    </w:pPr>
    <w:tblPr/>
  </w:style>
  <w:style w:type="table" w:styleId="856">
    <w:name w:val="Grid Table 3 - Accent 2"/>
    <w:basedOn w:val="702"/>
    <w:next w:val="856"/>
    <w:link w:val="691"/>
    <w:uiPriority w:val="99"/>
    <w:qFormat/>
    <w:pPr>
      <w:spacing w:after="0" w:line="240" w:lineRule="auto"/>
    </w:pPr>
    <w:tblPr/>
  </w:style>
  <w:style w:type="table" w:styleId="857">
    <w:name w:val="List Table 6 Colorful - Accent 3"/>
    <w:basedOn w:val="702"/>
    <w:next w:val="857"/>
    <w:link w:val="691"/>
    <w:uiPriority w:val="99"/>
    <w:qFormat/>
    <w:pPr>
      <w:spacing w:after="0" w:line="240" w:lineRule="auto"/>
    </w:pPr>
    <w:tblPr/>
  </w:style>
  <w:style w:type="table" w:styleId="858">
    <w:name w:val="Bordered - Accent 1"/>
    <w:basedOn w:val="702"/>
    <w:next w:val="858"/>
    <w:link w:val="691"/>
    <w:uiPriority w:val="99"/>
    <w:qFormat/>
    <w:pPr>
      <w:spacing w:after="0" w:line="240" w:lineRule="auto"/>
    </w:pPr>
    <w:tblPr/>
  </w:style>
  <w:style w:type="table" w:styleId="859">
    <w:name w:val="Bordered &amp; Lined - Accent"/>
    <w:basedOn w:val="702"/>
    <w:next w:val="859"/>
    <w:link w:val="691"/>
    <w:uiPriority w:val="99"/>
    <w:qFormat/>
    <w:pPr>
      <w:spacing w:after="0" w:line="240" w:lineRule="auto"/>
    </w:pPr>
    <w:rPr>
      <w:color w:val="404040"/>
    </w:rPr>
    <w:tblPr/>
  </w:style>
  <w:style w:type="table" w:styleId="860">
    <w:name w:val="List Table 3"/>
    <w:basedOn w:val="702"/>
    <w:next w:val="860"/>
    <w:link w:val="691"/>
    <w:uiPriority w:val="99"/>
    <w:qFormat/>
    <w:pPr>
      <w:spacing w:after="0" w:line="240" w:lineRule="auto"/>
    </w:pPr>
    <w:tblPr/>
  </w:style>
  <w:style w:type="table" w:styleId="861">
    <w:name w:val="List Table 5 Dark - Accent 4"/>
    <w:basedOn w:val="702"/>
    <w:next w:val="861"/>
    <w:link w:val="691"/>
    <w:uiPriority w:val="99"/>
    <w:qFormat/>
    <w:pPr>
      <w:spacing w:after="0" w:line="240" w:lineRule="auto"/>
    </w:pPr>
    <w:tblPr/>
  </w:style>
  <w:style w:type="table" w:styleId="862">
    <w:name w:val="List Table 4 - Accent 3"/>
    <w:basedOn w:val="702"/>
    <w:next w:val="862"/>
    <w:link w:val="691"/>
    <w:uiPriority w:val="99"/>
    <w:qFormat/>
    <w:pPr>
      <w:spacing w:after="0" w:line="240" w:lineRule="auto"/>
    </w:pPr>
    <w:tblPr/>
  </w:style>
  <w:style w:type="table" w:styleId="863">
    <w:name w:val="Grid Table 5 Dark - Accent 3"/>
    <w:basedOn w:val="702"/>
    <w:next w:val="863"/>
    <w:link w:val="691"/>
    <w:uiPriority w:val="99"/>
    <w:qFormat/>
    <w:pPr>
      <w:spacing w:after="0" w:line="240" w:lineRule="auto"/>
    </w:pPr>
    <w:tblPr/>
  </w:style>
  <w:style w:type="table" w:styleId="864">
    <w:name w:val="List Table 2 - Accent 1"/>
    <w:basedOn w:val="702"/>
    <w:next w:val="864"/>
    <w:link w:val="691"/>
    <w:uiPriority w:val="99"/>
    <w:qFormat/>
    <w:pPr>
      <w:spacing w:after="0" w:line="240" w:lineRule="auto"/>
    </w:pPr>
    <w:tblPr/>
  </w:style>
  <w:style w:type="table" w:styleId="865">
    <w:name w:val="List Table 1 Light"/>
    <w:basedOn w:val="702"/>
    <w:next w:val="865"/>
    <w:link w:val="691"/>
    <w:uiPriority w:val="99"/>
    <w:qFormat/>
    <w:pPr>
      <w:spacing w:after="0" w:line="240" w:lineRule="auto"/>
    </w:pPr>
    <w:tblPr/>
  </w:style>
  <w:style w:type="table" w:styleId="866">
    <w:name w:val="List Table 6 Colorful - Accent 4"/>
    <w:basedOn w:val="702"/>
    <w:next w:val="866"/>
    <w:link w:val="691"/>
    <w:uiPriority w:val="99"/>
    <w:qFormat/>
    <w:pPr>
      <w:spacing w:after="0" w:line="240" w:lineRule="auto"/>
    </w:pPr>
    <w:tblPr/>
  </w:style>
  <w:style w:type="table" w:styleId="867">
    <w:name w:val="Grid Table 4 - Accent 4"/>
    <w:basedOn w:val="702"/>
    <w:next w:val="867"/>
    <w:link w:val="691"/>
    <w:uiPriority w:val="59"/>
    <w:qFormat/>
    <w:pPr>
      <w:spacing w:after="0" w:line="240" w:lineRule="auto"/>
    </w:pPr>
    <w:tblPr/>
  </w:style>
  <w:style w:type="table" w:styleId="868">
    <w:name w:val="Grid Table 3 - Accent 3"/>
    <w:basedOn w:val="702"/>
    <w:next w:val="868"/>
    <w:link w:val="691"/>
    <w:uiPriority w:val="99"/>
    <w:qFormat/>
    <w:pPr>
      <w:spacing w:after="0" w:line="240" w:lineRule="auto"/>
    </w:pPr>
    <w:tblPr/>
  </w:style>
  <w:style w:type="table" w:styleId="869">
    <w:name w:val="Grid Table 5 Dark- Accent 4"/>
    <w:basedOn w:val="702"/>
    <w:next w:val="869"/>
    <w:link w:val="691"/>
    <w:uiPriority w:val="99"/>
    <w:qFormat/>
    <w:pPr>
      <w:spacing w:after="0" w:line="240" w:lineRule="auto"/>
    </w:pPr>
    <w:tblPr/>
  </w:style>
  <w:style w:type="table" w:styleId="870">
    <w:name w:val="Bordered - Accent 2"/>
    <w:basedOn w:val="702"/>
    <w:next w:val="870"/>
    <w:link w:val="691"/>
    <w:uiPriority w:val="99"/>
    <w:qFormat/>
    <w:pPr>
      <w:spacing w:after="0" w:line="240" w:lineRule="auto"/>
    </w:pPr>
    <w:tblPr/>
  </w:style>
  <w:style w:type="table" w:styleId="871">
    <w:name w:val="Bordered &amp; Lined - Accent 1"/>
    <w:basedOn w:val="702"/>
    <w:next w:val="871"/>
    <w:link w:val="691"/>
    <w:uiPriority w:val="99"/>
    <w:qFormat/>
    <w:pPr>
      <w:spacing w:after="0" w:line="240" w:lineRule="auto"/>
    </w:pPr>
    <w:rPr>
      <w:color w:val="404040"/>
    </w:rPr>
    <w:tblPr/>
  </w:style>
  <w:style w:type="table" w:styleId="872">
    <w:name w:val="List Table 6 Colorful - Accent 5"/>
    <w:basedOn w:val="702"/>
    <w:next w:val="872"/>
    <w:link w:val="691"/>
    <w:uiPriority w:val="99"/>
    <w:qFormat/>
    <w:pPr>
      <w:spacing w:after="0" w:line="240" w:lineRule="auto"/>
    </w:pPr>
    <w:tblPr/>
  </w:style>
  <w:style w:type="table" w:styleId="873">
    <w:name w:val="List Table 5 Dark - Accent 5"/>
    <w:basedOn w:val="702"/>
    <w:next w:val="873"/>
    <w:link w:val="691"/>
    <w:uiPriority w:val="99"/>
    <w:qFormat/>
    <w:pPr>
      <w:spacing w:after="0" w:line="240" w:lineRule="auto"/>
    </w:pPr>
    <w:tblPr/>
  </w:style>
  <w:style w:type="table" w:styleId="874">
    <w:name w:val="List Table 4 - Accent 4"/>
    <w:basedOn w:val="702"/>
    <w:next w:val="874"/>
    <w:link w:val="691"/>
    <w:uiPriority w:val="99"/>
    <w:qFormat/>
    <w:pPr>
      <w:spacing w:after="0" w:line="240" w:lineRule="auto"/>
    </w:pPr>
    <w:tblPr/>
  </w:style>
  <w:style w:type="table" w:styleId="875">
    <w:name w:val="Grid Table 5 Dark - Accent 5"/>
    <w:basedOn w:val="702"/>
    <w:next w:val="875"/>
    <w:link w:val="691"/>
    <w:uiPriority w:val="99"/>
    <w:qFormat/>
    <w:pPr>
      <w:spacing w:after="0" w:line="240" w:lineRule="auto"/>
    </w:pPr>
    <w:tblPr/>
  </w:style>
  <w:style w:type="table" w:styleId="876">
    <w:name w:val="List Table 2 - Accent 2"/>
    <w:basedOn w:val="702"/>
    <w:next w:val="876"/>
    <w:link w:val="691"/>
    <w:uiPriority w:val="99"/>
    <w:qFormat/>
    <w:pPr>
      <w:spacing w:after="0" w:line="240" w:lineRule="auto"/>
    </w:pPr>
    <w:tblPr/>
  </w:style>
  <w:style w:type="table" w:styleId="877">
    <w:name w:val="List Table 1 Light - Accent 1"/>
    <w:basedOn w:val="702"/>
    <w:next w:val="877"/>
    <w:link w:val="691"/>
    <w:uiPriority w:val="99"/>
    <w:qFormat/>
    <w:pPr>
      <w:spacing w:after="0" w:line="240" w:lineRule="auto"/>
    </w:pPr>
    <w:tblPr/>
  </w:style>
  <w:style w:type="table" w:styleId="878">
    <w:name w:val="List Table 6 Colorful - Accent 6"/>
    <w:basedOn w:val="702"/>
    <w:next w:val="878"/>
    <w:link w:val="691"/>
    <w:uiPriority w:val="99"/>
    <w:qFormat/>
    <w:pPr>
      <w:spacing w:after="0" w:line="240" w:lineRule="auto"/>
    </w:pPr>
    <w:tblPr/>
  </w:style>
  <w:style w:type="table" w:styleId="879">
    <w:name w:val="Grid Table 4 - Accent 5"/>
    <w:basedOn w:val="702"/>
    <w:next w:val="879"/>
    <w:link w:val="691"/>
    <w:uiPriority w:val="59"/>
    <w:qFormat/>
    <w:pPr>
      <w:spacing w:after="0" w:line="240" w:lineRule="auto"/>
    </w:pPr>
    <w:tblPr/>
  </w:style>
  <w:style w:type="table" w:styleId="880">
    <w:name w:val="Grid Table 3 - Accent 4"/>
    <w:basedOn w:val="702"/>
    <w:next w:val="880"/>
    <w:link w:val="691"/>
    <w:uiPriority w:val="99"/>
    <w:qFormat/>
    <w:pPr>
      <w:spacing w:after="0" w:line="240" w:lineRule="auto"/>
    </w:pPr>
    <w:tblPr/>
  </w:style>
  <w:style w:type="table" w:styleId="881">
    <w:name w:val="Grid Table 5 Dark - Accent 6"/>
    <w:basedOn w:val="702"/>
    <w:next w:val="881"/>
    <w:link w:val="691"/>
    <w:uiPriority w:val="99"/>
    <w:qFormat/>
    <w:pPr>
      <w:spacing w:after="0" w:line="240" w:lineRule="auto"/>
    </w:pPr>
    <w:tblPr/>
  </w:style>
  <w:style w:type="table" w:styleId="882">
    <w:name w:val="Bordered - Accent 3"/>
    <w:basedOn w:val="702"/>
    <w:next w:val="882"/>
    <w:link w:val="691"/>
    <w:uiPriority w:val="99"/>
    <w:qFormat/>
    <w:pPr>
      <w:spacing w:after="0" w:line="240" w:lineRule="auto"/>
    </w:pPr>
    <w:tblPr/>
  </w:style>
  <w:style w:type="table" w:styleId="883">
    <w:name w:val="Bordered &amp; Lined - Accent 2"/>
    <w:basedOn w:val="702"/>
    <w:next w:val="883"/>
    <w:link w:val="691"/>
    <w:uiPriority w:val="99"/>
    <w:qFormat/>
    <w:pPr>
      <w:spacing w:after="0" w:line="240" w:lineRule="auto"/>
    </w:pPr>
    <w:rPr>
      <w:color w:val="404040"/>
    </w:rPr>
    <w:tblPr/>
  </w:style>
  <w:style w:type="table" w:styleId="884">
    <w:name w:val="List Table 7 Colorful"/>
    <w:basedOn w:val="702"/>
    <w:next w:val="884"/>
    <w:link w:val="691"/>
    <w:uiPriority w:val="99"/>
    <w:qFormat/>
    <w:pPr>
      <w:spacing w:after="0" w:line="240" w:lineRule="auto"/>
    </w:pPr>
    <w:tblPr/>
  </w:style>
  <w:style w:type="table" w:styleId="885">
    <w:name w:val="List Table 4 - Accent 5"/>
    <w:basedOn w:val="702"/>
    <w:next w:val="885"/>
    <w:link w:val="691"/>
    <w:uiPriority w:val="99"/>
    <w:qFormat/>
    <w:pPr>
      <w:spacing w:after="0" w:line="240" w:lineRule="auto"/>
    </w:pPr>
    <w:tblPr/>
  </w:style>
  <w:style w:type="table" w:styleId="886">
    <w:name w:val="Grid Table 6 Colorful"/>
    <w:basedOn w:val="702"/>
    <w:next w:val="886"/>
    <w:link w:val="691"/>
    <w:uiPriority w:val="99"/>
    <w:qFormat/>
    <w:pPr>
      <w:spacing w:after="0" w:line="240" w:lineRule="auto"/>
    </w:pPr>
    <w:tblPr/>
  </w:style>
  <w:style w:type="table" w:styleId="887">
    <w:name w:val="List Table 1 Light - Accent 2"/>
    <w:basedOn w:val="702"/>
    <w:next w:val="887"/>
    <w:link w:val="691"/>
    <w:uiPriority w:val="99"/>
    <w:qFormat/>
    <w:pPr>
      <w:spacing w:after="0" w:line="240" w:lineRule="auto"/>
    </w:pPr>
    <w:tblPr/>
  </w:style>
  <w:style w:type="table" w:styleId="888">
    <w:name w:val="List Table 7 Colorful - Accent 1"/>
    <w:basedOn w:val="702"/>
    <w:next w:val="888"/>
    <w:link w:val="691"/>
    <w:uiPriority w:val="99"/>
    <w:qFormat/>
    <w:pPr>
      <w:spacing w:after="0" w:line="240" w:lineRule="auto"/>
    </w:pPr>
    <w:tblPr/>
  </w:style>
  <w:style w:type="table" w:styleId="889">
    <w:name w:val="Grid Table 3 - Accent 5"/>
    <w:basedOn w:val="702"/>
    <w:next w:val="889"/>
    <w:link w:val="691"/>
    <w:uiPriority w:val="99"/>
    <w:qFormat/>
    <w:pPr>
      <w:spacing w:after="0" w:line="240" w:lineRule="auto"/>
    </w:pPr>
    <w:tblPr/>
  </w:style>
  <w:style w:type="table" w:styleId="890">
    <w:name w:val="Grid Table 6 Colorful - Accent 1"/>
    <w:basedOn w:val="702"/>
    <w:next w:val="890"/>
    <w:link w:val="691"/>
    <w:uiPriority w:val="99"/>
    <w:qFormat/>
    <w:pPr>
      <w:spacing w:after="0" w:line="240" w:lineRule="auto"/>
    </w:pPr>
    <w:tblPr/>
  </w:style>
  <w:style w:type="table" w:styleId="891">
    <w:name w:val="Bordered &amp; Lined - Accent 3"/>
    <w:basedOn w:val="702"/>
    <w:next w:val="891"/>
    <w:link w:val="691"/>
    <w:uiPriority w:val="99"/>
    <w:qFormat/>
    <w:pPr>
      <w:spacing w:after="0" w:line="240" w:lineRule="auto"/>
    </w:pPr>
    <w:rPr>
      <w:color w:val="404040"/>
    </w:rPr>
    <w:tblPr/>
  </w:style>
  <w:style w:type="table" w:styleId="892">
    <w:name w:val="List Table 7 Colorful - Accent 2"/>
    <w:basedOn w:val="702"/>
    <w:next w:val="892"/>
    <w:link w:val="691"/>
    <w:uiPriority w:val="99"/>
    <w:qFormat/>
    <w:pPr>
      <w:spacing w:after="0" w:line="240" w:lineRule="auto"/>
    </w:pPr>
    <w:tblPr/>
  </w:style>
  <w:style w:type="table" w:styleId="893">
    <w:name w:val="List Table 4 - Accent 6"/>
    <w:basedOn w:val="702"/>
    <w:next w:val="893"/>
    <w:link w:val="691"/>
    <w:uiPriority w:val="99"/>
    <w:qFormat/>
    <w:pPr>
      <w:spacing w:after="0" w:line="240" w:lineRule="auto"/>
    </w:pPr>
    <w:tblPr/>
  </w:style>
  <w:style w:type="table" w:styleId="894">
    <w:name w:val="Grid Table 6 Colorful - Accent 2"/>
    <w:basedOn w:val="702"/>
    <w:next w:val="894"/>
    <w:link w:val="691"/>
    <w:uiPriority w:val="99"/>
    <w:qFormat/>
    <w:pPr>
      <w:spacing w:after="0" w:line="240" w:lineRule="auto"/>
    </w:pPr>
    <w:tblPr/>
  </w:style>
  <w:style w:type="table" w:styleId="895">
    <w:name w:val="List Table 1 Light - Accent 3"/>
    <w:basedOn w:val="702"/>
    <w:next w:val="895"/>
    <w:link w:val="691"/>
    <w:uiPriority w:val="99"/>
    <w:qFormat/>
    <w:pPr>
      <w:spacing w:after="0" w:line="240" w:lineRule="auto"/>
    </w:pPr>
    <w:tblPr/>
  </w:style>
  <w:style w:type="table" w:styleId="896">
    <w:name w:val="List Table 7 Colorful - Accent 3"/>
    <w:basedOn w:val="702"/>
    <w:next w:val="896"/>
    <w:link w:val="691"/>
    <w:uiPriority w:val="99"/>
    <w:qFormat/>
    <w:pPr>
      <w:spacing w:after="0" w:line="240" w:lineRule="auto"/>
    </w:pPr>
    <w:tblPr/>
  </w:style>
  <w:style w:type="table" w:styleId="897">
    <w:name w:val="Grid Table 3 - Accent 6"/>
    <w:basedOn w:val="702"/>
    <w:next w:val="897"/>
    <w:link w:val="691"/>
    <w:uiPriority w:val="99"/>
    <w:qFormat/>
    <w:pPr>
      <w:spacing w:after="0" w:line="240" w:lineRule="auto"/>
    </w:pPr>
    <w:tblPr/>
  </w:style>
  <w:style w:type="table" w:styleId="898">
    <w:name w:val="Grid Table 6 Colorful - Accent 3"/>
    <w:basedOn w:val="702"/>
    <w:next w:val="898"/>
    <w:link w:val="691"/>
    <w:uiPriority w:val="99"/>
    <w:qFormat/>
    <w:pPr>
      <w:spacing w:after="0" w:line="240" w:lineRule="auto"/>
    </w:pPr>
    <w:tblPr/>
  </w:style>
  <w:style w:type="table" w:styleId="899">
    <w:name w:val="Bordered &amp; Lined - Accent 4"/>
    <w:basedOn w:val="702"/>
    <w:next w:val="899"/>
    <w:link w:val="691"/>
    <w:uiPriority w:val="99"/>
    <w:qFormat/>
    <w:pPr>
      <w:spacing w:after="0" w:line="240" w:lineRule="auto"/>
    </w:pPr>
    <w:rPr>
      <w:color w:val="404040"/>
    </w:rPr>
    <w:tblPr/>
  </w:style>
  <w:style w:type="character" w:styleId="900" w:default="1">
    <w:name w:val="Default Paragraph Font"/>
    <w:uiPriority w:val="1"/>
    <w:semiHidden/>
    <w:unhideWhenUsed/>
  </w:style>
  <w:style w:type="numbering" w:styleId="901" w:default="1">
    <w:name w:val="No List"/>
    <w:uiPriority w:val="99"/>
    <w:semiHidden/>
    <w:unhideWhenUsed/>
  </w:style>
  <w:style w:type="table" w:styleId="9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倪兆霞</cp:lastModifiedBy>
  <cp:revision>7</cp:revision>
  <dcterms:created xsi:type="dcterms:W3CDTF">2024-01-30T02:44:00Z</dcterms:created>
  <dcterms:modified xsi:type="dcterms:W3CDTF">2026-05-29T02:42:14Z</dcterms:modified>
</cp:coreProperties>
</file>