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b/>
          <w:color w:val="auto"/>
          <w:sz w:val="84"/>
          <w:szCs w:val="84"/>
          <w:highlight w:val="none"/>
        </w:rPr>
        <w:t xml:space="preserve">竞争性磋商文件</w:t>
      </w:r>
      <w:r/>
    </w:p>
    <w:p>
      <w:pPr>
        <w:pStyle w:val="910"/>
        <w:jc w:val="center"/>
        <w:spacing w:before="120" w:beforeAutospacing="0" w:after="120" w:afterAutospacing="0"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910"/>
        <w:jc w:val="center"/>
        <w:spacing w:before="120" w:beforeAutospacing="0" w:after="120" w:afterAutospacing="0"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910"/>
        <w:jc w:val="center"/>
        <w:spacing w:before="120" w:beforeAutospacing="0" w:after="120" w:afterAutospacing="0"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910"/>
        <w:jc w:val="center"/>
        <w:spacing w:before="120" w:beforeAutospacing="0" w:after="120" w:afterAutospacing="0" w:line="360" w:lineRule="auto"/>
        <w:rPr>
          <w:rFonts w:hint="default" w:ascii="Times New Roman" w:hAnsi="Times New Roman" w:cs="Times New Roman" w:eastAsiaTheme="minorEastAsia"/>
          <w:color w:val="auto"/>
          <w:sz w:val="32"/>
          <w:szCs w:val="32"/>
          <w:highlight w:val="none"/>
          <w:lang w:eastAsia="zh-CN"/>
        </w:rPr>
      </w:pPr>
      <w:r>
        <w:rPr>
          <w:rFonts w:hint="default" w:ascii="Times New Roman" w:hAnsi="Times New Roman" w:cs="Times New Roman"/>
          <w:b/>
          <w:color w:val="auto"/>
          <w:sz w:val="32"/>
          <w:szCs w:val="32"/>
          <w:highlight w:val="none"/>
        </w:rPr>
        <w:t xml:space="preserve">项目编号： </w:t>
      </w:r>
      <w:r>
        <w:rPr>
          <w:rFonts w:hint="default" w:ascii="Times New Roman" w:hAnsi="Times New Roman" w:cs="Times New Roman"/>
          <w:b/>
          <w:color w:val="auto"/>
          <w:sz w:val="32"/>
          <w:szCs w:val="32"/>
          <w:highlight w:val="none"/>
          <w:lang w:eastAsia="zh-CN"/>
        </w:rPr>
        <w:t xml:space="preserve">JSZC-320900-JZCG-C2026-0056</w:t>
      </w:r>
      <w:r/>
    </w:p>
    <w:p>
      <w:pPr>
        <w:pStyle w:val="910"/>
        <w:jc w:val="center"/>
        <w:spacing w:before="120" w:beforeAutospacing="0" w:after="120" w:afterAutospacing="0"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pStyle w:val="910"/>
        <w:jc w:val="center"/>
        <w:spacing w:before="120" w:beforeAutospacing="0" w:after="120" w:afterAutospacing="0"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项目名称：盐城市生态环境局盐小环智能助手项目</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360" w:lineRule="auto"/>
        <w:rPr>
          <w:rFonts w:hint="default" w:ascii="Times New Roman" w:hAnsi="Times New Roman" w:eastAsia="黑体" w:cs="Times New Roman"/>
          <w:bCs/>
          <w:sz w:val="32"/>
          <w:szCs w:val="32"/>
          <w:highlight w:val="none"/>
          <w:lang w:eastAsia="zh-CN"/>
        </w:rPr>
      </w:pPr>
      <w:r>
        <w:rPr>
          <w:rFonts w:hint="default" w:ascii="Times New Roman" w:hAnsi="Times New Roman" w:eastAsia="黑体" w:cs="Times New Roman"/>
          <w:bCs/>
          <w:sz w:val="32"/>
          <w:szCs w:val="32"/>
          <w:highlight w:val="none"/>
          <w:lang w:eastAsia="zh-CN"/>
        </w:rPr>
        <w:t xml:space="preserve">盐城市生态环境局</w:t>
      </w:r>
      <w:r/>
    </w:p>
    <w:p>
      <w:pPr>
        <w:pStyle w:val="910"/>
        <w:jc w:val="center"/>
        <w:spacing w:beforeAutospacing="0" w:afterAutospacing="0" w:line="360" w:lineRule="auto"/>
        <w:rPr>
          <w:rFonts w:hint="default" w:ascii="Times New Roman" w:hAnsi="Times New Roman" w:eastAsia="黑体" w:cs="Times New Roman"/>
          <w:bCs/>
          <w:sz w:val="32"/>
          <w:szCs w:val="32"/>
          <w:highlight w:val="none"/>
        </w:rPr>
      </w:pPr>
      <w:r>
        <w:rPr>
          <w:rFonts w:hint="default" w:ascii="Times New Roman" w:hAnsi="Times New Roman" w:eastAsia="黑体" w:cs="Times New Roman"/>
          <w:bCs/>
          <w:sz w:val="32"/>
          <w:szCs w:val="32"/>
          <w:highlight w:val="none"/>
          <w:lang w:val="en-US" w:eastAsia="zh-CN"/>
        </w:rPr>
        <w:t xml:space="preserve">2026</w:t>
      </w:r>
      <w:r>
        <w:rPr>
          <w:rFonts w:hint="default" w:ascii="Times New Roman" w:hAnsi="Times New Roman" w:eastAsia="黑体" w:cs="Times New Roman"/>
          <w:bCs/>
          <w:sz w:val="32"/>
          <w:szCs w:val="32"/>
          <w:highlight w:val="none"/>
        </w:rPr>
        <w:t xml:space="preserve">年</w:t>
      </w:r>
      <w:r>
        <w:rPr>
          <w:rFonts w:hint="default" w:ascii="Times New Roman" w:hAnsi="Times New Roman" w:eastAsia="黑体" w:cs="Times New Roman"/>
          <w:bCs/>
          <w:sz w:val="32"/>
          <w:szCs w:val="32"/>
          <w:highlight w:val="none"/>
          <w:lang w:val="en-US" w:eastAsia="zh-CN"/>
        </w:rPr>
        <w:t xml:space="preserve">8</w:t>
      </w:r>
      <w:r>
        <w:rPr>
          <w:rFonts w:hint="default" w:ascii="Times New Roman" w:hAnsi="Times New Roman" w:eastAsia="黑体" w:cs="Times New Roman"/>
          <w:bCs/>
          <w:sz w:val="32"/>
          <w:szCs w:val="32"/>
          <w:highlight w:val="none"/>
        </w:rPr>
        <w:t xml:space="preserve">月</w:t>
      </w:r>
      <w:r/>
    </w:p>
    <w:p>
      <w:pPr>
        <w:pStyle w:val="910"/>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480" w:lineRule="auto"/>
        <w:rPr>
          <w:rFonts w:hint="default" w:ascii="Times New Roman" w:hAnsi="Times New Roman" w:cs="Times New Roman"/>
          <w:color w:val="auto"/>
          <w:sz w:val="21"/>
          <w:szCs w:val="21"/>
          <w:highlight w:val="none"/>
        </w:rPr>
        <w:sectPr>
          <w:head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ascii="Times New Roman" w:hAnsi="Times New Roman" w:cs="Times New Roman"/>
          <w:color w:val="auto"/>
          <w:sz w:val="21"/>
          <w:szCs w:val="21"/>
          <w:highlight w:val="none"/>
        </w:rPr>
      </w:r>
      <w:r/>
    </w:p>
    <w:p>
      <w:pPr>
        <w:pStyle w:val="910"/>
        <w:jc w:val="center"/>
        <w:spacing w:beforeAutospacing="0" w:afterAutospacing="0" w:line="480" w:lineRule="auto"/>
        <w:rPr>
          <w:rFonts w:hint="default" w:ascii="Times New Roman" w:hAnsi="Times New Roman" w:eastAsia="黑体" w:cs="Times New Roman"/>
          <w:b/>
          <w:sz w:val="44"/>
          <w:szCs w:val="44"/>
          <w:highlight w:val="none"/>
        </w:rPr>
      </w:pPr>
      <w:r>
        <w:rPr>
          <w:rFonts w:hint="default" w:ascii="Times New Roman" w:hAnsi="Times New Roman" w:eastAsia="黑体" w:cs="Times New Roman"/>
          <w:b/>
          <w:sz w:val="44"/>
          <w:szCs w:val="44"/>
          <w:highlight w:val="none"/>
        </w:rPr>
      </w:r>
      <w:r/>
    </w:p>
    <w:p>
      <w:pPr>
        <w:pStyle w:val="910"/>
        <w:jc w:val="center"/>
        <w:spacing w:beforeAutospacing="0" w:afterAutospacing="0" w:line="480" w:lineRule="auto"/>
        <w:rPr>
          <w:rFonts w:hint="default" w:ascii="Times New Roman" w:hAnsi="Times New Roman" w:cs="Times New Roman"/>
          <w:highlight w:val="none"/>
        </w:rPr>
      </w:pPr>
      <w:r>
        <w:rPr>
          <w:rFonts w:hint="default" w:ascii="Times New Roman" w:hAnsi="Times New Roman" w:eastAsia="黑体" w:cs="Times New Roman"/>
          <w:b/>
          <w:sz w:val="44"/>
          <w:szCs w:val="44"/>
          <w:highlight w:val="none"/>
        </w:rPr>
        <w:t xml:space="preserve">总  目  录</w:t>
      </w:r>
      <w:r/>
    </w:p>
    <w:p>
      <w:pPr>
        <w:pStyle w:val="910"/>
        <w:jc w:val="both"/>
        <w:spacing w:beforeAutospacing="0" w:afterAutospacing="0" w:line="48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 xml:space="preserve"> </w:t>
      </w:r>
      <w:r/>
    </w:p>
    <w:p>
      <w:pPr>
        <w:spacing w:line="700" w:lineRule="exact"/>
        <w:rPr>
          <w:rFonts w:hint="default" w:ascii="Times New Roman" w:hAnsi="Times New Roman" w:eastAsia="黑体" w:cs="Times New Roman"/>
          <w:color w:val="auto"/>
          <w:sz w:val="36"/>
          <w:highlight w:val="none"/>
          <w:lang w:eastAsia="zh-CN"/>
        </w:rPr>
        <w:outlineLvl w:val="0"/>
      </w:pPr>
      <w:r>
        <w:rPr>
          <w:rFonts w:hint="default" w:ascii="Times New Roman" w:hAnsi="Times New Roman" w:eastAsia="黑体" w:cs="Times New Roman"/>
          <w:color w:val="auto"/>
          <w:sz w:val="36"/>
          <w:highlight w:val="none"/>
        </w:rPr>
        <w:t xml:space="preserve">第一章  </w:t>
      </w:r>
      <w:r>
        <w:rPr>
          <w:rFonts w:hint="default" w:ascii="Times New Roman" w:hAnsi="Times New Roman" w:eastAsia="黑体" w:cs="Times New Roman"/>
          <w:color w:val="auto"/>
          <w:sz w:val="36"/>
          <w:highlight w:val="none"/>
          <w:lang w:eastAsia="zh-CN"/>
        </w:rPr>
        <w:t xml:space="preserve">竞争性磋商</w:t>
      </w:r>
      <w:r>
        <w:rPr>
          <w:rFonts w:hint="default" w:ascii="Times New Roman" w:hAnsi="Times New Roman" w:eastAsia="黑体" w:cs="Times New Roman"/>
          <w:color w:val="auto"/>
          <w:sz w:val="36"/>
          <w:highlight w:val="none"/>
        </w:rPr>
        <w:t xml:space="preserve">公告…………………………</w:t>
      </w:r>
      <w:r>
        <w:rPr>
          <w:rFonts w:hint="default" w:ascii="Times New Roman" w:hAnsi="Times New Roman" w:eastAsia="黑体" w:cs="Times New Roman"/>
          <w:color w:val="auto"/>
          <w:sz w:val="36"/>
          <w:highlight w:val="none"/>
          <w:lang w:val="en-US" w:eastAsia="zh-CN"/>
        </w:rPr>
        <w:t xml:space="preserve">2</w:t>
      </w:r>
      <w:r/>
    </w:p>
    <w:p>
      <w:pPr>
        <w:spacing w:line="700" w:lineRule="exact"/>
        <w:rPr>
          <w:rFonts w:hint="default" w:ascii="Times New Roman" w:hAnsi="Times New Roman" w:eastAsia="黑体" w:cs="Times New Roman"/>
          <w:color w:val="auto"/>
          <w:sz w:val="36"/>
          <w:highlight w:val="none"/>
          <w:lang w:val="en-US" w:eastAsia="zh-CN"/>
        </w:rPr>
        <w:outlineLvl w:val="0"/>
      </w:pPr>
      <w:r>
        <w:rPr>
          <w:rFonts w:hint="default" w:ascii="Times New Roman" w:hAnsi="Times New Roman" w:eastAsia="黑体" w:cs="Times New Roman"/>
          <w:color w:val="auto"/>
          <w:sz w:val="36"/>
          <w:highlight w:val="none"/>
        </w:rPr>
        <w:t xml:space="preserve">第二章  </w:t>
      </w:r>
      <w:r>
        <w:rPr>
          <w:rFonts w:hint="default" w:ascii="Times New Roman" w:hAnsi="Times New Roman" w:eastAsia="黑体" w:cs="Times New Roman"/>
          <w:color w:val="auto"/>
          <w:sz w:val="36"/>
          <w:highlight w:val="none"/>
          <w:lang w:val="en-US" w:eastAsia="zh-CN"/>
        </w:rPr>
        <w:t xml:space="preserve">供应商</w:t>
      </w:r>
      <w:r>
        <w:rPr>
          <w:rFonts w:hint="default" w:ascii="Times New Roman" w:hAnsi="Times New Roman" w:eastAsia="黑体" w:cs="Times New Roman"/>
          <w:color w:val="auto"/>
          <w:sz w:val="36"/>
          <w:highlight w:val="none"/>
        </w:rPr>
        <w:t xml:space="preserve">须知</w:t>
      </w:r>
      <w:r>
        <w:rPr>
          <w:rFonts w:hint="default" w:ascii="Times New Roman" w:hAnsi="Times New Roman" w:eastAsia="黑体" w:cs="Times New Roman"/>
          <w:color w:val="auto"/>
          <w:sz w:val="36"/>
          <w:szCs w:val="36"/>
          <w:highlight w:val="none"/>
        </w:rPr>
        <w:t xml:space="preserve">…</w:t>
      </w:r>
      <w:r>
        <w:rPr>
          <w:rFonts w:hint="default" w:ascii="Times New Roman" w:hAnsi="Times New Roman" w:eastAsia="黑体" w:cs="Times New Roman"/>
          <w:color w:val="auto"/>
          <w:sz w:val="36"/>
          <w:highlight w:val="none"/>
        </w:rPr>
        <w:t xml:space="preserve">……………………………</w:t>
      </w:r>
      <w:r>
        <w:rPr>
          <w:rFonts w:hint="default" w:ascii="Times New Roman" w:hAnsi="Times New Roman" w:eastAsia="黑体" w:cs="Times New Roman"/>
          <w:color w:val="auto"/>
          <w:sz w:val="36"/>
          <w:highlight w:val="none"/>
          <w:lang w:val="en-US" w:eastAsia="zh-CN"/>
        </w:rPr>
        <w:t xml:space="preserve">7</w:t>
      </w:r>
      <w:r/>
    </w:p>
    <w:p>
      <w:pPr>
        <w:spacing w:line="700" w:lineRule="exact"/>
        <w:rPr>
          <w:rFonts w:hint="default" w:ascii="Times New Roman" w:hAnsi="Times New Roman" w:eastAsia="黑体" w:cs="Times New Roman"/>
          <w:color w:val="auto"/>
          <w:sz w:val="36"/>
          <w:highlight w:val="none"/>
          <w:lang w:val="en-US" w:eastAsia="zh-CN"/>
        </w:rPr>
        <w:outlineLvl w:val="0"/>
      </w:pPr>
      <w:r>
        <w:rPr>
          <w:rFonts w:hint="default" w:ascii="Times New Roman" w:hAnsi="Times New Roman" w:eastAsia="黑体" w:cs="Times New Roman"/>
          <w:color w:val="auto"/>
          <w:sz w:val="36"/>
          <w:highlight w:val="none"/>
        </w:rPr>
        <w:t xml:space="preserve">第三章  合同</w:t>
      </w:r>
      <w:r>
        <w:rPr>
          <w:rFonts w:hint="default" w:ascii="Times New Roman" w:hAnsi="Times New Roman" w:eastAsia="黑体" w:cs="Times New Roman"/>
          <w:color w:val="auto"/>
          <w:sz w:val="36"/>
          <w:highlight w:val="none"/>
          <w:lang w:eastAsia="zh-CN"/>
        </w:rPr>
        <w:t xml:space="preserve">文本</w:t>
      </w:r>
      <w:r>
        <w:rPr>
          <w:rFonts w:hint="default" w:ascii="Times New Roman" w:hAnsi="Times New Roman" w:eastAsia="黑体" w:cs="Times New Roman"/>
          <w:color w:val="auto"/>
          <w:sz w:val="36"/>
          <w:highlight w:val="none"/>
        </w:rPr>
        <w:t xml:space="preserve">…………………………………</w:t>
      </w:r>
      <w:r>
        <w:rPr>
          <w:rFonts w:hint="default" w:ascii="Times New Roman" w:hAnsi="Times New Roman" w:eastAsia="黑体" w:cs="Times New Roman"/>
          <w:color w:val="auto"/>
          <w:sz w:val="36"/>
          <w:highlight w:val="none"/>
          <w:lang w:val="en-US" w:eastAsia="zh-CN"/>
        </w:rPr>
        <w:t xml:space="preserve">2</w:t>
      </w:r>
      <w:r>
        <w:rPr>
          <w:rFonts w:hint="eastAsia" w:ascii="Times New Roman" w:hAnsi="Times New Roman" w:eastAsia="黑体" w:cs="Times New Roman"/>
          <w:color w:val="auto"/>
          <w:sz w:val="36"/>
          <w:highlight w:val="none"/>
          <w:lang w:val="en-US" w:eastAsia="zh-CN"/>
        </w:rPr>
        <w:t xml:space="preserve">6</w:t>
      </w:r>
      <w:r/>
    </w:p>
    <w:p>
      <w:pPr>
        <w:spacing w:line="700" w:lineRule="exact"/>
        <w:rPr>
          <w:rFonts w:hint="default" w:ascii="Times New Roman" w:hAnsi="Times New Roman" w:eastAsia="黑体" w:cs="Times New Roman"/>
          <w:color w:val="auto"/>
          <w:sz w:val="36"/>
          <w:highlight w:val="none"/>
          <w:lang w:val="en-US" w:eastAsia="zh-CN"/>
        </w:rPr>
        <w:outlineLvl w:val="0"/>
      </w:pPr>
      <w:r>
        <w:rPr>
          <w:rFonts w:hint="default" w:ascii="Times New Roman" w:hAnsi="Times New Roman" w:eastAsia="黑体" w:cs="Times New Roman"/>
          <w:color w:val="auto"/>
          <w:sz w:val="36"/>
          <w:highlight w:val="none"/>
        </w:rPr>
        <w:t xml:space="preserve">第四章  </w:t>
      </w:r>
      <w:r>
        <w:rPr>
          <w:rFonts w:hint="default" w:ascii="Times New Roman" w:hAnsi="Times New Roman" w:eastAsia="黑体" w:cs="Times New Roman"/>
          <w:color w:val="auto"/>
          <w:sz w:val="36"/>
          <w:highlight w:val="none"/>
          <w:lang w:eastAsia="zh-CN"/>
        </w:rPr>
        <w:t xml:space="preserve">采购</w:t>
      </w:r>
      <w:r>
        <w:rPr>
          <w:rFonts w:hint="default" w:ascii="Times New Roman" w:hAnsi="Times New Roman" w:eastAsia="黑体" w:cs="Times New Roman"/>
          <w:color w:val="auto"/>
          <w:sz w:val="36"/>
          <w:highlight w:val="none"/>
        </w:rPr>
        <w:t xml:space="preserve">需求…………………………………</w:t>
      </w:r>
      <w:r>
        <w:rPr>
          <w:rFonts w:hint="default" w:ascii="Times New Roman" w:hAnsi="Times New Roman" w:eastAsia="黑体" w:cs="Times New Roman"/>
          <w:color w:val="auto"/>
          <w:sz w:val="36"/>
          <w:highlight w:val="none"/>
          <w:lang w:val="en-US" w:eastAsia="zh-CN"/>
        </w:rPr>
        <w:t xml:space="preserve">3</w:t>
      </w:r>
      <w:r>
        <w:rPr>
          <w:rFonts w:hint="eastAsia" w:ascii="Times New Roman" w:hAnsi="Times New Roman" w:eastAsia="黑体" w:cs="Times New Roman"/>
          <w:color w:val="auto"/>
          <w:sz w:val="36"/>
          <w:highlight w:val="none"/>
          <w:lang w:val="en-US" w:eastAsia="zh-CN"/>
        </w:rPr>
        <w:t xml:space="preserve">1</w:t>
      </w:r>
      <w:r/>
    </w:p>
    <w:p>
      <w:pPr>
        <w:spacing w:line="700" w:lineRule="exact"/>
        <w:rPr>
          <w:rFonts w:hint="default" w:ascii="Times New Roman" w:hAnsi="Times New Roman" w:eastAsia="黑体" w:cs="Times New Roman"/>
          <w:color w:val="auto"/>
          <w:sz w:val="36"/>
          <w:highlight w:val="none"/>
          <w:lang w:val="en-US" w:eastAsia="zh-CN"/>
        </w:rPr>
        <w:outlineLvl w:val="0"/>
      </w:pPr>
      <w:r>
        <w:rPr>
          <w:rFonts w:hint="default" w:ascii="Times New Roman" w:hAnsi="Times New Roman" w:eastAsia="黑体" w:cs="Times New Roman"/>
          <w:color w:val="auto"/>
          <w:sz w:val="36"/>
          <w:highlight w:val="none"/>
        </w:rPr>
        <w:t xml:space="preserve">第五章  </w:t>
      </w:r>
      <w:r>
        <w:rPr>
          <w:rFonts w:hint="default" w:ascii="Times New Roman" w:hAnsi="Times New Roman" w:eastAsia="黑体" w:cs="Times New Roman"/>
          <w:bCs/>
          <w:color w:val="auto"/>
          <w:sz w:val="36"/>
          <w:szCs w:val="36"/>
          <w:highlight w:val="none"/>
        </w:rPr>
        <w:t xml:space="preserve">评</w:t>
      </w:r>
      <w:r>
        <w:rPr>
          <w:rFonts w:hint="default" w:ascii="Times New Roman" w:hAnsi="Times New Roman" w:eastAsia="黑体" w:cs="Times New Roman"/>
          <w:bCs/>
          <w:color w:val="auto"/>
          <w:sz w:val="36"/>
          <w:szCs w:val="36"/>
          <w:highlight w:val="none"/>
          <w:lang w:eastAsia="zh-CN"/>
        </w:rPr>
        <w:t xml:space="preserve">审</w:t>
      </w:r>
      <w:r>
        <w:rPr>
          <w:rFonts w:hint="default" w:ascii="Times New Roman" w:hAnsi="Times New Roman" w:eastAsia="黑体" w:cs="Times New Roman"/>
          <w:bCs/>
          <w:color w:val="auto"/>
          <w:sz w:val="36"/>
          <w:szCs w:val="36"/>
          <w:highlight w:val="none"/>
        </w:rPr>
        <w:t xml:space="preserve">方法与评</w:t>
      </w:r>
      <w:r>
        <w:rPr>
          <w:rFonts w:hint="default" w:ascii="Times New Roman" w:hAnsi="Times New Roman" w:eastAsia="黑体" w:cs="Times New Roman"/>
          <w:bCs/>
          <w:color w:val="auto"/>
          <w:sz w:val="36"/>
          <w:szCs w:val="36"/>
          <w:highlight w:val="none"/>
          <w:lang w:eastAsia="zh-CN"/>
        </w:rPr>
        <w:t xml:space="preserve">审</w:t>
      </w:r>
      <w:r>
        <w:rPr>
          <w:rFonts w:hint="default" w:ascii="Times New Roman" w:hAnsi="Times New Roman" w:eastAsia="黑体" w:cs="Times New Roman"/>
          <w:bCs/>
          <w:color w:val="auto"/>
          <w:sz w:val="36"/>
          <w:szCs w:val="36"/>
          <w:highlight w:val="none"/>
        </w:rPr>
        <w:t xml:space="preserve">标准</w:t>
      </w:r>
      <w:r>
        <w:rPr>
          <w:rFonts w:hint="default" w:ascii="Times New Roman" w:hAnsi="Times New Roman" w:eastAsia="黑体" w:cs="Times New Roman"/>
          <w:color w:val="auto"/>
          <w:sz w:val="36"/>
          <w:highlight w:val="none"/>
        </w:rPr>
        <w:t xml:space="preserve">……………………</w:t>
      </w:r>
      <w:r>
        <w:rPr>
          <w:rFonts w:hint="default" w:ascii="Times New Roman" w:hAnsi="Times New Roman" w:eastAsia="黑体" w:cs="Times New Roman"/>
          <w:color w:val="auto"/>
          <w:sz w:val="36"/>
          <w:highlight w:val="none"/>
          <w:lang w:val="en-US" w:eastAsia="zh-CN"/>
        </w:rPr>
        <w:t xml:space="preserve">45</w:t>
      </w:r>
      <w:r>
        <w:rPr>
          <w:rFonts w:hint="eastAsia" w:ascii="Times New Roman" w:hAnsi="Times New Roman" w:eastAsia="黑体" w:cs="Times New Roman"/>
          <w:color w:val="auto"/>
          <w:sz w:val="36"/>
          <w:highlight w:val="none"/>
          <w:lang w:val="en-US" w:eastAsia="zh-CN"/>
        </w:rPr>
      </w:r>
      <w:r/>
    </w:p>
    <w:p>
      <w:pPr>
        <w:spacing w:line="700" w:lineRule="exact"/>
        <w:rPr>
          <w:rFonts w:hint="default" w:ascii="Times New Roman" w:hAnsi="Times New Roman" w:eastAsia="黑体" w:cs="Times New Roman"/>
          <w:color w:val="auto"/>
          <w:sz w:val="36"/>
          <w:highlight w:val="none"/>
          <w:lang w:val="en-US" w:eastAsia="zh-CN"/>
        </w:rPr>
        <w:outlineLvl w:val="0"/>
      </w:pPr>
      <w:r>
        <w:rPr>
          <w:rFonts w:hint="default" w:ascii="Times New Roman" w:hAnsi="Times New Roman" w:eastAsia="黑体" w:cs="Times New Roman"/>
          <w:color w:val="auto"/>
          <w:sz w:val="36"/>
          <w:highlight w:val="none"/>
        </w:rPr>
        <w:t xml:space="preserve">第六章  响应文件格式……………………………</w:t>
      </w:r>
      <w:r>
        <w:rPr>
          <w:rFonts w:hint="eastAsia" w:ascii="Times New Roman" w:hAnsi="Times New Roman" w:eastAsia="黑体" w:cs="Times New Roman"/>
          <w:color w:val="auto"/>
          <w:sz w:val="36"/>
          <w:highlight w:val="none"/>
          <w:lang w:val="en-US" w:eastAsia="zh-CN"/>
        </w:rPr>
        <w:t xml:space="preserve">51</w:t>
      </w:r>
      <w:r/>
    </w:p>
    <w:p>
      <w:pPr>
        <w:pStyle w:val="910"/>
        <w:jc w:val="both"/>
        <w:spacing w:beforeAutospacing="0" w:afterAutospacing="0"/>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keepNext/>
        <w:spacing w:beforeAutospacing="0" w:afterAutospacing="0"/>
        <w:rPr>
          <w:rFonts w:hint="default" w:ascii="Times New Roman" w:hAnsi="Times New Roman" w:eastAsia="黑体" w:cs="Times New Roman"/>
          <w:color w:val="auto"/>
          <w:sz w:val="44"/>
          <w:szCs w:val="44"/>
          <w:highlight w:val="none"/>
          <w:lang w:val="en-US" w:eastAsia="zh-CN"/>
        </w:rPr>
      </w:pPr>
      <w:r/>
      <w:bookmarkStart w:id="0" w:name="_Toc28359086"/>
      <w:r>
        <w:rPr>
          <w:rFonts w:hint="default" w:ascii="Times New Roman" w:hAnsi="Times New Roman" w:eastAsia="黑体" w:cs="Times New Roman"/>
          <w:color w:val="auto"/>
          <w:sz w:val="44"/>
          <w:szCs w:val="44"/>
          <w:highlight w:val="none"/>
        </w:rPr>
        <w:t xml:space="preserve">第一章  </w:t>
      </w:r>
      <w:r>
        <w:rPr>
          <w:rFonts w:hint="default" w:ascii="Times New Roman" w:hAnsi="Times New Roman" w:eastAsia="黑体" w:cs="Times New Roman"/>
          <w:color w:val="auto"/>
          <w:sz w:val="44"/>
          <w:szCs w:val="44"/>
          <w:highlight w:val="none"/>
          <w:lang w:val="en-US" w:eastAsia="zh-CN"/>
        </w:rPr>
        <w:t xml:space="preserve">竞争性磋商公告</w:t>
      </w:r>
      <w:r/>
    </w:p>
    <w:p>
      <w:pPr>
        <w:pStyle w:val="910"/>
        <w:jc w:val="center"/>
        <w:keepLines w:val="0"/>
        <w:keepNext/>
        <w:pageBreakBefore w:val="0"/>
        <w:spacing w:beforeAutospacing="0" w:afterAutospacing="0" w:line="300" w:lineRule="exact"/>
        <w:widowControl w:val="off"/>
        <w:rPr>
          <w:rFonts w:hint="default" w:ascii="Times New Roman" w:hAnsi="Times New Roman" w:eastAsia="黑体" w:cs="Times New Roman"/>
          <w:color w:val="auto"/>
          <w:sz w:val="44"/>
          <w:szCs w:val="44"/>
          <w:highlight w:val="none"/>
          <w:lang w:val="en-US" w:eastAsia="zh-CN"/>
        </w:rPr>
      </w:pPr>
      <w:r>
        <w:rPr>
          <w:rFonts w:hint="default" w:ascii="Times New Roman" w:hAnsi="Times New Roman" w:eastAsia="黑体" w:cs="Times New Roman"/>
          <w:color w:val="auto"/>
          <w:sz w:val="44"/>
          <w:szCs w:val="44"/>
          <w:highlight w:val="none"/>
          <w:lang w:val="en-US" w:eastAsia="zh-CN"/>
        </w:rPr>
      </w:r>
      <w:r/>
    </w:p>
    <w:p>
      <w:pPr>
        <w:ind w:firstLine="482"/>
        <w:jc w:val="left"/>
        <w:spacing w:line="560" w:lineRule="exact"/>
        <w:widowControl/>
        <w:rPr>
          <w:rFonts w:hint="default" w:ascii="Times New Roman" w:hAnsi="Times New Roman" w:eastAsia="宋体" w:cs="Times New Roman"/>
          <w:sz w:val="24"/>
          <w:szCs w:val="20"/>
          <w:highlight w:val="none"/>
        </w:rPr>
        <w:pBdr>
          <w:top w:val="single" w:color="auto" w:sz="4" w:space="0"/>
          <w:left w:val="single" w:color="auto" w:sz="4" w:space="0"/>
          <w:bottom w:val="single" w:color="auto" w:sz="4" w:space="0"/>
          <w:right w:val="single" w:color="auto" w:sz="4" w:space="0"/>
        </w:pBdr>
      </w:pPr>
      <w:r>
        <w:rPr>
          <w:rFonts w:hint="default" w:ascii="Times New Roman" w:hAnsi="Times New Roman" w:eastAsia="宋体" w:cs="Times New Roman"/>
          <w:sz w:val="24"/>
          <w:szCs w:val="20"/>
          <w:highlight w:val="none"/>
        </w:rPr>
        <w:t xml:space="preserve">项目概况</w:t>
      </w:r>
      <w:r/>
    </w:p>
    <w:p>
      <w:pPr>
        <w:ind w:firstLine="482"/>
        <w:jc w:val="left"/>
        <w:spacing w:line="560" w:lineRule="exact"/>
        <w:widowControl/>
        <w:rPr>
          <w:rFonts w:hint="default" w:ascii="Times New Roman" w:hAnsi="Times New Roman" w:eastAsia="宋体" w:cs="Times New Roman"/>
          <w:sz w:val="24"/>
          <w:szCs w:val="20"/>
          <w:highlight w:val="none"/>
        </w:rPr>
        <w:pBdr>
          <w:top w:val="single" w:color="auto" w:sz="4" w:space="0"/>
          <w:left w:val="single" w:color="auto" w:sz="4" w:space="0"/>
          <w:bottom w:val="single" w:color="auto" w:sz="4" w:space="0"/>
          <w:right w:val="single" w:color="auto" w:sz="4" w:space="0"/>
        </w:pBdr>
      </w:pPr>
      <w:r>
        <w:rPr>
          <w:rFonts w:hint="default" w:ascii="Times New Roman" w:hAnsi="Times New Roman" w:eastAsia="宋体" w:cs="Times New Roman"/>
          <w:sz w:val="24"/>
          <w:szCs w:val="20"/>
          <w:highlight w:val="none"/>
          <w:lang w:eastAsia="zh-CN"/>
        </w:rPr>
        <w:t xml:space="preserve">盐城市生态环境局</w:t>
      </w:r>
      <w:r>
        <w:rPr>
          <w:rFonts w:hint="default" w:ascii="Times New Roman" w:hAnsi="Times New Roman" w:eastAsia="宋体" w:cs="Times New Roman"/>
          <w:sz w:val="24"/>
          <w:szCs w:val="20"/>
          <w:highlight w:val="none"/>
        </w:rPr>
        <w:t xml:space="preserve">盐小环智能助手项目</w:t>
      </w:r>
      <w:r>
        <w:rPr>
          <w:rFonts w:hint="default" w:ascii="Times New Roman" w:hAnsi="Times New Roman" w:eastAsia="宋体" w:cs="Times New Roman"/>
          <w:sz w:val="24"/>
          <w:szCs w:val="20"/>
          <w:highlight w:val="none"/>
          <w:lang w:eastAsia="zh-CN"/>
        </w:rPr>
        <w:t xml:space="preserve">JSZC-320900-JZCG-C2026-005</w:t>
      </w:r>
      <w:r>
        <w:rPr>
          <w:rFonts w:hint="default" w:ascii="Times New Roman" w:hAnsi="Times New Roman" w:eastAsia="宋体" w:cs="Times New Roman"/>
          <w:sz w:val="24"/>
          <w:szCs w:val="20"/>
          <w:highlight w:val="none"/>
          <w:lang w:val="en-US" w:eastAsia="zh-CN"/>
        </w:rPr>
        <w:t xml:space="preserve">6</w:t>
      </w:r>
      <w:r>
        <w:rPr>
          <w:rFonts w:hint="default" w:ascii="Times New Roman" w:hAnsi="Times New Roman" w:eastAsia="宋体" w:cs="Times New Roman"/>
          <w:sz w:val="24"/>
          <w:szCs w:val="20"/>
          <w:highlight w:val="none"/>
        </w:rPr>
        <w:t xml:space="preserve">的潜在供应商</w:t>
      </w:r>
      <w:r>
        <w:rPr>
          <w:rFonts w:hint="default" w:ascii="Times New Roman" w:hAnsi="Times New Roman" w:eastAsia="宋体" w:cs="Times New Roman"/>
          <w:sz w:val="24"/>
          <w:szCs w:val="20"/>
          <w:highlight w:val="none"/>
          <w:lang w:val="en-US" w:eastAsia="zh-CN"/>
        </w:rPr>
        <w:t xml:space="preserve">应</w:t>
      </w:r>
      <w:r>
        <w:rPr>
          <w:rFonts w:hint="default" w:ascii="Times New Roman" w:hAnsi="Times New Roman" w:eastAsia="宋体" w:cs="Times New Roman"/>
          <w:sz w:val="24"/>
          <w:szCs w:val="20"/>
          <w:highlight w:val="none"/>
        </w:rPr>
        <w:t xml:space="preserve">在“苏采云”系统内免费下载</w:t>
      </w:r>
      <w:r>
        <w:rPr>
          <w:rFonts w:hint="default" w:ascii="Times New Roman" w:hAnsi="Times New Roman" w:eastAsia="宋体" w:cs="Times New Roman"/>
          <w:sz w:val="24"/>
          <w:szCs w:val="20"/>
          <w:highlight w:val="none"/>
          <w:lang w:eastAsia="zh-CN"/>
        </w:rPr>
        <w:t xml:space="preserve">（</w:t>
      </w:r>
      <w:r>
        <w:rPr>
          <w:rFonts w:hint="default" w:ascii="Times New Roman" w:hAnsi="Times New Roman" w:eastAsia="宋体" w:cs="Times New Roman"/>
          <w:sz w:val="24"/>
          <w:szCs w:val="20"/>
          <w:highlight w:val="none"/>
        </w:rPr>
        <w:t xml:space="preserve">投标人必须在苏采云系统中获取</w:t>
      </w:r>
      <w:r>
        <w:rPr>
          <w:rFonts w:hint="default" w:ascii="Times New Roman" w:hAnsi="Times New Roman" w:eastAsia="宋体" w:cs="Times New Roman"/>
          <w:sz w:val="24"/>
          <w:szCs w:val="20"/>
          <w:highlight w:val="none"/>
          <w:lang w:val="en-US" w:eastAsia="zh-CN"/>
        </w:rPr>
        <w:t xml:space="preserve">磋商</w:t>
      </w:r>
      <w:r>
        <w:rPr>
          <w:rFonts w:hint="default" w:ascii="Times New Roman" w:hAnsi="Times New Roman" w:eastAsia="宋体" w:cs="Times New Roman"/>
          <w:sz w:val="24"/>
          <w:szCs w:val="20"/>
          <w:highlight w:val="none"/>
        </w:rPr>
        <w:t xml:space="preserve">文件，方能参与政府采购项目</w:t>
      </w:r>
      <w:r>
        <w:rPr>
          <w:rFonts w:hint="default" w:ascii="Times New Roman" w:hAnsi="Times New Roman" w:eastAsia="宋体" w:cs="Times New Roman"/>
          <w:sz w:val="24"/>
          <w:szCs w:val="20"/>
          <w:highlight w:val="none"/>
          <w:lang w:eastAsia="zh-CN"/>
        </w:rPr>
        <w:t xml:space="preserve">）</w:t>
      </w:r>
      <w:r>
        <w:rPr>
          <w:rFonts w:hint="default" w:ascii="Times New Roman" w:hAnsi="Times New Roman" w:eastAsia="宋体" w:cs="Times New Roman"/>
          <w:sz w:val="24"/>
          <w:szCs w:val="20"/>
          <w:highlight w:val="none"/>
        </w:rPr>
        <w:t xml:space="preserve">；并于</w:t>
      </w:r>
      <w:r>
        <w:rPr>
          <w:rFonts w:hint="default" w:ascii="Times New Roman" w:hAnsi="Times New Roman" w:cs="Times New Roman"/>
          <w:sz w:val="24"/>
          <w:highlight w:val="none"/>
        </w:rPr>
        <w:t xml:space="preserve">2026年</w:t>
      </w:r>
      <w:r>
        <w:rPr>
          <w:rFonts w:hint="default" w:ascii="Times New Roman" w:hAnsi="Times New Roman" w:cs="Times New Roman"/>
          <w:sz w:val="24"/>
          <w:highlight w:val="none"/>
          <w:lang w:val="en-US" w:eastAsia="zh-CN"/>
        </w:rPr>
        <w:t xml:space="preserve">9</w:t>
      </w:r>
      <w:r>
        <w:rPr>
          <w:rFonts w:hint="default" w:ascii="Times New Roman" w:hAnsi="Times New Roman" w:cs="Times New Roman"/>
          <w:sz w:val="24"/>
          <w:highlight w:val="none"/>
        </w:rPr>
        <w:t xml:space="preserve">月10日9点30分（北京时间）</w:t>
      </w:r>
      <w:r>
        <w:rPr>
          <w:rFonts w:hint="default" w:ascii="Times New Roman" w:hAnsi="Times New Roman" w:eastAsia="宋体" w:cs="Times New Roman"/>
          <w:sz w:val="24"/>
          <w:szCs w:val="20"/>
          <w:highlight w:val="none"/>
        </w:rPr>
        <w:t xml:space="preserve">前递交响应文件。</w:t>
      </w:r>
      <w:r/>
    </w:p>
    <w:p>
      <w:pPr>
        <w:ind w:firstLine="482"/>
        <w:jc w:val="left"/>
        <w:spacing w:line="560" w:lineRule="exact"/>
        <w:widowControl/>
        <w:rPr>
          <w:rFonts w:hint="default" w:ascii="Times New Roman" w:hAnsi="Times New Roman" w:eastAsia="宋体" w:cs="Times New Roman"/>
          <w:b/>
          <w:bCs/>
          <w:sz w:val="24"/>
          <w:szCs w:val="20"/>
          <w:highlight w:val="none"/>
        </w:rPr>
      </w:pPr>
      <w:r/>
      <w:bookmarkStart w:id="1" w:name="_Toc28359079"/>
      <w:r/>
      <w:bookmarkStart w:id="2" w:name="_Toc35393790"/>
      <w:r/>
      <w:bookmarkStart w:id="3" w:name="_Toc35393621"/>
      <w:r/>
      <w:bookmarkStart w:id="4" w:name="_Toc28359002"/>
      <w:r/>
      <w:bookmarkStart w:id="5" w:name="_Toc38985263"/>
      <w:r/>
      <w:bookmarkStart w:id="6" w:name="_Hlk24379207"/>
      <w:r>
        <w:rPr>
          <w:rFonts w:hint="default" w:ascii="Times New Roman" w:hAnsi="Times New Roman" w:eastAsia="宋体" w:cs="Times New Roman"/>
          <w:b/>
          <w:bCs/>
          <w:sz w:val="24"/>
          <w:szCs w:val="20"/>
          <w:highlight w:val="none"/>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1.项目编号：JSZC-320900-JZCG-C2026-0056</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2.项目名称：</w:t>
      </w:r>
      <w:r>
        <w:rPr>
          <w:rFonts w:hint="default" w:ascii="Times New Roman" w:hAnsi="Times New Roman" w:eastAsia="宋体" w:cs="Times New Roman"/>
          <w:sz w:val="24"/>
          <w:szCs w:val="20"/>
          <w:highlight w:val="none"/>
          <w:lang w:eastAsia="zh-CN"/>
        </w:rPr>
        <w:t xml:space="preserve">盐城市生态环境局</w:t>
      </w:r>
      <w:r>
        <w:rPr>
          <w:rFonts w:hint="default" w:ascii="Times New Roman" w:hAnsi="Times New Roman" w:eastAsia="宋体" w:cs="Times New Roman"/>
          <w:sz w:val="24"/>
          <w:szCs w:val="20"/>
          <w:highlight w:val="none"/>
        </w:rPr>
        <w:t xml:space="preserve">盐小环智能助手项目</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3.</w:t>
      </w:r>
      <w:r>
        <w:rPr>
          <w:rFonts w:hint="default" w:ascii="Times New Roman" w:hAnsi="Times New Roman" w:eastAsia="宋体" w:cs="Times New Roman"/>
          <w:sz w:val="24"/>
          <w:szCs w:val="20"/>
          <w:highlight w:val="none"/>
        </w:rPr>
        <w:t xml:space="preserve">采购方式：竞争性磋商</w:t>
      </w:r>
      <w:r/>
    </w:p>
    <w:p>
      <w:pPr>
        <w:ind w:firstLine="482"/>
        <w:jc w:val="left"/>
        <w:spacing w:line="560" w:lineRule="exact"/>
        <w:widowControl/>
        <w:rPr>
          <w:rFonts w:hint="default" w:ascii="Times New Roman" w:hAnsi="Times New Roman" w:eastAsia="宋体" w:cs="Times New Roman"/>
          <w:sz w:val="24"/>
          <w:szCs w:val="20"/>
          <w:highlight w:val="none"/>
          <w:lang w:eastAsia="zh-CN"/>
        </w:rPr>
      </w:pPr>
      <w:r>
        <w:rPr>
          <w:rFonts w:hint="default" w:ascii="Times New Roman" w:hAnsi="Times New Roman" w:eastAsia="宋体" w:cs="Times New Roman"/>
          <w:sz w:val="24"/>
          <w:szCs w:val="20"/>
          <w:highlight w:val="none"/>
          <w:lang w:val="en-US" w:eastAsia="zh-CN"/>
        </w:rPr>
        <w:t xml:space="preserve">4.预算金额：</w:t>
      </w:r>
      <w:r>
        <w:rPr>
          <w:rFonts w:hint="default" w:ascii="Times New Roman" w:hAnsi="Times New Roman" w:eastAsia="宋体" w:cs="Times New Roman"/>
          <w:sz w:val="24"/>
          <w:szCs w:val="20"/>
          <w:highlight w:val="none"/>
        </w:rPr>
        <w:t xml:space="preserve">13万元</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5.</w:t>
      </w:r>
      <w:r>
        <w:rPr>
          <w:rFonts w:hint="default" w:ascii="Times New Roman" w:hAnsi="Times New Roman" w:eastAsia="宋体" w:cs="Times New Roman"/>
          <w:sz w:val="24"/>
          <w:szCs w:val="20"/>
          <w:highlight w:val="none"/>
        </w:rPr>
        <w:t xml:space="preserve">最高限价：13万元</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6</w:t>
      </w:r>
      <w:r>
        <w:rPr>
          <w:rFonts w:hint="default" w:ascii="Times New Roman" w:hAnsi="Times New Roman" w:eastAsia="宋体" w:cs="Times New Roman"/>
          <w:sz w:val="24"/>
          <w:szCs w:val="20"/>
          <w:highlight w:val="none"/>
        </w:rPr>
        <w:t xml:space="preserve">.采购需求（简介）：开展盐小环智能助手系统建设及运维服务，内容包括智能体定制开发、三年运维、数据清洗标注及三年更新服务、等保二级测评及软件测评等，详见本磋商文件第四章。</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7</w:t>
      </w:r>
      <w:r>
        <w:rPr>
          <w:rFonts w:hint="default" w:ascii="Times New Roman" w:hAnsi="Times New Roman" w:eastAsia="宋体" w:cs="Times New Roman"/>
          <w:sz w:val="24"/>
          <w:szCs w:val="20"/>
          <w:highlight w:val="none"/>
        </w:rPr>
        <w:t xml:space="preserve">.合同履行期限：项目建设周期为1年，其中合同签订后1个月内完成系统部署、功能开发、业务资料入库、联调测试和上线试运行；运维周期为系统建成后3</w:t>
      </w:r>
      <w:r>
        <w:rPr>
          <w:rFonts w:hint="default" w:ascii="Times New Roman" w:hAnsi="Times New Roman" w:eastAsia="宋体" w:cs="Times New Roman"/>
          <w:sz w:val="24"/>
          <w:szCs w:val="20"/>
          <w:highlight w:val="none"/>
          <w:lang w:val="en-US" w:eastAsia="zh-CN"/>
        </w:rPr>
        <w:t xml:space="preserve">年。</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8.本项目（是/否）接受联合体参与磋商：否。</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bookmarkStart w:id="7" w:name="_Toc38985264"/>
      <w:r/>
      <w:bookmarkStart w:id="8" w:name="_Toc28359003"/>
      <w:r/>
      <w:bookmarkStart w:id="9" w:name="_Toc28359080"/>
      <w:r/>
      <w:bookmarkStart w:id="10" w:name="_Toc35393622"/>
      <w:r/>
      <w:bookmarkStart w:id="11" w:name="_Toc35393791"/>
      <w:r>
        <w:rPr>
          <w:rFonts w:hint="default" w:ascii="Times New Roman" w:hAnsi="Times New Roman" w:eastAsia="宋体" w:cs="Times New Roman"/>
          <w:b/>
          <w:bCs/>
          <w:sz w:val="24"/>
          <w:szCs w:val="20"/>
          <w:highlight w:val="none"/>
          <w:lang w:val="en-US" w:eastAsia="zh-CN"/>
        </w:rPr>
        <w:t xml:space="preserve">二、申请人的资格要求：</w:t>
      </w:r>
      <w:bookmarkEnd w:id="7"/>
      <w:r/>
      <w:bookmarkEnd w:id="8"/>
      <w:r/>
      <w:bookmarkEnd w:id="9"/>
      <w:r/>
      <w:bookmarkEnd w:id="10"/>
      <w:r/>
      <w:bookmarkEnd w:id="11"/>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1.满足《中华人民共和国政府采购法》第二十二条规定，并提供下列材料：</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1.1 法人或者其他组织的营业执照等证明文件，自然人的身份证明；</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1.2上一年度的财务状况报告（成立不满一年无需提供）；</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1.3具备履行合同所必需的设备和专业技术能力的书面声明；</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1.5参加政府采购活动前3年内在经营活动中没有重大违法记录的书面声明；</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1.6法律、行政法规规定的其他条件；</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1.8单位负责人为同一人或者存在直接控股、管理关系的不同供应商，不得参加同一合同项下的政府采购活动。</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2.落实政府采购政策需满足的资格要求：</w:t>
      </w:r>
      <w:r>
        <w:rPr>
          <w:rFonts w:hint="default" w:ascii="Times New Roman" w:hAnsi="Times New Roman" w:eastAsia="宋体" w:cs="Times New Roman"/>
          <w:b/>
          <w:bCs/>
          <w:sz w:val="24"/>
          <w:szCs w:val="20"/>
          <w:highlight w:val="none"/>
          <w:lang w:val="en-US" w:eastAsia="zh-CN"/>
        </w:rPr>
        <w:t xml:space="preserve">专门面向中小企业采购。采购标的的所属行业为软件和信息技术服务业，投标人需按照招标文件的要求提供相应的《中小企业声明函》。企业标准请参照《关于印发中小企业划型标准规定的通知》(工信部联企业[2011]300号)文件规定自行填写。</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3.本项目的特定资格要求：无</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b/>
          <w:bCs/>
          <w:sz w:val="24"/>
          <w:szCs w:val="20"/>
          <w:highlight w:val="none"/>
          <w:lang w:val="en-US" w:eastAsia="zh-CN"/>
        </w:rPr>
        <w:t xml:space="preserve">三、获取磋商文件</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bookmarkStart w:id="12" w:name="_Toc28359082"/>
      <w:r/>
      <w:bookmarkStart w:id="13" w:name="_Toc28359005"/>
      <w:r/>
      <w:bookmarkStart w:id="14" w:name="_Toc35393793"/>
      <w:r/>
      <w:bookmarkStart w:id="15" w:name="_Toc38985266"/>
      <w:r/>
      <w:bookmarkStart w:id="16" w:name="_Toc35393624"/>
      <w:r>
        <w:rPr>
          <w:rFonts w:hint="default" w:ascii="Times New Roman" w:hAnsi="Times New Roman" w:eastAsia="宋体" w:cs="Times New Roman"/>
          <w:sz w:val="24"/>
          <w:szCs w:val="20"/>
          <w:highlight w:val="none"/>
          <w:lang w:val="en-US" w:eastAsia="zh-CN"/>
        </w:rPr>
        <w:t xml:space="preserve">1.时间：自磋商文件公告发布之日起5个工作日</w:t>
      </w:r>
      <w:bookmarkEnd w:id="12"/>
      <w:r/>
      <w:bookmarkEnd w:id="13"/>
      <w:r/>
      <w:bookmarkEnd w:id="14"/>
      <w:r/>
      <w:bookmarkEnd w:id="15"/>
      <w:r/>
      <w:bookmarkEnd w:id="16"/>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2.地点：“苏采云”系统内免费下载（投标人必须在苏采云系统中获取磋商文件，方能参与政府采购项目）</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3.方式：本项目采用网上注册登记方式。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4.售价：0元</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b/>
          <w:bCs/>
          <w:sz w:val="24"/>
          <w:szCs w:val="20"/>
          <w:highlight w:val="none"/>
          <w:lang w:val="en-US" w:eastAsia="zh-CN"/>
        </w:rPr>
        <w:t xml:space="preserve">四、响应文件提交</w:t>
      </w:r>
      <w:r/>
    </w:p>
    <w:p>
      <w:pPr>
        <w:ind w:firstLine="482"/>
        <w:jc w:val="left"/>
        <w:spacing w:line="560" w:lineRule="exact"/>
        <w:widowControl/>
        <w:rPr>
          <w:rFonts w:hint="default" w:ascii="Times New Roman" w:hAnsi="Times New Roman" w:cs="Times New Roman"/>
          <w:sz w:val="24"/>
          <w:highlight w:val="none"/>
        </w:rPr>
      </w:pPr>
      <w:r>
        <w:rPr>
          <w:rFonts w:hint="default" w:ascii="Times New Roman" w:hAnsi="Times New Roman" w:eastAsia="宋体" w:cs="Times New Roman"/>
          <w:sz w:val="24"/>
          <w:szCs w:val="20"/>
          <w:highlight w:val="none"/>
        </w:rPr>
        <w:t xml:space="preserve">1.截止时间：</w:t>
      </w:r>
      <w:r>
        <w:rPr>
          <w:rFonts w:hint="default" w:ascii="Times New Roman" w:hAnsi="Times New Roman" w:cs="Times New Roman"/>
          <w:sz w:val="24"/>
          <w:highlight w:val="none"/>
        </w:rPr>
        <w:t xml:space="preserve">2026年</w:t>
      </w:r>
      <w:r>
        <w:rPr>
          <w:rFonts w:hint="default" w:ascii="Times New Roman" w:hAnsi="Times New Roman" w:cs="Times New Roman"/>
          <w:sz w:val="24"/>
          <w:highlight w:val="none"/>
          <w:lang w:val="en-US" w:eastAsia="zh-CN"/>
        </w:rPr>
        <w:t xml:space="preserve">9</w:t>
      </w:r>
      <w:r>
        <w:rPr>
          <w:rFonts w:hint="default" w:ascii="Times New Roman" w:hAnsi="Times New Roman" w:cs="Times New Roman"/>
          <w:sz w:val="24"/>
          <w:highlight w:val="none"/>
        </w:rPr>
        <w:t xml:space="preserve">月10</w:t>
      </w:r>
      <w:r>
        <w:rPr>
          <w:rFonts w:hint="default" w:ascii="Times New Roman" w:hAnsi="Times New Roman" w:cs="Times New Roman"/>
          <w:sz w:val="24"/>
          <w:highlight w:val="none"/>
        </w:rPr>
        <w:t xml:space="preserve">日9点30分（北京时间）</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2.地点：苏采云“不见面”开标大厅。</w:t>
      </w:r>
      <w:r/>
    </w:p>
    <w:p>
      <w:pPr>
        <w:ind w:firstLine="482"/>
        <w:jc w:val="left"/>
        <w:spacing w:line="560" w:lineRule="exact"/>
        <w:widowControl/>
        <w:rPr>
          <w:rFonts w:hint="default" w:ascii="Times New Roman" w:hAnsi="Times New Roman" w:eastAsia="宋体" w:cs="Times New Roman"/>
          <w:b/>
          <w:bCs/>
          <w:sz w:val="24"/>
          <w:szCs w:val="20"/>
          <w:highlight w:val="none"/>
        </w:rPr>
      </w:pPr>
      <w:r/>
      <w:bookmarkStart w:id="17" w:name="_Toc35393795"/>
      <w:r/>
      <w:bookmarkStart w:id="18" w:name="_Toc38985268"/>
      <w:r/>
      <w:bookmarkStart w:id="19" w:name="_Toc35393626"/>
      <w:r>
        <w:rPr>
          <w:rFonts w:hint="default" w:ascii="Times New Roman" w:hAnsi="Times New Roman" w:eastAsia="宋体" w:cs="Times New Roman"/>
          <w:b/>
          <w:bCs/>
          <w:sz w:val="24"/>
          <w:szCs w:val="20"/>
          <w:highlight w:val="none"/>
        </w:rPr>
        <w:t xml:space="preserve">五、开启</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1.时间：</w:t>
      </w:r>
      <w:bookmarkEnd w:id="17"/>
      <w:r/>
      <w:bookmarkEnd w:id="18"/>
      <w:r/>
      <w:bookmarkEnd w:id="19"/>
      <w:r>
        <w:rPr>
          <w:rFonts w:hint="default" w:ascii="Times New Roman" w:hAnsi="Times New Roman" w:eastAsia="宋体" w:cs="Times New Roman"/>
          <w:sz w:val="24"/>
          <w:szCs w:val="20"/>
          <w:highlight w:val="none"/>
        </w:rPr>
        <w:t xml:space="preserve">2026年</w:t>
      </w:r>
      <w:r>
        <w:rPr>
          <w:rFonts w:hint="default" w:ascii="Times New Roman" w:hAnsi="Times New Roman" w:eastAsia="宋体" w:cs="Times New Roman"/>
          <w:sz w:val="24"/>
          <w:szCs w:val="20"/>
          <w:highlight w:val="none"/>
          <w:lang w:val="en-US" w:eastAsia="zh-CN"/>
        </w:rPr>
        <w:t xml:space="preserve">9</w:t>
      </w:r>
      <w:r>
        <w:rPr>
          <w:rFonts w:hint="default" w:ascii="Times New Roman" w:hAnsi="Times New Roman" w:eastAsia="宋体" w:cs="Times New Roman"/>
          <w:sz w:val="24"/>
          <w:szCs w:val="20"/>
          <w:highlight w:val="none"/>
        </w:rPr>
        <w:t xml:space="preserve">月10</w:t>
      </w:r>
      <w:r>
        <w:rPr>
          <w:rFonts w:hint="default" w:ascii="Times New Roman" w:hAnsi="Times New Roman" w:eastAsia="宋体" w:cs="Times New Roman"/>
          <w:sz w:val="24"/>
          <w:szCs w:val="20"/>
          <w:highlight w:val="none"/>
        </w:rPr>
        <w:t xml:space="preserve">日9点30分（北京时间）</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2.地点：盐城市公共资源交易中心开标区开标四室。</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bookmarkStart w:id="20" w:name="_Toc28359094"/>
      <w:r>
        <w:rPr>
          <w:rFonts w:hint="default" w:ascii="Times New Roman" w:hAnsi="Times New Roman" w:eastAsia="宋体" w:cs="Times New Roman"/>
          <w:b/>
          <w:bCs/>
          <w:sz w:val="24"/>
          <w:szCs w:val="20"/>
          <w:highlight w:val="none"/>
          <w:lang w:val="en-US" w:eastAsia="zh-CN"/>
        </w:rPr>
        <w:t xml:space="preserve">六、公告期限</w:t>
      </w:r>
      <w:bookmarkEnd w:id="20"/>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自本公告发布之日起3个工作日</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b/>
          <w:bCs/>
          <w:sz w:val="24"/>
          <w:szCs w:val="20"/>
          <w:highlight w:val="none"/>
          <w:lang w:val="en-US" w:eastAsia="zh-CN"/>
        </w:rPr>
        <w:t xml:space="preserve">七、其他补充事宜</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bookmarkStart w:id="21" w:name="_Toc28359018"/>
      <w:r>
        <w:rPr>
          <w:rFonts w:hint="default" w:ascii="Times New Roman" w:hAnsi="Times New Roman" w:eastAsia="宋体" w:cs="Times New Roman"/>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领取</w:t>
      </w:r>
      <w:r>
        <w:rPr>
          <w:rFonts w:hint="eastAsia" w:ascii="Times New Roman" w:hAnsi="Times New Roman" w:eastAsia="宋体" w:cs="Times New Roman"/>
          <w:sz w:val="24"/>
          <w:szCs w:val="20"/>
          <w:highlight w:val="none"/>
          <w:lang w:val="en-US" w:eastAsia="zh-CN"/>
        </w:rPr>
        <w:t xml:space="preserve">CA和办理电子签章（</w:t>
      </w:r>
      <w:r>
        <w:rPr>
          <w:rFonts w:hint="eastAsia" w:ascii="Times New Roman" w:hAnsi="Times New Roman" w:eastAsia="宋体" w:cs="Times New Roman"/>
          <w:b/>
          <w:bCs/>
          <w:sz w:val="24"/>
          <w:szCs w:val="20"/>
          <w:highlight w:val="none"/>
          <w:lang w:val="en-US" w:eastAsia="zh-CN"/>
        </w:rPr>
        <w:t xml:space="preserve">盐城市府西路1号盐城市公共资源交易中心四楼大厅10号，11号窗口办理</w:t>
      </w:r>
      <w:r>
        <w:rPr>
          <w:rFonts w:hint="eastAsia" w:ascii="Times New Roman" w:hAnsi="Times New Roman" w:eastAsia="宋体" w:cs="Times New Roman"/>
          <w:sz w:val="24"/>
          <w:szCs w:val="20"/>
          <w:highlight w:val="none"/>
          <w:lang w:val="en-US" w:eastAsia="zh-CN"/>
        </w:rPr>
        <w:t xml:space="preserve">，联系电话：15051556883，办理邮箱：yancheng@ideabank.net.cn，具体系统操作见《苏采云系统供应商操作手册》（以下简称《操作手册》））、进行注册并按《操作手册》要求制作、上传电子</w:t>
      </w:r>
      <w:r>
        <w:rPr>
          <w:rFonts w:hint="default" w:ascii="Times New Roman" w:hAnsi="Times New Roman" w:eastAsia="宋体" w:cs="Times New Roman"/>
          <w:sz w:val="24"/>
          <w:szCs w:val="20"/>
          <w:highlight w:val="none"/>
          <w:lang w:val="en-US" w:eastAsia="zh-CN"/>
        </w:rPr>
        <w:t xml:space="preserve">响应文件</w:t>
      </w:r>
      <w:r>
        <w:rPr>
          <w:rFonts w:hint="eastAsia" w:ascii="Times New Roman" w:hAnsi="Times New Roman" w:eastAsia="宋体" w:cs="Times New Roman"/>
          <w:sz w:val="24"/>
          <w:szCs w:val="20"/>
          <w:highlight w:val="none"/>
          <w:lang w:val="en-US" w:eastAsia="zh-CN"/>
        </w:rPr>
        <w:t xml:space="preserve">,《苏采云系统供应商操作手册》，手册下载地址：苏采云系统-右侧消息通知栏。</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2.潜在供应商访问电子招标响应交易平台的网络地址和方法：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2.2 潜在投标人访问“苏采云”系统方法：江苏省政府采购网首页-“苏采云”链接。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2.3 磋商文件（后缀名为“.kedt”）、供应商操作手册及政府采购客户端 工具可通过“苏采云”系统相应链接进行下载。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2.4 采购代理机构将数据电文形式的磋商文件加载至“苏采云”系统，供潜在供应商下载或者查阅。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如潜在投标人未按上述要求操作，将自行承担所产生的风险。</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3. 有关本次磋商的事项若存在变动或修改，敬请及时关注盐城市政府采购中心在“中国政府采购网”“江苏政府采购网”“盐城市政府采购网”发布的更正公告。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4. 本次磋商不收取磋商保证金，不收取质量保证金。</w:t>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b/>
          <w:bCs/>
          <w:sz w:val="24"/>
          <w:szCs w:val="20"/>
          <w:highlight w:val="none"/>
          <w:lang w:val="en-US" w:eastAsia="zh-CN"/>
        </w:rPr>
        <w:t xml:space="preserve">八、凡对本次采购提出询问，请按以下方式联系。</w:t>
      </w:r>
      <w:bookmarkEnd w:id="21"/>
      <w:r/>
      <w:r/>
    </w:p>
    <w:p>
      <w:pPr>
        <w:ind w:firstLine="482"/>
        <w:jc w:val="left"/>
        <w:spacing w:line="560" w:lineRule="exact"/>
        <w:widowControl/>
        <w:rPr>
          <w:rFonts w:hint="default" w:ascii="Times New Roman" w:hAnsi="Times New Roman" w:eastAsia="宋体" w:cs="Times New Roman"/>
          <w:b/>
          <w:bCs/>
          <w:sz w:val="24"/>
          <w:szCs w:val="20"/>
          <w:highlight w:val="none"/>
          <w:lang w:val="en-US" w:eastAsia="zh-CN"/>
        </w:rPr>
      </w:pPr>
      <w:r>
        <w:rPr>
          <w:rFonts w:hint="default" w:ascii="Times New Roman" w:hAnsi="Times New Roman" w:eastAsia="宋体" w:cs="Times New Roman"/>
          <w:b/>
          <w:bCs/>
          <w:sz w:val="24"/>
          <w:szCs w:val="20"/>
          <w:highlight w:val="none"/>
          <w:lang w:val="en-US" w:eastAsia="zh-CN"/>
        </w:rPr>
        <w:t xml:space="preserve">1.采购人信息</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名    称：盐城市生态环境局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地    址：盐城市世纪大道21号</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联 系 人：赵女士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联系方式：0515-86660822   </w:t>
      </w:r>
      <w:bookmarkStart w:id="22" w:name="_Toc28359009"/>
      <w:r/>
      <w:bookmarkEnd w:id="22"/>
      <w:r>
        <w:rPr>
          <w:rFonts w:hint="default" w:ascii="Times New Roman" w:hAnsi="Times New Roman" w:eastAsia="宋体" w:cs="Times New Roman"/>
          <w:sz w:val="24"/>
          <w:szCs w:val="20"/>
          <w:highlight w:val="none"/>
          <w:lang w:val="en-US" w:eastAsia="zh-CN"/>
        </w:rPr>
        <w:t xml:space="preserve">       </w:t>
      </w:r>
      <w:r/>
    </w:p>
    <w:p>
      <w:pPr>
        <w:ind w:firstLine="482"/>
        <w:jc w:val="left"/>
        <w:spacing w:line="560" w:lineRule="exact"/>
        <w:widowControl/>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lang w:val="en-US" w:eastAsia="zh-CN"/>
        </w:rPr>
        <w:t xml:space="preserve">2.采购代理机构信息</w:t>
      </w:r>
      <w:r/>
    </w:p>
    <w:p>
      <w:pPr>
        <w:ind w:firstLine="480"/>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名 </w:t>
      </w:r>
      <w:r>
        <w:rPr>
          <w:rFonts w:hint="default" w:ascii="Times New Roman" w:hAnsi="Times New Roman" w:eastAsia="宋体" w:cs="Times New Roman"/>
          <w:sz w:val="24"/>
          <w:szCs w:val="20"/>
          <w:highlight w:val="none"/>
          <w:lang w:val="en-US" w:eastAsia="zh-CN"/>
        </w:rPr>
        <w:t xml:space="preserve">   </w:t>
      </w:r>
      <w:r>
        <w:rPr>
          <w:rFonts w:hint="default" w:ascii="Times New Roman" w:hAnsi="Times New Roman" w:eastAsia="Arial" w:cs="Times New Roman"/>
          <w:sz w:val="24"/>
          <w:szCs w:val="20"/>
          <w:highlight w:val="none"/>
        </w:rPr>
        <w:t xml:space="preserve">称：盐城市政府采购中心 </w:t>
      </w:r>
      <w:r/>
    </w:p>
    <w:p>
      <w:pPr>
        <w:ind w:firstLine="480"/>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地    址：盐城市府西路1号市公共资源交易中心5楼</w:t>
      </w:r>
      <w:r/>
    </w:p>
    <w:p>
      <w:pPr>
        <w:ind w:firstLine="480"/>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联 系 人：</w:t>
      </w:r>
      <w:r>
        <w:rPr>
          <w:rFonts w:hint="default" w:ascii="Times New Roman" w:hAnsi="Times New Roman" w:eastAsia="宋体" w:cs="Times New Roman"/>
          <w:sz w:val="24"/>
          <w:szCs w:val="20"/>
          <w:highlight w:val="none"/>
        </w:rPr>
        <w:t xml:space="preserve">顾女士</w:t>
      </w:r>
      <w:r>
        <w:rPr>
          <w:rFonts w:hint="default" w:ascii="Times New Roman" w:hAnsi="Times New Roman" w:eastAsia="Arial" w:cs="Times New Roman"/>
          <w:sz w:val="24"/>
          <w:szCs w:val="20"/>
          <w:highlight w:val="none"/>
        </w:rPr>
        <w:t xml:space="preserve">                    </w:t>
      </w:r>
      <w:r/>
    </w:p>
    <w:p>
      <w:pPr>
        <w:ind w:firstLine="480"/>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联系方式：</w:t>
      </w:r>
      <w:bookmarkStart w:id="23" w:name="_Toc28359010"/>
      <w:r/>
      <w:bookmarkStart w:id="24" w:name="_Toc28359087"/>
      <w:r>
        <w:rPr>
          <w:rFonts w:hint="default" w:ascii="Times New Roman" w:hAnsi="Times New Roman" w:eastAsia="宋体" w:cs="Times New Roman"/>
          <w:sz w:val="24"/>
          <w:szCs w:val="20"/>
          <w:highlight w:val="none"/>
        </w:rPr>
        <w:t xml:space="preserve">0515-86665092</w:t>
      </w:r>
      <w:r>
        <w:rPr>
          <w:rFonts w:hint="default" w:ascii="Times New Roman" w:hAnsi="Times New Roman" w:eastAsia="Arial" w:cs="Times New Roman"/>
          <w:sz w:val="24"/>
          <w:szCs w:val="20"/>
          <w:highlight w:val="none"/>
        </w:rPr>
        <w:t xml:space="preserve"> </w:t>
      </w:r>
      <w:bookmarkEnd w:id="23"/>
      <w:r/>
      <w:bookmarkEnd w:id="24"/>
      <w:r/>
      <w:r/>
    </w:p>
    <w:p>
      <w:pPr>
        <w:ind w:firstLine="480"/>
        <w:jc w:val="left"/>
        <w:spacing w:line="560" w:lineRule="exact"/>
        <w:widowControl/>
        <w:rPr>
          <w:rFonts w:hint="default" w:ascii="Times New Roman" w:hAnsi="Times New Roman" w:eastAsia="Arial" w:cs="Times New Roman"/>
          <w:b/>
          <w:bCs/>
          <w:sz w:val="24"/>
          <w:szCs w:val="20"/>
          <w:highlight w:val="none"/>
        </w:rPr>
        <w:outlineLvl w:val="2"/>
      </w:pPr>
      <w:r/>
      <w:bookmarkStart w:id="25" w:name="_Toc28359021"/>
      <w:r>
        <w:rPr>
          <w:rFonts w:hint="default" w:ascii="Times New Roman" w:hAnsi="Times New Roman" w:eastAsia="Arial" w:cs="Times New Roman"/>
          <w:b/>
          <w:bCs/>
          <w:sz w:val="24"/>
          <w:szCs w:val="20"/>
          <w:highlight w:val="none"/>
        </w:rPr>
        <w:t xml:space="preserve">3.</w:t>
      </w:r>
      <w:bookmarkEnd w:id="25"/>
      <w:r>
        <w:rPr>
          <w:rFonts w:hint="default" w:ascii="Times New Roman" w:hAnsi="Times New Roman" w:eastAsia="Arial" w:cs="Times New Roman"/>
          <w:b/>
          <w:bCs/>
          <w:sz w:val="24"/>
          <w:szCs w:val="20"/>
          <w:highlight w:val="none"/>
        </w:rPr>
        <w:t xml:space="preserve">项目联系方式</w:t>
      </w:r>
      <w:r/>
    </w:p>
    <w:p>
      <w:pPr>
        <w:ind w:firstLine="480"/>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Arial" w:cs="Times New Roman"/>
          <w:sz w:val="24"/>
          <w:szCs w:val="20"/>
          <w:highlight w:val="none"/>
        </w:rPr>
        <w:t xml:space="preserve">项目联系人：</w:t>
      </w:r>
      <w:r>
        <w:rPr>
          <w:rFonts w:hint="default" w:ascii="Times New Roman" w:hAnsi="Times New Roman" w:eastAsia="宋体" w:cs="Times New Roman"/>
          <w:sz w:val="24"/>
          <w:szCs w:val="20"/>
          <w:highlight w:val="none"/>
        </w:rPr>
        <w:t xml:space="preserve">顾女士</w:t>
      </w:r>
      <w:r/>
    </w:p>
    <w:p>
      <w:pPr>
        <w:ind w:firstLine="480"/>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Arial" w:cs="Times New Roman"/>
          <w:sz w:val="24"/>
          <w:szCs w:val="20"/>
          <w:highlight w:val="none"/>
        </w:rPr>
        <w:t xml:space="preserve">联系电话：</w:t>
      </w:r>
      <w:r>
        <w:rPr>
          <w:rFonts w:hint="default" w:ascii="Times New Roman" w:hAnsi="Times New Roman" w:eastAsia="宋体" w:cs="Times New Roman"/>
          <w:sz w:val="24"/>
          <w:szCs w:val="20"/>
          <w:highlight w:val="none"/>
        </w:rPr>
        <w:t xml:space="preserve">0515-86665092</w:t>
      </w:r>
      <w:r>
        <w:rPr>
          <w:rFonts w:hint="default" w:ascii="Times New Roman" w:hAnsi="Times New Roman" w:eastAsia="Arial" w:cs="Times New Roman"/>
          <w:sz w:val="24"/>
          <w:szCs w:val="20"/>
          <w:highlight w:val="none"/>
        </w:rPr>
        <w:t xml:space="preserve"> </w:t>
      </w:r>
      <w:r/>
    </w:p>
    <w:p>
      <w:pPr>
        <w:ind w:firstLine="480"/>
        <w:pageBreakBefore w:val="0"/>
        <w:rPr>
          <w:rFonts w:hint="default" w:ascii="Times New Roman" w:hAnsi="Times New Roman" w:cs="Times New Roman"/>
          <w:color w:val="auto"/>
          <w:highlight w:val="none"/>
        </w:rPr>
      </w:pPr>
      <w:r>
        <w:rPr>
          <w:rFonts w:hint="default" w:ascii="Times New Roman" w:hAnsi="Times New Roman" w:eastAsia="宋体" w:cs="Times New Roman"/>
          <w:sz w:val="24"/>
          <w:szCs w:val="20"/>
          <w:highlight w:val="none"/>
          <w:lang w:val="en-US" w:eastAsia="zh-CN"/>
        </w:rPr>
        <w:t xml:space="preserve">　　　　　　　</w:t>
      </w:r>
      <w:r/>
    </w:p>
    <w:p>
      <w:pPr>
        <w:shd w:val="nil" w:color="auto"/>
        <w:rPr>
          <w:rFonts w:hint="default" w:ascii="Times New Roman" w:hAnsi="Times New Roman" w:cs="Times New Roman"/>
          <w:b w:val="0"/>
          <w:bCs w:val="0"/>
          <w:color w:val="auto"/>
          <w:highlight w:val="none"/>
        </w:rPr>
      </w:pPr>
      <w:r>
        <w:rPr>
          <w:rFonts w:hint="default" w:ascii="Times New Roman" w:hAnsi="Times New Roman" w:eastAsia="黑体" w:cs="Times New Roman"/>
          <w:b w:val="0"/>
          <w:bCs/>
          <w:color w:val="auto"/>
          <w:sz w:val="44"/>
          <w:szCs w:val="44"/>
          <w:highlight w:val="none"/>
        </w:rPr>
        <w:br w:type="page" w:clear="all"/>
      </w:r>
      <w:r>
        <w:rPr>
          <w:rFonts w:hint="default" w:ascii="Times New Roman" w:hAnsi="Times New Roman" w:eastAsia="黑体" w:cs="Times New Roman"/>
          <w:b w:val="0"/>
          <w:bCs/>
          <w:color w:val="auto"/>
          <w:sz w:val="44"/>
          <w:szCs w:val="44"/>
          <w:highlight w:val="none"/>
        </w:rPr>
      </w:r>
      <w:r/>
    </w:p>
    <w:p>
      <w:pPr>
        <w:pStyle w:val="910"/>
        <w:jc w:val="center"/>
        <w:keepLines/>
        <w:keepNext/>
        <w:spacing w:before="260" w:beforeAutospacing="0" w:after="260" w:afterAutospacing="0" w:line="240" w:lineRule="auto"/>
        <w:rPr>
          <w:rFonts w:hint="default" w:ascii="Times New Roman" w:hAnsi="Times New Roman" w:eastAsia="黑体" w:cs="Times New Roman"/>
          <w:b w:val="0"/>
          <w:bCs w:val="0"/>
          <w:color w:val="auto"/>
          <w:sz w:val="44"/>
          <w:szCs w:val="44"/>
          <w:highlight w:val="none"/>
        </w:rPr>
      </w:pPr>
      <w:r/>
      <w:bookmarkStart w:id="26" w:name="_Toc120614211"/>
      <w:r>
        <w:rPr>
          <w:rFonts w:hint="default" w:ascii="Times New Roman" w:hAnsi="Times New Roman" w:eastAsia="黑体" w:cs="Times New Roman"/>
          <w:b w:val="0"/>
          <w:bCs/>
          <w:color w:val="auto"/>
          <w:sz w:val="44"/>
          <w:szCs w:val="44"/>
          <w:highlight w:val="none"/>
        </w:rPr>
        <w:t xml:space="preserve">第二章  </w:t>
      </w:r>
      <w:bookmarkEnd w:id="26"/>
      <w:r>
        <w:rPr>
          <w:rFonts w:hint="default" w:ascii="Times New Roman" w:hAnsi="Times New Roman" w:eastAsia="黑体" w:cs="Times New Roman"/>
          <w:b w:val="0"/>
          <w:bCs/>
          <w:color w:val="auto"/>
          <w:sz w:val="44"/>
          <w:szCs w:val="44"/>
          <w:highlight w:val="none"/>
        </w:rPr>
        <w:t xml:space="preserve">供应商须知</w:t>
      </w:r>
      <w:r/>
    </w:p>
    <w:p>
      <w:pPr>
        <w:ind w:firstLine="0"/>
        <w:jc w:val="left"/>
        <w:spacing w:line="240" w:lineRule="auto"/>
        <w:widowControl/>
        <w:rPr>
          <w:rFonts w:hint="default" w:ascii="Times New Roman" w:hAnsi="Times New Roman" w:eastAsia="宋体" w:cs="Times New Roman"/>
          <w:b/>
          <w:bCs/>
          <w:sz w:val="24"/>
          <w:szCs w:val="20"/>
          <w:highlight w:val="none"/>
        </w:rPr>
      </w:pPr>
      <w:r>
        <w:t xml:space="preserve">     </w:t>
      </w:r>
      <w:bookmarkStart w:id="27" w:name="_Toc513029203"/>
      <w:r/>
      <w:bookmarkStart w:id="28" w:name="_Toc20823275"/>
      <w:r/>
      <w:bookmarkStart w:id="29" w:name="_Toc16938519"/>
      <w:r/>
      <w:bookmarkStart w:id="30" w:name="_Toc120614214"/>
      <w:r>
        <w:rPr>
          <w:rFonts w:hint="default" w:ascii="Times New Roman" w:hAnsi="Times New Roman" w:eastAsia="宋体" w:cs="Times New Roman"/>
          <w:b/>
          <w:bCs/>
          <w:sz w:val="24"/>
          <w:szCs w:val="20"/>
          <w:highlight w:val="none"/>
        </w:rPr>
        <w:t xml:space="preserve">一、总则</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1、采购方式</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1.1 本次政府采购活动采取竞争性磋商(以下简称磋商)方式，本磋商文件仅适用于磋商公告中所述项目。</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2、合格的供应商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2.1满足磋商公告中供应商资格要求的规定。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2.2 满足本磋商文件实质性要求和条件的规定。</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3、适用法律和标准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3.1 本次招标及由此产生的合同受中华人民共和国有关的法律法规制约和保护。</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3.2 在本项目政府采购活动过程中，如果所执行的标准有更新的，按照最新标准执行。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4、磋商费用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4.1供应商应自行承担所有与参加本次磋商有关的费用，无论磋商过程中的做法和结果如何，盐城市政府采购中心（以下简称采购中心）在任何情况下均无义务和责任承担这些费用。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4.2本次磋商采购中心和采购人不收取标书工本费与成交服务费。</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5、磋商文件的约束力</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5.1供应商一旦参加本项目采购活动，即被认为接受了本磋商文件的规定和约束。</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二、磋商文件</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6、磋商文件构成</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6.1磋商文件由以下部分组成：</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（1）磋商公告</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（2）供应商须知</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（3）合同文本</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（4）采购需求</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（5）评审方法与评审标准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（6）响应文件格式</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请仔细检查磋商文件是否齐全，如有缺漏请立即与采购中心联系解决。</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7、磋商文件的澄清</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7.1 任何要求对磋商文件进行澄清的供应商，应在磋商截止期</w:t>
      </w:r>
      <w:r>
        <w:rPr>
          <w:rFonts w:hint="default" w:ascii="Times New Roman" w:hAnsi="Times New Roman" w:eastAsia="宋体" w:cs="Times New Roman"/>
          <w:b/>
          <w:bCs/>
          <w:sz w:val="24"/>
          <w:szCs w:val="20"/>
          <w:highlight w:val="none"/>
        </w:rPr>
        <w:t xml:space="preserve">5日</w:t>
      </w:r>
      <w:r>
        <w:rPr>
          <w:rFonts w:hint="default" w:ascii="Times New Roman" w:hAnsi="Times New Roman" w:eastAsia="宋体" w:cs="Times New Roman"/>
          <w:sz w:val="24"/>
          <w:szCs w:val="20"/>
          <w:highlight w:val="none"/>
        </w:rPr>
        <w:t xml:space="preserve">前按磋商公告中的通讯地址，以书面形式通知采购中心。</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8、磋商文件的澄清和修改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8.2采购中心可以视采购项目的具体情况，组织供应商进行现场考察或召开磋商前答疑会，但不单独或分别组织只有一个供应商参加的现场考察和答疑会。</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三、响应文件的编制</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9、响应文件的语言及度量衡单位</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9.1供应商提交的响应文件以及供应商与采购中心就有关磋商的所有来往通知、函件和文件均应使用</w:t>
      </w:r>
      <w:r>
        <w:rPr>
          <w:rFonts w:hint="default" w:ascii="Times New Roman" w:hAnsi="Times New Roman" w:eastAsia="宋体" w:cs="Times New Roman"/>
          <w:b/>
          <w:bCs/>
          <w:sz w:val="24"/>
          <w:szCs w:val="20"/>
          <w:highlight w:val="none"/>
        </w:rPr>
        <w:t xml:space="preserve">简体中文</w:t>
      </w:r>
      <w:r>
        <w:rPr>
          <w:rFonts w:hint="default" w:ascii="Times New Roman" w:hAnsi="Times New Roman" w:eastAsia="宋体" w:cs="Times New Roman"/>
          <w:sz w:val="24"/>
          <w:szCs w:val="20"/>
          <w:highlight w:val="none"/>
        </w:rPr>
        <w:t xml:space="preserve">。</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9.2 除技术性能另有规定外，响应文件所使用的度量衡单位，均须采用国家法定计量单位。</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10、响应文件构成</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10.1供应商编写的响应文件应包括资格证明文件、符合性证明文件、分项报价表、技术要求响应及偏离表、商务要求响应及偏离表、其他证明文件、磋商响应函等部分。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11、证明磋商响应标的符合磋商文件规定的文件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11.1供应商应按照磋商文件要求提交证明文件，证明其及磋商响应标的符合磋商文件规定。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11.2磋商文件对证明文件无明确形式要求的，证明文件可以以文字资料、图纸和数据等形式提交。</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12、分项报价表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12.1供应商应按照磋商文件规定格式填报分项报价表。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12.2磋商货币。响应文件中的单价和总价无特殊规定的采用人民币报价，以元为单位标注。磋商文件中另有规定的按规定执行。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13、技术要求响应及偏离表、商务要求响应及偏离表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13.1供应商需对磋商文件中的技术要求与商务要求逐项作出响应或偏离，并说明原因。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13.2供应商可在响应文件中提供认为需要的其他技术文件或说明。</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14、服务承诺、培训计划、人员安排及其他</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14.1供应商需根据磋商文件要求提供有关售后服务的管理制度，售后服务机构的分布情况，售后服务人员的数量、素质、技术水平及售后服务的反应能力等。</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14.2供应商需根据磋商文件要求提供培训计划。</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14.3供应商需根据磋商文件要求提供磋商响应标的的主要组成部分、功能设计、实现思路及关键技术等。</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15、磋商响应函</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15.1供应商应按照磋商文件中提供的格式完整、正确填写磋商响应函。</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16、磋商有效期</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16.1磋商有效期为采购中心规定的提交响应文件截止之日后</w:t>
      </w:r>
      <w:r>
        <w:rPr>
          <w:rFonts w:hint="default" w:ascii="Times New Roman" w:hAnsi="Times New Roman" w:eastAsia="宋体" w:cs="Times New Roman"/>
          <w:b/>
          <w:bCs/>
          <w:sz w:val="24"/>
          <w:szCs w:val="20"/>
          <w:highlight w:val="none"/>
          <w:u w:val="single"/>
        </w:rPr>
        <w:t xml:space="preserve">九十（90）天</w:t>
      </w:r>
      <w:r>
        <w:rPr>
          <w:rFonts w:hint="default" w:ascii="Times New Roman" w:hAnsi="Times New Roman" w:eastAsia="宋体" w:cs="Times New Roman"/>
          <w:sz w:val="24"/>
          <w:szCs w:val="20"/>
          <w:highlight w:val="none"/>
        </w:rPr>
        <w:t xml:space="preserve">。磋商有效期比规定短的将被视为非实质性响应磋商文件而予以拒绝。</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17、磋商有效期的延长</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四、响应文件的递交</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18、电子磋商响应文件的递交</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18.1供应商应当按照《操作手册》规定，在提交响应文件截止时间前制作并上传电子响应文件。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b/>
          <w:bCs/>
          <w:sz w:val="24"/>
          <w:szCs w:val="20"/>
          <w:highlight w:val="none"/>
        </w:rPr>
        <w:t xml:space="preserve">19、提交响应文件截止时间</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i/>
          <w:iCs/>
          <w:sz w:val="24"/>
          <w:szCs w:val="20"/>
          <w:highlight w:val="none"/>
          <w:u w:val="single"/>
        </w:rPr>
        <w:t xml:space="preserve">19.1供应商上传电子响应文件的时间不得迟于磋商公告中规定的提交响应文件截止时间</w:t>
      </w:r>
      <w:r>
        <w:rPr>
          <w:rFonts w:hint="default" w:ascii="Times New Roman" w:hAnsi="Times New Roman" w:eastAsia="宋体" w:cs="Times New Roman"/>
          <w:sz w:val="24"/>
          <w:szCs w:val="20"/>
          <w:highlight w:val="none"/>
        </w:rPr>
        <w:t xml:space="preserve">。</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19.2 采购中心可以按照规定，通过修改磋商文件酌情延长提交响应文件截止日期，在此情况下，供应商的所有权利和义务以及供应商受制的截止日期均应以延长后新的截止日期为准。</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20、响应文件的拒收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20.1 采购中心拒绝接收在其规定的提交响应文件截止时间后上传的任何电子响应文件。</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21、响应文件的撤回和修改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21.1响应文件的撤回</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21.1.1 电子响应文件的撤回</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供应商可在提交响应文件截止时间前，撤回其电子响应文件，具体操作方法见《操作手册》。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21.1.2供应商撤回电子响应文件，则认为其不再参与本项目磋商活动。</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21.2响应文件的修改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供应商可在提交响应文件截止时间前，对其电子响应文件进行修改，具体操作方法见《操作手册》。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21.3 在提交响应文件截止时间之后，供应商不得对其电子响应文件作任何修改。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21.4 在提交响应文件截止时间至磋商文件中规定的磋商有效期满之间的这段时间内，供应商不得撤回其响应文件。</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五、响应文件的解密与评审</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22、响应文件解密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22.1供应商应当按照《操作手册》规定，在苏采云系统规定的时间内对磋商响应文件进行解密。</w:t>
      </w:r>
      <w:r/>
    </w:p>
    <w:p>
      <w:pPr>
        <w:numPr>
          <w:ilvl w:val="0"/>
          <w:numId w:val="1"/>
        </w:num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磋商小组</w:t>
      </w:r>
      <w:r/>
    </w:p>
    <w:p>
      <w:pPr>
        <w:ind w:firstLine="480"/>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23.1采购中心将组织磋商小组对响应文件进行评审。磋商小组由采购人代表和有关技术、经济等方面的专家组成，且人员构成符合政府采购有关规定。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23.2磋商小组独立工作，负责评审所有响应文件并确定成交候选人。</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24、评审过程的保密与公正</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24.1磋商小组、采购人和采购中心工作人员、相关监督人员等与评审工作有关的人员，对评审情况以及在评审过程中获悉的国家秘密、商业秘密负有保密责任。</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24.2在评审过程中，供应商不得以任何行为影响磋商评审过程，否则其响应文件将被视为无效响应文件。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24.3在项目评审期间，采购中心将设专门人员与供应商联系。</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24.4 采购中心和磋商小组不向未成交的供应商解释未成交原因，也不公布评审过程中的相关细节。</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25、评审过程中的澄清</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磋商小组并非对每个供应商都作澄清要求。</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25.3 接到磋商小组澄清、说明和更正要求的供应商如未按规定作出澄清、说明和 更正，其风险由供应商自行承担。</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26、对响应文件的审查</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26.1响应文件审查分为资格审查和符合性审查。</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26.1.1 资格审查：由磋商小组依据法律法规和磋商文件的规定，对响应文件中的资格证明文件进行审查，以确定供应商是否具备参加磋商的资格。</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26.3未实质性响应磋商文件的情形</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26.3.1供应商在苏采云系统规定的时间内未成功解密电子响应文件的。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26.3.2供应商未按照磋商文件要求上传电子响应文件的。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26.3.3同一供应商提交两个（含两个）以上不同的响应文件或者最后报价的。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26.3.4供应商不具备磋商文件中规定资格要求的。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26.3.5供应商的最后报价超过了采购预算。</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26.3.6不符合磋商文件中规定的实质性要求和条件的（</w:t>
      </w:r>
      <w:r>
        <w:rPr>
          <w:rFonts w:hint="default" w:ascii="Times New Roman" w:hAnsi="Times New Roman" w:eastAsia="宋体" w:cs="Times New Roman"/>
          <w:i/>
          <w:iCs/>
          <w:sz w:val="24"/>
          <w:szCs w:val="20"/>
          <w:highlight w:val="none"/>
          <w:u w:val="single"/>
        </w:rPr>
        <w:t xml:space="preserve">本磋商文件中斜体且有下划线部分为实质性要求和条件</w:t>
      </w:r>
      <w:r>
        <w:rPr>
          <w:rFonts w:hint="default" w:ascii="Times New Roman" w:hAnsi="Times New Roman" w:eastAsia="宋体" w:cs="Times New Roman"/>
          <w:sz w:val="24"/>
          <w:szCs w:val="20"/>
          <w:highlight w:val="none"/>
        </w:rPr>
        <w:t xml:space="preserve">）。</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26.3.8响应文件含有采购人不能接受的附加条件的。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26.3.10供应商不能证明其报价合理性的，磋商小组应当将其作为无效响应处理。</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（一）评审过程中出现下列情形之一的，磋商小组应当启动异常低价响应审查程序：</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相关法律法规对供应商报价有规定的，从其规定。</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default" w:ascii="Times New Roman" w:hAnsi="Times New Roman" w:eastAsia="Arial" w:cs="Times New Roman"/>
          <w:b/>
          <w:bCs/>
          <w:color w:val="auto"/>
          <w:sz w:val="24"/>
          <w:szCs w:val="20"/>
          <w:highlight w:val="none"/>
        </w:rPr>
      </w:pPr>
      <w:r>
        <w:rPr>
          <w:rFonts w:hint="default" w:ascii="Times New Roman" w:hAnsi="Times New Roman" w:eastAsia="Arial" w:cs="Times New Roman"/>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26.3.11响应文件未按照磋商文件要求加盖CA电子公章的。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26.4未实质性响应磋商文件的响应文件按无效响应处理。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26.5如果响应文件实质上没有响应磋商文件的要求，磋商小组将予以拒绝，供应商不得通过修改或撤销不符合要求的偏离或保留而使其成为实质性响应的文件。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26.6供应商在项目评审全过程中应保持通信畅通，并安排专人与采购中心及磋商小组联系。</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27、磋商程序及评审方法和评审标准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27.1磋商程序</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六、成交</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28、确定成交单位</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28.3若有充分证据证明，成交供应商出现下列情况之一的，一经查实，将被取消成交资格：</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28.3.1提供虚假材料谋取成交的。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28.3.2与评审专家、采购人、其他供应商或者采购中心工作人员恶意串通的。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28.3.3向评审专家、采购人或采购中心工作人员行贿或者提供其他不正当利益的。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28.3.4恶意竞争，最后报价明显低于其自身合理成本且又无法提供证明的。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28.3.5不满足本磋商文件规定的实质性要求，但在评审过程中又未被磋商小组发现的。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28.3.6成交后无正当理由拒不与采购人签订政府采购合同或者未按照磋商文件确定的事项签订政府采购合同的。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28.3.7将政府采购合同转包的。</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29、质疑处理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29.1 提出质疑的供应商应当是参与所质疑项目采购活动的供应商。潜在供应商依法获取其可质疑的磋商文件的，可以对磋商文件提出质疑。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29.2.1对可以质疑的磋商文件提出质疑的，为收到磋商文件之日或者磋商文件公告期限届满之日。</w:t>
      </w:r>
      <w:r>
        <w:rPr>
          <w:rFonts w:hint="default" w:ascii="Times New Roman" w:hAnsi="Times New Roman" w:eastAsia="宋体" w:cs="Times New Roman"/>
          <w:sz w:val="24"/>
          <w:szCs w:val="20"/>
          <w:highlight w:val="none"/>
        </w:rPr>
        <w:br/>
      </w:r>
      <w:r>
        <w:rPr>
          <w:rFonts w:hint="default" w:ascii="Times New Roman" w:hAnsi="Times New Roman" w:eastAsia="宋体" w:cs="Times New Roman"/>
          <w:sz w:val="24"/>
          <w:szCs w:val="20"/>
          <w:highlight w:val="none"/>
        </w:rPr>
        <w:t xml:space="preserve">   29.2.2对磋商过程提出质疑的，为各采购程序环节结束之日。</w:t>
      </w:r>
      <w:r>
        <w:rPr>
          <w:rFonts w:hint="default" w:ascii="Times New Roman" w:hAnsi="Times New Roman" w:eastAsia="宋体" w:cs="Times New Roman"/>
          <w:sz w:val="24"/>
          <w:szCs w:val="20"/>
          <w:highlight w:val="none"/>
        </w:rPr>
        <w:br/>
      </w:r>
      <w:r>
        <w:rPr>
          <w:rFonts w:hint="default" w:ascii="Times New Roman" w:hAnsi="Times New Roman" w:eastAsia="宋体" w:cs="Times New Roman"/>
          <w:sz w:val="24"/>
          <w:szCs w:val="20"/>
          <w:highlight w:val="none"/>
        </w:rPr>
        <w:t xml:space="preserve">   29.2.3对成交结果提出质疑的，为成交结果公告期限届满之日。</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b/>
          <w:bCs/>
          <w:sz w:val="24"/>
          <w:szCs w:val="20"/>
          <w:highlight w:val="none"/>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采购人及采购中心只接收以纸质原件形式送达的质疑,采购人和采购中心不接受未填写快递运单的快件。质疑接收部门为公共资源交易中心业务受理处，联系地址：盐城市府西路1号市公共资源交易中心</w:t>
      </w:r>
      <w:r>
        <w:rPr>
          <w:rFonts w:hint="default" w:ascii="Times New Roman" w:hAnsi="Times New Roman" w:eastAsia="宋体" w:cs="Times New Roman"/>
          <w:sz w:val="24"/>
          <w:szCs w:val="20"/>
          <w:highlight w:val="none"/>
          <w:lang w:val="en-US" w:eastAsia="zh-CN"/>
        </w:rPr>
        <w:t xml:space="preserve">412室</w:t>
      </w:r>
      <w:r>
        <w:rPr>
          <w:rFonts w:hint="default" w:ascii="Times New Roman" w:hAnsi="Times New Roman" w:eastAsia="宋体" w:cs="Times New Roman"/>
          <w:sz w:val="24"/>
          <w:szCs w:val="20"/>
          <w:highlight w:val="none"/>
        </w:rPr>
        <w:t xml:space="preserve">，联系电话：0515-69083522。</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 以下情形的质疑不予受理</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29.5.1 内容不符合《政府采购质疑和投诉办法》第十二条规定的质疑。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29.5.2 超出政府采购法定期限的质疑。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29.5.3 以传真、电子邮件等方式递交的非原件形式的质疑。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29.5.4 未参加磋商活动的供应商或在磋商活动中自身权益未受到损害的供应商所提出的质疑。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29.5.5供应商组成联合体参加磋商，联合体中任何一方或多方未按要求签字、盖章、加盖公章的质疑。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30、成交通知书</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七、授予合同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31、签订合同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31.l成交供应商应当在成交通知书发出之日起三十日内，按照磋商文件确定的事项与采购人签订政府采购合同。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31.2磋商文件、成交供应商的响应文件及磋商过程中有关澄清、承诺文件均应作为合同附件。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31.3 签订合同后，</w:t>
      </w:r>
      <w:r>
        <w:rPr>
          <w:rFonts w:hint="default" w:ascii="Times New Roman" w:hAnsi="Times New Roman" w:eastAsia="宋体" w:cs="Times New Roman"/>
          <w:i/>
          <w:iCs/>
          <w:sz w:val="24"/>
          <w:szCs w:val="20"/>
          <w:highlight w:val="none"/>
          <w:u w:val="single"/>
        </w:rPr>
        <w:t xml:space="preserve">成交供应商不得将合同标的进行转包</w:t>
      </w:r>
      <w:r>
        <w:rPr>
          <w:rFonts w:hint="default" w:ascii="Times New Roman" w:hAnsi="Times New Roman" w:eastAsia="宋体" w:cs="Times New Roman"/>
          <w:sz w:val="24"/>
          <w:szCs w:val="20"/>
          <w:highlight w:val="none"/>
        </w:rPr>
        <w:t xml:space="preserve">。未经采购人同意，成交供应商也不得采用分包形式履行合同,否则采购人有权终止合同。转包或分包造成采购人损失的，成交供应商应承担相应赔偿责任。</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32、标的物的追加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33、政府采购政策功能落实</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33.1政府采购线上合同信用融资政策</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33.2进口产品</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33.3中小企业、监狱企业及残疾人福利性单位</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33.3.1中小企业定义：</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中小企业</w:t>
      </w:r>
      <w:r>
        <w:rPr>
          <w:rFonts w:hint="default" w:ascii="Times New Roman" w:hAnsi="Times New Roman" w:eastAsia="宋体" w:cs="Times New Roman"/>
          <w:sz w:val="24"/>
          <w:szCs w:val="2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33.3.2供应商提供的货物、工程或者服务符合下列情形的，享受中小企业扶持政策：</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33.3.2.1在货物采购项目中，货物由中小企业制造，即货物由中小企业生产且使用该中小企业商号或者注册商标；</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33.3.2.2在工程采购项目中，工程由中小企业承建，即工程施工单位为中小企业；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33.3.6残疾人福利单位定义：享受政府采购支持政策的残疾人福利性单位应当同时满足以下条件：</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33.3.6.1安置的残疾人占本单位在职职工人数的比例不低于25%（含25%），并且安置的残疾人人数不少于10 人（含10 人）；</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33.3.6.2依法与安置的每位残疾人签订了一年以上（含一年）的劳动合同或服务协议；</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33.3.7本项目是否专门面向中小企业预留采购份额见第一章《竞争性磋商公告》。</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33.3.8采购标的对应的中小企业划分标准所属行业见第四章《采购需求》。</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33.3.9小微企业价格评审优惠的政策：见第五章《评标方法和评标标准》。</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33.4政府采购节能产品、环境标志产品</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default" w:ascii="Times New Roman" w:hAnsi="Times New Roman" w:eastAsia="宋体" w:cs="Times New Roman"/>
          <w:b/>
          <w:bCs/>
          <w:i/>
          <w:iCs/>
          <w:sz w:val="24"/>
          <w:szCs w:val="20"/>
          <w:highlight w:val="none"/>
          <w:u w:val="single"/>
        </w:rPr>
        <w:t xml:space="preserve">如属政府强制采购产品未提供认证证书的或认证证书提供不全的将视为未实质性响应采购要求</w:t>
      </w:r>
      <w:r>
        <w:rPr>
          <w:rFonts w:hint="default" w:ascii="Times New Roman" w:hAnsi="Times New Roman" w:eastAsia="宋体" w:cs="Times New Roman"/>
          <w:sz w:val="24"/>
          <w:szCs w:val="20"/>
          <w:highlight w:val="none"/>
        </w:rPr>
        <w:t xml:space="preserve">。其他条件相同情况下，应当优先采购节能产品、环境标志产品。</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33.5绿色包装</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33.6政府采购创新产品</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33.7绿色数据中心政策 </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本文件中若涉及到数据中心采购，采购人应依据《绿色数据中心政府采购需求标准（试行）》（财办库〔2023〕7号）文件精神</w:t>
      </w:r>
      <w:r>
        <w:rPr>
          <w:rFonts w:hint="default" w:ascii="Times New Roman" w:hAnsi="Times New Roman" w:eastAsia="宋体" w:cs="Times New Roman"/>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default" w:ascii="Times New Roman" w:hAnsi="Times New Roman" w:eastAsia="宋体" w:cs="Times New Roman"/>
          <w:b/>
          <w:bCs/>
          <w:color w:val="auto"/>
          <w:sz w:val="24"/>
          <w:szCs w:val="20"/>
          <w:highlight w:val="none"/>
        </w:rPr>
      </w:pPr>
      <w:r>
        <w:rPr>
          <w:rFonts w:hint="default" w:ascii="Times New Roman" w:hAnsi="Times New Roman" w:eastAsia="宋体" w:cs="Times New Roman"/>
          <w:b/>
          <w:bCs/>
          <w:color w:val="auto"/>
          <w:sz w:val="24"/>
          <w:szCs w:val="20"/>
          <w:highlight w:val="none"/>
        </w:rPr>
        <w:t xml:space="preserve">33.8实施本国产品标准及相关政策</w:t>
      </w:r>
      <w:r/>
    </w:p>
    <w:p>
      <w:pPr>
        <w:ind w:firstLine="482"/>
        <w:jc w:val="left"/>
        <w:spacing w:line="560" w:lineRule="exact"/>
        <w:widowControl/>
        <w:rPr>
          <w:rFonts w:hint="default" w:ascii="Times New Roman" w:hAnsi="Times New Roman" w:eastAsia="宋体" w:cs="Times New Roman"/>
          <w:b/>
          <w:bCs/>
          <w:color w:val="auto"/>
          <w:sz w:val="24"/>
          <w:szCs w:val="20"/>
          <w:highlight w:val="none"/>
        </w:rPr>
      </w:pPr>
      <w:r>
        <w:rPr>
          <w:rFonts w:hint="default" w:ascii="Times New Roman" w:hAnsi="Times New Roman" w:eastAsia="宋体" w:cs="Times New Roman"/>
          <w:b/>
          <w:bCs/>
          <w:color w:val="auto"/>
          <w:sz w:val="24"/>
          <w:szCs w:val="20"/>
          <w:highlight w:val="none"/>
        </w:rPr>
        <w:t xml:space="preserve">1.本项目对采购本国产品给予政策支持，具体内容见招标文件“第五章 评标方法与评标标准”。</w:t>
      </w:r>
      <w:r/>
    </w:p>
    <w:p>
      <w:pPr>
        <w:ind w:firstLine="482"/>
        <w:jc w:val="left"/>
        <w:spacing w:line="560" w:lineRule="exact"/>
        <w:widowControl/>
        <w:rPr>
          <w:rFonts w:hint="default" w:ascii="Times New Roman" w:hAnsi="Times New Roman" w:eastAsia="宋体" w:cs="Times New Roman"/>
          <w:b/>
          <w:bCs/>
          <w:color w:val="auto"/>
          <w:sz w:val="24"/>
          <w:szCs w:val="20"/>
          <w:highlight w:val="none"/>
        </w:rPr>
      </w:pPr>
      <w:r>
        <w:rPr>
          <w:rFonts w:hint="default" w:ascii="Times New Roman" w:hAnsi="Times New Roman" w:eastAsia="宋体" w:cs="Times New Roman"/>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default" w:ascii="Times New Roman" w:hAnsi="Times New Roman" w:eastAsia="宋体" w:cs="Times New Roman"/>
          <w:b/>
          <w:bCs/>
          <w:color w:val="auto"/>
          <w:sz w:val="24"/>
          <w:szCs w:val="20"/>
          <w:highlight w:val="none"/>
        </w:rPr>
      </w:pPr>
      <w:r>
        <w:rPr>
          <w:rFonts w:hint="default" w:ascii="Times New Roman" w:hAnsi="Times New Roman" w:eastAsia="宋体" w:cs="Times New Roman"/>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default" w:ascii="Times New Roman" w:hAnsi="Times New Roman" w:eastAsia="宋体" w:cs="Times New Roman"/>
          <w:b/>
          <w:bCs/>
          <w:color w:val="auto"/>
          <w:sz w:val="24"/>
          <w:szCs w:val="20"/>
          <w:highlight w:val="none"/>
        </w:rPr>
      </w:pPr>
      <w:r>
        <w:rPr>
          <w:rFonts w:hint="default" w:ascii="Times New Roman" w:hAnsi="Times New Roman" w:eastAsia="宋体" w:cs="Times New Roman"/>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default" w:ascii="Times New Roman" w:hAnsi="Times New Roman" w:eastAsia="宋体" w:cs="Times New Roman"/>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default" w:ascii="Times New Roman" w:hAnsi="Times New Roman" w:eastAsia="宋体" w:cs="Times New Roman"/>
          <w:b/>
          <w:bCs/>
          <w:color w:val="auto"/>
          <w:sz w:val="24"/>
          <w:szCs w:val="20"/>
          <w:highlight w:val="none"/>
        </w:rPr>
        <w:t xml:space="preserve">。</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33.9履约保证金政策</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确需收取履约保证金的，履约保证金的缴纳形式：</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default" w:ascii="Times New Roman" w:hAnsi="Times New Roman" w:eastAsia="宋体" w:cs="Times New Roman"/>
          <w:b/>
          <w:bCs/>
          <w:sz w:val="24"/>
          <w:szCs w:val="20"/>
          <w:highlight w:val="none"/>
        </w:rPr>
        <w:t xml:space="preserve">免收履约保证金</w:t>
      </w:r>
      <w:r>
        <w:rPr>
          <w:rFonts w:hint="default" w:ascii="Times New Roman" w:hAnsi="Times New Roman" w:eastAsia="宋体" w:cs="Times New Roman"/>
          <w:sz w:val="24"/>
          <w:szCs w:val="20"/>
          <w:highlight w:val="none"/>
        </w:rPr>
        <w:t xml:space="preserve">。</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34、预付款制度</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本项目落实预付款制度，预付款比例为30%。在签订合同时，中标、成交供应商明确书面表示无需预付款或者主动要求降低预付款比例的，采购人可就预付款比例作相应调整。</w:t>
      </w:r>
      <w:bookmarkEnd w:id="27"/>
      <w:r/>
      <w:bookmarkEnd w:id="28"/>
      <w:r/>
      <w:bookmarkEnd w:id="29"/>
      <w:r/>
      <w:bookmarkEnd w:id="30"/>
      <w:r/>
      <w:r/>
    </w:p>
    <w:p>
      <w:pPr>
        <w:rPr>
          <w:rFonts w:hint="default" w:ascii="Times New Roman" w:hAnsi="Times New Roman" w:eastAsia="黑体" w:cs="Times New Roman"/>
          <w:color w:val="auto"/>
          <w:sz w:val="44"/>
          <w:szCs w:val="44"/>
          <w:highlight w:val="none"/>
        </w:rPr>
      </w:pPr>
      <w:r/>
      <w:bookmarkStart w:id="31" w:name="_Hlt26954852"/>
      <w:r/>
      <w:bookmarkStart w:id="32" w:name="_Hlt26670482"/>
      <w:r/>
      <w:bookmarkStart w:id="33" w:name="_Hlt26954731"/>
      <w:r/>
      <w:bookmarkStart w:id="34" w:name="_Hlt26670486"/>
      <w:r/>
      <w:bookmarkStart w:id="35" w:name="_Toc513029226"/>
      <w:r/>
      <w:bookmarkStart w:id="36" w:name="_Hlt26670360"/>
      <w:r/>
      <w:bookmarkStart w:id="37" w:name="_Hlt26954838"/>
      <w:r/>
      <w:bookmarkStart w:id="38" w:name="_Hlt26954846"/>
      <w:r/>
      <w:bookmarkStart w:id="39" w:name="_Hlt26954848"/>
      <w:r/>
      <w:bookmarkStart w:id="40" w:name="_Hlt26668975"/>
      <w:r/>
      <w:bookmarkStart w:id="41" w:name="_Hlt26954739"/>
      <w:r/>
      <w:bookmarkStart w:id="42" w:name="_Hlt16619475"/>
      <w:r>
        <w:rPr>
          <w:rFonts w:hint="default" w:ascii="Times New Roman" w:hAnsi="Times New Roman" w:eastAsia="黑体" w:cs="Times New Roman"/>
          <w:color w:val="auto"/>
          <w:sz w:val="44"/>
          <w:szCs w:val="44"/>
          <w:highlight w:val="none"/>
        </w:rPr>
        <w:br w:type="page" w:clear="all"/>
      </w:r>
      <w:r/>
    </w:p>
    <w:p>
      <w:pPr>
        <w:pStyle w:val="910"/>
        <w:ind w:firstLine="2640"/>
        <w:jc w:val="both"/>
        <w:keepNext/>
        <w:spacing w:beforeAutospacing="0" w:afterAutospacing="0"/>
        <w:rPr>
          <w:rFonts w:hint="default" w:ascii="Times New Roman" w:hAnsi="Times New Roman" w:cs="Times New Roman"/>
          <w:color w:val="auto"/>
          <w:highlight w:val="none"/>
        </w:rPr>
      </w:pPr>
      <w:r>
        <w:rPr>
          <w:rFonts w:hint="default" w:ascii="Times New Roman" w:hAnsi="Times New Roman" w:eastAsia="黑体" w:cs="Times New Roman"/>
          <w:color w:val="auto"/>
          <w:sz w:val="44"/>
          <w:szCs w:val="44"/>
          <w:highlight w:val="none"/>
        </w:rPr>
        <w:t xml:space="preserve">第三章  合同文本</w:t>
      </w:r>
      <w:r/>
    </w:p>
    <w:p>
      <w:pPr>
        <w:ind w:firstLine="240"/>
        <w:jc w:val="left"/>
        <w:spacing w:line="560" w:lineRule="exact"/>
        <w:widowControl/>
        <w:rPr>
          <w:rFonts w:hint="default" w:ascii="Times New Roman" w:hAnsi="Times New Roman" w:eastAsia="宋体" w:cs="Times New Roman"/>
          <w:sz w:val="24"/>
          <w:szCs w:val="20"/>
          <w:highlight w:val="none"/>
        </w:rPr>
      </w:pPr>
      <w:r/>
      <w:bookmarkStart w:id="43" w:name="_Toc16938559"/>
      <w:r/>
      <w:bookmarkStart w:id="44" w:name="_Toc513029243"/>
      <w:r/>
      <w:bookmarkStart w:id="45" w:name="_Toc20823315"/>
      <w:r>
        <w:rPr>
          <w:rFonts w:hint="default" w:ascii="Times New Roman" w:hAnsi="Times New Roman" w:eastAsia="宋体" w:cs="Times New Roman"/>
          <w:sz w:val="24"/>
          <w:szCs w:val="20"/>
          <w:highlight w:val="none"/>
        </w:rPr>
        <w:t xml:space="preserve">以下为成交后</w:t>
      </w:r>
      <w:r>
        <w:rPr>
          <w:rFonts w:hint="default" w:ascii="Times New Roman" w:hAnsi="Times New Roman" w:eastAsia="宋体" w:cs="Times New Roman"/>
          <w:sz w:val="24"/>
          <w:szCs w:val="20"/>
          <w:highlight w:val="none"/>
          <w:lang w:eastAsia="zh-CN"/>
        </w:rPr>
        <w:t xml:space="preserve">签订</w:t>
      </w:r>
      <w:r>
        <w:rPr>
          <w:rFonts w:hint="default" w:ascii="Times New Roman" w:hAnsi="Times New Roman" w:eastAsia="宋体" w:cs="Times New Roman"/>
          <w:sz w:val="24"/>
          <w:szCs w:val="20"/>
          <w:highlight w:val="none"/>
        </w:rPr>
        <w:t xml:space="preserve">本项目合同的通用条款，成交供应商不得提出实质性的修改。</w:t>
      </w:r>
      <w:bookmarkEnd w:id="43"/>
      <w:r/>
      <w:bookmarkEnd w:id="44"/>
      <w:r/>
      <w:bookmarkEnd w:id="45"/>
      <w:r>
        <w:rPr>
          <w:rFonts w:hint="default" w:ascii="Times New Roman" w:hAnsi="Times New Roman" w:eastAsia="宋体" w:cs="Times New Roman"/>
          <w:sz w:val="24"/>
          <w:szCs w:val="20"/>
          <w:highlight w:val="none"/>
        </w:rPr>
        <w:t xml:space="preserve"> </w:t>
      </w:r>
      <w:r/>
    </w:p>
    <w:p>
      <w:pPr>
        <w:ind w:firstLine="482"/>
        <w:jc w:val="center"/>
        <w:spacing w:line="560" w:lineRule="exact"/>
        <w:widowControl/>
        <w:rPr>
          <w:rFonts w:hint="default" w:ascii="Times New Roman" w:hAnsi="Times New Roman" w:eastAsia="宋体" w:cs="Times New Roman"/>
          <w:b/>
          <w:bCs/>
          <w:sz w:val="28"/>
          <w:szCs w:val="21"/>
          <w:highlight w:val="none"/>
        </w:rPr>
      </w:pPr>
      <w:r>
        <w:rPr>
          <w:rFonts w:hint="default" w:ascii="Times New Roman" w:hAnsi="Times New Roman" w:eastAsia="宋体" w:cs="Times New Roman"/>
          <w:b/>
          <w:bCs/>
          <w:sz w:val="28"/>
          <w:szCs w:val="21"/>
          <w:highlight w:val="none"/>
        </w:rPr>
        <w:t xml:space="preserve">盐城市政府采购合同（合同编号）</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项目名称：盐城市生态环境局盐小环智能助手项目          </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项目编号：JSZC-320900-JZCG-C2026-0056</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甲方：（买方）</w:t>
      </w:r>
      <w:r>
        <w:rPr>
          <w:rFonts w:hint="default" w:ascii="Times New Roman" w:hAnsi="Times New Roman" w:eastAsia="宋体" w:cs="Times New Roman"/>
          <w:sz w:val="24"/>
          <w:szCs w:val="20"/>
          <w:highlight w:val="none"/>
          <w:u w:val="single"/>
          <w:lang w:eastAsia="zh-CN"/>
        </w:rPr>
        <w:t xml:space="preserve">盐城市生态环境局</w:t>
      </w:r>
      <w:r/>
    </w:p>
    <w:p>
      <w:pPr>
        <w:ind w:firstLine="482"/>
        <w:jc w:val="left"/>
        <w:spacing w:line="560" w:lineRule="exact"/>
        <w:widowControl/>
        <w:rPr>
          <w:rFonts w:hint="default" w:ascii="Times New Roman" w:hAnsi="Times New Roman" w:eastAsia="宋体" w:cs="Times New Roman"/>
          <w:sz w:val="24"/>
          <w:szCs w:val="20"/>
          <w:highlight w:val="none"/>
          <w:u w:val="single"/>
          <w:lang w:val="en-US" w:eastAsia="zh-CN"/>
        </w:rPr>
      </w:pPr>
      <w:r>
        <w:rPr>
          <w:rFonts w:hint="default" w:ascii="Times New Roman" w:hAnsi="Times New Roman" w:eastAsia="宋体" w:cs="Times New Roman"/>
          <w:sz w:val="24"/>
          <w:szCs w:val="20"/>
          <w:highlight w:val="none"/>
        </w:rPr>
        <w:t xml:space="preserve">乙方：（卖方）</w:t>
      </w:r>
      <w:r>
        <w:rPr>
          <w:rFonts w:hint="eastAsia" w:ascii="Times New Roman" w:hAnsi="Times New Roman" w:eastAsia="宋体" w:cs="Times New Roman"/>
          <w:sz w:val="24"/>
          <w:szCs w:val="20"/>
          <w:highlight w:val="none"/>
          <w:u w:val="single"/>
          <w:lang w:val="en-US" w:eastAsia="zh-CN"/>
        </w:rPr>
        <w:t xml:space="preserve">                </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甲、乙双方根据盐城市政府采购中心</w:t>
      </w:r>
      <w:r>
        <w:rPr>
          <w:rFonts w:hint="default" w:ascii="Times New Roman" w:hAnsi="Times New Roman" w:eastAsia="宋体" w:cs="Times New Roman"/>
          <w:sz w:val="24"/>
          <w:szCs w:val="20"/>
          <w:highlight w:val="none"/>
          <w:u w:val="single"/>
        </w:rPr>
        <w:t xml:space="preserve">盐城市生态环境局盐小环智能助手项目</w:t>
      </w:r>
      <w:r>
        <w:rPr>
          <w:rFonts w:hint="default" w:ascii="Times New Roman" w:hAnsi="Times New Roman" w:eastAsia="宋体" w:cs="Times New Roman"/>
          <w:sz w:val="24"/>
          <w:szCs w:val="20"/>
          <w:highlight w:val="none"/>
        </w:rPr>
        <w:t xml:space="preserve">竞争性磋商的结果，签署本合同。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一、合同内容</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1.1 标的名称：盐城市生态环境局盐小环智能助手项目</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1.2 标的</w:t>
      </w:r>
      <w:r>
        <w:rPr>
          <w:rFonts w:hint="default" w:ascii="Times New Roman" w:hAnsi="Times New Roman" w:eastAsia="宋体" w:cs="Times New Roman"/>
          <w:sz w:val="24"/>
          <w:szCs w:val="20"/>
          <w:highlight w:val="none"/>
          <w:lang w:eastAsia="zh-CN"/>
        </w:rPr>
        <w:t xml:space="preserve">内容</w:t>
      </w:r>
      <w:r>
        <w:rPr>
          <w:rFonts w:hint="default" w:ascii="Times New Roman" w:hAnsi="Times New Roman" w:eastAsia="宋体" w:cs="Times New Roman"/>
          <w:sz w:val="24"/>
          <w:szCs w:val="20"/>
          <w:highlight w:val="none"/>
        </w:rPr>
        <w:t xml:space="preserve">：开展盐小环智能助手系统建设及运维服务，内容包括智能体定制开发、三年运维、数据清洗标注及三年更新服务、等保二级测评及软件测评等，详见本磋商文件第四章。</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1.</w:t>
      </w:r>
      <w:r>
        <w:rPr>
          <w:rFonts w:hint="default" w:ascii="Times New Roman" w:hAnsi="Times New Roman" w:eastAsia="宋体" w:cs="Times New Roman"/>
          <w:sz w:val="24"/>
          <w:szCs w:val="20"/>
          <w:highlight w:val="none"/>
          <w:lang w:val="en-US" w:eastAsia="zh-CN"/>
        </w:rPr>
        <w:t xml:space="preserve">3</w:t>
      </w:r>
      <w:r>
        <w:rPr>
          <w:rFonts w:hint="default" w:ascii="Times New Roman" w:hAnsi="Times New Roman" w:eastAsia="宋体" w:cs="Times New Roman"/>
          <w:sz w:val="24"/>
          <w:szCs w:val="20"/>
          <w:highlight w:val="none"/>
        </w:rPr>
        <w:t xml:space="preserve"> 履行时间（期限）：项目建设周期为1年，其中合同签订后1个月内完成系统部署、功能开发、业务资料入库、联调测试和上线试运行；运维周期为系统建成后3年。</w:t>
      </w:r>
      <w:r/>
    </w:p>
    <w:p>
      <w:pPr>
        <w:ind w:firstLine="482"/>
        <w:jc w:val="left"/>
        <w:spacing w:line="560" w:lineRule="exact"/>
        <w:widowControl/>
        <w:rPr>
          <w:rFonts w:hint="default" w:ascii="Times New Roman" w:hAnsi="Times New Roman" w:eastAsia="宋体" w:cs="Times New Roman"/>
          <w:sz w:val="24"/>
          <w:szCs w:val="20"/>
          <w:highlight w:val="none"/>
          <w:lang w:eastAsia="zh-CN"/>
        </w:rPr>
      </w:pPr>
      <w:r>
        <w:rPr>
          <w:rFonts w:hint="default" w:ascii="Times New Roman" w:hAnsi="Times New Roman" w:eastAsia="宋体" w:cs="Times New Roman"/>
          <w:sz w:val="24"/>
          <w:szCs w:val="20"/>
          <w:highlight w:val="none"/>
        </w:rPr>
        <w:t xml:space="preserve">1.</w:t>
      </w:r>
      <w:r>
        <w:rPr>
          <w:rFonts w:hint="default" w:ascii="Times New Roman" w:hAnsi="Times New Roman" w:eastAsia="宋体" w:cs="Times New Roman"/>
          <w:sz w:val="24"/>
          <w:szCs w:val="20"/>
          <w:highlight w:val="none"/>
          <w:lang w:val="en-US" w:eastAsia="zh-CN"/>
        </w:rPr>
        <w:t xml:space="preserve">4</w:t>
      </w:r>
      <w:r>
        <w:rPr>
          <w:rFonts w:hint="default" w:ascii="Times New Roman" w:hAnsi="Times New Roman" w:eastAsia="宋体" w:cs="Times New Roman"/>
          <w:sz w:val="24"/>
          <w:szCs w:val="20"/>
          <w:highlight w:val="none"/>
        </w:rPr>
        <w:t xml:space="preserve"> 履行地点：</w:t>
      </w:r>
      <w:r>
        <w:rPr>
          <w:rFonts w:hint="default" w:ascii="Times New Roman" w:hAnsi="Times New Roman" w:eastAsia="宋体" w:cs="Times New Roman"/>
          <w:sz w:val="24"/>
          <w:szCs w:val="20"/>
          <w:highlight w:val="none"/>
          <w:lang w:eastAsia="zh-CN"/>
        </w:rPr>
        <w:t xml:space="preserve">盐城市境内</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二、合同金额</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2.1 本合同金额为（大写）：</w:t>
      </w:r>
      <w:r>
        <w:rPr>
          <w:rFonts w:hint="default" w:ascii="Times New Roman" w:hAnsi="Times New Roman" w:eastAsia="宋体" w:cs="Times New Roman"/>
          <w:sz w:val="24"/>
          <w:szCs w:val="20"/>
          <w:highlight w:val="none"/>
          <w:u w:val="single"/>
          <w:lang w:val="en-US" w:eastAsia="zh-CN"/>
        </w:rPr>
        <w:t xml:space="preserve">         </w:t>
      </w:r>
      <w:r>
        <w:rPr>
          <w:rFonts w:hint="default" w:ascii="Times New Roman" w:hAnsi="Times New Roman" w:eastAsia="宋体" w:cs="Times New Roman"/>
          <w:sz w:val="24"/>
          <w:szCs w:val="20"/>
          <w:highlight w:val="none"/>
        </w:rPr>
        <w:t xml:space="preserve">圆（</w:t>
      </w:r>
      <w:r>
        <w:rPr>
          <w:rFonts w:hint="default" w:ascii="Times New Roman" w:hAnsi="Times New Roman" w:eastAsia="宋体" w:cs="Times New Roman"/>
          <w:sz w:val="24"/>
          <w:szCs w:val="20"/>
          <w:highlight w:val="none"/>
          <w:lang w:val="en-US" w:eastAsia="zh-CN"/>
        </w:rPr>
        <w:t xml:space="preserve"> </w:t>
      </w:r>
      <w:r>
        <w:rPr>
          <w:rFonts w:hint="default" w:ascii="Times New Roman" w:hAnsi="Times New Roman" w:eastAsia="宋体" w:cs="Times New Roman"/>
          <w:sz w:val="24"/>
          <w:szCs w:val="20"/>
          <w:highlight w:val="none"/>
          <w:u w:val="single"/>
          <w:lang w:val="en-US" w:eastAsia="zh-CN"/>
        </w:rPr>
        <w:t xml:space="preserve">       </w:t>
      </w:r>
      <w:r>
        <w:rPr>
          <w:rFonts w:hint="default" w:ascii="Times New Roman" w:hAnsi="Times New Roman" w:eastAsia="宋体" w:cs="Times New Roman"/>
          <w:sz w:val="24"/>
          <w:szCs w:val="20"/>
          <w:highlight w:val="none"/>
        </w:rPr>
        <w:t xml:space="preserve">元）人民币或其他币种。</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三、技术资料</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3.1乙方应按磋商文件规定的时间向甲方提供与合同标的有关的技术资料。</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四、知识产权</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rPr>
        <w:t xml:space="preserve">五、产权担保</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 xml:space="preserve">5.1 乙方保证所交付的合同标的的所有权完全属于乙方且无任何抵押、查封等产权瑕疵。</w:t>
      </w:r>
      <w:r/>
    </w:p>
    <w:p>
      <w:pPr>
        <w:ind w:firstLine="482"/>
        <w:jc w:val="left"/>
        <w:spacing w:line="560" w:lineRule="exact"/>
        <w:widowControl/>
        <w:rPr>
          <w:rFonts w:hint="default" w:ascii="Times New Roman" w:hAnsi="Times New Roman" w:eastAsia="宋体" w:cs="Times New Roman"/>
          <w:b/>
          <w:bCs/>
          <w:sz w:val="24"/>
          <w:szCs w:val="20"/>
          <w:highlight w:val="none"/>
          <w:lang w:eastAsia="zh-CN"/>
        </w:rPr>
      </w:pPr>
      <w:r>
        <w:rPr>
          <w:rFonts w:hint="default" w:ascii="Times New Roman" w:hAnsi="Times New Roman" w:eastAsia="宋体" w:cs="Times New Roman"/>
          <w:b/>
          <w:bCs/>
          <w:sz w:val="24"/>
          <w:szCs w:val="20"/>
          <w:highlight w:val="none"/>
          <w:lang w:eastAsia="zh-CN"/>
        </w:rPr>
        <w:t xml:space="preserve">六、履约保证金</w:t>
      </w:r>
      <w:r/>
    </w:p>
    <w:p>
      <w:pPr>
        <w:ind w:firstLine="482"/>
        <w:jc w:val="left"/>
        <w:spacing w:line="560" w:lineRule="exact"/>
        <w:widowControl/>
        <w:rPr>
          <w:rFonts w:hint="default" w:ascii="Times New Roman" w:hAnsi="Times New Roman" w:eastAsia="宋体" w:cs="Times New Roman"/>
          <w:sz w:val="24"/>
          <w:szCs w:val="20"/>
          <w:highlight w:val="none"/>
          <w:lang w:eastAsia="zh-CN"/>
        </w:rPr>
      </w:pPr>
      <w:r>
        <w:rPr>
          <w:rFonts w:hint="default" w:ascii="Times New Roman" w:hAnsi="Times New Roman" w:eastAsia="宋体" w:cs="Times New Roman"/>
          <w:sz w:val="24"/>
          <w:szCs w:val="20"/>
          <w:highlight w:val="none"/>
          <w:lang w:eastAsia="zh-CN"/>
        </w:rPr>
        <w:t xml:space="preserve">本项目不需收取履约保证金。</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lang w:eastAsia="zh-CN"/>
        </w:rPr>
        <w:t xml:space="preserve">七</w:t>
      </w:r>
      <w:r>
        <w:rPr>
          <w:rFonts w:hint="default" w:ascii="Times New Roman" w:hAnsi="Times New Roman" w:eastAsia="宋体" w:cs="Times New Roman"/>
          <w:b/>
          <w:bCs/>
          <w:sz w:val="24"/>
          <w:szCs w:val="20"/>
          <w:highlight w:val="none"/>
        </w:rPr>
        <w:t xml:space="preserve">、合同转包或分包</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7</w:t>
      </w:r>
      <w:r>
        <w:rPr>
          <w:rFonts w:hint="default" w:ascii="Times New Roman" w:hAnsi="Times New Roman" w:eastAsia="宋体" w:cs="Times New Roman"/>
          <w:sz w:val="24"/>
          <w:szCs w:val="20"/>
          <w:highlight w:val="none"/>
        </w:rPr>
        <w:t xml:space="preserve">.1乙方不得将合同标的转包给他人履行。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7</w:t>
      </w:r>
      <w:r>
        <w:rPr>
          <w:rFonts w:hint="default" w:ascii="Times New Roman" w:hAnsi="Times New Roman" w:eastAsia="宋体" w:cs="Times New Roman"/>
          <w:sz w:val="24"/>
          <w:szCs w:val="20"/>
          <w:highlight w:val="none"/>
        </w:rPr>
        <w:t xml:space="preserve">.2乙方不得将合同标的分包给他人履行。</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7</w:t>
      </w:r>
      <w:r>
        <w:rPr>
          <w:rFonts w:hint="default" w:ascii="Times New Roman" w:hAnsi="Times New Roman" w:eastAsia="宋体" w:cs="Times New Roman"/>
          <w:sz w:val="24"/>
          <w:szCs w:val="20"/>
          <w:highlight w:val="none"/>
        </w:rPr>
        <w:t xml:space="preserve">.3乙方如有转包或未经甲方同意的分包行为，甲方有权解除合同。</w:t>
      </w:r>
      <w:r/>
    </w:p>
    <w:p>
      <w:pPr>
        <w:ind w:firstLine="482"/>
        <w:jc w:val="left"/>
        <w:spacing w:line="560" w:lineRule="exact"/>
        <w:widowControl/>
        <w:rPr>
          <w:rFonts w:hint="default" w:ascii="Times New Roman" w:hAnsi="Times New Roman" w:eastAsia="宋体" w:cs="Times New Roman"/>
          <w:b/>
          <w:bCs/>
          <w:sz w:val="24"/>
          <w:szCs w:val="20"/>
          <w:highlight w:val="none"/>
        </w:rPr>
      </w:pPr>
      <w:r>
        <w:rPr>
          <w:rFonts w:hint="default" w:ascii="Times New Roman" w:hAnsi="Times New Roman" w:eastAsia="宋体" w:cs="Times New Roman"/>
          <w:b/>
          <w:bCs/>
          <w:sz w:val="24"/>
          <w:szCs w:val="20"/>
          <w:highlight w:val="none"/>
          <w:lang w:eastAsia="zh-CN"/>
        </w:rPr>
        <w:t xml:space="preserve">八</w:t>
      </w:r>
      <w:r>
        <w:rPr>
          <w:rFonts w:hint="default" w:ascii="Times New Roman" w:hAnsi="Times New Roman" w:eastAsia="宋体" w:cs="Times New Roman"/>
          <w:b/>
          <w:bCs/>
          <w:sz w:val="24"/>
          <w:szCs w:val="20"/>
          <w:highlight w:val="none"/>
        </w:rPr>
        <w:t xml:space="preserve">、合同款项支付</w:t>
      </w:r>
      <w:r/>
    </w:p>
    <w:p>
      <w:pPr>
        <w:ind w:firstLine="482"/>
        <w:jc w:val="left"/>
        <w:spacing w:line="560" w:lineRule="exact"/>
        <w:widowControl/>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 xml:space="preserve">8</w:t>
      </w:r>
      <w:r>
        <w:rPr>
          <w:rFonts w:hint="default" w:ascii="Times New Roman" w:hAnsi="Times New Roman" w:eastAsia="宋体" w:cs="Times New Roman"/>
          <w:sz w:val="24"/>
          <w:szCs w:val="20"/>
          <w:highlight w:val="none"/>
        </w:rPr>
        <w:t xml:space="preserve">.1合同款项的支付方式及进度安排</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宋体" w:cs="Times New Roman"/>
          <w:sz w:val="24"/>
          <w:szCs w:val="20"/>
          <w:highlight w:val="none"/>
          <w:lang w:val="en-US" w:eastAsia="zh-CN"/>
        </w:rPr>
        <w:t xml:space="preserve">8</w:t>
      </w:r>
      <w:r>
        <w:rPr>
          <w:rFonts w:hint="default" w:ascii="Times New Roman" w:hAnsi="Times New Roman" w:eastAsia="宋体" w:cs="Times New Roman"/>
          <w:sz w:val="24"/>
          <w:szCs w:val="20"/>
          <w:highlight w:val="none"/>
        </w:rPr>
        <w:t xml:space="preserve">.1.1 预付款：合同签订后</w:t>
      </w:r>
      <w:r>
        <w:rPr>
          <w:rFonts w:hint="default" w:ascii="Times New Roman" w:hAnsi="Times New Roman" w:eastAsia="宋体" w:cs="Times New Roman"/>
          <w:sz w:val="24"/>
          <w:szCs w:val="20"/>
          <w:highlight w:val="none"/>
          <w:lang w:eastAsia="zh-CN"/>
        </w:rPr>
        <w:t xml:space="preserve">，</w:t>
      </w:r>
      <w:r>
        <w:rPr>
          <w:rFonts w:hint="default" w:ascii="Times New Roman" w:hAnsi="Times New Roman" w:eastAsia="宋体" w:cs="Times New Roman"/>
          <w:sz w:val="24"/>
          <w:szCs w:val="20"/>
          <w:highlight w:val="none"/>
        </w:rPr>
        <w:t xml:space="preserve">采购人收到</w:t>
      </w:r>
      <w:r>
        <w:rPr>
          <w:rFonts w:hint="default" w:ascii="Times New Roman" w:hAnsi="Times New Roman" w:eastAsia="宋体" w:cs="Times New Roman"/>
          <w:sz w:val="24"/>
          <w:szCs w:val="20"/>
          <w:highlight w:val="none"/>
          <w:lang w:eastAsia="zh-CN"/>
        </w:rPr>
        <w:t xml:space="preserve">预付款</w:t>
      </w:r>
      <w:r>
        <w:rPr>
          <w:rFonts w:hint="default" w:ascii="Times New Roman" w:hAnsi="Times New Roman" w:eastAsia="宋体" w:cs="Times New Roman"/>
          <w:sz w:val="24"/>
          <w:szCs w:val="20"/>
          <w:highlight w:val="none"/>
        </w:rPr>
        <w:t xml:space="preserve">发票后10个工作日</w:t>
      </w:r>
      <w:r>
        <w:rPr>
          <w:rFonts w:hint="default" w:ascii="Times New Roman" w:hAnsi="Times New Roman" w:eastAsia="Arial" w:cs="Times New Roman"/>
          <w:sz w:val="24"/>
          <w:szCs w:val="20"/>
          <w:highlight w:val="none"/>
        </w:rPr>
        <w:t xml:space="preserve">内，预付款支付比例：合同金额的</w:t>
      </w:r>
      <w:r>
        <w:rPr>
          <w:rFonts w:hint="default" w:ascii="Times New Roman" w:hAnsi="Times New Roman" w:eastAsia="Arial" w:cs="Times New Roman"/>
          <w:sz w:val="24"/>
          <w:szCs w:val="20"/>
          <w:highlight w:val="none"/>
          <w:lang w:val="en-US" w:eastAsia="zh-CN"/>
        </w:rPr>
        <w:t xml:space="preserve">30</w:t>
      </w:r>
      <w:r>
        <w:rPr>
          <w:rFonts w:hint="default" w:ascii="Times New Roman" w:hAnsi="Times New Roman" w:eastAsia="Arial" w:cs="Times New Roman"/>
          <w:sz w:val="24"/>
          <w:szCs w:val="20"/>
          <w:highlight w:val="none"/>
        </w:rPr>
        <w:t xml:space="preserve">%（在签订合同时，如乙方明确书面表示无需预付款或者主动要求降低预付款比例的，经双方协商可作相应调整）。</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8</w:t>
      </w:r>
      <w:r>
        <w:rPr>
          <w:rFonts w:hint="default" w:ascii="Times New Roman" w:hAnsi="Times New Roman" w:eastAsia="Arial" w:cs="Times New Roman"/>
          <w:sz w:val="24"/>
          <w:szCs w:val="20"/>
          <w:highlight w:val="none"/>
        </w:rPr>
        <w:t xml:space="preserve">.1.2 第二笔款：乙方完成系统部署、功能开发、“我的盐城”APP联调、测评整改配合和验收资料整理，并通过项目验收，甲方在收到乙方合法有效发票后10个工作日内支付合同</w:t>
      </w:r>
      <w:r>
        <w:rPr>
          <w:rFonts w:hint="default" w:ascii="Times New Roman" w:hAnsi="Times New Roman" w:eastAsia="Arial" w:cs="Times New Roman"/>
          <w:sz w:val="24"/>
          <w:szCs w:val="20"/>
          <w:highlight w:val="none"/>
          <w:lang w:eastAsia="zh-CN"/>
        </w:rPr>
        <w:t xml:space="preserve">金额</w:t>
      </w:r>
      <w:r>
        <w:rPr>
          <w:rFonts w:hint="default" w:ascii="Times New Roman" w:hAnsi="Times New Roman" w:eastAsia="Arial" w:cs="Times New Roman"/>
          <w:sz w:val="24"/>
          <w:szCs w:val="20"/>
          <w:highlight w:val="none"/>
        </w:rPr>
        <w:t xml:space="preserve">的65%。</w:t>
      </w:r>
      <w:r/>
    </w:p>
    <w:p>
      <w:pPr>
        <w:ind w:firstLine="482"/>
        <w:jc w:val="left"/>
        <w:spacing w:line="560" w:lineRule="exact"/>
        <w:widowControl/>
        <w:rPr>
          <w:rFonts w:hint="default" w:ascii="Times New Roman" w:hAnsi="Times New Roman" w:eastAsia="Arial" w:cs="Times New Roman"/>
          <w:sz w:val="24"/>
          <w:szCs w:val="20"/>
          <w:highlight w:val="none"/>
          <w:lang w:eastAsia="zh-CN"/>
        </w:rPr>
      </w:pPr>
      <w:r>
        <w:rPr>
          <w:rFonts w:hint="default" w:ascii="Times New Roman" w:hAnsi="Times New Roman" w:eastAsia="Arial" w:cs="Times New Roman"/>
          <w:sz w:val="24"/>
          <w:szCs w:val="20"/>
          <w:highlight w:val="none"/>
          <w:lang w:val="en-US" w:eastAsia="zh-CN"/>
        </w:rPr>
        <w:t xml:space="preserve">8</w:t>
      </w:r>
      <w:r>
        <w:rPr>
          <w:rFonts w:hint="default" w:ascii="Times New Roman" w:hAnsi="Times New Roman" w:eastAsia="Arial" w:cs="Times New Roman"/>
          <w:sz w:val="24"/>
          <w:szCs w:val="20"/>
          <w:highlight w:val="none"/>
        </w:rPr>
        <w:t xml:space="preserve">.1.3 尾款：运维期满并通过最终履约验收，甲方在收到乙方合法有效发票后10个工作日内支付合同总价的5%。</w:t>
      </w:r>
      <w:r>
        <w:rPr>
          <w:rFonts w:hint="default" w:ascii="Times New Roman" w:hAnsi="Times New Roman" w:eastAsia="Arial" w:cs="Times New Roman"/>
          <w:sz w:val="24"/>
          <w:szCs w:val="20"/>
          <w:highlight w:val="none"/>
          <w:lang w:eastAsia="zh-CN"/>
        </w:rPr>
        <w:t xml:space="preserve">（</w:t>
      </w:r>
      <w:r>
        <w:rPr>
          <w:rFonts w:hint="default" w:ascii="Times New Roman" w:hAnsi="Times New Roman" w:eastAsia="Arial" w:cs="Times New Roman"/>
          <w:sz w:val="24"/>
          <w:szCs w:val="20"/>
          <w:highlight w:val="none"/>
        </w:rPr>
        <w:t xml:space="preserve">具体付款节点以最终合同约定为准</w:t>
      </w:r>
      <w:r>
        <w:rPr>
          <w:rFonts w:hint="default" w:ascii="Times New Roman" w:hAnsi="Times New Roman" w:eastAsia="Arial" w:cs="Times New Roman"/>
          <w:sz w:val="24"/>
          <w:szCs w:val="20"/>
          <w:highlight w:val="none"/>
          <w:lang w:eastAsia="zh-CN"/>
        </w:rPr>
        <w:t xml:space="preserve">）</w:t>
      </w:r>
      <w:r/>
    </w:p>
    <w:p>
      <w:pPr>
        <w:ind w:firstLine="482"/>
        <w:jc w:val="left"/>
        <w:spacing w:line="560" w:lineRule="exact"/>
        <w:widowControl/>
        <w:rPr>
          <w:rFonts w:hint="default" w:ascii="Times New Roman" w:hAnsi="Times New Roman" w:eastAsia="Arial" w:cs="Times New Roman"/>
          <w:b/>
          <w:bCs/>
          <w:sz w:val="24"/>
          <w:szCs w:val="20"/>
          <w:highlight w:val="none"/>
        </w:rPr>
      </w:pPr>
      <w:r>
        <w:rPr>
          <w:rFonts w:hint="default" w:ascii="Times New Roman" w:hAnsi="Times New Roman" w:eastAsia="Arial" w:cs="Times New Roman"/>
          <w:b/>
          <w:bCs/>
          <w:sz w:val="24"/>
          <w:szCs w:val="20"/>
          <w:highlight w:val="none"/>
          <w:lang w:eastAsia="zh-CN"/>
        </w:rPr>
        <w:t xml:space="preserve">九</w:t>
      </w:r>
      <w:r>
        <w:rPr>
          <w:rFonts w:hint="default" w:ascii="Times New Roman" w:hAnsi="Times New Roman" w:eastAsia="Arial" w:cs="Times New Roman"/>
          <w:b/>
          <w:bCs/>
          <w:sz w:val="24"/>
          <w:szCs w:val="20"/>
          <w:highlight w:val="none"/>
        </w:rPr>
        <w:t xml:space="preserve">、税费</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9</w:t>
      </w:r>
      <w:r>
        <w:rPr>
          <w:rFonts w:hint="default" w:ascii="Times New Roman" w:hAnsi="Times New Roman" w:eastAsia="Arial" w:cs="Times New Roman"/>
          <w:sz w:val="24"/>
          <w:szCs w:val="20"/>
          <w:highlight w:val="none"/>
        </w:rPr>
        <w:t xml:space="preserve">.1本合同执行中相关的一切税费均由乙方负担。</w:t>
      </w:r>
      <w:r/>
    </w:p>
    <w:p>
      <w:pPr>
        <w:ind w:firstLine="482"/>
        <w:jc w:val="left"/>
        <w:spacing w:line="560" w:lineRule="exact"/>
        <w:widowControl/>
        <w:rPr>
          <w:rFonts w:hint="default" w:ascii="Times New Roman" w:hAnsi="Times New Roman" w:eastAsia="Arial" w:cs="Times New Roman"/>
          <w:b/>
          <w:bCs/>
          <w:sz w:val="24"/>
          <w:szCs w:val="20"/>
          <w:highlight w:val="none"/>
          <w:lang w:val="en-US" w:eastAsia="zh-CN"/>
        </w:rPr>
      </w:pPr>
      <w:r>
        <w:rPr>
          <w:rFonts w:hint="default" w:ascii="Times New Roman" w:hAnsi="Times New Roman" w:eastAsia="Arial" w:cs="Times New Roman"/>
          <w:b/>
          <w:bCs/>
          <w:sz w:val="24"/>
          <w:szCs w:val="20"/>
          <w:highlight w:val="none"/>
          <w:lang w:eastAsia="zh-CN"/>
        </w:rPr>
        <w:t xml:space="preserve">十</w:t>
      </w:r>
      <w:r>
        <w:rPr>
          <w:rFonts w:hint="default" w:ascii="Times New Roman" w:hAnsi="Times New Roman" w:eastAsia="Arial" w:cs="Times New Roman"/>
          <w:b/>
          <w:bCs/>
          <w:sz w:val="24"/>
          <w:szCs w:val="20"/>
          <w:highlight w:val="none"/>
        </w:rPr>
        <w:t xml:space="preserve">、项目验收</w:t>
      </w:r>
      <w:r>
        <w:rPr>
          <w:rFonts w:hint="default" w:ascii="Times New Roman" w:hAnsi="Times New Roman" w:eastAsia="Arial" w:cs="Times New Roman"/>
          <w:b/>
          <w:bCs/>
          <w:sz w:val="24"/>
          <w:szCs w:val="20"/>
          <w:highlight w:val="none"/>
          <w:lang w:val="en-US" w:eastAsia="zh-CN"/>
        </w:rPr>
        <w:t xml:space="preserve"> </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.1 甲方依法组织履约验收工作。</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.3 对于实际使用人和甲方分离的项目，甲方邀请实际使用人参与验收。</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.4 如有必要，甲方邀请参加本项目的其他供应商或第三方专业机构及专家参与验收，相关意见将作为验收书的参考资料。</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lang w:val="en-US" w:eastAsia="zh-CN"/>
        </w:rPr>
        <w:t xml:space="preserve">10</w:t>
      </w:r>
      <w:r>
        <w:rPr>
          <w:rFonts w:hint="default" w:ascii="Times New Roman" w:hAnsi="Times New Roman" w:eastAsia="Arial" w:cs="Times New Roman"/>
          <w:sz w:val="24"/>
          <w:szCs w:val="20"/>
          <w:highlight w:val="none"/>
        </w:rPr>
        <w:t xml:space="preserve">.6 验收合格的项目,甲方根据采购合同的约定及时向乙方支付合同款项、退还履约保证金。验收不合格的项目，甲方依法及时处理。采购合同的履行、违约责任和解决争议的方式等适用《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Arial" w:cs="Times New Roman"/>
          <w:sz w:val="24"/>
          <w:szCs w:val="20"/>
          <w:highlight w:val="none"/>
          <w:lang w:eastAsia="zh-CN"/>
        </w:rPr>
        <w:t xml:space="preserve">中华人民共和国民法典</w:t>
      </w:r>
      <w:r>
        <w:rPr>
          <w:rFonts w:hint="default" w:ascii="Times New Roman" w:hAnsi="Times New Roman" w:eastAsia="Arial" w:cs="Times New Roman"/>
          <w:sz w:val="24"/>
          <w:szCs w:val="20"/>
          <w:highlight w:val="none"/>
        </w:rPr>
        <w:t xml:space="preserve">》。乙方在履约过程中有政府采购法律法规规定的违法违规情形的,甲方将及时报告本级财政部门。</w:t>
      </w:r>
      <w:r/>
    </w:p>
    <w:p>
      <w:pPr>
        <w:ind w:firstLine="482"/>
        <w:jc w:val="left"/>
        <w:spacing w:line="560" w:lineRule="exact"/>
        <w:widowControl/>
        <w:rPr>
          <w:rFonts w:hint="default" w:ascii="Times New Roman" w:hAnsi="Times New Roman" w:eastAsia="Arial" w:cs="Times New Roman"/>
          <w:b/>
          <w:bCs/>
          <w:sz w:val="24"/>
          <w:szCs w:val="20"/>
          <w:highlight w:val="none"/>
        </w:rPr>
      </w:pPr>
      <w:r>
        <w:rPr>
          <w:rFonts w:hint="default" w:ascii="Times New Roman" w:hAnsi="Times New Roman" w:eastAsia="Arial" w:cs="Times New Roman"/>
          <w:b/>
          <w:bCs/>
          <w:sz w:val="24"/>
          <w:szCs w:val="20"/>
          <w:highlight w:val="none"/>
        </w:rPr>
        <w:t xml:space="preserve">十</w:t>
      </w:r>
      <w:r>
        <w:rPr>
          <w:rFonts w:hint="default" w:ascii="Times New Roman" w:hAnsi="Times New Roman" w:eastAsia="Arial" w:cs="Times New Roman"/>
          <w:b/>
          <w:bCs/>
          <w:sz w:val="24"/>
          <w:szCs w:val="20"/>
          <w:highlight w:val="none"/>
          <w:lang w:eastAsia="zh-CN"/>
        </w:rPr>
        <w:t xml:space="preserve">一</w:t>
      </w:r>
      <w:r>
        <w:rPr>
          <w:rFonts w:hint="default" w:ascii="Times New Roman" w:hAnsi="Times New Roman" w:eastAsia="Arial" w:cs="Times New Roman"/>
          <w:b/>
          <w:bCs/>
          <w:sz w:val="24"/>
          <w:szCs w:val="20"/>
          <w:highlight w:val="none"/>
        </w:rPr>
        <w:t xml:space="preserve">、违约责任</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1</w:t>
      </w:r>
      <w:r>
        <w:rPr>
          <w:rFonts w:hint="default" w:ascii="Times New Roman" w:hAnsi="Times New Roman" w:eastAsia="Arial" w:cs="Times New Roman"/>
          <w:sz w:val="24"/>
          <w:szCs w:val="20"/>
          <w:highlight w:val="none"/>
        </w:rPr>
        <w:t xml:space="preserve">.</w:t>
      </w:r>
      <w:r>
        <w:rPr>
          <w:rFonts w:hint="default" w:ascii="Times New Roman" w:hAnsi="Times New Roman" w:eastAsia="Arial" w:cs="Times New Roman"/>
          <w:sz w:val="24"/>
          <w:szCs w:val="20"/>
          <w:highlight w:val="none"/>
          <w:lang w:val="en-US" w:eastAsia="zh-CN"/>
        </w:rPr>
        <w:t xml:space="preserve">1</w:t>
      </w:r>
      <w:r>
        <w:rPr>
          <w:rFonts w:hint="default" w:ascii="Times New Roman" w:hAnsi="Times New Roman" w:eastAsia="Arial" w:cs="Times New Roman"/>
          <w:sz w:val="24"/>
          <w:szCs w:val="20"/>
          <w:highlight w:val="none"/>
        </w:rPr>
        <w:t xml:space="preserve"> 乙方逾期交付合同标的的，乙方应按逾期交付合同总额每日千分之六向甲方支付违约金，由甲方从待付合同款项中扣除。逾期超过约定日期</w:t>
      </w:r>
      <w:r>
        <w:rPr>
          <w:rFonts w:hint="default" w:ascii="Times New Roman" w:hAnsi="Times New Roman" w:eastAsia="Arial" w:cs="Times New Roman"/>
          <w:sz w:val="24"/>
          <w:szCs w:val="20"/>
          <w:highlight w:val="none"/>
          <w:lang w:val="en-US" w:eastAsia="zh-CN"/>
        </w:rPr>
        <w:t xml:space="preserve">3</w:t>
      </w:r>
      <w:r>
        <w:rPr>
          <w:rFonts w:hint="default" w:ascii="Times New Roman" w:hAnsi="Times New Roman" w:eastAsia="Arial" w:cs="Times New Roman"/>
          <w:sz w:val="24"/>
          <w:szCs w:val="20"/>
          <w:highlight w:val="none"/>
        </w:rPr>
        <w:t xml:space="preserve">0个工作日不能交付合同标的的，甲方可解除本合同。因乙方原因造成系统无法正常运行、数据泄露、答复内容严重违规、测评未通过或运维响应不及时的，甲方有权要求乙方限期整改，并视情扣减相应服务费用；情节严重的，甲方有权解除合同并追究相关责任。若上级部门对项目建设、接入、安全或运维要求有调整，甲方有权调整或中止项目，乙方应按最新要求配合实施；项目中止的，甲方提前5个工作日通知乙方，并按实际履约情况折算费用。</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1</w:t>
      </w:r>
      <w:r>
        <w:rPr>
          <w:rFonts w:hint="default" w:ascii="Times New Roman" w:hAnsi="Times New Roman" w:eastAsia="Arial" w:cs="Times New Roman"/>
          <w:sz w:val="24"/>
          <w:szCs w:val="20"/>
          <w:highlight w:val="none"/>
        </w:rPr>
        <w:t xml:space="preserve">.</w:t>
      </w:r>
      <w:r>
        <w:rPr>
          <w:rFonts w:hint="default" w:ascii="Times New Roman" w:hAnsi="Times New Roman" w:eastAsia="Arial" w:cs="Times New Roman"/>
          <w:sz w:val="24"/>
          <w:szCs w:val="20"/>
          <w:highlight w:val="none"/>
          <w:lang w:val="en-US" w:eastAsia="zh-CN"/>
        </w:rPr>
        <w:t xml:space="preserve">2</w:t>
      </w:r>
      <w:r>
        <w:rPr>
          <w:rFonts w:hint="default" w:ascii="Times New Roman" w:hAnsi="Times New Roman" w:eastAsia="Arial" w:cs="Times New Roman"/>
          <w:sz w:val="24"/>
          <w:szCs w:val="20"/>
          <w:highlight w:val="none"/>
        </w:rPr>
        <w:t xml:space="preserve"> 乙方交付合同标的的标准不符合合同规定及磋商文件规定标准的，甲方有权拒绝接受合同标的，并可单方面解除合同。</w:t>
      </w:r>
      <w:r/>
    </w:p>
    <w:p>
      <w:pPr>
        <w:ind w:firstLine="482"/>
        <w:jc w:val="left"/>
        <w:spacing w:line="560" w:lineRule="exact"/>
        <w:widowControl/>
        <w:rPr>
          <w:rFonts w:hint="default" w:ascii="Times New Roman" w:hAnsi="Times New Roman" w:eastAsia="Arial" w:cs="Times New Roman"/>
          <w:b/>
          <w:bCs/>
          <w:sz w:val="24"/>
          <w:szCs w:val="20"/>
          <w:highlight w:val="none"/>
        </w:rPr>
      </w:pPr>
      <w:r>
        <w:rPr>
          <w:rFonts w:hint="default" w:ascii="Times New Roman" w:hAnsi="Times New Roman" w:eastAsia="Arial" w:cs="Times New Roman"/>
          <w:b/>
          <w:bCs/>
          <w:sz w:val="24"/>
          <w:szCs w:val="20"/>
          <w:highlight w:val="none"/>
        </w:rPr>
        <w:t xml:space="preserve">十</w:t>
      </w:r>
      <w:r>
        <w:rPr>
          <w:rFonts w:hint="default" w:ascii="Times New Roman" w:hAnsi="Times New Roman" w:eastAsia="Arial" w:cs="Times New Roman"/>
          <w:b/>
          <w:bCs/>
          <w:sz w:val="24"/>
          <w:szCs w:val="20"/>
          <w:highlight w:val="none"/>
          <w:lang w:eastAsia="zh-CN"/>
        </w:rPr>
        <w:t xml:space="preserve">二</w:t>
      </w:r>
      <w:r>
        <w:rPr>
          <w:rFonts w:hint="default" w:ascii="Times New Roman" w:hAnsi="Times New Roman" w:eastAsia="Arial" w:cs="Times New Roman"/>
          <w:b/>
          <w:bCs/>
          <w:sz w:val="24"/>
          <w:szCs w:val="20"/>
          <w:highlight w:val="none"/>
        </w:rPr>
        <w:t xml:space="preserve">、不可抗力事件处理</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2</w:t>
      </w:r>
      <w:r>
        <w:rPr>
          <w:rFonts w:hint="default" w:ascii="Times New Roman" w:hAnsi="Times New Roman" w:eastAsia="Arial" w:cs="Times New Roman"/>
          <w:sz w:val="24"/>
          <w:szCs w:val="20"/>
          <w:highlight w:val="none"/>
        </w:rPr>
        <w:t xml:space="preserve">.1 在合同有效期内，任何一方因不可抗力事件导致不能履行合同，则合同履行期可延长，其延长期与不可抗力影响 期相同。</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2</w:t>
      </w:r>
      <w:r>
        <w:rPr>
          <w:rFonts w:hint="default" w:ascii="Times New Roman" w:hAnsi="Times New Roman" w:eastAsia="Arial" w:cs="Times New Roman"/>
          <w:sz w:val="24"/>
          <w:szCs w:val="20"/>
          <w:highlight w:val="none"/>
        </w:rPr>
        <w:t xml:space="preserve">.2 不可抗力事件发生后，应立即通知对方，并寄送有关权威机构出具的证明。</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2</w:t>
      </w:r>
      <w:r>
        <w:rPr>
          <w:rFonts w:hint="default" w:ascii="Times New Roman" w:hAnsi="Times New Roman" w:eastAsia="Arial" w:cs="Times New Roman"/>
          <w:sz w:val="24"/>
          <w:szCs w:val="20"/>
          <w:highlight w:val="none"/>
        </w:rPr>
        <w:t xml:space="preserve">.3 不可抗力事件延续120天以上，双方应通过友好协商，确定是否继续履行合同。</w:t>
      </w:r>
      <w:r/>
    </w:p>
    <w:p>
      <w:pPr>
        <w:ind w:firstLine="482"/>
        <w:jc w:val="left"/>
        <w:spacing w:line="560" w:lineRule="exact"/>
        <w:widowControl/>
        <w:rPr>
          <w:rFonts w:hint="default" w:ascii="Times New Roman" w:hAnsi="Times New Roman" w:eastAsia="Arial" w:cs="Times New Roman"/>
          <w:b/>
          <w:bCs/>
          <w:sz w:val="24"/>
          <w:szCs w:val="20"/>
          <w:highlight w:val="none"/>
        </w:rPr>
      </w:pPr>
      <w:r>
        <w:rPr>
          <w:rFonts w:hint="default" w:ascii="Times New Roman" w:hAnsi="Times New Roman" w:eastAsia="Arial" w:cs="Times New Roman"/>
          <w:b/>
          <w:bCs/>
          <w:sz w:val="24"/>
          <w:szCs w:val="20"/>
          <w:highlight w:val="none"/>
        </w:rPr>
        <w:t xml:space="preserve">十</w:t>
      </w:r>
      <w:r>
        <w:rPr>
          <w:rFonts w:hint="default" w:ascii="Times New Roman" w:hAnsi="Times New Roman" w:eastAsia="Arial" w:cs="Times New Roman"/>
          <w:b/>
          <w:bCs/>
          <w:sz w:val="24"/>
          <w:szCs w:val="20"/>
          <w:highlight w:val="none"/>
          <w:lang w:eastAsia="zh-CN"/>
        </w:rPr>
        <w:t xml:space="preserve">三</w:t>
      </w:r>
      <w:r>
        <w:rPr>
          <w:rFonts w:hint="default" w:ascii="Times New Roman" w:hAnsi="Times New Roman" w:eastAsia="Arial" w:cs="Times New Roman"/>
          <w:b/>
          <w:bCs/>
          <w:sz w:val="24"/>
          <w:szCs w:val="20"/>
          <w:highlight w:val="none"/>
        </w:rPr>
        <w:t xml:space="preserve">、解决争议的方法</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3</w:t>
      </w:r>
      <w:r>
        <w:rPr>
          <w:rFonts w:hint="default" w:ascii="Times New Roman" w:hAnsi="Times New Roman" w:eastAsia="Arial" w:cs="Times New Roman"/>
          <w:sz w:val="24"/>
          <w:szCs w:val="20"/>
          <w:highlight w:val="none"/>
        </w:rPr>
        <w:t xml:space="preserve">.1双方在签订、履行合同中所发生的一切争议，应通过友好协商解决。如协商不成，由甲方住所地人民法院管辖。</w:t>
      </w:r>
      <w:r/>
    </w:p>
    <w:p>
      <w:pPr>
        <w:ind w:firstLine="482"/>
        <w:jc w:val="left"/>
        <w:spacing w:line="560" w:lineRule="exact"/>
        <w:widowControl/>
        <w:rPr>
          <w:rFonts w:hint="default" w:ascii="Times New Roman" w:hAnsi="Times New Roman" w:eastAsia="Arial" w:cs="Times New Roman"/>
          <w:b/>
          <w:bCs/>
          <w:sz w:val="24"/>
          <w:szCs w:val="20"/>
          <w:highlight w:val="none"/>
        </w:rPr>
      </w:pPr>
      <w:r>
        <w:rPr>
          <w:rFonts w:hint="default" w:ascii="Times New Roman" w:hAnsi="Times New Roman" w:eastAsia="Arial" w:cs="Times New Roman"/>
          <w:b/>
          <w:bCs/>
          <w:sz w:val="24"/>
          <w:szCs w:val="20"/>
          <w:highlight w:val="none"/>
        </w:rPr>
        <w:t xml:space="preserve">十</w:t>
      </w:r>
      <w:r>
        <w:rPr>
          <w:rFonts w:hint="default" w:ascii="Times New Roman" w:hAnsi="Times New Roman" w:eastAsia="Arial" w:cs="Times New Roman"/>
          <w:b/>
          <w:bCs/>
          <w:sz w:val="24"/>
          <w:szCs w:val="20"/>
          <w:highlight w:val="none"/>
          <w:lang w:val="en-US" w:eastAsia="zh-CN"/>
        </w:rPr>
        <w:t xml:space="preserve">四</w:t>
      </w:r>
      <w:r>
        <w:rPr>
          <w:rFonts w:hint="default" w:ascii="Times New Roman" w:hAnsi="Times New Roman" w:eastAsia="Arial" w:cs="Times New Roman"/>
          <w:b/>
          <w:bCs/>
          <w:sz w:val="24"/>
          <w:szCs w:val="20"/>
          <w:highlight w:val="none"/>
        </w:rPr>
        <w:t xml:space="preserve">、合同生效及其</w:t>
      </w:r>
      <w:r>
        <w:rPr>
          <w:rFonts w:hint="default" w:ascii="Times New Roman" w:hAnsi="Times New Roman" w:eastAsia="Arial" w:cs="Times New Roman"/>
          <w:b/>
          <w:bCs/>
          <w:sz w:val="24"/>
          <w:szCs w:val="20"/>
          <w:highlight w:val="none"/>
          <w:lang w:eastAsia="zh-CN"/>
        </w:rPr>
        <w:t xml:space="preserve">他</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4</w:t>
      </w:r>
      <w:r>
        <w:rPr>
          <w:rFonts w:hint="default" w:ascii="Times New Roman" w:hAnsi="Times New Roman" w:eastAsia="Arial" w:cs="Times New Roman"/>
          <w:sz w:val="24"/>
          <w:szCs w:val="20"/>
          <w:highlight w:val="none"/>
        </w:rPr>
        <w:t xml:space="preserve">.1 合同经双方法定代表人或授权委托代表人签字并加盖单位公章后生效。</w:t>
      </w:r>
      <w:r/>
    </w:p>
    <w:p>
      <w:pPr>
        <w:ind w:firstLine="480"/>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4</w:t>
      </w:r>
      <w:r>
        <w:rPr>
          <w:rFonts w:hint="default" w:ascii="Times New Roman" w:hAnsi="Times New Roman" w:eastAsia="Arial" w:cs="Times New Roman"/>
          <w:sz w:val="24"/>
          <w:szCs w:val="20"/>
          <w:highlight w:val="none"/>
        </w:rPr>
        <w:t xml:space="preserve">.2本合同未尽事宜，遵照《</w:t>
      </w:r>
      <w:r>
        <w:rPr>
          <w:rFonts w:hint="default" w:ascii="Times New Roman" w:hAnsi="Times New Roman" w:eastAsia="Arial" w:cs="Times New Roman"/>
          <w:sz w:val="24"/>
          <w:szCs w:val="20"/>
          <w:highlight w:val="none"/>
          <w:lang w:val="en-US" w:eastAsia="zh-CN"/>
        </w:rPr>
        <w:t xml:space="preserve">中华人民共和国</w:t>
      </w:r>
      <w:r>
        <w:rPr>
          <w:rFonts w:hint="default" w:ascii="Times New Roman" w:hAnsi="Times New Roman" w:eastAsia="Arial" w:cs="Times New Roman"/>
          <w:sz w:val="24"/>
          <w:szCs w:val="20"/>
          <w:highlight w:val="none"/>
        </w:rPr>
        <w:t xml:space="preserve">民法典</w:t>
      </w:r>
      <w:r>
        <w:rPr>
          <w:rFonts w:hint="default" w:ascii="Times New Roman" w:hAnsi="Times New Roman" w:eastAsia="Arial" w:cs="Times New Roman"/>
          <w:sz w:val="24"/>
          <w:szCs w:val="20"/>
          <w:highlight w:val="none"/>
          <w:lang w:eastAsia="zh-CN"/>
        </w:rPr>
        <w:t xml:space="preserve">》</w:t>
      </w:r>
      <w:r>
        <w:rPr>
          <w:rFonts w:hint="default" w:ascii="Times New Roman" w:hAnsi="Times New Roman" w:eastAsia="Arial" w:cs="Times New Roman"/>
          <w:sz w:val="24"/>
          <w:szCs w:val="20"/>
          <w:highlight w:val="none"/>
        </w:rPr>
        <w:t xml:space="preserve">《</w:t>
      </w:r>
      <w:r>
        <w:rPr>
          <w:rFonts w:hint="default" w:ascii="Times New Roman" w:hAnsi="Times New Roman" w:eastAsia="Arial" w:cs="Times New Roman"/>
          <w:sz w:val="24"/>
          <w:szCs w:val="20"/>
          <w:highlight w:val="none"/>
          <w:lang w:val="en-US" w:eastAsia="zh-CN"/>
        </w:rPr>
        <w:t xml:space="preserve">中华人民共和国</w:t>
      </w:r>
      <w:r>
        <w:rPr>
          <w:rFonts w:hint="default" w:ascii="Times New Roman" w:hAnsi="Times New Roman" w:eastAsia="Arial" w:cs="Times New Roman"/>
          <w:sz w:val="24"/>
          <w:szCs w:val="20"/>
          <w:highlight w:val="none"/>
        </w:rPr>
        <w:t xml:space="preserve">政府采购法》有关条文执行。</w:t>
      </w:r>
      <w:r/>
    </w:p>
    <w:p>
      <w:pPr>
        <w:ind w:firstLine="482"/>
        <w:jc w:val="left"/>
        <w:spacing w:line="560" w:lineRule="exact"/>
        <w:widowControl/>
        <w:rPr>
          <w:rFonts w:hint="default" w:ascii="Times New Roman" w:hAnsi="Times New Roman" w:eastAsia="Arial" w:cs="Times New Roman"/>
          <w:sz w:val="24"/>
          <w:szCs w:val="20"/>
          <w:highlight w:val="none"/>
        </w:rPr>
      </w:pPr>
      <w:r>
        <w:rPr>
          <w:rFonts w:hint="default" w:ascii="Times New Roman" w:hAnsi="Times New Roman" w:eastAsia="Arial" w:cs="Times New Roman"/>
          <w:sz w:val="24"/>
          <w:szCs w:val="20"/>
          <w:highlight w:val="none"/>
        </w:rPr>
        <w:t xml:space="preserve">1</w:t>
      </w:r>
      <w:r>
        <w:rPr>
          <w:rFonts w:hint="default" w:ascii="Times New Roman" w:hAnsi="Times New Roman" w:eastAsia="Arial" w:cs="Times New Roman"/>
          <w:sz w:val="24"/>
          <w:szCs w:val="20"/>
          <w:highlight w:val="none"/>
          <w:lang w:val="en-US" w:eastAsia="zh-CN"/>
        </w:rPr>
        <w:t xml:space="preserve">4</w:t>
      </w:r>
      <w:r>
        <w:rPr>
          <w:rFonts w:hint="default" w:ascii="Times New Roman" w:hAnsi="Times New Roman" w:eastAsia="Arial" w:cs="Times New Roman"/>
          <w:sz w:val="24"/>
          <w:szCs w:val="20"/>
          <w:highlight w:val="none"/>
        </w:rPr>
        <w:t xml:space="preserve">.3 本合同正本一式</w:t>
      </w:r>
      <w:r>
        <w:rPr>
          <w:rFonts w:hint="default" w:ascii="Times New Roman" w:hAnsi="Times New Roman" w:eastAsia="Arial" w:cs="Times New Roman"/>
          <w:sz w:val="24"/>
          <w:szCs w:val="20"/>
          <w:highlight w:val="none"/>
          <w:lang w:eastAsia="zh-CN"/>
        </w:rPr>
        <w:t xml:space="preserve">五</w:t>
      </w:r>
      <w:r>
        <w:rPr>
          <w:rFonts w:hint="default" w:ascii="Times New Roman" w:hAnsi="Times New Roman" w:eastAsia="Arial" w:cs="Times New Roman"/>
          <w:sz w:val="24"/>
          <w:szCs w:val="20"/>
          <w:highlight w:val="none"/>
        </w:rPr>
        <w:t xml:space="preserve">份，具有同等法律效力，甲方</w:t>
      </w:r>
      <w:r>
        <w:rPr>
          <w:rFonts w:hint="default" w:ascii="Times New Roman" w:hAnsi="Times New Roman" w:eastAsia="Arial" w:cs="Times New Roman"/>
          <w:sz w:val="24"/>
          <w:szCs w:val="20"/>
          <w:highlight w:val="none"/>
          <w:lang w:eastAsia="zh-CN"/>
        </w:rPr>
        <w:t xml:space="preserve">四</w:t>
      </w:r>
      <w:r>
        <w:rPr>
          <w:rFonts w:hint="default" w:ascii="Times New Roman" w:hAnsi="Times New Roman" w:eastAsia="Arial" w:cs="Times New Roman"/>
          <w:sz w:val="24"/>
          <w:szCs w:val="20"/>
          <w:highlight w:val="none"/>
          <w:lang w:val="en-US" w:eastAsia="zh-CN"/>
        </w:rPr>
        <w:t xml:space="preserve">份</w:t>
      </w:r>
      <w:r>
        <w:rPr>
          <w:rFonts w:hint="default" w:ascii="Times New Roman" w:hAnsi="Times New Roman" w:eastAsia="Arial" w:cs="Times New Roman"/>
          <w:sz w:val="24"/>
          <w:szCs w:val="20"/>
          <w:highlight w:val="none"/>
        </w:rPr>
        <w:t xml:space="preserve">、乙方一份。</w:t>
      </w:r>
      <w:r/>
    </w:p>
    <w:p>
      <w:pPr>
        <w:ind w:firstLine="720"/>
        <w:spacing w:line="5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甲方：                                 </w:t>
      </w:r>
      <w:r>
        <w:rPr>
          <w:rFonts w:hint="default"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 xml:space="preserve">乙方： </w:t>
      </w:r>
      <w:r/>
    </w:p>
    <w:p>
      <w:pPr>
        <w:ind w:firstLine="240"/>
        <w:spacing w:line="5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    地址：                                  地址： </w:t>
      </w:r>
      <w:r/>
    </w:p>
    <w:p>
      <w:pPr>
        <w:spacing w:line="5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      法定代表人或授权代表：                  法定代表人或授权代表：</w:t>
      </w:r>
      <w:r/>
    </w:p>
    <w:p>
      <w:pPr>
        <w:ind w:firstLine="480"/>
        <w:spacing w:line="5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  联系电话：                              联系电话：</w:t>
      </w:r>
      <w:r/>
    </w:p>
    <w:p>
      <w:pPr>
        <w:jc w:val="right"/>
        <w:spacing w:line="5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签订日期：     年  月  日</w:t>
      </w:r>
      <w:r/>
    </w:p>
    <w:p>
      <w:pPr>
        <w:pStyle w:val="910"/>
        <w:ind w:firstLine="420"/>
        <w:jc w:val="both"/>
        <w:keepLines w:val="0"/>
        <w:keepNext w:val="0"/>
        <w:pageBreakBefore w:val="0"/>
        <w:spacing w:beforeAutospacing="0" w:afterAutospacing="0" w:line="590" w:lineRule="exact"/>
        <w:widowControl w:val="off"/>
        <w:rPr>
          <w:rFonts w:hint="default" w:ascii="Times New Roman" w:hAnsi="Times New Roman" w:cs="Times New Roman"/>
          <w:color w:val="auto"/>
          <w:highlight w:val="none"/>
          <w:shd w:val="clear" w:color="auto" w:fill="auto"/>
        </w:rPr>
      </w:pPr>
      <w:r>
        <w:rPr>
          <w:rFonts w:hint="default" w:ascii="Times New Roman" w:hAnsi="Times New Roman" w:cs="Times New Roman"/>
          <w:color w:val="auto"/>
          <w:highlight w:val="none"/>
          <w:shd w:val="clear" w:color="auto" w:fill="auto"/>
        </w:rPr>
      </w:r>
      <w:r/>
    </w:p>
    <w:p>
      <w:pPr>
        <w:pStyle w:val="910"/>
        <w:jc w:val="center"/>
        <w:spacing w:before="120" w:beforeAutospacing="0" w:after="120" w:afterAutospacing="0" w:line="0" w:lineRule="atLeast"/>
        <w:rPr>
          <w:rFonts w:hint="default" w:ascii="Times New Roman" w:hAnsi="Times New Roman" w:cs="Times New Roman"/>
          <w:color w:val="auto"/>
          <w:highlight w:val="none"/>
        </w:rPr>
      </w:pPr>
      <w:r/>
      <w:bookmarkStart w:id="46" w:name="_Toc479757211"/>
      <w:r/>
      <w:bookmarkStart w:id="47" w:name="_Toc462564139"/>
      <w:r/>
      <w:bookmarkStart w:id="48" w:name="_Toc20823346"/>
      <w:r/>
      <w:bookmarkStart w:id="49" w:name="_Toc120614244"/>
      <w:r/>
      <w:bookmarkStart w:id="50" w:name="_Toc16938590"/>
      <w:r/>
      <w:bookmarkStart w:id="51" w:name="_Hlt16619350"/>
      <w:r/>
      <w:bookmarkStart w:id="52" w:name="_Hlt16619369"/>
      <w:r>
        <w:rPr>
          <w:rFonts w:hint="default" w:ascii="Times New Roman" w:hAnsi="Times New Roman" w:eastAsia="黑体" w:cs="Times New Roman"/>
          <w:color w:val="auto"/>
          <w:sz w:val="44"/>
          <w:szCs w:val="44"/>
          <w:highlight w:val="none"/>
          <w:shd w:val="clear" w:color="auto" w:fill="auto"/>
        </w:rPr>
        <w:br w:type="page" w:clear="all"/>
      </w:r>
      <w:r>
        <w:rPr>
          <w:rFonts w:hint="default" w:ascii="Times New Roman" w:hAnsi="Times New Roman" w:eastAsia="黑体" w:cs="Times New Roman"/>
          <w:color w:val="auto"/>
          <w:sz w:val="44"/>
          <w:szCs w:val="44"/>
          <w:highlight w:val="none"/>
        </w:rPr>
        <w:t xml:space="preserve"> 第</w:t>
      </w:r>
      <w:bookmarkEnd w:id="46"/>
      <w:r>
        <w:rPr>
          <w:rFonts w:hint="default" w:ascii="Times New Roman" w:hAnsi="Times New Roman" w:eastAsia="黑体" w:cs="Times New Roman"/>
          <w:color w:val="auto"/>
          <w:sz w:val="44"/>
          <w:szCs w:val="44"/>
          <w:highlight w:val="none"/>
        </w:rPr>
        <w:t xml:space="preserve">四章 采购需求</w:t>
      </w:r>
      <w:bookmarkEnd w:id="47"/>
      <w:r/>
      <w:bookmarkEnd w:id="48"/>
      <w:r/>
      <w:bookmarkEnd w:id="49"/>
      <w:r/>
      <w:bookmarkEnd w:id="50"/>
      <w:r/>
      <w:bookmarkStart w:id="53" w:name="_Toc26554093"/>
      <w:r/>
      <w:bookmarkEnd w:id="53"/>
      <w:r/>
      <w:bookmarkStart w:id="54" w:name="_Toc49090575"/>
      <w:r/>
      <w:bookmarkEnd w:id="54"/>
      <w:r/>
      <w:r/>
    </w:p>
    <w:p>
      <w:pPr>
        <w:ind w:firstLine="482"/>
        <w:jc w:val="left"/>
        <w:spacing w:line="560" w:lineRule="exact"/>
        <w:widowControl/>
        <w:rPr>
          <w:rFonts w:hint="default" w:ascii="Times New Roman" w:hAnsi="Times New Roman" w:cs="Times New Roman" w:eastAsiaTheme="minorEastAsia"/>
          <w:b/>
          <w:bCs/>
          <w:sz w:val="24"/>
          <w:szCs w:val="20"/>
          <w:highlight w:val="none"/>
          <w:lang w:eastAsia="zh-CN"/>
        </w:rPr>
      </w:pPr>
      <w:r>
        <w:rPr>
          <w:rFonts w:hint="default" w:ascii="Times New Roman" w:hAnsi="Times New Roman" w:cs="Times New Roman" w:eastAsiaTheme="minorEastAsia"/>
          <w:b/>
          <w:bCs/>
          <w:sz w:val="24"/>
          <w:szCs w:val="20"/>
          <w:highlight w:val="none"/>
          <w:lang w:eastAsia="zh-CN"/>
        </w:rPr>
        <w:t xml:space="preserve">项目属性：服务类项目</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一、项目概述</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根据省、市数字政府及智慧生态环境建设相关工作部署，为全面提升我市生态环境政务便民服务智能化水平，统一环保咨询答复口径，为企业、群众提供7×24小时不间断政策咨询、办事指引、投诉举报引导、环境信息查询和环保科普服务，拟委托第三方实施盐小环智能助手系统建设及运维服务工作。</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二、总体建设内容</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复用市数据局智能体开发平台共性能力。完成大模型、知识库、标准智能问答、工作流编排、API/SDK、插件框架以及应用空间、模型服务、账号权限、运行参数、接口鉴权和日志审计等配置，开发“盐小环”专属业务工作流，不重复建设同类底层平台。</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开展“盐小环”智能体定制开发。围绕政策咨询、办事指引、投诉举报、环境信息查询和环保科普等场景，建设专属工作流和智能问答，支持知识库检索增强、多轮对话、官方知识优先及来源展示、受控联网检索、合规拦截、人工兜底、移动端H5、后台管理、统计分析和接口对接。</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3.开展业务资料与知识建设。梳理生态环境政策法规、行政审批、办事流程、环境监测和环保科普等资料，完成清洗去重、分类标注、知识分段和标准问答对制作，建立审核、发布、纠错和持续更新机制。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4.开展安全合规测评。完成网络安全等级保护二级差距分析、整改配合、测评及备案配合，并开展第三方软件测评、出具正式报告，满足上线验收要求。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5.提供</w:t>
      </w:r>
      <w:r>
        <w:rPr>
          <w:rFonts w:hint="default" w:ascii="Times New Roman" w:hAnsi="Times New Roman" w:cs="Times New Roman" w:eastAsiaTheme="minorEastAsia"/>
          <w:sz w:val="24"/>
          <w:szCs w:val="20"/>
          <w:highlight w:val="none"/>
          <w:lang w:eastAsia="zh-CN"/>
        </w:rPr>
        <w:t xml:space="preserve">三年</w:t>
      </w:r>
      <w:r>
        <w:rPr>
          <w:rFonts w:hint="default" w:ascii="Times New Roman" w:hAnsi="Times New Roman" w:cs="Times New Roman" w:eastAsiaTheme="minorEastAsia"/>
          <w:sz w:val="24"/>
          <w:szCs w:val="20"/>
          <w:highlight w:val="none"/>
        </w:rPr>
        <w:t xml:space="preserve">技术支持与运维服务。开展运行监控、故障响应、应急处置、漏洞修复、安全加固、备份检查、接口保障、知识更新、问答调优和服务报告编制等工作。</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三、服务清单</w:t>
      </w:r>
      <w:r/>
    </w:p>
    <w:tbl>
      <w:tblPr>
        <w:tblStyle w:val="90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81"/>
        <w:gridCol w:w="5987"/>
      </w:tblGrid>
      <w:tr>
        <w:trPr>
          <w:jc w:val="center"/>
          <w:trHeight w:val="958"/>
          <w:tblHeader/>
        </w:trPr>
        <w:tc>
          <w:tcPr>
            <w:tcW w:w="83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W w:w="1881"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服务名称</w:t>
            </w:r>
            <w:r/>
          </w:p>
        </w:tc>
        <w:tc>
          <w:tcPr>
            <w:tcW w:w="5987"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主要内容</w:t>
            </w:r>
            <w:r/>
          </w:p>
        </w:tc>
      </w:tr>
      <w:tr>
        <w:trPr>
          <w:jc w:val="center"/>
          <w:trHeight w:val="1896"/>
        </w:trPr>
        <w:tc>
          <w:tcPr>
            <w:tcW w:w="83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188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“盐小环”智能体定制开发（含平台能力复用及配置接入）</w:t>
            </w:r>
            <w:r/>
          </w:p>
        </w:tc>
        <w:tc>
          <w:tcPr>
            <w:tcW w:w="5987"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复用市数据局智能体开发平台共性能力，完成平台配置、专属工作流、智能问答、移动端H5、后台管理、统计分析、系统接口、受控联网检索及上线试运行。</w:t>
            </w:r>
            <w:r/>
          </w:p>
        </w:tc>
      </w:tr>
      <w:tr>
        <w:trPr>
          <w:jc w:val="center"/>
          <w:trHeight w:val="2366"/>
        </w:trPr>
        <w:tc>
          <w:tcPr>
            <w:tcW w:w="83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188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智能体三年</w:t>
            </w:r>
            <w:r/>
          </w:p>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运维</w:t>
            </w:r>
            <w:r/>
          </w:p>
        </w:tc>
        <w:tc>
          <w:tcPr>
            <w:tcW w:w="5987"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提供三年运维服务，包括7×24小时运行监控、故障响应与应急处置、系统巡检、漏洞修复、安全加固、接口联调保障、知识库更新支持、问答效果调优和数据备份检查。</w:t>
            </w:r>
            <w:r/>
          </w:p>
        </w:tc>
      </w:tr>
      <w:tr>
        <w:trPr>
          <w:jc w:val="center"/>
          <w:trHeight w:val="1427"/>
        </w:trPr>
        <w:tc>
          <w:tcPr>
            <w:tcW w:w="83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188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数据清洗标注及三年更新服务</w:t>
            </w:r>
            <w:r/>
          </w:p>
        </w:tc>
        <w:tc>
          <w:tcPr>
            <w:tcW w:w="5987"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完成生态环境业务资料梳理、清洗、分类、结构化标注、问答对制作及运维期知识库更新指导。</w:t>
            </w:r>
            <w:r/>
          </w:p>
        </w:tc>
      </w:tr>
      <w:tr>
        <w:trPr>
          <w:jc w:val="center"/>
          <w:trHeight w:val="978"/>
        </w:trPr>
        <w:tc>
          <w:tcPr>
            <w:tcW w:w="83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188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安全合规测评服务</w:t>
            </w:r>
            <w:r/>
          </w:p>
        </w:tc>
        <w:tc>
          <w:tcPr>
            <w:tcW w:w="5987"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完成一次网络安全等级保护二级测评和备案配合及第三方软件测评。</w:t>
            </w:r>
            <w:r/>
          </w:p>
        </w:tc>
      </w:tr>
    </w:tbl>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四、技术服务要求及参数</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下表技术服务要求及参数为上述总体建设内容和服务清单的具体化要求，供应商应完整响应平台接入适配、应用开发、部署测试、测评验收和三年运维要求。</w:t>
      </w:r>
      <w:r/>
    </w:p>
    <w:tbl>
      <w:tblPr>
        <w:tblStyle w:val="902"/>
        <w:tblW w:w="871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101"/>
        <w:gridCol w:w="6612"/>
      </w:tblGrid>
      <w:tr>
        <w:trPr>
          <w:cantSplit/>
          <w:jc w:val="center"/>
          <w:trHeight w:val="637"/>
          <w:tblHead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技术指标</w:t>
            </w:r>
            <w:r/>
          </w:p>
        </w:tc>
        <w:tc>
          <w:tcPr>
            <w:tcW w:w="6612"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技术参数</w:t>
            </w:r>
            <w:r/>
          </w:p>
        </w:tc>
      </w:tr>
      <w:tr>
        <w:trPr>
          <w:cantSplit/>
          <w:jc w:val="center"/>
          <w:trHeight w:val="692"/>
        </w:trPr>
        <w:tc>
          <w:tcPr>
            <w:gridSpan w:val="2"/>
            <w:tcW w:w="8713"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一、市数据局智能体开发平台能力复用及配置接入</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cs="Times New Roman" w:eastAsiaTheme="minorEastAsia"/>
                <w:sz w:val="24"/>
                <w:szCs w:val="20"/>
                <w:highlight w:val="none"/>
              </w:rPr>
            </w:pPr>
            <w:r>
              <w:rPr>
                <w:rFonts w:hint="default" w:ascii="Times New Roman" w:hAnsi="Times New Roman" w:eastAsia="宋体" w:cs="Times New Roman"/>
                <w:color w:val="auto"/>
                <w:sz w:val="24"/>
                <w:szCs w:val="24"/>
                <w:highlight w:val="none"/>
              </w:rPr>
              <w:t xml:space="preserve">应用空间与知识库配置</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复用平台应用空间、模型服务、知识库组件和账号权限，完成运行参数配置；支持文档、表格、网页、QA问答对等资料导入，以及分段清洗、分类目录、标签、启用禁用、原文保存与下载。</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专属工作流与模型接口</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开发“盐小环”专属业务工作流，支持AI对话、意图识别、知识库检索、问题优化、条件判断、指定回复和授权联网检索等节点；完成大模型、向量化和重排模型接口配置。</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API发布与访问控制</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完成平台API发布、接口鉴权、访问控制、调用频率限制、异常重试、日志审计及前后端调用联调。</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运行统计与开放适配</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支持用户数、提问次数、Token消耗、满意度、高频问题和无匹配问题等统计；适配政务云及国产CPU、操作系统、数据库和中间件环境。</w:t>
            </w:r>
            <w:r/>
          </w:p>
        </w:tc>
      </w:tr>
      <w:tr>
        <w:trPr>
          <w:cantSplit/>
          <w:jc w:val="center"/>
          <w:trHeight w:val="665"/>
        </w:trPr>
        <w:tc>
          <w:tcPr>
            <w:gridSpan w:val="2"/>
            <w:tcW w:w="8713"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二、“盐小环”智能体定制开发</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问答引擎与权威知识调用</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支持政策咨询、办事指引、投诉举报引导、环境信息查询和环保科普等意图识别，采用“知识库检索匹配+大模型生成”模式，优先调用采购人确认的官方知识并展示来源；知识库无法匹配时，可在授权范围内检索采购人指定的生态环境权威网站并展示来源。</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多轮对话与合规拦截</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支持多轮上下文关联记忆，内置提问和答复双重敏感词过滤、违规内容拦截、无法匹配时规范兜底及人工服务指引。</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环保核心场景准确性</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支持环评管理类别、排污许可、危险废物管理等核心业务场景问答，答复准确性按双方确认的测试样本验收，并支持人工纠错、口径维护和效果优化。</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移动端H5及政务服务APP接入</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提供标准化H5页面，本期完成“苏服办”APP嵌入、页面风格和主流移动端适配，并预留复用H5及接口能力接入“我的盐城”APP的条件。</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后台管理与统计分析</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支持知识库及问答对维护、内容审核、分类标签、用户管理、角色管理、菜单管理、应用参数配置、数据大屏、统计分析、日志查询和备份恢复。</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政务云部署与联调测试</w:t>
            </w:r>
            <w:r/>
          </w:p>
        </w:tc>
        <w:tc>
          <w:tcPr>
            <w:tcW w:w="6612" w:type="dxa"/>
            <w:vAlign w:val="center"/>
            <w:textDirection w:val="lrTb"/>
            <w:noWrap w:val="false"/>
          </w:tcPr>
          <w:p>
            <w:pPr>
              <w:ind w:firstLine="482"/>
              <w:jc w:val="left"/>
              <w:spacing w:line="5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cs="Times New Roman" w:eastAsiaTheme="minorEastAsia"/>
                <w:sz w:val="24"/>
                <w:szCs w:val="20"/>
                <w:highlight w:val="none"/>
              </w:rPr>
              <w:t xml:space="preserve">完成政务云运行环境适配、“苏服办”APP接入联调、权限分级、接口安全、SQL注入/XSS等防护和日志留痕，并开展功能、性能、安全、兼容性和用户验收测试。</w:t>
            </w:r>
            <w:r/>
          </w:p>
        </w:tc>
      </w:tr>
      <w:tr>
        <w:trPr>
          <w:cantSplit/>
          <w:jc w:val="center"/>
          <w:trHeight w:val="692"/>
        </w:trPr>
        <w:tc>
          <w:tcPr>
            <w:gridSpan w:val="2"/>
            <w:tcW w:w="8713"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三、数据清洗标注及三年更新服务</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资料梳理与知识加工</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梳理生态环境政策法规、行政审批、办事流程、环境监测和环保科普等资料，完成去重、格式规整、分段、结构化标注、分类打标和标准化知识片段建设。</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标准问答对与场景覆盖</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基于结构化知识制作标准化问答对，覆盖首期核心业务咨询场景，确保问答表述规范、业务口径统一、知识来源可追溯。</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三年知识更新支持</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提供三年知识库更新技术支持，协助完成内容新增、业务审核、发布、纠错和问答效果复核；重大政策调整时及时更新。</w:t>
            </w:r>
            <w:r/>
          </w:p>
        </w:tc>
      </w:tr>
      <w:tr>
        <w:trPr>
          <w:cantSplit/>
          <w:jc w:val="center"/>
          <w:trHeight w:val="631"/>
        </w:trPr>
        <w:tc>
          <w:tcPr>
            <w:gridSpan w:val="2"/>
            <w:tcW w:w="8713"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四、安全合规测评服务</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等保二级测评服务</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依据网络安全等级保护二级相关标准开展差距分析、整改建议、材料准备、现场测评、问题整改和备案配合。</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第三方软件测评与整改</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按政务信息化验收要求开展功能、性能、兼容性、安全性和易用性等第三方软件测评并出具正式报告，配合完成问题整改和验收材料提交。</w:t>
            </w:r>
            <w:r/>
          </w:p>
        </w:tc>
      </w:tr>
      <w:tr>
        <w:trPr>
          <w:cantSplit/>
          <w:jc w:val="center"/>
          <w:trHeight w:val="733"/>
        </w:trPr>
        <w:tc>
          <w:tcPr>
            <w:gridSpan w:val="2"/>
            <w:tcW w:w="8713"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五、技术支持与运维服务</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运行监控与故障响应</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提供三年系统运行监控，覆盖应用服务、接口响应、云资源、数据备份和日志检查；建立故障分级响应和应急处置机制，重大故障出具分析及整改报告。</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安全维护与问答调优</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开展安全补丁更新、漏洞修复、账号权限复核和安全加固；基于无匹配问题、高频问题、用户反馈和人工纠错记录持续优化问答效果。</w:t>
            </w:r>
            <w:r/>
          </w:p>
        </w:tc>
      </w:tr>
      <w:tr>
        <w:trPr>
          <w:cantSplit/>
          <w:jc w:val="center"/>
        </w:trPr>
        <w:tc>
          <w:tcPr>
            <w:tcW w:w="2101" w:type="dxa"/>
            <w:vAlign w:val="center"/>
            <w:textDirection w:val="lrTb"/>
            <w:noWrap w:val="false"/>
          </w:tcPr>
          <w:p>
            <w:pPr>
              <w:jc w:val="center"/>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运维交付</w:t>
            </w:r>
            <w:r/>
          </w:p>
        </w:tc>
        <w:tc>
          <w:tcPr>
            <w:tcW w:w="6612" w:type="dxa"/>
            <w:vAlign w:val="center"/>
            <w:textDirection w:val="lrTb"/>
            <w:noWrap w:val="false"/>
          </w:tcPr>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提供系统操作手册、运维手册、巡检及服务记录、知识更新记录、故障处理记录、上线试运行和验收资料，形成关键问题跟踪闭环。</w:t>
            </w:r>
            <w:r/>
          </w:p>
        </w:tc>
      </w:tr>
    </w:tbl>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五、项目演示要求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1.投标人应根据采购需求和本项目实际提供演示视频。本项仅展示可直接观察、核验的功能操作过程及输出结果，不评价系统架构、实施路径、数据治理方法和运维保障机制，至少包含以下内容：</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（1）环保业务智能问答：演示政策法规或办事指南问答、环评管理类别咨询、排污许可咨询、危险废物管理咨询和投诉举报引导。</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（2）问答控制与规范兜底：演示多轮上下文关联、用户意图识别与场景切换、官方知识优先调用、知识库无法匹配时的授权联网检索及来源展示、敏感内容拦截和无法回答时的规范兜底。</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（3）移动端H5与交互：演示首页及常见问题入口、文字提问及答案展示、知识来源或联网结果查看、政务服务APP内嵌页面适配、用户评价与服务指引。</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（4）后台管理与运营：演示用户、角色及菜单管理、应用及模型参数配置、对话及操作日志查询、统计分析、用户反馈与问答优化闭环。</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2.演示要求:演示方式</w:t>
      </w:r>
      <w:r>
        <w:rPr>
          <w:rFonts w:hint="default" w:ascii="Times New Roman" w:hAnsi="Times New Roman" w:cs="Times New Roman" w:eastAsiaTheme="minorEastAsia"/>
          <w:sz w:val="24"/>
          <w:szCs w:val="20"/>
          <w:highlight w:val="none"/>
          <w:lang w:eastAsia="zh-CN"/>
        </w:rPr>
        <w:t xml:space="preserve">为</w:t>
      </w:r>
      <w:r>
        <w:rPr>
          <w:rFonts w:hint="default" w:ascii="Times New Roman" w:hAnsi="Times New Roman" w:cs="Times New Roman" w:eastAsiaTheme="minorEastAsia"/>
          <w:sz w:val="24"/>
          <w:szCs w:val="20"/>
          <w:highlight w:val="none"/>
        </w:rPr>
        <w:t xml:space="preserve">视频演示</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供应商应根据</w:t>
      </w:r>
      <w:r>
        <w:rPr>
          <w:rFonts w:hint="default" w:ascii="Times New Roman" w:hAnsi="Times New Roman" w:cs="Times New Roman"/>
          <w:sz w:val="24"/>
          <w:szCs w:val="20"/>
          <w:highlight w:val="none"/>
          <w:lang w:eastAsia="zh-CN"/>
        </w:rPr>
        <w:t xml:space="preserve">上面</w:t>
      </w:r>
      <w:r>
        <w:rPr>
          <w:rFonts w:hint="default" w:ascii="Times New Roman" w:hAnsi="Times New Roman" w:cs="Times New Roman" w:eastAsiaTheme="minorEastAsia"/>
          <w:sz w:val="24"/>
          <w:szCs w:val="20"/>
          <w:highlight w:val="none"/>
        </w:rPr>
        <w:t xml:space="preserve">内容制作</w:t>
      </w:r>
      <w:r>
        <w:rPr>
          <w:rFonts w:hint="default" w:ascii="Times New Roman" w:hAnsi="Times New Roman" w:cs="Times New Roman"/>
          <w:sz w:val="24"/>
          <w:szCs w:val="20"/>
          <w:highlight w:val="none"/>
          <w:lang w:eastAsia="zh-CN"/>
        </w:rPr>
        <w:t xml:space="preserve">演示</w:t>
      </w:r>
      <w:r>
        <w:rPr>
          <w:rFonts w:hint="default" w:ascii="Times New Roman" w:hAnsi="Times New Roman" w:cs="Times New Roman" w:eastAsiaTheme="minorEastAsia"/>
          <w:sz w:val="24"/>
          <w:szCs w:val="20"/>
          <w:highlight w:val="none"/>
        </w:rPr>
        <w:t xml:space="preserve">视频，视频格式为*.mp4或*.avi，可分段压缩为*.zip文件上传，单个文件不得大于50M，全部文件总计不得大于</w:t>
      </w:r>
      <w:r>
        <w:rPr>
          <w:rFonts w:hint="default" w:ascii="Times New Roman" w:hAnsi="Times New Roman" w:cs="Times New Roman"/>
          <w:sz w:val="24"/>
          <w:szCs w:val="20"/>
          <w:highlight w:val="none"/>
          <w:lang w:val="en-US" w:eastAsia="zh-CN"/>
        </w:rPr>
        <w:t xml:space="preserve">3</w:t>
      </w:r>
      <w:r>
        <w:rPr>
          <w:rFonts w:hint="default" w:ascii="Times New Roman" w:hAnsi="Times New Roman" w:cs="Times New Roman" w:eastAsiaTheme="minorEastAsia"/>
          <w:sz w:val="24"/>
          <w:szCs w:val="20"/>
          <w:highlight w:val="none"/>
        </w:rPr>
        <w:t xml:space="preserve">00M，视频总时长不超过25分钟。</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六、技术方案</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b/>
          <w:bCs/>
          <w:sz w:val="24"/>
          <w:szCs w:val="20"/>
          <w:highlight w:val="none"/>
        </w:rPr>
        <w:t xml:space="preserve">1</w:t>
      </w:r>
      <w:r>
        <w:rPr>
          <w:rFonts w:hint="default" w:ascii="Times New Roman" w:hAnsi="Times New Roman" w:cs="Times New Roman"/>
          <w:b/>
          <w:bCs/>
          <w:sz w:val="24"/>
          <w:szCs w:val="20"/>
          <w:highlight w:val="none"/>
          <w:lang w:eastAsia="zh-CN"/>
        </w:rPr>
        <w:t xml:space="preserve">.</w:t>
      </w:r>
      <w:r>
        <w:rPr>
          <w:rFonts w:hint="default" w:ascii="Times New Roman" w:hAnsi="Times New Roman" w:cs="Times New Roman" w:eastAsiaTheme="minorEastAsia"/>
          <w:b/>
          <w:bCs/>
          <w:sz w:val="24"/>
          <w:szCs w:val="20"/>
          <w:highlight w:val="none"/>
        </w:rPr>
        <w:t xml:space="preserve">适合本项目的总体方案设计，内容应至少包括：</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①总体原则</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需明确项目建设的核心指导原则，具体包含合规性、复用性、安全性、扩展性、实用性、可运维性、兼容性七大维度，详细阐述各原则的落地依据、执行标准及项目适配方式，杜绝通用套话，紧密结合市级智能体平台对接、环保业务场景定制特点展开说明。</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②总体架构</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需绘制项目总体架构图，分层展示可复用基础支撑、平台能力、业务应用、数据服务、安全保障和用户访问等层级，说明各层级的主要内容、调用关系及责任边界，准确体现本项目对市数据局智能体开发平台和现有政务云资源的复用关系。</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③技术路线</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明确项目整体技术选型、开发架构、运行环境及核心技术体系，细化前端、后端、市数据局智能体平台模型、知识库及工作流能力调用、知识检索、对话交互和数据处理等技术路线，说明技术选型的合理性、稳定性及与本项目业务场景的适配性，同时明确与市级平台技术体系的兼容适配方案。</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④部署与接口架构</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详细说明本项目依托现有政务云和市数据局平台资源的应用部署模式、运行环境及配置需求，绘制部署架构图；说明本项目范围内已明确且经授权开放的接口体系，包括市数据局智能体平台接口、项目内部前后端接口及“苏服办”APP接入接口，并说明接口类型、调用方式、传输协议、适配规则和联调逻辑；预留后续与“我的盐城”APP衔接条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⑤数据与安全架构</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围绕本项目知识数据和运行数据，说明归集、清洗、标注、存储、调用、更新、归档及按照采购人授权和平台管理规定处置的管理机制；同步设计项目应用及授权范围内的数据安全、接口安全、访问控制、运维安全和内容合规机制，明确权限管控、风险防范和关键日志溯源等内容。</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2</w:t>
      </w:r>
      <w:r>
        <w:rPr>
          <w:rFonts w:hint="default" w:ascii="Times New Roman" w:hAnsi="Times New Roman" w:cs="Times New Roman" w:eastAsiaTheme="minorEastAsia"/>
          <w:b/>
          <w:bCs/>
          <w:sz w:val="24"/>
          <w:szCs w:val="20"/>
          <w:highlight w:val="none"/>
          <w:lang w:eastAsia="zh-CN"/>
        </w:rPr>
        <w:t xml:space="preserve">.</w:t>
      </w:r>
      <w:r>
        <w:rPr>
          <w:rFonts w:hint="default" w:ascii="Times New Roman" w:hAnsi="Times New Roman" w:cs="Times New Roman" w:eastAsiaTheme="minorEastAsia"/>
          <w:b/>
          <w:bCs/>
          <w:sz w:val="24"/>
          <w:szCs w:val="20"/>
          <w:highlight w:val="none"/>
        </w:rPr>
        <w:t xml:space="preserve">适合本项目的项目实施方案，内容应至少包括：</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投标人须依据项目第四章项目实施相关要求，结合本项目智能体应用开发、平台接入、数据治理、系统测试和验收交付等工作编制实施方案，完整包含以下五个模块，并明确主要责任、进度安排、交付成果和验收要求，确保方案可实施、可管控、可验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①项目组织及人员保障</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结合项目实际组建实施团队，明确项目经理、技术开发、数据治理、测试运维、安全管理和接口协调等职责分工、人员配置及能力要求，相关职责可由符合要求的团队成员兼任；明确人员投入、工作衔接和应急补位机制，以及与采购人、市数据局平台管理方的对接责任人和沟通机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②项目进度安排</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制定精细化全周期进度计划，采用甘特图形式明确需求对接、平台适配、功能开发、数据治理、系统测试、联调试运行、验收交付、资料归档等各阶段的起止时间、工作内容、交付成果、阶段节点目标，明确进度滞后预警及整改保障措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③项目管理</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覆盖项目全流程管理体系，包含需求管理、沟通协调管理、文档管理、进度管控、变更管理、资源管理、各方协同管理等内容，明确管理流程、管控规则、执行标准，建立采购人、平台方、实施方三方协同工作机制，保障项目规范落地。</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④质量与安全管理</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建立项目建设全流程质量管控体系，明确应用开发、数据处理、接口联调及交付成果的检查标准、验收规范、抽检机制和整改流程；同步建立实施阶段安全管理制度，覆盖项目应用开发、授权范围内的数据处理、部署调试和信息合规，防范和降低建设期间的安全与质量风险。</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⑤部署联调、测试试运行及验收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细化依托现有政务云资源的项目侧应用部署、环境配置、市数据局平台接口、“苏服办”APP接入及前后端联调流程；制定单元、功能、性能、安全和兼容性测试方案及用例，组织具备相应资质的第三方开展等保二级测评和软件测评并完成整改配合；明确试运行监测、问题整改和项目验收的流程、资料清单及交付规范。</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3</w:t>
      </w:r>
      <w:r>
        <w:rPr>
          <w:rFonts w:hint="default" w:ascii="Times New Roman" w:hAnsi="Times New Roman" w:cs="Times New Roman" w:eastAsiaTheme="minorEastAsia"/>
          <w:b/>
          <w:bCs/>
          <w:sz w:val="24"/>
          <w:szCs w:val="20"/>
          <w:highlight w:val="none"/>
          <w:lang w:eastAsia="zh-CN"/>
        </w:rPr>
        <w:t xml:space="preserve">.</w:t>
      </w:r>
      <w:r>
        <w:rPr>
          <w:rFonts w:hint="default" w:ascii="Times New Roman" w:hAnsi="Times New Roman" w:cs="Times New Roman" w:eastAsiaTheme="minorEastAsia"/>
          <w:b/>
          <w:bCs/>
          <w:sz w:val="24"/>
          <w:szCs w:val="20"/>
          <w:highlight w:val="none"/>
        </w:rPr>
        <w:t xml:space="preserve">适合本项目的系统功能实现设计方案，内容应至少包括：</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w:t>
      </w:r>
      <w:r>
        <w:rPr>
          <w:rFonts w:hint="eastAsia" w:ascii="Times New Roman" w:hAnsi="Times New Roman" w:cs="Times New Roman"/>
          <w:sz w:val="24"/>
          <w:szCs w:val="20"/>
          <w:highlight w:val="none"/>
          <w:lang w:val="en-US" w:eastAsia="zh-CN"/>
        </w:rPr>
        <w:t xml:space="preserve">1</w:t>
      </w:r>
      <w:r>
        <w:rPr>
          <w:rFonts w:hint="default" w:ascii="Times New Roman" w:hAnsi="Times New Roman" w:cs="Times New Roman" w:eastAsiaTheme="minorEastAsia"/>
          <w:sz w:val="24"/>
          <w:szCs w:val="20"/>
          <w:highlight w:val="none"/>
        </w:rPr>
        <w:t xml:space="preserve">）市数据局智能体开发平台能力复用及接入适配方案</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投标人须结合市数据局智能体开发平台现有成熟能力，围绕本项目“盐小环”智能体建设需求，编制专项复用与适配方案，杜绝底层能力重复建设，需完整覆盖以下细化要求：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明确平台能力复用范围：根据市数据局平台实际开放、授权且适用于本项目的模型服务、知识库组件、工作流编排工具、API接口、鉴权、日志和检索等共性能力，逐项说明复用场景、方式和用途，形成项目能力复用清单。</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②明确各方责任边界：清晰界定采购人、市数据局平台管理方、投标人三方在权限申请、资源授权、能力开放、适配开发、联调测试、问题整改、后期维护等环节的职责、工作范围、配合机制。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接入适配落地：明确在采购人协调完成应用空间开通、账号权限分配、模型服务及知识库组件和接口授权后，项目侧开展系统参数配置、“盐小环”专属业务工作流开发、平台API调用适配、接口鉴权、项目范围内关键操作日志留痕、主要异常场景处理及相关前后端接口联调。</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定制开发衔接方案：梳理经确认的平台现有能力暂不能覆盖的本项目专属业务需求，说明项目侧定制开发内容、实现方式、与平台共性能力的衔接逻辑及数据交互规则，在已开放能力和接口文档基础上实现有效衔接和兼容适配，避免重复建设。</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本部分方案应覆盖上述要求，形成可实施的平台能力复用清单、各方责任边界和接入适配路径，并结合已开放接口提出本项目范围内的适配优化、风险应对及运维期兼容措施。具体评分按照第五章“技术方案”评分标准执行。</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w:t>
      </w:r>
      <w:r>
        <w:rPr>
          <w:rFonts w:hint="eastAsia" w:ascii="Times New Roman" w:hAnsi="Times New Roman" w:cs="Times New Roman"/>
          <w:sz w:val="24"/>
          <w:szCs w:val="20"/>
          <w:highlight w:val="none"/>
          <w:lang w:val="en-US" w:eastAsia="zh-CN"/>
        </w:rPr>
        <w:t xml:space="preserve">2</w:t>
      </w:r>
      <w:r>
        <w:rPr>
          <w:rFonts w:hint="default" w:ascii="Times New Roman" w:hAnsi="Times New Roman" w:cs="Times New Roman" w:eastAsiaTheme="minorEastAsia"/>
          <w:sz w:val="24"/>
          <w:szCs w:val="20"/>
          <w:highlight w:val="none"/>
        </w:rPr>
        <w:t xml:space="preserve">）“盐小环”应用架构及接口设计方案</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须结合环保专属业务场景，说明“盐小环”应用的业务架构、模块边界、智能体处理链路、前后端和接口衔接、异常与安全控制、性能兼容及扩展设计。不得简单复述项目演示功能点，重点说明各项能力的实现路径、数据交互和保障机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①业务架构与模块边界</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结合环保业务场景，说明移动端H5、智能问答服务、后台管理和统计分析等模块的职责边界、调用关系及数据流向，明确项目应用与市数据局平台共性能力的衔接方式。</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②智能体处理链路设计</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说明用户请求进入智能体后的处理链路、工作流节点、规则配置、上下文状态、知识库调用、经授权的生态环境权威网站检索和内容安全控制机制，明确各环节的输入输出、调用关系及主要异常分支。</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③前后端与接口集成设计</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说明移动端H5、后台管理与平台API之间的接口体系、数据格式、鉴权方式、调用时序、关键日志留痕和联调方法，明确本期“苏服办”APP接入、接口版本管理以及后续与“我的盐城”APP衔接的边界。</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④异常处理与安全控制设计</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说明接口超时、模型服务异常、知识无法匹配、非法请求和内容安全风险等场景的识别、降级、重试、拦截、告警和人工处置机制。</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⑤性能、兼容及扩展设计</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说明系统响应性能、并发处理、移动端兼容、平台版本适配和模块扩展设计，重点说明本期“苏服办”APP接入及后续与“我的盐城”APP衔接的预留方案，并提出可验证的测试和优化方法。</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w:t>
      </w:r>
      <w:r>
        <w:rPr>
          <w:rFonts w:hint="eastAsia" w:ascii="Times New Roman" w:hAnsi="Times New Roman" w:cs="Times New Roman"/>
          <w:sz w:val="24"/>
          <w:szCs w:val="20"/>
          <w:highlight w:val="none"/>
          <w:lang w:val="en-US" w:eastAsia="zh-CN"/>
        </w:rPr>
        <w:t xml:space="preserve">3</w:t>
      </w:r>
      <w:r>
        <w:rPr>
          <w:rFonts w:hint="default" w:ascii="Times New Roman" w:hAnsi="Times New Roman" w:cs="Times New Roman" w:eastAsiaTheme="minorEastAsia"/>
          <w:sz w:val="24"/>
          <w:szCs w:val="20"/>
          <w:highlight w:val="none"/>
        </w:rPr>
        <w:t xml:space="preserve">）数据清洗标注及三年更新方案</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须针对采购人提供或确认的环保业务知识数据，制定数据治理及三年更新方案，明确资料归集、清洗标注、知识加工、审核发布、纠错复核和持续更新等环节的标准、流程、责任及周期：</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①资料归集：明确采购人提供或确认的环保政策文件、业务规范、问答素材、本地专属资料及指定权威公开资料的归集来源、范围、标准和频次，形成项目知识资料清单。</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②清洗去重：制定数据清洗标准，完成重复数据、无效数据、错误数据、过期数据的筛查、剔除、修正，保障数据唯一性、有效性、准确性；</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③分类标注：建立环保业务数据分类体系，按政策类型、业务场景、问题类型、受众群体等维度标准化分类，完成数据精细化标签标注；</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④知识分段：对长文本政策、规范文件进行精细化拆分分段，优化知识颗粒度，适配智能体检索、问答调用场景，提升问答精准度；</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⑤标准问答对制作：结合实际业务咨询场景制作标准化、规范化问答对，覆盖双方确认的首期核心业务咨询场景，贴合用户咨询习惯，保障智能问答适配性。</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⑥业务审核：建立业务审核机制，供应商负责资料整理、技术校验和知识加工，采购人负责业务口径确认及发布审核；未经审核确认的内容不得正式发布。</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⑦发布更新：制定知识数据发布流程、上线标准，明确三年周期内常态化更新机制、更新频次、更新流程；</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⑧人工纠错：建立常态化问题反馈和人工纠错机制，支持用户、运维人员和业务人员提交问题，经登记和业务审核后进行修正、发布及归档。</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⑨质量复核：定期对知识调用效果、问答准确率、数据适配性进行复核评估，形成复核报告，针对问题优化迭代。</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⑩三年持续更新机制：建立三年持续更新机制，明确更新触发条件、更新频次、业务部门协同流程、版本管控、更新质量校验、知识库迭代优化闭环，保障知识库内容与环保现行法规、政策文件、业务办理要求同步迭代。</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4</w:t>
      </w:r>
      <w:r>
        <w:rPr>
          <w:rFonts w:hint="default" w:ascii="Times New Roman" w:hAnsi="Times New Roman" w:cs="Times New Roman" w:eastAsiaTheme="minorEastAsia"/>
          <w:b/>
          <w:bCs/>
          <w:sz w:val="24"/>
          <w:szCs w:val="20"/>
          <w:highlight w:val="none"/>
          <w:lang w:eastAsia="zh-CN"/>
        </w:rPr>
        <w:t xml:space="preserve">.</w:t>
      </w:r>
      <w:r>
        <w:rPr>
          <w:rFonts w:hint="default" w:ascii="Times New Roman" w:hAnsi="Times New Roman" w:cs="Times New Roman" w:eastAsiaTheme="minorEastAsia"/>
          <w:b/>
          <w:bCs/>
          <w:sz w:val="24"/>
          <w:szCs w:val="20"/>
          <w:highlight w:val="none"/>
        </w:rPr>
        <w:t xml:space="preserve">适合本项目的运维服务方案，内容应至少包括：</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投标人须针对项目三年运维服务期编制运维方案，覆盖项目侧应用运行、授权接口保障、知识更新、安全维护和服务优化，并包含服务目标、服务内容、服务承诺和服务人员安排：</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①服务目标</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明确三年运维总体目标及阶段性目标。在市数据局平台和政务云基础资源正常可用的前提下，支持系统7×24小时在线访问，开展项目侧应用与授权接口运行状态监测、故障响应、知识更新、问答效果优化和安全维护；对平台或第三方依赖异常及时告警、协调和处置。</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②服务内容</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运维内容包括项目侧应用及授权接口运行状态监测、定期巡检、故障分级响应、应急处置、项目应用漏洞修复和安全加固、授权范围内的数据备份检查、接口保障、知识库更新、问答调优及运维报告；对政务云和市数据局平台异常，监测接口可用性并配合平台管理方处理。逐项明确执行周期、操作标准和交付成果。</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③服务承诺和保障</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明确运维服务时间、故障受理和分级响应机制、服务质量要求、安全及数据保密承诺、连续服务安排、问题升级和闭环机制，并制定与项目范围相匹配的运维考核标准。</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④服务团队</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配置与项目规模相匹配的运维服务人员，明确运维联系人、岗位职责和服务保障机制，提供工作时段技术支持和7×24小时故障受理，建立重大故障应急响应及人员替补机制，保障三年运维服务连续开展。</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七、项目团队要求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w:t>
      </w:r>
      <w:r>
        <w:rPr>
          <w:rFonts w:hint="default" w:ascii="Times New Roman" w:hAnsi="Times New Roman" w:cs="Times New Roman"/>
          <w:sz w:val="24"/>
          <w:szCs w:val="20"/>
          <w:highlight w:val="none"/>
          <w:lang w:eastAsia="zh-CN"/>
        </w:rPr>
        <w:t xml:space="preserve">供应商拟派项目团队应不少于</w:t>
      </w:r>
      <w:r>
        <w:rPr>
          <w:rFonts w:hint="default" w:ascii="Times New Roman" w:hAnsi="Times New Roman" w:cs="Times New Roman"/>
          <w:sz w:val="24"/>
          <w:szCs w:val="20"/>
          <w:highlight w:val="none"/>
          <w:lang w:val="en-US" w:eastAsia="zh-CN"/>
        </w:rPr>
        <w:t xml:space="preserve">3人</w:t>
      </w:r>
      <w:r>
        <w:rPr>
          <w:rFonts w:hint="default" w:ascii="Times New Roman" w:hAnsi="Times New Roman" w:cs="Times New Roman" w:eastAsiaTheme="minorEastAsia"/>
          <w:sz w:val="24"/>
          <w:szCs w:val="20"/>
          <w:highlight w:val="none"/>
        </w:rPr>
        <w:t xml:space="preserve">，项目负责人1名，负责整个项目的策划、实施和管理，协调各方面工作，全面负责整个项目的执行，对项目进度、质量、安全等方面进行协调和管理；团队成员不少于2人（不含项目负责人），负责项目的具体工作，确保项目的顺利进行。</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2.项目负责人具有国家人力资源和社会保障部、工业和信息化部批准颁发的信息系统项目管理师证书的</w:t>
      </w:r>
      <w:r>
        <w:rPr>
          <w:rFonts w:hint="default" w:ascii="Times New Roman" w:hAnsi="Times New Roman" w:cs="Times New Roman" w:eastAsiaTheme="minorEastAsia"/>
          <w:b/>
          <w:bCs/>
          <w:sz w:val="24"/>
          <w:szCs w:val="20"/>
          <w:highlight w:val="none"/>
        </w:rPr>
        <w:t xml:space="preserve">优先</w:t>
      </w:r>
      <w:r>
        <w:rPr>
          <w:rFonts w:hint="default" w:ascii="Times New Roman" w:hAnsi="Times New Roman" w:cs="Times New Roman" w:eastAsiaTheme="minorEastAsia"/>
          <w:sz w:val="24"/>
          <w:szCs w:val="20"/>
          <w:highlight w:val="none"/>
        </w:rPr>
        <w:t xml:space="preserve">。</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3.项目团队</w:t>
      </w:r>
      <w:r>
        <w:rPr>
          <w:rFonts w:hint="default" w:ascii="Times New Roman" w:hAnsi="Times New Roman" w:cs="Times New Roman"/>
          <w:sz w:val="24"/>
          <w:szCs w:val="20"/>
          <w:highlight w:val="none"/>
          <w:lang w:eastAsia="zh-CN"/>
        </w:rPr>
        <w:t xml:space="preserve">成员（不含项目负责人）</w:t>
      </w:r>
      <w:r>
        <w:rPr>
          <w:rFonts w:hint="default" w:ascii="Times New Roman" w:hAnsi="Times New Roman" w:cs="Times New Roman" w:eastAsiaTheme="minorEastAsia"/>
          <w:sz w:val="24"/>
          <w:szCs w:val="20"/>
          <w:highlight w:val="none"/>
        </w:rPr>
        <w:t xml:space="preserve">具有国家人力资源和社会保障部、工业和信息化部批准颁发的系统集成项目管理工程师证书的</w:t>
      </w:r>
      <w:r>
        <w:rPr>
          <w:rFonts w:hint="default" w:ascii="Times New Roman" w:hAnsi="Times New Roman" w:cs="Times New Roman" w:eastAsiaTheme="minorEastAsia"/>
          <w:b/>
          <w:bCs/>
          <w:sz w:val="24"/>
          <w:szCs w:val="20"/>
          <w:highlight w:val="none"/>
        </w:rPr>
        <w:t xml:space="preserve">优先</w:t>
      </w:r>
      <w:r>
        <w:rPr>
          <w:rFonts w:hint="default" w:ascii="Times New Roman" w:hAnsi="Times New Roman" w:cs="Times New Roman" w:eastAsiaTheme="minorEastAsia"/>
          <w:sz w:val="24"/>
          <w:szCs w:val="20"/>
          <w:highlight w:val="none"/>
        </w:rPr>
        <w:t xml:space="preserve">。</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八、商务材料要求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为了确保项目的顺利实施，投标人需具有类似项目的相关承接经验，供应商提供近三年内（自2023年1月1日起，以合同签订日期为准）完成的大模型应用、知识库建设、数据治理或政务服务平台（系统）类似信息化项目业绩的</w:t>
      </w:r>
      <w:r>
        <w:rPr>
          <w:rFonts w:hint="default" w:ascii="Times New Roman" w:hAnsi="Times New Roman" w:cs="Times New Roman" w:eastAsiaTheme="minorEastAsia"/>
          <w:b/>
          <w:bCs/>
          <w:sz w:val="24"/>
          <w:szCs w:val="20"/>
          <w:highlight w:val="none"/>
        </w:rPr>
        <w:t xml:space="preserve">优先</w:t>
      </w:r>
      <w:r>
        <w:rPr>
          <w:rFonts w:hint="default" w:ascii="Times New Roman" w:hAnsi="Times New Roman" w:cs="Times New Roman" w:eastAsiaTheme="minorEastAsia"/>
          <w:sz w:val="24"/>
          <w:szCs w:val="20"/>
          <w:highlight w:val="none"/>
        </w:rPr>
        <w:t xml:space="preserve">。</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2.为了择优选择中标单位，体现企业实力，供应商具备有效的质量管理体系认证证书、信息安全管理体系认证证书、信息技术服务管理体系认证证书的</w:t>
      </w:r>
      <w:r>
        <w:rPr>
          <w:rFonts w:hint="default" w:ascii="Times New Roman" w:hAnsi="Times New Roman" w:cs="Times New Roman" w:eastAsiaTheme="minorEastAsia"/>
          <w:b/>
          <w:bCs/>
          <w:sz w:val="24"/>
          <w:szCs w:val="20"/>
          <w:highlight w:val="none"/>
        </w:rPr>
        <w:t xml:space="preserve">优先</w:t>
      </w:r>
      <w:r>
        <w:rPr>
          <w:rFonts w:hint="default" w:ascii="Times New Roman" w:hAnsi="Times New Roman" w:cs="Times New Roman" w:eastAsiaTheme="minorEastAsia"/>
          <w:sz w:val="24"/>
          <w:szCs w:val="20"/>
          <w:highlight w:val="none"/>
        </w:rPr>
        <w:t xml:space="preserve">。</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lang w:eastAsia="zh-CN"/>
        </w:rPr>
        <w:t xml:space="preserve">九</w:t>
      </w:r>
      <w:r>
        <w:rPr>
          <w:rFonts w:hint="default" w:ascii="Times New Roman" w:hAnsi="Times New Roman" w:cs="Times New Roman" w:eastAsiaTheme="minorEastAsia"/>
          <w:b/>
          <w:bCs/>
          <w:sz w:val="24"/>
          <w:szCs w:val="20"/>
          <w:highlight w:val="none"/>
        </w:rPr>
        <w:t xml:space="preserve">、服务成果</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1.项目实施方案、需求确认说明、系统设计说明、部署实施文档、接口联调说明等建设过程资料。</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2.“盐小环”智能助手应用、专属业务工作流、移动端H5问答页面、后台管理、统计分析、用户角色菜单、操作日志和权限管理等功能。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3.生态环境业务资料目录、清洗标注成果、知识库分段内容、标准化问答和高频业务场景快捷问答入口。</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4.系统测试报告、性能压力测试记录、安全整改记录、网络安全等级保护二级测评相关材料、第三方软件测评报告。</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5.用户操作手册、运维手册、上线试运行报告、验收资料、运维服务记录、故障分析与整改报告。</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lang w:eastAsia="zh-CN"/>
        </w:rPr>
        <w:t xml:space="preserve">十</w:t>
      </w:r>
      <w:r>
        <w:rPr>
          <w:rFonts w:hint="default" w:ascii="Times New Roman" w:hAnsi="Times New Roman" w:cs="Times New Roman" w:eastAsiaTheme="minorEastAsia"/>
          <w:b/>
          <w:bCs/>
          <w:sz w:val="24"/>
          <w:szCs w:val="20"/>
          <w:highlight w:val="none"/>
        </w:rPr>
        <w:t xml:space="preserve">、质量和安全要求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1.系统应优先调用采购人确认的官方知识库内容生成答复，建立敏感词过滤、违规内容拦截、人工纠错和口径优化机制，确保政务咨询答复规范、准确、可追溯。</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2.系统本期应适配“苏服办”APP内嵌接入和政务云运行环境，并为后续复用H5及接口能力接入“我的盐城”APP预留条件；支持用户访问控制、权限分级、日志审计、备份恢复和安全基线配置。</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3.供应商应对项目资料、业务数据、用户问答记录和系统配置承担保密责任，未经采购人书面同意不得向第三方披露、转让或用于本项目以外用途。</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4.项目成果及形成的数据、知识库、文档资料归采购人所有，供应商应配合采购人完成移交、备份和后续运维交接。</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lang w:eastAsia="zh-CN"/>
        </w:rPr>
        <w:t xml:space="preserve">十一</w:t>
      </w:r>
      <w:r>
        <w:rPr>
          <w:rFonts w:hint="default" w:ascii="Times New Roman" w:hAnsi="Times New Roman" w:cs="Times New Roman" w:eastAsiaTheme="minorEastAsia"/>
          <w:b/>
          <w:bCs/>
          <w:sz w:val="24"/>
          <w:szCs w:val="20"/>
          <w:highlight w:val="none"/>
        </w:rPr>
        <w:t xml:space="preserve">、</w:t>
      </w:r>
      <w:r>
        <w:rPr>
          <w:rFonts w:hint="default" w:ascii="Times New Roman" w:hAnsi="Times New Roman" w:cs="Times New Roman" w:eastAsiaTheme="minorEastAsia"/>
          <w:b/>
          <w:bCs/>
          <w:sz w:val="24"/>
          <w:szCs w:val="20"/>
          <w:highlight w:val="none"/>
          <w:lang w:eastAsia="zh-CN"/>
        </w:rPr>
        <w:t xml:space="preserve">商务</w:t>
      </w:r>
      <w:r>
        <w:rPr>
          <w:rFonts w:hint="default" w:ascii="Times New Roman" w:hAnsi="Times New Roman" w:cs="Times New Roman" w:eastAsiaTheme="minorEastAsia"/>
          <w:b/>
          <w:bCs/>
          <w:sz w:val="24"/>
          <w:szCs w:val="20"/>
          <w:highlight w:val="none"/>
        </w:rPr>
        <w:t xml:space="preserve">要求</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建设周期和运维周期：项目建设周期为1年，其中供应商应于合同签订后1个月内完成系统部署、功能开发、业务资料入库、联调测试和上线试运行。项目运维周期为系统建成后3年，供应商持续开展系统运行保障、知识库更新指导、问答效果调优、安全维护和应急处置等工作。</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lang w:eastAsia="zh-CN"/>
        </w:rPr>
        <w:t xml:space="preserve">十二</w:t>
      </w:r>
      <w:r>
        <w:rPr>
          <w:rFonts w:hint="default" w:ascii="Times New Roman" w:hAnsi="Times New Roman" w:cs="Times New Roman" w:eastAsiaTheme="minorEastAsia"/>
          <w:b/>
          <w:bCs/>
          <w:sz w:val="24"/>
          <w:szCs w:val="20"/>
          <w:highlight w:val="none"/>
        </w:rPr>
        <w:t xml:space="preserve">、采购标的对应的中小企业划分标准所属行业一览表</w:t>
      </w:r>
      <w:r/>
    </w:p>
    <w:tbl>
      <w:tblPr>
        <w:tblStyle w:val="90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982"/>
        <w:gridCol w:w="3955"/>
      </w:tblGrid>
      <w:tr>
        <w:trPr>
          <w:jc w:val="center"/>
          <w:trHeight w:val="731"/>
          <w:tblHeader/>
        </w:trPr>
        <w:tc>
          <w:tcPr>
            <w:tcW w:w="850" w:type="dxa"/>
            <w:vAlign w:val="center"/>
            <w:textDirection w:val="lrTb"/>
            <w:noWrap w:val="false"/>
          </w:tcPr>
          <w:p>
            <w:pPr>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序号</w:t>
            </w:r>
            <w:r/>
          </w:p>
        </w:tc>
        <w:tc>
          <w:tcPr>
            <w:tcW w:w="3982" w:type="dxa"/>
            <w:vAlign w:val="center"/>
            <w:textDirection w:val="lrTb"/>
            <w:noWrap w:val="false"/>
          </w:tcPr>
          <w:p>
            <w:pPr>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采购标的</w:t>
            </w:r>
            <w:r/>
          </w:p>
        </w:tc>
        <w:tc>
          <w:tcPr>
            <w:tcW w:w="3955" w:type="dxa"/>
            <w:vAlign w:val="center"/>
            <w:textDirection w:val="lrTb"/>
            <w:noWrap w:val="false"/>
          </w:tcPr>
          <w:p>
            <w:pPr>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对应中小企业划分标准所属行业</w:t>
            </w:r>
            <w:r/>
          </w:p>
        </w:tc>
      </w:tr>
      <w:tr>
        <w:trPr>
          <w:jc w:val="center"/>
        </w:trPr>
        <w:tc>
          <w:tcPr>
            <w:tcW w:w="850" w:type="dxa"/>
            <w:vAlign w:val="center"/>
            <w:textDirection w:val="lrTb"/>
            <w:noWrap w:val="false"/>
          </w:tcPr>
          <w:p>
            <w:pPr>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w:t>
            </w:r>
            <w:r/>
          </w:p>
        </w:tc>
        <w:tc>
          <w:tcPr>
            <w:tcW w:w="3982" w:type="dxa"/>
            <w:vAlign w:val="center"/>
            <w:textDirection w:val="lrTb"/>
            <w:noWrap w:val="false"/>
          </w:tcPr>
          <w:p>
            <w:pPr>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盐城市生态环境局盐小环智能助手项目</w:t>
            </w:r>
            <w:r/>
          </w:p>
        </w:tc>
        <w:tc>
          <w:tcPr>
            <w:tcW w:w="3955" w:type="dxa"/>
            <w:vAlign w:val="center"/>
            <w:textDirection w:val="lrTb"/>
            <w:noWrap w:val="false"/>
          </w:tcPr>
          <w:p>
            <w:pPr>
              <w:ind w:firstLine="482"/>
              <w:jc w:val="center"/>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软件和信息技术服务业</w:t>
            </w:r>
            <w:r/>
          </w:p>
        </w:tc>
      </w:tr>
    </w:tbl>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br w:type="page" w:clear="all"/>
      </w:r>
      <w:r/>
    </w:p>
    <w:p>
      <w:pPr>
        <w:jc w:val="center"/>
        <w:rPr>
          <w:rFonts w:hint="default" w:ascii="Times New Roman" w:hAnsi="Times New Roman" w:cs="Times New Roman"/>
          <w:b w:val="0"/>
          <w:bCs w:val="0"/>
          <w:color w:val="auto"/>
          <w:highlight w:val="none"/>
        </w:rPr>
      </w:pPr>
      <w:r/>
      <w:bookmarkStart w:id="55" w:name="_Toc120614281"/>
      <w:r>
        <w:rPr>
          <w:rFonts w:hint="default" w:ascii="Times New Roman" w:hAnsi="Times New Roman" w:eastAsia="黑体" w:cs="Times New Roman"/>
          <w:b w:val="0"/>
          <w:bCs w:val="0"/>
          <w:color w:val="auto"/>
          <w:sz w:val="44"/>
          <w:szCs w:val="44"/>
          <w:highlight w:val="none"/>
        </w:rPr>
        <w:t xml:space="preserve">第五章  评审方法与评审标准</w:t>
      </w:r>
      <w:bookmarkEnd w:id="55"/>
      <w:r>
        <w:rPr>
          <w:rFonts w:hint="default" w:ascii="Times New Roman" w:hAnsi="Times New Roman" w:cs="Times New Roman"/>
          <w:b w:val="0"/>
          <w:bCs w:val="0"/>
          <w:color w:val="auto"/>
          <w:highlight w:val="none"/>
        </w:rPr>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一、定标原则</w:t>
      </w:r>
      <w:r/>
    </w:p>
    <w:p>
      <w:pPr>
        <w:ind w:firstLine="482"/>
        <w:jc w:val="left"/>
        <w:spacing w:line="560" w:lineRule="exact"/>
        <w:widowControl/>
        <w:rPr>
          <w:rFonts w:hint="default" w:ascii="Times New Roman" w:hAnsi="Times New Roman" w:cs="Times New Roman" w:eastAsiaTheme="minorEastAsia"/>
          <w:sz w:val="24"/>
          <w:szCs w:val="20"/>
          <w:highlight w:val="none"/>
          <w:lang w:val="en-US" w:eastAsia="zh-CN"/>
        </w:rPr>
      </w:pPr>
      <w:r>
        <w:rPr>
          <w:rFonts w:hint="default" w:ascii="Times New Roman" w:hAnsi="Times New Roman" w:cs="Times New Roman" w:eastAsiaTheme="minorEastAsia"/>
          <w:sz w:val="24"/>
          <w:szCs w:val="20"/>
          <w:highlight w:val="none"/>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政府采购政策功能落实</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1、小微型企业价格扣除</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（1）本项目专门面向中小企业采购，不再对小型和微型企业</w:t>
      </w:r>
      <w:r>
        <w:rPr>
          <w:rFonts w:hint="default" w:ascii="Times New Roman" w:hAnsi="Times New Roman" w:cs="Times New Roman" w:eastAsiaTheme="minorEastAsia"/>
          <w:sz w:val="24"/>
          <w:szCs w:val="20"/>
          <w:highlight w:val="none"/>
          <w:lang w:val="en-US" w:eastAsia="zh-CN"/>
        </w:rPr>
        <w:t xml:space="preserve">报价</w:t>
      </w:r>
      <w:r>
        <w:rPr>
          <w:rFonts w:hint="default" w:ascii="Times New Roman" w:hAnsi="Times New Roman" w:cs="Times New Roman" w:eastAsiaTheme="minorEastAsia"/>
          <w:sz w:val="24"/>
          <w:szCs w:val="20"/>
          <w:highlight w:val="none"/>
        </w:rPr>
        <w:t xml:space="preserve">给予价格扣除。</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（2）供应商需按照</w:t>
      </w:r>
      <w:r>
        <w:rPr>
          <w:rFonts w:hint="default" w:ascii="Times New Roman" w:hAnsi="Times New Roman" w:cs="Times New Roman" w:eastAsiaTheme="minorEastAsia"/>
          <w:sz w:val="24"/>
          <w:szCs w:val="20"/>
          <w:highlight w:val="none"/>
          <w:lang w:val="en-US" w:eastAsia="zh-CN"/>
        </w:rPr>
        <w:t xml:space="preserve">磋商</w:t>
      </w:r>
      <w:r>
        <w:rPr>
          <w:rFonts w:hint="default" w:ascii="Times New Roman" w:hAnsi="Times New Roman" w:cs="Times New Roman" w:eastAsiaTheme="minorEastAsia"/>
          <w:sz w:val="24"/>
          <w:szCs w:val="20"/>
          <w:highlight w:val="none"/>
        </w:rPr>
        <w:t xml:space="preserve">文件的要求提供相应的《</w:t>
      </w:r>
      <w:r>
        <w:rPr>
          <w:rFonts w:hint="default" w:ascii="Times New Roman" w:hAnsi="Times New Roman" w:cs="Times New Roman" w:eastAsiaTheme="minorEastAsia"/>
          <w:sz w:val="24"/>
          <w:szCs w:val="20"/>
          <w:highlight w:val="none"/>
          <w:lang w:val="en-US" w:eastAsia="zh-CN"/>
        </w:rPr>
        <w:t xml:space="preserve">中小</w:t>
      </w:r>
      <w:r>
        <w:rPr>
          <w:rFonts w:hint="default" w:ascii="Times New Roman" w:hAnsi="Times New Roman" w:cs="Times New Roman" w:eastAsiaTheme="minorEastAsia"/>
          <w:sz w:val="24"/>
          <w:szCs w:val="20"/>
          <w:highlight w:val="none"/>
        </w:rPr>
        <w:t xml:space="preserve">企业声明函》。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（3）企业标准请参照《关于印发中小企业划型标准规定的通知》（工信部联企业</w:t>
      </w:r>
      <w:r>
        <w:rPr>
          <w:rFonts w:hint="default" w:ascii="Times New Roman" w:hAnsi="Times New Roman" w:cs="Times New Roman" w:eastAsiaTheme="minorEastAsia"/>
          <w:sz w:val="24"/>
          <w:szCs w:val="20"/>
          <w:highlight w:val="none"/>
          <w:lang w:eastAsia="zh-CN"/>
        </w:rPr>
        <w:t xml:space="preserve">〔2011〕300号</w:t>
      </w:r>
      <w:r>
        <w:rPr>
          <w:rFonts w:hint="default" w:ascii="Times New Roman" w:hAnsi="Times New Roman" w:cs="Times New Roman" w:eastAsiaTheme="minorEastAsia"/>
          <w:sz w:val="24"/>
          <w:szCs w:val="20"/>
          <w:highlight w:val="none"/>
        </w:rPr>
        <w:t xml:space="preserve">）文件规定自行填写。</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2、残疾人福利单位价格扣除</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（1）本项目对残疾人福利性单位视同小型、微型企业。</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（2）残疾人福利单位需按照</w:t>
      </w:r>
      <w:r>
        <w:rPr>
          <w:rFonts w:hint="default" w:ascii="Times New Roman" w:hAnsi="Times New Roman" w:cs="Times New Roman" w:eastAsiaTheme="minorEastAsia"/>
          <w:sz w:val="24"/>
          <w:szCs w:val="20"/>
          <w:highlight w:val="none"/>
          <w:lang w:val="en-US" w:eastAsia="zh-CN"/>
        </w:rPr>
        <w:t xml:space="preserve">磋商</w:t>
      </w:r>
      <w:r>
        <w:rPr>
          <w:rFonts w:hint="default" w:ascii="Times New Roman" w:hAnsi="Times New Roman" w:cs="Times New Roman" w:eastAsiaTheme="minorEastAsia"/>
          <w:sz w:val="24"/>
          <w:szCs w:val="20"/>
          <w:highlight w:val="none"/>
        </w:rPr>
        <w:t xml:space="preserve">文件的要求提供《残疾人福利性单位声明函》。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（3）残疾人福利单位标准请参照《关于促进残疾人就业政府采购政策的通知》（财库〔2017〕141号）。</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b/>
          <w:bCs/>
          <w:sz w:val="24"/>
          <w:szCs w:val="20"/>
          <w:highlight w:val="none"/>
        </w:rPr>
        <w:t xml:space="preserve">3、监狱和戒毒企业价格扣除</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（1）本项目对监狱和戒毒企业（简称监狱企业）视同小型、微型企业。</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（3）监狱企业标准请参照《关于政府采购支持监狱企业发展有关问题的通知》（财库</w:t>
      </w:r>
      <w:r>
        <w:rPr>
          <w:rFonts w:hint="default" w:ascii="Times New Roman" w:hAnsi="Times New Roman" w:cs="Times New Roman" w:eastAsiaTheme="minorEastAsia"/>
          <w:sz w:val="24"/>
          <w:szCs w:val="20"/>
          <w:highlight w:val="none"/>
          <w:lang w:eastAsia="zh-CN"/>
        </w:rPr>
        <w:t xml:space="preserve">〔2014〕68号</w:t>
      </w:r>
      <w:r>
        <w:rPr>
          <w:rFonts w:hint="default" w:ascii="Times New Roman" w:hAnsi="Times New Roman" w:cs="Times New Roman" w:eastAsiaTheme="minorEastAsia"/>
          <w:sz w:val="24"/>
          <w:szCs w:val="20"/>
          <w:highlight w:val="none"/>
        </w:rPr>
        <w:t xml:space="preserve">）。</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4、残疾人福利单位、监狱企业属于小型、微型企业的，不重复享受政策。</w:t>
      </w:r>
      <w:r/>
    </w:p>
    <w:p>
      <w:pPr>
        <w:ind w:firstLine="482"/>
        <w:jc w:val="left"/>
        <w:spacing w:line="560" w:lineRule="exact"/>
        <w:widowControl/>
        <w:rPr>
          <w:rFonts w:hint="default" w:ascii="Times New Roman" w:hAnsi="Times New Roman" w:cs="Times New Roman" w:eastAsiaTheme="minorEastAsia"/>
          <w:b/>
          <w:bCs/>
          <w:sz w:val="24"/>
          <w:szCs w:val="20"/>
          <w:highlight w:val="none"/>
        </w:rPr>
      </w:pPr>
      <w:r>
        <w:rPr>
          <w:rFonts w:hint="default" w:ascii="Times New Roman" w:hAnsi="Times New Roman" w:cs="Times New Roman" w:eastAsiaTheme="minorEastAsia"/>
          <w:sz w:val="24"/>
          <w:szCs w:val="20"/>
          <w:highlight w:val="none"/>
          <w:lang w:val="en-US" w:eastAsia="zh-CN"/>
        </w:rPr>
        <w:t xml:space="preserve">5</w:t>
      </w:r>
      <w:r>
        <w:rPr>
          <w:rFonts w:hint="default" w:ascii="Times New Roman" w:hAnsi="Times New Roman" w:cs="Times New Roman" w:eastAsiaTheme="minorEastAsia"/>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w:t>
      </w:r>
      <w:r>
        <w:rPr>
          <w:rFonts w:hint="default" w:ascii="Times New Roman" w:hAnsi="Times New Roman" w:eastAsia="宋体" w:cs="Times New Roman"/>
          <w:b/>
          <w:i/>
          <w:color w:val="auto"/>
          <w:sz w:val="24"/>
          <w:szCs w:val="24"/>
          <w:highlight w:val="none"/>
        </w:rPr>
        <w:t xml:space="preserve">的或认证证书提供不全的将视为未实质性响应采购要求</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其他条件相同情况下，</w:t>
      </w:r>
      <w:r>
        <w:rPr>
          <w:rFonts w:hint="default" w:ascii="Times New Roman" w:hAnsi="Times New Roman" w:eastAsia="宋体" w:cs="Times New Roman"/>
          <w:b w:val="0"/>
          <w:bCs w:val="0"/>
          <w:color w:val="auto"/>
          <w:sz w:val="24"/>
          <w:szCs w:val="24"/>
          <w:highlight w:val="none"/>
        </w:rPr>
        <w:t xml:space="preserve">应</w:t>
      </w:r>
      <w:r>
        <w:rPr>
          <w:rFonts w:hint="default" w:ascii="Times New Roman" w:hAnsi="Times New Roman" w:cs="Times New Roman" w:eastAsiaTheme="minorEastAsia"/>
          <w:b w:val="0"/>
          <w:bCs w:val="0"/>
          <w:sz w:val="24"/>
          <w:szCs w:val="20"/>
          <w:highlight w:val="none"/>
        </w:rPr>
        <w:t xml:space="preserve">当优先采购节能产品、环境标志产品。</w:t>
      </w:r>
      <w:r/>
    </w:p>
    <w:p>
      <w:pPr>
        <w:ind w:firstLine="482"/>
        <w:jc w:val="left"/>
        <w:spacing w:line="560" w:lineRule="exact"/>
        <w:widowControl/>
        <w:rPr>
          <w:rFonts w:hint="default" w:ascii="Times New Roman" w:hAnsi="Times New Roman" w:cs="Times New Roman" w:eastAsiaTheme="minorEastAsia"/>
          <w:b/>
          <w:bCs/>
          <w:sz w:val="24"/>
          <w:szCs w:val="24"/>
          <w:highlight w:val="none"/>
        </w:rPr>
      </w:pPr>
      <w:r>
        <w:rPr>
          <w:rFonts w:hint="default" w:ascii="Times New Roman" w:hAnsi="Times New Roman" w:cs="Times New Roman"/>
          <w:b/>
          <w:bCs/>
          <w:sz w:val="24"/>
          <w:szCs w:val="20"/>
          <w:highlight w:val="none"/>
          <w:lang w:val="en-US" w:eastAsia="zh-CN"/>
        </w:rPr>
        <w:t xml:space="preserve">二、</w:t>
      </w:r>
      <w:r>
        <w:rPr>
          <w:rFonts w:hint="default" w:ascii="Times New Roman" w:hAnsi="Times New Roman" w:cs="Times New Roman" w:eastAsiaTheme="minorEastAsia"/>
          <w:b/>
          <w:bCs/>
          <w:sz w:val="24"/>
          <w:szCs w:val="20"/>
          <w:highlight w:val="none"/>
        </w:rPr>
        <w:t xml:space="preserve">评审方法与评审标准 </w:t>
      </w:r>
      <w:r>
        <w:rPr>
          <w:rFonts w:hint="default" w:ascii="Times New Roman" w:hAnsi="Times New Roman" w:cs="Times New Roman" w:eastAsiaTheme="minorEastAsia"/>
          <w:b/>
          <w:bCs/>
          <w:sz w:val="24"/>
          <w:szCs w:val="20"/>
          <w:highlight w:val="none"/>
        </w:rPr>
      </w:r>
      <w:r/>
    </w:p>
    <w:p>
      <w:pPr>
        <w:ind w:firstLine="482"/>
        <w:jc w:val="left"/>
        <w:spacing w:line="560" w:lineRule="exact"/>
        <w:widowControl/>
        <w:rPr>
          <w:rFonts w:hint="default" w:ascii="Times New Roman" w:hAnsi="Times New Roman" w:cs="Times New Roman" w:eastAsiaTheme="minorEastAsia"/>
          <w:b/>
          <w:bCs/>
          <w:sz w:val="24"/>
          <w:szCs w:val="24"/>
          <w:highlight w:val="none"/>
        </w:rPr>
      </w:pPr>
      <w:r>
        <w:rPr>
          <w:rFonts w:hint="default" w:ascii="Times New Roman" w:hAnsi="Times New Roman" w:cs="Times New Roman" w:eastAsiaTheme="minorEastAsia"/>
          <w:b/>
          <w:bCs/>
          <w:sz w:val="24"/>
          <w:szCs w:val="20"/>
          <w:highlight w:val="none"/>
        </w:rPr>
      </w:r>
      <w:r>
        <w:rPr>
          <w:rFonts w:hint="default" w:ascii="Times New Roman" w:hAnsi="Times New Roman" w:cs="Times New Roman" w:eastAsiaTheme="minorEastAsia"/>
          <w:b/>
          <w:bCs/>
          <w:sz w:val="24"/>
          <w:szCs w:val="20"/>
          <w:highlight w:val="none"/>
        </w:rPr>
        <w:t xml:space="preserve">本项目总分为100分，具体评分标准如下。</w:t>
      </w:r>
      <w:r>
        <w:rPr>
          <w:rFonts w:hint="default" w:ascii="Times New Roman" w:hAnsi="Times New Roman" w:cs="Times New Roman" w:eastAsiaTheme="minorEastAsia"/>
          <w:b/>
          <w:bCs/>
          <w:sz w:val="24"/>
          <w:szCs w:val="20"/>
          <w:highlight w:val="none"/>
        </w:rPr>
      </w:r>
      <w:r/>
    </w:p>
    <w:tbl>
      <w:tblPr>
        <w:tblStyle w:val="911"/>
        <w:tblW w:w="8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046"/>
        <w:gridCol w:w="850"/>
        <w:gridCol w:w="6068"/>
      </w:tblGrid>
      <w:tr>
        <w:trPr>
          <w:jc w:val="center"/>
        </w:trPr>
        <w:tc>
          <w:tcPr>
            <w:tcMar>
              <w:left w:w="120" w:type="dxa"/>
              <w:top w:w="80" w:type="dxa"/>
              <w:right w:w="120" w:type="dxa"/>
              <w:bottom w:w="80" w:type="dxa"/>
            </w:tcMa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序号</w:t>
            </w:r>
            <w:r/>
          </w:p>
        </w:tc>
        <w:tc>
          <w:tcPr>
            <w:tcMar>
              <w:left w:w="120" w:type="dxa"/>
              <w:top w:w="80" w:type="dxa"/>
              <w:right w:w="120" w:type="dxa"/>
              <w:bottom w:w="80" w:type="dxa"/>
            </w:tcMar>
            <w:tcW w:w="1046" w:type="dxa"/>
            <w:vAlign w:val="center"/>
            <w:textDirection w:val="lrTb"/>
            <w:noWrap w:val="false"/>
          </w:tcPr>
          <w:p>
            <w:pPr>
              <w:jc w:val="center"/>
              <w:spacing w:after="0" w:line="240" w:lineRule="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评分</w:t>
            </w:r>
            <w:r/>
          </w:p>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因素</w:t>
            </w:r>
            <w:r/>
          </w:p>
        </w:tc>
        <w:tc>
          <w:tcPr>
            <w:tcMar>
              <w:left w:w="120" w:type="dxa"/>
              <w:top w:w="80" w:type="dxa"/>
              <w:right w:w="120" w:type="dxa"/>
              <w:bottom w:w="80" w:type="dxa"/>
            </w:tcMa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分值</w:t>
            </w:r>
            <w:r/>
          </w:p>
        </w:tc>
        <w:tc>
          <w:tcPr>
            <w:tcMar>
              <w:left w:w="120" w:type="dxa"/>
              <w:top w:w="80" w:type="dxa"/>
              <w:right w:w="120" w:type="dxa"/>
              <w:bottom w:w="80" w:type="dxa"/>
            </w:tcMar>
            <w:tcW w:w="6068"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评分标准</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报价得分</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10分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价格分采用低价优先法计算，即满足磋商文件要求且最后报价最低的供应商报价为评审基准价，其价格分为满分。其他供应商的价格分统一按照下列公式计算：报价得分=（评审基准价／最后报价）×10。（得分保留两位小数）</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项目演示</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20分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供应商应按照第四章“项目演示要求”制作演示视频</w:t>
            </w:r>
            <w:r>
              <w:rPr>
                <w:rFonts w:hint="default" w:ascii="Times New Roman" w:hAnsi="Times New Roman" w:cs="Times New Roman"/>
                <w:sz w:val="24"/>
                <w:szCs w:val="20"/>
                <w:highlight w:val="none"/>
                <w:lang w:eastAsia="zh-CN"/>
              </w:rPr>
              <w:t xml:space="preserve">，</w:t>
            </w:r>
            <w:r>
              <w:rPr>
                <w:rFonts w:hint="default" w:ascii="Times New Roman" w:hAnsi="Times New Roman" w:cs="Times New Roman" w:eastAsiaTheme="minorEastAsia"/>
                <w:sz w:val="24"/>
                <w:szCs w:val="20"/>
                <w:highlight w:val="none"/>
              </w:rPr>
              <w:t xml:space="preserve">本项最多得20分。视频格式、大小和时长要求详见第四章。</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智能问答与环保场景演示（5分）：①官方知识问答展示；②多轮上下文对话；③环评管理类别咨询；④排污许可或危险废物管理咨询；⑤投诉举报引导及人工兜底。每完整演示一项得1分，最高得5分，不演示或演示不完整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知识库与工作流演示（5分）：①资料导入和分段清洗；②知识分类及问答对维护；③专属工作流编排与调试；④官方知识优先及授权联网检索；⑤纠错审核和发布更新。每完整演示一项得1分，最高得5分，不演示或演示不完整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（3）移动端H5与交互演示（5分）：①首页及常见问题入口；②文字问答与连续追问；③知识来源或联网结果展示；④政务服务APP内嵌页面适配；⑤用户评价与服务指引。每完整演示一项得1分，最高</w:t>
            </w:r>
            <w:bookmarkStart w:id="71" w:name="_GoBack"/>
            <w:r/>
            <w:bookmarkEnd w:id="71"/>
            <w:r>
              <w:rPr>
                <w:rFonts w:hint="default" w:ascii="Times New Roman" w:hAnsi="Times New Roman" w:cs="Times New Roman" w:eastAsiaTheme="minorEastAsia"/>
                <w:sz w:val="24"/>
                <w:szCs w:val="20"/>
                <w:highlight w:val="none"/>
              </w:rPr>
              <w:t xml:space="preserve">得5分，不演示或演示不完整不得分。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后台管理与运营演示（5分）：①用户、角色及菜单管理；②应用及模型参数配置；③统计分析；④对话及操作日志审计；⑤运行监控和问答优化闭环。每完整演示一项得1分，最高得5分，不演示或演示不完整不得分。</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3</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技术方案</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9</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eastAsia" w:ascii="Times New Roman" w:hAnsi="Times New Roman" w:cs="Times New Roman"/>
                <w:sz w:val="24"/>
                <w:szCs w:val="20"/>
                <w:highlight w:val="none"/>
                <w:lang w:val="en-US" w:eastAsia="zh-CN"/>
              </w:rPr>
              <w:t xml:space="preserve">1、</w:t>
            </w:r>
            <w:r>
              <w:rPr>
                <w:rFonts w:hint="default" w:ascii="Times New Roman" w:hAnsi="Times New Roman" w:cs="Times New Roman" w:eastAsiaTheme="minorEastAsia"/>
                <w:sz w:val="24"/>
                <w:szCs w:val="20"/>
                <w:highlight w:val="none"/>
              </w:rPr>
              <w:t xml:space="preserve">总体方案设计（10分）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根据第四章“总体方案设计要求”编制方案，至少包含①总体原则；②总体架构；③技术路线；④部署与接口架构；⑤数据与安全架构。方案优于要求的得10分，符合要求得9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项目实施方案（10分）：供应商根据第四章“项目实施方案要求”编制方案，至少包含①项目组织及人员保障；②项目进度安排；③项目管理；④质量与安全管理；⑤部署联调、测试试运行及验收。方案优于要求的得10分，符合要求得9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3、系统功能设计方案（1</w:t>
            </w:r>
            <w:r>
              <w:rPr>
                <w:rFonts w:hint="eastAsia" w:ascii="Times New Roman" w:hAnsi="Times New Roman" w:cs="Times New Roman"/>
                <w:sz w:val="24"/>
                <w:szCs w:val="20"/>
                <w:highlight w:val="none"/>
                <w:lang w:val="en-US" w:eastAsia="zh-CN"/>
              </w:rPr>
              <w:t xml:space="preserve">7</w:t>
            </w:r>
            <w:r>
              <w:rPr>
                <w:rFonts w:hint="default" w:ascii="Times New Roman" w:hAnsi="Times New Roman" w:cs="Times New Roman" w:eastAsiaTheme="minorEastAsia"/>
                <w:sz w:val="24"/>
                <w:szCs w:val="20"/>
                <w:highlight w:val="none"/>
              </w:rPr>
              <w:t xml:space="preserve">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（1）市数据局智能体开发平台能力复用及接入适配方案（</w:t>
            </w:r>
            <w:r>
              <w:rPr>
                <w:rFonts w:hint="eastAsia" w:ascii="Times New Roman" w:hAnsi="Times New Roman" w:cs="Times New Roman"/>
                <w:sz w:val="24"/>
                <w:szCs w:val="20"/>
                <w:highlight w:val="none"/>
                <w:lang w:val="en-US" w:eastAsia="zh-CN"/>
              </w:rPr>
              <w:t xml:space="preserve">6</w:t>
            </w:r>
            <w:r>
              <w:rPr>
                <w:rFonts w:hint="default" w:ascii="Times New Roman" w:hAnsi="Times New Roman" w:cs="Times New Roman" w:eastAsiaTheme="minorEastAsia"/>
                <w:sz w:val="24"/>
                <w:szCs w:val="20"/>
                <w:highlight w:val="none"/>
              </w:rPr>
              <w:t xml:space="preserve">分）：供应商应结合市数据局智能体开发平台现有模型服务、知识库、工作流编排及API等共性能力，明确平台能力复用范围及各方责任边界。在采购人协调取得应用空间、账号权限、模型服务、知识库组件和相关接口授权后，完成项目侧参数配置、“盐小环”专属业务工作流开发、API调用适配、接口鉴权、日志留痕、异常处理及前后端联调。对平台未提供但本项目必需的业务功能，应说明项目侧定制开发及衔接方案，不得重复建设平台底层共性能力。方案优于要求的得</w:t>
            </w:r>
            <w:r>
              <w:rPr>
                <w:rFonts w:hint="eastAsia" w:ascii="Times New Roman" w:hAnsi="Times New Roman" w:cs="Times New Roman"/>
                <w:sz w:val="24"/>
                <w:szCs w:val="20"/>
                <w:highlight w:val="none"/>
                <w:lang w:val="en-US" w:eastAsia="zh-CN"/>
              </w:rPr>
              <w:t xml:space="preserve">6</w:t>
            </w:r>
            <w:r>
              <w:rPr>
                <w:rFonts w:hint="default" w:ascii="Times New Roman" w:hAnsi="Times New Roman" w:cs="Times New Roman" w:eastAsiaTheme="minorEastAsia"/>
                <w:sz w:val="24"/>
                <w:szCs w:val="20"/>
                <w:highlight w:val="none"/>
              </w:rPr>
              <w:t xml:space="preserve">分，符合要求得</w:t>
            </w:r>
            <w:r>
              <w:rPr>
                <w:rFonts w:hint="eastAsia" w:ascii="Times New Roman" w:hAnsi="Times New Roman" w:cs="Times New Roman"/>
                <w:sz w:val="24"/>
                <w:szCs w:val="20"/>
                <w:highlight w:val="none"/>
                <w:lang w:val="en-US" w:eastAsia="zh-CN"/>
              </w:rPr>
              <w:t xml:space="preserve">5</w:t>
            </w:r>
            <w:r>
              <w:rPr>
                <w:rFonts w:hint="default" w:ascii="Times New Roman" w:hAnsi="Times New Roman" w:cs="Times New Roman" w:eastAsiaTheme="minorEastAsia"/>
                <w:sz w:val="24"/>
                <w:szCs w:val="20"/>
                <w:highlight w:val="none"/>
              </w:rPr>
              <w:t xml:space="preserve">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（2）“盐小环”智能体定制开发方案：至少包含专属业务工作流、智能问答、官方知识优先调用、受控联网检索、多轮对话、合规拦截、移动端H5、后台管理、统计分析和系统接口等内容。方案优于要求的得</w:t>
            </w:r>
            <w:r>
              <w:rPr>
                <w:rFonts w:hint="eastAsia" w:ascii="Times New Roman" w:hAnsi="Times New Roman" w:cs="Times New Roman"/>
                <w:sz w:val="24"/>
                <w:szCs w:val="20"/>
                <w:highlight w:val="none"/>
                <w:lang w:val="en-US" w:eastAsia="zh-CN"/>
              </w:rPr>
              <w:t xml:space="preserve">6</w:t>
            </w:r>
            <w:r>
              <w:rPr>
                <w:rFonts w:hint="default" w:ascii="Times New Roman" w:hAnsi="Times New Roman" w:cs="Times New Roman" w:eastAsiaTheme="minorEastAsia"/>
                <w:sz w:val="24"/>
                <w:szCs w:val="20"/>
                <w:highlight w:val="none"/>
              </w:rPr>
              <w:t xml:space="preserve">分，符合要求得</w:t>
            </w:r>
            <w:r>
              <w:rPr>
                <w:rFonts w:hint="eastAsia" w:ascii="Times New Roman" w:hAnsi="Times New Roman" w:cs="Times New Roman"/>
                <w:sz w:val="24"/>
                <w:szCs w:val="20"/>
                <w:highlight w:val="none"/>
                <w:lang w:val="en-US" w:eastAsia="zh-CN"/>
              </w:rPr>
              <w:t xml:space="preserve">5</w:t>
            </w:r>
            <w:r>
              <w:rPr>
                <w:rFonts w:hint="default" w:ascii="Times New Roman" w:hAnsi="Times New Roman" w:cs="Times New Roman" w:eastAsiaTheme="minorEastAsia"/>
                <w:sz w:val="24"/>
                <w:szCs w:val="20"/>
                <w:highlight w:val="none"/>
              </w:rPr>
              <w:t xml:space="preserve">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3）数据清洗标注及三年更新方案：至少包含资料归集、清洗去重、分类标注、知识分段、标准问答对制作、业务审核、发布更新、人工纠错和效果复核等内容。方案优于要求的得5分，符合要求得4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4.运维服务方案（12分）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应针对三年运维期编制运维服务方案，至少包含①服务目标；②服务内容；③服务承诺和保障；④服务团队等内容，覆盖运行监控、巡检、故障分级响应、应急处置、漏洞修复、安全加固、备份检查、接口保障、知识更新、问答调优和服务报告。方案优于要求的得12分，符合要求得</w:t>
            </w:r>
            <w:r>
              <w:rPr>
                <w:rFonts w:hint="default" w:ascii="Times New Roman" w:hAnsi="Times New Roman" w:cs="Times New Roman"/>
                <w:sz w:val="24"/>
                <w:szCs w:val="20"/>
                <w:highlight w:val="none"/>
                <w:lang w:val="en-US" w:eastAsia="zh-CN"/>
              </w:rPr>
              <w:t xml:space="preserve">11</w:t>
            </w:r>
            <w:r>
              <w:rPr>
                <w:rFonts w:hint="default" w:ascii="Times New Roman" w:hAnsi="Times New Roman" w:cs="Times New Roman" w:eastAsiaTheme="minorEastAsia"/>
                <w:sz w:val="24"/>
                <w:szCs w:val="20"/>
                <w:highlight w:val="none"/>
              </w:rPr>
              <w:t xml:space="preserve">分，不符合要求或未提供的不得分。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4</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项目团队</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eastAsia" w:ascii="Times New Roman" w:hAnsi="Times New Roman" w:cs="Times New Roman"/>
                <w:sz w:val="24"/>
                <w:szCs w:val="20"/>
                <w:highlight w:val="none"/>
                <w:lang w:val="en-US" w:eastAsia="zh-CN"/>
              </w:rPr>
              <w:t xml:space="preserve">1</w:t>
            </w:r>
            <w:r>
              <w:rPr>
                <w:rFonts w:hint="default" w:ascii="Times New Roman" w:hAnsi="Times New Roman" w:cs="Times New Roman"/>
                <w:sz w:val="24"/>
                <w:szCs w:val="20"/>
                <w:highlight w:val="none"/>
                <w:lang w:val="en-US" w:eastAsia="zh-CN"/>
              </w:rPr>
              <w:t xml:space="preserve">.</w:t>
            </w:r>
            <w:r>
              <w:rPr>
                <w:rFonts w:hint="default" w:ascii="Times New Roman" w:hAnsi="Times New Roman" w:cs="Times New Roman" w:eastAsiaTheme="minorEastAsia"/>
                <w:sz w:val="24"/>
                <w:szCs w:val="20"/>
                <w:highlight w:val="none"/>
              </w:rPr>
              <w:t xml:space="preserve">项目负责人具有国家人力资源和社会保障部、工业和信息化部批准颁发的信息系统项目管理师证书的得4分</w:t>
            </w:r>
            <w:r>
              <w:rPr>
                <w:rFonts w:hint="default" w:ascii="Times New Roman" w:hAnsi="Times New Roman" w:cs="Times New Roman"/>
                <w:sz w:val="24"/>
                <w:szCs w:val="20"/>
                <w:highlight w:val="none"/>
                <w:lang w:eastAsia="zh-CN"/>
              </w:rPr>
              <w:t xml:space="preserve">，未提供不得分</w:t>
            </w:r>
            <w:r>
              <w:rPr>
                <w:rFonts w:hint="eastAsia" w:ascii="Times New Roman" w:hAnsi="Times New Roman" w:cs="Times New Roman"/>
                <w:sz w:val="24"/>
                <w:szCs w:val="20"/>
                <w:highlight w:val="none"/>
                <w:lang w:eastAsia="zh-CN"/>
              </w:rPr>
              <w:t xml:space="preserve">。（</w:t>
            </w:r>
            <w:r>
              <w:rPr>
                <w:rFonts w:hint="default" w:ascii="Times New Roman" w:hAnsi="Times New Roman" w:cs="Times New Roman" w:eastAsiaTheme="minorEastAsia"/>
                <w:sz w:val="24"/>
                <w:szCs w:val="20"/>
                <w:highlight w:val="none"/>
              </w:rPr>
              <w:t xml:space="preserve">响应文件中须提供上述相关证书扫描件并加盖供应商公章，同时提供相关人员近三个月以来任意一个月在供应商单位缴纳社会保险的证明材料扫描件并加盖供应商公章。</w:t>
            </w:r>
            <w:r>
              <w:rPr>
                <w:rFonts w:hint="eastAsia" w:ascii="Times New Roman" w:hAnsi="Times New Roman" w:cs="Times New Roman"/>
                <w:sz w:val="24"/>
                <w:szCs w:val="20"/>
                <w:highlight w:val="none"/>
                <w:lang w:eastAsia="zh-CN"/>
              </w:rPr>
              <w:t xml:space="preserve">）</w:t>
            </w:r>
            <w:r/>
          </w:p>
          <w:p>
            <w:pPr>
              <w:ind w:firstLine="482"/>
              <w:jc w:val="left"/>
              <w:spacing w:after="0" w:line="560" w:lineRule="exact"/>
              <w:widowControl/>
              <w:rPr>
                <w:rFonts w:hint="default" w:ascii="Times New Roman" w:hAnsi="Times New Roman" w:cs="Times New Roman" w:eastAsiaTheme="minorEastAsia"/>
                <w:sz w:val="24"/>
                <w:szCs w:val="20"/>
                <w:highlight w:val="none"/>
                <w:lang w:val="en-US"/>
              </w:rPr>
            </w:pPr>
            <w:r>
              <w:rPr>
                <w:rFonts w:hint="eastAsia" w:ascii="Times New Roman" w:hAnsi="Times New Roman" w:cs="Times New Roman"/>
                <w:sz w:val="24"/>
                <w:szCs w:val="20"/>
                <w:highlight w:val="none"/>
                <w:lang w:val="en-US" w:eastAsia="zh-CN"/>
              </w:rPr>
              <w:t xml:space="preserve">2</w:t>
            </w:r>
            <w:r>
              <w:rPr>
                <w:rFonts w:hint="default" w:ascii="Times New Roman" w:hAnsi="Times New Roman" w:cs="Times New Roman"/>
                <w:sz w:val="24"/>
                <w:szCs w:val="20"/>
                <w:highlight w:val="none"/>
                <w:lang w:val="en-US" w:eastAsia="zh-CN"/>
              </w:rPr>
              <w:t xml:space="preserve">.</w:t>
            </w:r>
            <w:r>
              <w:rPr>
                <w:rFonts w:hint="default" w:ascii="Times New Roman" w:hAnsi="Times New Roman" w:cs="Times New Roman" w:eastAsiaTheme="minorEastAsia"/>
                <w:sz w:val="24"/>
                <w:szCs w:val="20"/>
                <w:highlight w:val="none"/>
              </w:rPr>
              <w:t xml:space="preserve">团队</w:t>
            </w:r>
            <w:r>
              <w:rPr>
                <w:rFonts w:hint="default" w:ascii="Times New Roman" w:hAnsi="Times New Roman" w:cs="Times New Roman"/>
                <w:sz w:val="24"/>
                <w:szCs w:val="20"/>
                <w:highlight w:val="none"/>
                <w:lang w:eastAsia="zh-CN"/>
              </w:rPr>
              <w:t xml:space="preserve">成员（除项目负责人以外）：有一人</w:t>
            </w:r>
            <w:r>
              <w:rPr>
                <w:rFonts w:hint="default" w:ascii="Times New Roman" w:hAnsi="Times New Roman" w:cs="Times New Roman" w:eastAsiaTheme="minorEastAsia"/>
                <w:sz w:val="24"/>
                <w:szCs w:val="20"/>
                <w:highlight w:val="none"/>
              </w:rPr>
              <w:t xml:space="preserve">具有国家人力资源和社会保障部、工业和信息化部批准颁发的系统集成项目管理工程师证书的得3分</w:t>
            </w:r>
            <w:r>
              <w:rPr>
                <w:rFonts w:hint="default" w:ascii="Times New Roman" w:hAnsi="Times New Roman" w:cs="Times New Roman"/>
                <w:sz w:val="24"/>
                <w:szCs w:val="20"/>
                <w:highlight w:val="none"/>
                <w:lang w:eastAsia="zh-CN"/>
              </w:rPr>
              <w:t xml:space="preserve">，本项最高得</w:t>
            </w:r>
            <w:r>
              <w:rPr>
                <w:rFonts w:hint="default" w:ascii="Times New Roman" w:hAnsi="Times New Roman" w:cs="Times New Roman"/>
                <w:sz w:val="24"/>
                <w:szCs w:val="20"/>
                <w:highlight w:val="none"/>
                <w:lang w:val="en-US" w:eastAsia="zh-CN"/>
              </w:rPr>
              <w:t xml:space="preserve">3分，未提供不得分</w:t>
            </w:r>
            <w:r>
              <w:rPr>
                <w:rFonts w:hint="default" w:ascii="Times New Roman" w:hAnsi="Times New Roman" w:cs="Times New Roman"/>
                <w:sz w:val="24"/>
                <w:szCs w:val="20"/>
                <w:highlight w:val="none"/>
                <w:lang w:eastAsia="zh-CN"/>
              </w:rPr>
              <w:t xml:space="preserve">。</w:t>
            </w:r>
            <w:r>
              <w:rPr>
                <w:rFonts w:hint="eastAsia" w:ascii="Times New Roman" w:hAnsi="Times New Roman" w:cs="Times New Roman"/>
                <w:sz w:val="24"/>
                <w:szCs w:val="20"/>
                <w:highlight w:val="none"/>
                <w:lang w:eastAsia="zh-CN"/>
              </w:rPr>
              <w:t xml:space="preserve">（</w:t>
            </w:r>
            <w:r>
              <w:rPr>
                <w:rFonts w:hint="default" w:ascii="Times New Roman" w:hAnsi="Times New Roman" w:cs="Times New Roman" w:eastAsiaTheme="minorEastAsia"/>
                <w:sz w:val="24"/>
                <w:szCs w:val="20"/>
                <w:highlight w:val="none"/>
              </w:rPr>
              <w:t xml:space="preserve">响应文件中须提供上述相关证书扫描件并加盖供应商公章，同时提供相关人员近三个月以来任意一个月在供应商单位缴纳社会保险的证明材料扫描件并加盖供应商公章。</w:t>
            </w:r>
            <w:r>
              <w:rPr>
                <w:rFonts w:hint="eastAsia" w:ascii="Times New Roman" w:hAnsi="Times New Roman" w:cs="Times New Roman"/>
                <w:sz w:val="24"/>
                <w:szCs w:val="20"/>
                <w:highlight w:val="none"/>
                <w:lang w:eastAsia="zh-CN"/>
              </w:rPr>
              <w:t xml:space="preserve">）</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5</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类似业绩</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供应商提供近三年内（自2023年1月1日起，以合同签订日期为准）完成的大模型应用、知识库建设、数据治理或政务服务平台（系统）</w:t>
            </w:r>
            <w:r>
              <w:rPr>
                <w:rFonts w:hint="default" w:ascii="Times New Roman" w:hAnsi="Times New Roman" w:cs="Times New Roman" w:eastAsiaTheme="minorEastAsia"/>
                <w:sz w:val="24"/>
                <w:highlight w:val="none"/>
              </w:rPr>
              <w:t xml:space="preserve">相关内容</w:t>
            </w:r>
            <w:r>
              <w:rPr>
                <w:rFonts w:hint="default" w:ascii="Times New Roman" w:hAnsi="Times New Roman" w:cs="Times New Roman" w:eastAsiaTheme="minorEastAsia"/>
                <w:sz w:val="24"/>
                <w:highlight w:val="none"/>
                <w:lang w:val="zh-CN"/>
              </w:rPr>
              <w:t xml:space="preserve">至少一项在内</w:t>
            </w:r>
            <w:r>
              <w:rPr>
                <w:rFonts w:hint="default" w:ascii="Times New Roman" w:hAnsi="Times New Roman" w:cs="Times New Roman" w:eastAsiaTheme="minorEastAsia"/>
                <w:sz w:val="24"/>
                <w:highlight w:val="none"/>
              </w:rPr>
              <w:t xml:space="preserve">的</w:t>
            </w:r>
            <w:r>
              <w:rPr>
                <w:rFonts w:hint="default" w:ascii="Times New Roman" w:hAnsi="Times New Roman" w:cs="Times New Roman" w:eastAsiaTheme="minorEastAsia"/>
                <w:sz w:val="24"/>
                <w:szCs w:val="20"/>
                <w:highlight w:val="none"/>
              </w:rPr>
              <w:t xml:space="preserve">信息化项目业绩，每提供一份得2分，最多得8分。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注：须提供合同关键页扫描件，包括但不限于合同首页、合同内容或服务范围页、合同签订日期页、双方盖章页等，作为得分依据；未提供或磋商小组无法依据所提供资料判断的，不得分。</w:t>
            </w:r>
            <w:r/>
          </w:p>
        </w:tc>
      </w:tr>
      <w:tr>
        <w:trPr>
          <w:jc w:val="center"/>
        </w:trPr>
        <w:tc>
          <w:tcPr>
            <w:tcW w:w="769"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p>
        </w:tc>
        <w:tc>
          <w:tcPr>
            <w:tcW w:w="1046"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企业实力</w:t>
            </w:r>
            <w:r/>
          </w:p>
        </w:tc>
        <w:tc>
          <w:tcPr>
            <w:tcW w:w="850" w:type="dxa"/>
            <w:vAlign w:val="center"/>
            <w:textDirection w:val="lrTb"/>
            <w:noWrap w:val="false"/>
          </w:tcPr>
          <w:p>
            <w:pPr>
              <w:jc w:val="center"/>
              <w:spacing w:after="0" w:line="240" w:lineRule="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6分</w:t>
            </w:r>
            <w:r/>
          </w:p>
        </w:tc>
        <w:tc>
          <w:tcPr>
            <w:tcW w:w="6068" w:type="dxa"/>
            <w:vAlign w:val="center"/>
            <w:textDirection w:val="lrTb"/>
            <w:noWrap w:val="false"/>
          </w:tcPr>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供应商具有有效期内的质量管理体系认证证书得2分，信息安全管理体系认证证书得2分，信息技术服务管理体系认证证书得2分，本项最高得6分。</w:t>
            </w:r>
            <w:r/>
          </w:p>
          <w:p>
            <w:pPr>
              <w:ind w:firstLine="482"/>
              <w:jc w:val="left"/>
              <w:spacing w:after="0"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注：响应文件中须提供上述证书扫描件并加盖供应商公章。证书应在响应文件提交截止日处于有效期内，否则不予认可。</w:t>
            </w:r>
            <w:r/>
          </w:p>
        </w:tc>
      </w:tr>
    </w:tbl>
    <w:p>
      <w:pPr>
        <w:pStyle w:val="910"/>
        <w:jc w:val="both"/>
        <w:spacing w:beforeAutospacing="0" w:afterAutospacing="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p>
    <w:p>
      <w:pPr>
        <w:pStyle w:val="910"/>
        <w:jc w:val="both"/>
        <w:spacing w:beforeAutospacing="0" w:afterAutospacing="0"/>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color w:val="auto"/>
          <w:sz w:val="44"/>
          <w:szCs w:val="44"/>
          <w:highlight w:val="none"/>
        </w:rPr>
        <w:br w:type="page" w:clear="all"/>
      </w:r>
      <w:r>
        <w:rPr>
          <w:rFonts w:hint="default" w:ascii="Times New Roman" w:hAnsi="Times New Roman" w:eastAsia="宋体" w:cs="Times New Roman"/>
          <w:color w:val="auto"/>
          <w:sz w:val="24"/>
          <w:szCs w:val="24"/>
          <w:highlight w:val="none"/>
        </w:rPr>
      </w:r>
      <w:r/>
    </w:p>
    <w:p>
      <w:pPr>
        <w:pStyle w:val="910"/>
        <w:jc w:val="center"/>
        <w:spacing w:beforeAutospacing="0" w:afterAutospacing="0"/>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pStyle w:val="910"/>
        <w:jc w:val="center"/>
        <w:spacing w:beforeAutospacing="0" w:afterAutospacing="0"/>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黑体" w:cs="Times New Roman"/>
          <w:color w:val="auto"/>
          <w:sz w:val="44"/>
          <w:szCs w:val="44"/>
          <w:highlight w:val="none"/>
        </w:rPr>
        <w:t xml:space="preserve">第六章  响应文件格式</w:t>
      </w:r>
      <w:r/>
    </w:p>
    <w:p>
      <w:pPr>
        <w:pStyle w:val="910"/>
        <w:jc w:val="center"/>
        <w:spacing w:beforeAutospacing="0" w:afterAutospacing="0"/>
        <w:rPr>
          <w:rFonts w:hint="default" w:ascii="Times New Roman" w:hAnsi="Times New Roman" w:eastAsia="宋体" w:cs="Times New Roman"/>
          <w:b/>
          <w:color w:val="auto"/>
          <w:sz w:val="72"/>
          <w:szCs w:val="72"/>
          <w:highlight w:val="none"/>
        </w:rPr>
      </w:pPr>
      <w:r/>
      <w:bookmarkStart w:id="56" w:name="_Toc49090576"/>
      <w:r/>
      <w:bookmarkEnd w:id="56"/>
      <w:r/>
      <w:bookmarkStart w:id="57" w:name="_Toc120614282"/>
      <w:r/>
      <w:bookmarkEnd w:id="57"/>
      <w:r/>
      <w:bookmarkStart w:id="58" w:name="_Hlt26671244"/>
      <w:r/>
      <w:bookmarkStart w:id="59" w:name="_Hlt26955039"/>
      <w:r/>
      <w:bookmarkStart w:id="60" w:name="_Toc26554094"/>
      <w:r/>
      <w:r/>
    </w:p>
    <w:p>
      <w:pPr>
        <w:pStyle w:val="910"/>
        <w:jc w:val="center"/>
        <w:spacing w:beforeAutospacing="0" w:afterAutospacing="0"/>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b/>
          <w:color w:val="auto"/>
          <w:sz w:val="72"/>
          <w:szCs w:val="72"/>
          <w:highlight w:val="none"/>
        </w:rPr>
        <w:t xml:space="preserve">响  应  文  件</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left"/>
        <w:spacing w:beforeAutospacing="0" w:afterAutospacing="0" w:line="360" w:lineRule="auto"/>
        <w:rPr>
          <w:rFonts w:hint="default" w:ascii="Times New Roman" w:hAnsi="Times New Roman" w:eastAsia="宋体" w:cs="Times New Roman"/>
          <w:b/>
          <w:color w:val="auto"/>
          <w:sz w:val="36"/>
          <w:szCs w:val="36"/>
          <w:highlight w:val="none"/>
          <w:u w:val="single"/>
        </w:rPr>
      </w:pPr>
      <w:r>
        <w:rPr>
          <w:rFonts w:hint="default" w:ascii="Times New Roman" w:hAnsi="Times New Roman" w:eastAsia="宋体" w:cs="Times New Roman"/>
          <w:b/>
          <w:color w:val="auto"/>
          <w:sz w:val="36"/>
          <w:szCs w:val="36"/>
          <w:highlight w:val="none"/>
        </w:rPr>
        <w:t xml:space="preserve">项</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xml:space="preserve">目名</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xml:space="preserve">称：</w:t>
      </w:r>
      <w:r>
        <w:rPr>
          <w:rFonts w:hint="default" w:ascii="Times New Roman" w:hAnsi="Times New Roman" w:eastAsia="宋体" w:cs="Times New Roman"/>
          <w:b/>
          <w:color w:val="auto"/>
          <w:sz w:val="36"/>
          <w:szCs w:val="36"/>
          <w:highlight w:val="none"/>
          <w:u w:val="single"/>
        </w:rPr>
        <w:t xml:space="preserve">盐城市生态环境局盐小环智能助手项目</w:t>
      </w:r>
      <w:r/>
    </w:p>
    <w:p>
      <w:pPr>
        <w:pStyle w:val="910"/>
        <w:jc w:val="left"/>
        <w:spacing w:beforeAutospacing="0" w:afterAutospacing="0" w:line="360" w:lineRule="auto"/>
        <w:rPr>
          <w:rFonts w:hint="default" w:ascii="Times New Roman" w:hAnsi="Times New Roman" w:eastAsia="宋体" w:cs="Times New Roman"/>
          <w:b/>
          <w:color w:val="auto"/>
          <w:sz w:val="36"/>
          <w:szCs w:val="36"/>
          <w:highlight w:val="none"/>
          <w:u w:val="single"/>
        </w:rPr>
      </w:pPr>
      <w:r>
        <w:rPr>
          <w:rFonts w:hint="default" w:ascii="Times New Roman" w:hAnsi="Times New Roman" w:eastAsia="宋体" w:cs="Times New Roman"/>
          <w:b/>
          <w:color w:val="auto"/>
          <w:sz w:val="36"/>
          <w:szCs w:val="36"/>
          <w:highlight w:val="none"/>
        </w:rPr>
        <w:t xml:space="preserve">项</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xml:space="preserve">目编</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xml:space="preserve">号：</w:t>
      </w:r>
      <w:r>
        <w:rPr>
          <w:rFonts w:hint="default" w:ascii="Times New Roman" w:hAnsi="Times New Roman" w:eastAsia="宋体" w:cs="Times New Roman"/>
          <w:b/>
          <w:color w:val="auto"/>
          <w:sz w:val="36"/>
          <w:szCs w:val="36"/>
          <w:highlight w:val="none"/>
          <w:u w:val="single"/>
        </w:rPr>
        <w:t xml:space="preserve">JSZC-320900-JZCG-C2026-0056</w:t>
      </w:r>
      <w:r/>
    </w:p>
    <w:p>
      <w:pPr>
        <w:pStyle w:val="910"/>
        <w:jc w:val="left"/>
        <w:spacing w:beforeAutospacing="0" w:afterAutospacing="0" w:line="360" w:lineRule="auto"/>
        <w:rPr>
          <w:rFonts w:hint="default" w:ascii="Times New Roman" w:hAnsi="Times New Roman" w:eastAsia="宋体" w:cs="Times New Roman"/>
          <w:b/>
          <w:color w:val="auto"/>
          <w:sz w:val="36"/>
          <w:szCs w:val="36"/>
          <w:highlight w:val="none"/>
          <w:u w:val="none"/>
          <w:lang w:val="en-US" w:eastAsia="zh-CN"/>
        </w:rPr>
      </w:pPr>
      <w:r>
        <w:rPr>
          <w:rFonts w:hint="default" w:ascii="Times New Roman" w:hAnsi="Times New Roman" w:eastAsia="宋体" w:cs="Times New Roman"/>
          <w:b/>
          <w:color w:val="auto"/>
          <w:sz w:val="36"/>
          <w:szCs w:val="36"/>
          <w:highlight w:val="none"/>
        </w:rPr>
        <w:t xml:space="preserve">供应商名称：</w:t>
      </w:r>
      <w:r>
        <w:rPr>
          <w:rFonts w:hint="default" w:ascii="Times New Roman" w:hAnsi="Times New Roman" w:eastAsia="宋体" w:cs="Times New Roman"/>
          <w:b/>
          <w:color w:val="auto"/>
          <w:sz w:val="36"/>
          <w:szCs w:val="36"/>
          <w:highlight w:val="none"/>
          <w:u w:val="single"/>
        </w:rPr>
        <w:t xml:space="preserve">（加盖CA电子公章）</w:t>
      </w:r>
      <w:r>
        <w:rPr>
          <w:rFonts w:hint="default" w:ascii="Times New Roman" w:hAnsi="Times New Roman" w:eastAsia="宋体" w:cs="Times New Roman"/>
          <w:b/>
          <w:color w:val="auto"/>
          <w:sz w:val="36"/>
          <w:szCs w:val="36"/>
          <w:highlight w:val="none"/>
          <w:u w:val="single"/>
          <w:lang w:val="en-US" w:eastAsia="zh-CN"/>
        </w:rPr>
        <w:t xml:space="preserve">       </w:t>
      </w:r>
      <w:r/>
    </w:p>
    <w:p>
      <w:pPr>
        <w:pStyle w:val="910"/>
        <w:jc w:val="left"/>
        <w:spacing w:beforeAutospacing="0" w:afterAutospacing="0" w:line="360" w:lineRule="auto"/>
        <w:rPr>
          <w:rFonts w:hint="default" w:ascii="Times New Roman" w:hAnsi="Times New Roman" w:eastAsia="宋体" w:cs="Times New Roman"/>
          <w:color w:val="auto"/>
          <w:highlight w:val="none"/>
          <w:u w:val="single"/>
          <w:lang w:val="en-US" w:eastAsia="zh-CN"/>
        </w:rPr>
      </w:pPr>
      <w:r>
        <w:rPr>
          <w:rFonts w:hint="default" w:ascii="Times New Roman" w:hAnsi="Times New Roman" w:eastAsia="宋体" w:cs="Times New Roman"/>
          <w:b/>
          <w:color w:val="auto"/>
          <w:sz w:val="36"/>
          <w:szCs w:val="36"/>
          <w:highlight w:val="none"/>
        </w:rPr>
        <w:t xml:space="preserve">日  </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xml:space="preserve">期：</w:t>
      </w:r>
      <w:r>
        <w:rPr>
          <w:rFonts w:hint="default" w:ascii="Times New Roman" w:hAnsi="Times New Roman" w:eastAsia="宋体" w:cs="Times New Roman"/>
          <w:b/>
          <w:color w:val="auto"/>
          <w:sz w:val="36"/>
          <w:szCs w:val="36"/>
          <w:highlight w:val="none"/>
          <w:u w:val="single"/>
          <w:lang w:val="en-US" w:eastAsia="zh-CN"/>
        </w:rPr>
        <w:t xml:space="preserve">                           </w:t>
      </w:r>
      <w:r/>
    </w:p>
    <w:p>
      <w:pPr>
        <w:pStyle w:val="910"/>
        <w:jc w:val="left"/>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left"/>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left"/>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b/>
          <w:color w:val="auto"/>
          <w:sz w:val="32"/>
          <w:szCs w:val="32"/>
          <w:highlight w:val="none"/>
        </w:rPr>
        <w:t xml:space="preserve">响应文件目录</w:t>
      </w:r>
      <w:r>
        <w:rPr>
          <w:rFonts w:hint="default" w:ascii="Times New Roman" w:hAnsi="Times New Roman" w:cs="Times New Roman"/>
          <w:color w:val="auto"/>
          <w:highlight w:val="none"/>
        </w:rPr>
        <w:t xml:space="preserve"> </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一、法人或者其他组织的营业执照等证明文件，自然人的身份证明</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二、上一年度的财务状况报</w:t>
      </w:r>
      <w:r>
        <w:rPr>
          <w:rFonts w:hint="default" w:ascii="Times New Roman" w:hAnsi="Times New Roman" w:cs="Times New Roman" w:eastAsiaTheme="minorEastAsia"/>
          <w:sz w:val="24"/>
          <w:szCs w:val="20"/>
          <w:highlight w:val="none"/>
          <w:lang w:val="en-US" w:eastAsia="zh-CN"/>
        </w:rPr>
        <w:t xml:space="preserve">告</w:t>
      </w:r>
      <w:r>
        <w:rPr>
          <w:rFonts w:hint="default" w:ascii="Times New Roman" w:hAnsi="Times New Roman" w:cs="Times New Roman" w:eastAsiaTheme="minorEastAsia"/>
          <w:sz w:val="24"/>
          <w:szCs w:val="20"/>
          <w:highlight w:val="none"/>
        </w:rPr>
        <w:t xml:space="preserve">（</w:t>
      </w:r>
      <w:r>
        <w:rPr>
          <w:rFonts w:hint="default" w:ascii="Times New Roman" w:hAnsi="Times New Roman" w:cs="Times New Roman" w:eastAsiaTheme="minorEastAsia"/>
          <w:sz w:val="24"/>
          <w:szCs w:val="20"/>
          <w:highlight w:val="none"/>
          <w:lang w:val="en-US" w:eastAsia="zh-CN"/>
        </w:rPr>
        <w:t xml:space="preserve">至少提供资产负债表、利润表、现金流量表，</w:t>
      </w:r>
      <w:r>
        <w:rPr>
          <w:rFonts w:hint="default" w:ascii="Times New Roman" w:hAnsi="Times New Roman" w:cs="Times New Roman" w:eastAsiaTheme="minorEastAsia"/>
          <w:sz w:val="24"/>
          <w:szCs w:val="20"/>
          <w:highlight w:val="none"/>
        </w:rPr>
        <w:t xml:space="preserve">磋商供应商成立不满一年无需提供）</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lang w:val="en-US" w:eastAsia="zh-CN"/>
        </w:rPr>
        <w:t xml:space="preserve">三</w:t>
      </w:r>
      <w:r>
        <w:rPr>
          <w:rFonts w:hint="default" w:ascii="Times New Roman" w:hAnsi="Times New Roman" w:cs="Times New Roman" w:eastAsiaTheme="minorEastAsia"/>
          <w:sz w:val="24"/>
          <w:szCs w:val="20"/>
          <w:highlight w:val="none"/>
        </w:rPr>
        <w:t xml:space="preserve">、具备履行合同所必需的设备和专业技术能力的书面声明</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lang w:val="en-US" w:eastAsia="zh-CN"/>
        </w:rPr>
        <w:t xml:space="preserve">四</w:t>
      </w:r>
      <w:r>
        <w:rPr>
          <w:rFonts w:hint="default" w:ascii="Times New Roman" w:hAnsi="Times New Roman" w:cs="Times New Roman" w:eastAsiaTheme="minorEastAsia"/>
          <w:sz w:val="24"/>
          <w:szCs w:val="20"/>
          <w:highlight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五、参加政府采购活动前 3 年内在经营活动中没有重大违法记录的书面声明</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六、特定资格要求的证明文件（如果本项目设置特定资格要求，则需要提供）</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七、法人授权书</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八、磋商响应函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九、</w:t>
      </w:r>
      <w:r>
        <w:rPr>
          <w:rFonts w:hint="default" w:ascii="Times New Roman" w:hAnsi="Times New Roman" w:cs="Times New Roman" w:eastAsiaTheme="minorEastAsia"/>
          <w:sz w:val="24"/>
          <w:szCs w:val="20"/>
          <w:highlight w:val="none"/>
          <w:lang w:val="en-US" w:eastAsia="zh-CN"/>
        </w:rPr>
        <w:t xml:space="preserve">中小</w:t>
      </w:r>
      <w:r>
        <w:rPr>
          <w:rFonts w:hint="default" w:ascii="Times New Roman" w:hAnsi="Times New Roman" w:cs="Times New Roman" w:eastAsiaTheme="minorEastAsia"/>
          <w:sz w:val="24"/>
          <w:szCs w:val="20"/>
          <w:highlight w:val="none"/>
        </w:rPr>
        <w:t xml:space="preserve">企业声明函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十、残疾人福利性单位声明函</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一</w:t>
      </w:r>
      <w:r>
        <w:rPr>
          <w:rFonts w:hint="default" w:ascii="Times New Roman" w:hAnsi="Times New Roman" w:cs="Times New Roman" w:eastAsiaTheme="minorEastAsia"/>
          <w:sz w:val="24"/>
          <w:szCs w:val="20"/>
          <w:highlight w:val="none"/>
        </w:rPr>
        <w:t xml:space="preserve">、分项报价表</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二</w:t>
      </w:r>
      <w:r>
        <w:rPr>
          <w:rFonts w:hint="default" w:ascii="Times New Roman" w:hAnsi="Times New Roman" w:cs="Times New Roman" w:eastAsiaTheme="minorEastAsia"/>
          <w:sz w:val="24"/>
          <w:szCs w:val="20"/>
          <w:highlight w:val="none"/>
        </w:rPr>
        <w:t xml:space="preserve">、技术要求响应及偏离表</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三</w:t>
      </w:r>
      <w:r>
        <w:rPr>
          <w:rFonts w:hint="default" w:ascii="Times New Roman" w:hAnsi="Times New Roman" w:cs="Times New Roman" w:eastAsiaTheme="minorEastAsia"/>
          <w:sz w:val="24"/>
          <w:szCs w:val="20"/>
          <w:highlight w:val="none"/>
        </w:rPr>
        <w:t xml:space="preserve">、商务要求响应及偏离表</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四</w:t>
      </w:r>
      <w:r>
        <w:rPr>
          <w:rFonts w:hint="default" w:ascii="Times New Roman" w:hAnsi="Times New Roman" w:cs="Times New Roman" w:eastAsiaTheme="minorEastAsia"/>
          <w:sz w:val="24"/>
          <w:szCs w:val="20"/>
          <w:highlight w:val="none"/>
        </w:rPr>
        <w:t xml:space="preserve">、开标一览表</w:t>
      </w:r>
      <w:r/>
    </w:p>
    <w:p>
      <w:pPr>
        <w:ind w:firstLine="482"/>
        <w:jc w:val="left"/>
        <w:spacing w:line="560" w:lineRule="exact"/>
        <w:widowControl/>
        <w:rPr>
          <w:rFonts w:hint="default" w:ascii="Times New Roman" w:hAnsi="Times New Roman" w:cs="Times New Roman" w:eastAsiaTheme="minorEastAsia"/>
          <w:sz w:val="24"/>
          <w:szCs w:val="20"/>
          <w:highlight w:val="none"/>
        </w:r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五</w:t>
      </w:r>
      <w:r>
        <w:rPr>
          <w:rFonts w:hint="default" w:ascii="Times New Roman" w:hAnsi="Times New Roman" w:cs="Times New Roman" w:eastAsiaTheme="minorEastAsia"/>
          <w:sz w:val="24"/>
          <w:szCs w:val="20"/>
          <w:highlight w:val="none"/>
        </w:rPr>
        <w:t xml:space="preserve">、技术方案、服务承诺、培训承诺等</w:t>
      </w:r>
      <w:r/>
    </w:p>
    <w:p>
      <w:pPr>
        <w:ind w:firstLine="482"/>
        <w:jc w:val="left"/>
        <w:spacing w:line="560" w:lineRule="exact"/>
        <w:widowControl/>
        <w:rPr>
          <w:rFonts w:hint="default" w:ascii="Times New Roman" w:hAnsi="Times New Roman" w:cs="Times New Roman" w:eastAsiaTheme="minorEastAsia"/>
          <w:i w:val="0"/>
          <w:iCs/>
          <w:color w:val="auto"/>
          <w:sz w:val="24"/>
          <w:szCs w:val="24"/>
          <w:highlight w:val="none"/>
          <w:u w:val="none"/>
        </w:rPr>
        <w:sectPr>
          <w:footerReference w:type="default" r:id="rId10"/>
          <w:footnotePr/>
          <w:endnotePr/>
          <w:type w:val="nextPage"/>
          <w:pgSz w:w="11906" w:h="16838" w:orient="portrait"/>
          <w:pgMar w:top="1440" w:right="1633" w:bottom="1440" w:left="1633" w:header="851" w:footer="992" w:gutter="0"/>
          <w:pgNumType w:start="1"/>
          <w:cols w:num="1" w:sep="0" w:space="425" w:equalWidth="1"/>
          <w:docGrid w:linePitch="360"/>
        </w:sectPr>
      </w:pPr>
      <w:r>
        <w:rPr>
          <w:rFonts w:hint="default" w:ascii="Times New Roman" w:hAnsi="Times New Roman" w:cs="Times New Roman" w:eastAsiaTheme="minorEastAsia"/>
          <w:sz w:val="24"/>
          <w:szCs w:val="20"/>
          <w:highlight w:val="none"/>
        </w:rPr>
        <w:t xml:space="preserve">十</w:t>
      </w:r>
      <w:r>
        <w:rPr>
          <w:rFonts w:hint="default" w:ascii="Times New Roman" w:hAnsi="Times New Roman" w:cs="Times New Roman" w:eastAsiaTheme="minorEastAsia"/>
          <w:sz w:val="24"/>
          <w:szCs w:val="20"/>
          <w:highlight w:val="none"/>
          <w:lang w:eastAsia="zh-CN"/>
        </w:rPr>
        <w:t xml:space="preserve">六</w:t>
      </w:r>
      <w:r>
        <w:rPr>
          <w:rFonts w:hint="default" w:ascii="Times New Roman" w:hAnsi="Times New Roman" w:cs="Times New Roman" w:eastAsiaTheme="minorEastAsia"/>
          <w:sz w:val="24"/>
          <w:szCs w:val="20"/>
          <w:highlight w:val="none"/>
        </w:rPr>
        <w:t xml:space="preserve">、盐城市政府采购事前信用承诺书</w:t>
      </w:r>
      <w:r/>
    </w:p>
    <w:p>
      <w:pPr>
        <w:jc w:val="center"/>
        <w:rPr>
          <w:rFonts w:hint="default" w:ascii="Times New Roman" w:hAnsi="Times New Roman" w:eastAsia="黑体" w:cs="Times New Roman"/>
          <w:i/>
          <w:sz w:val="32"/>
          <w:szCs w:val="32"/>
          <w:highlight w:val="none"/>
          <w:u w:val="single"/>
        </w:rPr>
      </w:pPr>
      <w:r/>
      <w:bookmarkStart w:id="61" w:name="_格式3__银行出具的资信证明"/>
      <w:r/>
      <w:bookmarkStart w:id="62" w:name="_Hlt26671380"/>
      <w:r/>
      <w:bookmarkStart w:id="63" w:name="_Toc120614284"/>
      <w:r/>
      <w:bookmarkStart w:id="64" w:name="_Hlt26955070"/>
      <w:r>
        <w:rPr>
          <w:rFonts w:hint="default" w:ascii="Times New Roman" w:hAnsi="Times New Roman" w:eastAsia="黑体" w:cs="Times New Roman"/>
          <w:i/>
          <w:sz w:val="32"/>
          <w:szCs w:val="32"/>
          <w:highlight w:val="none"/>
          <w:u w:val="single"/>
        </w:rPr>
        <w:t xml:space="preserve">一、法人或者其他组织的营业执照等证明文件，自然人的身份证明</w:t>
      </w:r>
      <w:r/>
    </w:p>
    <w:p>
      <w:pPr>
        <w:jc w:val="center"/>
        <w:spacing w:before="180"/>
        <w:widowControl/>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r>
      <w:r/>
    </w:p>
    <w:p>
      <w:pPr>
        <w:jc w:val="center"/>
        <w:rPr>
          <w:rFonts w:hint="default" w:ascii="Times New Roman" w:hAnsi="Times New Roman" w:eastAsia="黑体" w:cs="Times New Roman"/>
          <w:i/>
          <w:sz w:val="32"/>
          <w:szCs w:val="32"/>
          <w:highlight w:val="none"/>
          <w:u w:val="single"/>
        </w:rPr>
      </w:pPr>
      <w:r>
        <w:rPr>
          <w:rFonts w:hint="default" w:ascii="Times New Roman" w:hAnsi="Times New Roman" w:eastAsia="方正小标宋_GBK" w:cs="Times New Roman"/>
          <w:iCs/>
          <w:sz w:val="30"/>
          <w:szCs w:val="30"/>
          <w:highlight w:val="none"/>
        </w:rPr>
        <w:br w:type="page" w:clear="all"/>
      </w:r>
      <w:r>
        <w:rPr>
          <w:rFonts w:hint="default" w:ascii="Times New Roman" w:hAnsi="Times New Roman" w:eastAsia="黑体" w:cs="Times New Roman"/>
          <w:i/>
          <w:sz w:val="32"/>
          <w:szCs w:val="32"/>
          <w:highlight w:val="none"/>
          <w:u w:val="single"/>
        </w:rPr>
        <w:t xml:space="preserve">二、</w:t>
      </w:r>
      <w:r>
        <w:rPr>
          <w:rFonts w:hint="default" w:ascii="Times New Roman" w:hAnsi="Times New Roman" w:eastAsia="黑体" w:cs="Times New Roman"/>
          <w:i/>
          <w:sz w:val="32"/>
          <w:szCs w:val="32"/>
          <w:highlight w:val="none"/>
          <w:u w:val="single"/>
          <w:lang w:eastAsia="zh-CN"/>
        </w:rPr>
        <w:t xml:space="preserve">上</w:t>
      </w:r>
      <w:r>
        <w:rPr>
          <w:rFonts w:hint="default" w:ascii="Times New Roman" w:hAnsi="Times New Roman" w:eastAsia="黑体" w:cs="Times New Roman"/>
          <w:i/>
          <w:sz w:val="32"/>
          <w:szCs w:val="32"/>
          <w:highlight w:val="none"/>
          <w:u w:val="single"/>
          <w:lang w:val="en-US" w:eastAsia="zh-CN"/>
        </w:rPr>
        <w:t xml:space="preserve">一</w:t>
      </w:r>
      <w:r>
        <w:rPr>
          <w:rFonts w:hint="default" w:ascii="Times New Roman" w:hAnsi="Times New Roman" w:eastAsia="黑体" w:cs="Times New Roman"/>
          <w:i/>
          <w:sz w:val="32"/>
          <w:szCs w:val="32"/>
          <w:highlight w:val="none"/>
          <w:u w:val="single"/>
        </w:rPr>
        <w:t xml:space="preserve">年度的财务状况报告</w:t>
      </w:r>
      <w:r/>
    </w:p>
    <w:p>
      <w:pPr>
        <w:jc w:val="center"/>
        <w:spacing w:line="500" w:lineRule="exact"/>
        <w:tabs>
          <w:tab w:val="left" w:pos="1331" w:leader="none"/>
        </w:tabs>
        <w:rPr>
          <w:rFonts w:hint="default" w:ascii="Times New Roman" w:hAnsi="Times New Roman" w:cs="Times New Roman"/>
          <w:iCs/>
          <w:sz w:val="24"/>
          <w:highlight w:val="none"/>
        </w:rPr>
      </w:pPr>
      <w:r>
        <w:rPr>
          <w:rFonts w:hint="default" w:ascii="Times New Roman" w:hAnsi="Times New Roman" w:cs="Times New Roman"/>
          <w:iCs/>
          <w:sz w:val="24"/>
          <w:highlight w:val="none"/>
        </w:rPr>
        <w:t xml:space="preserve">（至少提供资产负债表、利润表、现金流量表，供应商成立不满一年无需提供）</w:t>
      </w:r>
      <w:r/>
    </w:p>
    <w:p>
      <w:pPr>
        <w:pStyle w:val="921"/>
        <w:ind w:firstLine="492"/>
        <w:jc w:val="center"/>
        <w:spacing w:line="50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left"/>
        <w:widowControl/>
        <w:rPr>
          <w:rFonts w:hint="default" w:ascii="Times New Roman" w:hAnsi="Times New Roman" w:eastAsia="黑体" w:cs="Times New Roman"/>
          <w:i/>
          <w:sz w:val="32"/>
          <w:szCs w:val="32"/>
          <w:highlight w:val="none"/>
          <w:u w:val="single"/>
        </w:rPr>
      </w:pPr>
      <w:r>
        <w:rPr>
          <w:rFonts w:hint="default" w:ascii="Times New Roman" w:hAnsi="Times New Roman" w:eastAsia="方正小标宋_GBK" w:cs="Times New Roman"/>
          <w:iCs/>
          <w:sz w:val="30"/>
          <w:szCs w:val="30"/>
          <w:highlight w:val="none"/>
        </w:rPr>
        <w:br w:type="page" w:clear="all"/>
      </w:r>
      <w:r>
        <w:rPr>
          <w:rFonts w:hint="default" w:ascii="Times New Roman" w:hAnsi="Times New Roman" w:eastAsia="黑体" w:cs="Times New Roman"/>
          <w:i/>
          <w:sz w:val="32"/>
          <w:szCs w:val="32"/>
          <w:highlight w:val="none"/>
          <w:u w:val="single"/>
        </w:rPr>
        <w:t xml:space="preserve">三、具备履行合同所必需的设备和专业技术能力的书面声明</w:t>
      </w:r>
      <w:r/>
    </w:p>
    <w:p>
      <w:pPr>
        <w:pStyle w:val="921"/>
        <w:ind w:firstLine="480"/>
        <w:jc w:val="both"/>
        <w:spacing w:before="0" w:after="0"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80"/>
        <w:jc w:val="both"/>
        <w:spacing w:before="0" w:after="0"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主要设备有：</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w:t>
      </w:r>
      <w:r/>
    </w:p>
    <w:p>
      <w:pPr>
        <w:pStyle w:val="921"/>
        <w:ind w:firstLine="480"/>
        <w:jc w:val="both"/>
        <w:spacing w:before="0" w:after="0"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主要专业技术能力有：</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w:t>
      </w:r>
      <w:r/>
    </w:p>
    <w:p>
      <w:pPr>
        <w:pStyle w:val="921"/>
        <w:ind w:firstLine="492"/>
        <w:jc w:val="center"/>
        <w:widowControl/>
        <w:rPr>
          <w:rFonts w:hint="default" w:ascii="Times New Roman" w:hAnsi="Times New Roman" w:eastAsia="方正小标宋_GBK" w:cs="Times New Roman"/>
          <w:iCs/>
          <w:sz w:val="24"/>
          <w:szCs w:val="24"/>
          <w:highlight w:val="none"/>
        </w:rPr>
      </w:pPr>
      <w:r>
        <w:rPr>
          <w:rFonts w:hint="default" w:ascii="Times New Roman" w:hAnsi="Times New Roman" w:eastAsia="方正小标宋_GBK" w:cs="Times New Roman"/>
          <w:iCs/>
          <w:sz w:val="24"/>
          <w:szCs w:val="24"/>
          <w:highlight w:val="none"/>
        </w:rPr>
      </w:r>
      <w:r/>
    </w:p>
    <w:p>
      <w:pPr>
        <w:jc w:val="center"/>
        <w:widowControl/>
        <w:rPr>
          <w:rFonts w:hint="default" w:ascii="Times New Roman" w:hAnsi="Times New Roman" w:eastAsia="黑体" w:cs="Times New Roman"/>
          <w:i/>
          <w:sz w:val="32"/>
          <w:szCs w:val="32"/>
          <w:highlight w:val="none"/>
          <w:u w:val="single"/>
        </w:rPr>
      </w:pPr>
      <w:r>
        <w:rPr>
          <w:rFonts w:hint="default" w:ascii="Times New Roman" w:hAnsi="Times New Roman" w:eastAsia="方正小标宋_GBK" w:cs="Times New Roman"/>
          <w:iCs/>
          <w:sz w:val="30"/>
          <w:szCs w:val="30"/>
          <w:highlight w:val="none"/>
        </w:rPr>
        <w:br w:type="page" w:clear="all"/>
      </w:r>
      <w:r>
        <w:rPr>
          <w:rFonts w:hint="default" w:ascii="Times New Roman" w:hAnsi="Times New Roman" w:eastAsia="黑体" w:cs="Times New Roman"/>
          <w:i/>
          <w:sz w:val="32"/>
          <w:szCs w:val="32"/>
          <w:highlight w:val="none"/>
          <w:u w:val="single"/>
        </w:rPr>
        <w:t xml:space="preserve">四、依法缴纳税收和社会保障资金的相关材料</w:t>
      </w:r>
      <w:r/>
    </w:p>
    <w:p>
      <w:pPr>
        <w:pStyle w:val="921"/>
        <w:ind w:firstLine="480"/>
        <w:jc w:val="both"/>
        <w:spacing w:before="0" w:after="0"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921"/>
        <w:ind w:firstLine="492"/>
        <w:jc w:val="both"/>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center"/>
        <w:widowControl/>
        <w:rPr>
          <w:rFonts w:hint="default" w:ascii="Times New Roman" w:hAnsi="Times New Roman" w:eastAsia="黑体" w:cs="Times New Roman"/>
          <w:i/>
          <w:sz w:val="32"/>
          <w:szCs w:val="32"/>
          <w:highlight w:val="none"/>
          <w:u w:val="single"/>
        </w:rPr>
      </w:pPr>
      <w:r>
        <w:rPr>
          <w:rFonts w:hint="default" w:ascii="Times New Roman" w:hAnsi="Times New Roman" w:eastAsia="方正小标宋_GBK" w:cs="Times New Roman"/>
          <w:iCs/>
          <w:sz w:val="30"/>
          <w:szCs w:val="30"/>
          <w:highlight w:val="none"/>
        </w:rPr>
        <w:br w:type="page" w:clear="all"/>
      </w:r>
      <w:r>
        <w:rPr>
          <w:rFonts w:hint="default" w:ascii="Times New Roman" w:hAnsi="Times New Roman" w:eastAsia="黑体" w:cs="Times New Roman"/>
          <w:i/>
          <w:sz w:val="32"/>
          <w:szCs w:val="32"/>
          <w:highlight w:val="none"/>
          <w:u w:val="single"/>
        </w:rPr>
        <w:t xml:space="preserve">五、参加政府采购活动前3年内在经营活动中没有重大违法记录的书面声明</w:t>
      </w:r>
      <w:r/>
    </w:p>
    <w:p>
      <w:pPr>
        <w:pStyle w:val="921"/>
        <w:jc w:val="center"/>
        <w:widowControl/>
        <w:rPr>
          <w:rFonts w:hint="default" w:ascii="Times New Roman" w:hAnsi="Times New Roman" w:eastAsia="方正小标宋_GBK" w:cs="Times New Roman"/>
          <w:bCs/>
          <w:highlight w:val="none"/>
        </w:rPr>
      </w:pPr>
      <w:r>
        <w:rPr>
          <w:rFonts w:hint="default" w:ascii="Times New Roman" w:hAnsi="Times New Roman" w:eastAsia="方正小标宋_GBK" w:cs="Times New Roman"/>
          <w:bCs/>
          <w:sz w:val="44"/>
          <w:szCs w:val="44"/>
          <w:highlight w:val="none"/>
        </w:rPr>
        <w:t xml:space="preserve">声  明</w:t>
      </w:r>
      <w:r/>
    </w:p>
    <w:p>
      <w:pPr>
        <w:pStyle w:val="921"/>
        <w:ind w:firstLine="480"/>
        <w:jc w:val="both"/>
        <w:spacing w:before="0" w:after="0"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1"/>
        <w:ind w:firstLine="492"/>
        <w:jc w:val="both"/>
        <w:spacing w:line="56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r/>
    </w:p>
    <w:p>
      <w:pPr>
        <w:jc w:val="center"/>
        <w:spacing w:line="500" w:lineRule="exact"/>
        <w:widowControl/>
        <w:rPr>
          <w:rFonts w:hint="default" w:ascii="Times New Roman" w:hAnsi="Times New Roman" w:eastAsia="黑体" w:cs="Times New Roman"/>
          <w:i/>
          <w:sz w:val="32"/>
          <w:szCs w:val="32"/>
          <w:highlight w:val="none"/>
          <w:u w:val="single"/>
        </w:rPr>
      </w:pPr>
      <w:r>
        <w:rPr>
          <w:rFonts w:hint="default" w:ascii="Times New Roman" w:hAnsi="Times New Roman" w:eastAsia="方正小标宋_GBK" w:cs="Times New Roman"/>
          <w:iCs/>
          <w:sz w:val="30"/>
          <w:szCs w:val="30"/>
          <w:highlight w:val="none"/>
        </w:rPr>
        <w:br w:type="page" w:clear="all"/>
      </w:r>
      <w:r>
        <w:rPr>
          <w:rFonts w:hint="default" w:ascii="Times New Roman" w:hAnsi="Times New Roman" w:eastAsia="黑体" w:cs="Times New Roman"/>
          <w:i/>
          <w:sz w:val="32"/>
          <w:szCs w:val="32"/>
          <w:highlight w:val="none"/>
          <w:u w:val="single"/>
        </w:rPr>
        <w:t xml:space="preserve">六、特定资格要求的证明文件</w:t>
      </w:r>
      <w:r/>
    </w:p>
    <w:p>
      <w:pPr>
        <w:pStyle w:val="921"/>
        <w:jc w:val="center"/>
        <w:spacing w:before="0" w:after="0"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如果本项目申请人的特定资格要求中要求提供的，必须提供。</w:t>
      </w:r>
      <w:r/>
    </w:p>
    <w:p>
      <w:pPr>
        <w:jc w:val="center"/>
        <w:widowControl/>
        <w:rPr>
          <w:rFonts w:hint="default" w:ascii="Times New Roman" w:hAnsi="Times New Roman" w:eastAsia="黑体" w:cs="Times New Roman"/>
          <w:i/>
          <w:sz w:val="32"/>
          <w:szCs w:val="32"/>
          <w:highlight w:val="none"/>
          <w:u w:val="single"/>
        </w:rPr>
      </w:pPr>
      <w:r>
        <w:rPr>
          <w:rFonts w:hint="default" w:ascii="Times New Roman" w:hAnsi="Times New Roman" w:cs="Times New Roman"/>
          <w:highlight w:val="none"/>
        </w:rPr>
        <w:br w:type="page" w:clear="all"/>
      </w:r>
      <w:r>
        <w:rPr>
          <w:rFonts w:hint="default" w:ascii="Times New Roman" w:hAnsi="Times New Roman" w:eastAsia="黑体" w:cs="Times New Roman"/>
          <w:i/>
          <w:sz w:val="32"/>
          <w:szCs w:val="32"/>
          <w:highlight w:val="none"/>
          <w:u w:val="single"/>
        </w:rPr>
        <w:t xml:space="preserve">七、法人授权书</w:t>
      </w:r>
      <w:r/>
    </w:p>
    <w:p>
      <w:pPr>
        <w:pStyle w:val="921"/>
        <w:ind w:firstLine="480"/>
        <w:jc w:val="both"/>
        <w:spacing w:before="0" w:after="0" w:line="56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本授权书声明：（供应商名称）授权（被授权人的姓名）为我方就</w:t>
      </w:r>
      <w:r>
        <w:rPr>
          <w:rFonts w:hint="default" w:ascii="Times New Roman" w:hAnsi="Times New Roman" w:eastAsia="宋体" w:cs="Times New Roman"/>
          <w:sz w:val="24"/>
          <w:szCs w:val="24"/>
          <w:highlight w:val="none"/>
          <w:u w:val="single"/>
          <w:lang w:eastAsia="zh-CN"/>
        </w:rPr>
        <w:t xml:space="preserve">JSZC-320900-JZCG-C2026-005</w:t>
      </w:r>
      <w:r>
        <w:rPr>
          <w:rFonts w:hint="default" w:ascii="Times New Roman" w:hAnsi="Times New Roman" w:eastAsia="宋体" w:cs="Times New Roman"/>
          <w:sz w:val="24"/>
          <w:szCs w:val="24"/>
          <w:highlight w:val="none"/>
          <w:u w:val="single"/>
          <w:lang w:val="en-US" w:eastAsia="zh-CN"/>
        </w:rPr>
        <w:t xml:space="preserve">6</w:t>
      </w:r>
      <w:r>
        <w:rPr>
          <w:rFonts w:hint="default" w:ascii="Times New Roman" w:hAnsi="Times New Roman" w:eastAsia="宋体" w:cs="Times New Roman"/>
          <w:sz w:val="24"/>
          <w:szCs w:val="24"/>
          <w:highlight w:val="none"/>
        </w:rPr>
        <w:t xml:space="preserve">号</w:t>
      </w:r>
      <w:r>
        <w:rPr>
          <w:rFonts w:hint="default" w:ascii="Times New Roman" w:hAnsi="Times New Roman" w:eastAsia="宋体" w:cs="Times New Roman"/>
          <w:sz w:val="24"/>
          <w:szCs w:val="24"/>
          <w:highlight w:val="none"/>
          <w:u w:val="single"/>
        </w:rPr>
        <w:t xml:space="preserve">盐城市生态环境局盐小环智能助手项目</w:t>
      </w:r>
      <w:r>
        <w:rPr>
          <w:rFonts w:hint="default" w:ascii="Times New Roman" w:hAnsi="Times New Roman" w:eastAsia="宋体" w:cs="Times New Roman"/>
          <w:sz w:val="24"/>
          <w:szCs w:val="24"/>
          <w:highlight w:val="none"/>
        </w:rPr>
        <w:t xml:space="preserve">采购活动的合法代理人，以本单位名义全权处理一切与该项目采购有关的事务。</w:t>
      </w:r>
      <w:r/>
    </w:p>
    <w:p>
      <w:pPr>
        <w:pStyle w:val="921"/>
        <w:ind w:firstLine="482"/>
        <w:jc w:val="both"/>
        <w:spacing w:before="0" w:after="0" w:line="60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本授权书于年月日起生效，特此声明。</w:t>
      </w:r>
      <w:r/>
    </w:p>
    <w:p>
      <w:pPr>
        <w:pStyle w:val="921"/>
        <w:ind w:firstLine="482"/>
        <w:jc w:val="both"/>
        <w:spacing w:before="0" w:after="0" w:line="600" w:lineRule="exact"/>
        <w:widowControl/>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被授权人身份证号码：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p>
    <w:p>
      <w:pPr>
        <w:pStyle w:val="921"/>
        <w:ind w:firstLine="482"/>
        <w:jc w:val="both"/>
        <w:spacing w:before="0" w:after="0" w:line="600" w:lineRule="exact"/>
        <w:widowControl/>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被授权人联系电话：</w:t>
      </w:r>
      <w:r>
        <w:rPr>
          <w:rFonts w:hint="default" w:ascii="Times New Roman" w:hAnsi="Times New Roman" w:eastAsia="宋体" w:cs="Times New Roman"/>
          <w:sz w:val="24"/>
          <w:szCs w:val="24"/>
          <w:highlight w:val="none"/>
          <w:u w:val="single"/>
        </w:rPr>
        <w:t xml:space="preserve">（手机）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p>
    <w:p>
      <w:pPr>
        <w:pStyle w:val="921"/>
        <w:ind w:firstLine="482"/>
        <w:jc w:val="both"/>
        <w:spacing w:before="0" w:after="0" w:line="600" w:lineRule="exact"/>
        <w:widowControl/>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授权单位名称：</w:t>
      </w:r>
      <w:r>
        <w:rPr>
          <w:rFonts w:hint="default" w:ascii="Times New Roman" w:hAnsi="Times New Roman" w:eastAsia="宋体" w:cs="Times New Roman"/>
          <w:sz w:val="24"/>
          <w:szCs w:val="24"/>
          <w:highlight w:val="none"/>
          <w:u w:val="single"/>
        </w:rPr>
        <w:t xml:space="preserve">    （加盖CA电子公章）    </w:t>
      </w:r>
      <w:r/>
    </w:p>
    <w:p>
      <w:pPr>
        <w:pStyle w:val="921"/>
        <w:ind w:firstLine="482"/>
        <w:jc w:val="both"/>
        <w:spacing w:before="0" w:after="0" w:line="600" w:lineRule="exact"/>
        <w:widowControl/>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单位地址：</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p>
    <w:p>
      <w:pPr>
        <w:pStyle w:val="921"/>
        <w:ind w:firstLine="482"/>
        <w:jc w:val="both"/>
        <w:spacing w:before="0" w:after="0" w:line="600" w:lineRule="exact"/>
        <w:widowControl/>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日    期：</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p>
    <w:p>
      <w:pPr>
        <w:pStyle w:val="910"/>
        <w:jc w:val="both"/>
        <w:spacing w:beforeAutospacing="0" w:afterAutospacing="0"/>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eastAsia="黑体" w:cs="Times New Roman"/>
          <w:i/>
          <w:sz w:val="32"/>
          <w:szCs w:val="32"/>
          <w:highlight w:val="none"/>
          <w:u w:val="single"/>
        </w:rPr>
      </w:pPr>
      <w:r>
        <w:rPr>
          <w:rFonts w:hint="default" w:ascii="Times New Roman" w:hAnsi="Times New Roman" w:eastAsia="黑体" w:cs="Times New Roman"/>
          <w:i/>
          <w:sz w:val="32"/>
          <w:szCs w:val="32"/>
          <w:highlight w:val="none"/>
          <w:u w:val="single"/>
        </w:rPr>
        <w:br w:type="page" w:clear="all"/>
      </w:r>
      <w:r/>
    </w:p>
    <w:p>
      <w:pPr>
        <w:pStyle w:val="910"/>
        <w:jc w:val="center"/>
        <w:keepLines/>
        <w:keepNext/>
        <w:spacing w:before="260" w:beforeAutospacing="0" w:after="260" w:afterAutospacing="0" w:line="415" w:lineRule="auto"/>
        <w:rPr>
          <w:rFonts w:hint="default" w:ascii="Times New Roman" w:hAnsi="Times New Roman" w:cs="Times New Roman"/>
          <w:highlight w:val="none"/>
        </w:rPr>
      </w:pPr>
      <w:r>
        <w:rPr>
          <w:rFonts w:hint="default" w:ascii="Times New Roman" w:hAnsi="Times New Roman" w:eastAsia="黑体" w:cs="Times New Roman"/>
          <w:i/>
          <w:sz w:val="32"/>
          <w:szCs w:val="32"/>
          <w:highlight w:val="none"/>
          <w:u w:val="single"/>
        </w:rPr>
        <w:t xml:space="preserve">八、磋商响应函</w:t>
      </w:r>
      <w:r/>
    </w:p>
    <w:p>
      <w:pPr>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致：盐城市政府采购中心</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根据贵方的</w:t>
      </w:r>
      <w:r>
        <w:rPr>
          <w:rFonts w:hint="default" w:ascii="Times New Roman" w:hAnsi="Times New Roman" w:eastAsia="宋体" w:cs="Times New Roman"/>
          <w:sz w:val="24"/>
          <w:highlight w:val="none"/>
          <w:u w:val="single"/>
          <w:lang w:eastAsia="zh-CN"/>
        </w:rPr>
        <w:t xml:space="preserve">JSZC-320900-JZCG-C2026-005</w:t>
      </w:r>
      <w:r>
        <w:rPr>
          <w:rFonts w:hint="default" w:ascii="Times New Roman" w:hAnsi="Times New Roman" w:eastAsia="宋体" w:cs="Times New Roman"/>
          <w:sz w:val="24"/>
          <w:highlight w:val="none"/>
          <w:u w:val="single"/>
          <w:lang w:val="en-US" w:eastAsia="zh-CN"/>
        </w:rPr>
        <w:t xml:space="preserve">6</w:t>
      </w:r>
      <w:r>
        <w:rPr>
          <w:rFonts w:hint="default" w:ascii="Times New Roman" w:hAnsi="Times New Roman" w:eastAsia="宋体" w:cs="Times New Roman"/>
          <w:sz w:val="24"/>
          <w:highlight w:val="none"/>
        </w:rPr>
        <w:t xml:space="preserve">号磋商文件，正式授权下述签字人____(姓名)代表我方______________（供应商的名称），全权处理本次项目磋商的有关事宜。</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据此函，__________签字人兹宣布同意如下：</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1.按磋商文件规定的各项要求，向买方提供所需服务（包含与服务相关的货物）。</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2.我们完全理解贵方不一定将合同授予最低报价的供应商。</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3.我们已详细审核全部磋商文件及其有效补充文件，我们知道必须放弃提出含糊不清或误解问题的权利。</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4.我们同意从规定的开标日期起遵循本响应文件，并在规定的磋商有效期期满之前均具有约束力。</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560" w:lineRule="exact"/>
        <w:widowControl w:val="off"/>
        <w:rPr>
          <w:rFonts w:hint="default" w:ascii="Times New Roman" w:hAnsi="Times New Roman" w:eastAsia="宋体" w:cs="Times New Roman"/>
          <w:sz w:val="24"/>
          <w:highlight w:val="none"/>
        </w:rPr>
        <w:outlineLvl w:val="2"/>
      </w:pPr>
      <w:r>
        <w:rPr>
          <w:rFonts w:hint="default" w:ascii="Times New Roman" w:hAnsi="Times New Roman" w:eastAsia="宋体" w:cs="Times New Roman"/>
          <w:sz w:val="24"/>
          <w:highlight w:val="none"/>
        </w:rPr>
        <w:t xml:space="preserve">7.我方与本磋商有关的正式通讯地址为：</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地     址：</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邮     编：</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电     话：</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传   </w:t>
      </w:r>
      <w:r>
        <w:rPr>
          <w:rFonts w:hint="default" w:ascii="Times New Roman" w:hAnsi="Times New Roman" w:cs="Times New Roman"/>
          <w:sz w:val="24"/>
          <w:highlight w:val="none"/>
          <w:lang w:val="en-US" w:eastAsia="zh-CN"/>
        </w:rPr>
        <w:t xml:space="preserve">  </w:t>
      </w:r>
      <w:r>
        <w:rPr>
          <w:rFonts w:hint="default" w:ascii="Times New Roman" w:hAnsi="Times New Roman" w:cs="Times New Roman"/>
          <w:sz w:val="24"/>
          <w:highlight w:val="none"/>
        </w:rPr>
        <w:t xml:space="preserve">真：</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投标人开户行：</w:t>
      </w:r>
      <w:r/>
    </w:p>
    <w:p>
      <w:pPr>
        <w:ind w:firstLine="480"/>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账     号： </w:t>
      </w:r>
      <w:r/>
    </w:p>
    <w:p>
      <w:pPr>
        <w:ind w:firstLine="480"/>
        <w:jc w:val="left"/>
        <w:spacing w:line="500" w:lineRule="exact"/>
        <w:rPr>
          <w:rFonts w:hint="default" w:ascii="Times New Roman" w:hAnsi="Times New Roman" w:cs="Times New Roman"/>
          <w:highlight w:val="none"/>
        </w:rPr>
      </w:pPr>
      <w:r>
        <w:rPr>
          <w:rFonts w:hint="default" w:ascii="Times New Roman" w:hAnsi="Times New Roman" w:cs="Times New Roman"/>
          <w:sz w:val="24"/>
          <w:highlight w:val="none"/>
        </w:rPr>
        <w:t xml:space="preserve">日     期：______年____月____日</w:t>
      </w:r>
      <w:r>
        <w:rPr>
          <w:rFonts w:hint="default" w:ascii="Times New Roman" w:hAnsi="Times New Roman" w:cs="Times New Roman"/>
          <w:highlight w:val="none"/>
        </w:rPr>
        <w:t xml:space="preserve"> </w:t>
      </w:r>
      <w:r/>
    </w:p>
    <w:p>
      <w:pPr>
        <w:jc w:val="center"/>
        <w:widowControl/>
        <w:rPr>
          <w:rFonts w:hint="default" w:ascii="Times New Roman" w:hAnsi="Times New Roman" w:eastAsia="黑体" w:cs="Times New Roman"/>
          <w:b w:val="0"/>
          <w:bCs w:val="0"/>
          <w:i/>
          <w:iCs w:val="0"/>
          <w:sz w:val="32"/>
          <w:szCs w:val="32"/>
          <w:highlight w:val="none"/>
          <w:u w:val="single"/>
        </w:rPr>
      </w:pPr>
      <w:r>
        <w:rPr>
          <w:rFonts w:hint="default" w:ascii="Times New Roman" w:hAnsi="Times New Roman" w:eastAsia="黑体" w:cs="Times New Roman"/>
          <w:b w:val="0"/>
          <w:bCs w:val="0"/>
          <w:i/>
          <w:iCs w:val="0"/>
          <w:sz w:val="32"/>
          <w:szCs w:val="32"/>
          <w:highlight w:val="none"/>
          <w:u w:val="single"/>
        </w:rPr>
        <w:t xml:space="preserve"> 九、中小企业声明函（服务）</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本公司（联合体）郑重声明，根据《政府采购促进中小企业发展管理办法》(财库〔2020〕46号)的规定，本公司（联合体）参加盐城市政府采购中心组织的</w:t>
      </w:r>
      <w:r>
        <w:rPr>
          <w:rFonts w:hint="default" w:ascii="Times New Roman" w:hAnsi="Times New Roman" w:cs="Times New Roman"/>
          <w:sz w:val="24"/>
          <w:highlight w:val="none"/>
          <w:u w:val="single"/>
        </w:rPr>
        <w:t xml:space="preserve">盐城市</w:t>
      </w:r>
      <w:r>
        <w:rPr>
          <w:rFonts w:hint="default" w:ascii="Times New Roman" w:hAnsi="Times New Roman" w:cs="Times New Roman"/>
          <w:sz w:val="24"/>
          <w:highlight w:val="none"/>
          <w:u w:val="single"/>
          <w:lang w:val="en-US" w:eastAsia="zh-CN"/>
        </w:rPr>
        <w:t xml:space="preserve">生态环境</w:t>
      </w:r>
      <w:r>
        <w:rPr>
          <w:rFonts w:hint="default" w:ascii="Times New Roman" w:hAnsi="Times New Roman" w:cs="Times New Roman"/>
          <w:sz w:val="24"/>
          <w:highlight w:val="none"/>
          <w:u w:val="single"/>
        </w:rPr>
        <w:t xml:space="preserve">局</w:t>
      </w:r>
      <w:r>
        <w:rPr>
          <w:rFonts w:hint="default" w:ascii="Times New Roman" w:hAnsi="Times New Roman" w:cs="Times New Roman"/>
          <w:sz w:val="24"/>
          <w:highlight w:val="none"/>
        </w:rPr>
        <w:t xml:space="preserve">，采购编号为</w:t>
      </w:r>
      <w:r>
        <w:rPr>
          <w:rFonts w:hint="default" w:ascii="Times New Roman" w:hAnsi="Times New Roman" w:cs="Times New Roman"/>
          <w:sz w:val="24"/>
          <w:highlight w:val="none"/>
          <w:u w:val="single"/>
          <w:lang w:eastAsia="zh-CN"/>
        </w:rPr>
        <w:t xml:space="preserve">JSZC-320900-JZCG-C2026-005</w:t>
      </w:r>
      <w:r>
        <w:rPr>
          <w:rFonts w:hint="default" w:ascii="Times New Roman" w:hAnsi="Times New Roman" w:cs="Times New Roman"/>
          <w:sz w:val="24"/>
          <w:highlight w:val="none"/>
          <w:u w:val="single"/>
          <w:lang w:val="en-US" w:eastAsia="zh-CN"/>
        </w:rPr>
        <w:t xml:space="preserve">6</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u w:val="single"/>
        </w:rPr>
        <w:t xml:space="preserve">盐城市生态环境局盐小环智能助手项目</w:t>
      </w:r>
      <w:r>
        <w:rPr>
          <w:rFonts w:hint="default" w:ascii="Times New Roman" w:hAnsi="Times New Roman" w:cs="Times New Roman"/>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1.</w:t>
      </w:r>
      <w:r>
        <w:rPr>
          <w:rFonts w:hint="default" w:ascii="Times New Roman" w:hAnsi="Times New Roman" w:cs="Times New Roman"/>
          <w:i/>
          <w:sz w:val="24"/>
          <w:highlight w:val="none"/>
          <w:u w:val="single"/>
        </w:rPr>
        <w:t xml:space="preserve">（标的名称）</w:t>
      </w:r>
      <w:r>
        <w:rPr>
          <w:rFonts w:hint="default" w:ascii="Times New Roman" w:hAnsi="Times New Roman" w:cs="Times New Roman"/>
          <w:sz w:val="24"/>
          <w:highlight w:val="none"/>
        </w:rPr>
        <w:t xml:space="preserve">，属于</w:t>
      </w:r>
      <w:r>
        <w:rPr>
          <w:rFonts w:hint="default" w:ascii="Times New Roman" w:hAnsi="Times New Roman" w:cs="Times New Roman"/>
          <w:i/>
          <w:sz w:val="24"/>
          <w:highlight w:val="none"/>
          <w:u w:val="single"/>
        </w:rPr>
        <w:t xml:space="preserve">（采购文件中明确的所属行业）</w:t>
      </w:r>
      <w:r>
        <w:rPr>
          <w:rFonts w:hint="default" w:ascii="Times New Roman" w:hAnsi="Times New Roman" w:cs="Times New Roman"/>
          <w:sz w:val="24"/>
          <w:highlight w:val="none"/>
        </w:rPr>
        <w:t xml:space="preserve">行业；承接企业为（</w:t>
      </w:r>
      <w:r>
        <w:rPr>
          <w:rFonts w:hint="default" w:ascii="Times New Roman" w:hAnsi="Times New Roman" w:cs="Times New Roman"/>
          <w:i/>
          <w:sz w:val="24"/>
          <w:highlight w:val="none"/>
          <w:u w:val="single"/>
        </w:rPr>
        <w:t xml:space="preserve">企业名称</w:t>
      </w:r>
      <w:r>
        <w:rPr>
          <w:rFonts w:hint="default" w:ascii="Times New Roman" w:hAnsi="Times New Roman" w:cs="Times New Roman"/>
          <w:sz w:val="24"/>
          <w:highlight w:val="none"/>
        </w:rPr>
        <w:t xml:space="preserve">），从业人员</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人，营业收入为</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万元，资产总额为</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万元，属于（</w:t>
      </w:r>
      <w:r>
        <w:rPr>
          <w:rFonts w:hint="default" w:ascii="Times New Roman" w:hAnsi="Times New Roman" w:cs="Times New Roman"/>
          <w:i/>
          <w:sz w:val="24"/>
          <w:highlight w:val="none"/>
          <w:u w:val="single"/>
        </w:rPr>
        <w:t xml:space="preserve">中型企业、小型企业、微型企业</w:t>
      </w:r>
      <w:r>
        <w:rPr>
          <w:rFonts w:hint="default" w:ascii="Times New Roman" w:hAnsi="Times New Roman" w:cs="Times New Roman"/>
          <w:sz w:val="24"/>
          <w:highlight w:val="none"/>
        </w:rPr>
        <w:t xml:space="preserve">）；</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2.</w:t>
      </w:r>
      <w:r>
        <w:rPr>
          <w:rFonts w:hint="default" w:ascii="Times New Roman" w:hAnsi="Times New Roman" w:cs="Times New Roman"/>
          <w:i/>
          <w:sz w:val="24"/>
          <w:highlight w:val="none"/>
          <w:u w:val="single"/>
        </w:rPr>
        <w:t xml:space="preserve">（标的名称）</w:t>
      </w:r>
      <w:r>
        <w:rPr>
          <w:rFonts w:hint="default" w:ascii="Times New Roman" w:hAnsi="Times New Roman" w:cs="Times New Roman"/>
          <w:sz w:val="24"/>
          <w:highlight w:val="none"/>
        </w:rPr>
        <w:t xml:space="preserve">，属于</w:t>
      </w:r>
      <w:r>
        <w:rPr>
          <w:rFonts w:hint="default" w:ascii="Times New Roman" w:hAnsi="Times New Roman" w:cs="Times New Roman"/>
          <w:i/>
          <w:sz w:val="24"/>
          <w:highlight w:val="none"/>
          <w:u w:val="single"/>
        </w:rPr>
        <w:t xml:space="preserve">（采购文件中明确的所属行业）</w:t>
      </w:r>
      <w:r>
        <w:rPr>
          <w:rFonts w:hint="default" w:ascii="Times New Roman" w:hAnsi="Times New Roman" w:cs="Times New Roman"/>
          <w:sz w:val="24"/>
          <w:highlight w:val="none"/>
        </w:rPr>
        <w:t xml:space="preserve">行业；承接企业为（</w:t>
      </w:r>
      <w:r>
        <w:rPr>
          <w:rFonts w:hint="default" w:ascii="Times New Roman" w:hAnsi="Times New Roman" w:cs="Times New Roman"/>
          <w:i/>
          <w:sz w:val="24"/>
          <w:highlight w:val="none"/>
          <w:u w:val="single"/>
        </w:rPr>
        <w:t xml:space="preserve">企业名称</w:t>
      </w:r>
      <w:r>
        <w:rPr>
          <w:rFonts w:hint="default" w:ascii="Times New Roman" w:hAnsi="Times New Roman" w:cs="Times New Roman"/>
          <w:sz w:val="24"/>
          <w:highlight w:val="none"/>
        </w:rPr>
        <w:t xml:space="preserve">），从业人员</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人，营业收入为</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万元，资产总额为</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万元，属于（</w:t>
      </w:r>
      <w:r>
        <w:rPr>
          <w:rFonts w:hint="default" w:ascii="Times New Roman" w:hAnsi="Times New Roman" w:cs="Times New Roman"/>
          <w:i/>
          <w:sz w:val="24"/>
          <w:highlight w:val="none"/>
          <w:u w:val="single"/>
        </w:rPr>
        <w:t xml:space="preserve">中型企业、小型企业、微型企业</w:t>
      </w:r>
      <w:r>
        <w:rPr>
          <w:rFonts w:hint="default" w:ascii="Times New Roman" w:hAnsi="Times New Roman" w:cs="Times New Roman"/>
          <w:sz w:val="24"/>
          <w:highlight w:val="none"/>
        </w:rPr>
        <w:t xml:space="preserve">）；</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outlineLvl w:val="2"/>
      </w:pPr>
      <w:r>
        <w:rPr>
          <w:rFonts w:hint="default" w:ascii="Times New Roman" w:hAnsi="Times New Roman" w:cs="Times New Roman"/>
          <w:sz w:val="24"/>
          <w:highlight w:val="none"/>
        </w:rPr>
        <w:t xml:space="preserve">本企业对上述声明内容的真实性负责。如有虚假，将依法承担相应责任</w:t>
      </w:r>
      <w:r/>
    </w:p>
    <w:p>
      <w:pPr>
        <w:ind w:firstLine="480"/>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 </w:t>
      </w:r>
      <w:r/>
    </w:p>
    <w:p>
      <w:pPr>
        <w:ind w:firstLine="480"/>
        <w:jc w:val="right"/>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企业名称（加盖CA电子公章）：</w:t>
      </w:r>
      <w:r/>
    </w:p>
    <w:p>
      <w:pPr>
        <w:ind w:firstLine="480"/>
        <w:jc w:val="right"/>
        <w:spacing w:line="51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日  期：</w:t>
      </w:r>
      <w:r/>
    </w:p>
    <w:p>
      <w:pPr>
        <w:ind w:firstLine="480"/>
        <w:spacing w:line="49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备注1：从业人员、营业收入、资产总额填报上一年度数据，无上一年度数据的新成立企业可不填报。</w:t>
      </w:r>
      <w:r/>
    </w:p>
    <w:p>
      <w:pPr>
        <w:ind w:firstLine="480"/>
        <w:spacing w:line="49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备注2：供应商如不提供此声明函，价格将不做相应扣除（如项目全面面向中小企业，则资格审查不通过）。</w:t>
      </w:r>
      <w:r/>
    </w:p>
    <w:p>
      <w:pPr>
        <w:jc w:val="center"/>
        <w:widowControl/>
        <w:rPr>
          <w:rFonts w:hint="default" w:ascii="Times New Roman" w:hAnsi="Times New Roman" w:eastAsia="黑体" w:cs="Times New Roman"/>
          <w:i/>
          <w:sz w:val="32"/>
          <w:szCs w:val="32"/>
          <w:highlight w:val="none"/>
          <w:u w:val="single"/>
        </w:rPr>
      </w:pPr>
      <w:r>
        <w:rPr>
          <w:rFonts w:hint="default" w:ascii="Times New Roman" w:hAnsi="Times New Roman" w:eastAsia="黑体" w:cs="Times New Roman"/>
          <w:i/>
          <w:sz w:val="32"/>
          <w:szCs w:val="32"/>
          <w:highlight w:val="none"/>
          <w:u w:val="single"/>
        </w:rPr>
      </w:r>
      <w:r/>
    </w:p>
    <w:p>
      <w:pPr>
        <w:jc w:val="center"/>
        <w:widowControl/>
        <w:rPr>
          <w:rFonts w:hint="default" w:ascii="Times New Roman" w:hAnsi="Times New Roman" w:eastAsia="黑体" w:cs="Times New Roman"/>
          <w:i/>
          <w:sz w:val="32"/>
          <w:szCs w:val="32"/>
          <w:highlight w:val="none"/>
          <w:u w:val="single"/>
        </w:rPr>
      </w:pPr>
      <w:r>
        <w:rPr>
          <w:rFonts w:hint="default" w:ascii="Times New Roman" w:hAnsi="Times New Roman" w:eastAsia="黑体" w:cs="Times New Roman"/>
          <w:i/>
          <w:sz w:val="32"/>
          <w:szCs w:val="32"/>
          <w:highlight w:val="none"/>
          <w:u w:val="single"/>
        </w:rPr>
        <w:t xml:space="preserve">十、残疾人福利性单位声明函</w:t>
      </w:r>
      <w:r/>
    </w:p>
    <w:p>
      <w:pPr>
        <w:ind w:firstLine="480"/>
        <w:jc w:val="left"/>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sz w:val="24"/>
          <w:highlight w:val="none"/>
          <w:u w:val="single"/>
        </w:rPr>
        <w:t xml:space="preserve">盐城市</w:t>
      </w:r>
      <w:r>
        <w:rPr>
          <w:rFonts w:hint="default" w:ascii="Times New Roman" w:hAnsi="Times New Roman" w:cs="Times New Roman"/>
          <w:sz w:val="24"/>
          <w:highlight w:val="none"/>
          <w:u w:val="single"/>
          <w:lang w:val="en-US" w:eastAsia="zh-CN"/>
        </w:rPr>
        <w:t xml:space="preserve">生态环境</w:t>
      </w:r>
      <w:r>
        <w:rPr>
          <w:rFonts w:hint="default" w:ascii="Times New Roman" w:hAnsi="Times New Roman" w:cs="Times New Roman"/>
          <w:sz w:val="24"/>
          <w:highlight w:val="none"/>
          <w:u w:val="single"/>
        </w:rPr>
        <w:t xml:space="preserve">局</w:t>
      </w:r>
      <w:r>
        <w:rPr>
          <w:rFonts w:hint="default" w:ascii="Times New Roman" w:hAnsi="Times New Roman" w:cs="Times New Roman"/>
          <w:sz w:val="24"/>
          <w:highlight w:val="none"/>
        </w:rPr>
        <w:t xml:space="preserve">的采购文件编号为</w:t>
      </w:r>
      <w:r>
        <w:rPr>
          <w:rFonts w:hint="default" w:ascii="Times New Roman" w:hAnsi="Times New Roman" w:cs="Times New Roman"/>
          <w:sz w:val="24"/>
          <w:highlight w:val="none"/>
          <w:u w:val="single"/>
          <w:lang w:eastAsia="zh-CN"/>
        </w:rPr>
        <w:t xml:space="preserve">JSZC-320900-JZCG-C2026-00</w:t>
      </w:r>
      <w:r>
        <w:rPr>
          <w:rFonts w:hint="default" w:ascii="Times New Roman" w:hAnsi="Times New Roman" w:cs="Times New Roman"/>
          <w:sz w:val="24"/>
          <w:highlight w:val="none"/>
          <w:u w:val="single"/>
          <w:lang w:val="en-US" w:eastAsia="zh-CN"/>
        </w:rPr>
        <w:t xml:space="preserve">56</w:t>
      </w:r>
      <w:r>
        <w:rPr>
          <w:rFonts w:hint="default" w:ascii="Times New Roman" w:hAnsi="Times New Roman" w:cs="Times New Roman"/>
          <w:sz w:val="24"/>
          <w:highlight w:val="none"/>
        </w:rPr>
        <w:t xml:space="preserve">的</w:t>
      </w:r>
      <w:r>
        <w:rPr>
          <w:rFonts w:hint="default" w:ascii="Times New Roman" w:hAnsi="Times New Roman" w:cs="Times New Roman"/>
          <w:sz w:val="24"/>
          <w:highlight w:val="none"/>
          <w:u w:val="single"/>
        </w:rPr>
        <w:t xml:space="preserve">盐城市生态环境局盐小环智能助手项目</w:t>
      </w:r>
      <w:r>
        <w:rPr>
          <w:rFonts w:hint="default" w:ascii="Times New Roman" w:hAnsi="Times New Roman" w:cs="Times New Roman"/>
          <w:sz w:val="24"/>
          <w:highlight w:val="none"/>
        </w:rPr>
        <w:t xml:space="preserve">采购活动由本单位提供服务。</w:t>
      </w:r>
      <w:r/>
    </w:p>
    <w:p>
      <w:pPr>
        <w:ind w:firstLine="480"/>
        <w:jc w:val="left"/>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本单位对上述声明的真实性负责。如有虚假，将依法承担相应责任。</w:t>
      </w:r>
      <w:r/>
    </w:p>
    <w:p>
      <w:pPr>
        <w:ind w:firstLine="482"/>
        <w:jc w:val="left"/>
        <w:spacing w:line="500" w:lineRule="exact"/>
        <w:rPr>
          <w:rFonts w:hint="default" w:ascii="Times New Roman" w:hAnsi="Times New Roman" w:cs="Times New Roman"/>
          <w:sz w:val="24"/>
          <w:highlight w:val="none"/>
        </w:rPr>
      </w:pPr>
      <w:r>
        <w:rPr>
          <w:rFonts w:hint="default" w:ascii="Times New Roman" w:hAnsi="Times New Roman" w:cs="Times New Roman"/>
          <w:sz w:val="24"/>
          <w:highlight w:val="none"/>
        </w:rPr>
      </w:r>
      <w:r/>
    </w:p>
    <w:p>
      <w:pPr>
        <w:ind w:firstLine="482"/>
        <w:spacing w:line="500" w:lineRule="exac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r>
      <w:r/>
    </w:p>
    <w:p>
      <w:pPr>
        <w:ind w:firstLine="480"/>
        <w:jc w:val="left"/>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 </w:t>
      </w:r>
      <w:r/>
    </w:p>
    <w:p>
      <w:pPr>
        <w:ind w:right="480" w:firstLine="480"/>
        <w:jc w:val="right"/>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企业名称（加盖CA电子公章）：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sz w:val="24"/>
          <w:highlight w:val="none"/>
        </w:rPr>
        <w:t xml:space="preserve">日  期：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eastAsia="黑体" w:cs="Times New Roman"/>
          <w:b/>
          <w:color w:val="auto"/>
          <w:sz w:val="32"/>
          <w:szCs w:val="32"/>
          <w:highlight w:val="none"/>
          <w:lang w:val="en-US" w:eastAsia="zh-CN"/>
        </w:rPr>
        <w:br w:type="page" w:clear="all"/>
      </w:r>
      <w:r/>
    </w:p>
    <w:p>
      <w:pPr>
        <w:jc w:val="center"/>
        <w:rPr>
          <w:rFonts w:hint="default" w:ascii="Times New Roman" w:hAnsi="Times New Roman" w:eastAsia="黑体" w:cs="Times New Roman"/>
          <w:i/>
          <w:sz w:val="32"/>
          <w:szCs w:val="32"/>
          <w:highlight w:val="none"/>
          <w:u w:val="single"/>
        </w:rPr>
      </w:pPr>
      <w:r>
        <w:rPr>
          <w:rFonts w:hint="default" w:ascii="Times New Roman" w:hAnsi="Times New Roman" w:eastAsia="黑体" w:cs="Times New Roman"/>
          <w:i/>
          <w:sz w:val="32"/>
          <w:szCs w:val="32"/>
          <w:highlight w:val="none"/>
          <w:u w:val="single"/>
        </w:rPr>
        <w:t xml:space="preserve">十</w:t>
      </w:r>
      <w:r>
        <w:rPr>
          <w:rFonts w:hint="default" w:ascii="Times New Roman" w:hAnsi="Times New Roman" w:eastAsia="黑体" w:cs="Times New Roman"/>
          <w:i/>
          <w:sz w:val="32"/>
          <w:szCs w:val="32"/>
          <w:highlight w:val="none"/>
          <w:u w:val="single"/>
          <w:lang w:eastAsia="zh-CN"/>
        </w:rPr>
        <w:t xml:space="preserve">一</w:t>
      </w:r>
      <w:r>
        <w:rPr>
          <w:rFonts w:hint="default" w:ascii="Times New Roman" w:hAnsi="Times New Roman" w:eastAsia="黑体" w:cs="Times New Roman"/>
          <w:i/>
          <w:sz w:val="32"/>
          <w:szCs w:val="32"/>
          <w:highlight w:val="none"/>
          <w:u w:val="single"/>
        </w:rPr>
        <w:t xml:space="preserve">、分项报价表（服务类）</w:t>
      </w:r>
      <w:r/>
    </w:p>
    <w:tbl>
      <w:tblPr>
        <w:tblStyle w:val="902"/>
        <w:tblW w:w="83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82"/>
        <w:gridCol w:w="1257"/>
        <w:gridCol w:w="1174"/>
        <w:gridCol w:w="966"/>
        <w:gridCol w:w="952"/>
        <w:gridCol w:w="1382"/>
        <w:gridCol w:w="1684"/>
      </w:tblGrid>
      <w:tr>
        <w:trPr>
          <w:tblCellSpacing w:w="0" w:type="dxa"/>
          <w:trHeight w:val="955"/>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vMerge w:val="restart"/>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6</w:t>
            </w:r>
            <w:r/>
          </w:p>
        </w:tc>
      </w:tr>
      <w:tr>
        <w:trPr>
          <w:tblCellSpacing w:w="0" w:type="dxa"/>
          <w:trHeight w:val="1054"/>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vMerge w:val="continue"/>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分项服务名称</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交付期</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分项单位</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分项</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分项</w:t>
            </w:r>
            <w:r/>
          </w:p>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总价</w:t>
            </w:r>
            <w:r/>
          </w:p>
        </w:tc>
      </w:tr>
      <w:tr>
        <w:trPr>
          <w:tblCellSpacing w:w="0" w:type="dxa"/>
          <w:trHeight w:val="855"/>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855"/>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855"/>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855"/>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802"/>
        </w:trPr>
        <w:tc>
          <w:tcPr>
            <w:gridSpan w:val="6"/>
            <w:shd w:val="clear" w:color="auto" w:fill="auto"/>
            <w:tcBorders>
              <w:top w:val="single" w:color="auto" w:sz="4" w:space="0"/>
              <w:left w:val="single" w:color="auto" w:sz="4" w:space="0"/>
              <w:bottom w:val="single" w:color="auto" w:sz="4" w:space="0"/>
              <w:right w:val="single" w:color="auto" w:sz="4" w:space="0"/>
            </w:tcBorders>
            <w:tcW w:w="6713" w:type="dxa"/>
            <w:vAlign w:val="center"/>
            <w:textDirection w:val="lrTb"/>
            <w:noWrap w:val="false"/>
          </w:tcPr>
          <w:p>
            <w:pPr>
              <w:pStyle w:val="910"/>
              <w:jc w:val="cente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总报价（人民币：元）</w:t>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10"/>
              <w:jc w:val="both"/>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bl>
    <w:p>
      <w:pPr>
        <w:pStyle w:val="921"/>
        <w:jc w:val="both"/>
        <w:spacing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rPr>
        <w:br w:type="page" w:clear="all"/>
      </w:r>
      <w:r/>
    </w:p>
    <w:p>
      <w:pPr>
        <w:pStyle w:val="910"/>
        <w:jc w:val="center"/>
        <w:keepLines/>
        <w:keepNext/>
        <w:spacing w:before="260" w:beforeAutospacing="0" w:after="260" w:afterAutospacing="0" w:line="415" w:lineRule="auto"/>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rPr>
        <w:t xml:space="preserve">十</w:t>
      </w:r>
      <w:r>
        <w:rPr>
          <w:rFonts w:hint="default" w:ascii="Times New Roman" w:hAnsi="Times New Roman" w:eastAsia="黑体" w:cs="Times New Roman"/>
          <w:b w:val="0"/>
          <w:bCs/>
          <w:i/>
          <w:color w:val="auto"/>
          <w:sz w:val="32"/>
          <w:szCs w:val="32"/>
          <w:highlight w:val="none"/>
          <w:u w:val="single"/>
          <w:lang w:eastAsia="zh-CN"/>
        </w:rPr>
        <w:t xml:space="preserve">二</w:t>
      </w:r>
      <w:r>
        <w:rPr>
          <w:rFonts w:hint="default" w:ascii="Times New Roman" w:hAnsi="Times New Roman" w:eastAsia="黑体" w:cs="Times New Roman"/>
          <w:b w:val="0"/>
          <w:bCs/>
          <w:i/>
          <w:color w:val="auto"/>
          <w:sz w:val="32"/>
          <w:szCs w:val="32"/>
          <w:highlight w:val="none"/>
          <w:u w:val="single"/>
        </w:rPr>
        <w:t xml:space="preserve">、技术要求响应及偏离表</w:t>
      </w:r>
      <w:r/>
    </w:p>
    <w:tbl>
      <w:tblPr>
        <w:tblStyle w:val="902"/>
        <w:tblW w:w="847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08"/>
        <w:gridCol w:w="2482"/>
        <w:gridCol w:w="2250"/>
        <w:gridCol w:w="1622"/>
        <w:gridCol w:w="1215"/>
      </w:tblGrid>
      <w:tr>
        <w:trPr>
          <w:tblCellSpacing w:w="0" w:type="dxa"/>
          <w:trHeight w:val="740"/>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证明</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材料</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bl>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注： 行数不够，可自行添加。</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rPr>
          <w:rFonts w:hint="default" w:ascii="Times New Roman" w:hAnsi="Times New Roman" w:eastAsia="黑体" w:cs="Times New Roman"/>
          <w:b/>
          <w:color w:val="auto"/>
          <w:sz w:val="32"/>
          <w:szCs w:val="32"/>
          <w:highlight w:val="none"/>
        </w:rPr>
      </w:pPr>
      <w:r/>
      <w:bookmarkStart w:id="65" w:name="_Hlt26955054"/>
      <w:r>
        <w:rPr>
          <w:rFonts w:hint="default" w:ascii="Times New Roman" w:hAnsi="Times New Roman" w:eastAsia="黑体" w:cs="Times New Roman"/>
          <w:b/>
          <w:color w:val="auto"/>
          <w:sz w:val="32"/>
          <w:szCs w:val="32"/>
          <w:highlight w:val="none"/>
        </w:rPr>
        <w:br w:type="page" w:clear="all"/>
      </w:r>
      <w:r/>
    </w:p>
    <w:p>
      <w:pPr>
        <w:pStyle w:val="910"/>
        <w:jc w:val="center"/>
        <w:keepLines/>
        <w:keepNext/>
        <w:spacing w:before="260" w:beforeAutospacing="0" w:after="260" w:afterAutospacing="0" w:line="415" w:lineRule="auto"/>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lang w:val="en-US" w:eastAsia="zh-CN"/>
        </w:rPr>
        <w:t xml:space="preserve">十三、</w:t>
      </w:r>
      <w:r>
        <w:rPr>
          <w:rFonts w:hint="default" w:ascii="Times New Roman" w:hAnsi="Times New Roman" w:eastAsia="黑体" w:cs="Times New Roman"/>
          <w:b w:val="0"/>
          <w:bCs/>
          <w:i/>
          <w:color w:val="auto"/>
          <w:sz w:val="32"/>
          <w:szCs w:val="32"/>
          <w:highlight w:val="none"/>
          <w:u w:val="single"/>
        </w:rPr>
        <w:t xml:space="preserve">商务要求响应及偏离表</w:t>
      </w:r>
      <w:r/>
    </w:p>
    <w:tbl>
      <w:tblPr>
        <w:tblStyle w:val="902"/>
        <w:tblW w:w="847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08"/>
        <w:gridCol w:w="2482"/>
        <w:gridCol w:w="2250"/>
        <w:gridCol w:w="1622"/>
        <w:gridCol w:w="1215"/>
      </w:tblGrid>
      <w:tr>
        <w:trPr>
          <w:tblCellSpacing w:w="0" w:type="dxa"/>
          <w:trHeight w:val="740"/>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证明</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材料</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bl>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注： 行数不够，可自行添加。</w:t>
      </w:r>
      <w:r/>
    </w:p>
    <w:p>
      <w:pPr>
        <w:pStyle w:val="910"/>
        <w:jc w:val="both"/>
        <w:spacing w:beforeAutospacing="0" w:afterAutospacing="0"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bookmarkStart w:id="66" w:name="_Toc462564146"/>
      <w:r/>
      <w:bookmarkStart w:id="67" w:name="_Hlt26955066"/>
      <w:r/>
      <w:bookmarkStart w:id="68" w:name="_格式2__法定代表人授权书"/>
      <w:r/>
      <w:bookmarkStart w:id="69" w:name="_Hlt26671374"/>
      <w:r/>
      <w:bookmarkStart w:id="70" w:name="_Hlt26609389"/>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1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clear="all"/>
      </w:r>
      <w:r/>
    </w:p>
    <w:p>
      <w:pPr>
        <w:pStyle w:val="910"/>
        <w:jc w:val="center"/>
        <w:keepLines/>
        <w:keepNext/>
        <w:spacing w:before="260" w:beforeAutospacing="0" w:after="260" w:afterAutospacing="0" w:line="415" w:lineRule="auto"/>
        <w:rPr>
          <w:rFonts w:hint="default" w:ascii="Times New Roman" w:hAnsi="Times New Roman" w:eastAsia="黑体" w:cs="Times New Roman"/>
          <w:b w:val="0"/>
          <w:bCs/>
          <w:i/>
          <w:color w:val="auto"/>
          <w:sz w:val="32"/>
          <w:szCs w:val="32"/>
          <w:highlight w:val="none"/>
          <w:u w:val="single"/>
          <w:lang w:val="en-US" w:eastAsia="zh-CN"/>
        </w:rPr>
      </w:pPr>
      <w:r>
        <w:rPr>
          <w:rFonts w:hint="default" w:ascii="Times New Roman" w:hAnsi="Times New Roman" w:eastAsia="黑体" w:cs="Times New Roman"/>
          <w:b w:val="0"/>
          <w:bCs/>
          <w:i/>
          <w:color w:val="auto"/>
          <w:sz w:val="32"/>
          <w:szCs w:val="32"/>
          <w:highlight w:val="none"/>
          <w:u w:val="single"/>
          <w:lang w:val="en-US" w:eastAsia="zh-CN"/>
        </w:rPr>
        <w:t xml:space="preserve">十四、磋商报价表</w:t>
      </w:r>
      <w:r/>
    </w:p>
    <w:p>
      <w:pPr>
        <w:pStyle w:val="910"/>
        <w:jc w:val="left"/>
        <w:keepLines w:val="0"/>
        <w:keepNext w:val="0"/>
        <w:spacing w:before="240" w:beforeAutospacing="0" w:after="240" w:afterAutospacing="0"/>
        <w:widowControl w:val="off"/>
        <w:rPr>
          <w:rFonts w:hint="default" w:ascii="Times New Roman" w:hAnsi="Times New Roman" w:eastAsia="宋体"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本次为首次报价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货币单位：人民币元</w:t>
      </w:r>
      <w:r/>
    </w:p>
    <w:p>
      <w:pPr>
        <w:pStyle w:val="910"/>
        <w:jc w:val="left"/>
        <w:keepLines w:val="0"/>
        <w:keepNext w:val="0"/>
        <w:spacing w:before="240" w:beforeAutospacing="0" w:after="240" w:afterAutospacing="0"/>
        <w:widowControl w:val="off"/>
        <w:rPr>
          <w:rFonts w:hint="default" w:ascii="Times New Roman" w:hAnsi="Times New Roman" w:eastAsia="宋体" w:cs="Times New Roman"/>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000000"/>
          <w:sz w:val="24"/>
          <w:highlight w:val="none"/>
          <w:lang w:eastAsia="zh-CN"/>
        </w:rPr>
        <w:t xml:space="preserve">JSZC-320900-JZCG-C2026-0056</w:t>
      </w:r>
      <w:r/>
    </w:p>
    <w:tbl>
      <w:tblPr>
        <w:tblStyle w:val="902"/>
        <w:tblW w:w="8409" w:type="dxa"/>
        <w:tblCellSpacing w:w="0" w:type="dxa"/>
        <w:tblInd w:w="30" w:type="dxa"/>
        <w:tblLayout w:type="fixed"/>
        <w:tblCellMar>
          <w:left w:w="108" w:type="dxa"/>
          <w:top w:w="0" w:type="dxa"/>
          <w:right w:w="108" w:type="dxa"/>
          <w:bottom w:w="0" w:type="dxa"/>
        </w:tblCellMar>
        <w:tblLook w:val="04A0" w:firstRow="1" w:lastRow="0" w:firstColumn="1" w:lastColumn="0" w:noHBand="0" w:noVBand="1"/>
      </w:tblPr>
      <w:tblGrid>
        <w:gridCol w:w="3009"/>
        <w:gridCol w:w="2951"/>
        <w:gridCol w:w="2449"/>
      </w:tblGrid>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9"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51"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49"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总价（小写）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9"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sz w:val="24"/>
                <w:szCs w:val="20"/>
                <w:highlight w:val="none"/>
              </w:rPr>
              <w:t xml:space="preserve">盐城市</w:t>
            </w:r>
            <w:r>
              <w:rPr>
                <w:rFonts w:hint="default" w:ascii="Times New Roman" w:hAnsi="Times New Roman" w:eastAsia="宋体" w:cs="Times New Roman"/>
                <w:sz w:val="24"/>
                <w:szCs w:val="20"/>
                <w:highlight w:val="none"/>
                <w:lang w:eastAsia="zh-CN"/>
              </w:rPr>
              <w:t xml:space="preserve">生态环境局盐小环智能助手</w:t>
            </w:r>
            <w:r>
              <w:rPr>
                <w:rFonts w:hint="default" w:ascii="Times New Roman" w:hAnsi="Times New Roman" w:eastAsia="宋体" w:cs="Times New Roman"/>
                <w:sz w:val="24"/>
                <w:szCs w:val="20"/>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51"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49"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元</w:t>
            </w:r>
            <w:r/>
          </w:p>
        </w:tc>
      </w:tr>
      <w:tr>
        <w:trPr>
          <w:tblCellSpacing w:w="0" w:type="dxa"/>
          <w:trHeight w:val="101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9"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400" w:type="dxa"/>
            <w:vAlign w:val="center"/>
            <w:textDirection w:val="lrTb"/>
            <w:noWrap w:val="false"/>
          </w:tcPr>
          <w:p>
            <w:pPr>
              <w:pStyle w:val="91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bidi="ar-SA"/>
              </w:rPr>
              <w:t xml:space="preserve">金额大写</w:t>
            </w:r>
            <w:r/>
          </w:p>
        </w:tc>
      </w:tr>
    </w:tbl>
    <w:p>
      <w:pPr>
        <w:pStyle w:val="910"/>
        <w:keepLines w:val="0"/>
        <w:keepNext w:val="0"/>
        <w:spacing w:before="240" w:beforeAutospacing="0" w:after="24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报价说明:</w:t>
      </w:r>
      <w:r/>
    </w:p>
    <w:p>
      <w:pPr>
        <w:pStyle w:val="910"/>
        <w:keepLines w:val="0"/>
        <w:keepNext w:val="0"/>
        <w:spacing w:before="240" w:beforeAutospacing="0" w:after="240" w:afterAutospacing="0"/>
        <w:widowControl w:val="off"/>
        <w:rPr>
          <w:rFonts w:hint="default" w:ascii="Times New Roman" w:hAnsi="Times New Roman" w:eastAsia="宋体"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rPr>
        <w:t xml:space="preserve">1、报价包括完成项目的所有费用，采购人不再支付报价以外的任何费用。</w:t>
      </w:r>
      <w:r/>
    </w:p>
    <w:p>
      <w:pPr>
        <w:pStyle w:val="910"/>
        <w:keepLines w:val="0"/>
        <w:keepNext w:val="0"/>
        <w:spacing w:before="240" w:beforeAutospacing="0" w:after="240" w:afterAutospacing="0"/>
        <w:widowControl w:val="off"/>
        <w:rPr>
          <w:rFonts w:hint="default" w:ascii="Times New Roman" w:hAnsi="Times New Roman" w:eastAsia="宋体"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rPr>
        <w:t xml:space="preserve">2、报价以总价为准，大小写不一致以大写为准。</w:t>
      </w:r>
      <w:r/>
    </w:p>
    <w:p>
      <w:pPr>
        <w:pStyle w:val="910"/>
        <w:jc w:val="left"/>
        <w:keepLines w:val="0"/>
        <w:keepNext w:val="0"/>
        <w:spacing w:before="240" w:beforeAutospacing="0" w:after="24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rPr>
        <w:t xml:space="preserve">3、偏离说明:详见《偏离表》。   </w:t>
      </w:r>
      <w:r>
        <w:rPr>
          <w:rFonts w:hint="default" w:ascii="Times New Roman" w:hAnsi="Times New Roman" w:cs="Times New Roman"/>
          <w:color w:val="auto"/>
          <w:highlight w:val="none"/>
        </w:rPr>
        <w:t xml:space="preserve"> </w:t>
      </w:r>
      <w:r/>
    </w:p>
    <w:p>
      <w:pPr>
        <w:pStyle w:val="910"/>
        <w:jc w:val="center"/>
        <w:keepLines w:val="0"/>
        <w:keepNext w:val="0"/>
        <w:spacing w:before="240" w:beforeAutospacing="0" w:after="24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t xml:space="preserve"> </w:t>
      </w:r>
      <w:r/>
    </w:p>
    <w:p>
      <w:pPr>
        <w:pStyle w:val="910"/>
        <w:jc w:val="center"/>
        <w:keepLines w:val="0"/>
        <w:keepNext w:val="0"/>
        <w:spacing w:before="240" w:beforeAutospacing="0" w:after="24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供应商（电子签章）：</w:t>
      </w:r>
      <w:r/>
    </w:p>
    <w:p>
      <w:pPr>
        <w:pStyle w:val="910"/>
        <w:jc w:val="both"/>
        <w:keepLines w:val="0"/>
        <w:keepNext w:val="0"/>
        <w:spacing w:before="240" w:beforeAutospacing="0" w:after="24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 日期：    年    月    日</w:t>
      </w:r>
      <w:r/>
    </w:p>
    <w:p>
      <w:pPr>
        <w:pStyle w:val="910"/>
        <w:ind w:firstLine="480"/>
        <w:jc w:val="both"/>
        <w:spacing w:beforeAutospacing="0" w:afterAutospacing="0" w:line="0" w:lineRule="atLeas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910"/>
        <w:ind w:firstLine="480"/>
        <w:jc w:val="both"/>
        <w:spacing w:beforeAutospacing="0" w:afterAutospacing="0" w:line="0" w:lineRule="atLeas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910"/>
        <w:ind w:firstLine="480"/>
        <w:jc w:val="both"/>
        <w:spacing w:beforeAutospacing="0" w:afterAutospacing="0" w:line="0" w:lineRule="atLeas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rPr>
          <w:rFonts w:hint="default" w:ascii="Times New Roman" w:hAnsi="Times New Roman" w:eastAsia="黑体" w:cs="Times New Roman"/>
          <w:b/>
          <w:color w:val="auto"/>
          <w:sz w:val="32"/>
          <w:szCs w:val="32"/>
          <w:highlight w:val="none"/>
          <w:lang w:val="en-US" w:eastAsia="zh-CN" w:bidi="ar-SA"/>
        </w:rPr>
      </w:pPr>
      <w:r>
        <w:rPr>
          <w:rFonts w:hint="default" w:ascii="Times New Roman" w:hAnsi="Times New Roman" w:eastAsia="宋体" w:cs="Times New Roman"/>
          <w:color w:val="auto"/>
          <w:highlight w:val="none"/>
          <w:lang w:val="en-US" w:eastAsia="zh-CN"/>
        </w:rPr>
        <w:br w:type="page" w:clear="all"/>
      </w:r>
      <w:r/>
    </w:p>
    <w:p>
      <w:pPr>
        <w:pStyle w:val="910"/>
        <w:jc w:val="center"/>
        <w:keepLines/>
        <w:keepNext/>
        <w:spacing w:before="260" w:beforeAutospacing="0" w:after="260" w:afterAutospacing="0" w:line="415" w:lineRule="auto"/>
        <w:rPr>
          <w:rFonts w:hint="default" w:ascii="Times New Roman" w:hAnsi="Times New Roman" w:eastAsia="黑体" w:cs="Times New Roman"/>
          <w:i/>
          <w:sz w:val="32"/>
          <w:szCs w:val="32"/>
          <w:highlight w:val="none"/>
          <w:u w:val="single"/>
          <w:lang w:val="en-US" w:eastAsia="zh-CN" w:bidi="ar-SA"/>
        </w:rPr>
      </w:pPr>
      <w:r>
        <w:rPr>
          <w:rFonts w:hint="default" w:ascii="Times New Roman" w:hAnsi="Times New Roman" w:eastAsia="黑体" w:cs="Times New Roman"/>
          <w:i/>
          <w:sz w:val="32"/>
          <w:szCs w:val="32"/>
          <w:highlight w:val="none"/>
          <w:u w:val="single"/>
          <w:lang w:val="en-US" w:eastAsia="zh-CN" w:bidi="ar-SA"/>
        </w:rPr>
        <w:t xml:space="preserve">十五、技术方案、服务承诺、培训承诺等</w:t>
      </w:r>
      <w:r/>
    </w:p>
    <w:p>
      <w:pPr>
        <w:pStyle w:val="910"/>
        <w:jc w:val="both"/>
        <w:spacing w:beforeAutospacing="0" w:afterAutospacing="0"/>
        <w:tabs>
          <w:tab w:val="left" w:pos="2160"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ind w:firstLine="1600"/>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spacing w:line="499" w:lineRule="atLeas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10"/>
        <w:jc w:val="center"/>
        <w:keepLines/>
        <w:keepNext/>
        <w:spacing w:before="260" w:beforeAutospacing="0" w:after="260" w:afterAutospacing="0" w:line="415" w:lineRule="auto"/>
        <w:rPr>
          <w:rFonts w:hint="default" w:ascii="Times New Roman" w:hAnsi="Times New Roman" w:eastAsia="黑体" w:cs="Times New Roman"/>
          <w:i/>
          <w:sz w:val="32"/>
          <w:szCs w:val="32"/>
          <w:highlight w:val="none"/>
          <w:u w:val="single"/>
          <w:lang w:val="en-US" w:eastAsia="zh-CN" w:bidi="ar-SA"/>
        </w:rPr>
      </w:pPr>
      <w:r>
        <w:rPr>
          <w:rFonts w:hint="default" w:ascii="Times New Roman" w:hAnsi="Times New Roman" w:eastAsia="黑体" w:cs="Times New Roman"/>
          <w:i/>
          <w:sz w:val="32"/>
          <w:szCs w:val="32"/>
          <w:highlight w:val="none"/>
          <w:u w:val="single"/>
          <w:lang w:val="en-US" w:eastAsia="zh-CN" w:bidi="ar-SA"/>
        </w:rPr>
        <w:t xml:space="preserve">十六、盐城市政府采购事前信用承诺书</w:t>
      </w:r>
      <w:r/>
    </w:p>
    <w:p>
      <w:pPr>
        <w:ind w:firstLine="480"/>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default" w:ascii="Times New Roman" w:hAnsi="Times New Roman" w:eastAsia="宋体" w:cs="Times New Roman"/>
          <w:color w:val="auto"/>
          <w:sz w:val="24"/>
          <w:highlight w:val="none"/>
          <w:lang w:eastAsia="zh-CN"/>
        </w:rPr>
        <w:t xml:space="preserve">虚假成分</w:t>
      </w:r>
      <w:r>
        <w:rPr>
          <w:rFonts w:hint="default" w:ascii="Times New Roman" w:hAnsi="Times New Roman" w:eastAsia="宋体" w:cs="Times New Roman"/>
          <w:color w:val="auto"/>
          <w:sz w:val="24"/>
          <w:highlight w:val="none"/>
        </w:rPr>
        <w:t xml:space="preserve">，并对所提供资料的真实性负责；</w:t>
      </w:r>
      <w:r/>
    </w:p>
    <w:p>
      <w:pPr>
        <w:ind w:firstLine="480"/>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（四）严格遵守即时信息公示规定，及时</w:t>
      </w:r>
      <w:r>
        <w:rPr>
          <w:rFonts w:hint="default" w:ascii="Times New Roman" w:hAnsi="Times New Roman" w:eastAsia="宋体" w:cs="Times New Roman"/>
          <w:color w:val="auto"/>
          <w:sz w:val="24"/>
          <w:highlight w:val="none"/>
          <w:lang w:eastAsia="zh-CN"/>
        </w:rPr>
        <w:t xml:space="preserve">维护和更新</w:t>
      </w:r>
      <w:r>
        <w:rPr>
          <w:rFonts w:hint="default" w:ascii="Times New Roman" w:hAnsi="Times New Roman" w:eastAsia="宋体" w:cs="Times New Roman"/>
          <w:color w:val="auto"/>
          <w:sz w:val="24"/>
          <w:highlight w:val="none"/>
        </w:rPr>
        <w:t xml:space="preserve">盐城市政府采购网中与本单位相关的信息；</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（六）自觉接受政府、行业组织、社会公众、新闻舆论的监督；</w:t>
      </w:r>
      <w:r/>
    </w:p>
    <w:p>
      <w:pPr>
        <w:ind w:firstLine="480"/>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520" w:lineRule="atLeas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（八）本人已认真阅读了上述承诺，并向本单位员工作了宣传教育。</w:t>
      </w:r>
      <w:r/>
    </w:p>
    <w:p>
      <w:pPr>
        <w:jc w:val="right"/>
        <w:keepLines w:val="0"/>
        <w:keepNext w:val="0"/>
        <w:pageBreakBefore w:val="0"/>
        <w:spacing w:line="520" w:lineRule="atLeast"/>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法定代表人签名：</w:t>
      </w:r>
      <w:r>
        <w:rPr>
          <w:rFonts w:hint="default" w:ascii="Times New Roman" w:hAnsi="Times New Roman" w:eastAsia="宋体" w:cs="Times New Roman"/>
          <w:color w:val="auto"/>
          <w:sz w:val="24"/>
          <w:highlight w:val="none"/>
          <w:lang w:val="en-US" w:eastAsia="zh-CN"/>
        </w:rPr>
        <w:t xml:space="preserve">       </w:t>
      </w:r>
      <w:r/>
    </w:p>
    <w:p>
      <w:pPr>
        <w:jc w:val="right"/>
        <w:keepLines w:val="0"/>
        <w:keepNext w:val="0"/>
        <w:pageBreakBefore w:val="0"/>
        <w:spacing w:line="520" w:lineRule="atLeast"/>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单位名称（盖章）：</w:t>
      </w:r>
      <w:r>
        <w:rPr>
          <w:rFonts w:hint="default" w:ascii="Times New Roman" w:hAnsi="Times New Roman" w:eastAsia="宋体" w:cs="Times New Roman"/>
          <w:color w:val="auto"/>
          <w:sz w:val="24"/>
          <w:highlight w:val="none"/>
          <w:lang w:val="en-US" w:eastAsia="zh-CN"/>
        </w:rPr>
        <w:t xml:space="preserve">     </w:t>
      </w:r>
      <w:r/>
    </w:p>
    <w:p>
      <w:pPr>
        <w:jc w:val="right"/>
        <w:keepLines w:val="0"/>
        <w:keepNext w:val="0"/>
        <w:pageBreakBefore w:val="0"/>
        <w:spacing w:line="520" w:lineRule="atLeast"/>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                      年</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日</w:t>
      </w:r>
      <w:r>
        <w:rPr>
          <w:rFonts w:hint="default" w:ascii="Times New Roman" w:hAnsi="Times New Roman" w:eastAsia="宋体" w:cs="Times New Roman"/>
          <w:color w:val="auto"/>
          <w:sz w:val="24"/>
          <w:highlight w:val="none"/>
          <w:lang w:val="en-US" w:eastAsia="zh-CN"/>
        </w:rPr>
        <w:t xml:space="preserve">          </w:t>
      </w:r>
      <w:r/>
    </w:p>
    <w:p>
      <w:pPr>
        <w:pStyle w:val="910"/>
        <w:jc w:val="center"/>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jc w:val="center"/>
        <w:spacing w:beforeAutospacing="0" w:afterAutospacing="0"/>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质疑函范本</w:t>
      </w:r>
      <w:r/>
    </w:p>
    <w:p>
      <w:pPr>
        <w:pStyle w:val="910"/>
        <w:jc w:val="both"/>
        <w:spacing w:before="290"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一、质疑供应商基本信息</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质疑供应商：</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 xml:space="preserve">地址：</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邮编：</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 xml:space="preserve">联系人：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联系电话：</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授权代表：</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联系电话：</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 xml:space="preserve">地址：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邮编：</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二、质疑项目基本情况</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质疑项目的名称：</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 xml:space="preserve">质疑项目的编号：</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包号：</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采购人名称：</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磋商</w:t>
      </w:r>
      <w:r>
        <w:rPr>
          <w:rFonts w:hint="default" w:ascii="Times New Roman" w:hAnsi="Times New Roman" w:eastAsia="宋体" w:cs="Times New Roman"/>
          <w:color w:val="auto"/>
          <w:highlight w:val="none"/>
        </w:rPr>
        <w:t xml:space="preserve">文件获取日期：</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三、质疑事项具体内容</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质疑事项1：</w:t>
      </w:r>
      <w:r>
        <w:rPr>
          <w:rFonts w:hint="default" w:ascii="Times New Roman" w:hAnsi="Times New Roman" w:eastAsia="宋体" w:cs="Times New Roman"/>
          <w:color w:val="auto"/>
          <w:highlight w:val="none"/>
          <w:u w:val="single"/>
        </w:rPr>
        <w:t xml:space="preserve">                             </w:t>
      </w:r>
      <w:r/>
    </w:p>
    <w:p>
      <w:pPr>
        <w:pStyle w:val="91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事实依据：</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法律依据：</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质疑事项2</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四、与质疑事项相关的质疑请求</w:t>
      </w:r>
      <w:r/>
    </w:p>
    <w:p>
      <w:pPr>
        <w:pStyle w:val="910"/>
        <w:jc w:val="both"/>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请求：</w:t>
      </w:r>
      <w:r>
        <w:rPr>
          <w:rFonts w:hint="default" w:ascii="Times New Roman" w:hAnsi="Times New Roman" w:eastAsia="宋体" w:cs="Times New Roman"/>
          <w:color w:val="auto"/>
          <w:highlight w:val="none"/>
          <w:u w:val="single"/>
        </w:rPr>
        <w:t xml:space="preserve">                                                          </w:t>
      </w:r>
      <w:r/>
    </w:p>
    <w:p>
      <w:pPr>
        <w:pStyle w:val="910"/>
        <w:jc w:val="both"/>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签字(签章)：                 公章：               日期：    </w:t>
      </w:r>
      <w:r/>
    </w:p>
    <w:p>
      <w:pPr>
        <w:pStyle w:val="910"/>
        <w:jc w:val="both"/>
        <w:spacing w:beforeAutospacing="0" w:afterAutospacing="0" w:line="0" w:lineRule="atLeast"/>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rPr>
        <w:t xml:space="preserve">质疑函制作说明：</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1.供应商提出质疑时，应提交质疑函和必要的证明材料。</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3.质疑供应商若对项目的某一分包进行质疑，质疑函中应列明具体分包号。</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4.质疑函的质疑事项应具体、明确，并有必要的事实依据和法律依据。</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5.质疑函的质疑请求应与质疑事项相关。</w:t>
      </w:r>
      <w:r/>
    </w:p>
    <w:p>
      <w:pPr>
        <w:pStyle w:val="910"/>
        <w:ind w:firstLine="480"/>
        <w:spacing w:beforeAutospacing="0" w:afterAutospacing="0" w:line="0" w:lineRule="atLeas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0"/>
        <w:ind w:firstLine="420"/>
        <w:jc w:val="both"/>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0"/>
        <w:ind w:firstLine="420"/>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bookmarkEnd w:id="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51"/>
      <w:r/>
      <w:bookmarkEnd w:id="52"/>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等线">
    <w:panose1 w:val="02010600030101010101"/>
  </w:font>
  <w:font w:name="Cambria">
    <w:panose1 w:val="02040503050406030204"/>
  </w:font>
  <w:font w:name="Calibri">
    <w:panose1 w:val="020F0502020204030204"/>
  </w:font>
  <w:font w:name="黑体">
    <w:panose1 w:val="02010609060101010101"/>
  </w:font>
  <w:font w:name="Verdana">
    <w:panose1 w:val="020B0604030504040204"/>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JSZC-320900-JZCG-C2026-00</w:t>
    </w:r>
    <w:r>
      <w:rPr>
        <w:rFonts w:hint="eastAsia" w:ascii="宋体" w:hAnsi="宋体" w:cs="宋体"/>
        <w:b/>
        <w:bCs/>
        <w:sz w:val="22"/>
        <w:szCs w:val="22"/>
        <w:lang w:val="en-US" w:eastAsia="zh-CN"/>
      </w:rPr>
      <w:t xml:space="preserve">56</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901"/>
    <w:link w:val="899"/>
    <w:uiPriority w:val="9"/>
    <w:rPr>
      <w:rFonts w:ascii="Arial" w:hAnsi="Arial" w:eastAsia="Arial" w:cs="Arial"/>
      <w:sz w:val="40"/>
      <w:szCs w:val="40"/>
    </w:rPr>
  </w:style>
  <w:style w:type="character" w:styleId="726">
    <w:name w:val="Heading 2 Char"/>
    <w:basedOn w:val="901"/>
    <w:link w:val="900"/>
    <w:uiPriority w:val="9"/>
    <w:rPr>
      <w:rFonts w:ascii="Arial" w:hAnsi="Arial" w:eastAsia="Arial" w:cs="Arial"/>
      <w:sz w:val="34"/>
    </w:rPr>
  </w:style>
  <w:style w:type="paragraph" w:styleId="727">
    <w:name w:val="Heading 3"/>
    <w:basedOn w:val="898"/>
    <w:next w:val="898"/>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basedOn w:val="901"/>
    <w:link w:val="727"/>
    <w:uiPriority w:val="9"/>
    <w:rPr>
      <w:rFonts w:ascii="Arial" w:hAnsi="Arial" w:eastAsia="Arial" w:cs="Arial"/>
      <w:sz w:val="30"/>
      <w:szCs w:val="30"/>
    </w:rPr>
  </w:style>
  <w:style w:type="paragraph" w:styleId="729">
    <w:name w:val="Heading 4"/>
    <w:basedOn w:val="898"/>
    <w:next w:val="898"/>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901"/>
    <w:link w:val="729"/>
    <w:uiPriority w:val="9"/>
    <w:rPr>
      <w:rFonts w:ascii="Arial" w:hAnsi="Arial" w:eastAsia="Arial" w:cs="Arial"/>
      <w:b/>
      <w:bCs/>
      <w:sz w:val="26"/>
      <w:szCs w:val="26"/>
    </w:rPr>
  </w:style>
  <w:style w:type="paragraph" w:styleId="731">
    <w:name w:val="Heading 5"/>
    <w:basedOn w:val="898"/>
    <w:next w:val="898"/>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901"/>
    <w:link w:val="731"/>
    <w:uiPriority w:val="9"/>
    <w:rPr>
      <w:rFonts w:ascii="Arial" w:hAnsi="Arial" w:eastAsia="Arial" w:cs="Arial"/>
      <w:b/>
      <w:bCs/>
      <w:sz w:val="24"/>
      <w:szCs w:val="24"/>
    </w:rPr>
  </w:style>
  <w:style w:type="paragraph" w:styleId="733">
    <w:name w:val="Heading 6"/>
    <w:basedOn w:val="898"/>
    <w:next w:val="898"/>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901"/>
    <w:link w:val="733"/>
    <w:uiPriority w:val="9"/>
    <w:rPr>
      <w:rFonts w:ascii="Arial" w:hAnsi="Arial" w:eastAsia="Arial" w:cs="Arial"/>
      <w:b/>
      <w:bCs/>
      <w:sz w:val="22"/>
      <w:szCs w:val="22"/>
    </w:rPr>
  </w:style>
  <w:style w:type="paragraph" w:styleId="735">
    <w:name w:val="Heading 7"/>
    <w:basedOn w:val="898"/>
    <w:next w:val="898"/>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1"/>
    <w:link w:val="735"/>
    <w:uiPriority w:val="9"/>
    <w:rPr>
      <w:rFonts w:ascii="Arial" w:hAnsi="Arial" w:eastAsia="Arial" w:cs="Arial"/>
      <w:b/>
      <w:bCs/>
      <w:i/>
      <w:iCs/>
      <w:sz w:val="22"/>
      <w:szCs w:val="22"/>
    </w:rPr>
  </w:style>
  <w:style w:type="paragraph" w:styleId="737">
    <w:name w:val="Heading 8"/>
    <w:basedOn w:val="898"/>
    <w:next w:val="898"/>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901"/>
    <w:link w:val="737"/>
    <w:uiPriority w:val="9"/>
    <w:rPr>
      <w:rFonts w:ascii="Arial" w:hAnsi="Arial" w:eastAsia="Arial" w:cs="Arial"/>
      <w:i/>
      <w:iCs/>
      <w:sz w:val="22"/>
      <w:szCs w:val="22"/>
    </w:rPr>
  </w:style>
  <w:style w:type="paragraph" w:styleId="739">
    <w:name w:val="Heading 9"/>
    <w:basedOn w:val="898"/>
    <w:next w:val="898"/>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901"/>
    <w:link w:val="739"/>
    <w:uiPriority w:val="9"/>
    <w:rPr>
      <w:rFonts w:ascii="Arial" w:hAnsi="Arial" w:eastAsia="Arial" w:cs="Arial"/>
      <w:i/>
      <w:iCs/>
      <w:sz w:val="21"/>
      <w:szCs w:val="21"/>
    </w:rPr>
  </w:style>
  <w:style w:type="paragraph" w:styleId="741">
    <w:name w:val="List Paragraph"/>
    <w:basedOn w:val="898"/>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898"/>
    <w:next w:val="898"/>
    <w:link w:val="744"/>
    <w:uiPriority w:val="10"/>
    <w:qFormat/>
    <w:pPr>
      <w:contextualSpacing/>
      <w:spacing w:before="300" w:after="200"/>
    </w:pPr>
    <w:rPr>
      <w:sz w:val="48"/>
      <w:szCs w:val="48"/>
    </w:rPr>
  </w:style>
  <w:style w:type="character" w:styleId="744">
    <w:name w:val="Title Char"/>
    <w:basedOn w:val="901"/>
    <w:link w:val="743"/>
    <w:uiPriority w:val="10"/>
    <w:rPr>
      <w:sz w:val="48"/>
      <w:szCs w:val="48"/>
    </w:rPr>
  </w:style>
  <w:style w:type="paragraph" w:styleId="745">
    <w:name w:val="Subtitle"/>
    <w:basedOn w:val="898"/>
    <w:next w:val="898"/>
    <w:link w:val="746"/>
    <w:uiPriority w:val="11"/>
    <w:qFormat/>
    <w:pPr>
      <w:spacing w:before="200" w:after="200"/>
    </w:pPr>
    <w:rPr>
      <w:sz w:val="24"/>
      <w:szCs w:val="24"/>
    </w:rPr>
  </w:style>
  <w:style w:type="character" w:styleId="746">
    <w:name w:val="Subtitle Char"/>
    <w:basedOn w:val="901"/>
    <w:link w:val="745"/>
    <w:uiPriority w:val="11"/>
    <w:rPr>
      <w:sz w:val="24"/>
      <w:szCs w:val="24"/>
    </w:rPr>
  </w:style>
  <w:style w:type="paragraph" w:styleId="747">
    <w:name w:val="Quote"/>
    <w:basedOn w:val="898"/>
    <w:next w:val="898"/>
    <w:link w:val="748"/>
    <w:uiPriority w:val="29"/>
    <w:qFormat/>
    <w:pPr>
      <w:ind w:left="720" w:right="720"/>
    </w:pPr>
    <w:rPr>
      <w:i/>
    </w:rPr>
  </w:style>
  <w:style w:type="character" w:styleId="748">
    <w:name w:val="Quote Char"/>
    <w:link w:val="747"/>
    <w:uiPriority w:val="29"/>
    <w:rPr>
      <w:i/>
    </w:rPr>
  </w:style>
  <w:style w:type="paragraph" w:styleId="749">
    <w:name w:val="Intense Quote"/>
    <w:basedOn w:val="898"/>
    <w:next w:val="8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1"/>
    <w:link w:val="908"/>
    <w:uiPriority w:val="99"/>
  </w:style>
  <w:style w:type="character" w:styleId="752">
    <w:name w:val="Footer Char"/>
    <w:basedOn w:val="901"/>
    <w:link w:val="907"/>
    <w:uiPriority w:val="99"/>
  </w:style>
  <w:style w:type="paragraph" w:styleId="753">
    <w:name w:val="Caption"/>
    <w:basedOn w:val="898"/>
    <w:next w:val="898"/>
    <w:uiPriority w:val="35"/>
    <w:semiHidden/>
    <w:unhideWhenUsed/>
    <w:qFormat/>
    <w:pPr>
      <w:spacing w:line="276" w:lineRule="auto"/>
    </w:pPr>
    <w:rPr>
      <w:b/>
      <w:bCs/>
      <w:color w:val="4f81bd" w:themeColor="accent1"/>
      <w:sz w:val="18"/>
      <w:szCs w:val="18"/>
    </w:rPr>
  </w:style>
  <w:style w:type="character" w:styleId="754">
    <w:name w:val="Caption Char"/>
    <w:basedOn w:val="753"/>
    <w:link w:val="907"/>
    <w:uiPriority w:val="99"/>
  </w:style>
  <w:style w:type="table" w:styleId="755">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1">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5">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3">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0">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7">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7">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1">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4">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8">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1"/>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1"/>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9">
    <w:name w:val="Heading 1"/>
    <w:basedOn w:val="898"/>
    <w:next w:val="898"/>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00">
    <w:name w:val="Heading 2"/>
    <w:basedOn w:val="898"/>
    <w:next w:val="89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Note Heading"/>
    <w:basedOn w:val="898"/>
    <w:next w:val="898"/>
    <w:uiPriority w:val="0"/>
    <w:qFormat/>
    <w:rPr>
      <w:rFonts w:ascii="Verdana" w:hAnsi="Verdana"/>
      <w:szCs w:val="20"/>
    </w:rPr>
  </w:style>
  <w:style w:type="paragraph" w:styleId="904">
    <w:name w:val="annotation text"/>
    <w:basedOn w:val="898"/>
    <w:uiPriority w:val="0"/>
    <w:qFormat/>
    <w:pPr>
      <w:jc w:val="left"/>
    </w:pPr>
  </w:style>
  <w:style w:type="paragraph" w:styleId="905">
    <w:name w:val="Body Text"/>
    <w:basedOn w:val="898"/>
    <w:uiPriority w:val="99"/>
    <w:unhideWhenUsed/>
    <w:qFormat/>
    <w:pPr>
      <w:spacing w:after="120"/>
    </w:pPr>
  </w:style>
  <w:style w:type="paragraph" w:styleId="906">
    <w:name w:val="Block Text"/>
    <w:basedOn w:val="898"/>
    <w:uiPriority w:val="0"/>
    <w:qFormat/>
    <w:pPr>
      <w:ind w:left="1440" w:right="1440"/>
      <w:spacing w:after="120"/>
      <w:tabs>
        <w:tab w:val="left" w:pos="9000" w:leader="none"/>
      </w:tabs>
    </w:pPr>
    <w:rPr>
      <w:rFonts w:ascii="Calibri" w:hAnsi="Calibri" w:eastAsia="宋体" w:cs="Arial"/>
    </w:rPr>
  </w:style>
  <w:style w:type="paragraph" w:styleId="907">
    <w:name w:val="Footer"/>
    <w:basedOn w:val="898"/>
    <w:link w:val="916"/>
    <w:uiPriority w:val="0"/>
    <w:qFormat/>
    <w:pPr>
      <w:jc w:val="left"/>
      <w:tabs>
        <w:tab w:val="center" w:pos="4153" w:leader="none"/>
        <w:tab w:val="right" w:pos="8306" w:leader="none"/>
      </w:tabs>
    </w:pPr>
    <w:rPr>
      <w:sz w:val="18"/>
      <w:szCs w:val="18"/>
    </w:rPr>
  </w:style>
  <w:style w:type="paragraph" w:styleId="908">
    <w:name w:val="Header"/>
    <w:basedOn w:val="898"/>
    <w:link w:val="915"/>
    <w:uiPriority w:val="0"/>
    <w:qFormat/>
    <w:pPr>
      <w:jc w:val="center"/>
      <w:tabs>
        <w:tab w:val="center" w:pos="4153" w:leader="none"/>
        <w:tab w:val="right" w:pos="8306" w:leader="none"/>
      </w:tabs>
      <w:pBdr>
        <w:bottom w:val="single" w:color="auto" w:sz="6" w:space="1"/>
      </w:pBdr>
    </w:pPr>
    <w:rPr>
      <w:sz w:val="18"/>
      <w:szCs w:val="18"/>
    </w:rPr>
  </w:style>
  <w:style w:type="paragraph" w:styleId="909">
    <w:name w:val="Message Header"/>
    <w:basedOn w:val="89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10">
    <w:name w:val="Normal (Web)"/>
    <w:basedOn w:val="898"/>
    <w:uiPriority w:val="0"/>
    <w:qFormat/>
    <w:pPr>
      <w:jc w:val="left"/>
      <w:spacing w:beforeAutospacing="1" w:afterAutospacing="1"/>
    </w:pPr>
    <w:rPr>
      <w:rFonts w:cs="Times New Roman"/>
      <w:sz w:val="24"/>
    </w:rPr>
  </w:style>
  <w:style w:type="table" w:styleId="911">
    <w:name w:val="Table Grid"/>
    <w:basedOn w:val="90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901"/>
    <w:uiPriority w:val="0"/>
    <w:qFormat/>
    <w:rPr>
      <w:b/>
    </w:rPr>
  </w:style>
  <w:style w:type="character" w:styleId="913">
    <w:name w:val="Emphasis"/>
    <w:uiPriority w:val="0"/>
    <w:qFormat/>
    <w:rPr>
      <w:i/>
    </w:rPr>
  </w:style>
  <w:style w:type="paragraph" w:styleId="914" w:customStyle="1">
    <w:name w:val="Default"/>
    <w:basedOn w:val="898"/>
    <w:uiPriority w:val="0"/>
    <w:semiHidden/>
    <w:qFormat/>
    <w:pPr>
      <w:jc w:val="left"/>
    </w:pPr>
    <w:rPr>
      <w:rFonts w:ascii="宋体" w:hAnsi="Calibri" w:cs="宋体"/>
      <w:color w:val="000000"/>
      <w:sz w:val="24"/>
    </w:rPr>
  </w:style>
  <w:style w:type="character" w:styleId="915" w:customStyle="1">
    <w:name w:val="页眉 Char"/>
    <w:basedOn w:val="901"/>
    <w:link w:val="908"/>
    <w:uiPriority w:val="0"/>
    <w:qFormat/>
    <w:rPr>
      <w:rFonts w:asciiTheme="minorHAnsi" w:hAnsiTheme="minorHAnsi" w:eastAsiaTheme="minorEastAsia" w:cstheme="minorBidi"/>
      <w:sz w:val="18"/>
      <w:szCs w:val="18"/>
    </w:rPr>
  </w:style>
  <w:style w:type="character" w:styleId="916" w:customStyle="1">
    <w:name w:val="页脚 Char"/>
    <w:basedOn w:val="901"/>
    <w:link w:val="907"/>
    <w:uiPriority w:val="0"/>
    <w:qFormat/>
    <w:rPr>
      <w:rFonts w:asciiTheme="minorHAnsi" w:hAnsiTheme="minorHAnsi" w:eastAsiaTheme="minorEastAsia" w:cstheme="minorBidi"/>
      <w:sz w:val="18"/>
      <w:szCs w:val="18"/>
    </w:rPr>
  </w:style>
  <w:style w:type="paragraph" w:styleId="917" w:customStyle="1">
    <w:name w:val="普通正文"/>
    <w:basedOn w:val="898"/>
    <w:uiPriority w:val="0"/>
    <w:qFormat/>
    <w:pPr>
      <w:ind w:firstLine="480"/>
      <w:jc w:val="left"/>
      <w:spacing w:before="120" w:after="120" w:line="360" w:lineRule="auto"/>
    </w:pPr>
    <w:rPr>
      <w:rFonts w:ascii="Arial" w:hAnsi="Arial" w:eastAsia="等线" w:cs="Arial"/>
      <w:sz w:val="24"/>
      <w:szCs w:val="24"/>
    </w:rPr>
  </w:style>
  <w:style w:type="paragraph" w:styleId="918" w:customStyle="1">
    <w:name w:val="正文首行缩进 21"/>
    <w:basedOn w:val="919"/>
    <w:uiPriority w:val="0"/>
    <w:qFormat/>
    <w:pPr>
      <w:ind w:firstLine="420"/>
    </w:pPr>
  </w:style>
  <w:style w:type="paragraph" w:styleId="919" w:customStyle="1">
    <w:name w:val="正文文本缩进1"/>
    <w:basedOn w:val="898"/>
    <w:uiPriority w:val="0"/>
    <w:qFormat/>
    <w:pPr>
      <w:ind w:left="420"/>
      <w:spacing w:after="120"/>
    </w:pPr>
  </w:style>
  <w:style w:type="paragraph" w:styleId="920" w:customStyle="1">
    <w:name w:val="页眉12"/>
    <w:basedOn w:val="898"/>
    <w:uiPriority w:val="0"/>
    <w:qFormat/>
    <w:pPr>
      <w:jc w:val="center"/>
      <w:tabs>
        <w:tab w:val="center" w:pos="4153" w:leader="none"/>
        <w:tab w:val="right" w:pos="8306" w:leader="none"/>
      </w:tabs>
      <w:pBdr>
        <w:bottom w:val="single" w:color="000000" w:sz="6" w:space="1"/>
      </w:pBdr>
    </w:pPr>
    <w:rPr>
      <w:sz w:val="18"/>
      <w:szCs w:val="18"/>
    </w:rPr>
  </w:style>
  <w:style w:type="paragraph" w:styleId="921" w:customStyle="1">
    <w:name w:val="普通(网站)12"/>
    <w:basedOn w:val="898"/>
    <w:uiPriority w:val="0"/>
    <w:qFormat/>
    <w:pPr>
      <w:jc w:val="left"/>
      <w:spacing w:before="120" w:after="120" w:line="0" w:lineRule="atLeast"/>
    </w:pPr>
    <w:rPr>
      <w:rFonts w:ascii="Times New Roman" w:hAnsi="Times New Roman" w:eastAsia="方正仿宋_GB2312" w:cs="Times New Roman"/>
      <w:sz w:val="32"/>
      <w:szCs w:val="32"/>
    </w:r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193</cp:revision>
  <dcterms:created xsi:type="dcterms:W3CDTF">2014-11-05T04:08:00Z</dcterms:created>
  <dcterms:modified xsi:type="dcterms:W3CDTF">2026-08-28T02:37:09Z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A0AA49F4FAE84FC6AADA61EEB1B66CB8_13</vt:lpwstr>
  </property>
  <property fmtid="{D5CDD505-2E9C-101B-9397-08002B2CF9AE}" pid="4" name="KSOTemplateDocerSaveRecord">
    <vt:lpwstr>eyJoZGlkIjoiODZkZDhiMGRhNjI0MjMyZGNiZjBmZTUwZmY4Yjk1MjEiLCJ1c2VySWQiOiIxNjcxNDc2OTEwIn0=</vt:lpwstr>
  </property>
</Properties>
</file>