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spacing w:before="120" w:beforeAutospacing="0" w:after="120" w:afterAutospacing="0" w:line="360" w:lineRule="auto"/>
        <w:rPr>
          <w:color w:val="auto"/>
          <w:highlight w:val="none"/>
        </w:rPr>
      </w:pPr>
      <w:r>
        <w:rPr>
          <w:color w:val="auto"/>
          <w:highlight w:val="none"/>
        </w:rPr>
        <w:t xml:space="preserve"> </w:t>
      </w:r>
      <w:r/>
    </w:p>
    <w:p>
      <w:pPr>
        <w:pStyle w:val="861"/>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61"/>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1"/>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1"/>
        <w:ind w:firstLine="22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1"/>
        <w:spacing w:before="120" w:beforeAutospacing="0" w:after="120" w:afterAutospacing="0" w:line="360" w:lineRule="auto"/>
        <w:rPr>
          <w:color w:val="auto"/>
          <w:highlight w:val="none"/>
        </w:rPr>
      </w:pPr>
      <w:r>
        <w:rPr>
          <w:color w:val="auto"/>
          <w:highlight w:val="none"/>
        </w:rPr>
      </w:r>
      <w:r/>
    </w:p>
    <w:p>
      <w:pPr>
        <w:pStyle w:val="861"/>
        <w:jc w:val="both"/>
        <w:spacing w:beforeAutospacing="0" w:afterAutospacing="0"/>
        <w:rPr>
          <w:rFonts w:ascii="Times New Roman" w:hAnsi="Times New Roman"/>
          <w:b w:val="0"/>
          <w:bCs/>
          <w:color w:val="auto"/>
          <w:sz w:val="32"/>
          <w:szCs w:val="32"/>
          <w:highlight w:val="none"/>
        </w:rPr>
      </w:pPr>
      <w:r>
        <w:rPr>
          <w:rFonts w:ascii="Times New Roman" w:hAnsi="Times New Roman"/>
          <w:b w:val="0"/>
          <w:bCs/>
          <w:color w:val="auto"/>
          <w:sz w:val="32"/>
          <w:szCs w:val="32"/>
          <w:highlight w:val="none"/>
        </w:rPr>
        <w:t xml:space="preserve">项目编号：</w:t>
      </w:r>
      <w:r>
        <w:rPr>
          <w:rFonts w:hint="eastAsia" w:ascii="Times New Roman" w:hAnsi="Times New Roman"/>
          <w:b w:val="0"/>
          <w:bCs/>
          <w:color w:val="auto"/>
          <w:sz w:val="32"/>
          <w:szCs w:val="32"/>
          <w:highlight w:val="none"/>
        </w:rPr>
        <w:t xml:space="preserve">JSZC-320900-JZCG-G2026-0016</w:t>
      </w:r>
      <w:r/>
    </w:p>
    <w:p>
      <w:pPr>
        <w:pStyle w:val="861"/>
        <w:jc w:val="both"/>
        <w:spacing w:beforeAutospacing="0" w:afterAutospacing="0"/>
        <w:rPr>
          <w:rFonts w:hint="default" w:ascii="Times New Roman" w:hAnsi="Times New Roman" w:eastAsiaTheme="minorEastAsia"/>
          <w:b w:val="0"/>
          <w:bCs/>
          <w:color w:val="auto"/>
          <w:sz w:val="32"/>
          <w:szCs w:val="32"/>
          <w:highlight w:val="none"/>
          <w:lang w:val="en-US" w:eastAsia="zh-CN"/>
        </w:rPr>
      </w:pPr>
      <w:r>
        <w:rPr>
          <w:rFonts w:ascii="Arial" w:hAnsi="Arial" w:cs="Arial"/>
          <w:b w:val="0"/>
          <w:bCs/>
          <w:color w:val="auto"/>
          <w:sz w:val="32"/>
          <w:szCs w:val="32"/>
          <w:highlight w:val="none"/>
        </w:rPr>
        <w:t xml:space="preserve">项目名称</w:t>
      </w:r>
      <w:r>
        <w:rPr>
          <w:rFonts w:hint="eastAsia" w:ascii="Arial" w:hAnsi="Arial" w:cs="Arial"/>
          <w:b w:val="0"/>
          <w:bCs/>
          <w:color w:val="auto"/>
          <w:sz w:val="32"/>
          <w:szCs w:val="32"/>
          <w:highlight w:val="none"/>
          <w:lang w:eastAsia="zh-CN"/>
        </w:rPr>
        <w:t xml:space="preserve">：</w:t>
      </w:r>
      <w:r>
        <w:rPr>
          <w:rFonts w:hint="eastAsia" w:ascii="宋体" w:hAnsi="宋体" w:eastAsia="宋体" w:cs="宋体"/>
          <w:b w:val="0"/>
          <w:bCs/>
          <w:color w:val="auto"/>
          <w:sz w:val="32"/>
          <w:szCs w:val="32"/>
          <w:highlight w:val="none"/>
          <w:lang w:eastAsia="zh-CN"/>
        </w:rPr>
        <w:t xml:space="preserve">盐城市第二人民医院物业管理服务项目2026</w:t>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r>
      <w:r/>
    </w:p>
    <w:p>
      <w:pPr>
        <w:pStyle w:val="861"/>
        <w:spacing w:beforeAutospacing="0" w:afterAutospacing="0" w:line="360" w:lineRule="auto"/>
        <w:rPr>
          <w:color w:val="auto"/>
          <w:highlight w:val="none"/>
        </w:rPr>
      </w:pPr>
      <w:r>
        <w:rPr>
          <w:color w:val="auto"/>
          <w:highlight w:val="none"/>
        </w:rPr>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t xml:space="preserve"> </w:t>
      </w:r>
      <w:r/>
    </w:p>
    <w:p>
      <w:pPr>
        <w:pStyle w:val="861"/>
        <w:spacing w:beforeAutospacing="0" w:afterAutospacing="0" w:line="360" w:lineRule="auto"/>
        <w:rPr>
          <w:color w:val="auto"/>
          <w:highlight w:val="none"/>
        </w:rPr>
      </w:pPr>
      <w:r>
        <w:rPr>
          <w:color w:val="auto"/>
          <w:highlight w:val="none"/>
        </w:rPr>
      </w:r>
      <w:r/>
    </w:p>
    <w:p>
      <w:pPr>
        <w:pStyle w:val="861"/>
        <w:spacing w:beforeAutospacing="0" w:afterAutospacing="0" w:line="360" w:lineRule="auto"/>
        <w:rPr>
          <w:color w:val="auto"/>
          <w:highlight w:val="none"/>
        </w:rPr>
      </w:pPr>
      <w:r>
        <w:rPr>
          <w:color w:val="auto"/>
          <w:highlight w:val="none"/>
        </w:rPr>
      </w:r>
      <w:r/>
    </w:p>
    <w:p>
      <w:pPr>
        <w:pStyle w:val="861"/>
        <w:jc w:val="center"/>
        <w:spacing w:before="120" w:beforeAutospacing="0" w:after="120" w:afterAutospacing="0" w:line="360" w:lineRule="auto"/>
        <w:rPr>
          <w:rFonts w:hint="eastAsia" w:ascii="Arial" w:hAnsi="Arial" w:cs="Arial" w:eastAsiaTheme="minorEastAsia"/>
          <w:b w:val="0"/>
          <w:bCs/>
          <w:color w:val="auto"/>
          <w:sz w:val="32"/>
          <w:szCs w:val="32"/>
          <w:highlight w:val="none"/>
          <w:lang w:eastAsia="zh-CN"/>
        </w:rPr>
      </w:pPr>
      <w:r>
        <w:rPr>
          <w:rFonts w:hint="eastAsia" w:ascii="Arial" w:hAnsi="Arial" w:cs="Arial"/>
          <w:b w:val="0"/>
          <w:bCs/>
          <w:color w:val="auto"/>
          <w:sz w:val="32"/>
          <w:szCs w:val="32"/>
          <w:highlight w:val="none"/>
          <w:lang w:eastAsia="zh-CN"/>
        </w:rPr>
        <w:t xml:space="preserve">盐城市第二人民医院</w:t>
      </w:r>
      <w:r/>
    </w:p>
    <w:p>
      <w:pPr>
        <w:pStyle w:val="861"/>
        <w:jc w:val="center"/>
        <w:spacing w:before="120" w:beforeAutospacing="0" w:after="120" w:afterAutospacing="0" w:line="360" w:lineRule="auto"/>
        <w:rPr>
          <w:b w:val="0"/>
          <w:bCs/>
          <w:color w:val="auto"/>
          <w:highlight w:val="none"/>
        </w:rPr>
      </w:pPr>
      <w:r>
        <w:rPr>
          <w:rFonts w:hint="eastAsia" w:ascii="Arial" w:hAnsi="Arial" w:cs="Arial"/>
          <w:b w:val="0"/>
          <w:bCs/>
          <w:color w:val="auto"/>
          <w:sz w:val="32"/>
          <w:szCs w:val="32"/>
          <w:highlight w:val="none"/>
          <w:lang w:val="en-US" w:eastAsia="zh-CN"/>
        </w:rPr>
        <w:t xml:space="preserve">2026</w:t>
      </w:r>
      <w:r>
        <w:rPr>
          <w:rFonts w:ascii="Arial" w:hAnsi="Arial" w:cs="Arial"/>
          <w:b w:val="0"/>
          <w:bCs/>
          <w:color w:val="auto"/>
          <w:sz w:val="32"/>
          <w:szCs w:val="32"/>
          <w:highlight w:val="none"/>
        </w:rPr>
        <w:t xml:space="preserve">年</w:t>
      </w:r>
      <w:r>
        <w:rPr>
          <w:rFonts w:hint="eastAsia" w:ascii="Arial" w:hAnsi="Arial" w:cs="Arial"/>
          <w:b w:val="0"/>
          <w:bCs/>
          <w:color w:val="auto"/>
          <w:sz w:val="32"/>
          <w:szCs w:val="32"/>
          <w:highlight w:val="none"/>
          <w:lang w:val="en-US" w:eastAsia="zh-CN"/>
        </w:rPr>
        <w:t xml:space="preserve">04</w:t>
      </w:r>
      <w:r>
        <w:rPr>
          <w:rFonts w:ascii="Arial" w:hAnsi="Arial" w:cs="Arial"/>
          <w:b w:val="0"/>
          <w:bCs/>
          <w:color w:val="auto"/>
          <w:sz w:val="32"/>
          <w:szCs w:val="32"/>
          <w:highlight w:val="none"/>
        </w:rPr>
        <w:t xml:space="preserve">月</w:t>
      </w:r>
      <w:r/>
    </w:p>
    <w:p>
      <w:pPr>
        <w:pStyle w:val="861"/>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61"/>
        <w:jc w:val="center"/>
        <w:spacing w:before="120" w:beforeAutospacing="0" w:after="120" w:afterAutospacing="0" w:line="360" w:lineRule="auto"/>
        <w:rPr>
          <w:color w:val="auto"/>
          <w:highlight w:val="none"/>
        </w:rPr>
      </w:pPr>
      <w:r>
        <w:rPr>
          <w:color w:val="auto"/>
          <w:highlight w:val="none"/>
        </w:rPr>
        <w:t xml:space="preserve"> </w:t>
      </w:r>
      <w:r/>
    </w:p>
    <w:p>
      <w:pPr>
        <w:pStyle w:val="861"/>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513029200"/>
      <w:r/>
      <w:bookmarkStart w:id="1" w:name="_Toc120614210"/>
      <w:r/>
      <w:bookmarkStart w:id="2" w:name="_Toc523127445"/>
      <w:r/>
      <w:bookmarkStart w:id="3" w:name="_Toc16938516"/>
      <w:r/>
      <w:bookmarkStart w:id="4" w:name="_Toc20823272"/>
      <w:r/>
      <w:bookmarkStart w:id="5" w:name="_Toc479757206"/>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61"/>
        <w:jc w:val="both"/>
        <w:spacing w:beforeAutospacing="0" w:afterAutospacing="0" w:line="480" w:lineRule="auto"/>
        <w:rPr>
          <w:color w:val="auto"/>
          <w:highlight w:val="none"/>
        </w:rPr>
      </w:pPr>
      <w:r>
        <w:rPr>
          <w:color w:val="auto"/>
          <w:highlight w:val="none"/>
        </w:rPr>
        <w:t xml:space="preserve"> </w:t>
      </w:r>
      <w:r/>
    </w:p>
    <w:p>
      <w:pPr>
        <w:pStyle w:val="86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……………………………………2 </w:t>
      </w:r>
      <w:r/>
    </w:p>
    <w:p>
      <w:pPr>
        <w:pStyle w:val="86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投标人须知…………………………………6  </w:t>
      </w:r>
      <w:r/>
    </w:p>
    <w:p>
      <w:pPr>
        <w:pStyle w:val="86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合同文本……………………………………24</w:t>
      </w:r>
      <w:r/>
    </w:p>
    <w:p>
      <w:pPr>
        <w:pStyle w:val="86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采购需求……………………………………35</w:t>
      </w:r>
      <w:r/>
    </w:p>
    <w:p>
      <w:pPr>
        <w:pStyle w:val="86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评标方法与评标标准………………………52</w:t>
      </w:r>
      <w:r/>
    </w:p>
    <w:p>
      <w:pPr>
        <w:pStyle w:val="861"/>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投标文件格式………………………………57</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rPr>
          <w:color w:val="auto"/>
          <w:highlight w:val="none"/>
        </w:rPr>
      </w:r>
      <w:r/>
    </w:p>
    <w:p>
      <w:pPr>
        <w:pStyle w:val="861"/>
        <w:jc w:val="center"/>
        <w:keepNext/>
        <w:spacing w:beforeAutospacing="0" w:afterAutospacing="0"/>
        <w:rPr>
          <w:rFonts w:hint="eastAsia" w:ascii="黑体" w:hAnsi="宋体" w:eastAsia="黑体" w:cs="黑体"/>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bookmarkStart w:id="6" w:name="_Toc28359009"/>
      <w:r/>
      <w:r/>
    </w:p>
    <w:p>
      <w:pPr>
        <w:pStyle w:val="861"/>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61"/>
        <w:ind w:firstLine="482"/>
        <w:jc w:val="both"/>
        <w:keepLines w:val="0"/>
        <w:keepNext w:val="0"/>
        <w:pageBreakBefore w:val="0"/>
        <w:spacing w:beforeAutospacing="0" w:afterAutospacing="0" w:line="46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盐城市第二人民医院物业管理服务项目2026（</w:t>
      </w:r>
      <w:r>
        <w:rPr>
          <w:rFonts w:hint="eastAsia" w:ascii="宋体" w:hAnsi="宋体" w:eastAsia="宋体" w:cs="宋体"/>
          <w:color w:val="auto"/>
          <w:sz w:val="24"/>
          <w:szCs w:val="24"/>
          <w:highlight w:val="none"/>
          <w:u w:val="single"/>
          <w:lang w:val="en-US" w:eastAsia="zh-CN"/>
        </w:rPr>
        <w:t xml:space="preserve">JSZC-320900-JZCG-G2026-0016</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年5月27日9点30分（</w:t>
      </w:r>
      <w:r>
        <w:rPr>
          <w:rFonts w:hint="eastAsia" w:ascii="宋体" w:hAnsi="宋体" w:eastAsia="宋体" w:cs="宋体"/>
          <w:color w:val="auto"/>
          <w:sz w:val="24"/>
          <w:szCs w:val="24"/>
          <w:highlight w:val="none"/>
        </w:rPr>
        <w:t xml:space="preserve">北京时间）前递交投标文件。</w:t>
      </w:r>
      <w:r/>
    </w:p>
    <w:p>
      <w:pPr>
        <w:pStyle w:val="86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7" w:name="_Toc35393621"/>
      <w:r/>
      <w:bookmarkStart w:id="8" w:name="_Toc38985263"/>
      <w:r/>
      <w:bookmarkStart w:id="9" w:name="_Toc28359002"/>
      <w:r/>
      <w:bookmarkStart w:id="10" w:name="_Hlk24379207"/>
      <w:r/>
      <w:bookmarkStart w:id="11" w:name="_Toc35393790"/>
      <w:r/>
      <w:bookmarkStart w:id="12" w:name="_Toc28359079"/>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1.项目编号：JSZC-320900-JZCG-G2026-0016</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盐城市第二人民医院物业管理服务项目2026</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61"/>
        <w:ind w:firstLine="480"/>
        <w:jc w:val="both"/>
        <w:pageBreakBefore w:val="0"/>
        <w:spacing w:beforeAutospacing="0" w:afterAutospacing="0"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527万元</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color w:val="auto"/>
          <w:sz w:val="24"/>
          <w:szCs w:val="24"/>
          <w:highlight w:val="none"/>
          <w:lang w:val="en-US" w:eastAsia="zh-CN"/>
        </w:rPr>
        <w:t xml:space="preserve">527万元，报价超过最高限价的为无效报价，按照无效响应处理。</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w:t>
      </w:r>
      <w:r>
        <w:rPr>
          <w:rFonts w:hint="eastAsia" w:ascii="宋体" w:hAnsi="宋体" w:eastAsia="宋体" w:cs="宋体"/>
          <w:color w:val="auto"/>
          <w:sz w:val="24"/>
          <w:szCs w:val="24"/>
          <w:highlight w:val="none"/>
          <w:u w:val="none"/>
          <w:lang w:eastAsia="zh-CN"/>
        </w:rPr>
        <w:t xml:space="preserve">盐城市第二人民医院物业管理服务项目2026，</w:t>
      </w:r>
      <w:r>
        <w:rPr>
          <w:rFonts w:hint="eastAsia" w:ascii="宋体" w:hAnsi="宋体" w:eastAsia="宋体" w:cs="宋体"/>
          <w:color w:val="auto"/>
          <w:sz w:val="24"/>
          <w:szCs w:val="24"/>
          <w:highlight w:val="none"/>
          <w:u w:val="none"/>
          <w:lang w:val="en-US" w:eastAsia="zh-CN"/>
        </w:rPr>
        <w:t xml:space="preserve">具体内容及要求详见招标文件第四章采购需求，招标人保留对服务内容进行适当调整的权利。</w:t>
      </w:r>
      <w:r/>
    </w:p>
    <w:p>
      <w:pPr>
        <w:pStyle w:val="861"/>
        <w:ind w:firstLine="480"/>
        <w:jc w:val="both"/>
        <w:pageBreakBefore w:val="0"/>
        <w:spacing w:beforeAutospacing="0" w:afterAutospacing="0"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一年。</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cs="宋体"/>
          <w:sz w:val="24"/>
        </w:rPr>
        <w:t xml:space="preserve">（是/否）接受联合体投标：否。</w:t>
      </w:r>
      <w:r/>
    </w:p>
    <w:p>
      <w:pPr>
        <w:pStyle w:val="86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13" w:name="_Toc28359003"/>
      <w:r/>
      <w:bookmarkStart w:id="14" w:name="_Toc38985264"/>
      <w:r/>
      <w:bookmarkStart w:id="15" w:name="_Toc35393791"/>
      <w:r/>
      <w:bookmarkStart w:id="16" w:name="_Toc35393622"/>
      <w:r/>
      <w:bookmarkStart w:id="17" w:name="_Toc28359080"/>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sz w:val="24"/>
          <w:lang w:val="en-US" w:eastAsia="zh-CN"/>
        </w:rPr>
        <w:t xml:space="preserve">2024或2025年年度</w:t>
      </w:r>
      <w:r>
        <w:rPr>
          <w:rFonts w:hint="eastAsia" w:ascii="宋体" w:hAnsi="宋体" w:cs="宋体"/>
          <w:sz w:val="24"/>
        </w:rPr>
        <w:t xml:space="preserve">财务状况报告</w:t>
      </w:r>
      <w:r>
        <w:rPr>
          <w:rFonts w:hint="eastAsia" w:ascii="宋体" w:hAnsi="宋体" w:eastAsia="宋体" w:cs="宋体"/>
          <w:color w:val="auto"/>
          <w:sz w:val="24"/>
          <w:szCs w:val="24"/>
          <w:highlight w:val="none"/>
        </w:rPr>
        <w:t xml:space="preserve">（成立不满一年无需提供）；</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rPr>
        <w:t xml:space="preserve">投标文件</w:t>
      </w:r>
      <w:r>
        <w:rPr>
          <w:rFonts w:hint="eastAsia" w:ascii="宋体" w:hAnsi="宋体" w:eastAsia="宋体" w:cs="宋体"/>
          <w:color w:val="auto"/>
          <w:sz w:val="24"/>
          <w:szCs w:val="24"/>
          <w:highlight w:val="none"/>
        </w:rPr>
        <w:t xml:space="preserve">中无需提供证明材料）</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无。</w:t>
      </w:r>
      <w:r/>
    </w:p>
    <w:p>
      <w:pPr>
        <w:pStyle w:val="86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left="0" w:right="0" w:firstLine="540"/>
        <w:jc w:val="both"/>
        <w:pageBreakBefore w:val="0"/>
        <w:spacing w:before="0" w:after="0" w:line="4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8" w:name="_Toc35393793"/>
      <w:r/>
      <w:bookmarkStart w:id="19" w:name="_Toc28359082"/>
      <w:r/>
      <w:bookmarkStart w:id="20" w:name="_Toc38985266"/>
      <w:r/>
      <w:bookmarkStart w:id="21" w:name="_Toc28359005"/>
      <w:r/>
      <w:bookmarkStart w:id="22" w:name="_Toc35393624"/>
      <w:r>
        <w:rPr>
          <w:rFonts w:hint="eastAsia" w:ascii="宋体" w:hAnsi="宋体" w:eastAsia="宋体" w:cs="宋体"/>
          <w:color w:val="auto"/>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86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861"/>
        <w:ind w:left="0" w:right="0" w:firstLine="54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ffffff"/>
        </w:rPr>
        <w:t xml:space="preserve">年5月27日</w:t>
      </w:r>
      <w:r>
        <w:rPr>
          <w:rFonts w:hint="eastAsia" w:ascii="宋体" w:hAnsi="宋体" w:eastAsia="宋体" w:cs="宋体"/>
          <w:color w:val="auto"/>
          <w:sz w:val="24"/>
          <w:szCs w:val="24"/>
          <w:highlight w:val="none"/>
        </w:rPr>
        <w:t xml:space="preserve">9:30分（北京时间）</w:t>
      </w:r>
      <w:r/>
    </w:p>
    <w:p>
      <w:pPr>
        <w:pStyle w:val="861"/>
        <w:ind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 xml:space="preserve">。</w:t>
      </w:r>
      <w:r/>
    </w:p>
    <w:p>
      <w:pPr>
        <w:pStyle w:val="86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bookmarkStart w:id="23" w:name="_Toc28359084"/>
      <w:r/>
      <w:bookmarkStart w:id="24" w:name="_Toc35393794"/>
      <w:r/>
      <w:bookmarkStart w:id="25" w:name="_Toc28359007"/>
      <w:r/>
      <w:bookmarkStart w:id="26" w:name="_Toc38985267"/>
      <w:r/>
      <w:bookmarkStart w:id="27" w:name="_Toc35393625"/>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61"/>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numPr>
          <w:ilvl w:val="0"/>
          <w:numId w:val="0"/>
        </w:numPr>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办理，联系电话：15051556883，办理邮箱：yancheng@ideabank.net.cn，具体系统操作见《苏采云系统供应商操作手册》（以下简称《操作手册》））、进行注册并按《操作手册》要求制作、上传电子投标文件,</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《苏采云系统供应商操作手册》，手册下载地址：苏采云系统-右侧消息通知栏。</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861"/>
        <w:ind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52"/>
        <w:ind w:left="0"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称：盐城市第二人民医院  </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地址：盐城市亭湖区开放大道北路119号</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联系人：周老师              </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hint="eastAsia" w:ascii="宋体" w:hAnsi="宋体" w:eastAsia="宋体" w:cs="宋体"/>
          <w:color w:val="auto"/>
          <w:sz w:val="24"/>
          <w:szCs w:val="24"/>
          <w:highlight w:val="none"/>
          <w:lang w:val="en-US" w:eastAsia="zh-CN"/>
        </w:rPr>
        <w:t xml:space="preserve">0515-88569224、</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15950215199            </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称：盐城市政府采购中心 </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址：盐城市府西路1号市公共资源交易中心5楼</w:t>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联系人：朱女士                     </w:t>
      </w:r>
      <w:r>
        <w:rPr>
          <w:highlight w:val="white"/>
        </w:rPr>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联系方式：</w:t>
      </w:r>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0515-86665072</w:t>
      </w:r>
      <w:bookmarkStart w:id="32" w:name="_Toc28359087"/>
      <w:r>
        <w:rPr>
          <w:highlight w:val="white"/>
        </w:rPr>
      </w:r>
      <w:bookmarkStart w:id="33" w:name="_Toc28359010"/>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       </w:t>
      </w:r>
      <w:bookmarkEnd w:id="32"/>
      <w:r>
        <w:rPr>
          <w:highlight w:val="white"/>
        </w:rPr>
      </w:r>
      <w:bookmarkEnd w:id="33"/>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            </w:t>
      </w:r>
      <w:r>
        <w:rPr>
          <w:highlight w:val="white"/>
        </w:rPr>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highlight w:val="white"/>
        </w:rPr>
      </w:r>
      <w:bookmarkStart w:id="34" w:name="_Toc28359021"/>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项目联系方式</w:t>
      </w:r>
      <w:r>
        <w:rPr>
          <w:highlight w:val="white"/>
        </w:rPr>
      </w:r>
      <w:r/>
    </w:p>
    <w:p>
      <w:pPr>
        <w:pStyle w:val="861"/>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whit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项目联系人：</w:t>
      </w:r>
      <w:r>
        <w:rPr>
          <w:rFonts w:hint="eastAsia" w:ascii="宋体" w:hAnsi="宋体" w:eastAsia="宋体" w:cs="宋体"/>
          <w:i w:val="0"/>
          <w:iCs w:val="0"/>
          <w:caps w:val="0"/>
          <w:color w:val="auto"/>
          <w:spacing w:val="0"/>
          <w:sz w:val="24"/>
          <w:szCs w:val="24"/>
          <w:highlight w:val="white"/>
          <w:shd w:val="clear" w:color="auto" w:fill="ffffff"/>
          <w:lang w:val="en-US" w:eastAsia="zh-CN"/>
        </w:rPr>
        <w:t xml:space="preserve">朱女士</w:t>
      </w:r>
      <w:r>
        <w:rPr>
          <w:highlight w:val="white"/>
        </w:rPr>
      </w:r>
      <w:r/>
    </w:p>
    <w:p>
      <w:pPr>
        <w:pStyle w:val="861"/>
        <w:ind w:right="840" w:firstLine="480"/>
        <w:jc w:val="both"/>
        <w:pageBreakBefore w:val="0"/>
        <w:spacing w:beforeAutospacing="0" w:afterAutospacing="0" w:line="460" w:lineRule="exact"/>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电　　 话：</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0515-86665072</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bookmarkStart w:id="35" w:name="_Toc120614211"/>
      <w:r>
        <w:rPr>
          <w:rFonts w:hint="eastAsia" w:ascii="宋体" w:hAnsi="宋体" w:eastAsia="宋体" w:cs="宋体"/>
          <w:b/>
          <w:color w:val="auto"/>
          <w:sz w:val="24"/>
          <w:szCs w:val="24"/>
          <w:highlight w:val="none"/>
        </w:rPr>
        <w:br w:type="page" w:clear="all"/>
      </w:r>
      <w:r/>
    </w:p>
    <w:p>
      <w:pPr>
        <w:pStyle w:val="861"/>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20823274"/>
      <w:r/>
      <w:bookmarkStart w:id="37" w:name="_Toc513029202"/>
      <w:r/>
      <w:bookmarkStart w:id="38" w:name="_Toc120614213"/>
      <w:r/>
      <w:bookmarkStart w:id="39" w:name="_Toc16938518"/>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861"/>
        <w:ind w:left="0" w:firstLine="498"/>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40" w:name="_Toc120614214"/>
      <w:r/>
      <w:bookmarkStart w:id="41" w:name="_Toc513029203"/>
      <w:r/>
      <w:bookmarkStart w:id="42" w:name="_Toc20823275"/>
      <w:r/>
      <w:bookmarkStart w:id="43" w:name="_Toc16938519"/>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44" w:name="_Toc16938520"/>
      <w:r/>
      <w:bookmarkStart w:id="45" w:name="_Toc20823276"/>
      <w:r/>
      <w:bookmarkStart w:id="46" w:name="_Toc513029204"/>
      <w:r/>
      <w:bookmarkStart w:id="47" w:name="_Toc458694821"/>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49" w:name="_Toc513029205"/>
      <w:r/>
      <w:bookmarkStart w:id="50" w:name="_Toc20823277"/>
      <w:r/>
      <w:bookmarkStart w:id="51" w:name="_Toc16938521"/>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left="0" w:firstLine="420"/>
        <w:pageBreakBefore w:val="0"/>
        <w:spacing w:line="520" w:lineRule="exact"/>
        <w:widowControl w:val="off"/>
        <w:rPr>
          <w:rFonts w:hint="eastAsia" w:ascii="宋体" w:hAnsi="宋体" w:eastAsia="宋体" w:cs="宋体"/>
          <w:color w:val="auto"/>
          <w:sz w:val="24"/>
          <w:szCs w:val="21"/>
        </w:rPr>
      </w:pPr>
      <w:r/>
      <w:bookmarkStart w:id="52" w:name="_Toc513029206"/>
      <w:r/>
      <w:bookmarkStart w:id="53" w:name="_Toc20823278"/>
      <w:r/>
      <w:bookmarkStart w:id="54" w:name="_Toc16938522"/>
      <w:r/>
      <w:bookmarkStart w:id="55" w:name="_Toc513029207"/>
      <w:r/>
      <w:bookmarkStart w:id="56" w:name="_Toc462564067"/>
      <w:r/>
      <w:bookmarkStart w:id="57" w:name="_Toc20823279"/>
      <w:r/>
      <w:bookmarkStart w:id="58" w:name="_Toc16938523"/>
      <w:r>
        <w:rPr>
          <w:rFonts w:hint="eastAsia" w:ascii="宋体" w:hAnsi="宋体" w:eastAsia="宋体" w:cs="宋体"/>
          <w:color w:val="auto"/>
          <w:sz w:val="24"/>
          <w:szCs w:val="21"/>
        </w:rPr>
        <w:t xml:space="preserve">3、适用法律</w:t>
      </w:r>
      <w:bookmarkEnd w:id="52"/>
      <w:r/>
      <w:bookmarkEnd w:id="53"/>
      <w:r/>
      <w:bookmarkEnd w:id="54"/>
      <w:r>
        <w:rPr>
          <w:rFonts w:hint="eastAsia" w:ascii="宋体" w:hAnsi="宋体" w:eastAsia="宋体" w:cs="宋体"/>
          <w:color w:val="auto"/>
          <w:sz w:val="24"/>
          <w:szCs w:val="21"/>
        </w:rPr>
        <w:t xml:space="preserve">和标准</w:t>
      </w:r>
      <w:r/>
    </w:p>
    <w:p>
      <w:pPr>
        <w:pStyle w:val="861"/>
        <w:ind w:left="0" w:firstLine="42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2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rPr>
        <w:t xml:space="preserve">3.2 在本项目政府采购活动过程中，如果所执行的标准有更新的，按照最新标准执行。</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4.2本次招标采购中心和采购人不收取标书工本费与中标服务费。</w:t>
      </w:r>
      <w:r/>
    </w:p>
    <w:p>
      <w:pPr>
        <w:pStyle w:val="861"/>
        <w:ind w:left="0" w:firstLine="60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861"/>
        <w:ind w:left="0" w:firstLine="321"/>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59" w:name="_Toc513029209"/>
      <w:r/>
      <w:bookmarkStart w:id="60" w:name="_Toc20823281"/>
      <w:r/>
      <w:bookmarkStart w:id="61" w:name="_Toc120614215"/>
      <w:r/>
      <w:bookmarkStart w:id="62" w:name="_Toc1693852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63" w:name="_Toc16938526"/>
      <w:r/>
      <w:bookmarkStart w:id="64" w:name="_Toc513029210"/>
      <w:r/>
      <w:bookmarkStart w:id="65" w:name="_Toc20823282"/>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请仔细检查招标文件是否齐全，如有缺漏请立即与采购中心联系解决。</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1"/>
        <w:ind w:left="0"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66" w:name="_Toc20823283"/>
      <w:r/>
      <w:bookmarkStart w:id="67" w:name="_Toc16938527"/>
      <w:r/>
      <w:bookmarkStart w:id="68" w:name="_Toc513029211"/>
      <w:r/>
      <w:bookmarkStart w:id="69" w:name="_Toc462564070"/>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前按招标公告中的通讯地址，以书面形式通知采购中心。</w:t>
      </w:r>
      <w:r/>
    </w:p>
    <w:p>
      <w:pPr>
        <w:pStyle w:val="861"/>
        <w:ind w:left="0"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0" w:name="_Toc16938528"/>
      <w:r/>
      <w:bookmarkStart w:id="71" w:name="_Toc20823284"/>
      <w:r/>
      <w:bookmarkStart w:id="72" w:name="_Toc513029212"/>
      <w:r/>
      <w:bookmarkStart w:id="73" w:name="_Toc462564071"/>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8.1在投标截止时间前，采购中心可以对招标文件进行修改。</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8.2采购中心有权按照法定的要求推迟投标截止日期和开标日期。</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861"/>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4" w:name="_Toc120614216"/>
      <w:r/>
      <w:bookmarkStart w:id="75" w:name="_Toc20823285"/>
      <w:r/>
      <w:bookmarkStart w:id="76" w:name="_Toc16938529"/>
      <w:r/>
      <w:bookmarkStart w:id="77" w:name="_Toc462564072"/>
      <w:r/>
      <w:bookmarkStart w:id="78" w:name="_Toc513029213"/>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861"/>
        <w:ind w:left="0"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9" w:name="_Toc20823286"/>
      <w:r/>
      <w:bookmarkStart w:id="80" w:name="_Toc462564073"/>
      <w:r/>
      <w:bookmarkStart w:id="81" w:name="_Toc513029214"/>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83" w:name="_Toc16938531"/>
      <w:r/>
      <w:bookmarkStart w:id="84" w:name="_Toc20823287"/>
      <w:r/>
      <w:bookmarkStart w:id="85" w:name="_Toc513029215"/>
      <w:r/>
      <w:bookmarkStart w:id="86" w:name="_Toc462564074"/>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发布的招标文件为准。</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87" w:name="_Toc14577354"/>
      <w:r/>
      <w:bookmarkStart w:id="88" w:name="_Toc513029219"/>
      <w:r/>
      <w:bookmarkStart w:id="89" w:name="_Toc14577357"/>
      <w:r/>
      <w:bookmarkStart w:id="90" w:name="_Toc49090509"/>
      <w:r/>
      <w:bookmarkStart w:id="91" w:name="_Toc513029216"/>
      <w:r/>
      <w:bookmarkStart w:id="92" w:name="_Toc49090507"/>
      <w:r/>
      <w:bookmarkStart w:id="93" w:name="_Hlt26668975"/>
      <w:r/>
      <w:bookmarkStart w:id="94" w:name="_Hlt26670360"/>
      <w:r/>
      <w:bookmarkStart w:id="95" w:name="_Hlt26954838"/>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96" w:name="_Toc14577355"/>
      <w:r/>
      <w:bookmarkStart w:id="97" w:name="_Toc49090508"/>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96"/>
      <w:r/>
      <w:bookmarkEnd w:id="97"/>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8" w:name="_Hlt26670373"/>
      <w:r>
        <w:rPr>
          <w:rFonts w:hint="eastAsia" w:ascii="宋体" w:hAnsi="宋体" w:eastAsia="宋体" w:cs="宋体"/>
          <w:color w:val="auto"/>
          <w:sz w:val="24"/>
          <w:szCs w:val="24"/>
          <w:highlight w:val="none"/>
        </w:rPr>
        <w:t xml:space="preserve">表</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9" w:name="_Hlt26954840"/>
      <w:r>
        <w:rPr>
          <w:rFonts w:hint="eastAsia" w:ascii="宋体" w:hAnsi="宋体" w:eastAsia="宋体" w:cs="宋体"/>
          <w:color w:val="auto"/>
          <w:sz w:val="24"/>
          <w:szCs w:val="24"/>
          <w:highlight w:val="none"/>
        </w:rPr>
        <w:t xml:space="preserve">标人应按照招标文件规定格式填报投标分项报价表</w:t>
      </w:r>
      <w:bookmarkStart w:id="100" w:name="_Hlt26670399"/>
      <w:r>
        <w:rPr>
          <w:rFonts w:hint="eastAsia" w:ascii="宋体" w:hAnsi="宋体" w:eastAsia="宋体" w:cs="宋体"/>
          <w:color w:val="auto"/>
          <w:sz w:val="24"/>
          <w:szCs w:val="24"/>
          <w:highlight w:val="none"/>
        </w:rPr>
        <w:t xml:space="preserve">。</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left="0" w:firstLine="480"/>
        <w:jc w:val="left"/>
        <w:pageBreakBefore w:val="0"/>
        <w:spacing w:line="520" w:lineRule="exact"/>
        <w:widowControl w:val="off"/>
        <w:rPr>
          <w:rFonts w:hint="eastAsia" w:ascii="宋体" w:hAnsi="宋体" w:eastAsia="宋体" w:cs="宋体"/>
          <w:color w:val="auto"/>
          <w:sz w:val="24"/>
          <w:szCs w:val="24"/>
          <w:highlight w:val="none"/>
        </w:rPr>
      </w:pPr>
      <w:r/>
      <w:bookmarkStart w:id="101" w:name="_Hlt26954846"/>
      <w:r/>
      <w:bookmarkStart w:id="102" w:name="_Hlt26670486"/>
      <w:r/>
      <w:bookmarkStart w:id="103" w:name="_Hlt26670425"/>
      <w:r/>
      <w:bookmarkStart w:id="104" w:name="_Hlt26954848"/>
      <w:r/>
      <w:bookmarkStart w:id="105" w:name="_Hlt26954842"/>
      <w:r/>
      <w:bookmarkStart w:id="106" w:name="_Hlt26670482"/>
      <w:r/>
      <w:bookmarkStart w:id="107" w:name="_Hlt26954844"/>
      <w:r/>
      <w:bookmarkStart w:id="108" w:name="_Hlt26670403"/>
      <w:r/>
      <w:bookmarkStart w:id="109" w:name="_Hlt26954731"/>
      <w:r/>
      <w:bookmarkStart w:id="110" w:name="_Hlt26668983"/>
      <w:r>
        <w:rPr>
          <w:rFonts w:hint="eastAsia" w:ascii="宋体" w:hAnsi="宋体" w:eastAsia="宋体" w:cs="宋体"/>
          <w:color w:val="auto"/>
          <w:sz w:val="24"/>
          <w:szCs w:val="24"/>
          <w:highlight w:val="none"/>
        </w:rPr>
        <w:t xml:space="preserve">12.3投标配置和分项明细报价，不仅应包括所有人员的工资、社保、公积金、福利费，还应包括：管理、劳务、培训、风险、税金、合理利润及政策性文件规定等各项应有费用，以及为完成招标文件规定的物业服务工作所涉及到的一切相关费用。</w:t>
      </w:r>
      <w:r/>
    </w:p>
    <w:p>
      <w:pPr>
        <w:ind w:left="0" w:firstLine="468"/>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w:t>
      </w:r>
      <w:r>
        <w:rPr>
          <w:rFonts w:hint="eastAsia" w:ascii="宋体" w:hAnsi="宋体" w:eastAsia="宋体" w:cs="宋体"/>
          <w:b/>
          <w:bCs/>
          <w:color w:val="auto"/>
          <w:sz w:val="24"/>
          <w:szCs w:val="24"/>
          <w:highlight w:val="none"/>
          <w:lang w:val="zh-CN"/>
        </w:rPr>
        <w:t xml:space="preserve">所有人员工资不低于本市最低工资标准</w:t>
      </w:r>
      <w:r>
        <w:rPr>
          <w:rFonts w:hint="eastAsia" w:ascii="宋体" w:hAnsi="宋体" w:eastAsia="宋体" w:cs="宋体"/>
          <w:b/>
          <w:bCs/>
          <w:color w:val="auto"/>
          <w:sz w:val="24"/>
          <w:szCs w:val="24"/>
          <w:highlight w:val="none"/>
          <w:lang w:val="en-US" w:eastAsia="zh-CN"/>
        </w:rPr>
        <w:t xml:space="preserve">2430</w:t>
      </w:r>
      <w:r>
        <w:rPr>
          <w:rFonts w:hint="eastAsia" w:ascii="宋体" w:hAnsi="宋体" w:eastAsia="宋体" w:cs="宋体"/>
          <w:b/>
          <w:bCs/>
          <w:color w:val="auto"/>
          <w:sz w:val="24"/>
          <w:szCs w:val="24"/>
          <w:highlight w:val="none"/>
          <w:lang w:val="zh-CN"/>
        </w:rPr>
        <w:t xml:space="preserve">元/人每月，所有人员必须足额缴纳社保费用，社保（企业部分）不得低于</w:t>
      </w:r>
      <w:r>
        <w:rPr>
          <w:rFonts w:hint="eastAsia" w:ascii="宋体" w:hAnsi="宋体" w:eastAsia="宋体" w:cs="宋体"/>
          <w:b/>
          <w:bCs/>
          <w:color w:val="auto"/>
          <w:sz w:val="24"/>
          <w:szCs w:val="24"/>
          <w:highlight w:val="none"/>
        </w:rPr>
        <w:t xml:space="preserve">1292.47</w:t>
      </w:r>
      <w:r>
        <w:rPr>
          <w:rFonts w:hint="eastAsia" w:ascii="宋体" w:hAnsi="宋体" w:eastAsia="宋体" w:cs="宋体"/>
          <w:b/>
          <w:bCs/>
          <w:color w:val="auto"/>
          <w:sz w:val="24"/>
          <w:szCs w:val="24"/>
          <w:highlight w:val="none"/>
          <w:lang w:val="zh-CN"/>
        </w:rPr>
        <w:t xml:space="preserve">元/人/每月，</w:t>
      </w:r>
      <w:r>
        <w:rPr>
          <w:rFonts w:hint="eastAsia" w:ascii="宋体" w:hAnsi="宋体" w:eastAsia="宋体" w:cs="宋体"/>
          <w:b/>
          <w:bCs/>
          <w:color w:val="auto"/>
          <w:sz w:val="24"/>
          <w:szCs w:val="24"/>
          <w:highlight w:val="none"/>
        </w:rPr>
        <w:t xml:space="preserve">住房公积金不得</w:t>
      </w:r>
      <w:r>
        <w:rPr>
          <w:rFonts w:hint="eastAsia" w:ascii="宋体" w:hAnsi="宋体" w:eastAsia="宋体" w:cs="宋体"/>
          <w:b/>
          <w:bCs/>
          <w:color w:val="auto"/>
          <w:sz w:val="24"/>
          <w:szCs w:val="24"/>
          <w:highlight w:val="white"/>
        </w:rPr>
        <w:t xml:space="preserve">低</w:t>
      </w:r>
      <w:r>
        <w:rPr>
          <w:rFonts w:hint="eastAsia" w:ascii="宋体" w:hAnsi="宋体" w:eastAsia="宋体" w:cs="宋体"/>
          <w:b/>
          <w:bCs/>
          <w:color w:val="auto"/>
          <w:sz w:val="24"/>
          <w:szCs w:val="24"/>
          <w:highlight w:val="white"/>
        </w:rPr>
        <w:t xml:space="preserve">于</w:t>
      </w:r>
      <w:r>
        <w:rPr>
          <w:rFonts w:hint="eastAsia" w:ascii="宋体" w:hAnsi="宋体" w:eastAsia="宋体" w:cs="宋体"/>
          <w:b/>
          <w:bCs/>
          <w:color w:val="auto"/>
          <w:sz w:val="24"/>
          <w:szCs w:val="24"/>
          <w:highlight w:val="white"/>
          <w:lang w:val="en-US" w:eastAsia="zh-CN"/>
        </w:rPr>
        <w:t xml:space="preserve">122</w:t>
      </w:r>
      <w:r>
        <w:rPr>
          <w:rFonts w:hint="eastAsia" w:ascii="宋体" w:hAnsi="宋体" w:eastAsia="宋体" w:cs="宋体"/>
          <w:b/>
          <w:bCs/>
          <w:color w:val="auto"/>
          <w:sz w:val="24"/>
          <w:szCs w:val="24"/>
          <w:highlight w:val="white"/>
        </w:rPr>
        <w:t xml:space="preserve">元</w:t>
      </w:r>
      <w:r>
        <w:rPr>
          <w:rFonts w:hint="eastAsia" w:ascii="宋体" w:hAnsi="宋体" w:eastAsia="宋体" w:cs="宋体"/>
          <w:b/>
          <w:bCs/>
          <w:color w:val="auto"/>
          <w:sz w:val="24"/>
          <w:szCs w:val="24"/>
          <w:highlight w:val="white"/>
          <w:lang w:val="zh-CN"/>
        </w:rPr>
        <w:t xml:space="preserve">人/每月，</w:t>
      </w:r>
      <w:r>
        <w:rPr>
          <w:rFonts w:hint="eastAsia" w:ascii="宋体" w:hAnsi="宋体" w:eastAsia="宋体" w:cs="宋体"/>
          <w:b/>
          <w:bCs/>
          <w:color w:val="auto"/>
          <w:sz w:val="24"/>
          <w:szCs w:val="24"/>
          <w:highlight w:val="white"/>
        </w:rPr>
        <w:t xml:space="preserve">法</w:t>
      </w:r>
      <w:r>
        <w:rPr>
          <w:rFonts w:hint="eastAsia" w:ascii="宋体" w:hAnsi="宋体" w:eastAsia="宋体" w:cs="宋体"/>
          <w:b/>
          <w:bCs/>
          <w:color w:val="auto"/>
          <w:sz w:val="24"/>
          <w:szCs w:val="24"/>
          <w:highlight w:val="none"/>
        </w:rPr>
        <w:t xml:space="preserve">定节假日加班费不得低于4357.25 元/人每年，各供应商统一按照6.72%缴纳法定税费。</w:t>
      </w:r>
      <w:r/>
    </w:p>
    <w:p>
      <w:pPr>
        <w:ind w:left="0" w:firstLine="47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投标人</w:t>
      </w:r>
      <w:r>
        <w:rPr>
          <w:rFonts w:hint="eastAsia" w:ascii="宋体" w:hAnsi="宋体" w:eastAsia="宋体" w:cs="宋体"/>
          <w:b/>
          <w:bCs/>
          <w:color w:val="auto"/>
          <w:sz w:val="24"/>
          <w:szCs w:val="24"/>
          <w:highlight w:val="none"/>
          <w:lang w:val="zh-CN"/>
        </w:rPr>
        <w:t xml:space="preserve">所提供人员的费用</w:t>
      </w:r>
      <w:r>
        <w:rPr>
          <w:rFonts w:hint="eastAsia" w:ascii="宋体" w:hAnsi="宋体" w:eastAsia="宋体" w:cs="宋体"/>
          <w:b/>
          <w:bCs/>
          <w:color w:val="auto"/>
          <w:sz w:val="24"/>
          <w:szCs w:val="24"/>
          <w:highlight w:val="none"/>
          <w:lang w:val="zh-CN"/>
        </w:rPr>
        <w:t xml:space="preserve">未</w:t>
      </w:r>
      <w:r>
        <w:rPr>
          <w:rFonts w:hint="eastAsia" w:ascii="宋体" w:hAnsi="宋体" w:eastAsia="宋体" w:cs="宋体"/>
          <w:b/>
          <w:bCs/>
          <w:color w:val="auto"/>
          <w:sz w:val="24"/>
          <w:szCs w:val="24"/>
          <w:highlight w:val="none"/>
          <w:lang w:val="zh-CN"/>
        </w:rPr>
        <w:t xml:space="preserve">按照</w:t>
      </w:r>
      <w:r>
        <w:rPr>
          <w:rFonts w:hint="eastAsia" w:ascii="宋体" w:hAnsi="宋体" w:eastAsia="宋体" w:cs="宋体"/>
          <w:b/>
          <w:bCs/>
          <w:color w:val="auto"/>
          <w:sz w:val="24"/>
          <w:szCs w:val="24"/>
          <w:highlight w:val="none"/>
          <w:lang w:val="zh-CN"/>
        </w:rPr>
        <w:t xml:space="preserve">标准进行测算，</w:t>
      </w:r>
      <w:r>
        <w:rPr>
          <w:rFonts w:hint="eastAsia" w:ascii="宋体" w:hAnsi="宋体" w:eastAsia="宋体" w:cs="宋体"/>
          <w:b/>
          <w:color w:val="auto"/>
          <w:sz w:val="24"/>
          <w:szCs w:val="24"/>
          <w:highlight w:val="none"/>
        </w:rPr>
        <w:t xml:space="preserve">否则</w:t>
      </w:r>
      <w:r>
        <w:rPr>
          <w:rFonts w:hint="eastAsia" w:ascii="宋体" w:hAnsi="宋体" w:eastAsia="宋体" w:cs="宋体"/>
          <w:b/>
          <w:bCs/>
          <w:color w:val="auto"/>
          <w:sz w:val="24"/>
          <w:szCs w:val="24"/>
          <w:highlight w:val="none"/>
          <w:lang w:val="zh-CN"/>
        </w:rPr>
        <w:t xml:space="preserve">视为未实质性响应招标文件要求</w:t>
      </w:r>
      <w:r>
        <w:rPr>
          <w:rFonts w:hint="eastAsia" w:ascii="宋体" w:hAnsi="宋体" w:eastAsia="宋体" w:cs="宋体"/>
          <w:b/>
          <w:color w:val="auto"/>
          <w:sz w:val="24"/>
          <w:szCs w:val="24"/>
          <w:highlight w:val="none"/>
        </w:rPr>
        <w:t xml:space="preserve">。如果招标公告发布之后</w:t>
      </w:r>
      <w:r>
        <w:rPr>
          <w:rFonts w:hint="eastAsia" w:ascii="宋体" w:hAnsi="宋体" w:eastAsia="宋体" w:cs="宋体"/>
          <w:b/>
          <w:color w:val="auto"/>
          <w:sz w:val="24"/>
          <w:szCs w:val="24"/>
          <w:highlight w:val="none"/>
          <w:lang w:val="en-US" w:eastAsia="zh-CN"/>
        </w:rPr>
        <w:t xml:space="preserve">开标前</w:t>
      </w:r>
      <w:r>
        <w:rPr>
          <w:rFonts w:hint="eastAsia" w:ascii="宋体" w:hAnsi="宋体" w:eastAsia="宋体" w:cs="宋体"/>
          <w:b/>
          <w:color w:val="auto"/>
          <w:sz w:val="24"/>
          <w:szCs w:val="24"/>
          <w:highlight w:val="none"/>
        </w:rPr>
        <w:t xml:space="preserve">遇政府调整职工最低工资标准或社会保险缴纳基数，</w:t>
      </w:r>
      <w:r>
        <w:rPr>
          <w:rFonts w:hint="eastAsia" w:ascii="宋体" w:hAnsi="宋体" w:eastAsia="宋体" w:cs="宋体"/>
          <w:b/>
          <w:color w:val="auto"/>
          <w:sz w:val="24"/>
          <w:szCs w:val="24"/>
          <w:highlight w:val="none"/>
          <w:lang w:val="en-US" w:eastAsia="zh-CN"/>
        </w:rPr>
        <w:t xml:space="preserve">评标委员会进行符合性审查时</w:t>
      </w:r>
      <w:r>
        <w:rPr>
          <w:rFonts w:hint="eastAsia" w:ascii="宋体" w:hAnsi="宋体" w:eastAsia="宋体" w:cs="宋体"/>
          <w:b/>
          <w:color w:val="auto"/>
          <w:sz w:val="24"/>
          <w:szCs w:val="24"/>
          <w:highlight w:val="none"/>
        </w:rPr>
        <w:t xml:space="preserve">可仍按上述标准</w:t>
      </w:r>
      <w:r>
        <w:rPr>
          <w:rFonts w:hint="eastAsia" w:ascii="宋体" w:hAnsi="宋体" w:eastAsia="宋体" w:cs="宋体"/>
          <w:b/>
          <w:color w:val="auto"/>
          <w:sz w:val="24"/>
          <w:szCs w:val="24"/>
          <w:highlight w:val="none"/>
          <w:lang w:val="en-US" w:eastAsia="zh-CN"/>
        </w:rPr>
        <w:t xml:space="preserve">审查</w:t>
      </w:r>
      <w:r>
        <w:rPr>
          <w:rFonts w:hint="eastAsia" w:ascii="宋体" w:hAnsi="宋体" w:eastAsia="宋体" w:cs="宋体"/>
          <w:b/>
          <w:color w:val="auto"/>
          <w:sz w:val="24"/>
          <w:szCs w:val="24"/>
          <w:highlight w:val="none"/>
        </w:rPr>
        <w:t xml:space="preserve">，中标后，</w:t>
      </w:r>
      <w:r>
        <w:rPr>
          <w:rFonts w:hint="eastAsia" w:ascii="宋体" w:hAnsi="宋体" w:eastAsia="宋体" w:cs="宋体"/>
          <w:b/>
          <w:color w:val="auto"/>
          <w:sz w:val="24"/>
          <w:szCs w:val="24"/>
          <w:highlight w:val="none"/>
          <w:lang w:val="en-US" w:eastAsia="zh-CN"/>
        </w:rPr>
        <w:t xml:space="preserve">中标人应按照最新政策文件规定执行</w:t>
      </w:r>
      <w:r>
        <w:rPr>
          <w:rFonts w:hint="eastAsia" w:ascii="宋体" w:hAnsi="宋体" w:eastAsia="宋体" w:cs="宋体"/>
          <w:b/>
          <w:color w:val="auto"/>
          <w:sz w:val="24"/>
          <w:szCs w:val="24"/>
          <w:highlight w:val="none"/>
        </w:rPr>
        <w:t xml:space="preserve">。</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投标人根据招标内容的要求准确报价，一经报出，不得更改。</w:t>
      </w:r>
      <w:r/>
    </w:p>
    <w:p>
      <w:pPr>
        <w:ind w:left="0" w:firstLine="468"/>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szCs w:val="24"/>
          <w:highlight w:val="none"/>
          <w:lang w:val="zh-CN"/>
        </w:rPr>
        <w:t xml:space="preserve">合同期满</w:t>
      </w:r>
      <w:r>
        <w:rPr>
          <w:rFonts w:hint="eastAsia" w:ascii="宋体" w:hAnsi="宋体" w:eastAsia="宋体" w:cs="宋体"/>
          <w:sz w:val="24"/>
          <w:szCs w:val="24"/>
          <w:highlight w:val="none"/>
          <w:lang w:val="en-US" w:eastAsia="zh-CN"/>
        </w:rPr>
        <w:t xml:space="preserve">并完成与后续物业服务</w:t>
      </w:r>
      <w:r>
        <w:rPr>
          <w:rFonts w:hint="eastAsia" w:ascii="宋体" w:hAnsi="宋体" w:eastAsia="宋体" w:cs="宋体"/>
          <w:sz w:val="24"/>
          <w:szCs w:val="24"/>
          <w:highlight w:val="none"/>
          <w:lang w:val="zh-CN"/>
        </w:rPr>
        <w:t xml:space="preserve">企业的衔接后，方可退出，经本单位验收合格，</w:t>
      </w:r>
      <w:r>
        <w:rPr>
          <w:rFonts w:hint="eastAsia" w:ascii="宋体" w:hAnsi="宋体" w:eastAsia="宋体" w:cs="宋体"/>
          <w:sz w:val="24"/>
          <w:szCs w:val="24"/>
          <w:highlight w:val="none"/>
          <w:lang w:val="en-US" w:eastAsia="zh-CN"/>
        </w:rPr>
        <w:t xml:space="preserve">退出本物业管理时必须向本单位移交全套档案等资料</w:t>
      </w:r>
      <w:r>
        <w:rPr>
          <w:rFonts w:hint="eastAsia" w:ascii="宋体" w:hAnsi="宋体" w:eastAsia="宋体" w:cs="宋体"/>
          <w:sz w:val="24"/>
          <w:szCs w:val="24"/>
          <w:highlight w:val="none"/>
          <w:lang w:val="zh-CN"/>
        </w:rPr>
        <w:t xml:space="preserve">，同时退还履约保证金余额。</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12.7对于超出招标文件的其他临时性服务项目，由甲乙双方协商解决。</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861"/>
        <w:ind w:left="0" w:firstLine="480"/>
        <w:jc w:val="both"/>
        <w:pageBreakBefore w:val="0"/>
        <w:spacing w:beforeAutospacing="0" w:afterAutospacing="0" w:line="52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11" w:name="_Toc49090510"/>
      <w:r/>
      <w:bookmarkStart w:id="112" w:name="_Toc14577359"/>
      <w:r>
        <w:rPr>
          <w:rFonts w:hint="eastAsia" w:ascii="宋体" w:hAnsi="宋体" w:eastAsia="宋体" w:cs="宋体"/>
          <w:color w:val="auto"/>
          <w:sz w:val="24"/>
          <w:szCs w:val="24"/>
          <w:highlight w:val="none"/>
        </w:rPr>
        <w:t xml:space="preserve">14、投标函和开标一览表</w:t>
      </w:r>
      <w:bookmarkEnd w:id="111"/>
      <w:r/>
      <w:bookmarkEnd w:id="112"/>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861"/>
        <w:ind w:left="0" w:firstLine="480"/>
        <w:jc w:val="both"/>
        <w:pageBreakBefore w:val="0"/>
        <w:spacing w:beforeAutospacing="0" w:afterAutospacing="0"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 xml:space="preserve">。</w:t>
      </w:r>
      <w:r/>
    </w:p>
    <w:p>
      <w:pPr>
        <w:ind w:left="0" w:firstLine="470"/>
        <w:pageBreakBefore w:val="0"/>
        <w:spacing w:line="52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14.3投标文件的大写金额和小写金额不一致的，以大写金额为准；对不同文字文本投标的解释发生异议的，以中文文本为准。</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13" w:name="_Toc14577360"/>
      <w:r/>
      <w:bookmarkStart w:id="114" w:name="_Toc49090511"/>
      <w:r/>
      <w:bookmarkStart w:id="115" w:name="_Hlt26954734"/>
      <w:r/>
      <w:bookmarkStart w:id="116" w:name="_Hlt26670489"/>
      <w:r/>
      <w:bookmarkStart w:id="117" w:name="_Hlt26954850"/>
      <w:r>
        <w:rPr>
          <w:rFonts w:hint="eastAsia" w:ascii="宋体" w:hAnsi="宋体" w:eastAsia="宋体" w:cs="宋体"/>
          <w:color w:val="auto"/>
          <w:sz w:val="24"/>
          <w:szCs w:val="24"/>
          <w:highlight w:val="none"/>
        </w:rPr>
        <w:t xml:space="preserve">15、投标有效期</w:t>
      </w:r>
      <w:bookmarkEnd w:id="113"/>
      <w:r/>
      <w:bookmarkEnd w:id="114"/>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61"/>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18" w:name="_Toc513029224"/>
      <w:r/>
      <w:bookmarkStart w:id="119" w:name="_Toc120614217"/>
      <w:r/>
      <w:bookmarkStart w:id="120" w:name="_Toc16938540"/>
      <w:r/>
      <w:bookmarkStart w:id="121" w:name="_Toc20823296"/>
      <w:r/>
      <w:bookmarkStart w:id="122" w:name="_Hlt26954852"/>
      <w:r/>
      <w:bookmarkStart w:id="123" w:name="_Hlt26954739"/>
      <w:r>
        <w:rPr>
          <w:rFonts w:hint="eastAsia" w:ascii="宋体" w:hAnsi="宋体" w:eastAsia="宋体" w:cs="宋体"/>
          <w:b/>
          <w:color w:val="auto"/>
          <w:sz w:val="24"/>
          <w:szCs w:val="24"/>
          <w:highlight w:val="none"/>
        </w:rPr>
        <w:t xml:space="preserve">四、投标文件的递交</w:t>
      </w:r>
      <w:bookmarkEnd w:id="118"/>
      <w:r/>
      <w:bookmarkEnd w:id="119"/>
      <w:r/>
      <w:bookmarkEnd w:id="120"/>
      <w:r/>
      <w:bookmarkEnd w:id="121"/>
      <w:r/>
      <w:r/>
    </w:p>
    <w:p>
      <w:pPr>
        <w:pStyle w:val="861"/>
        <w:ind w:left="0" w:firstLine="56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24" w:name="_Toc462564084"/>
      <w:r/>
      <w:bookmarkStart w:id="125" w:name="_Toc20823297"/>
      <w:r/>
      <w:bookmarkStart w:id="126" w:name="_Toc513029225"/>
      <w:r/>
      <w:bookmarkStart w:id="127" w:name="_Toc16938541"/>
      <w:r>
        <w:rPr>
          <w:rFonts w:hint="eastAsia" w:ascii="宋体" w:hAnsi="宋体" w:eastAsia="宋体" w:cs="宋体"/>
          <w:color w:val="auto"/>
          <w:sz w:val="24"/>
          <w:szCs w:val="24"/>
          <w:highlight w:val="none"/>
        </w:rPr>
        <w:t xml:space="preserve">17、投标文件</w:t>
      </w:r>
      <w:bookmarkEnd w:id="124"/>
      <w:r/>
      <w:bookmarkEnd w:id="125"/>
      <w:r/>
      <w:bookmarkEnd w:id="126"/>
      <w:r/>
      <w:bookmarkEnd w:id="127"/>
      <w:r>
        <w:rPr>
          <w:rFonts w:hint="eastAsia" w:ascii="宋体" w:hAnsi="宋体" w:eastAsia="宋体" w:cs="宋体"/>
          <w:color w:val="auto"/>
          <w:sz w:val="24"/>
          <w:szCs w:val="24"/>
          <w:highlight w:val="none"/>
        </w:rPr>
        <w:t xml:space="preserve">的递交</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100页，违反上述规定方案分得0分。</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上传的“明标”材料中不得出现与服务方案相关的内容，否则作无效标书处理。</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18.2采购中心可以按照规定，通过修改招标文件酌情延长投标截止时间，在此情况下，投标人的所有权利和义务以及投标人受制的截止时间均应以延长后新的截止时间为准。</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1" w:name="_Toc513029227"/>
      <w:r/>
      <w:bookmarkStart w:id="132" w:name="_Toc20823299"/>
      <w:r/>
      <w:bookmarkStart w:id="133" w:name="_Toc16938543"/>
      <w:r>
        <w:rPr>
          <w:rFonts w:hint="eastAsia" w:ascii="宋体" w:hAnsi="宋体" w:eastAsia="宋体" w:cs="宋体"/>
          <w:color w:val="auto"/>
          <w:sz w:val="24"/>
          <w:szCs w:val="24"/>
          <w:highlight w:val="none"/>
        </w:rPr>
        <w:t xml:space="preserve">19、投标文件</w:t>
      </w:r>
      <w:bookmarkEnd w:id="131"/>
      <w:r/>
      <w:bookmarkEnd w:id="132"/>
      <w:r/>
      <w:bookmarkEnd w:id="133"/>
      <w:r>
        <w:rPr>
          <w:rFonts w:hint="eastAsia" w:ascii="宋体" w:hAnsi="宋体" w:eastAsia="宋体" w:cs="宋体"/>
          <w:color w:val="auto"/>
          <w:sz w:val="24"/>
          <w:szCs w:val="24"/>
          <w:highlight w:val="none"/>
        </w:rPr>
        <w:t xml:space="preserve">的拒收</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19.1采购中心拒绝接收在其规定的投标截止时间后上传的任何投标文件。</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4" w:name="_Toc16938544"/>
      <w:r/>
      <w:bookmarkStart w:id="135" w:name="_Toc20823300"/>
      <w:r/>
      <w:bookmarkStart w:id="136" w:name="_Toc513029228"/>
      <w:r>
        <w:rPr>
          <w:rFonts w:hint="eastAsia" w:ascii="宋体" w:hAnsi="宋体" w:eastAsia="宋体" w:cs="宋体"/>
          <w:color w:val="auto"/>
          <w:sz w:val="24"/>
          <w:szCs w:val="24"/>
          <w:highlight w:val="none"/>
        </w:rPr>
        <w:t xml:space="preserve">20、投标文件的撤回和修改</w:t>
      </w:r>
      <w:bookmarkEnd w:id="134"/>
      <w:r/>
      <w:bookmarkEnd w:id="135"/>
      <w:r/>
      <w:bookmarkEnd w:id="136"/>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861"/>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37" w:name="_Toc16938545"/>
      <w:r/>
      <w:bookmarkStart w:id="138" w:name="_Toc513029229"/>
      <w:r/>
      <w:bookmarkStart w:id="139" w:name="_Toc20823301"/>
      <w:r/>
      <w:bookmarkStart w:id="140" w:name="_Toc120614218"/>
      <w:r>
        <w:rPr>
          <w:rFonts w:hint="eastAsia" w:ascii="宋体" w:hAnsi="宋体" w:eastAsia="宋体" w:cs="宋体"/>
          <w:b/>
          <w:color w:val="auto"/>
          <w:sz w:val="24"/>
          <w:szCs w:val="24"/>
          <w:highlight w:val="none"/>
        </w:rPr>
        <w:t xml:space="preserve">五、开标与评标</w:t>
      </w:r>
      <w:bookmarkEnd w:id="137"/>
      <w:r/>
      <w:bookmarkEnd w:id="138"/>
      <w:r/>
      <w:bookmarkEnd w:id="139"/>
      <w:r/>
      <w:bookmarkEnd w:id="140"/>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1" w:name="_Toc513029230"/>
      <w:r/>
      <w:bookmarkStart w:id="142" w:name="_Toc16938546"/>
      <w:r/>
      <w:bookmarkStart w:id="143" w:name="_Toc20823302"/>
      <w:r>
        <w:rPr>
          <w:rFonts w:hint="eastAsia" w:ascii="宋体" w:hAnsi="宋体" w:eastAsia="宋体" w:cs="宋体"/>
          <w:color w:val="auto"/>
          <w:sz w:val="24"/>
          <w:szCs w:val="24"/>
          <w:highlight w:val="none"/>
        </w:rPr>
        <w:t xml:space="preserve">21、开标</w:t>
      </w:r>
      <w:bookmarkEnd w:id="141"/>
      <w:r/>
      <w:bookmarkEnd w:id="142"/>
      <w:r/>
      <w:bookmarkEnd w:id="143"/>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21.1采购中心将在招标公告中规定的时间和地点组织公开开标。投标人应当按照《操作手册》规定，参加开标活动和在苏采云系统规定的时间内对投标文件进行解密。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21.2开标仪式由采购中心组织。苏采云系统将自动对项目进行开标，并宣布各投标人名称和投标价格。</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4" w:name="_Toc513029231"/>
      <w:r/>
      <w:bookmarkStart w:id="145" w:name="_Toc16938547"/>
      <w:r/>
      <w:bookmarkStart w:id="146" w:name="_Toc20823303"/>
      <w:r>
        <w:rPr>
          <w:rFonts w:hint="eastAsia" w:ascii="宋体" w:hAnsi="宋体" w:eastAsia="宋体" w:cs="宋体"/>
          <w:color w:val="auto"/>
          <w:sz w:val="24"/>
          <w:szCs w:val="24"/>
          <w:highlight w:val="none"/>
        </w:rPr>
        <w:t xml:space="preserve">22、评标委员会</w:t>
      </w:r>
      <w:bookmarkEnd w:id="144"/>
      <w:r/>
      <w:bookmarkEnd w:id="145"/>
      <w:r/>
      <w:bookmarkEnd w:id="146"/>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22.1开标后，采购中心将立即组织评标委员会（以下简称评委会）进行评标。</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23.1凡是与审查、澄清、评价和比较投标的有关资料以及授标建议等，采购人、评委、采购中心均不得向投标人或与评标无关的其他人员透露。</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23.3采购中心和评标委员会不向未中标的投标人解释未中标原因，也不公布评标过程中的相关细节。</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47" w:name="_Toc20823304"/>
      <w:r/>
      <w:bookmarkStart w:id="148" w:name="_Toc513029232"/>
      <w:r/>
      <w:bookmarkStart w:id="149" w:name="_Toc16938548"/>
      <w:r>
        <w:rPr>
          <w:rFonts w:hint="eastAsia" w:ascii="宋体" w:hAnsi="宋体" w:eastAsia="宋体" w:cs="宋体"/>
          <w:color w:val="auto"/>
          <w:sz w:val="24"/>
          <w:szCs w:val="24"/>
          <w:highlight w:val="none"/>
        </w:rPr>
        <w:t xml:space="preserve">24、投标文件的澄清</w:t>
      </w:r>
      <w:bookmarkEnd w:id="147"/>
      <w:r/>
      <w:bookmarkEnd w:id="148"/>
      <w:r/>
      <w:bookmarkEnd w:id="149"/>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24.3接到评委会澄清、说明和补正要求的投标人如未按规定做出澄清、说明和补正，其风险由投标人自行承担。</w:t>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0" w:name="_Toc513029233"/>
      <w:r/>
      <w:bookmarkStart w:id="151" w:name="_Toc20823305"/>
      <w:r/>
      <w:bookmarkStart w:id="152" w:name="_Toc16938549"/>
      <w:r>
        <w:rPr>
          <w:rFonts w:hint="eastAsia" w:ascii="宋体" w:hAnsi="宋体" w:eastAsia="宋体" w:cs="宋体"/>
          <w:color w:val="auto"/>
          <w:sz w:val="24"/>
          <w:szCs w:val="24"/>
          <w:highlight w:val="none"/>
        </w:rPr>
        <w:t xml:space="preserve">25、对投标文件的初审</w:t>
      </w:r>
      <w:bookmarkEnd w:id="150"/>
      <w:r/>
      <w:bookmarkEnd w:id="151"/>
      <w:r/>
      <w:bookmarkEnd w:id="152"/>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1"/>
        <w:ind w:left="0" w:firstLine="42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3" w:name="_Toc513029234"/>
      <w:r/>
      <w:bookmarkStart w:id="154" w:name="_Toc16938550"/>
      <w:r/>
      <w:bookmarkStart w:id="155"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bookmarkEnd w:id="153"/>
      <w:r/>
      <w:bookmarkEnd w:id="154"/>
      <w:r/>
      <w:bookmarkEnd w:id="155"/>
      <w:r/>
      <w:r/>
    </w:p>
    <w:p>
      <w:pPr>
        <w:pStyle w:val="861"/>
        <w:ind w:left="0" w:firstLine="42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6" w:name="_Toc513029235"/>
      <w:r/>
      <w:bookmarkStart w:id="157" w:name="_Toc20823307"/>
      <w:r/>
      <w:bookmarkStart w:id="158" w:name="_Toc16938551"/>
      <w:r>
        <w:rPr>
          <w:rFonts w:hint="eastAsia" w:ascii="宋体" w:hAnsi="宋体" w:eastAsia="宋体" w:cs="宋体"/>
          <w:color w:val="auto"/>
          <w:sz w:val="24"/>
          <w:szCs w:val="24"/>
          <w:highlight w:val="none"/>
        </w:rPr>
        <w:t xml:space="preserve">26.1无效投标条款</w:t>
      </w:r>
      <w:bookmarkEnd w:id="156"/>
      <w:r/>
      <w:bookmarkEnd w:id="157"/>
      <w:r/>
      <w:bookmarkEnd w:id="158"/>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861"/>
        <w:ind w:left="0" w:firstLine="36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1"/>
        <w:ind w:left="0" w:right="0" w:firstLine="480"/>
        <w:jc w:val="both"/>
        <w:pageBreakBefore w:val="0"/>
        <w:spacing w:beforeAutospacing="0" w:afterAutospacing="0" w:line="52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61"/>
        <w:ind w:left="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61"/>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59" w:name="_Toc120614219"/>
      <w:r>
        <w:rPr>
          <w:rFonts w:hint="eastAsia" w:ascii="宋体" w:hAnsi="宋体" w:eastAsia="宋体" w:cs="宋体"/>
          <w:b/>
          <w:color w:val="auto"/>
          <w:sz w:val="24"/>
          <w:szCs w:val="24"/>
          <w:highlight w:val="none"/>
        </w:rPr>
        <w:t xml:space="preserve">六、定标</w:t>
      </w:r>
      <w:bookmarkEnd w:id="159"/>
      <w:r/>
      <w:r/>
    </w:p>
    <w:p>
      <w:pPr>
        <w:pStyle w:val="861"/>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60" w:name="_Toc20823310"/>
      <w:r/>
      <w:bookmarkStart w:id="161" w:name="_Toc513029238"/>
      <w:r/>
      <w:bookmarkStart w:id="162" w:name="_Toc16938554"/>
      <w:r>
        <w:rPr>
          <w:rFonts w:hint="eastAsia" w:ascii="宋体" w:hAnsi="宋体" w:eastAsia="宋体" w:cs="宋体"/>
          <w:color w:val="auto"/>
          <w:sz w:val="24"/>
          <w:szCs w:val="24"/>
          <w:highlight w:val="none"/>
        </w:rPr>
        <w:t xml:space="preserve">27、</w:t>
      </w:r>
      <w:bookmarkEnd w:id="160"/>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中标单位</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27.3采购中心将在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w:t>
      </w:r>
      <w:r>
        <w:rPr>
          <w:rFonts w:hint="eastAsia" w:ascii="宋体" w:hAnsi="宋体" w:eastAsia="宋体" w:cs="宋体"/>
          <w:color w:val="auto"/>
          <w:sz w:val="24"/>
          <w:szCs w:val="24"/>
          <w:highlight w:val="none"/>
        </w:rPr>
        <w:t xml:space="preserve">发布中标公告，公告期限为1个工作日。</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27.4.2向采购人、采购中心行贿或者提供其他不正当利益的。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63" w:name="_Toc200451960"/>
      <w:r>
        <w:rPr>
          <w:rFonts w:hint="eastAsia" w:ascii="宋体" w:hAnsi="宋体" w:eastAsia="宋体" w:cs="宋体"/>
          <w:color w:val="auto"/>
          <w:sz w:val="24"/>
          <w:szCs w:val="24"/>
          <w:highlight w:val="none"/>
        </w:rPr>
        <w:t xml:space="preserve">27.5 有下列情形之一的，视为投标人串通投标，投标无效：</w:t>
      </w:r>
      <w:bookmarkEnd w:id="163"/>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861"/>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1"/>
        <w:ind w:left="0" w:firstLine="482"/>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left="0" w:firstLine="480"/>
        <w:jc w:val="left"/>
        <w:pageBreakBefore w:val="0"/>
        <w:spacing w:line="52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采购中心及采购人只接收以纸质原件形式送达的质疑,采购人和采购中心不接受未填写快递运单的快件。质疑接收部门为公共资源交易中心业务受理处，联系地址：</w:t>
      </w:r>
      <w:r>
        <w:rPr>
          <w:rFonts w:hint="eastAsia" w:ascii="宋体" w:hAnsi="宋体" w:eastAsia="宋体" w:cs="宋体"/>
          <w:color w:val="auto"/>
          <w:sz w:val="24"/>
          <w:szCs w:val="24"/>
          <w:highlight w:val="none"/>
          <w:lang w:val="en-US" w:eastAsia="zh-CN" w:bidi="ar-SA"/>
        </w:rPr>
        <w:t xml:space="preserve">盐城市府西路1号市公共资源交易中心412，联系电话：0515-69083522。</w:t>
      </w:r>
      <w:r>
        <w:rPr>
          <w:rFonts w:hint="eastAsia" w:ascii="宋体" w:hAnsi="宋体" w:eastAsia="宋体" w:cs="宋体"/>
          <w:color w:val="auto"/>
          <w:sz w:val="24"/>
          <w:szCs w:val="24"/>
          <w:highlight w:val="none"/>
          <w:lang w:val="en-US" w:eastAsia="zh-CN" w:bidi="ar-SA"/>
        </w:rPr>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861"/>
        <w:ind w:left="0" w:firstLine="468"/>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1"/>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861"/>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1"/>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61"/>
        <w:ind w:left="0" w:firstLine="482"/>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64" w:name="_Toc16938552"/>
      <w:r/>
      <w:bookmarkStart w:id="165" w:name="_Toc120614220"/>
      <w:r/>
      <w:bookmarkStart w:id="166" w:name="_Toc20823308"/>
      <w:r/>
      <w:bookmarkStart w:id="167" w:name="_Toc513029236"/>
      <w:r>
        <w:rPr>
          <w:rFonts w:hint="eastAsia" w:ascii="宋体" w:hAnsi="宋体" w:eastAsia="宋体" w:cs="宋体"/>
          <w:b/>
          <w:color w:val="auto"/>
          <w:sz w:val="24"/>
          <w:szCs w:val="24"/>
          <w:highlight w:val="none"/>
        </w:rPr>
        <w:t xml:space="preserve">七、授予合同</w:t>
      </w:r>
      <w:bookmarkEnd w:id="164"/>
      <w:r/>
      <w:bookmarkEnd w:id="165"/>
      <w:r/>
      <w:bookmarkEnd w:id="166"/>
      <w:r/>
      <w:bookmarkEnd w:id="167"/>
      <w:r/>
      <w:r/>
    </w:p>
    <w:p>
      <w:pPr>
        <w:pStyle w:val="861"/>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68" w:name="_Toc16938553"/>
      <w:r/>
      <w:bookmarkStart w:id="169" w:name="_Toc513029237"/>
      <w:r/>
      <w:bookmarkStart w:id="170" w:name="_Toc20823309"/>
      <w:r>
        <w:rPr>
          <w:rFonts w:hint="eastAsia" w:ascii="宋体" w:hAnsi="宋体" w:eastAsia="宋体" w:cs="宋体"/>
          <w:color w:val="auto"/>
          <w:sz w:val="24"/>
          <w:szCs w:val="24"/>
          <w:highlight w:val="none"/>
        </w:rPr>
        <w:t xml:space="preserve">30.签订合同</w:t>
      </w:r>
      <w:bookmarkEnd w:id="168"/>
      <w:r/>
      <w:bookmarkEnd w:id="169"/>
      <w:r/>
      <w:bookmarkEnd w:id="170"/>
      <w:r/>
      <w:r/>
    </w:p>
    <w:p>
      <w:pPr>
        <w:pStyle w:val="861"/>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pStyle w:val="861"/>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861"/>
        <w:ind w:left="0" w:firstLine="60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61"/>
        <w:ind w:left="0" w:firstLine="60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861"/>
        <w:ind w:left="0" w:firstLine="480"/>
        <w:jc w:val="both"/>
        <w:keepLines/>
        <w:keepNext/>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江苏省政</w:t>
      </w:r>
      <w:r>
        <w:rPr>
          <w:rFonts w:hint="eastAsia" w:ascii="宋体" w:hAnsi="宋体" w:eastAsia="宋体" w:cs="宋体"/>
          <w:color w:val="auto"/>
          <w:sz w:val="24"/>
          <w:szCs w:val="24"/>
          <w:highlight w:val="none"/>
        </w:rPr>
        <w:t xml:space="preserve">府采购网“政采贷”栏目）申请贷款，相关金融机构按照双方自愿的原则提供便捷、优惠的贷款服务；具体操作流程请参考苏采云系统中操作手册。 </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.3.1中小企业定义：</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w:t>
      </w:r>
      <w:r>
        <w:rPr>
          <w:rFonts w:hint="eastAsia" w:ascii="宋体" w:hAnsi="宋体" w:eastAsia="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61"/>
        <w:ind w:left="0" w:firstLine="480"/>
        <w:jc w:val="both"/>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32.4政府采购节能产品、环境标志产品</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32.5绿色包装</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ind w:left="0" w:right="0" w:firstLine="478"/>
        <w:jc w:val="both"/>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32.8实施本国产品标准及相关政策</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32.9履约保证金政策</w:t>
      </w:r>
      <w:r/>
    </w:p>
    <w:p>
      <w:pPr>
        <w:pStyle w:val="871"/>
        <w:ind w:left="0" w:firstLine="560"/>
        <w:pageBreakBefore w:val="0"/>
        <w:spacing w:after="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b/>
          <w:bCs/>
          <w:color w:val="auto"/>
          <w:sz w:val="24"/>
          <w:szCs w:val="24"/>
          <w:highlight w:val="none"/>
          <w:lang w:val="en-US" w:eastAsia="zh-CN" w:bidi="ar-SA"/>
        </w:rPr>
        <w:t xml:space="preserve">降低履约保证金缴纳比例至5%。</w:t>
      </w:r>
      <w:r/>
    </w:p>
    <w:p>
      <w:pPr>
        <w:ind w:left="0" w:firstLine="482"/>
        <w:pageBreakBefore w:val="0"/>
        <w:spacing w:line="5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 预付款制度</w:t>
      </w:r>
      <w:r/>
    </w:p>
    <w:p>
      <w:pPr>
        <w:ind w:left="0" w:firstLine="48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61"/>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第三章  合同文本</w:t>
      </w:r>
      <w:r/>
    </w:p>
    <w:p>
      <w:pPr>
        <w:ind w:firstLine="472"/>
        <w:spacing w:line="520" w:lineRule="exact"/>
        <w:widowControl/>
        <w:rPr>
          <w:color w:val="auto"/>
          <w:sz w:val="24"/>
          <w:szCs w:val="20"/>
        </w:rPr>
      </w:pPr>
      <w:r/>
      <w:bookmarkStart w:id="171" w:name="_Toc479757211"/>
      <w:r/>
      <w:bookmarkStart w:id="172" w:name="_Toc120614244"/>
      <w:r/>
      <w:bookmarkStart w:id="173" w:name="_Toc16938590"/>
      <w:r/>
      <w:bookmarkStart w:id="174" w:name="_Toc462564139"/>
      <w:r/>
      <w:bookmarkStart w:id="175" w:name="_Toc20823346"/>
      <w:r/>
      <w:bookmarkStart w:id="176" w:name="_Hlt16619350"/>
      <w:r/>
      <w:bookmarkStart w:id="177" w:name="_Hlt16619369"/>
      <w:r>
        <w:rPr>
          <w:rFonts w:hint="eastAsia"/>
          <w:color w:val="auto"/>
          <w:sz w:val="24"/>
          <w:szCs w:val="20"/>
        </w:rPr>
        <w:t xml:space="preserve">以下为中标后签定本项目合同的通用条款，中标人不得提出实质性的修改。</w:t>
      </w:r>
      <w:r/>
    </w:p>
    <w:p>
      <w:pPr>
        <w:ind w:firstLine="472"/>
        <w:jc w:val="center"/>
        <w:spacing w:line="520" w:lineRule="exact"/>
        <w:widowControl/>
        <w:rPr>
          <w:b/>
          <w:bCs/>
          <w:color w:val="auto"/>
          <w:sz w:val="24"/>
          <w:szCs w:val="20"/>
        </w:rPr>
      </w:pPr>
      <w:r>
        <w:rPr>
          <w:rFonts w:hint="eastAsia"/>
          <w:b/>
          <w:bCs/>
          <w:color w:val="auto"/>
          <w:sz w:val="28"/>
        </w:rPr>
        <w:t xml:space="preserve">盐城市政府采购合同（服务）</w:t>
      </w:r>
      <w:r/>
    </w:p>
    <w:p>
      <w:pPr>
        <w:ind w:firstLine="472"/>
        <w:spacing w:line="520" w:lineRule="exact"/>
        <w:widowControl/>
        <w:rPr>
          <w:rFonts w:hint="eastAsia" w:eastAsiaTheme="minorEastAsia"/>
          <w:color w:val="auto"/>
          <w:sz w:val="24"/>
          <w:szCs w:val="20"/>
          <w:lang w:eastAsia="zh-CN"/>
        </w:rPr>
      </w:pPr>
      <w:r>
        <w:rPr>
          <w:rFonts w:hint="eastAsia"/>
          <w:color w:val="auto"/>
          <w:sz w:val="24"/>
          <w:szCs w:val="20"/>
        </w:rPr>
        <w:t xml:space="preserve">项目名称：</w:t>
      </w:r>
      <w:r>
        <w:rPr>
          <w:rFonts w:hint="eastAsia"/>
          <w:color w:val="auto"/>
          <w:sz w:val="24"/>
          <w:szCs w:val="20"/>
          <w:lang w:eastAsia="zh-CN"/>
        </w:rPr>
        <w:t xml:space="preserve">盐城市第二人民医院物业管理服务项目2026</w:t>
      </w:r>
      <w:r/>
    </w:p>
    <w:p>
      <w:pPr>
        <w:ind w:firstLine="472"/>
        <w:spacing w:line="520" w:lineRule="exact"/>
        <w:widowControl/>
        <w:rPr>
          <w:color w:val="auto"/>
          <w:sz w:val="24"/>
          <w:szCs w:val="20"/>
        </w:rPr>
      </w:pPr>
      <w:r>
        <w:rPr>
          <w:rFonts w:hint="eastAsia"/>
          <w:color w:val="auto"/>
          <w:sz w:val="24"/>
          <w:szCs w:val="20"/>
        </w:rPr>
        <w:t xml:space="preserve">项目编号：</w:t>
      </w:r>
      <w:r/>
    </w:p>
    <w:p>
      <w:pPr>
        <w:ind w:firstLine="472"/>
        <w:spacing w:line="520" w:lineRule="exact"/>
        <w:widowControl/>
        <w:rPr>
          <w:color w:val="auto"/>
          <w:sz w:val="24"/>
          <w:szCs w:val="20"/>
        </w:rPr>
      </w:pPr>
      <w:r>
        <w:rPr>
          <w:rFonts w:hint="eastAsia"/>
          <w:color w:val="auto"/>
          <w:sz w:val="24"/>
          <w:szCs w:val="20"/>
        </w:rPr>
        <w:t xml:space="preserve">甲方：（买方）_________</w:t>
      </w:r>
      <w:r/>
    </w:p>
    <w:p>
      <w:pPr>
        <w:ind w:firstLine="472"/>
        <w:spacing w:line="520" w:lineRule="exact"/>
        <w:widowControl/>
        <w:rPr>
          <w:color w:val="auto"/>
          <w:sz w:val="24"/>
          <w:szCs w:val="20"/>
        </w:rPr>
      </w:pPr>
      <w:r>
        <w:rPr>
          <w:rFonts w:hint="eastAsia"/>
          <w:color w:val="auto"/>
          <w:sz w:val="24"/>
          <w:szCs w:val="20"/>
        </w:rPr>
        <w:t xml:space="preserve">乙方：（卖方）_________</w:t>
      </w:r>
      <w:r/>
    </w:p>
    <w:p>
      <w:pPr>
        <w:ind w:firstLine="472"/>
        <w:spacing w:line="520" w:lineRule="exact"/>
        <w:widowControl/>
        <w:rPr>
          <w:color w:val="auto"/>
          <w:sz w:val="24"/>
          <w:szCs w:val="20"/>
        </w:rPr>
      </w:pPr>
      <w:r>
        <w:rPr>
          <w:rFonts w:hint="eastAsia"/>
          <w:color w:val="auto"/>
          <w:sz w:val="24"/>
          <w:szCs w:val="20"/>
        </w:rPr>
        <w:t xml:space="preserve">甲、乙双方根据盐城市政府采购中心</w:t>
      </w:r>
      <w:r>
        <w:rPr>
          <w:rFonts w:hint="eastAsia"/>
          <w:color w:val="auto"/>
          <w:sz w:val="24"/>
          <w:szCs w:val="20"/>
          <w:u w:val="single"/>
          <w:lang w:eastAsia="zh-CN"/>
        </w:rPr>
        <w:t xml:space="preserve">盐城市第二人民医院物业管理服务项目2026</w:t>
      </w:r>
      <w:r>
        <w:rPr>
          <w:rFonts w:hint="eastAsia"/>
          <w:color w:val="auto"/>
          <w:sz w:val="24"/>
          <w:szCs w:val="20"/>
        </w:rPr>
        <w:t xml:space="preserve">公开招标的结果，签署本合同。</w:t>
      </w:r>
      <w:r/>
    </w:p>
    <w:p>
      <w:pPr>
        <w:ind w:firstLine="472"/>
        <w:spacing w:line="520" w:lineRule="exact"/>
        <w:widowControl/>
        <w:rPr>
          <w:color w:val="auto"/>
          <w:sz w:val="24"/>
          <w:szCs w:val="20"/>
        </w:rPr>
      </w:pPr>
      <w:r>
        <w:rPr>
          <w:rFonts w:hint="eastAsia"/>
          <w:b/>
          <w:bCs/>
          <w:color w:val="auto"/>
          <w:sz w:val="24"/>
          <w:szCs w:val="20"/>
        </w:rPr>
        <w:t xml:space="preserve">第一条  物业基本情况 </w:t>
      </w:r>
      <w:r>
        <w:rPr>
          <w:rFonts w:hint="eastAsia"/>
          <w:color w:val="auto"/>
          <w:sz w:val="24"/>
          <w:szCs w:val="20"/>
        </w:rPr>
        <w:tab/>
      </w:r>
      <w:r/>
    </w:p>
    <w:p>
      <w:pPr>
        <w:ind w:firstLine="472"/>
        <w:spacing w:line="520" w:lineRule="exact"/>
        <w:widowControl/>
        <w:rPr>
          <w:rFonts w:hint="eastAsia" w:eastAsiaTheme="minorEastAsia"/>
          <w:color w:val="auto"/>
          <w:sz w:val="24"/>
          <w:szCs w:val="20"/>
          <w:lang w:eastAsia="zh-CN"/>
        </w:rPr>
      </w:pPr>
      <w:r>
        <w:rPr>
          <w:rFonts w:hint="eastAsia"/>
          <w:color w:val="auto"/>
          <w:sz w:val="24"/>
          <w:szCs w:val="20"/>
        </w:rPr>
        <w:t xml:space="preserve">物业名称：</w:t>
      </w:r>
      <w:r>
        <w:rPr>
          <w:rFonts w:hint="eastAsia"/>
          <w:color w:val="auto"/>
          <w:sz w:val="24"/>
          <w:szCs w:val="20"/>
          <w:lang w:eastAsia="zh-CN"/>
        </w:rPr>
        <w:t xml:space="preserve">盐城市第二人民医院物业管理服务项目2026</w:t>
      </w:r>
      <w:r/>
    </w:p>
    <w:p>
      <w:pPr>
        <w:ind w:firstLine="472"/>
        <w:spacing w:line="520" w:lineRule="exact"/>
        <w:widowControl/>
        <w:rPr>
          <w:color w:val="auto"/>
          <w:sz w:val="24"/>
          <w:szCs w:val="20"/>
        </w:rPr>
      </w:pPr>
      <w:r>
        <w:rPr>
          <w:rFonts w:hint="eastAsia"/>
          <w:color w:val="auto"/>
          <w:sz w:val="24"/>
          <w:szCs w:val="20"/>
        </w:rPr>
        <w:t xml:space="preserve">座落位置：</w:t>
      </w:r>
      <w:r>
        <w:rPr>
          <w:rFonts w:hint="eastAsia" w:ascii="宋体" w:hAnsi="宋体" w:cs="宋体"/>
          <w:color w:val="000000"/>
          <w:sz w:val="24"/>
          <w:szCs w:val="24"/>
          <w:lang w:eastAsia="zh-CN"/>
        </w:rPr>
        <w:t xml:space="preserve">盐城市开放大道北路119号</w:t>
      </w:r>
      <w:r/>
    </w:p>
    <w:p>
      <w:pPr>
        <w:ind w:firstLine="472"/>
        <w:spacing w:line="520" w:lineRule="exact"/>
        <w:widowControl/>
        <w:rPr>
          <w:b/>
          <w:bCs/>
          <w:color w:val="auto"/>
          <w:sz w:val="24"/>
          <w:szCs w:val="20"/>
        </w:rPr>
      </w:pPr>
      <w:r>
        <w:rPr>
          <w:rFonts w:hint="eastAsia"/>
          <w:b/>
          <w:bCs/>
          <w:color w:val="auto"/>
          <w:sz w:val="24"/>
          <w:szCs w:val="20"/>
        </w:rPr>
        <w:t xml:space="preserve">第二条  委托管理事项</w:t>
      </w:r>
      <w:r/>
    </w:p>
    <w:p>
      <w:pPr>
        <w:ind w:firstLine="472"/>
        <w:spacing w:line="520" w:lineRule="exact"/>
        <w:widowControl/>
        <w:rPr>
          <w:rFonts w:hint="eastAsia"/>
          <w:color w:val="auto"/>
          <w:sz w:val="24"/>
          <w:szCs w:val="20"/>
          <w:lang w:eastAsia="zh-CN"/>
        </w:rPr>
      </w:pPr>
      <w:r>
        <w:rPr>
          <w:rFonts w:hint="eastAsia"/>
          <w:color w:val="auto"/>
          <w:sz w:val="24"/>
          <w:szCs w:val="20"/>
          <w:lang w:eastAsia="zh-CN"/>
        </w:rPr>
        <w:t xml:space="preserve">盐城市第二人民医院医疗及部分办公区域的保洁和消杀（含屋顶、绿化带），</w:t>
      </w:r>
      <w:r>
        <w:rPr>
          <w:rFonts w:hint="eastAsia"/>
          <w:color w:val="auto"/>
          <w:sz w:val="24"/>
          <w:szCs w:val="20"/>
          <w:highlight w:val="none"/>
          <w:lang w:eastAsia="zh-CN"/>
        </w:rPr>
        <w:t xml:space="preserve">陪检配送（含标本送检）</w:t>
      </w:r>
      <w:r>
        <w:rPr>
          <w:rFonts w:hint="eastAsia"/>
          <w:color w:val="auto"/>
          <w:sz w:val="24"/>
          <w:szCs w:val="20"/>
          <w:lang w:eastAsia="zh-CN"/>
        </w:rPr>
        <w:t xml:space="preserve">及机动突击搬运科室、病区、会议室桌椅，医技工勤类的运药、被服洗涤、病区污水管道疏通、医疗废物收集、生活垃圾收集、体检中心服务、收费、报刊收发、水电维修及</w:t>
      </w:r>
      <w:r>
        <w:rPr>
          <w:rFonts w:hint="eastAsia"/>
          <w:color w:val="auto"/>
          <w:sz w:val="24"/>
          <w:szCs w:val="20"/>
          <w:highlight w:val="none"/>
          <w:lang w:eastAsia="zh-CN"/>
        </w:rPr>
        <w:t xml:space="preserve">值班，</w:t>
      </w:r>
      <w:r>
        <w:rPr>
          <w:rFonts w:hint="eastAsia"/>
          <w:color w:val="auto"/>
          <w:sz w:val="24"/>
          <w:szCs w:val="20"/>
          <w:lang w:eastAsia="zh-CN"/>
        </w:rPr>
        <w:t xml:space="preserve">院内治安管理、秩序维护、消防监控等安保工作，提供保洁工具、耗材及招标文件规定的其它协助工作。具体详见招标文件采购需求。</w:t>
      </w:r>
      <w:r/>
    </w:p>
    <w:p>
      <w:pPr>
        <w:ind w:firstLine="472"/>
        <w:spacing w:line="520" w:lineRule="exact"/>
        <w:widowControl/>
        <w:rPr>
          <w:b/>
          <w:bCs/>
          <w:color w:val="auto"/>
          <w:sz w:val="24"/>
          <w:szCs w:val="20"/>
        </w:rPr>
      </w:pPr>
      <w:r>
        <w:rPr>
          <w:rFonts w:hint="eastAsia"/>
          <w:b/>
          <w:bCs/>
          <w:color w:val="auto"/>
          <w:sz w:val="24"/>
          <w:szCs w:val="20"/>
        </w:rPr>
        <w:t xml:space="preserve">第三条  合同期限</w:t>
      </w:r>
      <w:r/>
    </w:p>
    <w:p>
      <w:pPr>
        <w:ind w:firstLine="472"/>
        <w:spacing w:line="520" w:lineRule="exact"/>
        <w:widowControl/>
        <w:rPr>
          <w:rFonts w:hint="eastAsia"/>
          <w:color w:val="auto"/>
          <w:sz w:val="24"/>
          <w:szCs w:val="20"/>
        </w:rPr>
      </w:pPr>
      <w:r>
        <w:rPr>
          <w:rFonts w:hint="eastAsia"/>
          <w:color w:val="auto"/>
          <w:sz w:val="24"/>
          <w:szCs w:val="20"/>
        </w:rPr>
        <w:t xml:space="preserve">1.物业管理服务期限：一年，自</w:t>
      </w:r>
      <w:r>
        <w:rPr>
          <w:rFonts w:hint="eastAsia"/>
          <w:color w:val="auto"/>
          <w:sz w:val="24"/>
          <w:szCs w:val="20"/>
          <w:u w:val="single"/>
        </w:rPr>
        <w:t xml:space="preserve">    </w:t>
      </w:r>
      <w:r>
        <w:rPr>
          <w:rFonts w:hint="eastAsia"/>
          <w:color w:val="auto"/>
          <w:sz w:val="24"/>
          <w:szCs w:val="20"/>
        </w:rPr>
        <w:t xml:space="preserve">年</w:t>
      </w:r>
      <w:r>
        <w:rPr>
          <w:rFonts w:hint="eastAsia"/>
          <w:color w:val="auto"/>
          <w:sz w:val="24"/>
          <w:szCs w:val="20"/>
          <w:u w:val="single"/>
        </w:rPr>
        <w:t xml:space="preserve">   </w:t>
      </w:r>
      <w:r>
        <w:rPr>
          <w:rFonts w:hint="eastAsia"/>
          <w:color w:val="auto"/>
          <w:sz w:val="24"/>
          <w:szCs w:val="20"/>
        </w:rPr>
        <w:t xml:space="preserve">月</w:t>
      </w:r>
      <w:r>
        <w:rPr>
          <w:rFonts w:hint="eastAsia"/>
          <w:color w:val="auto"/>
          <w:sz w:val="24"/>
          <w:szCs w:val="20"/>
          <w:u w:val="single"/>
        </w:rPr>
        <w:t xml:space="preserve">   </w:t>
      </w:r>
      <w:r>
        <w:rPr>
          <w:rFonts w:hint="eastAsia"/>
          <w:color w:val="auto"/>
          <w:sz w:val="24"/>
          <w:szCs w:val="20"/>
        </w:rPr>
        <w:t xml:space="preserve">日起至</w:t>
      </w:r>
      <w:r>
        <w:rPr>
          <w:rFonts w:hint="eastAsia"/>
          <w:color w:val="auto"/>
          <w:sz w:val="24"/>
          <w:szCs w:val="20"/>
          <w:u w:val="single"/>
        </w:rPr>
        <w:t xml:space="preserve">    </w:t>
      </w:r>
      <w:r>
        <w:rPr>
          <w:rFonts w:hint="eastAsia"/>
          <w:color w:val="auto"/>
          <w:sz w:val="24"/>
          <w:szCs w:val="20"/>
        </w:rPr>
        <w:t xml:space="preserve">年</w:t>
      </w:r>
      <w:r>
        <w:rPr>
          <w:rFonts w:hint="eastAsia"/>
          <w:color w:val="auto"/>
          <w:sz w:val="24"/>
          <w:szCs w:val="20"/>
          <w:u w:val="single"/>
        </w:rPr>
        <w:t xml:space="preserve">   </w:t>
      </w:r>
      <w:r>
        <w:rPr>
          <w:rFonts w:hint="eastAsia"/>
          <w:color w:val="auto"/>
          <w:sz w:val="24"/>
          <w:szCs w:val="20"/>
        </w:rPr>
        <w:t xml:space="preserve">月</w:t>
      </w:r>
      <w:r>
        <w:rPr>
          <w:rFonts w:hint="eastAsia"/>
          <w:color w:val="auto"/>
          <w:sz w:val="24"/>
          <w:szCs w:val="20"/>
          <w:u w:val="single"/>
        </w:rPr>
        <w:t xml:space="preserve">   </w:t>
      </w:r>
      <w:r>
        <w:rPr>
          <w:rFonts w:hint="eastAsia"/>
          <w:color w:val="auto"/>
          <w:sz w:val="24"/>
          <w:szCs w:val="20"/>
        </w:rPr>
        <w:t xml:space="preserve">日止。</w:t>
      </w:r>
      <w:r/>
    </w:p>
    <w:p>
      <w:pPr>
        <w:ind w:firstLine="0"/>
        <w:spacing w:line="520" w:lineRule="exact"/>
        <w:widowControl/>
        <w:rPr>
          <w:rFonts w:hint="eastAsia"/>
          <w:color w:val="auto"/>
          <w:sz w:val="24"/>
          <w:szCs w:val="20"/>
        </w:rPr>
      </w:pPr>
      <w:r>
        <w:rPr>
          <w:rFonts w:hint="eastAsia"/>
          <w:sz w:val="24"/>
          <w:szCs w:val="20"/>
        </w:rPr>
        <w:t xml:space="preserve">开始时间以采购人通知为准。期间采购人进行考核（考核以满意度测评等相关情况），考核合格后继续履行合同，若考核不合格，采购人有权终止合同，重新组织招标。</w:t>
      </w:r>
      <w:r>
        <w:rPr>
          <w:rFonts w:hint="eastAsia"/>
          <w:sz w:val="24"/>
        </w:rPr>
        <w:t xml:space="preserve"> </w:t>
      </w:r>
      <w:r/>
    </w:p>
    <w:p>
      <w:pPr>
        <w:ind w:firstLine="472"/>
        <w:spacing w:line="520" w:lineRule="exact"/>
        <w:widowControl/>
        <w:rPr>
          <w:rFonts w:hint="eastAsia"/>
          <w:color w:val="auto"/>
          <w:sz w:val="24"/>
          <w:szCs w:val="20"/>
        </w:rPr>
      </w:pPr>
      <w:r>
        <w:rPr>
          <w:rFonts w:hint="eastAsia"/>
          <w:color w:val="auto"/>
          <w:sz w:val="24"/>
          <w:szCs w:val="20"/>
        </w:rPr>
        <w:t xml:space="preserve">2.物业服务合同价为</w:t>
      </w:r>
      <w:r>
        <w:rPr>
          <w:rFonts w:hint="eastAsia"/>
          <w:color w:val="auto"/>
          <w:sz w:val="24"/>
          <w:szCs w:val="20"/>
          <w:u w:val="single"/>
        </w:rPr>
        <w:t xml:space="preserve">       </w:t>
      </w:r>
      <w:r>
        <w:rPr>
          <w:rFonts w:hint="eastAsia"/>
          <w:color w:val="auto"/>
          <w:sz w:val="24"/>
          <w:szCs w:val="20"/>
        </w:rPr>
        <w:t xml:space="preserve">元，应包括人员工资及国家法定节假日加班费等补助、社保费、办公费、工作所需的保洁工具及耗材、固定资产折旧费、法定税费及公众责任保险费和合理利润外，还应包括：管理、劳务、培训、体检、国家法定假日加班、高温补助、服装、风险、税金及政策性文件规定等各项应有费用，以及为完成招标文件规定服务工作所涉及的一切相关费用。最终结算时，物业管理服务人员按实际上岗人数计算，并经甲方确认。甲方每月30日前根据医院考核小组对物业服务人员考核，向乙方支付上一个月物业服务费，付款时须按照国家相关规定及甲方的要求提供有效的增值税发票。</w:t>
      </w:r>
      <w:r/>
    </w:p>
    <w:p>
      <w:pPr>
        <w:ind w:firstLine="472"/>
        <w:spacing w:line="520" w:lineRule="exact"/>
        <w:widowControl/>
        <w:rPr>
          <w:b/>
          <w:bCs/>
          <w:color w:val="auto"/>
          <w:sz w:val="24"/>
          <w:szCs w:val="20"/>
        </w:rPr>
      </w:pPr>
      <w:r>
        <w:rPr>
          <w:rFonts w:hint="eastAsia"/>
          <w:b/>
          <w:bCs/>
          <w:color w:val="auto"/>
          <w:sz w:val="24"/>
          <w:szCs w:val="20"/>
        </w:rPr>
        <w:t xml:space="preserve">第四条  甲方的权利和义务 </w:t>
      </w:r>
      <w:r/>
    </w:p>
    <w:p>
      <w:pPr>
        <w:ind w:firstLine="472"/>
        <w:spacing w:line="520" w:lineRule="exact"/>
        <w:widowControl/>
        <w:rPr>
          <w:color w:val="auto"/>
          <w:sz w:val="24"/>
          <w:szCs w:val="20"/>
        </w:rPr>
      </w:pPr>
      <w:r>
        <w:rPr>
          <w:rFonts w:hint="eastAsia"/>
          <w:color w:val="auto"/>
          <w:sz w:val="24"/>
          <w:szCs w:val="20"/>
        </w:rPr>
        <w:t xml:space="preserve">1</w:t>
      </w:r>
      <w:r>
        <w:rPr>
          <w:rFonts w:hint="eastAsia"/>
          <w:color w:val="auto"/>
          <w:sz w:val="24"/>
          <w:szCs w:val="20"/>
          <w:lang w:val="en-US" w:eastAsia="zh-CN"/>
        </w:rPr>
        <w:t xml:space="preserve">.</w:t>
      </w:r>
      <w:r>
        <w:rPr>
          <w:rFonts w:hint="eastAsia"/>
          <w:color w:val="auto"/>
          <w:sz w:val="24"/>
          <w:szCs w:val="20"/>
        </w:rPr>
        <w:t xml:space="preserve">甲方有权审核乙方年度物业管理计划。</w:t>
      </w:r>
      <w:r/>
    </w:p>
    <w:p>
      <w:pPr>
        <w:ind w:firstLine="472"/>
        <w:spacing w:line="520" w:lineRule="exact"/>
        <w:widowControl/>
        <w:rPr>
          <w:color w:val="auto"/>
          <w:sz w:val="24"/>
          <w:szCs w:val="20"/>
        </w:rPr>
      </w:pPr>
      <w:r>
        <w:rPr>
          <w:rFonts w:hint="eastAsia"/>
          <w:color w:val="auto"/>
          <w:sz w:val="24"/>
          <w:szCs w:val="20"/>
        </w:rPr>
        <w:t xml:space="preserve">2</w:t>
      </w:r>
      <w:r>
        <w:rPr>
          <w:rFonts w:hint="eastAsia"/>
          <w:color w:val="auto"/>
          <w:sz w:val="24"/>
          <w:szCs w:val="20"/>
          <w:lang w:val="en-US" w:eastAsia="zh-CN"/>
        </w:rPr>
        <w:t xml:space="preserve">.</w:t>
      </w:r>
      <w:r>
        <w:rPr>
          <w:rFonts w:hint="eastAsia"/>
          <w:color w:val="auto"/>
          <w:sz w:val="24"/>
          <w:szCs w:val="20"/>
        </w:rPr>
        <w:t xml:space="preserve">甲方有权审核备案乙方工作人员基本情况，可根据服务工作实际需要，调整物业服务岗位。</w:t>
      </w:r>
      <w:r/>
    </w:p>
    <w:p>
      <w:pPr>
        <w:ind w:firstLine="472"/>
        <w:spacing w:line="520" w:lineRule="exact"/>
        <w:widowControl/>
        <w:rPr>
          <w:color w:val="auto"/>
          <w:sz w:val="24"/>
          <w:szCs w:val="20"/>
        </w:rPr>
      </w:pPr>
      <w:r>
        <w:rPr>
          <w:rFonts w:hint="eastAsia"/>
          <w:color w:val="auto"/>
          <w:sz w:val="24"/>
          <w:szCs w:val="20"/>
        </w:rPr>
        <w:t xml:space="preserve">3</w:t>
      </w:r>
      <w:r>
        <w:rPr>
          <w:rFonts w:hint="eastAsia"/>
          <w:color w:val="auto"/>
          <w:sz w:val="24"/>
          <w:szCs w:val="20"/>
          <w:lang w:val="en-US" w:eastAsia="zh-CN"/>
        </w:rPr>
        <w:t xml:space="preserve">.</w:t>
      </w:r>
      <w:r>
        <w:rPr>
          <w:rFonts w:hint="eastAsia"/>
          <w:color w:val="auto"/>
          <w:sz w:val="24"/>
          <w:szCs w:val="20"/>
        </w:rPr>
        <w:t xml:space="preserve">甲方有权监督检查乙方物业管理服务情况，并常态考核乙方物业管理工作，如乙方考核结果达不到规定分值的，甲方有权终止合同。</w:t>
      </w:r>
      <w:r/>
    </w:p>
    <w:p>
      <w:pPr>
        <w:ind w:firstLine="472"/>
        <w:spacing w:line="520" w:lineRule="exact"/>
        <w:widowControl/>
        <w:rPr>
          <w:color w:val="auto"/>
          <w:sz w:val="24"/>
          <w:szCs w:val="20"/>
        </w:rPr>
      </w:pPr>
      <w:r>
        <w:rPr>
          <w:rFonts w:hint="eastAsia"/>
          <w:color w:val="auto"/>
          <w:sz w:val="24"/>
          <w:szCs w:val="20"/>
        </w:rPr>
        <w:t xml:space="preserve">4</w:t>
      </w:r>
      <w:r>
        <w:rPr>
          <w:rFonts w:hint="eastAsia"/>
          <w:color w:val="auto"/>
          <w:sz w:val="24"/>
          <w:szCs w:val="20"/>
          <w:lang w:val="en-US" w:eastAsia="zh-CN"/>
        </w:rPr>
        <w:t xml:space="preserve">.</w:t>
      </w:r>
      <w:r>
        <w:rPr>
          <w:rFonts w:hint="eastAsia"/>
          <w:color w:val="auto"/>
          <w:sz w:val="24"/>
          <w:szCs w:val="20"/>
        </w:rPr>
        <w:t xml:space="preserve">向乙方提供与物业管理有关的竣工验收等资料档案，并在乙方管理合同期满或终止合同时予以收回。</w:t>
      </w:r>
      <w:r/>
    </w:p>
    <w:p>
      <w:pPr>
        <w:ind w:firstLine="472"/>
        <w:spacing w:line="520" w:lineRule="exact"/>
        <w:widowControl/>
        <w:rPr>
          <w:color w:val="auto"/>
          <w:sz w:val="24"/>
          <w:szCs w:val="20"/>
        </w:rPr>
      </w:pPr>
      <w:r>
        <w:rPr>
          <w:rFonts w:hint="eastAsia"/>
          <w:color w:val="auto"/>
          <w:sz w:val="24"/>
          <w:szCs w:val="20"/>
        </w:rPr>
        <w:t xml:space="preserve">5</w:t>
      </w:r>
      <w:r>
        <w:rPr>
          <w:rFonts w:hint="eastAsia"/>
          <w:color w:val="auto"/>
          <w:sz w:val="24"/>
          <w:szCs w:val="20"/>
          <w:lang w:val="en-US" w:eastAsia="zh-CN"/>
        </w:rPr>
        <w:t xml:space="preserve">.</w:t>
      </w:r>
      <w:r>
        <w:rPr>
          <w:rFonts w:hint="eastAsia"/>
          <w:color w:val="auto"/>
          <w:sz w:val="24"/>
          <w:szCs w:val="20"/>
        </w:rPr>
        <w:t xml:space="preserve">制定内部人员、车辆等有关管理规定，配合乙方对违反物业管理规定的行为进行处理。</w:t>
      </w:r>
      <w:r/>
    </w:p>
    <w:p>
      <w:pPr>
        <w:ind w:firstLine="472"/>
        <w:spacing w:line="520" w:lineRule="exact"/>
        <w:widowControl/>
        <w:rPr>
          <w:color w:val="auto"/>
          <w:sz w:val="24"/>
          <w:szCs w:val="20"/>
        </w:rPr>
      </w:pPr>
      <w:r>
        <w:rPr>
          <w:rFonts w:hint="eastAsia"/>
          <w:color w:val="auto"/>
          <w:sz w:val="24"/>
          <w:szCs w:val="20"/>
        </w:rPr>
        <w:t xml:space="preserve">6</w:t>
      </w:r>
      <w:r>
        <w:rPr>
          <w:rFonts w:hint="eastAsia"/>
          <w:color w:val="auto"/>
          <w:sz w:val="24"/>
          <w:szCs w:val="20"/>
          <w:lang w:val="en-US" w:eastAsia="zh-CN"/>
        </w:rPr>
        <w:t xml:space="preserve">.</w:t>
      </w:r>
      <w:r>
        <w:rPr>
          <w:rFonts w:hint="eastAsia"/>
          <w:color w:val="auto"/>
          <w:sz w:val="24"/>
          <w:szCs w:val="20"/>
        </w:rPr>
        <w:t xml:space="preserve">在合同生效之日起向乙方提供办公室、仓库及更衣间（产权属甲方）作为物业管理用房，由乙方无偿使用。乙方不得将与本物业无关人员安排在物业管理用房办公。</w:t>
      </w:r>
      <w:r/>
    </w:p>
    <w:p>
      <w:pPr>
        <w:ind w:firstLine="472"/>
        <w:spacing w:line="520" w:lineRule="exact"/>
        <w:widowControl/>
        <w:rPr>
          <w:color w:val="auto"/>
          <w:sz w:val="24"/>
          <w:szCs w:val="20"/>
        </w:rPr>
      </w:pPr>
      <w:r>
        <w:rPr>
          <w:rFonts w:hint="eastAsia"/>
          <w:color w:val="auto"/>
          <w:sz w:val="24"/>
          <w:szCs w:val="20"/>
        </w:rPr>
        <w:t xml:space="preserve">7</w:t>
      </w:r>
      <w:r>
        <w:rPr>
          <w:rFonts w:hint="eastAsia"/>
          <w:color w:val="auto"/>
          <w:sz w:val="24"/>
          <w:szCs w:val="20"/>
          <w:lang w:val="en-US" w:eastAsia="zh-CN"/>
        </w:rPr>
        <w:t xml:space="preserve">.</w:t>
      </w:r>
      <w:r>
        <w:rPr>
          <w:rFonts w:hint="eastAsia"/>
          <w:color w:val="auto"/>
          <w:sz w:val="24"/>
          <w:szCs w:val="20"/>
        </w:rPr>
        <w:t xml:space="preserve">帮助乙方协调解决物业管理相关问题。</w:t>
      </w:r>
      <w:r/>
    </w:p>
    <w:p>
      <w:pPr>
        <w:ind w:firstLine="472"/>
        <w:spacing w:line="520" w:lineRule="exact"/>
        <w:widowControl/>
        <w:rPr>
          <w:color w:val="auto"/>
          <w:sz w:val="24"/>
          <w:szCs w:val="20"/>
        </w:rPr>
      </w:pPr>
      <w:r>
        <w:rPr>
          <w:rFonts w:hint="eastAsia"/>
          <w:color w:val="auto"/>
          <w:sz w:val="24"/>
          <w:szCs w:val="20"/>
        </w:rPr>
        <w:t xml:space="preserve">8</w:t>
      </w:r>
      <w:r>
        <w:rPr>
          <w:rFonts w:hint="eastAsia"/>
          <w:color w:val="auto"/>
          <w:sz w:val="24"/>
          <w:szCs w:val="20"/>
          <w:lang w:val="en-US" w:eastAsia="zh-CN"/>
        </w:rPr>
        <w:t xml:space="preserve">.</w:t>
      </w:r>
      <w:r>
        <w:rPr>
          <w:rFonts w:hint="eastAsia"/>
          <w:color w:val="auto"/>
          <w:sz w:val="24"/>
          <w:szCs w:val="20"/>
        </w:rPr>
        <w:t xml:space="preserve">每月依据对乙方物业服务考核的结果核定月度物业服务费后，及时足额支付给乙方。</w:t>
      </w:r>
      <w:r/>
    </w:p>
    <w:p>
      <w:pPr>
        <w:ind w:firstLine="472"/>
        <w:spacing w:line="520" w:lineRule="exact"/>
        <w:widowControl/>
        <w:rPr>
          <w:b/>
          <w:bCs/>
          <w:color w:val="auto"/>
          <w:sz w:val="24"/>
          <w:szCs w:val="20"/>
        </w:rPr>
      </w:pPr>
      <w:r>
        <w:rPr>
          <w:rFonts w:hint="eastAsia"/>
          <w:b/>
          <w:bCs/>
          <w:color w:val="auto"/>
          <w:sz w:val="24"/>
          <w:szCs w:val="20"/>
        </w:rPr>
        <w:t xml:space="preserve">第五条  乙方的权利、义务和责任</w:t>
      </w:r>
      <w:r/>
    </w:p>
    <w:p>
      <w:pPr>
        <w:ind w:firstLine="472"/>
        <w:spacing w:line="500" w:lineRule="exact"/>
        <w:widowControl/>
        <w:rPr>
          <w:rFonts w:hint="eastAsia"/>
          <w:color w:val="auto"/>
          <w:sz w:val="24"/>
          <w:szCs w:val="20"/>
        </w:rPr>
      </w:pPr>
      <w:r>
        <w:rPr>
          <w:rFonts w:hint="eastAsia"/>
          <w:color w:val="auto"/>
          <w:sz w:val="24"/>
          <w:szCs w:val="20"/>
        </w:rPr>
        <w:t xml:space="preserve">1.制定物业管理制度，加强管理，严格认真的定期督查考核，并征求甲方管理人员意见。</w:t>
      </w:r>
      <w:r/>
    </w:p>
    <w:p>
      <w:pPr>
        <w:ind w:firstLine="472"/>
        <w:spacing w:line="500" w:lineRule="exact"/>
        <w:widowControl/>
        <w:rPr>
          <w:rFonts w:hint="eastAsia"/>
          <w:color w:val="auto"/>
          <w:sz w:val="24"/>
          <w:szCs w:val="20"/>
        </w:rPr>
      </w:pPr>
      <w:r>
        <w:rPr>
          <w:rFonts w:hint="eastAsia"/>
          <w:color w:val="auto"/>
          <w:sz w:val="24"/>
          <w:szCs w:val="20"/>
        </w:rPr>
        <w:t xml:space="preserve">2.物业服务人员均由乙方招聘、管理和使用，工资、福利待遇等均由乙方负责。根据《劳动法》、《劳动合同法》等法律法规的规定，乙方自行缴纳在甲方服务人员的各项社会保险费用并发放按国家享有各种福利待遇。</w:t>
      </w:r>
      <w:r/>
    </w:p>
    <w:p>
      <w:pPr>
        <w:ind w:firstLine="472"/>
        <w:spacing w:line="500" w:lineRule="exact"/>
        <w:widowControl/>
        <w:rPr>
          <w:rFonts w:hint="eastAsia"/>
          <w:color w:val="auto"/>
          <w:sz w:val="24"/>
          <w:szCs w:val="20"/>
        </w:rPr>
      </w:pPr>
      <w:r>
        <w:rPr>
          <w:rFonts w:hint="eastAsia"/>
          <w:color w:val="auto"/>
          <w:sz w:val="24"/>
          <w:szCs w:val="20"/>
        </w:rPr>
        <w:t xml:space="preserve">3.乙方在本物业的主要负责人（含主管）须符合招标文件规定的条件。所有管理岗位人员必须达到规定的资格要求，甲方有权要求乙方对不符合条件的乙方人员予以调整。</w:t>
      </w:r>
      <w:r/>
    </w:p>
    <w:p>
      <w:pPr>
        <w:ind w:firstLine="472"/>
        <w:spacing w:line="500" w:lineRule="exact"/>
        <w:widowControl/>
        <w:rPr>
          <w:rFonts w:hint="eastAsia"/>
          <w:color w:val="auto"/>
          <w:sz w:val="24"/>
          <w:szCs w:val="20"/>
        </w:rPr>
      </w:pPr>
      <w:r>
        <w:rPr>
          <w:rFonts w:hint="eastAsia"/>
          <w:color w:val="auto"/>
          <w:sz w:val="24"/>
          <w:szCs w:val="20"/>
        </w:rPr>
        <w:t xml:space="preserve">4.乙方不得将本物业的管理服务责任转让给第三方，不得与任何一家物业服务公司进行合作管理本物业。</w:t>
      </w:r>
      <w:r/>
    </w:p>
    <w:p>
      <w:pPr>
        <w:ind w:firstLine="472"/>
        <w:spacing w:line="500" w:lineRule="exact"/>
        <w:widowControl/>
        <w:rPr>
          <w:rFonts w:hint="eastAsia"/>
          <w:color w:val="auto"/>
          <w:sz w:val="24"/>
          <w:szCs w:val="20"/>
        </w:rPr>
      </w:pPr>
      <w:r>
        <w:rPr>
          <w:rFonts w:hint="eastAsia"/>
          <w:color w:val="auto"/>
          <w:sz w:val="24"/>
          <w:szCs w:val="20"/>
        </w:rPr>
        <w:t xml:space="preserve">5.对本物业公共设施不得擅自占用和改变使用功能，如需改变用途，须报甲方批准。</w:t>
      </w:r>
      <w:r/>
    </w:p>
    <w:p>
      <w:pPr>
        <w:ind w:firstLine="472"/>
        <w:spacing w:line="500" w:lineRule="exact"/>
        <w:widowControl/>
        <w:rPr>
          <w:rFonts w:hint="eastAsia"/>
          <w:color w:val="auto"/>
          <w:sz w:val="24"/>
          <w:szCs w:val="20"/>
        </w:rPr>
      </w:pPr>
      <w:r>
        <w:rPr>
          <w:rFonts w:hint="eastAsia"/>
          <w:color w:val="auto"/>
          <w:sz w:val="24"/>
          <w:szCs w:val="20"/>
        </w:rPr>
        <w:t xml:space="preserve">6.乙方工作人员要统一着装，所有人员一律挂牌上岗。</w:t>
      </w:r>
      <w:r/>
    </w:p>
    <w:p>
      <w:pPr>
        <w:ind w:firstLine="472"/>
        <w:spacing w:line="500" w:lineRule="exact"/>
        <w:widowControl/>
        <w:rPr>
          <w:rFonts w:hint="eastAsia"/>
          <w:color w:val="auto"/>
          <w:sz w:val="24"/>
          <w:szCs w:val="20"/>
        </w:rPr>
      </w:pPr>
      <w:r>
        <w:rPr>
          <w:rFonts w:hint="eastAsia"/>
          <w:color w:val="auto"/>
          <w:sz w:val="24"/>
          <w:szCs w:val="20"/>
        </w:rPr>
        <w:t xml:space="preserve">7.乙方服务人员必须文明服务、安全操作，所有服务人员的人身安全和经济责任，均由乙方负责。</w:t>
      </w:r>
      <w:r/>
    </w:p>
    <w:p>
      <w:pPr>
        <w:ind w:firstLine="472"/>
        <w:spacing w:line="500" w:lineRule="exact"/>
        <w:widowControl/>
        <w:rPr>
          <w:rFonts w:hint="eastAsia"/>
          <w:color w:val="auto"/>
          <w:sz w:val="24"/>
          <w:szCs w:val="20"/>
        </w:rPr>
      </w:pPr>
      <w:r>
        <w:rPr>
          <w:rFonts w:hint="eastAsia"/>
          <w:color w:val="auto"/>
          <w:sz w:val="24"/>
          <w:szCs w:val="20"/>
        </w:rPr>
        <w:t xml:space="preserve">8.物业服务所需机械设备、设施由乙方自行提供。</w:t>
      </w:r>
      <w:r/>
    </w:p>
    <w:p>
      <w:pPr>
        <w:ind w:firstLine="472"/>
        <w:spacing w:line="500" w:lineRule="exact"/>
        <w:widowControl/>
        <w:rPr>
          <w:rFonts w:hint="eastAsia"/>
          <w:color w:val="auto"/>
          <w:sz w:val="24"/>
          <w:szCs w:val="20"/>
        </w:rPr>
      </w:pPr>
      <w:r>
        <w:rPr>
          <w:rFonts w:hint="eastAsia"/>
          <w:color w:val="auto"/>
          <w:sz w:val="24"/>
          <w:szCs w:val="20"/>
        </w:rPr>
        <w:t xml:space="preserve">9.乙方服务人员必须遵纪守法，同时遵守医院相关规定，如出现违纪违规的行为，乙方负责教育和处理，并承担相应经济和法律责任。</w:t>
      </w:r>
      <w:r/>
    </w:p>
    <w:p>
      <w:pPr>
        <w:ind w:firstLine="472"/>
        <w:spacing w:line="500" w:lineRule="exact"/>
        <w:widowControl/>
        <w:rPr>
          <w:rFonts w:hint="eastAsia"/>
          <w:color w:val="auto"/>
          <w:sz w:val="24"/>
          <w:szCs w:val="20"/>
        </w:rPr>
      </w:pPr>
      <w:r>
        <w:rPr>
          <w:rFonts w:hint="eastAsia"/>
          <w:color w:val="auto"/>
          <w:sz w:val="24"/>
          <w:szCs w:val="20"/>
        </w:rPr>
        <w:t xml:space="preserve">10.乙方应加强对员工的教育管理，员工如出现违规、违纪行为，造成纠纷、财产损失、人员伤亡的，乙方负全部责任。</w:t>
      </w:r>
      <w:r/>
    </w:p>
    <w:p>
      <w:pPr>
        <w:ind w:firstLine="472"/>
        <w:spacing w:line="500" w:lineRule="exact"/>
        <w:widowControl/>
        <w:rPr>
          <w:rFonts w:hint="eastAsia"/>
          <w:color w:val="auto"/>
          <w:sz w:val="24"/>
          <w:szCs w:val="20"/>
        </w:rPr>
      </w:pPr>
      <w:r>
        <w:rPr>
          <w:rFonts w:hint="eastAsia"/>
          <w:color w:val="auto"/>
          <w:sz w:val="24"/>
          <w:szCs w:val="20"/>
        </w:rPr>
        <w:t xml:space="preserve">11.接受盐城市业务主管部门及政府有关部门的监督指导，遵守甲方的管理制度，服从甲方整体管理。</w:t>
      </w:r>
      <w:r/>
    </w:p>
    <w:p>
      <w:pPr>
        <w:ind w:firstLine="472"/>
        <w:spacing w:line="500" w:lineRule="exact"/>
        <w:widowControl/>
        <w:rPr>
          <w:rFonts w:hint="eastAsia"/>
          <w:color w:val="auto"/>
          <w:sz w:val="24"/>
          <w:szCs w:val="20"/>
          <w:highlight w:val="white"/>
        </w:rPr>
      </w:pPr>
      <w:r>
        <w:rPr>
          <w:rFonts w:hint="eastAsia"/>
          <w:color w:val="auto"/>
          <w:sz w:val="24"/>
          <w:szCs w:val="20"/>
        </w:rPr>
        <w:t xml:space="preserve">1</w:t>
      </w:r>
      <w:r>
        <w:rPr>
          <w:rFonts w:hint="eastAsia"/>
          <w:color w:val="auto"/>
          <w:sz w:val="24"/>
          <w:szCs w:val="20"/>
          <w:highlight w:val="white"/>
        </w:rPr>
        <w:t xml:space="preserve">2.</w:t>
      </w:r>
      <w:r>
        <w:rPr>
          <w:rFonts w:hint="eastAsia"/>
          <w:color w:val="auto"/>
          <w:sz w:val="24"/>
          <w:szCs w:val="20"/>
          <w:highlight w:val="white"/>
        </w:rPr>
        <w:t xml:space="preserve">如</w:t>
      </w:r>
      <w:r>
        <w:rPr>
          <w:rFonts w:hint="eastAsia"/>
          <w:color w:val="auto"/>
          <w:sz w:val="24"/>
          <w:szCs w:val="20"/>
          <w:highlight w:val="white"/>
        </w:rPr>
        <w:t xml:space="preserve">某个</w:t>
      </w:r>
      <w:r>
        <w:rPr>
          <w:rFonts w:hint="eastAsia"/>
          <w:color w:val="auto"/>
          <w:sz w:val="24"/>
          <w:szCs w:val="20"/>
          <w:highlight w:val="white"/>
        </w:rPr>
        <w:t xml:space="preserve">岗位人员流动造成此岗位空缺的，乙方须</w:t>
      </w:r>
      <w:r>
        <w:rPr>
          <w:rFonts w:hint="eastAsia"/>
          <w:color w:val="auto"/>
          <w:sz w:val="24"/>
          <w:szCs w:val="20"/>
          <w:highlight w:val="white"/>
          <w:lang w:val="en-US" w:eastAsia="zh-CN"/>
        </w:rPr>
        <w:t xml:space="preserve">立即</w:t>
      </w:r>
      <w:r>
        <w:rPr>
          <w:rFonts w:hint="eastAsia"/>
          <w:color w:val="auto"/>
          <w:sz w:val="24"/>
          <w:szCs w:val="20"/>
          <w:highlight w:val="white"/>
        </w:rPr>
        <w:t xml:space="preserve">安排合格人员到岗，否则甲方有权直接安排人员到岗，甲方直接安排该人员工资，直接从合同价款扣除。</w:t>
      </w:r>
      <w:r>
        <w:rPr>
          <w:rFonts w:hint="eastAsia"/>
          <w:color w:val="auto"/>
          <w:sz w:val="24"/>
          <w:szCs w:val="20"/>
          <w:highlight w:val="white"/>
          <w:lang w:val="en-US" w:eastAsia="zh-CN"/>
        </w:rPr>
        <w:t xml:space="preserve">同时</w:t>
      </w:r>
      <w:r>
        <w:rPr>
          <w:rFonts w:hint="eastAsia"/>
          <w:color w:val="auto"/>
          <w:sz w:val="24"/>
          <w:szCs w:val="20"/>
          <w:highlight w:val="white"/>
        </w:rPr>
        <w:t xml:space="preserve">岗位</w:t>
      </w:r>
      <w:r>
        <w:rPr>
          <w:rFonts w:hint="eastAsia"/>
          <w:color w:val="auto"/>
          <w:sz w:val="24"/>
          <w:szCs w:val="20"/>
          <w:highlight w:val="white"/>
          <w:lang w:val="en-US" w:eastAsia="zh-CN"/>
        </w:rPr>
        <w:t xml:space="preserve">每</w:t>
      </w:r>
      <w:r>
        <w:rPr>
          <w:rFonts w:hint="eastAsia"/>
          <w:color w:val="auto"/>
          <w:sz w:val="24"/>
          <w:szCs w:val="20"/>
          <w:highlight w:val="white"/>
        </w:rPr>
        <w:t xml:space="preserve">空缺</w:t>
      </w:r>
      <w:r>
        <w:rPr>
          <w:rFonts w:hint="eastAsia"/>
          <w:color w:val="auto"/>
          <w:sz w:val="24"/>
          <w:szCs w:val="20"/>
          <w:highlight w:val="white"/>
          <w:lang w:val="en-US" w:eastAsia="zh-CN"/>
        </w:rPr>
        <w:t xml:space="preserve">一天</w:t>
      </w:r>
      <w:r>
        <w:rPr>
          <w:rFonts w:hint="eastAsia"/>
          <w:color w:val="auto"/>
          <w:sz w:val="24"/>
          <w:szCs w:val="20"/>
          <w:highlight w:val="white"/>
        </w:rPr>
        <w:t xml:space="preserve">须承担5000元的违约金。</w:t>
      </w:r>
      <w:r>
        <w:rPr>
          <w:highlight w:val="white"/>
        </w:rPr>
      </w:r>
      <w:r/>
    </w:p>
    <w:p>
      <w:pPr>
        <w:ind w:firstLine="472"/>
        <w:spacing w:line="500" w:lineRule="exact"/>
        <w:widowControl/>
        <w:rPr>
          <w:rFonts w:hint="eastAsia"/>
          <w:color w:val="auto"/>
          <w:sz w:val="24"/>
          <w:szCs w:val="20"/>
        </w:rPr>
      </w:pPr>
      <w:r>
        <w:rPr>
          <w:rFonts w:hint="eastAsia"/>
          <w:color w:val="auto"/>
          <w:sz w:val="24"/>
          <w:szCs w:val="20"/>
        </w:rPr>
        <w:t xml:space="preserve">13.法律法规规定的应由乙方承担的其他责任。</w:t>
      </w:r>
      <w:r/>
    </w:p>
    <w:p>
      <w:pPr>
        <w:ind w:firstLine="472"/>
        <w:spacing w:line="500" w:lineRule="exact"/>
        <w:widowControl/>
        <w:rPr>
          <w:rFonts w:hint="eastAsia"/>
          <w:color w:val="auto"/>
          <w:sz w:val="24"/>
          <w:szCs w:val="20"/>
        </w:rPr>
      </w:pPr>
      <w:r>
        <w:rPr>
          <w:rFonts w:hint="eastAsia"/>
          <w:color w:val="auto"/>
          <w:sz w:val="24"/>
          <w:szCs w:val="20"/>
        </w:rPr>
        <w:t xml:space="preserve">14.本合同终止后，乙方必须向甲方移交全部服务用房及物业管理服务的全部档案资料，甲方不负责乙方招聘人员的安排和补偿。</w:t>
      </w:r>
      <w:r/>
    </w:p>
    <w:p>
      <w:pPr>
        <w:ind w:firstLine="472"/>
        <w:spacing w:line="500" w:lineRule="exact"/>
        <w:widowControl/>
        <w:rPr>
          <w:b/>
          <w:bCs/>
          <w:color w:val="auto"/>
          <w:sz w:val="24"/>
          <w:szCs w:val="20"/>
        </w:rPr>
      </w:pPr>
      <w:r>
        <w:rPr>
          <w:rFonts w:hint="eastAsia"/>
          <w:b/>
          <w:bCs/>
          <w:color w:val="auto"/>
          <w:sz w:val="24"/>
          <w:szCs w:val="20"/>
        </w:rPr>
        <w:t xml:space="preserve">第六条  项目服务人员名单</w:t>
      </w:r>
      <w:r/>
    </w:p>
    <w:tbl>
      <w:tblPr>
        <w:tblStyle w:val="85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383"/>
        <w:gridCol w:w="1412"/>
        <w:gridCol w:w="1499"/>
        <w:gridCol w:w="1969"/>
        <w:gridCol w:w="1659"/>
      </w:tblGrid>
      <w:tr>
        <w:trPr>
          <w:jc w:val="center"/>
          <w:trHeight w:val="500"/>
        </w:trPr>
        <w:tc>
          <w:tcPr>
            <w:tcW w:w="734" w:type="dxa"/>
            <w:textDirection w:val="lrTb"/>
            <w:noWrap w:val="false"/>
          </w:tcPr>
          <w:p>
            <w:pPr>
              <w:ind w:firstLine="0"/>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序号</w:t>
            </w:r>
            <w:r/>
          </w:p>
        </w:tc>
        <w:tc>
          <w:tcPr>
            <w:tcW w:w="1383" w:type="dxa"/>
            <w:textDirection w:val="lrTb"/>
            <w:noWrap w:val="false"/>
          </w:tcPr>
          <w:p>
            <w:pPr>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岗位</w:t>
            </w:r>
            <w:r/>
          </w:p>
        </w:tc>
        <w:tc>
          <w:tcPr>
            <w:tcW w:w="1412" w:type="dxa"/>
            <w:textDirection w:val="lrTb"/>
            <w:noWrap w:val="false"/>
          </w:tcPr>
          <w:p>
            <w:pPr>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姓名</w:t>
            </w:r>
            <w:r/>
          </w:p>
        </w:tc>
        <w:tc>
          <w:tcPr>
            <w:tcW w:w="1499" w:type="dxa"/>
            <w:textDirection w:val="lrTb"/>
            <w:noWrap w:val="false"/>
          </w:tcPr>
          <w:p>
            <w:pPr>
              <w:ind w:firstLine="0"/>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身份证号</w:t>
            </w:r>
            <w:r/>
          </w:p>
        </w:tc>
        <w:tc>
          <w:tcPr>
            <w:tcW w:w="1969" w:type="dxa"/>
            <w:textDirection w:val="lrTb"/>
            <w:noWrap w:val="false"/>
          </w:tcPr>
          <w:p>
            <w:pPr>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证书情况</w:t>
            </w:r>
            <w:r/>
          </w:p>
        </w:tc>
        <w:tc>
          <w:tcPr>
            <w:tcW w:w="1659" w:type="dxa"/>
            <w:textDirection w:val="lrTb"/>
            <w:noWrap w:val="false"/>
          </w:tcPr>
          <w:p>
            <w:pPr>
              <w:jc w:val="both"/>
              <w:spacing w:line="500" w:lineRule="exact"/>
              <w:rPr>
                <w:rFonts w:ascii="Times New Roman" w:hAnsi="Times New Roman" w:cs="Times New Roman"/>
                <w:color w:val="auto"/>
                <w:sz w:val="24"/>
              </w:rPr>
            </w:pPr>
            <w:r>
              <w:rPr>
                <w:rFonts w:hint="eastAsia" w:ascii="Times New Roman" w:hAnsi="Times New Roman" w:cs="Times New Roman"/>
                <w:color w:val="auto"/>
                <w:sz w:val="24"/>
              </w:rPr>
              <w:t xml:space="preserve">备注</w:t>
            </w:r>
            <w:r/>
          </w:p>
        </w:tc>
      </w:tr>
      <w:tr>
        <w:trPr>
          <w:jc w:val="center"/>
          <w:trHeight w:val="500"/>
        </w:trPr>
        <w:tc>
          <w:tcPr>
            <w:tcW w:w="734"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383"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12"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9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96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65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r>
      <w:tr>
        <w:trPr>
          <w:jc w:val="center"/>
          <w:trHeight w:val="500"/>
        </w:trPr>
        <w:tc>
          <w:tcPr>
            <w:tcW w:w="734"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383"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12"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9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96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65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r>
      <w:tr>
        <w:trPr>
          <w:jc w:val="center"/>
          <w:trHeight w:val="500"/>
        </w:trPr>
        <w:tc>
          <w:tcPr>
            <w:tcW w:w="734"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383"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12"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9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96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65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r>
      <w:tr>
        <w:trPr>
          <w:jc w:val="center"/>
          <w:trHeight w:val="510"/>
        </w:trPr>
        <w:tc>
          <w:tcPr>
            <w:tcW w:w="734"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383"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12"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49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96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c>
          <w:tcPr>
            <w:tcW w:w="1659" w:type="dxa"/>
            <w:textDirection w:val="lrTb"/>
            <w:noWrap w:val="false"/>
          </w:tcPr>
          <w:p>
            <w:pPr>
              <w:spacing w:line="500" w:lineRule="exact"/>
              <w:rPr>
                <w:rFonts w:ascii="Times New Roman" w:hAnsi="Times New Roman" w:cs="Times New Roman"/>
                <w:color w:val="auto"/>
                <w:sz w:val="24"/>
              </w:rPr>
            </w:pPr>
            <w:r>
              <w:rPr>
                <w:rFonts w:ascii="Times New Roman" w:hAnsi="Times New Roman" w:cs="Times New Roman"/>
                <w:color w:val="auto"/>
                <w:sz w:val="24"/>
              </w:rPr>
            </w:r>
            <w:r/>
          </w:p>
        </w:tc>
      </w:tr>
    </w:tbl>
    <w:p>
      <w:pPr>
        <w:ind w:firstLine="472"/>
        <w:spacing w:line="520" w:lineRule="exact"/>
        <w:widowControl/>
        <w:rPr>
          <w:b/>
          <w:bCs/>
          <w:color w:val="auto"/>
          <w:sz w:val="24"/>
          <w:szCs w:val="20"/>
        </w:rPr>
      </w:pPr>
      <w:r>
        <w:rPr>
          <w:rFonts w:hint="eastAsia"/>
          <w:b/>
          <w:bCs/>
          <w:color w:val="auto"/>
          <w:sz w:val="24"/>
          <w:szCs w:val="20"/>
        </w:rPr>
        <w:t xml:space="preserve">第七条  履约保证金</w:t>
      </w:r>
      <w:r/>
    </w:p>
    <w:p>
      <w:pPr>
        <w:ind w:firstLine="472"/>
        <w:spacing w:line="520" w:lineRule="exact"/>
        <w:widowControl/>
        <w:rPr>
          <w:color w:val="auto"/>
          <w:sz w:val="24"/>
          <w:szCs w:val="20"/>
        </w:rPr>
      </w:pPr>
      <w:r>
        <w:rPr>
          <w:rFonts w:hint="eastAsia"/>
          <w:color w:val="auto"/>
          <w:sz w:val="24"/>
          <w:szCs w:val="20"/>
        </w:rPr>
        <w:t xml:space="preserve">1、乙方交纳人民币_________元作为本合同的履约保证金。</w:t>
      </w:r>
      <w:r/>
    </w:p>
    <w:p>
      <w:pPr>
        <w:ind w:firstLine="472"/>
        <w:spacing w:line="520" w:lineRule="exact"/>
        <w:widowControl/>
        <w:rPr>
          <w:color w:val="auto"/>
          <w:sz w:val="24"/>
          <w:szCs w:val="20"/>
        </w:rPr>
      </w:pPr>
      <w:r>
        <w:rPr>
          <w:rFonts w:hint="eastAsia"/>
          <w:color w:val="auto"/>
          <w:sz w:val="24"/>
          <w:szCs w:val="20"/>
        </w:rPr>
        <w:t xml:space="preserve">（备注：合同金额10%，采购人对AA评级及以上政府采购供应商（需提供信用管理部门备案的第三方信用报告）降低履约保证金缴纳比例至5%。）</w:t>
      </w:r>
      <w:r/>
    </w:p>
    <w:p>
      <w:pPr>
        <w:ind w:firstLine="472"/>
        <w:spacing w:line="520" w:lineRule="exact"/>
        <w:widowControl/>
        <w:rPr>
          <w:color w:val="auto"/>
          <w:sz w:val="24"/>
          <w:szCs w:val="20"/>
        </w:rPr>
      </w:pPr>
      <w:r>
        <w:rPr>
          <w:rFonts w:hint="eastAsia"/>
          <w:color w:val="auto"/>
          <w:sz w:val="24"/>
          <w:szCs w:val="20"/>
        </w:rPr>
        <w:t xml:space="preserve">2、确需收取履约保证金的，履约保证金的缴纳形式：</w:t>
      </w:r>
      <w:r/>
    </w:p>
    <w:p>
      <w:pPr>
        <w:ind w:firstLine="472"/>
        <w:spacing w:line="520" w:lineRule="exact"/>
        <w:widowControl/>
        <w:rPr>
          <w:color w:val="auto"/>
          <w:sz w:val="24"/>
          <w:szCs w:val="20"/>
        </w:rPr>
      </w:pPr>
      <w:r>
        <w:rPr>
          <w:rFonts w:hint="eastAsia"/>
          <w:color w:val="auto"/>
          <w:sz w:val="24"/>
          <w:szCs w:val="20"/>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520" w:lineRule="exact"/>
        <w:widowControl/>
        <w:rPr>
          <w:color w:val="auto"/>
          <w:sz w:val="24"/>
          <w:szCs w:val="20"/>
        </w:rPr>
      </w:pPr>
      <w:r>
        <w:rPr>
          <w:rFonts w:hint="eastAsia"/>
          <w:color w:val="auto"/>
          <w:sz w:val="24"/>
          <w:szCs w:val="20"/>
        </w:rPr>
        <w:t xml:space="preserve">2.2 如以履约保函（保险）形式缴纳履约保证金，供应商可通过政府采购电子履约保函（保险）平台（</w:t>
      </w:r>
      <w:r>
        <w:rPr>
          <w:color w:val="auto"/>
          <w:sz w:val="24"/>
          <w:szCs w:val="20"/>
        </w:rPr>
        <w:t xml:space="preserve">www.jsdzbh.com）在线申请履约保函（保险）。</w:t>
      </w:r>
      <w:r/>
    </w:p>
    <w:p>
      <w:pPr>
        <w:ind w:firstLine="472"/>
        <w:spacing w:line="520" w:lineRule="exact"/>
        <w:widowControl/>
        <w:rPr>
          <w:color w:val="auto"/>
          <w:sz w:val="24"/>
          <w:szCs w:val="20"/>
        </w:rPr>
      </w:pPr>
      <w:r>
        <w:rPr>
          <w:rFonts w:hint="eastAsia"/>
          <w:color w:val="auto"/>
          <w:sz w:val="24"/>
          <w:szCs w:val="20"/>
        </w:rPr>
        <w:t xml:space="preserve">2.3合同履行结束后，甲方应及时退还交纳的履约保证金。</w:t>
      </w:r>
      <w:r/>
    </w:p>
    <w:p>
      <w:pPr>
        <w:ind w:firstLine="472"/>
        <w:spacing w:line="520" w:lineRule="exact"/>
        <w:widowControl/>
        <w:rPr>
          <w:color w:val="auto"/>
          <w:sz w:val="24"/>
          <w:szCs w:val="20"/>
        </w:rPr>
      </w:pPr>
      <w:r>
        <w:rPr>
          <w:rFonts w:hint="eastAsia"/>
          <w:color w:val="auto"/>
          <w:sz w:val="24"/>
          <w:szCs w:val="20"/>
        </w:rPr>
        <w:t xml:space="preserve">2.4履约保证金的退还：</w:t>
      </w:r>
      <w:r/>
    </w:p>
    <w:p>
      <w:pPr>
        <w:ind w:firstLine="472"/>
        <w:spacing w:line="520" w:lineRule="exact"/>
        <w:widowControl/>
        <w:rPr>
          <w:color w:val="auto"/>
          <w:sz w:val="24"/>
          <w:szCs w:val="20"/>
        </w:rPr>
      </w:pPr>
      <w:r>
        <w:rPr>
          <w:rFonts w:hint="eastAsia"/>
          <w:color w:val="auto"/>
          <w:sz w:val="24"/>
          <w:szCs w:val="20"/>
        </w:rPr>
        <w:t xml:space="preserve">2.4.1方式：退还至投标人缴纳履约保证金的账户。如为保函，在到期时自行失效。</w:t>
      </w:r>
      <w:r/>
    </w:p>
    <w:p>
      <w:pPr>
        <w:ind w:firstLine="472"/>
        <w:spacing w:line="520" w:lineRule="exact"/>
        <w:widowControl/>
        <w:rPr>
          <w:color w:val="auto"/>
          <w:sz w:val="24"/>
          <w:szCs w:val="20"/>
        </w:rPr>
      </w:pPr>
      <w:r>
        <w:rPr>
          <w:rFonts w:hint="eastAsia"/>
          <w:color w:val="auto"/>
          <w:sz w:val="24"/>
          <w:szCs w:val="20"/>
        </w:rPr>
        <w:t xml:space="preserve">2.4.2时间：验收合格且采购人收到发票后30日内。</w:t>
      </w:r>
      <w:r/>
    </w:p>
    <w:p>
      <w:pPr>
        <w:ind w:firstLine="472"/>
        <w:spacing w:line="520" w:lineRule="exact"/>
        <w:widowControl/>
        <w:rPr>
          <w:color w:val="auto"/>
          <w:sz w:val="24"/>
          <w:szCs w:val="20"/>
        </w:rPr>
      </w:pPr>
      <w:r>
        <w:rPr>
          <w:rFonts w:hint="eastAsia"/>
          <w:color w:val="auto"/>
          <w:sz w:val="24"/>
          <w:szCs w:val="20"/>
        </w:rPr>
        <w:t xml:space="preserve">2.4.3条件：按合同要求全部履约完成并经采购人验收合格，且采购人收到中标人出具的发票。</w:t>
      </w:r>
      <w:r/>
    </w:p>
    <w:p>
      <w:pPr>
        <w:ind w:firstLine="472"/>
        <w:spacing w:line="520" w:lineRule="exact"/>
        <w:widowControl/>
        <w:rPr>
          <w:color w:val="auto"/>
          <w:sz w:val="24"/>
          <w:szCs w:val="20"/>
        </w:rPr>
      </w:pPr>
      <w:r>
        <w:rPr>
          <w:rFonts w:hint="eastAsia"/>
          <w:color w:val="auto"/>
          <w:sz w:val="24"/>
          <w:szCs w:val="20"/>
        </w:rPr>
        <w:t xml:space="preserve">2.4.4不予退还情形：</w:t>
      </w:r>
      <w:r/>
    </w:p>
    <w:p>
      <w:pPr>
        <w:ind w:firstLine="472"/>
        <w:spacing w:line="520" w:lineRule="exact"/>
        <w:widowControl/>
        <w:rPr>
          <w:color w:val="auto"/>
          <w:sz w:val="24"/>
          <w:szCs w:val="20"/>
        </w:rPr>
      </w:pPr>
      <w:r>
        <w:rPr>
          <w:rFonts w:hint="eastAsia"/>
          <w:color w:val="auto"/>
          <w:sz w:val="24"/>
          <w:szCs w:val="20"/>
        </w:rPr>
        <w:t xml:space="preserve">除不可抗力情况外，投标人出现下列情形之一的，其履约保证金，招标人将视情节决定不予退还或部分不予退还。</w:t>
      </w:r>
      <w:r/>
    </w:p>
    <w:p>
      <w:pPr>
        <w:ind w:firstLine="472"/>
        <w:spacing w:line="520" w:lineRule="exact"/>
        <w:widowControl/>
        <w:rPr>
          <w:color w:val="auto"/>
          <w:sz w:val="24"/>
          <w:szCs w:val="20"/>
        </w:rPr>
      </w:pPr>
      <w:r>
        <w:rPr>
          <w:rFonts w:hint="eastAsia"/>
          <w:color w:val="auto"/>
          <w:sz w:val="24"/>
          <w:szCs w:val="20"/>
        </w:rPr>
        <w:t xml:space="preserve">（1）中标人无正当理由拒绝签订合同的，或者在签订合同时向采购人提出附加条件或者更改合同实质性内容要求的；</w:t>
      </w:r>
      <w:r/>
    </w:p>
    <w:p>
      <w:pPr>
        <w:ind w:firstLine="472"/>
        <w:spacing w:line="520" w:lineRule="exact"/>
        <w:widowControl/>
        <w:rPr>
          <w:color w:val="auto"/>
          <w:sz w:val="24"/>
          <w:szCs w:val="20"/>
        </w:rPr>
      </w:pPr>
      <w:r>
        <w:rPr>
          <w:rFonts w:hint="eastAsia"/>
          <w:color w:val="auto"/>
          <w:sz w:val="24"/>
          <w:szCs w:val="20"/>
        </w:rPr>
        <w:t xml:space="preserve">（2）中标人不履行与采购人订立的合同的；</w:t>
      </w:r>
      <w:r/>
    </w:p>
    <w:p>
      <w:pPr>
        <w:ind w:firstLine="472"/>
        <w:spacing w:line="520" w:lineRule="exact"/>
        <w:widowControl/>
        <w:rPr>
          <w:color w:val="auto"/>
          <w:sz w:val="24"/>
          <w:szCs w:val="20"/>
        </w:rPr>
      </w:pPr>
      <w:r>
        <w:rPr>
          <w:rFonts w:hint="eastAsia"/>
          <w:color w:val="auto"/>
          <w:sz w:val="24"/>
          <w:szCs w:val="20"/>
        </w:rPr>
        <w:t xml:space="preserve">（3）中标人所供货物或服务不符合招标文件规定要求的；</w:t>
      </w:r>
      <w:r/>
    </w:p>
    <w:p>
      <w:pPr>
        <w:ind w:firstLine="472"/>
        <w:spacing w:line="520" w:lineRule="exact"/>
        <w:widowControl/>
        <w:rPr>
          <w:color w:val="auto"/>
          <w:sz w:val="24"/>
          <w:szCs w:val="20"/>
        </w:rPr>
      </w:pPr>
      <w:r>
        <w:rPr>
          <w:rFonts w:hint="eastAsia"/>
          <w:color w:val="auto"/>
          <w:sz w:val="24"/>
          <w:szCs w:val="20"/>
        </w:rPr>
        <w:t xml:space="preserve">（4）中标人采取欺骗、弄虚作假方式投标的或与其它投标人串通投标的；</w:t>
      </w:r>
      <w:r/>
    </w:p>
    <w:p>
      <w:pPr>
        <w:ind w:firstLine="472"/>
        <w:spacing w:line="520" w:lineRule="exact"/>
        <w:widowControl/>
        <w:rPr>
          <w:color w:val="auto"/>
          <w:sz w:val="24"/>
          <w:szCs w:val="20"/>
        </w:rPr>
      </w:pPr>
      <w:r>
        <w:rPr>
          <w:rFonts w:hint="eastAsia"/>
          <w:color w:val="auto"/>
          <w:sz w:val="24"/>
          <w:szCs w:val="20"/>
        </w:rPr>
        <w:t xml:space="preserve">（5）中标人将合同内容转包、违法分包的；</w:t>
      </w:r>
      <w:r/>
    </w:p>
    <w:p>
      <w:pPr>
        <w:ind w:firstLine="472"/>
        <w:spacing w:line="520" w:lineRule="exact"/>
        <w:widowControl/>
        <w:rPr>
          <w:color w:val="auto"/>
          <w:sz w:val="24"/>
          <w:szCs w:val="20"/>
        </w:rPr>
      </w:pPr>
      <w:r>
        <w:rPr>
          <w:rFonts w:hint="eastAsia"/>
          <w:color w:val="auto"/>
          <w:sz w:val="24"/>
          <w:szCs w:val="20"/>
        </w:rPr>
        <w:t xml:space="preserve">（6）中标人故意捏造事实或伪造证明材料，进行虚假恶意投诉或反映的。</w:t>
      </w:r>
      <w:r/>
    </w:p>
    <w:p>
      <w:pPr>
        <w:ind w:firstLine="472"/>
        <w:spacing w:line="520" w:lineRule="exact"/>
        <w:widowControl/>
        <w:rPr>
          <w:color w:val="auto"/>
          <w:sz w:val="24"/>
          <w:szCs w:val="20"/>
        </w:rPr>
      </w:pPr>
      <w:r>
        <w:rPr>
          <w:rFonts w:hint="eastAsia"/>
          <w:color w:val="auto"/>
          <w:sz w:val="24"/>
          <w:szCs w:val="20"/>
        </w:rPr>
        <w:t xml:space="preserve">2.4.5逾期退还的违约责任：采购人逾期无故未退还履约保证金的，按中国人民银行同期贷款基准利率上浮20%后的利率支付超期资金占用费，但因供应商自身原因导致无法及时退还的除外。</w:t>
      </w:r>
      <w:r/>
    </w:p>
    <w:p>
      <w:pPr>
        <w:ind w:firstLine="472"/>
        <w:spacing w:line="520" w:lineRule="exact"/>
        <w:widowControl/>
        <w:rPr>
          <w:b/>
          <w:bCs/>
          <w:color w:val="auto"/>
          <w:sz w:val="24"/>
          <w:szCs w:val="20"/>
        </w:rPr>
      </w:pPr>
      <w:r>
        <w:rPr>
          <w:rFonts w:hint="eastAsia"/>
          <w:b/>
          <w:bCs/>
          <w:color w:val="auto"/>
          <w:sz w:val="24"/>
          <w:szCs w:val="20"/>
        </w:rPr>
        <w:t xml:space="preserve">第八条  管理服务费用</w:t>
      </w:r>
      <w:r/>
    </w:p>
    <w:p>
      <w:pPr>
        <w:ind w:firstLine="472"/>
        <w:spacing w:line="520" w:lineRule="exact"/>
        <w:widowControl/>
        <w:rPr>
          <w:color w:val="auto"/>
          <w:sz w:val="24"/>
          <w:szCs w:val="20"/>
        </w:rPr>
      </w:pPr>
      <w:r>
        <w:rPr>
          <w:rFonts w:hint="eastAsia"/>
          <w:color w:val="auto"/>
          <w:sz w:val="24"/>
          <w:szCs w:val="20"/>
        </w:rPr>
        <w:t xml:space="preserve">（一）本合同履约期间的物业服务费为人民币（大写）元：（小写：￥元）。</w:t>
      </w:r>
      <w:r/>
    </w:p>
    <w:p>
      <w:pPr>
        <w:ind w:firstLine="472"/>
        <w:spacing w:line="520" w:lineRule="exact"/>
        <w:widowControl/>
        <w:rPr>
          <w:color w:val="auto"/>
          <w:sz w:val="24"/>
          <w:szCs w:val="20"/>
        </w:rPr>
      </w:pPr>
      <w:r>
        <w:rPr>
          <w:rFonts w:hint="eastAsia"/>
          <w:color w:val="auto"/>
          <w:sz w:val="24"/>
          <w:szCs w:val="20"/>
        </w:rPr>
        <w:t xml:space="preserve">（二）支付方式：</w:t>
      </w:r>
      <w:r/>
    </w:p>
    <w:p>
      <w:pPr>
        <w:ind w:firstLine="472"/>
        <w:spacing w:line="520" w:lineRule="exact"/>
        <w:widowControl/>
        <w:rPr>
          <w:rFonts w:hint="eastAsia"/>
          <w:color w:val="auto"/>
          <w:sz w:val="24"/>
          <w:szCs w:val="20"/>
        </w:rPr>
      </w:pPr>
      <w:r>
        <w:rPr>
          <w:rFonts w:hint="eastAsia"/>
          <w:color w:val="auto"/>
          <w:sz w:val="24"/>
          <w:szCs w:val="20"/>
        </w:rPr>
        <w:t xml:space="preserve">1.预付款支付时间：合同签订后，甲方收到预付款发票后10个工作日内，预付款支付比例：合同金额的30%，在签订合同时，如乙方明确书面表示无需预付款或者主动要求降低预付款比例的，经双方协商甲方可就预付款比例作相应调整。</w:t>
      </w:r>
      <w:r/>
    </w:p>
    <w:p>
      <w:pPr>
        <w:ind w:firstLine="472"/>
        <w:spacing w:line="520" w:lineRule="exact"/>
        <w:widowControl/>
        <w:rPr>
          <w:rFonts w:hint="eastAsia"/>
          <w:color w:val="auto"/>
          <w:sz w:val="24"/>
          <w:szCs w:val="20"/>
        </w:rPr>
      </w:pPr>
      <w:r>
        <w:rPr>
          <w:rFonts w:hint="eastAsia"/>
          <w:color w:val="auto"/>
          <w:sz w:val="24"/>
          <w:szCs w:val="20"/>
        </w:rPr>
        <w:t xml:space="preserve">2.进度款支付时间：每月考核合格，甲方收到发票后10个工作日内，结算上个月服务费（扣除预付款金额），以上付款无息。</w:t>
      </w:r>
      <w:r/>
    </w:p>
    <w:p>
      <w:pPr>
        <w:ind w:firstLine="472"/>
        <w:spacing w:line="520" w:lineRule="exact"/>
        <w:widowControl/>
        <w:rPr>
          <w:rFonts w:hint="eastAsia" w:eastAsiaTheme="minorEastAsia"/>
          <w:b/>
          <w:bCs/>
          <w:color w:val="auto"/>
          <w:sz w:val="24"/>
          <w:szCs w:val="20"/>
          <w:highlight w:val="white"/>
        </w:rPr>
      </w:pPr>
      <w:r>
        <w:rPr>
          <w:rFonts w:hint="eastAsia"/>
          <w:b/>
          <w:bCs/>
          <w:color w:val="auto"/>
          <w:sz w:val="24"/>
          <w:szCs w:val="20"/>
        </w:rPr>
        <w:t xml:space="preserve">注：（1）合同期内，物业服务费除因盐城地区最低工资标准、社会保险和住房公积金、税金政策性因素调整外，其他均不作调整。【如甲方有增加人员或病区（超出合同服务范围的），结算时可以按相同的报价结算】</w:t>
      </w:r>
      <w:r>
        <w:rPr>
          <w:rFonts w:hint="eastAsia"/>
          <w:b/>
          <w:bCs/>
          <w:color w:val="auto"/>
          <w:sz w:val="24"/>
          <w:szCs w:val="20"/>
          <w:highlight w:val="white"/>
        </w:rPr>
        <w:t xml:space="preserve">。</w:t>
      </w:r>
      <w:r>
        <w:rPr>
          <w:rFonts w:hint="eastAsia"/>
          <w:b/>
          <w:bCs/>
          <w:color w:val="auto"/>
          <w:sz w:val="24"/>
          <w:szCs w:val="20"/>
          <w:highlight w:val="white"/>
        </w:rPr>
        <w:t xml:space="preserve">（2）乙方发放给物业服务人员的国家法定假日加班费须经甲方监督考核，按实际发放金额结算。</w:t>
      </w:r>
      <w:r>
        <w:rPr>
          <w:rFonts w:hint="eastAsia"/>
          <w:b/>
          <w:bCs/>
          <w:color w:val="auto"/>
          <w:sz w:val="24"/>
          <w:szCs w:val="20"/>
          <w:highlight w:val="white"/>
          <w:lang w:eastAsia="zh-CN"/>
        </w:rPr>
        <w:t xml:space="preserve">（</w:t>
      </w:r>
      <w:r>
        <w:rPr>
          <w:rFonts w:hint="eastAsia"/>
          <w:b/>
          <w:bCs/>
          <w:color w:val="auto"/>
          <w:sz w:val="24"/>
          <w:szCs w:val="20"/>
          <w:highlight w:val="white"/>
          <w:lang w:val="en-US" w:eastAsia="zh-CN"/>
        </w:rPr>
        <w:t xml:space="preserve">3</w:t>
      </w:r>
      <w:r>
        <w:rPr>
          <w:rFonts w:hint="eastAsia"/>
          <w:b/>
          <w:bCs/>
          <w:color w:val="auto"/>
          <w:sz w:val="24"/>
          <w:szCs w:val="20"/>
          <w:highlight w:val="white"/>
          <w:lang w:eastAsia="zh-CN"/>
        </w:rPr>
        <w:t xml:space="preserve">）乙方须提供相应</w:t>
      </w:r>
      <w:r>
        <w:rPr>
          <w:rFonts w:hint="eastAsia"/>
          <w:b/>
          <w:bCs/>
          <w:color w:val="auto"/>
          <w:sz w:val="24"/>
          <w:szCs w:val="20"/>
          <w:highlight w:val="white"/>
          <w:lang w:val="en-US" w:eastAsia="zh-CN"/>
        </w:rPr>
        <w:t xml:space="preserve">有效的</w:t>
      </w:r>
      <w:r>
        <w:rPr>
          <w:rFonts w:hint="eastAsia"/>
          <w:b/>
          <w:bCs/>
          <w:color w:val="auto"/>
          <w:sz w:val="24"/>
          <w:szCs w:val="20"/>
          <w:highlight w:val="white"/>
          <w:lang w:eastAsia="zh-CN"/>
        </w:rPr>
        <w:t xml:space="preserve">增值税发票，</w:t>
      </w:r>
      <w:r>
        <w:rPr>
          <w:rFonts w:hint="eastAsia"/>
          <w:b/>
          <w:bCs/>
          <w:color w:val="auto"/>
          <w:sz w:val="24"/>
          <w:szCs w:val="20"/>
          <w:highlight w:val="white"/>
          <w:lang w:val="en-US" w:eastAsia="zh-CN"/>
        </w:rPr>
        <w:t xml:space="preserve">税金按实结算</w:t>
      </w:r>
      <w:r>
        <w:rPr>
          <w:rFonts w:hint="eastAsia"/>
          <w:b/>
          <w:bCs/>
          <w:color w:val="auto"/>
          <w:sz w:val="24"/>
          <w:szCs w:val="20"/>
          <w:highlight w:val="white"/>
          <w:lang w:eastAsia="zh-CN"/>
        </w:rPr>
        <w:t xml:space="preserve">。</w:t>
      </w:r>
      <w:r>
        <w:rPr>
          <w:highlight w:val="white"/>
        </w:rPr>
      </w:r>
      <w:r/>
    </w:p>
    <w:p>
      <w:pPr>
        <w:ind w:firstLine="472"/>
        <w:spacing w:line="520" w:lineRule="exact"/>
        <w:widowControl/>
        <w:rPr>
          <w:rFonts w:hint="eastAsia"/>
          <w:color w:val="auto"/>
          <w:sz w:val="24"/>
          <w:szCs w:val="20"/>
          <w:highlight w:val="white"/>
        </w:rPr>
      </w:pPr>
      <w:r>
        <w:rPr>
          <w:rFonts w:hint="eastAsia"/>
          <w:color w:val="auto"/>
          <w:sz w:val="24"/>
          <w:szCs w:val="20"/>
          <w:highlight w:val="white"/>
        </w:rPr>
        <w:t xml:space="preserve">3.合同期内，如遇工资调整，乙方需提供相应政策文件供甲方参考。</w:t>
      </w:r>
      <w:r>
        <w:rPr>
          <w:highlight w:val="white"/>
        </w:rPr>
      </w:r>
      <w:r/>
    </w:p>
    <w:p>
      <w:pPr>
        <w:ind w:firstLine="472"/>
        <w:spacing w:line="520" w:lineRule="exact"/>
        <w:widowControl/>
        <w:rPr>
          <w:color w:val="auto"/>
          <w:sz w:val="24"/>
          <w:szCs w:val="20"/>
        </w:rPr>
      </w:pPr>
      <w:r>
        <w:rPr>
          <w:rFonts w:hint="eastAsia"/>
          <w:color w:val="auto"/>
          <w:sz w:val="24"/>
          <w:szCs w:val="20"/>
        </w:rPr>
        <w:t xml:space="preserve">（三）费用构成：</w:t>
      </w:r>
      <w:r/>
    </w:p>
    <w:p>
      <w:pPr>
        <w:ind w:firstLine="472"/>
        <w:spacing w:line="520" w:lineRule="exact"/>
        <w:widowControl/>
        <w:rPr>
          <w:color w:val="auto"/>
          <w:sz w:val="24"/>
          <w:szCs w:val="20"/>
          <w:highlight w:val="none"/>
        </w:rPr>
      </w:pPr>
      <w:r>
        <w:rPr>
          <w:rFonts w:hint="eastAsia"/>
          <w:color w:val="auto"/>
          <w:sz w:val="24"/>
          <w:szCs w:val="20"/>
          <w:highlight w:val="none"/>
        </w:rPr>
        <w:t xml:space="preserve">包括所有人员的工资、社保、公积金、福利费</w:t>
      </w:r>
      <w:r>
        <w:rPr>
          <w:rFonts w:hint="eastAsia"/>
          <w:color w:val="auto"/>
          <w:sz w:val="24"/>
          <w:szCs w:val="20"/>
          <w:highlight w:val="none"/>
          <w:lang w:eastAsia="zh-CN"/>
        </w:rPr>
        <w:t xml:space="preserve">、</w:t>
      </w:r>
      <w:r>
        <w:rPr>
          <w:rFonts w:hint="eastAsia"/>
          <w:color w:val="auto"/>
          <w:sz w:val="24"/>
          <w:szCs w:val="20"/>
          <w:highlight w:val="none"/>
          <w:lang w:val="en-US" w:eastAsia="zh-CN"/>
        </w:rPr>
        <w:t xml:space="preserve">加班费</w:t>
      </w:r>
      <w:r>
        <w:rPr>
          <w:rFonts w:hint="eastAsia"/>
          <w:color w:val="auto"/>
          <w:sz w:val="24"/>
          <w:szCs w:val="20"/>
          <w:highlight w:val="none"/>
        </w:rPr>
        <w:t xml:space="preserve">，还应包括：管理、劳务、培训、风险、税金、合理利润及政策性文件规定等各项应有费用，以及为完成招标文件规定的物业服务工作所涉及到的一切相关费用。</w:t>
      </w:r>
      <w:r/>
    </w:p>
    <w:p>
      <w:pPr>
        <w:ind w:firstLine="472"/>
        <w:spacing w:line="520" w:lineRule="exact"/>
        <w:widowControl/>
        <w:rPr>
          <w:color w:val="auto"/>
          <w:sz w:val="24"/>
          <w:szCs w:val="20"/>
          <w:highlight w:val="none"/>
        </w:rPr>
      </w:pPr>
      <w:r>
        <w:rPr>
          <w:rFonts w:hint="eastAsia"/>
          <w:color w:val="auto"/>
          <w:sz w:val="24"/>
          <w:szCs w:val="20"/>
          <w:highlight w:val="none"/>
        </w:rPr>
        <w:t xml:space="preserve">（1）用于保洁的日常易耗品、工具、清洁剂、消毒剂、卫生香、卫生球等一切用于保洁的日常耗品由投标人购置并承担费用。</w:t>
      </w:r>
      <w:r/>
    </w:p>
    <w:p>
      <w:pPr>
        <w:ind w:firstLine="472"/>
        <w:spacing w:line="520" w:lineRule="exact"/>
        <w:widowControl/>
        <w:rPr>
          <w:color w:val="auto"/>
          <w:sz w:val="24"/>
          <w:szCs w:val="20"/>
          <w:highlight w:val="none"/>
        </w:rPr>
      </w:pPr>
      <w:r>
        <w:rPr>
          <w:rFonts w:hint="eastAsia"/>
          <w:color w:val="auto"/>
          <w:sz w:val="24"/>
          <w:szCs w:val="20"/>
          <w:highlight w:val="none"/>
        </w:rPr>
        <w:t xml:space="preserve">（2）所有人员的工作服装和相关装备（含通讯、保安用器械等）等由投标人购置并承担费用。</w:t>
      </w:r>
      <w:r/>
    </w:p>
    <w:p>
      <w:pPr>
        <w:ind w:firstLine="472"/>
        <w:spacing w:line="520" w:lineRule="exact"/>
        <w:widowControl/>
        <w:rPr>
          <w:color w:val="auto"/>
          <w:sz w:val="24"/>
          <w:szCs w:val="20"/>
          <w:highlight w:val="none"/>
        </w:rPr>
      </w:pPr>
      <w:r>
        <w:rPr>
          <w:rFonts w:hint="eastAsia"/>
          <w:color w:val="auto"/>
          <w:sz w:val="24"/>
          <w:szCs w:val="20"/>
          <w:highlight w:val="none"/>
        </w:rPr>
        <w:t xml:space="preserve">（</w:t>
      </w:r>
      <w:r>
        <w:rPr>
          <w:rFonts w:hint="eastAsia"/>
          <w:color w:val="auto"/>
          <w:sz w:val="24"/>
          <w:szCs w:val="20"/>
          <w:highlight w:val="none"/>
          <w:lang w:val="en-US" w:eastAsia="zh-CN"/>
        </w:rPr>
        <w:t xml:space="preserve">3</w:t>
      </w:r>
      <w:r>
        <w:rPr>
          <w:rFonts w:hint="eastAsia"/>
          <w:color w:val="auto"/>
          <w:sz w:val="24"/>
          <w:szCs w:val="20"/>
          <w:highlight w:val="none"/>
        </w:rPr>
        <w:t xml:space="preserve">）各投标人自行根据招标人提供的服务内容、招标文件及答疑文件等资料要求，并根据市场行情、结合自身公司实力、服务水平等因素，按要求进行报价。服务期内，如政府出台文件对我市最低工资标准、社保费率或基数等进行调整，中标人应按相关规定执行。</w:t>
      </w:r>
      <w:r/>
    </w:p>
    <w:p>
      <w:pPr>
        <w:ind w:firstLine="472"/>
        <w:spacing w:line="520" w:lineRule="exact"/>
        <w:widowControl/>
        <w:rPr>
          <w:b/>
          <w:bCs/>
          <w:color w:val="auto"/>
          <w:sz w:val="24"/>
          <w:szCs w:val="20"/>
        </w:rPr>
      </w:pPr>
      <w:r>
        <w:rPr>
          <w:rFonts w:hint="eastAsia"/>
          <w:b/>
          <w:bCs/>
          <w:color w:val="auto"/>
          <w:sz w:val="24"/>
          <w:szCs w:val="20"/>
        </w:rPr>
        <w:t xml:space="preserve">第九条  合同的构成</w:t>
      </w:r>
      <w:r/>
    </w:p>
    <w:p>
      <w:pPr>
        <w:ind w:firstLine="472"/>
        <w:spacing w:line="520" w:lineRule="exact"/>
        <w:widowControl/>
        <w:rPr>
          <w:color w:val="auto"/>
          <w:sz w:val="24"/>
          <w:szCs w:val="20"/>
        </w:rPr>
      </w:pPr>
      <w:r>
        <w:rPr>
          <w:rFonts w:hint="eastAsia"/>
          <w:color w:val="auto"/>
          <w:sz w:val="24"/>
          <w:szCs w:val="20"/>
        </w:rPr>
        <w:t xml:space="preserve">1</w:t>
      </w:r>
      <w:r>
        <w:rPr>
          <w:rFonts w:hint="eastAsia"/>
          <w:color w:val="auto"/>
          <w:sz w:val="24"/>
          <w:szCs w:val="20"/>
          <w:lang w:val="en-US" w:eastAsia="zh-CN"/>
        </w:rPr>
        <w:t xml:space="preserve">.</w:t>
      </w:r>
      <w:r>
        <w:rPr>
          <w:rFonts w:hint="eastAsia"/>
          <w:color w:val="auto"/>
          <w:sz w:val="24"/>
          <w:szCs w:val="20"/>
        </w:rPr>
        <w:t xml:space="preserve">本合同书；</w:t>
      </w:r>
      <w:r/>
    </w:p>
    <w:p>
      <w:pPr>
        <w:ind w:firstLine="472"/>
        <w:spacing w:line="520" w:lineRule="exact"/>
        <w:widowControl/>
        <w:rPr>
          <w:color w:val="auto"/>
          <w:sz w:val="24"/>
          <w:szCs w:val="20"/>
        </w:rPr>
      </w:pPr>
      <w:r>
        <w:rPr>
          <w:rFonts w:hint="eastAsia"/>
          <w:color w:val="auto"/>
          <w:sz w:val="24"/>
          <w:szCs w:val="20"/>
        </w:rPr>
        <w:t xml:space="preserve">2</w:t>
      </w:r>
      <w:r>
        <w:rPr>
          <w:rFonts w:hint="eastAsia"/>
          <w:color w:val="auto"/>
          <w:sz w:val="24"/>
          <w:szCs w:val="20"/>
          <w:lang w:val="en-US" w:eastAsia="zh-CN"/>
        </w:rPr>
        <w:t xml:space="preserve">.</w:t>
      </w:r>
      <w:r>
        <w:rPr>
          <w:rFonts w:hint="eastAsia"/>
          <w:color w:val="auto"/>
          <w:sz w:val="24"/>
          <w:szCs w:val="20"/>
        </w:rPr>
        <w:t xml:space="preserve">本招标文件；</w:t>
      </w:r>
      <w:r/>
    </w:p>
    <w:p>
      <w:pPr>
        <w:ind w:firstLine="472"/>
        <w:spacing w:line="520" w:lineRule="exact"/>
        <w:widowControl/>
        <w:rPr>
          <w:color w:val="auto"/>
          <w:sz w:val="24"/>
          <w:szCs w:val="20"/>
        </w:rPr>
      </w:pPr>
      <w:r>
        <w:rPr>
          <w:rFonts w:hint="eastAsia"/>
          <w:color w:val="auto"/>
          <w:sz w:val="24"/>
          <w:szCs w:val="20"/>
        </w:rPr>
        <w:t xml:space="preserve">3</w:t>
      </w:r>
      <w:r>
        <w:rPr>
          <w:rFonts w:hint="eastAsia"/>
          <w:color w:val="auto"/>
          <w:sz w:val="24"/>
          <w:szCs w:val="20"/>
          <w:lang w:val="en-US" w:eastAsia="zh-CN"/>
        </w:rPr>
        <w:t xml:space="preserve">.</w:t>
      </w:r>
      <w:r>
        <w:rPr>
          <w:rFonts w:hint="eastAsia"/>
          <w:color w:val="auto"/>
          <w:sz w:val="24"/>
          <w:szCs w:val="20"/>
        </w:rPr>
        <w:t xml:space="preserve">中标人投标文件；</w:t>
      </w:r>
      <w:r/>
    </w:p>
    <w:p>
      <w:pPr>
        <w:ind w:firstLine="472"/>
        <w:spacing w:line="520" w:lineRule="exact"/>
        <w:widowControl/>
        <w:rPr>
          <w:color w:val="auto"/>
          <w:sz w:val="24"/>
          <w:szCs w:val="20"/>
        </w:rPr>
      </w:pPr>
      <w:r>
        <w:rPr>
          <w:rFonts w:hint="eastAsia"/>
          <w:color w:val="auto"/>
          <w:sz w:val="24"/>
          <w:szCs w:val="20"/>
        </w:rPr>
        <w:t xml:space="preserve">4</w:t>
      </w:r>
      <w:r>
        <w:rPr>
          <w:rFonts w:hint="eastAsia"/>
          <w:color w:val="auto"/>
          <w:sz w:val="24"/>
          <w:szCs w:val="20"/>
          <w:lang w:val="en-US" w:eastAsia="zh-CN"/>
        </w:rPr>
        <w:t xml:space="preserve">.</w:t>
      </w:r>
      <w:r>
        <w:rPr>
          <w:rFonts w:hint="eastAsia"/>
          <w:color w:val="auto"/>
          <w:sz w:val="24"/>
          <w:szCs w:val="20"/>
        </w:rPr>
        <w:t xml:space="preserve">国家相关法律法规。</w:t>
      </w:r>
      <w:r/>
    </w:p>
    <w:p>
      <w:pPr>
        <w:ind w:firstLine="472"/>
        <w:spacing w:line="520" w:lineRule="exact"/>
        <w:widowControl/>
        <w:rPr>
          <w:b/>
          <w:bCs/>
          <w:color w:val="auto"/>
          <w:sz w:val="24"/>
          <w:szCs w:val="20"/>
        </w:rPr>
      </w:pPr>
      <w:r>
        <w:rPr>
          <w:rFonts w:hint="eastAsia"/>
          <w:b/>
          <w:bCs/>
          <w:color w:val="auto"/>
          <w:sz w:val="24"/>
          <w:szCs w:val="20"/>
        </w:rPr>
        <w:t xml:space="preserve">第十条  违约责任</w:t>
      </w:r>
      <w:r/>
    </w:p>
    <w:p>
      <w:pPr>
        <w:ind w:firstLine="472"/>
        <w:spacing w:line="520" w:lineRule="exact"/>
        <w:widowControl/>
        <w:rPr>
          <w:color w:val="auto"/>
          <w:sz w:val="24"/>
          <w:szCs w:val="20"/>
        </w:rPr>
      </w:pPr>
      <w:r>
        <w:rPr>
          <w:rFonts w:hint="eastAsia"/>
          <w:color w:val="auto"/>
          <w:sz w:val="24"/>
          <w:szCs w:val="20"/>
        </w:rPr>
        <w:t xml:space="preserve">1</w:t>
      </w:r>
      <w:r>
        <w:rPr>
          <w:rFonts w:hint="eastAsia"/>
          <w:color w:val="auto"/>
          <w:sz w:val="24"/>
          <w:szCs w:val="20"/>
          <w:lang w:val="en-US" w:eastAsia="zh-CN"/>
        </w:rPr>
        <w:t xml:space="preserve">.</w:t>
      </w:r>
      <w:r>
        <w:rPr>
          <w:rFonts w:hint="eastAsia"/>
          <w:color w:val="auto"/>
          <w:sz w:val="24"/>
          <w:szCs w:val="20"/>
        </w:rPr>
        <w:t xml:space="preserve">因甲方违反本合同第四条，造成乙方未完成规定管理目标或直接造成经济损失的，双方协商甲方应给予乙方相应补偿，乙方也可要求甲方限期整改或终止合同。</w:t>
      </w:r>
      <w:r/>
    </w:p>
    <w:p>
      <w:pPr>
        <w:ind w:firstLine="472"/>
        <w:spacing w:line="520" w:lineRule="exact"/>
        <w:widowControl/>
        <w:rPr>
          <w:color w:val="auto"/>
          <w:sz w:val="24"/>
          <w:szCs w:val="20"/>
        </w:rPr>
      </w:pPr>
      <w:r>
        <w:rPr>
          <w:rFonts w:hint="eastAsia"/>
          <w:color w:val="auto"/>
          <w:sz w:val="24"/>
          <w:szCs w:val="20"/>
        </w:rPr>
        <w:t xml:space="preserve">2</w:t>
      </w:r>
      <w:r>
        <w:rPr>
          <w:rFonts w:hint="eastAsia"/>
          <w:color w:val="auto"/>
          <w:sz w:val="24"/>
          <w:szCs w:val="20"/>
          <w:lang w:val="en-US" w:eastAsia="zh-CN"/>
        </w:rPr>
        <w:t xml:space="preserve">.</w:t>
      </w:r>
      <w:r>
        <w:rPr>
          <w:rFonts w:hint="eastAsia"/>
          <w:color w:val="auto"/>
          <w:sz w:val="24"/>
          <w:szCs w:val="20"/>
        </w:rPr>
        <w:t xml:space="preserve">因乙方违反本合同第五条，造成未完成管理目标或直接造成甲方经济损失的，双方协商乙方应给予甲方相应补偿（可从履约保证金中直接扣除相应部分），甲方也可要求乙方限期整改或终止合同。</w:t>
      </w:r>
      <w:r/>
    </w:p>
    <w:p>
      <w:pPr>
        <w:ind w:firstLine="472"/>
        <w:spacing w:line="520" w:lineRule="exact"/>
        <w:widowControl/>
        <w:rPr>
          <w:color w:val="auto"/>
          <w:sz w:val="24"/>
          <w:szCs w:val="20"/>
        </w:rPr>
      </w:pPr>
      <w:r>
        <w:rPr>
          <w:rFonts w:hint="eastAsia"/>
          <w:color w:val="auto"/>
          <w:sz w:val="24"/>
          <w:szCs w:val="20"/>
        </w:rPr>
        <w:t xml:space="preserve">3</w:t>
      </w:r>
      <w:r>
        <w:rPr>
          <w:rFonts w:hint="eastAsia"/>
          <w:color w:val="auto"/>
          <w:sz w:val="24"/>
          <w:szCs w:val="20"/>
          <w:lang w:val="en-US" w:eastAsia="zh-CN"/>
        </w:rPr>
        <w:t xml:space="preserve">.</w:t>
      </w:r>
      <w:r>
        <w:rPr>
          <w:rFonts w:hint="eastAsia"/>
          <w:color w:val="auto"/>
          <w:sz w:val="24"/>
          <w:szCs w:val="20"/>
        </w:rPr>
        <w:t xml:space="preserve">因甲方房屋建筑、设施（设备）质量或安装技术不良等原因造成重大事故的，由甲方承担责任并作善后处理。事故的发生原因，以行业主管部门的调查鉴定结论为准。</w:t>
      </w:r>
      <w:r/>
    </w:p>
    <w:p>
      <w:pPr>
        <w:ind w:firstLine="472"/>
        <w:spacing w:line="520" w:lineRule="exact"/>
        <w:widowControl/>
        <w:rPr>
          <w:color w:val="auto"/>
          <w:sz w:val="24"/>
          <w:szCs w:val="20"/>
          <w:lang w:val="zh-CN"/>
        </w:rPr>
      </w:pPr>
      <w:r>
        <w:rPr>
          <w:rFonts w:hint="eastAsia"/>
          <w:color w:val="auto"/>
          <w:sz w:val="24"/>
          <w:szCs w:val="20"/>
          <w:lang w:val="zh-CN"/>
        </w:rPr>
        <w:t xml:space="preserve">4</w:t>
      </w:r>
      <w:r>
        <w:rPr>
          <w:rFonts w:hint="eastAsia"/>
          <w:color w:val="auto"/>
          <w:sz w:val="24"/>
          <w:szCs w:val="20"/>
          <w:lang w:val="en-US" w:eastAsia="zh-CN"/>
        </w:rPr>
        <w:t xml:space="preserve">.</w:t>
      </w:r>
      <w:r>
        <w:rPr>
          <w:rFonts w:hint="eastAsia"/>
          <w:color w:val="auto"/>
          <w:sz w:val="24"/>
          <w:szCs w:val="20"/>
          <w:lang w:val="zh-CN"/>
        </w:rPr>
        <w:t xml:space="preserve">在合同期内，乙方的各部门主管要保持相对稳定，不得随意调整或更换，确需调整或更换时，必须向甲方提出书面申请并经过甲方书面同意后方可进行；甲方发现有擅自调整或更换的，扣履约保证金10%。</w:t>
      </w:r>
      <w:r/>
    </w:p>
    <w:p>
      <w:pPr>
        <w:ind w:firstLine="472"/>
        <w:spacing w:line="520" w:lineRule="exact"/>
        <w:widowControl/>
        <w:rPr>
          <w:color w:val="auto"/>
          <w:sz w:val="24"/>
          <w:szCs w:val="20"/>
          <w:lang w:val="zh-CN"/>
        </w:rPr>
      </w:pPr>
      <w:r>
        <w:rPr>
          <w:rFonts w:hint="eastAsia"/>
          <w:color w:val="auto"/>
          <w:sz w:val="24"/>
          <w:szCs w:val="20"/>
          <w:lang w:val="zh-CN"/>
        </w:rPr>
        <w:t xml:space="preserve">5</w:t>
      </w:r>
      <w:r>
        <w:rPr>
          <w:rFonts w:hint="eastAsia"/>
          <w:color w:val="auto"/>
          <w:sz w:val="24"/>
          <w:szCs w:val="20"/>
          <w:lang w:val="en-US" w:eastAsia="zh-CN"/>
        </w:rPr>
        <w:t xml:space="preserve">.</w:t>
      </w:r>
      <w:r>
        <w:rPr>
          <w:rFonts w:hint="eastAsia"/>
          <w:color w:val="auto"/>
          <w:sz w:val="24"/>
          <w:szCs w:val="20"/>
          <w:lang w:val="zh-CN"/>
        </w:rPr>
        <w:t xml:space="preserve">甲乙双方任何一方均不得无正当理由提前变更或解除合同。 如乙方无正当理由退场，扣除全部履约保证金，并赔偿给甲方造成的实际损失。如因甲方原因，甲方提出提前解约，除全额退还乙方所缴纳的履约保证金外，还要赔偿乙方一倍的履约保证金。</w:t>
      </w:r>
      <w:r/>
    </w:p>
    <w:p>
      <w:pPr>
        <w:ind w:firstLine="472"/>
        <w:spacing w:line="520" w:lineRule="exact"/>
        <w:widowControl/>
        <w:rPr>
          <w:color w:val="auto"/>
          <w:sz w:val="24"/>
          <w:szCs w:val="20"/>
          <w:lang w:val="zh-CN"/>
        </w:rPr>
      </w:pPr>
      <w:r>
        <w:rPr>
          <w:rFonts w:hint="eastAsia"/>
          <w:color w:val="auto"/>
          <w:sz w:val="24"/>
          <w:szCs w:val="20"/>
          <w:lang w:val="zh-CN"/>
        </w:rPr>
        <w:t xml:space="preserve">6</w:t>
      </w:r>
      <w:r>
        <w:rPr>
          <w:rFonts w:hint="eastAsia"/>
          <w:color w:val="auto"/>
          <w:sz w:val="24"/>
          <w:szCs w:val="20"/>
          <w:lang w:val="en-US" w:eastAsia="zh-CN"/>
        </w:rPr>
        <w:t xml:space="preserve">.</w:t>
      </w:r>
      <w:r>
        <w:rPr>
          <w:rFonts w:hint="eastAsia"/>
          <w:color w:val="auto"/>
          <w:sz w:val="24"/>
          <w:szCs w:val="20"/>
          <w:lang w:val="zh-CN"/>
        </w:rPr>
        <w:t xml:space="preserve">合同履行期间，如遇不可抗力的因素造成经济损失的，双方应相互体谅，协调处理善后事宜。</w:t>
      </w:r>
      <w:r/>
    </w:p>
    <w:p>
      <w:pPr>
        <w:ind w:firstLine="472"/>
        <w:spacing w:line="520" w:lineRule="exact"/>
        <w:widowControl/>
        <w:rPr>
          <w:color w:val="auto"/>
          <w:sz w:val="24"/>
          <w:szCs w:val="20"/>
          <w:lang w:val="zh-CN"/>
        </w:rPr>
      </w:pPr>
      <w:r>
        <w:rPr>
          <w:rFonts w:hint="eastAsia"/>
          <w:color w:val="auto"/>
          <w:sz w:val="24"/>
          <w:szCs w:val="20"/>
          <w:lang w:val="zh-CN"/>
        </w:rPr>
        <w:t xml:space="preserve">7</w:t>
      </w:r>
      <w:r>
        <w:rPr>
          <w:rFonts w:hint="eastAsia"/>
          <w:color w:val="auto"/>
          <w:sz w:val="24"/>
          <w:szCs w:val="20"/>
          <w:lang w:val="en-US" w:eastAsia="zh-CN"/>
        </w:rPr>
        <w:t xml:space="preserve">.</w:t>
      </w:r>
      <w:r>
        <w:rPr>
          <w:rFonts w:hint="eastAsia"/>
          <w:color w:val="auto"/>
          <w:sz w:val="24"/>
          <w:szCs w:val="20"/>
          <w:lang w:val="zh-CN"/>
        </w:rPr>
        <w:t xml:space="preserve">中标人（乙方。下同）在合同期内如未完全按照招标文件要求或投标文件承诺进行服务的，招标人有权终止合同（视为中标人未能履行合同）</w:t>
      </w:r>
      <w:r/>
    </w:p>
    <w:p>
      <w:pPr>
        <w:ind w:firstLine="472"/>
        <w:spacing w:line="520" w:lineRule="exact"/>
        <w:widowControl/>
        <w:rPr>
          <w:b/>
          <w:bCs/>
          <w:color w:val="auto"/>
          <w:sz w:val="24"/>
          <w:szCs w:val="20"/>
          <w:lang w:val="zh-CN"/>
        </w:rPr>
      </w:pPr>
      <w:r>
        <w:rPr>
          <w:rFonts w:hint="eastAsia"/>
          <w:b/>
          <w:bCs/>
          <w:color w:val="auto"/>
          <w:sz w:val="24"/>
          <w:szCs w:val="20"/>
          <w:lang w:val="zh-CN"/>
        </w:rPr>
        <w:t xml:space="preserve">第十一条  其它事项</w:t>
      </w:r>
      <w:r/>
    </w:p>
    <w:p>
      <w:pPr>
        <w:ind w:firstLine="472"/>
        <w:spacing w:line="520" w:lineRule="exact"/>
        <w:widowControl/>
        <w:rPr>
          <w:color w:val="auto"/>
          <w:sz w:val="24"/>
          <w:szCs w:val="20"/>
          <w:lang w:val="zh-CN"/>
        </w:rPr>
      </w:pPr>
      <w:r>
        <w:rPr>
          <w:rFonts w:hint="eastAsia"/>
          <w:color w:val="auto"/>
          <w:sz w:val="24"/>
          <w:szCs w:val="20"/>
          <w:lang w:val="zh-CN"/>
        </w:rPr>
        <w:t xml:space="preserve">1</w:t>
      </w:r>
      <w:r>
        <w:rPr>
          <w:rFonts w:hint="eastAsia"/>
          <w:color w:val="auto"/>
          <w:sz w:val="24"/>
          <w:szCs w:val="20"/>
          <w:lang w:val="en-US" w:eastAsia="zh-CN"/>
        </w:rPr>
        <w:t xml:space="preserve">.</w:t>
      </w:r>
      <w:r>
        <w:rPr>
          <w:rFonts w:hint="eastAsia"/>
          <w:color w:val="auto"/>
          <w:sz w:val="24"/>
          <w:szCs w:val="20"/>
          <w:lang w:val="zh-CN"/>
        </w:rPr>
        <w:t xml:space="preserve">双方可对本合同的条款进行修订更改或补充，以书面签订补充协议，补充协议与本合同具有同等效力。</w:t>
      </w:r>
      <w:r/>
    </w:p>
    <w:p>
      <w:pPr>
        <w:ind w:firstLine="472"/>
        <w:spacing w:line="520" w:lineRule="exact"/>
        <w:widowControl/>
        <w:rPr>
          <w:color w:val="auto"/>
          <w:sz w:val="24"/>
          <w:szCs w:val="20"/>
          <w:lang w:val="zh-CN"/>
        </w:rPr>
      </w:pPr>
      <w:r>
        <w:rPr>
          <w:rFonts w:hint="eastAsia"/>
          <w:color w:val="auto"/>
          <w:sz w:val="24"/>
          <w:szCs w:val="20"/>
          <w:lang w:val="zh-CN"/>
        </w:rPr>
        <w:t xml:space="preserve">2</w:t>
      </w:r>
      <w:r>
        <w:rPr>
          <w:rFonts w:hint="eastAsia"/>
          <w:color w:val="auto"/>
          <w:sz w:val="24"/>
          <w:szCs w:val="20"/>
          <w:lang w:val="en-US" w:eastAsia="zh-CN"/>
        </w:rPr>
        <w:t xml:space="preserve">.</w:t>
      </w:r>
      <w:r>
        <w:rPr>
          <w:rFonts w:hint="eastAsia"/>
          <w:color w:val="auto"/>
          <w:sz w:val="24"/>
          <w:szCs w:val="20"/>
          <w:lang w:val="zh-CN"/>
        </w:rPr>
        <w:t xml:space="preserve">合同规定的管理期满，本合同自然终止。乙方在通知时间期满10日内必须撤离甲方物业管理区，并将相关全部物业管理资料交还甲方，如因未及时提前书面通知对方给对方造成损失的，损失由过失方承担。</w:t>
      </w:r>
      <w:r/>
    </w:p>
    <w:p>
      <w:pPr>
        <w:ind w:firstLine="472"/>
        <w:spacing w:line="520" w:lineRule="exact"/>
        <w:widowControl/>
        <w:rPr>
          <w:color w:val="auto"/>
          <w:sz w:val="24"/>
          <w:szCs w:val="20"/>
          <w:lang w:val="zh-CN"/>
        </w:rPr>
      </w:pPr>
      <w:r>
        <w:rPr>
          <w:rFonts w:hint="eastAsia"/>
          <w:color w:val="auto"/>
          <w:sz w:val="24"/>
          <w:szCs w:val="20"/>
          <w:lang w:val="zh-CN"/>
        </w:rPr>
        <w:t xml:space="preserve">3</w:t>
      </w:r>
      <w:r>
        <w:rPr>
          <w:rFonts w:hint="eastAsia"/>
          <w:color w:val="auto"/>
          <w:sz w:val="24"/>
          <w:szCs w:val="20"/>
          <w:lang w:val="en-US" w:eastAsia="zh-CN"/>
        </w:rPr>
        <w:t xml:space="preserve">.</w:t>
      </w:r>
      <w:r>
        <w:rPr>
          <w:rFonts w:hint="eastAsia"/>
          <w:color w:val="auto"/>
          <w:sz w:val="24"/>
          <w:szCs w:val="20"/>
          <w:lang w:val="zh-CN"/>
        </w:rPr>
        <w:t xml:space="preserve">在履行合同中发生纠纷，双方应协商解决。协商不成时，提交本物业所在地人民法院裁决。</w:t>
      </w:r>
      <w:r/>
    </w:p>
    <w:p>
      <w:pPr>
        <w:ind w:firstLine="472"/>
        <w:spacing w:line="520" w:lineRule="exact"/>
        <w:widowControl/>
        <w:rPr>
          <w:color w:val="auto"/>
          <w:sz w:val="24"/>
          <w:szCs w:val="20"/>
          <w:lang w:val="zh-CN"/>
        </w:rPr>
      </w:pPr>
      <w:r>
        <w:rPr>
          <w:rFonts w:hint="eastAsia"/>
          <w:color w:val="auto"/>
          <w:sz w:val="24"/>
          <w:szCs w:val="20"/>
          <w:lang w:val="zh-CN"/>
        </w:rPr>
        <w:t xml:space="preserve">4</w:t>
      </w:r>
      <w:r>
        <w:rPr>
          <w:rFonts w:hint="eastAsia"/>
          <w:color w:val="auto"/>
          <w:sz w:val="24"/>
          <w:szCs w:val="20"/>
          <w:lang w:val="en-US" w:eastAsia="zh-CN"/>
        </w:rPr>
        <w:t xml:space="preserve">.</w:t>
      </w:r>
      <w:r>
        <w:rPr>
          <w:rFonts w:hint="eastAsia"/>
          <w:color w:val="auto"/>
          <w:sz w:val="24"/>
          <w:szCs w:val="20"/>
          <w:lang w:val="zh-CN"/>
        </w:rPr>
        <w:t xml:space="preserve">本合同本连同附件共  页，一式陆份，甲、乙双方各执叁份，自签订之日起生效。</w:t>
      </w:r>
      <w:r/>
    </w:p>
    <w:p>
      <w:pPr>
        <w:ind w:firstLine="472"/>
        <w:spacing w:line="520" w:lineRule="exact"/>
        <w:widowControl/>
        <w:rPr>
          <w:color w:val="auto"/>
          <w:sz w:val="24"/>
          <w:szCs w:val="20"/>
          <w:lang w:val="zh-CN"/>
        </w:rPr>
      </w:pPr>
      <w:r>
        <w:rPr>
          <w:color w:val="auto"/>
          <w:sz w:val="24"/>
          <w:szCs w:val="20"/>
          <w:lang w:val="zh-CN"/>
        </w:rPr>
      </w:r>
      <w:r/>
    </w:p>
    <w:p>
      <w:pPr>
        <w:ind w:firstLine="472"/>
        <w:spacing w:line="520" w:lineRule="exact"/>
        <w:widowControl/>
        <w:rPr>
          <w:color w:val="auto"/>
          <w:sz w:val="24"/>
          <w:szCs w:val="20"/>
          <w:lang w:val="zh-CN"/>
        </w:rPr>
      </w:pPr>
      <w:r>
        <w:rPr>
          <w:rFonts w:hint="eastAsia"/>
          <w:color w:val="auto"/>
          <w:sz w:val="24"/>
          <w:szCs w:val="20"/>
          <w:lang w:val="zh-CN"/>
        </w:rPr>
        <w:t xml:space="preserve">甲方（盖章）：                         乙方（盖章）：</w:t>
      </w:r>
      <w:r/>
    </w:p>
    <w:p>
      <w:pPr>
        <w:ind w:firstLine="472"/>
        <w:spacing w:line="520" w:lineRule="exact"/>
        <w:widowControl/>
        <w:rPr>
          <w:color w:val="auto"/>
          <w:sz w:val="24"/>
          <w:szCs w:val="20"/>
          <w:lang w:val="zh-CN"/>
        </w:rPr>
      </w:pPr>
      <w:r>
        <w:rPr>
          <w:rFonts w:hint="eastAsia"/>
          <w:color w:val="auto"/>
          <w:sz w:val="24"/>
          <w:szCs w:val="20"/>
          <w:lang w:val="zh-CN"/>
        </w:rPr>
        <w:t xml:space="preserve">代表人（签字）：                       代表人（签字）：</w:t>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color w:val="auto"/>
          <w:sz w:val="24"/>
          <w:szCs w:val="20"/>
          <w:lang w:val="zh-CN"/>
        </w:rPr>
        <w:t xml:space="preserve">年     月     日                       年     月     日 </w:t>
      </w:r>
      <w:r>
        <w:rPr>
          <w:rFonts w:hint="eastAsia" w:ascii="黑体" w:hAnsi="宋体" w:eastAsia="黑体" w:cs="黑体"/>
          <w:color w:val="auto"/>
          <w:sz w:val="44"/>
          <w:szCs w:val="44"/>
          <w:highlight w:val="none"/>
        </w:rPr>
        <w:t xml:space="preserve"> </w:t>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73"/>
        <w:ind w:left="0"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附件：考核办法</w:t>
      </w:r>
      <w:r/>
    </w:p>
    <w:tbl>
      <w:tblPr>
        <w:tblStyle w:val="854"/>
        <w:tblW w:w="89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2312"/>
        <w:gridCol w:w="936"/>
        <w:gridCol w:w="827"/>
        <w:gridCol w:w="757"/>
        <w:gridCol w:w="1985"/>
        <w:gridCol w:w="1005"/>
      </w:tblGrid>
      <w:tr>
        <w:trPr>
          <w:trHeight w:val="90"/>
        </w:trPr>
        <w:tc>
          <w:tcPr>
            <w:gridSpan w:val="7"/>
            <w:tcBorders>
              <w:top w:val="none" w:color="000000" w:sz="4" w:space="0"/>
              <w:left w:val="none" w:color="000000" w:sz="4" w:space="0"/>
              <w:bottom w:val="single" w:color="auto" w:sz="4" w:space="0"/>
              <w:right w:val="none" w:color="000000" w:sz="4" w:space="0"/>
            </w:tcBorders>
            <w:tcW w:w="8915" w:type="dxa"/>
            <w:vAlign w:val="center"/>
            <w:textDirection w:val="lrTb"/>
            <w:noWrap w:val="false"/>
          </w:tcPr>
          <w:p>
            <w:pPr>
              <w:widowControl/>
              <w:rPr>
                <w:rFonts w:hint="eastAsia"/>
                <w:b/>
                <w:bCs/>
                <w:color w:val="auto"/>
                <w:sz w:val="20"/>
                <w:szCs w:val="20"/>
              </w:rPr>
            </w:pPr>
            <w:r>
              <w:rPr>
                <w:rFonts w:hint="eastAsia"/>
                <w:b/>
                <w:bCs/>
                <w:color w:val="auto"/>
                <w:sz w:val="20"/>
                <w:szCs w:val="20"/>
              </w:rPr>
              <w:t xml:space="preserve">附件</w:t>
            </w:r>
            <w:r>
              <w:rPr>
                <w:rFonts w:hint="eastAsia"/>
                <w:b/>
                <w:bCs/>
                <w:color w:val="auto"/>
                <w:sz w:val="20"/>
                <w:szCs w:val="20"/>
                <w:lang w:val="en-US" w:eastAsia="zh-CN"/>
              </w:rPr>
              <w:t xml:space="preserve">1</w:t>
            </w:r>
            <w:r>
              <w:rPr>
                <w:rFonts w:hint="eastAsia"/>
                <w:b/>
                <w:bCs/>
                <w:color w:val="auto"/>
                <w:sz w:val="20"/>
                <w:szCs w:val="20"/>
              </w:rPr>
              <w:t xml:space="preserve">：</w:t>
            </w:r>
            <w:r/>
          </w:p>
          <w:p>
            <w:pPr>
              <w:jc w:val="center"/>
              <w:widowControl/>
              <w:rPr>
                <w:rFonts w:hint="eastAsia"/>
                <w:color w:val="auto"/>
                <w:sz w:val="32"/>
                <w:szCs w:val="32"/>
              </w:rPr>
            </w:pPr>
            <w:r>
              <w:rPr>
                <w:rFonts w:hint="eastAsia"/>
                <w:b/>
                <w:bCs/>
                <w:color w:val="auto"/>
                <w:sz w:val="32"/>
                <w:szCs w:val="32"/>
              </w:rPr>
              <w:t xml:space="preserve">物业服务单位综合考核标准</w:t>
            </w:r>
            <w:r/>
          </w:p>
        </w:tc>
      </w:tr>
      <w:tr>
        <w:trPr>
          <w:trHeight w:val="472"/>
        </w:trPr>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项目</w:t>
            </w:r>
            <w:r/>
          </w:p>
        </w:tc>
        <w:tc>
          <w:tcPr>
            <w:gridSpan w:val="2"/>
            <w:tcBorders>
              <w:top w:val="single" w:color="auto" w:sz="4" w:space="0"/>
              <w:left w:val="single" w:color="auto" w:sz="4" w:space="0"/>
              <w:bottom w:val="single" w:color="auto" w:sz="4" w:space="0"/>
              <w:right w:val="single" w:color="auto" w:sz="4" w:space="0"/>
            </w:tcBorders>
            <w:tcW w:w="3248"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标准要求</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分值</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扣分</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扣分标准</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得分</w:t>
            </w:r>
            <w:r/>
          </w:p>
        </w:tc>
      </w:tr>
      <w:tr>
        <w:trPr>
          <w:trHeight w:val="255"/>
        </w:trPr>
        <w:tc>
          <w:tcPr>
            <w:tcBorders>
              <w:top w:val="single" w:color="auto" w:sz="4" w:space="0"/>
            </w:tcBorders>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物业服务满意率</w:t>
            </w:r>
            <w:r/>
          </w:p>
        </w:tc>
        <w:tc>
          <w:tcPr>
            <w:tcBorders>
              <w:top w:val="single" w:color="auto" w:sz="4" w:space="0"/>
            </w:tcBorders>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物业工作各项指标服务满意的比率</w:t>
            </w:r>
            <w:r/>
          </w:p>
        </w:tc>
        <w:tc>
          <w:tcPr>
            <w:tcBorders>
              <w:top w:val="single" w:color="auto" w:sz="4" w:space="0"/>
            </w:tcBorders>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≥95%</w:t>
            </w:r>
            <w:r/>
          </w:p>
        </w:tc>
        <w:tc>
          <w:tcPr>
            <w:tcBorders>
              <w:top w:val="single" w:color="auto" w:sz="4" w:space="0"/>
            </w:tcBorders>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15</w:t>
            </w:r>
            <w:r/>
          </w:p>
        </w:tc>
        <w:tc>
          <w:tcPr>
            <w:tcBorders>
              <w:top w:val="single" w:color="auto" w:sz="4" w:space="0"/>
            </w:tcBorders>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Borders>
              <w:top w:val="single" w:color="auto" w:sz="4" w:space="0"/>
            </w:tcBorders>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Borders>
              <w:top w:val="single" w:color="auto" w:sz="4" w:space="0"/>
            </w:tcBorders>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96"/>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保洁率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保洁人员按物业标准进行操作，主管监督检查得力</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≥99%</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color w:val="auto"/>
                <w:sz w:val="16"/>
                <w:szCs w:val="16"/>
              </w:rPr>
              <w:t xml:space="preserve">　</w:t>
            </w:r>
            <w:r/>
          </w:p>
        </w:tc>
      </w:tr>
      <w:tr>
        <w:trPr>
          <w:trHeight w:val="848"/>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物业突发事件处理率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对有关物业突发事件如漏水、暴雨等处理比率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color w:val="auto"/>
                <w:sz w:val="16"/>
                <w:szCs w:val="16"/>
              </w:rPr>
              <w:t xml:space="preserve">　</w:t>
            </w:r>
            <w:r/>
          </w:p>
        </w:tc>
      </w:tr>
      <w:tr>
        <w:trPr>
          <w:trHeight w:val="69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顾客满意率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顾客对物业服务的综合评定达到合格的比率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70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每月差错次数</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在符合合同的范围内出现的工作失误</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≤5次</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达不到本标准时每次扣一分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71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有效投诉率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收到病人或医护人员在符合合同范围内的各类投诉的比率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472"/>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有效服务提供率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在符合甲方规定前提下，满足服务要求的比率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3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服务响应时间</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从接到服务指令到提供服务的时间</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15分钟</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达不到本标准时每分钟扣一分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96"/>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投诉回复率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保证各项投诉后两小时内给予初步回复的比率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472"/>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服务规范率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仪容仪表以及礼貌用语等各项服务态度达到回复的比率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≥95%</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42"/>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操作达标率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物业服务的各项操作达标比率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≥95%</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94"/>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培训上岗率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经培训考试合格后上岗的比率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r>
            <w:r/>
          </w:p>
        </w:tc>
      </w:tr>
      <w:tr>
        <w:trPr>
          <w:trHeight w:val="472"/>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物业设施配备齐全率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在符合合同的范围内</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421"/>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其它工作满意率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根据甲方要求制定的其它工作指标完成的比率</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≥95%</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90"/>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垃圾分类合格率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按垃圾分类标准进行操作，主管监督检查得力</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r>
            <w:r/>
          </w:p>
        </w:tc>
      </w:tr>
      <w:tr>
        <w:trPr>
          <w:trHeight w:val="325"/>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安全生产合格率</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在符合合同的范围内</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5</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达不到本标准时每差一个百分点扣一分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r>
            <w:r/>
          </w:p>
        </w:tc>
      </w:tr>
      <w:tr>
        <w:trPr>
          <w:trHeight w:val="667"/>
        </w:trPr>
        <w:tc>
          <w:tcPr>
            <w:tcW w:w="1093"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其它</w:t>
            </w:r>
            <w:r/>
          </w:p>
        </w:tc>
        <w:tc>
          <w:tcPr>
            <w:tcW w:w="2312"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因卫生质量引起社会和上级批评或对甲方造成不良影响</w:t>
            </w:r>
            <w:r/>
          </w:p>
        </w:tc>
        <w:tc>
          <w:tcPr>
            <w:tcW w:w="936"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0</w:t>
            </w:r>
            <w:r/>
          </w:p>
        </w:tc>
        <w:tc>
          <w:tcPr>
            <w:tcW w:w="82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10</w:t>
            </w:r>
            <w:r/>
          </w:p>
        </w:tc>
        <w:tc>
          <w:tcPr>
            <w:tcW w:w="757"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r>
            <w:r/>
          </w:p>
        </w:tc>
        <w:tc>
          <w:tcPr>
            <w:tcW w:w="1985" w:type="dxa"/>
            <w:vAlign w:val="center"/>
            <w:textDirection w:val="lrTb"/>
            <w:noWrap w:val="false"/>
          </w:tcPr>
          <w:p>
            <w:pPr>
              <w:ind w:firstLine="0"/>
              <w:jc w:val="center"/>
              <w:spacing w:line="260" w:lineRule="exact"/>
              <w:widowControl/>
              <w:rPr>
                <w:rFonts w:hint="eastAsia"/>
                <w:color w:val="auto"/>
                <w:sz w:val="16"/>
                <w:szCs w:val="16"/>
              </w:rPr>
            </w:pPr>
            <w:r>
              <w:rPr>
                <w:rFonts w:hint="eastAsia"/>
                <w:color w:val="auto"/>
                <w:sz w:val="16"/>
                <w:szCs w:val="16"/>
              </w:rPr>
              <w:t xml:space="preserve">有一次批评或不良影响扣二分，造成严重不良影响的扣五分　</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　</w:t>
            </w:r>
            <w:r/>
          </w:p>
        </w:tc>
      </w:tr>
      <w:tr>
        <w:trPr>
          <w:trHeight w:val="667"/>
        </w:trPr>
        <w:tc>
          <w:tcPr>
            <w:gridSpan w:val="6"/>
            <w:tcW w:w="7910"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t xml:space="preserve">总得分</w:t>
            </w:r>
            <w:r/>
          </w:p>
        </w:tc>
        <w:tc>
          <w:tcPr>
            <w:tcW w:w="1005" w:type="dxa"/>
            <w:vAlign w:val="center"/>
            <w:textDirection w:val="lrTb"/>
            <w:noWrap w:val="false"/>
          </w:tcPr>
          <w:p>
            <w:pPr>
              <w:jc w:val="center"/>
              <w:spacing w:line="260" w:lineRule="exact"/>
              <w:widowControl/>
              <w:rPr>
                <w:rFonts w:hint="eastAsia"/>
                <w:color w:val="auto"/>
                <w:sz w:val="16"/>
                <w:szCs w:val="16"/>
              </w:rPr>
            </w:pPr>
            <w:r>
              <w:rPr>
                <w:rFonts w:hint="eastAsia"/>
                <w:color w:val="auto"/>
                <w:sz w:val="16"/>
                <w:szCs w:val="16"/>
              </w:rPr>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54"/>
        <w:tblW w:w="8915"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108" w:type="dxa"/>
          <w:top w:w="0" w:type="dxa"/>
          <w:right w:w="108" w:type="dxa"/>
          <w:bottom w:w="0" w:type="dxa"/>
        </w:tblCellMar>
        <w:tblLook w:val="04A0" w:firstRow="1" w:lastRow="0" w:firstColumn="1" w:lastColumn="0" w:noHBand="0" w:noVBand="1"/>
      </w:tblPr>
      <w:tblGrid>
        <w:gridCol w:w="950"/>
        <w:gridCol w:w="43"/>
        <w:gridCol w:w="33"/>
        <w:gridCol w:w="675"/>
        <w:gridCol w:w="2504"/>
        <w:gridCol w:w="288"/>
        <w:gridCol w:w="1825"/>
        <w:gridCol w:w="188"/>
        <w:gridCol w:w="320"/>
        <w:gridCol w:w="389"/>
        <w:gridCol w:w="15"/>
        <w:gridCol w:w="466"/>
        <w:gridCol w:w="227"/>
        <w:gridCol w:w="433"/>
        <w:gridCol w:w="555"/>
        <w:gridCol w:w="4"/>
      </w:tblGrid>
      <w:tr>
        <w:trPr>
          <w:gridAfter w:val="1"/>
          <w:trHeight w:val="881"/>
        </w:trPr>
        <w:tc>
          <w:tcPr>
            <w:gridSpan w:val="15"/>
            <w:tcBorders>
              <w:top w:val="none" w:color="000000" w:sz="4" w:space="0"/>
              <w:left w:val="none" w:color="000000" w:sz="4" w:space="0"/>
              <w:bottom w:val="single" w:color="000000" w:sz="4" w:space="0"/>
              <w:right w:val="none" w:color="000000" w:sz="4" w:space="0"/>
            </w:tcBorders>
            <w:tcW w:w="8911" w:type="dxa"/>
            <w:vAlign w:val="center"/>
            <w:textDirection w:val="lrTb"/>
            <w:noWrap/>
          </w:tcPr>
          <w:p>
            <w:pPr>
              <w:spacing w:line="240" w:lineRule="auto"/>
              <w:widowControl/>
              <w:rPr>
                <w:rFonts w:hint="eastAsia"/>
                <w:b/>
                <w:bCs/>
                <w:color w:val="auto"/>
                <w:sz w:val="32"/>
                <w:szCs w:val="32"/>
              </w:rPr>
            </w:pPr>
            <w:r>
              <w:rPr>
                <w:rFonts w:hint="eastAsia"/>
                <w:b/>
                <w:bCs/>
                <w:color w:val="auto"/>
                <w:sz w:val="20"/>
                <w:szCs w:val="20"/>
              </w:rPr>
              <w:t xml:space="preserve">附件2：</w:t>
            </w:r>
            <w:r/>
          </w:p>
          <w:p>
            <w:pPr>
              <w:jc w:val="center"/>
              <w:spacing w:line="240" w:lineRule="auto"/>
              <w:widowControl/>
              <w:rPr>
                <w:rFonts w:hint="eastAsia" w:asciiTheme="minorEastAsia" w:hAnsiTheme="minorEastAsia" w:eastAsiaTheme="minorEastAsia"/>
                <w:color w:val="auto"/>
                <w:sz w:val="16"/>
                <w:szCs w:val="16"/>
              </w:rPr>
            </w:pPr>
            <w:r>
              <w:rPr>
                <w:rFonts w:hint="eastAsia"/>
                <w:b/>
                <w:bCs/>
                <w:color w:val="auto"/>
                <w:sz w:val="32"/>
                <w:szCs w:val="32"/>
              </w:rPr>
              <w:t xml:space="preserve">服务管理人员考核标准 </w:t>
            </w:r>
            <w:r>
              <w:rPr>
                <w:rFonts w:hint="eastAsia" w:asciiTheme="minorEastAsia" w:hAnsiTheme="minorEastAsia" w:eastAsiaTheme="minorEastAsia"/>
                <w:color w:val="auto"/>
                <w:sz w:val="16"/>
                <w:szCs w:val="16"/>
              </w:rPr>
              <w:t xml:space="preserve">                                                                           </w:t>
            </w:r>
            <w:r/>
          </w:p>
          <w:p>
            <w:pPr>
              <w:ind w:left="0" w:firstLine="0"/>
              <w:jc w:val="both"/>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386"/>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内容</w:t>
            </w:r>
            <w:r/>
          </w:p>
        </w:tc>
        <w:tc>
          <w:tcPr>
            <w:gridSpan w:val="2"/>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总分 </w:t>
            </w:r>
            <w:r/>
          </w:p>
        </w:tc>
        <w:tc>
          <w:tcPr>
            <w:gridSpan w:val="5"/>
            <w:tcBorders>
              <w:top w:val="single" w:color="000000" w:sz="4" w:space="0"/>
              <w:left w:val="single" w:color="000000" w:sz="4" w:space="0"/>
              <w:bottom w:val="single" w:color="000000" w:sz="4" w:space="0"/>
              <w:right w:val="single" w:color="000000" w:sz="4" w:space="0"/>
            </w:tcBorders>
            <w:tcW w:w="5125"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考 核  标  准  </w:t>
            </w:r>
            <w:r/>
          </w:p>
        </w:tc>
        <w:tc>
          <w:tcPr>
            <w:gridSpan w:val="3"/>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扣分</w:t>
            </w:r>
            <w:r/>
          </w:p>
        </w:tc>
        <w:tc>
          <w:tcPr>
            <w:gridSpan w:val="2"/>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得分</w:t>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检查中存在问题</w:t>
            </w:r>
            <w:r/>
          </w:p>
        </w:tc>
      </w:tr>
      <w:tr>
        <w:trPr>
          <w:gridAfter w:val="1"/>
          <w:trHeight w:val="469"/>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100分</w:t>
            </w:r>
            <w:r/>
          </w:p>
        </w:tc>
        <w:tc>
          <w:tcPr>
            <w:gridSpan w:val="5"/>
            <w:tcBorders>
              <w:top w:val="single" w:color="000000" w:sz="4" w:space="0"/>
              <w:left w:val="single" w:color="000000" w:sz="4" w:space="0"/>
              <w:bottom w:val="single" w:color="000000" w:sz="4" w:space="0"/>
              <w:right w:val="single" w:color="000000" w:sz="4" w:space="0"/>
            </w:tcBorders>
            <w:tcW w:w="5125"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602"/>
        </w:trPr>
        <w:tc>
          <w:tcPr>
            <w:gridSpan w:val="2"/>
            <w:tcBorders>
              <w:top w:val="none" w:color="000000" w:sz="4" w:space="0"/>
              <w:left w:val="single" w:color="000000" w:sz="4" w:space="0"/>
              <w:bottom w:val="none" w:color="000000"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员工管理及绩效</w:t>
            </w:r>
            <w:r/>
          </w:p>
        </w:tc>
        <w:tc>
          <w:tcPr>
            <w:gridSpan w:val="2"/>
            <w:tcBorders>
              <w:top w:val="single" w:color="000000" w:sz="4" w:space="0"/>
              <w:left w:val="single" w:color="000000" w:sz="4" w:space="0"/>
              <w:bottom w:val="none" w:color="000000" w:sz="4" w:space="0"/>
              <w:right w:val="none" w:color="000000" w:sz="4" w:space="0"/>
            </w:tcBorders>
            <w:tcW w:w="708"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16</w:t>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各级管理岗位配置齐全，管理人员认真负责，充分发挥管理职能，确保各项规章制度落实到位，工作有记录、有总结。共3分，一次不符合扣1分。</w:t>
            </w:r>
            <w:r/>
          </w:p>
        </w:tc>
        <w:tc>
          <w:tcPr>
            <w:gridSpan w:val="3"/>
            <w:tcBorders>
              <w:top w:val="none" w:color="000000" w:sz="4" w:space="0"/>
              <w:left w:val="none" w:color="000000" w:sz="4" w:space="0"/>
              <w:bottom w:val="single" w:color="000000" w:sz="4" w:space="0"/>
              <w:right w:val="single" w:color="000000" w:sz="4" w:space="0"/>
            </w:tcBorders>
            <w:tcW w:w="870" w:type="dxa"/>
            <w:vAlign w:val="center"/>
            <w:textDirection w:val="lrTb"/>
            <w:noWrap/>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tcBorders>
              <w:top w:val="single" w:color="000000" w:sz="4" w:space="0"/>
              <w:left w:val="single" w:color="000000" w:sz="4" w:space="0"/>
              <w:bottom w:val="none" w:color="000000" w:sz="4" w:space="0"/>
              <w:right w:val="single" w:color="000000" w:sz="4" w:space="0"/>
            </w:tcBorders>
            <w:tcW w:w="555" w:type="dxa"/>
            <w:vAlign w:val="bottom"/>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358"/>
        </w:trPr>
        <w:tc>
          <w:tcPr>
            <w:gridSpan w:val="2"/>
            <w:tcBorders>
              <w:top w:val="none" w:color="000000" w:sz="4" w:space="0"/>
              <w:left w:val="single" w:color="000000" w:sz="4" w:space="0"/>
              <w:bottom w:val="non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non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公司核照医院的要求将各岗位人员配置齐全，符合相应的岗位要求，人员稳定性好，社保人员比例大于50%，待遇按照规定标准全额执行，每月人员流失率低于5%。共5分，一项不符合扣2分。</w:t>
            </w:r>
            <w:r/>
          </w:p>
        </w:tc>
        <w:tc>
          <w:tcPr>
            <w:gridSpan w:val="3"/>
            <w:tcBorders>
              <w:top w:val="none" w:color="000000" w:sz="4" w:space="0"/>
              <w:left w:val="none" w:color="000000" w:sz="4" w:space="0"/>
              <w:bottom w:val="single" w:color="000000" w:sz="4" w:space="0"/>
              <w:right w:val="single" w:color="000000" w:sz="4" w:space="0"/>
            </w:tcBorders>
            <w:tcW w:w="870" w:type="dxa"/>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958"/>
        </w:trPr>
        <w:tc>
          <w:tcPr>
            <w:gridSpan w:val="2"/>
            <w:tcBorders>
              <w:top w:val="none" w:color="000000" w:sz="4" w:space="0"/>
              <w:left w:val="single" w:color="000000" w:sz="4" w:space="0"/>
              <w:bottom w:val="non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non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管理规范，有完备可行的绩效考核体系，绩效考核要与项目质量直接挂钩，绩效考核结果要与团队和个人利益相对应，社保结余费用作为福利发放，方案由公司拟定，院方核定。共8分，未实施扣除。</w:t>
            </w:r>
            <w:r/>
          </w:p>
        </w:tc>
        <w:tc>
          <w:tcPr>
            <w:gridSpan w:val="3"/>
            <w:tcBorders>
              <w:top w:val="none" w:color="000000" w:sz="4" w:space="0"/>
              <w:left w:val="non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630"/>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服务质量方面</w:t>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33</w:t>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人员必须在岗在位，在班时间不得干私活:无迟到、早退现象，无串岗、脱岗，不无故旷工。共3分，一次不符合扣1分。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gridSpan w:val="2"/>
            <w:tcBorders>
              <w:top w:val="single" w:color="000000" w:sz="4" w:space="0"/>
              <w:left w:val="single" w:color="000000" w:sz="4" w:space="0"/>
              <w:bottom w:val="none" w:color="000000" w:sz="4" w:space="0"/>
              <w:right w:val="single" w:color="000000" w:sz="4" w:space="0"/>
            </w:tcBorders>
            <w:tcW w:w="660" w:type="dxa"/>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tcBorders>
              <w:top w:val="single" w:color="000000" w:sz="4" w:space="0"/>
              <w:left w:val="single" w:color="000000" w:sz="4" w:space="0"/>
              <w:bottom w:val="none" w:color="000000" w:sz="4" w:space="0"/>
              <w:right w:val="single" w:color="000000" w:sz="4" w:space="0"/>
            </w:tcBorders>
            <w:tcW w:w="555" w:type="dxa"/>
            <w:vAlign w:val="bottom"/>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435"/>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窗口服务人员须遵熟记务规范，热情、主动、周到、文明。共3分，一次不符合扣1分。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675"/>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无陪病人不得私自带出，必须有家属陪同，必要时有医护人员陪同，以防病人陪检途中出现意外。共3分，一次不符合扣2分。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660"/>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每日对负责区域进行清洁，不留卫生死角和盲区、保持室内外设施清洁，无显眼的痰迹、杂物、垃圾、灰尘等，共5分，一次不符合扣2分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585"/>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保洁工具及时清洗，保持垃圾桶、拖把等工具清洁无异味，保持污洗间清洁，共5分，一次不符合1分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50"/>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生活垃圾房及时清运，垃圾房内杂物，无蚊虫草生。共6分，一次不符合扣1分。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0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医疗垃圾及时清运，暂存点保持干净，消毒到位。共2分，一次不符合扣2分。</w:t>
            </w:r>
            <w:r/>
          </w:p>
        </w:tc>
        <w:tc>
          <w:tcPr>
            <w:gridSpan w:val="3"/>
            <w:tcBorders>
              <w:top w:val="single" w:color="000000" w:sz="4" w:space="0"/>
              <w:left w:val="single" w:color="000000" w:sz="4" w:space="0"/>
              <w:right w:val="single" w:color="000000" w:sz="4" w:space="0"/>
            </w:tcBorders>
            <w:tcW w:w="870" w:type="dxa"/>
            <w:vMerge w:val="restart"/>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0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708" w:type="dxa"/>
            <w:vAlign w:val="center"/>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员工仪容仪表整洁规范，统一工服，佩戴工牌，保持工装卫生整洁；共2分，一次不符合扣1分。</w:t>
            </w:r>
            <w:r/>
          </w:p>
        </w:tc>
        <w:tc>
          <w:tcPr>
            <w:gridSpan w:val="3"/>
            <w:tcBorders>
              <w:left w:val="single" w:color="000000" w:sz="4" w:space="0"/>
              <w:right w:val="single" w:color="000000" w:sz="4" w:space="0"/>
            </w:tcBorders>
            <w:tcW w:w="870" w:type="dxa"/>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none" w:color="000000" w:sz="4" w:space="0"/>
              <w:right w:val="single" w:color="000000" w:sz="4" w:space="0"/>
            </w:tcBorders>
            <w:tcW w:w="660" w:type="dxa"/>
            <w:vMerge w:val="continue"/>
            <w:textDirection w:val="lrTb"/>
            <w:noWrap w:val="false"/>
          </w:tcPr>
          <w:p>
            <w:pP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000000" w:sz="4" w:space="0"/>
              <w:left w:val="single" w:color="000000" w:sz="4" w:space="0"/>
              <w:bottom w:val="none" w:color="000000" w:sz="4" w:space="0"/>
              <w:right w:val="single" w:color="000000" w:sz="4" w:space="0"/>
            </w:tcBorders>
            <w:tcW w:w="555" w:type="dxa"/>
            <w:vAlign w:val="bottom"/>
            <w:vMerge w:val="continue"/>
            <w:textDirection w:val="lrTb"/>
            <w:noWrap w:val="false"/>
          </w:tcPr>
          <w:p>
            <w:pP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08"/>
        </w:trPr>
        <w:tc>
          <w:tcPr>
            <w:gridSpan w:val="2"/>
            <w:tcBorders>
              <w:left w:val="single" w:color="000000" w:sz="4" w:space="0"/>
              <w:bottom w:val="single" w:color="000000" w:sz="4" w:space="0"/>
              <w:right w:val="single" w:color="000000" w:sz="4" w:space="0"/>
            </w:tcBorders>
            <w:tcW w:w="993" w:type="dxa"/>
            <w:vAlign w:val="center"/>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left w:val="single" w:color="000000" w:sz="4" w:space="0"/>
              <w:bottom w:val="none" w:color="000000" w:sz="4" w:space="0"/>
              <w:right w:val="single" w:color="000000" w:sz="4" w:space="0"/>
            </w:tcBorders>
            <w:tcW w:w="708" w:type="dxa"/>
            <w:vAlign w:val="center"/>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病人和临床工作需要服务及时到位，无上访和投诉。共4分，经核实一次不符合扣2分。</w:t>
            </w:r>
            <w:r/>
          </w:p>
        </w:tc>
        <w:tc>
          <w:tcPr>
            <w:gridSpan w:val="3"/>
            <w:tcBorders>
              <w:left w:val="single" w:color="000000" w:sz="4" w:space="0"/>
              <w:bottom w:val="none" w:color="000000" w:sz="4" w:space="0"/>
              <w:right w:val="single" w:color="000000" w:sz="4" w:space="0"/>
            </w:tcBorders>
            <w:tcW w:w="870" w:type="dxa"/>
            <w:vMerge w:val="continue"/>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left w:val="single" w:color="000000" w:sz="4" w:space="0"/>
              <w:bottom w:val="single" w:color="auto" w:sz="4" w:space="0"/>
              <w:right w:val="single" w:color="000000" w:sz="4" w:space="0"/>
            </w:tcBorders>
            <w:tcW w:w="660" w:type="dxa"/>
            <w:vMerge w:val="continue"/>
            <w:textDirection w:val="lrTb"/>
            <w:noWrap w:val="false"/>
          </w:tcPr>
          <w:p>
            <w:pP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left w:val="single" w:color="000000" w:sz="4" w:space="0"/>
              <w:bottom w:val="single" w:color="auto" w:sz="4" w:space="0"/>
              <w:right w:val="single" w:color="000000" w:sz="4" w:space="0"/>
            </w:tcBorders>
            <w:tcW w:w="555" w:type="dxa"/>
            <w:vAlign w:val="bottom"/>
            <w:vMerge w:val="continue"/>
            <w:textDirection w:val="lrTb"/>
            <w:noWrap w:val="false"/>
          </w:tcPr>
          <w:p>
            <w:pP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2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规章制度方面</w:t>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28</w:t>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有完善的规章制度、岗位职责及工作流程，并上墙。共3分，一项不符合扣1分。</w:t>
            </w:r>
            <w:r/>
          </w:p>
        </w:tc>
        <w:tc>
          <w:tcPr>
            <w:gridSpan w:val="3"/>
            <w:tcBorders>
              <w:top w:val="single" w:color="000000" w:sz="4" w:space="0"/>
              <w:left w:val="single" w:color="000000" w:sz="4" w:space="0"/>
              <w:bottom w:val="single" w:color="000000" w:sz="4" w:space="0"/>
              <w:right w:val="single" w:color="auto"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tcBorders>
              <w:top w:val="single" w:color="auto" w:sz="4" w:space="0"/>
              <w:left w:val="single" w:color="000000" w:sz="4" w:space="0"/>
              <w:bottom w:val="single" w:color="auto" w:sz="4" w:space="0"/>
              <w:right w:val="single" w:color="auto" w:sz="4" w:space="0"/>
            </w:tcBorders>
            <w:tcW w:w="555" w:type="dxa"/>
            <w:vAlign w:val="bottom"/>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90"/>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相关人员熟悉岗位、规章制度，并定期进行抽查，共6分，一次不符合扣2分。</w:t>
            </w:r>
            <w:r/>
          </w:p>
        </w:tc>
        <w:tc>
          <w:tcPr>
            <w:gridSpan w:val="3"/>
            <w:tcBorders>
              <w:top w:val="none" w:color="000000" w:sz="4" w:space="0"/>
              <w:left w:val="single" w:color="000000" w:sz="4" w:space="0"/>
              <w:bottom w:val="single" w:color="000000" w:sz="4" w:space="0"/>
              <w:right w:val="single" w:color="auto"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auto"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9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建立人员目录、资产目录，并定期组织检查更新。共4分，一项不符合扣2分。</w:t>
            </w:r>
            <w:r/>
          </w:p>
        </w:tc>
        <w:tc>
          <w:tcPr>
            <w:gridSpan w:val="3"/>
            <w:tcBorders>
              <w:top w:val="single" w:color="000000" w:sz="4" w:space="0"/>
              <w:left w:val="single" w:color="000000" w:sz="4" w:space="0"/>
              <w:bottom w:val="single" w:color="000000" w:sz="4" w:space="0"/>
              <w:right w:val="single" w:color="auto"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auto"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589"/>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有完善的检查制度工作记录、合同、培训档案等，有定期组织日、周、月度检查的计划，并做好整改工作。台账规范，共6分，一项不符合扣2分。</w:t>
            </w:r>
            <w:r/>
          </w:p>
        </w:tc>
        <w:tc>
          <w:tcPr>
            <w:gridSpan w:val="3"/>
            <w:tcBorders>
              <w:top w:val="single" w:color="000000" w:sz="4" w:space="0"/>
              <w:left w:val="single" w:color="000000" w:sz="4" w:space="0"/>
              <w:bottom w:val="single" w:color="000000" w:sz="4" w:space="0"/>
              <w:right w:val="single" w:color="auto"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auto"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28"/>
        </w:trPr>
        <w:tc>
          <w:tcPr>
            <w:gridSpan w:val="2"/>
            <w:tcBorders>
              <w:top w:val="single" w:color="000000" w:sz="4" w:space="0"/>
              <w:left w:val="single" w:color="000000" w:sz="4" w:space="0"/>
              <w:bottom w:val="single" w:color="000000"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有完善的例会制度，有定期召开例会的计划并实施。共6分，一次不符合扣2分。</w:t>
            </w:r>
            <w:r/>
          </w:p>
        </w:tc>
        <w:tc>
          <w:tcPr>
            <w:gridSpan w:val="3"/>
            <w:tcBorders>
              <w:top w:val="single" w:color="000000" w:sz="4" w:space="0"/>
              <w:left w:val="single" w:color="000000" w:sz="4" w:space="0"/>
              <w:bottom w:val="single" w:color="000000" w:sz="4" w:space="0"/>
              <w:right w:val="single" w:color="auto" w:sz="4" w:space="0"/>
            </w:tcBorders>
            <w:tcW w:w="870"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auto"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auto"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05"/>
        </w:trPr>
        <w:tc>
          <w:tcPr>
            <w:gridSpan w:val="2"/>
            <w:tcBorders>
              <w:top w:val="single" w:color="000000" w:sz="4" w:space="0"/>
              <w:left w:val="single" w:color="000000" w:sz="4" w:space="0"/>
              <w:bottom w:val="single" w:color="auto" w:sz="4" w:space="0"/>
              <w:right w:val="single" w:color="000000" w:sz="4" w:space="0"/>
            </w:tcBorders>
            <w:tcW w:w="993"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安全生产管理方面</w:t>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restart"/>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23</w:t>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建立安全管理制度、安全管理流程和监督机制，要求制度上墙。共2分，一项不符合扣1分。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gridSpan w:val="2"/>
            <w:tcBorders>
              <w:top w:val="single" w:color="auto" w:sz="4" w:space="0"/>
              <w:left w:val="single" w:color="000000" w:sz="4" w:space="0"/>
              <w:bottom w:val="single" w:color="auto" w:sz="4" w:space="0"/>
              <w:right w:val="single" w:color="000000" w:sz="4" w:space="0"/>
            </w:tcBorders>
            <w:tcW w:w="660" w:type="dxa"/>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c>
          <w:tcPr>
            <w:tcBorders>
              <w:top w:val="single" w:color="auto" w:sz="4" w:space="0"/>
              <w:left w:val="single" w:color="000000" w:sz="4" w:space="0"/>
              <w:bottom w:val="single" w:color="auto" w:sz="4" w:space="0"/>
              <w:right w:val="single" w:color="000000" w:sz="4" w:space="0"/>
            </w:tcBorders>
            <w:tcW w:w="555" w:type="dxa"/>
            <w:vAlign w:val="bottom"/>
            <w:vMerge w:val="restart"/>
            <w:textDirection w:val="lrTb"/>
            <w:noWrap w:val="false"/>
          </w:tcPr>
          <w:p>
            <w:pPr>
              <w:jc w:val="center"/>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　</w:t>
            </w:r>
            <w:r/>
          </w:p>
        </w:tc>
      </w:tr>
      <w:tr>
        <w:trPr>
          <w:gridAfter w:val="1"/>
          <w:trHeight w:val="360"/>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室外、高空作业具备防护设备。不符合标准扣4分。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57"/>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相关人员安全管理制度，并定期进行抽查，共4分，一次不符合扣2分。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75"/>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non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每月召开安全会议，做好会议纪要。不符合标准扣2分。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432"/>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每月进行安全培训，做好培训记录和总结。不符合标准扣2分。</w:t>
            </w:r>
            <w:r/>
          </w:p>
        </w:tc>
        <w:tc>
          <w:tcPr>
            <w:gridSpan w:val="3"/>
            <w:tcBorders>
              <w:top w:val="single" w:color="000000" w:sz="4" w:space="0"/>
              <w:left w:val="single" w:color="000000" w:sz="4" w:space="0"/>
              <w:bottom w:val="single" w:color="000000"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gridAfter w:val="1"/>
          <w:trHeight w:val="397"/>
        </w:trPr>
        <w:tc>
          <w:tcPr>
            <w:gridSpan w:val="2"/>
            <w:tcBorders>
              <w:top w:val="single" w:color="000000" w:sz="4" w:space="0"/>
              <w:left w:val="single" w:color="000000" w:sz="4" w:space="0"/>
              <w:bottom w:val="single" w:color="auto" w:sz="4" w:space="0"/>
              <w:right w:val="single" w:color="000000" w:sz="4" w:space="0"/>
            </w:tcBorders>
            <w:tcW w:w="993"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000000" w:sz="4" w:space="0"/>
              <w:left w:val="single" w:color="000000" w:sz="4" w:space="0"/>
              <w:bottom w:val="single" w:color="auto" w:sz="4" w:space="0"/>
              <w:right w:val="single" w:color="000000" w:sz="4" w:space="0"/>
            </w:tcBorders>
            <w:tcW w:w="708" w:type="dxa"/>
            <w:vAlign w:val="center"/>
            <w:vMerge w:val="continue"/>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5"/>
            <w:tcBorders>
              <w:top w:val="single" w:color="000000" w:sz="4" w:space="0"/>
              <w:left w:val="single" w:color="000000" w:sz="4" w:space="0"/>
              <w:bottom w:val="single" w:color="auto" w:sz="4" w:space="0"/>
              <w:right w:val="single" w:color="000000" w:sz="4" w:space="0"/>
            </w:tcBorders>
            <w:tcW w:w="5125" w:type="dxa"/>
            <w:vAlign w:val="center"/>
            <w:textDirection w:val="lrTb"/>
            <w:noWrap w:val="false"/>
          </w:tcPr>
          <w:p>
            <w:pPr>
              <w:ind w:firstLine="0"/>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定期进行安全隐患的接查与整改，并做好持续改进。共6分，-次不符合扣2分。</w:t>
            </w:r>
            <w:r/>
          </w:p>
        </w:tc>
        <w:tc>
          <w:tcPr>
            <w:gridSpan w:val="3"/>
            <w:tcBorders>
              <w:top w:val="single" w:color="000000" w:sz="4" w:space="0"/>
              <w:left w:val="single" w:color="000000" w:sz="4" w:space="0"/>
              <w:bottom w:val="single" w:color="auto" w:sz="4" w:space="0"/>
              <w:right w:val="single" w:color="000000" w:sz="4" w:space="0"/>
            </w:tcBorders>
            <w:tcW w:w="870" w:type="dxa"/>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gridSpan w:val="2"/>
            <w:tcBorders>
              <w:top w:val="single" w:color="auto" w:sz="4" w:space="0"/>
              <w:left w:val="single" w:color="000000" w:sz="4" w:space="0"/>
              <w:bottom w:val="single" w:color="auto" w:sz="4" w:space="0"/>
              <w:right w:val="single" w:color="000000" w:sz="4" w:space="0"/>
            </w:tcBorders>
            <w:tcW w:w="660" w:type="dxa"/>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c>
          <w:tcPr>
            <w:tcBorders>
              <w:top w:val="single" w:color="auto" w:sz="4" w:space="0"/>
              <w:left w:val="single" w:color="000000" w:sz="4" w:space="0"/>
              <w:bottom w:val="single" w:color="auto" w:sz="4" w:space="0"/>
              <w:right w:val="single" w:color="000000" w:sz="4" w:space="0"/>
            </w:tcBorders>
            <w:tcW w:w="555" w:type="dxa"/>
            <w:vAlign w:val="bottom"/>
            <w:vMerge w:val="continue"/>
            <w:textDirection w:val="lrTb"/>
            <w:noWrap w:val="false"/>
          </w:tcPr>
          <w:p>
            <w:pPr>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jc w:val="center"/>
          <w:trHeight w:val="775"/>
        </w:trPr>
        <w:tc>
          <w:tcPr>
            <w:gridSpan w:val="16"/>
            <w:tcBorders>
              <w:top w:val="none" w:color="000000" w:sz="4" w:space="0"/>
              <w:left w:val="none" w:color="000000" w:sz="4" w:space="0"/>
              <w:bottom w:val="single" w:color="000000" w:sz="4" w:space="0"/>
              <w:right w:val="none" w:color="000000" w:sz="4" w:space="0"/>
            </w:tcBorders>
            <w:tcW w:w="8915" w:type="dxa"/>
            <w:vAlign w:val="center"/>
            <w:textDirection w:val="lrTb"/>
            <w:noWrap w:val="false"/>
          </w:tcPr>
          <w:p>
            <w:pPr>
              <w:spacing w:line="380" w:lineRule="exact"/>
              <w:widowControl/>
              <w:rPr>
                <w:rFonts w:hint="eastAsia"/>
                <w:b/>
                <w:bCs/>
                <w:color w:val="auto"/>
                <w:sz w:val="20"/>
                <w:szCs w:val="20"/>
              </w:rPr>
            </w:pPr>
            <w:r>
              <w:rPr>
                <w:rFonts w:hint="eastAsia"/>
                <w:b/>
                <w:bCs/>
                <w:color w:val="auto"/>
                <w:sz w:val="20"/>
                <w:szCs w:val="20"/>
              </w:rPr>
              <w:t xml:space="preserve">附件</w:t>
            </w:r>
            <w:r>
              <w:rPr>
                <w:rFonts w:hint="eastAsia"/>
                <w:b/>
                <w:bCs/>
                <w:color w:val="auto"/>
                <w:sz w:val="20"/>
                <w:szCs w:val="20"/>
                <w:lang w:val="en-US" w:eastAsia="zh-CN"/>
              </w:rPr>
              <w:t xml:space="preserve">3</w:t>
            </w:r>
            <w:r>
              <w:rPr>
                <w:rFonts w:hint="eastAsia"/>
                <w:b/>
                <w:bCs/>
                <w:color w:val="auto"/>
                <w:sz w:val="20"/>
                <w:szCs w:val="20"/>
              </w:rPr>
              <w:t xml:space="preserve">：</w:t>
            </w:r>
            <w:r/>
          </w:p>
          <w:p>
            <w:pPr>
              <w:jc w:val="center"/>
              <w:spacing w:line="380" w:lineRule="exact"/>
              <w:widowControl/>
              <w:rPr>
                <w:rFonts w:hint="eastAsia" w:ascii="方正小标宋_GBK" w:eastAsia="方正小标宋_GBK"/>
                <w:color w:val="auto"/>
                <w:sz w:val="40"/>
                <w:szCs w:val="40"/>
              </w:rPr>
            </w:pPr>
            <w:r>
              <w:rPr>
                <w:rFonts w:hint="eastAsia"/>
                <w:b/>
                <w:bCs/>
                <w:color w:val="auto"/>
                <w:sz w:val="36"/>
                <w:szCs w:val="36"/>
              </w:rPr>
              <w:t xml:space="preserve">保洁服务考核标准</w:t>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项目</w:t>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标准要求</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扣分标准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分值</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扣分</w:t>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得分</w:t>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基本要求</w:t>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对于检查发现的问题、甲方建议应及时做出整改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必须按甲方认可的人数安排保洁人员。</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严格执行劳动纪律及规则制度，按规定佩带员工证（工号牌）着装统一，工作服干净整洁</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服从医院指挥，不泄漏医院及患者隐私,与医患人员无争吵</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保洁</w:t>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地面保洁：每天清扫拖擦2次，每30分钟巡回保洁1次，确保持续清洁、无尘、无水、无杂物和污渍</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sz w:val="16"/>
                <w:szCs w:val="16"/>
              </w:rPr>
              <w:t xml:space="preserve">墙面保洁：无印迹，无尘，清洁光亮</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床单元：无垃圾、无污渍、无积灰等，消毒到位、病人出院及时清理</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PVC地板保养：使用专用保养剂和专用工具，每季度进行全面保养1次</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门窗玻璃：无胶质，无杂质，透明光亮</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卫生间：无异味，无脏迹，无尿碱，无水垢，镜面、墙面洁净无渍。</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处置间：无异味、无污垢，垃圾袋定时更换</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门厅：墙地面清洁，玻璃光亮、无污垢杂物。</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公共过道：地面清洁，无污坊，水迹，烟头等杂物</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天棚：无灰尘，挂灰，无蜘蛛网</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标示牌、开关盒、灯具、设备带：无尘、清洁光亮</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楼梯：电梯间每天拖擦2次，楼梯、电梯每30分钟巡视保洁1次</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茶炉、 洗涤池清洁光亮，台面整洁</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垃级收集：垃圾筒每天及时清倒，并更换垃圾袋1次确保垃圾筒内积余不超过50%</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拖把，尘推、工具架、榨水车等工具位置摆放统一，工具、用品配置情况到位，老旧工具及时更换</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3"/>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3467"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被褥、工作服送洗及时，胜任标本、药品送领工作</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每发现一次不合要求扣1分</w:t>
            </w:r>
            <w:r/>
          </w:p>
        </w:tc>
        <w:tc>
          <w:tcPr>
            <w:gridSpan w:val="4"/>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5</w:t>
            </w:r>
            <w:r/>
          </w:p>
        </w:tc>
        <w:tc>
          <w:tcPr>
            <w:gridSpan w:val="2"/>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c>
          <w:tcPr>
            <w:gridSpan w:val="3"/>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574"/>
        </w:trPr>
        <w:tc>
          <w:tcPr>
            <w:gridSpan w:val="13"/>
            <w:tcBorders>
              <w:top w:val="single" w:color="000000" w:sz="4" w:space="0"/>
              <w:left w:val="single" w:color="000000" w:sz="4" w:space="0"/>
              <w:bottom w:val="single" w:color="000000" w:sz="4" w:space="0"/>
              <w:right w:val="single" w:color="auto" w:sz="4" w:space="0"/>
            </w:tcBorders>
            <w:tcW w:w="7923"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t xml:space="preserve">总得分</w:t>
            </w:r>
            <w:r/>
          </w:p>
        </w:tc>
        <w:tc>
          <w:tcPr>
            <w:gridSpan w:val="3"/>
            <w:tcBorders>
              <w:top w:val="single" w:color="000000" w:sz="4" w:space="0"/>
              <w:left w:val="single" w:color="auto" w:sz="4" w:space="0"/>
              <w:bottom w:val="single" w:color="000000" w:sz="4" w:space="0"/>
              <w:right w:val="single" w:color="000000" w:sz="4" w:space="0"/>
            </w:tcBorders>
            <w:tcW w:w="992" w:type="dxa"/>
            <w:vAlign w:val="center"/>
            <w:textDirection w:val="lrTb"/>
            <w:noWrap w:val="false"/>
          </w:tcPr>
          <w:p>
            <w:pPr>
              <w:ind w:firstLine="0"/>
              <w:jc w:val="center"/>
              <w:spacing w:line="220" w:lineRule="exact"/>
              <w:widowControl/>
              <w:rPr>
                <w:rFonts w:hint="eastAsia"/>
                <w:color w:val="auto"/>
                <w:sz w:val="16"/>
                <w:szCs w:val="16"/>
              </w:rPr>
            </w:pPr>
            <w:r>
              <w:rPr>
                <w:rFonts w:hint="eastAsia"/>
                <w:color w:val="auto"/>
                <w:sz w:val="16"/>
                <w:szCs w:val="16"/>
              </w:rPr>
            </w:r>
            <w:r/>
          </w:p>
        </w:tc>
      </w:tr>
      <w:tr>
        <w:trPr>
          <w:jc w:val="center"/>
          <w:trHeight w:val="1450"/>
        </w:trPr>
        <w:tc>
          <w:tcPr>
            <w:gridSpan w:val="16"/>
            <w:tcBorders>
              <w:top w:val="none" w:color="000000" w:sz="4" w:space="0"/>
              <w:left w:val="none" w:color="000000" w:sz="4" w:space="0"/>
              <w:bottom w:val="single" w:color="auto" w:sz="4" w:space="0"/>
              <w:right w:val="none" w:color="000000" w:sz="4" w:space="0"/>
            </w:tcBorders>
            <w:tcW w:w="8915" w:type="dxa"/>
            <w:vAlign w:val="center"/>
            <w:textDirection w:val="lrTb"/>
            <w:noWrap w:val="false"/>
          </w:tcPr>
          <w:p>
            <w:pPr>
              <w:ind w:firstLine="0"/>
              <w:jc w:val="both"/>
              <w:spacing w:line="400" w:lineRule="exact"/>
              <w:widowControl/>
              <w:rPr>
                <w:rFonts w:hint="eastAsia"/>
                <w:b/>
                <w:bCs/>
                <w:color w:val="auto"/>
                <w:sz w:val="20"/>
                <w:szCs w:val="20"/>
              </w:rPr>
            </w:pPr>
            <w:r>
              <w:rPr>
                <w:rFonts w:ascii="方正小标宋_GBK" w:eastAsia="方正小标宋_GBK"/>
                <w:color w:val="auto"/>
                <w:sz w:val="40"/>
                <w:szCs w:val="40"/>
              </w:rPr>
              <w:br w:type="page" w:clear="all"/>
            </w:r>
            <w:r>
              <w:rPr>
                <w:rFonts w:hint="eastAsia"/>
                <w:b/>
                <w:bCs/>
                <w:color w:val="auto"/>
                <w:sz w:val="20"/>
                <w:szCs w:val="20"/>
              </w:rPr>
              <w:t xml:space="preserve">附件</w:t>
            </w:r>
            <w:r>
              <w:rPr>
                <w:rFonts w:hint="eastAsia"/>
                <w:b/>
                <w:bCs/>
                <w:color w:val="auto"/>
                <w:sz w:val="20"/>
                <w:szCs w:val="20"/>
                <w:lang w:val="en-US" w:eastAsia="zh-CN"/>
              </w:rPr>
              <w:t xml:space="preserve">4</w:t>
            </w:r>
            <w:r>
              <w:rPr>
                <w:rFonts w:hint="eastAsia"/>
                <w:b/>
                <w:bCs/>
                <w:color w:val="auto"/>
                <w:sz w:val="20"/>
                <w:szCs w:val="20"/>
              </w:rPr>
              <w:t xml:space="preserve">： </w:t>
            </w:r>
            <w:r/>
          </w:p>
          <w:p>
            <w:pPr>
              <w:jc w:val="center"/>
              <w:widowControl/>
              <w:rPr>
                <w:rFonts w:hint="eastAsia" w:ascii="方正小标宋_GBK" w:eastAsia="方正小标宋_GBK"/>
                <w:color w:val="auto"/>
                <w:sz w:val="40"/>
                <w:szCs w:val="40"/>
              </w:rPr>
            </w:pPr>
            <w:r>
              <w:rPr>
                <w:rFonts w:hint="eastAsia"/>
                <w:b/>
                <w:bCs/>
                <w:color w:val="auto"/>
                <w:sz w:val="32"/>
                <w:szCs w:val="32"/>
              </w:rPr>
              <w:t xml:space="preserve">保安（含消防）服务考核标准</w:t>
            </w:r>
            <w:r/>
          </w:p>
        </w:tc>
      </w:tr>
      <w:tr>
        <w:trPr>
          <w:jc w:val="center"/>
          <w:trHeight w:val="605"/>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项目</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标准要求</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扣分标准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分值</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扣分</w:t>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得分</w:t>
            </w:r>
            <w:r/>
          </w:p>
        </w:tc>
      </w:tr>
      <w:tr>
        <w:trPr>
          <w:jc w:val="center"/>
          <w:trHeight w:val="555"/>
        </w:trPr>
        <w:tc>
          <w:tcPr>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基本要求（10分）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必须按甲方认可的人数安排保安人员</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4</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5"/>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统一服装，文明、主动服务， 佩戴胸牌上岗，在岗在位，不得串岗</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5"/>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严格遵守甲方各项规章制度和注意事项</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8"/>
        </w:trPr>
        <w:tc>
          <w:tcPr>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消监控值班及巡逻保安（40分）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遇重大突发事件或发生医疗纠纷时，保安员应全力稳定局势，并立即向甲方领导、总值班报告或打110报警</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每发现一次不合要求扣2分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561"/>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消监控室值班人员实行24小时值班，值班期间禁止睡觉，做与工作无关的事</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每发现一次不合要求扣2分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65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熟练掌握各种消防、安防技术设备的使用</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575"/>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做好火灾自动报警设备的管理和记录工作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44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做好消防、视频监控系统的管理和记录工作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44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夜间做好110自动报警系统的设防和记录工作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90"/>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做好每日防火巡查和记录工作，发现紧急情况按消防应急预案规定及时处理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2"/>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对散发非法医疗广告、医托及小偷进行驱赶、抓获，及时汇报并妥善处理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05"/>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进行每日消防安全检查，做好巡查记录</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2"/>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协助病区护士长做好病区的医疗秩序维护工作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552"/>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对院区范围内实行24小时不间断巡逻，同时加强对门急诊、医技楼、病房楼、放疗中心等重点区域的巡视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90"/>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甲方下班后，保安员应及时检查各诊室、办公室、仓库门锁。发现异常情况应立即报告甲方总值班。 做好保安轮休时，岗位接替工作</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3</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827"/>
        </w:trPr>
        <w:tc>
          <w:tcPr>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门卫值班（20分）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医院大门的管理，控制好车辆进出入。制止和清理门前无关车辆的停放，对进出大门的车辆进行指挥，保障道路畅通</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分管路面停车的保安，按照划分好的区域各自管理。因工作不到位或疏忽引起的车辆碰撞或刮擦由该岗位当班保安负责</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严禁病人或家属带私人大件物品（如电器、家具等）或宠物进入医院</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值班期间禁止睡觉，做与工作无关的事</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病区保安（10分）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加强病房楼、门诊楼大门的管理，掌握人员进出动向。严禁散发医疗广告人员进入病房楼。对进出病房楼大门的人员，根据医院陪护制度和门卫工作制度执行，维护医院正常秩序。做到“逢包必检”</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每发现一次不合要求扣2分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10</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restart"/>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门诊保安（10分）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门诊保安主要负责排队挂号、缴费、取药、检查等的秩序管理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687"/>
        </w:trPr>
        <w:tc>
          <w:tcPr>
            <w:tcBorders>
              <w:top w:val="single" w:color="auto" w:sz="4" w:space="0"/>
              <w:left w:val="single" w:color="auto" w:sz="4" w:space="0"/>
              <w:bottom w:val="single" w:color="auto" w:sz="4" w:space="0"/>
              <w:right w:val="single" w:color="auto" w:sz="4" w:space="0"/>
            </w:tcBorders>
            <w:tcW w:w="950" w:type="dxa"/>
            <w:vAlign w:val="center"/>
            <w:vMerge w:val="continue"/>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严禁保安员及家属或亲戚利用挂号进行牟利。一经发现，将通知乙方严肃处理</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每发现一次不合要求扣1分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5</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r>
        <w:trPr>
          <w:jc w:val="center"/>
          <w:trHeight w:val="945"/>
        </w:trPr>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顾客满意度（10分）</w:t>
            </w:r>
            <w:r/>
          </w:p>
        </w:tc>
        <w:tc>
          <w:tcPr>
            <w:gridSpan w:val="4"/>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服务质量达标，顾客满意，每月无顾客投诉</w:t>
            </w:r>
            <w:r/>
          </w:p>
        </w:tc>
        <w:tc>
          <w:tcPr>
            <w:gridSpan w:val="3"/>
            <w:tcBorders>
              <w:top w:val="single" w:color="auto" w:sz="4" w:space="0"/>
              <w:left w:val="single" w:color="auto" w:sz="4" w:space="0"/>
              <w:bottom w:val="single" w:color="auto" w:sz="4" w:space="0"/>
              <w:right w:val="single" w:color="auto" w:sz="4" w:space="0"/>
            </w:tcBorders>
            <w:tcW w:w="2301"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每发现一次不合要求扣2分</w:t>
            </w:r>
            <w:r/>
          </w:p>
        </w:tc>
        <w:tc>
          <w:tcPr>
            <w:gridSpan w:val="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10</w:t>
            </w:r>
            <w:r/>
          </w:p>
        </w:tc>
        <w:tc>
          <w:tcPr>
            <w:gridSpan w:val="3"/>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　</w:t>
            </w:r>
            <w:r/>
          </w:p>
        </w:tc>
      </w:tr>
      <w:tr>
        <w:trPr>
          <w:jc w:val="center"/>
          <w:trHeight w:val="628"/>
        </w:trPr>
        <w:tc>
          <w:tcPr>
            <w:gridSpan w:val="13"/>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t xml:space="preserve">总得分</w:t>
            </w:r>
            <w:r/>
          </w:p>
        </w:tc>
        <w:tc>
          <w:tcPr>
            <w:gridSpan w:val="3"/>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spacing w:line="200" w:lineRule="exact"/>
              <w:widowControl/>
              <w:rPr>
                <w:rFonts w:hint="eastAsia"/>
                <w:color w:val="auto"/>
                <w:sz w:val="16"/>
                <w:szCs w:val="16"/>
              </w:rPr>
            </w:pPr>
            <w:r>
              <w:rPr>
                <w:rFonts w:hint="eastAsia"/>
                <w:color w:val="auto"/>
                <w:sz w:val="16"/>
                <w:szCs w:val="16"/>
              </w:rPr>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54"/>
        <w:tblW w:w="935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0"/>
        <w:gridCol w:w="567"/>
        <w:gridCol w:w="2956"/>
        <w:gridCol w:w="4415"/>
        <w:gridCol w:w="709"/>
      </w:tblGrid>
      <w:tr>
        <w:trPr>
          <w:trHeight w:val="489"/>
        </w:trPr>
        <w:tc>
          <w:tcPr>
            <w:gridSpan w:val="5"/>
            <w:tcBorders>
              <w:top w:val="none" w:color="000000" w:sz="4" w:space="0"/>
              <w:left w:val="none" w:color="000000" w:sz="4" w:space="0"/>
              <w:bottom w:val="single" w:color="auto" w:sz="4" w:space="0"/>
              <w:right w:val="none" w:color="000000" w:sz="4" w:space="0"/>
            </w:tcBorders>
            <w:tcW w:w="9357" w:type="dxa"/>
            <w:vAlign w:val="center"/>
            <w:textDirection w:val="lrTb"/>
            <w:noWrap w:val="false"/>
          </w:tcPr>
          <w:p>
            <w:pPr>
              <w:spacing w:line="240" w:lineRule="auto"/>
              <w:widowControl/>
              <w:rPr>
                <w:rFonts w:hint="eastAsia"/>
                <w:b/>
                <w:bCs/>
                <w:color w:val="auto"/>
                <w:sz w:val="32"/>
                <w:szCs w:val="32"/>
              </w:rPr>
            </w:pPr>
            <w:r>
              <w:rPr>
                <w:rFonts w:hint="eastAsia"/>
                <w:b/>
                <w:bCs/>
                <w:color w:val="auto"/>
                <w:sz w:val="20"/>
                <w:szCs w:val="20"/>
              </w:rPr>
              <w:t xml:space="preserve">附件</w:t>
            </w:r>
            <w:r>
              <w:rPr>
                <w:rFonts w:hint="eastAsia"/>
                <w:b/>
                <w:bCs/>
                <w:color w:val="auto"/>
                <w:sz w:val="20"/>
                <w:szCs w:val="20"/>
                <w:lang w:val="en-US" w:eastAsia="zh-CN"/>
              </w:rPr>
              <w:t xml:space="preserve">5</w:t>
            </w:r>
            <w:r>
              <w:rPr>
                <w:rFonts w:hint="eastAsia"/>
                <w:b/>
                <w:bCs/>
                <w:color w:val="auto"/>
                <w:sz w:val="20"/>
                <w:szCs w:val="20"/>
              </w:rPr>
              <w:t xml:space="preserve">：</w:t>
            </w:r>
            <w:r/>
          </w:p>
          <w:p>
            <w:pPr>
              <w:jc w:val="center"/>
              <w:spacing w:line="240" w:lineRule="auto"/>
              <w:widowControl/>
              <w:rPr>
                <w:rFonts w:hint="eastAsia"/>
                <w:b/>
                <w:bCs/>
                <w:color w:val="auto"/>
                <w:sz w:val="32"/>
                <w:szCs w:val="32"/>
              </w:rPr>
            </w:pPr>
            <w:r>
              <w:rPr>
                <w:rFonts w:hint="eastAsia"/>
                <w:b/>
                <w:bCs/>
                <w:color w:val="auto"/>
                <w:sz w:val="32"/>
                <w:szCs w:val="32"/>
              </w:rPr>
              <w:t xml:space="preserve">电工/服务</w:t>
            </w:r>
            <w:r>
              <w:rPr>
                <w:rFonts w:hint="eastAsia"/>
                <w:b/>
                <w:bCs/>
                <w:color w:val="auto"/>
                <w:sz w:val="32"/>
                <w:szCs w:val="32"/>
                <w:lang w:val="en-US" w:eastAsia="zh-CN"/>
              </w:rPr>
              <w:t xml:space="preserve">台</w:t>
            </w:r>
            <w:r>
              <w:rPr>
                <w:rFonts w:hint="eastAsia"/>
                <w:b/>
                <w:bCs/>
                <w:color w:val="auto"/>
                <w:sz w:val="32"/>
                <w:szCs w:val="32"/>
              </w:rPr>
              <w:t xml:space="preserve">/收费</w:t>
            </w:r>
            <w:r>
              <w:rPr>
                <w:rFonts w:hint="eastAsia"/>
                <w:b/>
                <w:bCs/>
                <w:color w:val="auto"/>
                <w:sz w:val="32"/>
                <w:szCs w:val="32"/>
                <w:lang w:val="en-US" w:eastAsia="zh-CN"/>
              </w:rPr>
              <w:t xml:space="preserve">/体检中心</w:t>
            </w:r>
            <w:r>
              <w:rPr>
                <w:rFonts w:hint="eastAsia"/>
                <w:b/>
                <w:bCs/>
                <w:color w:val="auto"/>
                <w:sz w:val="32"/>
                <w:szCs w:val="32"/>
              </w:rPr>
              <w:t xml:space="preserve">人员考核标准</w:t>
            </w:r>
            <w:r/>
          </w:p>
          <w:p>
            <w:pPr>
              <w:jc w:val="right"/>
              <w:spacing w:line="200" w:lineRule="exact"/>
              <w:widowControl/>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考核时间：     月     日</w:t>
            </w:r>
            <w:r/>
          </w:p>
        </w:tc>
      </w:tr>
      <w:tr>
        <w:trPr>
          <w:trHeight w:val="489"/>
        </w:trPr>
        <w:tc>
          <w:tcPr>
            <w:tcBorders>
              <w:top w:val="single" w:color="auto" w:sz="4" w:space="0"/>
            </w:tcBorders>
            <w:tcW w:w="710"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项目</w:t>
            </w:r>
            <w:r/>
          </w:p>
        </w:tc>
        <w:tc>
          <w:tcPr>
            <w:tcBorders>
              <w:top w:val="single" w:color="auto" w:sz="4" w:space="0"/>
            </w:tcBorders>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分值</w:t>
            </w:r>
            <w:r/>
          </w:p>
        </w:tc>
        <w:tc>
          <w:tcPr>
            <w:tcBorders>
              <w:top w:val="single" w:color="auto" w:sz="4" w:space="0"/>
            </w:tcBorders>
            <w:tcW w:w="2956"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考核内容</w:t>
            </w:r>
            <w:r/>
          </w:p>
        </w:tc>
        <w:tc>
          <w:tcPr>
            <w:tcBorders>
              <w:top w:val="single" w:color="auto" w:sz="4" w:space="0"/>
            </w:tcBorders>
            <w:tcW w:w="4415"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考核标准</w:t>
            </w:r>
            <w:r/>
          </w:p>
        </w:tc>
        <w:tc>
          <w:tcPr>
            <w:tcBorders>
              <w:top w:val="single" w:color="auto" w:sz="4" w:space="0"/>
            </w:tcBorders>
            <w:tcW w:w="709"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得分</w:t>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基本规范</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10分</w:t>
            </w:r>
            <w:r/>
          </w:p>
        </w:tc>
        <w:tc>
          <w:tcPr>
            <w:tcW w:w="2956" w:type="dxa"/>
            <w:vAlign w:val="center"/>
            <w:textDirection w:val="lrTb"/>
            <w:noWrap w:val="false"/>
          </w:tcPr>
          <w:p>
            <w:pPr>
              <w:numPr>
                <w:ilvl w:val="0"/>
                <w:numId w:val="1"/>
              </w:num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规范上岗，统一服装、佩戴工牌；</w:t>
            </w:r>
            <w:r/>
          </w:p>
          <w:p>
            <w:pPr>
              <w:numPr>
                <w:ilvl w:val="0"/>
                <w:numId w:val="0"/>
              </w:numP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2、按时上下班，不迟到、不早退；</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3、坚守岗位，不无故离开工作岗位；</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4、工作台面清洁、物品摆放整齐；</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5、上班不玩手机，不做与工作无关事宜。</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1、在岗仪表不端庄，不戴胸卡，故意反戴或遮挡胸卡，不穿工作服，穿拖鞋，每次扣1分。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w:t>
            </w:r>
            <w:r>
              <w:rPr>
                <w:rFonts w:hint="eastAsia" w:asciiTheme="minorEastAsia" w:hAnsiTheme="minorEastAsia" w:eastAsiaTheme="minorEastAsia"/>
                <w:color w:val="auto"/>
                <w:sz w:val="16"/>
                <w:szCs w:val="16"/>
                <w:lang w:eastAsia="zh-CN"/>
              </w:rPr>
              <w:t xml:space="preserve">、</w:t>
            </w:r>
            <w:r>
              <w:rPr>
                <w:rFonts w:hint="eastAsia" w:asciiTheme="minorEastAsia" w:hAnsiTheme="minorEastAsia" w:eastAsiaTheme="minorEastAsia"/>
                <w:color w:val="auto"/>
                <w:sz w:val="16"/>
                <w:szCs w:val="16"/>
              </w:rPr>
              <w:t xml:space="preserve">上班迟到、早退，每次扣1分。</w:t>
            </w:r>
            <w:r/>
          </w:p>
          <w:p>
            <w:pPr>
              <w:numPr>
                <w:ilvl w:val="0"/>
                <w:numId w:val="0"/>
              </w:numP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lang w:val="en-US" w:eastAsia="zh-CN"/>
              </w:rPr>
              <w:t xml:space="preserve">3、</w:t>
            </w:r>
            <w:r>
              <w:rPr>
                <w:rFonts w:hint="eastAsia" w:asciiTheme="minorEastAsia" w:hAnsiTheme="minorEastAsia" w:eastAsiaTheme="minorEastAsia"/>
                <w:color w:val="auto"/>
                <w:sz w:val="16"/>
                <w:szCs w:val="16"/>
              </w:rPr>
              <w:t xml:space="preserve">上班时间离岗、窜岗，睡觉，每次扣2分。</w:t>
            </w:r>
            <w:r/>
          </w:p>
          <w:p>
            <w:pPr>
              <w:numPr>
                <w:ilvl w:val="0"/>
                <w:numId w:val="0"/>
              </w:numP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4、工作台不放置不用的东西，物品摆放方向、区域统一，工作中注意保持工作区域整洁，一处扣1分。5、上班不玩电脑游戏、不玩手机，不带亲友值班，不扎堆聊天，不看杂志，一次扣2分。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工作态度</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35分</w:t>
            </w:r>
            <w:r/>
          </w:p>
        </w:tc>
        <w:tc>
          <w:tcPr>
            <w:tcW w:w="2956"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1、工作积极、认真、主动、细心，按时完成科室交给的工作任务。</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2、及时接（打）电话、礼仪到位、使用规范文明用语</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3、对待医、患（或咨询者）态度友好、耐心解答、热心服务</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4、顾全大局，服务意识强，不冲撞医患人员</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1、工作不积极、不认真、不主动、不细致，</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每次扣1分。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2、电话铃声三声后不接听电话或故意不听接，不使用规范文明用语，每次扣1分。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3、对待医、患人员态度生、冷、硬，面对就诊问询没有微笑，解答问题不耐心，不热情，每次扣5分。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4、缺乏全局观念，与患者发生争吵，故意激怒患者造成投诉，每次扣5分。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5、发现问题，在能解决范围不主动解决，不汇报科室，每次5分。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岗位技能</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20分</w:t>
            </w:r>
            <w:r/>
          </w:p>
        </w:tc>
        <w:tc>
          <w:tcPr>
            <w:tcW w:w="2956" w:type="dxa"/>
            <w:vAlign w:val="center"/>
            <w:textDirection w:val="lrTb"/>
            <w:noWrap w:val="false"/>
          </w:tcPr>
          <w:p>
            <w:pPr>
              <w:numPr>
                <w:ilvl w:val="0"/>
                <w:numId w:val="2"/>
              </w:num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职责范围内专业知识、职业技能掌握熟练</w:t>
            </w:r>
            <w:r/>
          </w:p>
          <w:p>
            <w:pPr>
              <w:numPr>
                <w:ilvl w:val="0"/>
                <w:numId w:val="2"/>
              </w:numPr>
              <w:ind w:left="0"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清楚岗位工作流程并能按要求完成本职工作</w:t>
            </w:r>
            <w:r/>
          </w:p>
          <w:p>
            <w:pPr>
              <w:numPr>
                <w:ilvl w:val="0"/>
                <w:numId w:val="0"/>
              </w:numP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3、突发事件应急处理能力</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1、科室培训后业务知识不清楚或记不全，辅助技能操作不熟练，每项扣2分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2、岗位工作流程不清楚，不能按科室要求完成本职工作，每项扣5分。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3、遇突发事件或紧急情况，反应不灵敏，处理不得当，每次扣5分。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服务质量和效率</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25分</w:t>
            </w:r>
            <w:r/>
          </w:p>
        </w:tc>
        <w:tc>
          <w:tcPr>
            <w:tcW w:w="2956" w:type="dxa"/>
            <w:vAlign w:val="center"/>
            <w:textDirection w:val="lrTb"/>
            <w:noWrap w:val="false"/>
          </w:tcPr>
          <w:p>
            <w:pPr>
              <w:numPr>
                <w:ilvl w:val="0"/>
                <w:numId w:val="3"/>
              </w:num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爱岗敬业，工作中发挥正能量；</w:t>
            </w:r>
            <w:r/>
          </w:p>
          <w:p>
            <w:pPr>
              <w:numPr>
                <w:ilvl w:val="0"/>
                <w:numId w:val="3"/>
              </w:numPr>
              <w:ind w:left="0"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职责范围内或科室下达任务、指令和要求时能积极接受并执行</w:t>
            </w:r>
            <w:r/>
          </w:p>
          <w:p>
            <w:pPr>
              <w:numPr>
                <w:ilvl w:val="0"/>
                <w:numId w:val="3"/>
              </w:numPr>
              <w:ind w:left="0"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工作中能按科室要求快速、准备、无误完成本职工作；</w:t>
            </w:r>
            <w:r/>
          </w:p>
          <w:p>
            <w:pPr>
              <w:numPr>
                <w:ilvl w:val="0"/>
                <w:numId w:val="0"/>
              </w:numPr>
              <w:spacing w:line="200" w:lineRule="exact"/>
              <w:rPr>
                <w:rFonts w:hint="eastAsia" w:asciiTheme="minorEastAsia" w:hAnsiTheme="minorEastAsia" w:eastAsiaTheme="minorEastAsia"/>
                <w:color w:val="auto"/>
                <w:sz w:val="16"/>
                <w:szCs w:val="16"/>
                <w:lang w:eastAsia="zh-CN"/>
              </w:rPr>
            </w:pPr>
            <w:r>
              <w:rPr>
                <w:rFonts w:hint="eastAsia" w:asciiTheme="minorEastAsia" w:hAnsiTheme="minorEastAsia" w:eastAsiaTheme="minorEastAsia"/>
                <w:color w:val="auto"/>
                <w:sz w:val="16"/>
                <w:szCs w:val="16"/>
              </w:rPr>
              <w:t xml:space="preserve">4、清晰、准确描述各种事件、汇报和交接</w:t>
            </w:r>
            <w:r>
              <w:rPr>
                <w:rFonts w:hint="eastAsia" w:asciiTheme="minorEastAsia" w:hAnsiTheme="minorEastAsia" w:eastAsiaTheme="minorEastAsia"/>
                <w:color w:val="auto"/>
                <w:sz w:val="16"/>
                <w:szCs w:val="16"/>
                <w:lang w:eastAsia="zh-CN"/>
              </w:rPr>
              <w:t xml:space="preserve">；</w:t>
            </w:r>
            <w:r/>
          </w:p>
          <w:p>
            <w:pPr>
              <w:ind w:firstLine="0"/>
              <w:spacing w:line="200" w:lineRule="exact"/>
              <w:rPr>
                <w:rFonts w:hint="eastAsia" w:asciiTheme="minorEastAsia" w:hAnsiTheme="minorEastAsia" w:eastAsiaTheme="minorEastAsia"/>
                <w:color w:val="auto"/>
                <w:sz w:val="16"/>
                <w:szCs w:val="16"/>
                <w:lang w:eastAsia="zh-CN"/>
              </w:rPr>
            </w:pPr>
            <w:r>
              <w:rPr>
                <w:rFonts w:hint="eastAsia" w:asciiTheme="minorEastAsia" w:hAnsiTheme="minorEastAsia" w:eastAsiaTheme="minorEastAsia"/>
                <w:color w:val="auto"/>
                <w:sz w:val="16"/>
                <w:szCs w:val="16"/>
              </w:rPr>
              <w:t xml:space="preserve">5、与医护人员合作友好，不敷衍、不推诿</w:t>
            </w:r>
            <w:r>
              <w:rPr>
                <w:rFonts w:hint="eastAsia" w:asciiTheme="minorEastAsia" w:hAnsiTheme="minorEastAsia" w:eastAsiaTheme="minorEastAsia"/>
                <w:color w:val="auto"/>
                <w:sz w:val="16"/>
                <w:szCs w:val="16"/>
                <w:lang w:eastAsia="zh-CN"/>
              </w:rPr>
              <w:t xml:space="preserve">。</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1、不尊重岗位，不发正能量，每次扣1分；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2、职责范围内不能完成科室安排的工作任务，对待提出的工作要求不能积极接受和服从，每次扣5分；</w:t>
            </w:r>
            <w:r/>
          </w:p>
          <w:p>
            <w:pPr>
              <w:ind w:firstLine="0"/>
              <w:spacing w:line="200" w:lineRule="exact"/>
              <w:rPr>
                <w:rFonts w:hint="eastAsia" w:asciiTheme="minorEastAsia" w:hAnsiTheme="minorEastAsia" w:eastAsiaTheme="minorEastAsia"/>
                <w:color w:val="auto"/>
                <w:sz w:val="16"/>
                <w:szCs w:val="16"/>
                <w:lang w:eastAsia="zh-CN"/>
              </w:rPr>
            </w:pPr>
            <w:r>
              <w:rPr>
                <w:rFonts w:hint="eastAsia" w:asciiTheme="minorEastAsia" w:hAnsiTheme="minorEastAsia" w:eastAsiaTheme="minorEastAsia"/>
                <w:color w:val="auto"/>
                <w:sz w:val="16"/>
                <w:szCs w:val="16"/>
              </w:rPr>
              <w:t xml:space="preserve">3、在规定的工作时间内不能及时完成当班长工作及完成后工作不达标，每次扣5分</w:t>
            </w:r>
            <w:r>
              <w:rPr>
                <w:rFonts w:hint="eastAsia" w:asciiTheme="minorEastAsia" w:hAnsiTheme="minorEastAsia" w:eastAsiaTheme="minorEastAsia"/>
                <w:color w:val="auto"/>
                <w:sz w:val="16"/>
                <w:szCs w:val="16"/>
                <w:lang w:eastAsia="zh-CN"/>
              </w:rPr>
              <w:t xml:space="preserve">；</w:t>
            </w:r>
            <w:r/>
          </w:p>
          <w:p>
            <w:pPr>
              <w:ind w:firstLine="0"/>
              <w:spacing w:line="200" w:lineRule="exact"/>
              <w:rPr>
                <w:rFonts w:hint="eastAsia" w:asciiTheme="minorEastAsia" w:hAnsiTheme="minorEastAsia" w:eastAsiaTheme="minorEastAsia"/>
                <w:color w:val="auto"/>
                <w:sz w:val="16"/>
                <w:szCs w:val="16"/>
                <w:lang w:eastAsia="zh-CN"/>
              </w:rPr>
            </w:pPr>
            <w:r>
              <w:rPr>
                <w:rFonts w:hint="eastAsia" w:asciiTheme="minorEastAsia" w:hAnsiTheme="minorEastAsia" w:eastAsiaTheme="minorEastAsia"/>
                <w:color w:val="auto"/>
                <w:sz w:val="16"/>
                <w:szCs w:val="16"/>
              </w:rPr>
              <w:t xml:space="preserve">4、对科室发现的意外事件不能清晰、准确描述，汇报，交接每次扣2分</w:t>
            </w:r>
            <w:r>
              <w:rPr>
                <w:rFonts w:hint="eastAsia" w:asciiTheme="minorEastAsia" w:hAnsiTheme="minorEastAsia" w:eastAsiaTheme="minorEastAsia"/>
                <w:color w:val="auto"/>
                <w:sz w:val="16"/>
                <w:szCs w:val="16"/>
                <w:lang w:eastAsia="zh-CN"/>
              </w:rPr>
              <w:t xml:space="preserve">；</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5、与科室医护人员不能友好配合工作，存在敷衍、推诿，每次扣3分。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5"/>
        </w:trPr>
        <w:tc>
          <w:tcPr>
            <w:tcW w:w="710" w:type="dxa"/>
            <w:vAlign w:val="center"/>
            <w:textDirection w:val="tbRlV"/>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培训与学习</w:t>
            </w:r>
            <w:r/>
          </w:p>
        </w:tc>
        <w:tc>
          <w:tcPr>
            <w:tcW w:w="56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10分</w:t>
            </w:r>
            <w:r/>
          </w:p>
        </w:tc>
        <w:tc>
          <w:tcPr>
            <w:tcW w:w="2956"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1、积极参加科室内组织的各类业务学习；2、积极参加科室召开的相关会议主，认真落实科室会议要求；</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3、积极参与科室参观、巡查和开展</w:t>
            </w:r>
            <w:r>
              <w:rPr>
                <w:rFonts w:hint="eastAsia" w:asciiTheme="minorEastAsia" w:hAnsiTheme="minorEastAsia" w:eastAsiaTheme="minorEastAsia"/>
                <w:color w:val="auto"/>
                <w:spacing w:val="-1"/>
                <w:sz w:val="16"/>
                <w:szCs w:val="16"/>
              </w:rPr>
              <w:t xml:space="preserve">满意度调查接待工作。</w:t>
            </w:r>
            <w:r/>
          </w:p>
        </w:tc>
        <w:tc>
          <w:tcPr>
            <w:tcW w:w="4415"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1、不积极参加科室业务学习，每次扣2次；</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2、不参加科室例会，不落实科室会议要求，每次扣2分；</w:t>
            </w:r>
            <w:r/>
          </w:p>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3、不积极参与科室接待迎检、参观和相关满意度调查工作，每次扣5分。</w:t>
            </w:r>
            <w:r/>
          </w:p>
        </w:tc>
        <w:tc>
          <w:tcPr>
            <w:tcW w:w="709" w:type="dxa"/>
            <w:vAlign w:val="center"/>
            <w:textDirection w:val="lrTb"/>
            <w:noWrap w:val="false"/>
          </w:tcPr>
          <w:p>
            <w:pPr>
              <w:ind w:firstLine="0"/>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r>
            <w:r/>
          </w:p>
        </w:tc>
      </w:tr>
      <w:tr>
        <w:trPr>
          <w:trHeight w:val="1901"/>
        </w:trPr>
        <w:tc>
          <w:tcPr>
            <w:gridSpan w:val="5"/>
            <w:tcW w:w="9357" w:type="dxa"/>
            <w:vAlign w:val="center"/>
            <w:textDirection w:val="lrTb"/>
            <w:noWrap w:val="false"/>
          </w:tcPr>
          <w:p>
            <w:pPr>
              <w:ind w:firstLine="0"/>
              <w:jc w:val="center"/>
              <w:spacing w:line="200" w:lineRule="exact"/>
              <w:rPr>
                <w:rFonts w:hint="eastAsia" w:asciiTheme="minorEastAsia" w:hAnsiTheme="minorEastAsia" w:eastAsiaTheme="minorEastAsia"/>
                <w:color w:val="auto"/>
                <w:sz w:val="16"/>
                <w:szCs w:val="16"/>
              </w:rPr>
            </w:pPr>
            <w:r>
              <w:rPr>
                <w:rFonts w:hint="eastAsia" w:asciiTheme="minorEastAsia" w:hAnsiTheme="minorEastAsia" w:eastAsiaTheme="minorEastAsia"/>
                <w:color w:val="auto"/>
                <w:sz w:val="16"/>
                <w:szCs w:val="16"/>
              </w:rPr>
              <w:t xml:space="preserve">此考核表由对应的总务科、财务科、体检中心、门诊部单独考核</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color w:val="auto"/>
          <w:sz w:val="24"/>
          <w:szCs w:val="24"/>
        </w:rPr>
      </w:pPr>
      <w:r>
        <w:rPr>
          <w:rFonts w:hint="eastAsia"/>
          <w:color w:val="auto"/>
          <w:sz w:val="24"/>
          <w:szCs w:val="24"/>
        </w:rPr>
        <w:t xml:space="preserve">甲方成立考核小组每月对乙方的服务进行考核。主要考核乙方的人员配备、管理机制、工作人员的服务态度和质量。甲方考核小组将每月考核的情况反馈给乙方，根据考核的结果进行处罚。</w:t>
      </w:r>
      <w:r/>
    </w:p>
    <w:p>
      <w:pPr>
        <w:ind w:firstLine="480"/>
        <w:spacing w:line="560" w:lineRule="exact"/>
        <w:widowControl/>
        <w:rPr>
          <w:rFonts w:hint="eastAsia" w:eastAsiaTheme="minorEastAsia"/>
          <w:color w:val="auto"/>
          <w:sz w:val="24"/>
          <w:szCs w:val="20"/>
        </w:rPr>
      </w:pPr>
      <w:r>
        <w:rPr>
          <w:rFonts w:hint="eastAsia" w:eastAsiaTheme="minorEastAsia"/>
          <w:color w:val="auto"/>
          <w:sz w:val="24"/>
          <w:szCs w:val="20"/>
        </w:rPr>
        <w:t xml:space="preserve">1、考核标准：综合得分85分及以上为合格；85分以下为不合格。（综合得分=物业管理服务单位总得分*权重20%+物业服务管理人员总得分*权重10%+保洁总得分*权重30%+保安（含消防）总得分*权重30%+电工得分*权重3%+体检中心工作人员得分*权重3%+</w:t>
      </w:r>
      <w:r>
        <w:rPr>
          <w:rFonts w:hint="eastAsia"/>
          <w:sz w:val="24"/>
        </w:rPr>
        <w:t xml:space="preserve">住院服务中心得分</w:t>
      </w:r>
      <w:r>
        <w:rPr>
          <w:rFonts w:hint="eastAsia" w:eastAsiaTheme="minorEastAsia"/>
          <w:color w:val="auto"/>
          <w:sz w:val="24"/>
          <w:szCs w:val="20"/>
        </w:rPr>
        <w:t xml:space="preserve">*权重2%+收费员得分*权重2%</w:t>
      </w:r>
      <w:r/>
    </w:p>
    <w:p>
      <w:pPr>
        <w:ind w:firstLine="480"/>
        <w:spacing w:line="560" w:lineRule="exact"/>
        <w:widowControl/>
        <w:rPr>
          <w:rFonts w:hint="eastAsia" w:eastAsiaTheme="minorEastAsia"/>
          <w:color w:val="auto"/>
          <w:sz w:val="24"/>
          <w:szCs w:val="20"/>
        </w:rPr>
      </w:pPr>
      <w:r>
        <w:rPr>
          <w:rFonts w:hint="eastAsia" w:eastAsiaTheme="minorEastAsia"/>
          <w:color w:val="auto"/>
          <w:sz w:val="24"/>
          <w:szCs w:val="20"/>
        </w:rPr>
        <w:t xml:space="preserve">2、意见反馈：甲方将考核结果反馈乙方，乙方必须在一周内整改到位。</w:t>
      </w:r>
      <w:r>
        <w:rPr>
          <w:rFonts w:hint="eastAsia"/>
          <w:color w:val="auto"/>
          <w:sz w:val="24"/>
          <w:szCs w:val="24"/>
        </w:rPr>
        <w:t xml:space="preserve">连续两次考核低于85分，甲方有权终止与乙方签订的合同。</w:t>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1"/>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1"/>
        <w:jc w:val="center"/>
        <w:spacing w:before="120" w:beforeAutospacing="0" w:after="120" w:afterAutospacing="0" w:line="0" w:lineRule="atLeast"/>
        <w:rPr>
          <w:rFonts w:hint="eastAsia"/>
          <w:sz w:val="20"/>
          <w:szCs w:val="20"/>
        </w:rPr>
      </w:pPr>
      <w:r>
        <w:rPr>
          <w:rFonts w:hint="eastAsia"/>
          <w:sz w:val="20"/>
          <w:szCs w:val="20"/>
        </w:rPr>
        <w:br w:type="page" w:clear="all"/>
      </w:r>
      <w:r/>
    </w:p>
    <w:p>
      <w:pPr>
        <w:pStyle w:val="861"/>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ind w:firstLine="480"/>
        <w:spacing w:line="560" w:lineRule="exact"/>
        <w:widowControl/>
        <w:rPr>
          <w:rFonts w:hint="eastAsia"/>
          <w:b/>
          <w:bCs/>
          <w:sz w:val="24"/>
          <w:szCs w:val="20"/>
          <w:lang w:val="zh-CN"/>
        </w:rPr>
      </w:pPr>
      <w:r/>
      <w:bookmarkStart w:id="178" w:name="_Toc49090575"/>
      <w:r/>
      <w:bookmarkStart w:id="179" w:name="_Toc26554093"/>
      <w:r>
        <w:rPr>
          <w:rFonts w:hint="eastAsia"/>
          <w:b/>
          <w:bCs/>
          <w:sz w:val="24"/>
          <w:szCs w:val="20"/>
          <w:lang w:val="zh-CN"/>
        </w:rPr>
        <w:t xml:space="preserve">项目属性:服务类项目。</w:t>
      </w:r>
      <w:bookmarkEnd w:id="178"/>
      <w:r/>
      <w:bookmarkEnd w:id="179"/>
      <w:r/>
      <w:r/>
    </w:p>
    <w:p>
      <w:pPr>
        <w:ind w:firstLine="480"/>
        <w:spacing w:line="560" w:lineRule="exact"/>
        <w:widowControl/>
        <w:rPr>
          <w:rFonts w:hint="eastAsia"/>
          <w:b/>
          <w:bCs/>
          <w:sz w:val="24"/>
          <w:szCs w:val="20"/>
          <w:lang w:val="zh-CN"/>
        </w:rPr>
      </w:pPr>
      <w:r>
        <w:rPr>
          <w:rFonts w:hint="eastAsia"/>
          <w:b/>
          <w:bCs/>
          <w:sz w:val="24"/>
          <w:szCs w:val="20"/>
        </w:rPr>
        <w:t xml:space="preserve">一、项目基本概况</w:t>
      </w:r>
      <w:r/>
    </w:p>
    <w:tbl>
      <w:tblPr>
        <w:tblStyle w:val="863"/>
        <w:tblW w:w="49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5"/>
        <w:gridCol w:w="3723"/>
      </w:tblGrid>
      <w:tr>
        <w:trPr>
          <w:jc w:val="center"/>
          <w:trHeight w:val="699"/>
        </w:trPr>
        <w:tc>
          <w:tcPr>
            <w:tcW w:w="2791" w:type="pct"/>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物业名称</w:t>
            </w:r>
            <w:r/>
          </w:p>
        </w:tc>
        <w:tc>
          <w:tcPr>
            <w:tcW w:w="2208" w:type="pct"/>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物业地址</w:t>
            </w:r>
            <w:r/>
          </w:p>
        </w:tc>
      </w:tr>
      <w:tr>
        <w:trPr>
          <w:jc w:val="center"/>
          <w:trHeight w:val="660"/>
        </w:trPr>
        <w:tc>
          <w:tcPr>
            <w:tcW w:w="2791" w:type="pct"/>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盐城市第二人民医院物业管理服务项目</w:t>
            </w:r>
            <w:r/>
          </w:p>
        </w:tc>
        <w:tc>
          <w:tcPr>
            <w:tcW w:w="2208" w:type="pct"/>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盐城市开放大道北路119号</w:t>
            </w:r>
            <w:r/>
          </w:p>
        </w:tc>
      </w:tr>
    </w:tbl>
    <w:p>
      <w:pPr>
        <w:ind w:firstLine="472"/>
        <w:spacing w:line="520" w:lineRule="exact"/>
        <w:widowControl/>
        <w:rPr>
          <w:rFonts w:hint="eastAsia"/>
          <w:b/>
          <w:bCs/>
          <w:color w:val="auto"/>
          <w:sz w:val="24"/>
          <w:szCs w:val="20"/>
        </w:rPr>
      </w:pPr>
      <w:r>
        <w:rPr>
          <w:rFonts w:hint="eastAsia"/>
          <w:b/>
          <w:bCs/>
          <w:color w:val="auto"/>
          <w:sz w:val="24"/>
          <w:szCs w:val="20"/>
        </w:rPr>
        <w:t xml:space="preserve">二、</w:t>
      </w:r>
      <w:r>
        <w:rPr>
          <w:rFonts w:hint="eastAsia"/>
          <w:b/>
          <w:bCs/>
          <w:color w:val="auto"/>
          <w:sz w:val="24"/>
          <w:szCs w:val="20"/>
          <w:lang w:val="zh-CN"/>
        </w:rPr>
        <w:t xml:space="preserve">物业服务范围</w:t>
      </w:r>
      <w:r/>
    </w:p>
    <w:p>
      <w:pPr>
        <w:ind w:firstLine="472"/>
        <w:spacing w:line="520" w:lineRule="exact"/>
        <w:widowControl/>
        <w:rPr>
          <w:rFonts w:hint="eastAsia"/>
          <w:b/>
          <w:bCs/>
          <w:color w:val="auto"/>
          <w:sz w:val="24"/>
          <w:szCs w:val="20"/>
        </w:rPr>
      </w:pPr>
      <w:r>
        <w:rPr>
          <w:rFonts w:hint="eastAsia"/>
          <w:b/>
          <w:bCs/>
          <w:color w:val="auto"/>
          <w:sz w:val="24"/>
          <w:szCs w:val="20"/>
          <w:lang w:val="zh-CN"/>
        </w:rPr>
        <w:t xml:space="preserve">（1）物业管理</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22"/>
        <w:gridCol w:w="2847"/>
        <w:gridCol w:w="2853"/>
      </w:tblGrid>
      <w:tr>
        <w:trPr/>
        <w:tc>
          <w:tcPr>
            <w:gridSpan w:val="2"/>
            <w:tcW w:w="5904" w:type="dxa"/>
            <w:vAlign w:val="top"/>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名称</w:t>
            </w:r>
            <w:r/>
          </w:p>
        </w:tc>
        <w:tc>
          <w:tcPr>
            <w:tcW w:w="2952" w:type="dxa"/>
            <w:vAlign w:val="top"/>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明细</w:t>
            </w:r>
            <w:r/>
          </w:p>
        </w:tc>
      </w:tr>
      <w:tr>
        <w:trPr>
          <w:trHeight w:val="90"/>
        </w:trPr>
        <w:tc>
          <w:tcPr>
            <w:gridSpan w:val="2"/>
            <w:tcW w:w="5904" w:type="dxa"/>
            <w:vAlign w:val="top"/>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盐城市第二人民医院</w:t>
            </w:r>
            <w:r/>
          </w:p>
        </w:tc>
        <w:tc>
          <w:tcPr>
            <w:tcW w:w="2952" w:type="dxa"/>
            <w:vAlign w:val="top"/>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r>
      <w:tr>
        <w:trPr/>
        <w:tc>
          <w:tcPr>
            <w:tcW w:w="2952" w:type="dxa"/>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总面积</w:t>
            </w:r>
            <w:r/>
          </w:p>
        </w:tc>
        <w:tc>
          <w:tcPr>
            <w:tcW w:w="2952" w:type="dxa"/>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建筑面积（㎡）</w:t>
            </w:r>
            <w:r/>
          </w:p>
        </w:tc>
        <w:tc>
          <w:tcPr>
            <w:tcW w:w="2952" w:type="dxa"/>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约32000m2</w:t>
            </w:r>
            <w:r/>
          </w:p>
        </w:tc>
      </w:tr>
      <w:tr>
        <w:trPr/>
        <w:tc>
          <w:tcPr>
            <w:tcW w:w="2952" w:type="dxa"/>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tc>
        <w:tc>
          <w:tcPr>
            <w:tcW w:w="2952" w:type="dxa"/>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需</w:t>
            </w:r>
            <w:r>
              <w:rPr>
                <w:rFonts w:hint="eastAsia" w:cs="宋体"/>
                <w:color w:val="auto"/>
                <w:sz w:val="24"/>
                <w:szCs w:val="24"/>
                <w:lang w:val="en-US" w:eastAsia="zh-CN" w:bidi="ar-SA"/>
              </w:rPr>
              <w:t xml:space="preserve">服务</w:t>
            </w:r>
            <w:r>
              <w:rPr>
                <w:rFonts w:hint="eastAsia" w:ascii="宋体" w:hAnsi="宋体" w:eastAsia="宋体" w:cs="宋体"/>
                <w:color w:val="auto"/>
                <w:sz w:val="24"/>
                <w:szCs w:val="24"/>
                <w:lang w:val="en-US" w:eastAsia="zh-CN" w:bidi="ar-SA"/>
              </w:rPr>
              <w:t xml:space="preserve">面积（㎡）</w:t>
            </w:r>
            <w:r/>
          </w:p>
        </w:tc>
        <w:tc>
          <w:tcPr>
            <w:tcW w:w="2952" w:type="dxa"/>
            <w:vAlign w:val="center"/>
            <w:textDirection w:val="lrTb"/>
            <w:noWrap w:val="false"/>
          </w:tcPr>
          <w:p>
            <w:pPr>
              <w:ind w:firstLine="0"/>
              <w:jc w:val="center"/>
              <w:spacing w:after="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约27000m2</w:t>
            </w:r>
            <w:r/>
          </w:p>
        </w:tc>
      </w:tr>
    </w:tbl>
    <w:p>
      <w:pPr>
        <w:ind w:firstLine="472"/>
        <w:spacing w:line="520" w:lineRule="exact"/>
        <w:widowControl/>
        <w:rPr>
          <w:rFonts w:hint="eastAsia"/>
          <w:b/>
          <w:bCs/>
          <w:sz w:val="24"/>
          <w:szCs w:val="20"/>
          <w:lang w:val="zh-CN"/>
        </w:rPr>
      </w:pPr>
      <w:r>
        <w:rPr>
          <w:rFonts w:hint="eastAsia"/>
          <w:b/>
          <w:bCs/>
          <w:color w:val="auto"/>
          <w:sz w:val="24"/>
          <w:szCs w:val="20"/>
        </w:rPr>
        <w:t xml:space="preserve">三、物业管理服务</w:t>
      </w:r>
      <w:r>
        <w:rPr>
          <w:rFonts w:hint="eastAsia"/>
          <w:b/>
          <w:bCs/>
          <w:sz w:val="24"/>
          <w:szCs w:val="20"/>
        </w:rPr>
        <w:t xml:space="preserve">内容及标准</w:t>
      </w:r>
      <w:r/>
    </w:p>
    <w:p>
      <w:pPr>
        <w:ind w:firstLine="472"/>
        <w:spacing w:line="520" w:lineRule="exact"/>
        <w:widowControl/>
        <w:rPr>
          <w:rFonts w:hint="eastAsia"/>
          <w:color w:val="auto"/>
          <w:sz w:val="24"/>
          <w:szCs w:val="20"/>
        </w:rPr>
      </w:pPr>
      <w:r>
        <w:rPr>
          <w:rFonts w:hint="eastAsia"/>
          <w:color w:val="auto"/>
          <w:sz w:val="24"/>
          <w:szCs w:val="20"/>
        </w:rPr>
        <w:t xml:space="preserve">盐城市第二人民医院</w:t>
      </w:r>
      <w:r>
        <w:rPr>
          <w:rFonts w:hint="eastAsia"/>
          <w:color w:val="auto"/>
          <w:sz w:val="24"/>
          <w:szCs w:val="20"/>
          <w:lang w:eastAsia="zh-CN"/>
        </w:rPr>
        <w:t xml:space="preserve">医疗及部分办公区域的保洁</w:t>
      </w:r>
      <w:r>
        <w:rPr>
          <w:rFonts w:hint="eastAsia"/>
          <w:color w:val="auto"/>
          <w:sz w:val="24"/>
          <w:szCs w:val="20"/>
          <w:highlight w:val="white"/>
          <w:lang w:eastAsia="zh-CN"/>
        </w:rPr>
        <w:t xml:space="preserve">和</w:t>
      </w:r>
      <w:r>
        <w:rPr>
          <w:rFonts w:hint="eastAsia"/>
          <w:color w:val="auto"/>
          <w:sz w:val="24"/>
          <w:szCs w:val="20"/>
          <w:highlight w:val="white"/>
          <w:lang w:eastAsia="zh-CN"/>
        </w:rPr>
        <w:t xml:space="preserve">消杀</w:t>
      </w:r>
      <w:r>
        <w:rPr>
          <w:rFonts w:hint="eastAsia"/>
          <w:color w:val="auto"/>
          <w:sz w:val="24"/>
          <w:szCs w:val="20"/>
          <w:highlight w:val="white"/>
          <w:lang w:eastAsia="zh-CN"/>
        </w:rPr>
        <w:t xml:space="preserve">（含</w:t>
      </w:r>
      <w:r>
        <w:rPr>
          <w:rFonts w:hint="eastAsia"/>
          <w:color w:val="auto"/>
          <w:sz w:val="24"/>
          <w:szCs w:val="20"/>
        </w:rPr>
        <w:t xml:space="preserve">屋顶、绿化带</w:t>
      </w:r>
      <w:r>
        <w:rPr>
          <w:rFonts w:hint="eastAsia"/>
          <w:color w:val="auto"/>
          <w:sz w:val="24"/>
          <w:szCs w:val="20"/>
          <w:lang w:eastAsia="zh-CN"/>
        </w:rPr>
        <w:t xml:space="preserve">），陪检配送（含标本送检）及</w:t>
      </w:r>
      <w:r>
        <w:rPr>
          <w:rFonts w:hint="eastAsia"/>
          <w:color w:val="auto"/>
          <w:sz w:val="24"/>
          <w:szCs w:val="20"/>
        </w:rPr>
        <w:t xml:space="preserve">机动突击搬运科室、病区、会议室桌椅</w:t>
      </w:r>
      <w:r>
        <w:rPr>
          <w:rFonts w:hint="eastAsia"/>
          <w:color w:val="auto"/>
          <w:sz w:val="24"/>
          <w:szCs w:val="20"/>
          <w:lang w:eastAsia="zh-CN"/>
        </w:rPr>
        <w:t xml:space="preserve">，医技工勤类的</w:t>
      </w:r>
      <w:r>
        <w:rPr>
          <w:rFonts w:hint="eastAsia"/>
          <w:color w:val="auto"/>
          <w:sz w:val="24"/>
          <w:szCs w:val="20"/>
        </w:rPr>
        <w:t xml:space="preserve">运药、被服洗涤、</w:t>
      </w:r>
      <w:r>
        <w:rPr>
          <w:rFonts w:hint="eastAsia"/>
          <w:color w:val="auto"/>
          <w:sz w:val="24"/>
          <w:szCs w:val="20"/>
          <w:lang w:eastAsia="zh-CN"/>
        </w:rPr>
        <w:t xml:space="preserve">病区</w:t>
      </w:r>
      <w:r>
        <w:rPr>
          <w:rFonts w:hint="eastAsia"/>
          <w:color w:val="auto"/>
          <w:sz w:val="24"/>
          <w:szCs w:val="20"/>
        </w:rPr>
        <w:t xml:space="preserve">污水管道疏通、医疗废物收集、生活垃圾收集、</w:t>
      </w:r>
      <w:r>
        <w:rPr>
          <w:rFonts w:hint="eastAsia"/>
          <w:color w:val="auto"/>
          <w:sz w:val="24"/>
          <w:szCs w:val="20"/>
          <w:lang w:eastAsia="zh-CN"/>
        </w:rPr>
        <w:t xml:space="preserve">体检中心服务、收费、</w:t>
      </w:r>
      <w:r>
        <w:rPr>
          <w:rFonts w:hint="eastAsia"/>
          <w:color w:val="auto"/>
          <w:sz w:val="24"/>
          <w:szCs w:val="20"/>
        </w:rPr>
        <w:t xml:space="preserve">报刊收发、水电维修</w:t>
      </w:r>
      <w:r>
        <w:rPr>
          <w:rFonts w:hint="eastAsia"/>
          <w:color w:val="auto"/>
          <w:sz w:val="24"/>
          <w:szCs w:val="20"/>
          <w:lang w:eastAsia="zh-CN"/>
        </w:rPr>
        <w:t xml:space="preserve">及</w:t>
      </w:r>
      <w:r>
        <w:rPr>
          <w:rFonts w:hint="eastAsia"/>
          <w:color w:val="auto"/>
          <w:sz w:val="24"/>
          <w:szCs w:val="20"/>
        </w:rPr>
        <w:t xml:space="preserve">值班</w:t>
      </w:r>
      <w:r>
        <w:rPr>
          <w:rFonts w:hint="eastAsia"/>
          <w:color w:val="auto"/>
          <w:sz w:val="24"/>
          <w:szCs w:val="20"/>
          <w:lang w:eastAsia="zh-CN"/>
        </w:rPr>
        <w:t xml:space="preserve">，</w:t>
      </w:r>
      <w:r>
        <w:rPr>
          <w:rFonts w:hint="eastAsia"/>
          <w:color w:val="auto"/>
          <w:sz w:val="24"/>
          <w:szCs w:val="20"/>
        </w:rPr>
        <w:t xml:space="preserve">院内</w:t>
      </w:r>
      <w:r>
        <w:rPr>
          <w:rFonts w:hint="eastAsia"/>
          <w:color w:val="auto"/>
          <w:sz w:val="24"/>
          <w:szCs w:val="20"/>
          <w:lang w:eastAsia="zh-CN"/>
        </w:rPr>
        <w:t xml:space="preserve">治安管理、秩序维护</w:t>
      </w:r>
      <w:r>
        <w:rPr>
          <w:rFonts w:hint="eastAsia"/>
          <w:color w:val="auto"/>
          <w:sz w:val="24"/>
          <w:szCs w:val="20"/>
        </w:rPr>
        <w:t xml:space="preserve">、消防监控等</w:t>
      </w:r>
      <w:r>
        <w:rPr>
          <w:rFonts w:hint="eastAsia"/>
          <w:color w:val="auto"/>
          <w:sz w:val="24"/>
          <w:szCs w:val="20"/>
          <w:lang w:eastAsia="zh-CN"/>
        </w:rPr>
        <w:t xml:space="preserve">安保</w:t>
      </w:r>
      <w:r>
        <w:rPr>
          <w:rFonts w:hint="eastAsia"/>
          <w:color w:val="auto"/>
          <w:sz w:val="24"/>
          <w:szCs w:val="20"/>
        </w:rPr>
        <w:t xml:space="preserve">工作，</w:t>
      </w:r>
      <w:r>
        <w:rPr>
          <w:rFonts w:hint="eastAsia"/>
          <w:color w:val="auto"/>
          <w:sz w:val="24"/>
          <w:szCs w:val="20"/>
          <w:lang w:eastAsia="zh-CN"/>
        </w:rPr>
        <w:t xml:space="preserve">提供</w:t>
      </w:r>
      <w:r>
        <w:rPr>
          <w:rFonts w:hint="eastAsia"/>
          <w:color w:val="auto"/>
          <w:sz w:val="24"/>
          <w:szCs w:val="20"/>
        </w:rPr>
        <w:t xml:space="preserve">保洁工具、耗材及招标文件规定的其它协助工作。</w:t>
      </w:r>
      <w:r/>
    </w:p>
    <w:p>
      <w:pPr>
        <w:ind w:firstLine="472"/>
        <w:spacing w:line="520" w:lineRule="exact"/>
        <w:widowControl/>
        <w:rPr>
          <w:rFonts w:hint="eastAsia"/>
          <w:color w:val="auto"/>
          <w:sz w:val="24"/>
          <w:szCs w:val="20"/>
        </w:rPr>
      </w:pPr>
      <w:r>
        <w:rPr>
          <w:rFonts w:hint="eastAsia"/>
          <w:color w:val="auto"/>
          <w:sz w:val="24"/>
          <w:szCs w:val="20"/>
        </w:rPr>
        <w:t xml:space="preserve">总体要求：</w:t>
      </w:r>
      <w:r/>
    </w:p>
    <w:p>
      <w:pPr>
        <w:ind w:firstLine="472"/>
        <w:spacing w:line="520" w:lineRule="exact"/>
        <w:widowControl/>
        <w:rPr>
          <w:rFonts w:hint="eastAsia"/>
          <w:color w:val="auto"/>
          <w:sz w:val="24"/>
          <w:szCs w:val="20"/>
        </w:rPr>
      </w:pPr>
      <w:r>
        <w:rPr>
          <w:rFonts w:hint="eastAsia"/>
          <w:color w:val="auto"/>
          <w:sz w:val="24"/>
          <w:szCs w:val="20"/>
        </w:rPr>
        <w:t xml:space="preserve">（1）树立正确的经营理念，紧紧围绕医院的工作目标做好医院的物业服务工作，努力创造出更多更好的社会效益。</w:t>
      </w:r>
      <w:r/>
    </w:p>
    <w:p>
      <w:pPr>
        <w:ind w:firstLine="472"/>
        <w:spacing w:line="520" w:lineRule="exact"/>
        <w:widowControl/>
        <w:rPr>
          <w:rFonts w:hint="eastAsia"/>
          <w:color w:val="auto"/>
          <w:sz w:val="24"/>
          <w:szCs w:val="20"/>
        </w:rPr>
      </w:pPr>
      <w:r>
        <w:rPr>
          <w:rFonts w:hint="eastAsia"/>
          <w:color w:val="auto"/>
          <w:sz w:val="24"/>
          <w:szCs w:val="20"/>
        </w:rPr>
        <w:t xml:space="preserve">（2）投标人在实施本项目经营管理时须符合国家相关的政策法规，无条件执行国家、地方政府、行业协会最新的标准和条例。</w:t>
      </w:r>
      <w:r/>
    </w:p>
    <w:p>
      <w:pPr>
        <w:ind w:firstLine="472"/>
        <w:spacing w:line="520" w:lineRule="exact"/>
        <w:widowControl/>
        <w:rPr>
          <w:rFonts w:hint="eastAsia"/>
          <w:color w:val="auto"/>
          <w:sz w:val="24"/>
          <w:szCs w:val="20"/>
        </w:rPr>
      </w:pPr>
      <w:r>
        <w:rPr>
          <w:rFonts w:hint="eastAsia"/>
          <w:color w:val="auto"/>
          <w:sz w:val="24"/>
          <w:szCs w:val="20"/>
        </w:rPr>
        <w:t xml:space="preserve">（3）投标人驻医院的管理处必须完全服从医院发展策略的要求，适应院方管理体制和制度的变化。</w:t>
      </w:r>
      <w:r/>
    </w:p>
    <w:p>
      <w:pPr>
        <w:ind w:firstLine="472"/>
        <w:spacing w:line="520" w:lineRule="exact"/>
        <w:widowControl/>
        <w:rPr>
          <w:rFonts w:hint="eastAsia"/>
          <w:color w:val="auto"/>
          <w:sz w:val="24"/>
          <w:szCs w:val="20"/>
        </w:rPr>
      </w:pPr>
      <w:r>
        <w:rPr>
          <w:rFonts w:hint="eastAsia"/>
          <w:color w:val="auto"/>
          <w:sz w:val="24"/>
          <w:szCs w:val="20"/>
        </w:rPr>
        <w:t xml:space="preserve">（4）医院物业服务质量总体上应达到“及时、到位、可靠、保证和满意”的效果，在质量控制方面须符合院方制定的卫生、院感等质控标准，符合国家、省、市、区等各级组织进行的检查标准，符合医院有关部门和科室的工作时间和工作要求。</w:t>
      </w:r>
      <w:r/>
    </w:p>
    <w:p>
      <w:pPr>
        <w:ind w:firstLine="472"/>
        <w:spacing w:line="520" w:lineRule="exact"/>
        <w:widowControl/>
        <w:rPr>
          <w:rFonts w:hint="eastAsia"/>
          <w:color w:val="auto"/>
          <w:sz w:val="24"/>
          <w:szCs w:val="20"/>
        </w:rPr>
      </w:pPr>
      <w:r>
        <w:rPr>
          <w:rFonts w:hint="eastAsia"/>
          <w:color w:val="auto"/>
          <w:sz w:val="24"/>
          <w:szCs w:val="20"/>
        </w:rPr>
        <w:t xml:space="preserve">（5）医院对投标人组建的管理机构进行业务归口管理。投标人要围绕医院物业服务制定各种管理制度（包括奖惩制度）、管理方案、操作规程及其他有关规定，并报院方审定备案后方可实施。</w:t>
      </w:r>
      <w:r/>
    </w:p>
    <w:p>
      <w:pPr>
        <w:ind w:firstLine="472"/>
        <w:spacing w:line="520" w:lineRule="exact"/>
        <w:widowControl/>
        <w:rPr>
          <w:rFonts w:hint="eastAsia"/>
          <w:color w:val="auto"/>
          <w:sz w:val="24"/>
          <w:szCs w:val="20"/>
        </w:rPr>
      </w:pPr>
      <w:r>
        <w:rPr>
          <w:rFonts w:hint="eastAsia"/>
          <w:color w:val="auto"/>
          <w:sz w:val="24"/>
          <w:szCs w:val="20"/>
        </w:rPr>
        <w:t xml:space="preserve">（6）在处理特殊事件和紧急、突发事故时，医院对投标人的人员有直接指挥权。</w:t>
      </w:r>
      <w:r/>
    </w:p>
    <w:p>
      <w:pPr>
        <w:ind w:firstLine="472"/>
        <w:spacing w:line="520" w:lineRule="exact"/>
        <w:widowControl/>
        <w:rPr>
          <w:rFonts w:hint="eastAsia"/>
          <w:color w:val="auto"/>
          <w:sz w:val="24"/>
          <w:szCs w:val="20"/>
        </w:rPr>
      </w:pPr>
      <w:r>
        <w:rPr>
          <w:rFonts w:hint="eastAsia"/>
          <w:color w:val="auto"/>
          <w:sz w:val="24"/>
          <w:szCs w:val="20"/>
        </w:rPr>
        <w:t xml:space="preserve">（7）由投标人自行提供物业服务所需工具及消耗用品等，并由投标人按劳动法的有关规定支付工作人员的工资、福利及社保待遇等。</w:t>
      </w:r>
      <w:r/>
    </w:p>
    <w:p>
      <w:pPr>
        <w:ind w:firstLine="472"/>
        <w:spacing w:line="520" w:lineRule="exact"/>
        <w:widowControl/>
        <w:rPr>
          <w:rFonts w:hint="eastAsia"/>
          <w:color w:val="auto"/>
          <w:sz w:val="24"/>
          <w:szCs w:val="20"/>
        </w:rPr>
      </w:pPr>
      <w:r>
        <w:rPr>
          <w:rFonts w:hint="eastAsia"/>
          <w:color w:val="auto"/>
          <w:sz w:val="24"/>
          <w:szCs w:val="20"/>
        </w:rPr>
        <w:t xml:space="preserve">（8）投标人围绕医院物业服务所聘用的工作人员必须身体健康、遵纪守法、无刑事犯罪记录、无不良行为倾向，在上岗前必须进行安全教育和岗位相关的业务技能培训。</w:t>
      </w:r>
      <w:r/>
    </w:p>
    <w:p>
      <w:pPr>
        <w:ind w:firstLine="472"/>
        <w:spacing w:line="520" w:lineRule="exact"/>
        <w:widowControl/>
        <w:rPr>
          <w:rFonts w:hint="eastAsia"/>
          <w:color w:val="auto"/>
          <w:sz w:val="24"/>
          <w:szCs w:val="20"/>
        </w:rPr>
      </w:pPr>
      <w:r>
        <w:rPr>
          <w:rFonts w:hint="eastAsia"/>
          <w:color w:val="auto"/>
          <w:sz w:val="24"/>
          <w:szCs w:val="20"/>
        </w:rPr>
        <w:t xml:space="preserve">（9）服务单位在做好本职工作的同时，有责任向医院提供合理化建议，以提高管理效益和管理质量。</w:t>
      </w:r>
      <w:r/>
    </w:p>
    <w:tbl>
      <w:tblPr>
        <w:tblStyle w:val="863"/>
        <w:tblW w:w="4944"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345"/>
        <w:gridCol w:w="6362"/>
      </w:tblGrid>
      <w:tr>
        <w:trPr>
          <w:trHeight w:val="378"/>
        </w:trPr>
        <w:tc>
          <w:tcPr>
            <w:shd w:val="clear" w:color="auto" w:fill="auto"/>
            <w:tcBorders>
              <w:top w:val="single" w:color="000000" w:sz="8" w:space="0"/>
              <w:left w:val="single" w:color="000000" w:sz="8" w:space="0"/>
              <w:bottom w:val="single" w:color="000000" w:sz="8" w:space="0"/>
              <w:right w:val="single" w:color="000000" w:sz="8" w:space="0"/>
            </w:tcBorders>
            <w:tcW w:w="427" w:type="pct"/>
            <w:vAlign w:val="center"/>
            <w:textDirection w:val="lrTb"/>
            <w:noWrap w:val="false"/>
          </w:tcPr>
          <w:p>
            <w:pPr>
              <w:ind w:firstLine="0"/>
              <w:jc w:val="center"/>
              <w:spacing w:after="0" w:line="500" w:lineRule="exact"/>
              <w:widowControl w:val="off"/>
              <w:rPr>
                <w:rFonts w:hint="eastAsia" w:ascii="宋体" w:hAnsi="宋体" w:eastAsia="宋体" w:cs="宋体"/>
                <w:b/>
                <w:bCs/>
                <w:color w:val="000000"/>
                <w:sz w:val="24"/>
                <w:szCs w:val="21"/>
                <w:lang w:val="en-US" w:eastAsia="zh-CN" w:bidi="ar-SA"/>
              </w:rPr>
            </w:pPr>
            <w:r>
              <w:rPr>
                <w:rFonts w:hint="eastAsia" w:ascii="宋体" w:hAnsi="宋体" w:eastAsia="宋体" w:cs="宋体"/>
                <w:b/>
                <w:bCs/>
                <w:color w:val="000000"/>
                <w:sz w:val="24"/>
                <w:szCs w:val="21"/>
                <w:lang w:val="en-US" w:eastAsia="zh-CN" w:bidi="ar-SA"/>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798" w:type="pct"/>
            <w:vAlign w:val="center"/>
            <w:textDirection w:val="lrTb"/>
            <w:noWrap w:val="false"/>
          </w:tcPr>
          <w:p>
            <w:pPr>
              <w:ind w:firstLine="0"/>
              <w:jc w:val="center"/>
              <w:spacing w:after="0" w:line="500" w:lineRule="exact"/>
              <w:widowControl w:val="off"/>
              <w:rPr>
                <w:rFonts w:hint="eastAsia" w:ascii="宋体" w:hAnsi="宋体" w:eastAsia="宋体" w:cs="宋体"/>
                <w:b/>
                <w:bCs/>
                <w:color w:val="000000"/>
                <w:sz w:val="24"/>
                <w:szCs w:val="21"/>
                <w:lang w:val="en-US" w:eastAsia="zh-CN" w:bidi="ar-SA"/>
              </w:rPr>
            </w:pPr>
            <w:r>
              <w:rPr>
                <w:rFonts w:hint="eastAsia" w:ascii="宋体" w:hAnsi="宋体" w:eastAsia="宋体" w:cs="宋体"/>
                <w:b/>
                <w:bCs/>
                <w:color w:val="000000"/>
                <w:sz w:val="24"/>
                <w:szCs w:val="21"/>
                <w:lang w:val="en-US" w:eastAsia="zh-CN" w:bidi="ar-SA"/>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center"/>
              <w:spacing w:after="0" w:line="500" w:lineRule="exact"/>
              <w:widowControl w:val="off"/>
              <w:rPr>
                <w:rFonts w:hint="eastAsia" w:ascii="宋体" w:hAnsi="宋体" w:eastAsia="宋体" w:cs="宋体"/>
                <w:b/>
                <w:bCs/>
                <w:color w:val="000000"/>
                <w:sz w:val="24"/>
                <w:szCs w:val="21"/>
                <w:lang w:val="en-US" w:eastAsia="zh-CN" w:bidi="ar-SA"/>
              </w:rPr>
            </w:pPr>
            <w:r>
              <w:rPr>
                <w:rFonts w:hint="eastAsia" w:ascii="宋体" w:hAnsi="宋体" w:eastAsia="宋体" w:cs="宋体"/>
                <w:b/>
                <w:bCs/>
                <w:color w:val="000000"/>
                <w:sz w:val="24"/>
                <w:szCs w:val="21"/>
                <w:lang w:val="en-US" w:eastAsia="zh-CN" w:bidi="ar-SA"/>
              </w:rPr>
              <w:t xml:space="preserve">服务标准</w:t>
            </w:r>
            <w:r/>
          </w:p>
        </w:tc>
      </w:tr>
      <w:tr>
        <w:trPr>
          <w:trHeight w:val="1788"/>
        </w:trPr>
        <w:tc>
          <w:tcPr>
            <w:shd w:val="clear" w:color="auto" w:fill="auto"/>
            <w:tcBorders>
              <w:top w:val="single" w:color="000000" w:sz="8" w:space="0"/>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p>
        </w:tc>
        <w:tc>
          <w:tcPr>
            <w:shd w:val="clear" w:color="auto" w:fill="auto"/>
            <w:tcBorders>
              <w:top w:val="single" w:color="000000" w:sz="8" w:space="0"/>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区域</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（1）室内：大厅、病房、楼梯、通道及扶手、走廊、茶水间、楼层卫生间、洗衣间、会议室、电梯轿厢、扶梯、门、窗、标牌、消防箱等公共设施的卫生保洁及垃圾清运至垃圾房；保持</w:t>
            </w:r>
            <w:r>
              <w:rPr>
                <w:rFonts w:hint="eastAsia" w:cs="宋体"/>
                <w:color w:val="000000"/>
                <w:sz w:val="24"/>
                <w:szCs w:val="21"/>
                <w:lang w:val="en-US" w:eastAsia="zh-CN" w:bidi="ar-SA"/>
              </w:rPr>
              <w:t xml:space="preserve">病区内</w:t>
            </w:r>
            <w:r>
              <w:rPr>
                <w:rFonts w:hint="eastAsia" w:ascii="宋体" w:hAnsi="宋体" w:eastAsia="宋体" w:cs="宋体"/>
                <w:color w:val="000000"/>
                <w:sz w:val="24"/>
                <w:szCs w:val="21"/>
                <w:lang w:val="en-US" w:eastAsia="zh-CN" w:bidi="ar-SA"/>
              </w:rPr>
              <w:t xml:space="preserve">排水管道畅通，对堵塞的排水管道进行疏通。</w:t>
            </w:r>
            <w:r/>
          </w:p>
        </w:tc>
      </w:tr>
      <w:tr>
        <w:trPr>
          <w:trHeight w:val="86"/>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（2）室外：医院范围内的道路、广场、画廊、宣传牌、绿化区、电动门、景观灯具、标牌、屋面、雨棚等卫生保洁及垃圾清运至垃圾房。</w:t>
            </w:r>
            <w:r/>
          </w:p>
        </w:tc>
      </w:tr>
      <w:tr>
        <w:trPr>
          <w:trHeight w:val="86"/>
        </w:trPr>
        <w:tc>
          <w:tcPr>
            <w:shd w:val="clear" w:color="auto" w:fill="auto"/>
            <w:tcBorders>
              <w:left w:val="single" w:color="000000" w:sz="8" w:space="0"/>
              <w:bottom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bottom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（3）污物收集、登记及其它洗衣、送药等。</w:t>
            </w:r>
            <w:r/>
          </w:p>
        </w:tc>
      </w:tr>
      <w:tr>
        <w:trPr>
          <w:trHeight w:val="86"/>
        </w:trPr>
        <w:tc>
          <w:tcPr>
            <w:shd w:val="clear" w:color="auto" w:fill="auto"/>
            <w:tcBorders>
              <w:top w:val="single" w:color="000000" w:sz="8" w:space="0"/>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w:t>
            </w:r>
            <w:r/>
          </w:p>
        </w:tc>
        <w:tc>
          <w:tcPr>
            <w:shd w:val="clear" w:color="auto" w:fill="auto"/>
            <w:tcBorders>
              <w:top w:val="single" w:color="000000" w:sz="8" w:space="0"/>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工作要求</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000000"/>
                <w:sz w:val="24"/>
                <w:szCs w:val="21"/>
                <w:lang w:val="en-US" w:eastAsia="zh-CN" w:bidi="ar-SA"/>
              </w:rPr>
              <w:t xml:space="preserve">（1）门诊、办公区、电梯前室、电梯轿厢及医技楼公共区域的保洁更重要求。</w:t>
            </w:r>
            <w:r/>
          </w:p>
        </w:tc>
      </w:tr>
      <w:tr>
        <w:trPr>
          <w:trHeight w:val="86"/>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000000"/>
                <w:sz w:val="24"/>
                <w:szCs w:val="21"/>
                <w:lang w:val="en-US" w:eastAsia="zh-CN" w:bidi="ar-SA"/>
              </w:rPr>
              <w:t xml:space="preserve">（2）每天上午上班先收集垃圾袋，并更换新的垃圾袋，然后用密封药水尘推推尘；金属物品用专用清洁上光剂擦拭，遇上特强污渍采用强力去污剂清除；随时注意卫生死角，专人巡视，随时处理垃圾、污渍；每天下班前巡视病区墙面，如有污渍，用全能消毒水清洗，专用清洁无纺布清洁凳脚，每三个月打一次蜡。</w:t>
            </w:r>
            <w:r/>
          </w:p>
        </w:tc>
      </w:tr>
      <w:tr>
        <w:trPr>
          <w:trHeight w:val="931"/>
        </w:trPr>
        <w:tc>
          <w:tcPr>
            <w:shd w:val="clear" w:color="auto" w:fill="auto"/>
            <w:tcBorders>
              <w:top w:val="single" w:color="000000" w:sz="8" w:space="0"/>
              <w:left w:val="single" w:color="000000" w:sz="8" w:space="0"/>
              <w:bottom w:val="single" w:color="000000" w:sz="8" w:space="0"/>
              <w:right w:val="single" w:color="000000" w:sz="8" w:space="0"/>
            </w:tcBorders>
            <w:tcW w:w="427" w:type="pct"/>
            <w:vAlign w:val="center"/>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798" w:type="pct"/>
            <w:vAlign w:val="center"/>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病区工作   要求</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000000"/>
                <w:sz w:val="24"/>
                <w:szCs w:val="21"/>
                <w:lang w:val="en-US" w:eastAsia="zh-CN" w:bidi="ar-SA"/>
              </w:rPr>
              <w:t xml:space="preserve">每天上班先收集病区及走道的垃圾袋，并进行更换，然后用消毒清洁剂消毒，使用小拖把拖病房地面，洁厕净清洗马桶，清洁床头柜、墙壁，最后用打尘推对楼道用密封药水尘推进行推尘（每天两次）。PVC地板保洁保养时注意不适用酸性清洁剂，不使用粗糙的东西打磨，使用专用PVC保养剂，每季度进行全面保养一次。</w:t>
            </w:r>
            <w:r/>
          </w:p>
        </w:tc>
      </w:tr>
      <w:tr>
        <w:trPr>
          <w:trHeight w:val="931"/>
        </w:trPr>
        <w:tc>
          <w:tcPr>
            <w:shd w:val="clear" w:color="auto" w:fill="auto"/>
            <w:tcBorders>
              <w:top w:val="single" w:color="000000" w:sz="8" w:space="0"/>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4</w:t>
            </w:r>
            <w:r/>
          </w:p>
        </w:tc>
        <w:tc>
          <w:tcPr>
            <w:shd w:val="clear" w:color="auto" w:fill="auto"/>
            <w:tcBorders>
              <w:top w:val="single" w:color="000000" w:sz="8" w:space="0"/>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门厅、大堂清洁标准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（1）门厅入口处应铺设防尘脚垫，每天清洁两次，确保脚垫无尘土积压；</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（2）入口区域及时除尘，随时擦拭脚印等污迹，每20-30分钟（视人流量及其它因素而定）巡回清扫1次，确保地面处于清洁状态；</w:t>
            </w:r>
            <w:r/>
          </w:p>
        </w:tc>
      </w:tr>
      <w:tr>
        <w:trPr>
          <w:trHeight w:val="218"/>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（3）地面每天清扫拖擦2次，每30分钟巡回保洁1次，确保持续清洁，无明显杂物和污渍；</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（4）门厅的玻璃门、防风帘每天维护1次，确保无明显的水渍、污迹；</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（5）垃圾筒每天及时清倒，并更换垃圾袋1次，确保筒内垃圾不超过1/2；</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（6）墙面、地脚线、标牌、开关盒、壁灯等，每天掸尘1次，两天擦拭1次；</w:t>
            </w:r>
            <w:r/>
          </w:p>
        </w:tc>
      </w:tr>
      <w:tr>
        <w:trPr>
          <w:trHeight w:val="931"/>
        </w:trPr>
        <w:tc>
          <w:tcPr>
            <w:shd w:val="clear" w:color="auto" w:fill="auto"/>
            <w:tcBorders>
              <w:left w:val="single" w:color="000000" w:sz="8" w:space="0"/>
              <w:bottom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bottom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（7）按照院方要求，落实好环境及物品表面的消毒工作。</w:t>
            </w:r>
            <w:r/>
          </w:p>
        </w:tc>
      </w:tr>
      <w:tr>
        <w:trPr>
          <w:trHeight w:val="931"/>
        </w:trPr>
        <w:tc>
          <w:tcPr>
            <w:shd w:val="clear" w:color="auto" w:fill="auto"/>
            <w:tcBorders>
              <w:top w:val="single" w:color="000000" w:sz="8" w:space="0"/>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5</w:t>
            </w:r>
            <w:r/>
          </w:p>
        </w:tc>
        <w:tc>
          <w:tcPr>
            <w:shd w:val="clear" w:color="auto" w:fill="auto"/>
            <w:tcBorders>
              <w:top w:val="single" w:color="000000" w:sz="8" w:space="0"/>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走道、楼梯、电梯清洁标准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（1）清扫楼梯自下而上倒退作业，不能让垃圾、尘土等从楼梯边洒落，拖擦时拖布不能太湿，不能让楼梯边侧留下污水痕迹，每天拖擦2次，巡回保洁若干次；</w:t>
            </w:r>
            <w:r/>
          </w:p>
        </w:tc>
      </w:tr>
      <w:tr>
        <w:trPr>
          <w:trHeight w:val="583"/>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（2）走道每天拖擦2次，每30分钟巡视保洁1次；</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（3）电梯内地面每天拖擦2次，每30分钟巡回保洁1次电梯轿厢内壁不锈钢材质，在使用过程中易与人手接触留下的痕迹，应及时擦拭并用不锈钢光亮剂维护，确保不锈钢材质的清洁、光亮；</w:t>
            </w:r>
            <w:r/>
          </w:p>
        </w:tc>
      </w:tr>
      <w:tr>
        <w:trPr>
          <w:trHeight w:val="679"/>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（4）楼梯扶手每天擦拭1次；</w:t>
            </w:r>
            <w:r/>
          </w:p>
        </w:tc>
      </w:tr>
      <w:tr>
        <w:trPr>
          <w:trHeight w:val="652"/>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（5）垃圾桶每天清倒1次，并冲洗抹擦干净；</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（6）窗户、窗台、墙壁、地脚线、消防箱、开关标牌等每天保洁1次，发现污迹及时清洁；</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（7）按照院方要求，落实好环境及物品表面的消毒工作。</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6</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卫生间清洁标准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（1）经常冲刷便池，确保无污垢，每天定时清洗2次，门诊卫生间每天定时打扫4次，随脏随清理，不定时巡视若干次并保洁；</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（2）及时清倒手纸篓，篓内不得多于1/2；</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（3）地面保持干爽、洁净，每天拖擦2次，巡视保洁若干次；</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（4）门窗、隔断、墙壁、窗台、云台、洗手盆及时擦拭、维护，确保洁净无溃；</w:t>
            </w:r>
            <w:r/>
          </w:p>
        </w:tc>
      </w:tr>
      <w:tr>
        <w:trPr>
          <w:trHeight w:val="706"/>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（5）每周喷酒1次除臭剂，保持清洁无异味；</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（6）按照院方要求，落实好环境及物品表面的消毒工作。</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7</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病房清洁</w:t>
            </w:r>
            <w:r/>
          </w:p>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（1）地面每天拖擦2次，每2小时维护1次:每天喷洒消毒液1次；</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（2）室内垃圾篓每天清倒1次，确保篓内垃圾不多于1/2；</w:t>
            </w:r>
            <w:r/>
          </w:p>
        </w:tc>
      </w:tr>
      <w:tr>
        <w:trPr>
          <w:trHeight w:val="775"/>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（3）室内卫生间每天清洗1次，每半天维护1次；</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（4）门、窗、窗台、墙壁、地脚线、开关及时维护，无明显污溃；</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（5）按照院方要求，落实好环境及物品表面的消毒工作。</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8</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输液室清洁标准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（1）地面每天拖擦3次，每半小时维护1次，每天喷洒消毒液1次；</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（2）室内垃圾篓每天清倒2次，确保篓内垃圾不多于1/2；</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（3）门、窗、窗台、墙壁、地脚线、开关及时维护，无明显污渍；</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（4）隔断、座椅、沙发及时擦拭，每天消毒2次，并及时维护；</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（5）按照院方要求，落实好环境及物品表面的消毒工作。</w:t>
            </w:r>
            <w:r/>
          </w:p>
        </w:tc>
      </w:tr>
      <w:tr>
        <w:trPr>
          <w:trHeight w:val="931"/>
        </w:trPr>
        <w:tc>
          <w:tcPr>
            <w:shd w:val="clear" w:color="auto" w:fill="auto"/>
            <w:tcBorders>
              <w:left w:val="single" w:color="000000" w:sz="8" w:space="0"/>
              <w:right w:val="single" w:color="000000" w:sz="8" w:space="0"/>
            </w:tcBorders>
            <w:tcW w:w="427" w:type="pct"/>
            <w:vAlign w:val="center"/>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cs="宋体"/>
                <w:color w:val="000000"/>
                <w:sz w:val="24"/>
                <w:szCs w:val="21"/>
                <w:lang w:val="en-US" w:eastAsia="zh-CN" w:bidi="ar-SA"/>
              </w:rPr>
              <w:t xml:space="preserve">9</w:t>
            </w:r>
            <w:r/>
          </w:p>
        </w:tc>
        <w:tc>
          <w:tcPr>
            <w:shd w:val="clear" w:color="auto" w:fill="auto"/>
            <w:tcBorders>
              <w:left w:val="single" w:color="000000" w:sz="8" w:space="0"/>
              <w:right w:val="single" w:color="000000" w:sz="8" w:space="0"/>
            </w:tcBorders>
            <w:tcW w:w="798" w:type="pct"/>
            <w:vAlign w:val="center"/>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室外广场(道路)保洁标准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auto"/>
                <w:sz w:val="24"/>
                <w:szCs w:val="21"/>
                <w:lang w:val="en-US" w:eastAsia="zh-CN" w:bidi="ar-SA"/>
              </w:rPr>
            </w:pPr>
            <w:r>
              <w:rPr>
                <w:rFonts w:hint="eastAsia" w:ascii="宋体" w:hAnsi="宋体" w:eastAsia="宋体" w:cs="宋体"/>
                <w:color w:val="auto"/>
                <w:sz w:val="24"/>
                <w:szCs w:val="21"/>
                <w:lang w:val="en-US" w:eastAsia="zh-CN" w:bidi="ar-SA"/>
              </w:rPr>
              <w:t xml:space="preserve">广场(道路)保洁:每日上、下午彻底打扫2次外围广场浮尘、杂物，每月彻底冲刷1次广场，及时清除污泥、水渍、痰油迹，并进行不间断的巡回保洁，及时清除纸屑、烟蒂、落叶、垃圾等杂物，目视道路广场整洁、干净，无垃圾、杂物、浮砂，无污迹、积水、石子和积雪，无果皮、纸屑、明显异味;每100M2范围内果皮、烟头、纸屑1小时内滞留地面不超过5个，花坛表面洁净无污渍，花池内无杂物，</w:t>
            </w:r>
            <w:r>
              <w:rPr>
                <w:rFonts w:hint="eastAsia" w:cs="宋体"/>
                <w:color w:val="auto"/>
                <w:sz w:val="24"/>
                <w:szCs w:val="21"/>
                <w:lang w:val="en-US" w:eastAsia="zh-CN" w:bidi="ar-SA"/>
              </w:rPr>
              <w:t xml:space="preserve">四害（蚊蝇等）</w:t>
            </w:r>
            <w:r>
              <w:rPr>
                <w:rFonts w:hint="eastAsia" w:ascii="宋体" w:hAnsi="宋体" w:eastAsia="宋体" w:cs="宋体"/>
                <w:color w:val="auto"/>
                <w:sz w:val="24"/>
                <w:szCs w:val="21"/>
                <w:lang w:val="en-US" w:eastAsia="zh-CN" w:bidi="ar-SA"/>
              </w:rPr>
              <w:t xml:space="preserve">按规定进行消杀</w:t>
            </w:r>
            <w:r>
              <w:rPr>
                <w:rFonts w:hint="eastAsia" w:cs="宋体"/>
                <w:color w:val="auto"/>
                <w:sz w:val="24"/>
                <w:szCs w:val="21"/>
                <w:lang w:val="en-US" w:eastAsia="zh-CN" w:bidi="ar-SA"/>
              </w:rPr>
              <w:t xml:space="preserve">，并做好消杀记录台账</w:t>
            </w:r>
            <w:r>
              <w:rPr>
                <w:rFonts w:hint="eastAsia" w:ascii="宋体" w:hAnsi="宋体" w:eastAsia="宋体" w:cs="宋体"/>
                <w:color w:val="auto"/>
                <w:sz w:val="24"/>
                <w:szCs w:val="21"/>
                <w:lang w:val="en-US" w:eastAsia="zh-CN" w:bidi="ar-SA"/>
              </w:rPr>
              <w:t xml:space="preserve">。</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0</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送检工作标准</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（1）发送申请单、会诊单等必须及时送达签收;预约单必须提前预约，及时返回病区，报告单必须签收；</w:t>
            </w:r>
            <w:r/>
          </w:p>
        </w:tc>
      </w:tr>
      <w:tr>
        <w:trPr>
          <w:trHeight w:val="693"/>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（2）收送标本必须准确、及时送达；</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w:t>
            </w:r>
            <w:r>
              <w:rPr>
                <w:rFonts w:hint="eastAsia" w:cs="宋体"/>
                <w:color w:val="000000"/>
                <w:sz w:val="24"/>
                <w:szCs w:val="21"/>
                <w:lang w:val="en-US" w:eastAsia="zh-CN" w:bidi="ar-SA"/>
              </w:rPr>
              <w:t xml:space="preserve">3</w:t>
            </w:r>
            <w:r>
              <w:rPr>
                <w:rFonts w:hint="eastAsia" w:ascii="宋体" w:hAnsi="宋体" w:eastAsia="宋体" w:cs="宋体"/>
                <w:color w:val="000000"/>
                <w:sz w:val="24"/>
                <w:szCs w:val="21"/>
                <w:lang w:val="en-US" w:eastAsia="zh-CN" w:bidi="ar-SA"/>
              </w:rPr>
              <w:t xml:space="preserve">）对于常规性的发送工作，保洁人员必须在规定时间内按时完成；对于临时性的发送工作，保洁人员必须服从本部门管理人员调配，并按要求立即发送；</w:t>
            </w:r>
            <w:r/>
          </w:p>
        </w:tc>
      </w:tr>
      <w:tr>
        <w:trPr>
          <w:trHeight w:val="61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w:t>
            </w:r>
            <w:r>
              <w:rPr>
                <w:rFonts w:hint="eastAsia" w:cs="宋体"/>
                <w:color w:val="000000"/>
                <w:sz w:val="24"/>
                <w:szCs w:val="21"/>
                <w:lang w:val="en-US" w:eastAsia="zh-CN" w:bidi="ar-SA"/>
              </w:rPr>
              <w:t xml:space="preserve">4</w:t>
            </w:r>
            <w:r>
              <w:rPr>
                <w:rFonts w:hint="eastAsia" w:ascii="宋体" w:hAnsi="宋体" w:eastAsia="宋体" w:cs="宋体"/>
                <w:color w:val="000000"/>
                <w:sz w:val="24"/>
                <w:szCs w:val="21"/>
                <w:lang w:val="en-US" w:eastAsia="zh-CN" w:bidi="ar-SA"/>
              </w:rPr>
              <w:t xml:space="preserve">）保洁人员妥善保管发送工具，不得擅自外借他人；</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w:t>
            </w:r>
            <w:r>
              <w:rPr>
                <w:rFonts w:hint="eastAsia" w:cs="宋体"/>
                <w:color w:val="000000"/>
                <w:sz w:val="24"/>
                <w:szCs w:val="21"/>
                <w:lang w:val="en-US" w:eastAsia="zh-CN" w:bidi="ar-SA"/>
              </w:rPr>
              <w:t xml:space="preserve">5</w:t>
            </w:r>
            <w:r>
              <w:rPr>
                <w:rFonts w:hint="eastAsia" w:ascii="宋体" w:hAnsi="宋体" w:eastAsia="宋体" w:cs="宋体"/>
                <w:color w:val="000000"/>
                <w:sz w:val="24"/>
                <w:szCs w:val="21"/>
                <w:lang w:val="en-US" w:eastAsia="zh-CN" w:bidi="ar-SA"/>
              </w:rPr>
              <w:t xml:space="preserve">）做好交接班工作，未交接班前不得擅自离岗，做到不接不交；</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w:t>
            </w:r>
            <w:r>
              <w:rPr>
                <w:rFonts w:hint="eastAsia" w:cs="宋体"/>
                <w:color w:val="000000"/>
                <w:sz w:val="24"/>
                <w:szCs w:val="21"/>
                <w:lang w:val="en-US" w:eastAsia="zh-CN" w:bidi="ar-SA"/>
              </w:rPr>
              <w:t xml:space="preserve">6</w:t>
            </w:r>
            <w:r>
              <w:rPr>
                <w:rFonts w:hint="eastAsia" w:ascii="宋体" w:hAnsi="宋体" w:eastAsia="宋体" w:cs="宋体"/>
                <w:color w:val="000000"/>
                <w:sz w:val="24"/>
                <w:szCs w:val="21"/>
                <w:lang w:val="en-US" w:eastAsia="zh-CN" w:bidi="ar-SA"/>
              </w:rPr>
              <w:t xml:space="preserve">）发生医疗或其它紧急情况时，保洁人员应立即接受医护人员指令，执行、处理发送任务。</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1</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垃圾清运、机动突击</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（1）对服务区内的垃圾每天清运2次，特殊情况下增加次数，保证无垃圾积压；</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（2）医院遇有重大活动或重大节日，公司组织人员或另外抽调人员进行卫生突击，桌椅搬运等。</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2</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水卫设施维护，水、电工的工作</w:t>
            </w:r>
            <w:r/>
          </w:p>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要求</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（1）工作主动，服从安排，服务意识强，遵纪守法，爱护公共财产。</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（2）及时维护好全院的电路、水路、灯具、水暖用具，保障用电用水正常，检查督促安全用电、节约用电制度的执行。</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（3）及时做好全院（办公室、会议室）等处的水电设施设备的检查、维修或更换工作。</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（4）遵守电工操作安全制度，禁止违章作业，防止线路和人身安全事故的发生，保障正常供水供电。</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（5）按电力部门的要求负责配电间的值守工作，保证安全用电，杜绝事故的发生。</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（6）节约用料，不得大材小用，废旧材料要回收，不允许将医院的公共材料送人或占为己有。严禁公物私用。</w:t>
            </w:r>
            <w:r/>
          </w:p>
        </w:tc>
      </w:tr>
      <w:tr>
        <w:trPr>
          <w:trHeight w:val="733"/>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（7）对各科室申报的维修项目，应以最快的速度维修好。</w:t>
            </w:r>
            <w:r/>
          </w:p>
        </w:tc>
      </w:tr>
      <w:tr>
        <w:trPr>
          <w:trHeight w:val="720"/>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（8）协助专业维保单位做好配电房设备检修工作。</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（9）对医院科室、办公室、会议室、病房及公共场所的线路、插座、开关设施和电机要经常检查，发现问题及时报告和处理，避免和防止因电气设施漏电、断电、触电伤人造成的供电事故。</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（10）配合完成零星水电设施设备的布线、架设、安装等任务。</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（11）当发生意外供电事故时，要立即汇报，并立即赶到现场做出妥善处理。</w:t>
            </w:r>
            <w:r/>
          </w:p>
        </w:tc>
      </w:tr>
      <w:tr>
        <w:trPr>
          <w:trHeight w:val="543"/>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（12）努力钻研水电等业务，不断提高自身业务素质。</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（13）完成领导交办的其他任务，牢固树立优质服务意识。</w:t>
            </w:r>
            <w:r/>
          </w:p>
        </w:tc>
      </w:tr>
      <w:tr>
        <w:trPr>
          <w:trHeight w:val="645"/>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3</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其他配合</w:t>
            </w:r>
            <w:r/>
          </w:p>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工作</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（1）药品搬运及药品、医疗用品的领送和送检工作；</w:t>
            </w:r>
            <w:r/>
          </w:p>
        </w:tc>
      </w:tr>
      <w:tr>
        <w:trPr>
          <w:trHeight w:val="660"/>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（2）接送标本及报告单；</w:t>
            </w:r>
            <w:r/>
          </w:p>
        </w:tc>
      </w:tr>
      <w:tr>
        <w:trPr>
          <w:trHeight w:val="660"/>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（3）配合医疗废物的收集；</w:t>
            </w:r>
            <w:r/>
          </w:p>
        </w:tc>
      </w:tr>
      <w:tr>
        <w:trPr>
          <w:trHeight w:val="660"/>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（4）生活垃圾的收集并送至医院内指定垃圾房。</w:t>
            </w:r>
            <w:r/>
          </w:p>
        </w:tc>
      </w:tr>
      <w:tr>
        <w:trPr>
          <w:trHeight w:val="931"/>
        </w:trPr>
        <w:tc>
          <w:tcPr>
            <w:shd w:val="clear" w:color="auto" w:fill="auto"/>
            <w:tcBorders>
              <w:left w:val="single" w:color="000000" w:sz="8" w:space="0"/>
              <w:right w:val="single" w:color="000000" w:sz="8" w:space="0"/>
            </w:tcBorders>
            <w:tcW w:w="427" w:type="pct"/>
            <w:vAlign w:val="center"/>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4</w:t>
            </w:r>
            <w:r/>
          </w:p>
        </w:tc>
        <w:tc>
          <w:tcPr>
            <w:shd w:val="clear" w:color="auto" w:fill="auto"/>
            <w:tcBorders>
              <w:left w:val="single" w:color="000000" w:sz="8" w:space="0"/>
              <w:right w:val="single" w:color="000000" w:sz="8" w:space="0"/>
            </w:tcBorders>
            <w:tcW w:w="798" w:type="pct"/>
            <w:vAlign w:val="center"/>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被服洗涤  服务</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负责病区被服、床单、枕套、手术巾、治疗巾等送洗和收发。</w:t>
            </w:r>
            <w:r/>
          </w:p>
        </w:tc>
      </w:tr>
      <w:tr>
        <w:trPr>
          <w:trHeight w:val="931"/>
        </w:trPr>
        <w:tc>
          <w:tcPr>
            <w:shd w:val="clear" w:color="auto" w:fill="auto"/>
            <w:tcBorders>
              <w:left w:val="single" w:color="000000" w:sz="8" w:space="0"/>
              <w:right w:val="single" w:color="000000" w:sz="8" w:space="0"/>
            </w:tcBorders>
            <w:tcW w:w="427" w:type="pct"/>
            <w:vAlign w:val="center"/>
            <w:vMerge w:val="restart"/>
            <w:textDirection w:val="lrTb"/>
            <w:noWrap w:val="false"/>
          </w:tcPr>
          <w:p>
            <w:pPr>
              <w:ind w:firstLine="0"/>
              <w:jc w:val="center"/>
              <w:spacing w:after="0" w:line="500" w:lineRule="exact"/>
              <w:widowControl w:val="off"/>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w:t>
            </w:r>
            <w:r>
              <w:rPr>
                <w:rFonts w:hint="eastAsia" w:cs="宋体"/>
                <w:color w:val="000000"/>
                <w:sz w:val="24"/>
                <w:szCs w:val="21"/>
                <w:lang w:val="en-US" w:eastAsia="zh-CN" w:bidi="ar-SA"/>
              </w:rPr>
              <w:t xml:space="preserve">5</w:t>
            </w:r>
            <w:r/>
          </w:p>
        </w:tc>
        <w:tc>
          <w:tcPr>
            <w:shd w:val="clear" w:color="auto" w:fill="auto"/>
            <w:tcBorders>
              <w:left w:val="single" w:color="000000" w:sz="8" w:space="0"/>
              <w:right w:val="single" w:color="000000" w:sz="8" w:space="0"/>
            </w:tcBorders>
            <w:tcW w:w="798" w:type="pct"/>
            <w:vAlign w:val="center"/>
            <w:vMerge w:val="restart"/>
            <w:textDirection w:val="lrTb"/>
            <w:noWrap w:val="false"/>
          </w:tcPr>
          <w:p>
            <w:pPr>
              <w:ind w:firstLine="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物业负责人工作</w:t>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（1）负责与院方沟通协调工作，每半月至少向院方用工部门书面征求意见一次，如有工作不到位立即整改。对用工部门的投诉要及时处理并反馈，时间不得超过两天，并记录归档；</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（2）负责督查各岗位现场工作质量情况，每天上、下午各一次，发现问题及时处理。并记录归档；</w:t>
            </w:r>
            <w:r/>
          </w:p>
        </w:tc>
      </w:tr>
      <w:tr>
        <w:trPr>
          <w:trHeight w:val="652"/>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（3）按时上下班；</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（4）负责考勤、考核、工资、物品发放和物业费服务费结算工作，对工作人员奖惩提出建议；</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（5）以身作则，因突发情况造成岗位人员临时空缺时必需自动顶岗；</w:t>
            </w:r>
            <w:r/>
          </w:p>
        </w:tc>
      </w:tr>
      <w:tr>
        <w:trPr>
          <w:trHeight w:val="931"/>
        </w:trPr>
        <w:tc>
          <w:tcPr>
            <w:shd w:val="clear" w:color="auto" w:fill="auto"/>
            <w:tcBorders>
              <w:left w:val="single" w:color="000000" w:sz="8" w:space="0"/>
              <w:right w:val="single" w:color="000000" w:sz="8" w:space="0"/>
            </w:tcBorders>
            <w:tcW w:w="427"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auto"/>
                <w:sz w:val="24"/>
                <w:szCs w:val="24"/>
                <w:highlight w:val="white"/>
                <w:lang w:val="en-US" w:eastAsia="zh-CN" w:bidi="ar"/>
              </w:rPr>
            </w:pPr>
            <w:r>
              <w:rPr>
                <w:rFonts w:hint="eastAsia" w:ascii="宋体" w:hAnsi="宋体" w:eastAsia="宋体" w:cs="宋体"/>
                <w:color w:val="auto"/>
                <w:sz w:val="24"/>
                <w:szCs w:val="24"/>
                <w:highlight w:val="white"/>
                <w:lang w:val="en-US" w:eastAsia="zh-CN" w:bidi="ar"/>
              </w:rPr>
            </w:r>
            <w:r/>
          </w:p>
        </w:tc>
        <w:tc>
          <w:tcPr>
            <w:shd w:val="clear" w:color="auto" w:fill="auto"/>
            <w:tcBorders>
              <w:left w:val="single" w:color="000000" w:sz="8" w:space="0"/>
              <w:right w:val="single" w:color="000000" w:sz="8" w:space="0"/>
            </w:tcBorders>
            <w:tcW w:w="798" w:type="pct"/>
            <w:vAlign w:val="center"/>
            <w:vMerge w:val="continue"/>
            <w:textDirection w:val="lrTb"/>
            <w:noWrap w:val="false"/>
          </w:tcPr>
          <w:p>
            <w:pPr>
              <w:ind w:firstLine="420"/>
              <w:jc w:val="center"/>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W w:w="3774" w:type="pct"/>
            <w:vAlign w:val="center"/>
            <w:textDirection w:val="lrTb"/>
            <w:noWrap w:val="false"/>
          </w:tcPr>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（6）竭力为盐城市二院树立形象，争创品牌。</w:t>
            </w:r>
            <w:r/>
          </w:p>
          <w:p>
            <w:pPr>
              <w:ind w:firstLine="0"/>
              <w:jc w:val="both"/>
              <w:spacing w:after="0"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注：服务标准，总体要求达到星级宾馆保洁服务的标准，所有人员必须服从医院用工科室和管理人员的统一管理、调度，上班要求精神饱满、仪表端正、着装整洁得体、热情服务、尽心尽职。</w:t>
            </w:r>
            <w:r/>
          </w:p>
        </w:tc>
      </w:tr>
    </w:tbl>
    <w:p>
      <w:pPr>
        <w:ind w:firstLine="472"/>
        <w:spacing w:line="520" w:lineRule="exact"/>
        <w:widowControl/>
        <w:rPr>
          <w:rFonts w:hint="eastAsia"/>
          <w:b/>
          <w:bCs/>
          <w:color w:val="auto"/>
          <w:sz w:val="24"/>
          <w:szCs w:val="20"/>
        </w:rPr>
      </w:pPr>
      <w:r>
        <w:rPr>
          <w:rFonts w:hint="eastAsia"/>
          <w:b/>
          <w:bCs/>
          <w:color w:val="auto"/>
          <w:sz w:val="24"/>
          <w:szCs w:val="20"/>
        </w:rPr>
        <w:t xml:space="preserve">三、物业服务人员设置及要求</w:t>
      </w:r>
      <w:r/>
    </w:p>
    <w:p>
      <w:pPr>
        <w:ind w:firstLine="472"/>
        <w:jc w:val="left"/>
        <w:spacing w:line="520" w:lineRule="exact"/>
        <w:widowControl/>
        <w:rPr>
          <w:rFonts w:hint="eastAsia" w:eastAsia="宋体"/>
          <w:color w:val="auto"/>
          <w:sz w:val="24"/>
          <w:szCs w:val="20"/>
          <w:lang w:eastAsia="zh-CN"/>
        </w:rPr>
      </w:pPr>
      <w:r>
        <w:rPr>
          <w:rFonts w:hint="eastAsia"/>
          <w:color w:val="auto"/>
          <w:sz w:val="24"/>
          <w:szCs w:val="20"/>
        </w:rPr>
        <w:t xml:space="preserve">本项目配备人员详见</w:t>
      </w:r>
      <w:r>
        <w:rPr>
          <w:rFonts w:hint="eastAsia"/>
          <w:b/>
          <w:bCs/>
          <w:color w:val="auto"/>
          <w:sz w:val="24"/>
          <w:szCs w:val="20"/>
        </w:rPr>
        <w:t xml:space="preserve">新楼</w:t>
      </w:r>
      <w:r>
        <w:rPr>
          <w:rFonts w:hint="eastAsia"/>
          <w:b/>
          <w:bCs/>
          <w:color w:val="auto"/>
          <w:sz w:val="24"/>
          <w:szCs w:val="20"/>
          <w:lang w:eastAsia="zh-CN"/>
        </w:rPr>
        <w:t xml:space="preserve">启用前后</w:t>
      </w:r>
      <w:r>
        <w:rPr>
          <w:rFonts w:hint="eastAsia"/>
          <w:b/>
          <w:bCs/>
          <w:color w:val="auto"/>
          <w:sz w:val="24"/>
          <w:szCs w:val="20"/>
        </w:rPr>
        <w:t xml:space="preserve">人员数量</w:t>
      </w:r>
      <w:r>
        <w:rPr>
          <w:rFonts w:hint="eastAsia"/>
          <w:b/>
          <w:bCs/>
          <w:color w:val="auto"/>
          <w:sz w:val="24"/>
          <w:szCs w:val="20"/>
          <w:lang w:eastAsia="zh-CN"/>
        </w:rPr>
        <w:t xml:space="preserve">配置表</w:t>
      </w:r>
      <w:r>
        <w:rPr>
          <w:rFonts w:hint="eastAsia"/>
          <w:b/>
          <w:bCs/>
          <w:color w:val="auto"/>
          <w:sz w:val="24"/>
          <w:szCs w:val="20"/>
        </w:rPr>
        <w:t xml:space="preserve">（一）</w:t>
      </w:r>
      <w:r>
        <w:rPr>
          <w:rFonts w:hint="eastAsia"/>
          <w:b/>
          <w:bCs/>
          <w:color w:val="auto"/>
          <w:sz w:val="24"/>
          <w:szCs w:val="20"/>
          <w:lang w:eastAsia="zh-CN"/>
        </w:rPr>
        <w:t xml:space="preserve">（二）</w:t>
      </w:r>
      <w:r>
        <w:rPr>
          <w:rFonts w:hint="eastAsia"/>
          <w:color w:val="auto"/>
          <w:sz w:val="24"/>
          <w:szCs w:val="20"/>
        </w:rPr>
        <w:t xml:space="preserve">，院方有权在投标人中标后根据项目实际情况进行人员调整，结算时按照当月实际用工人数结算</w:t>
      </w:r>
      <w:r>
        <w:rPr>
          <w:rFonts w:hint="eastAsia"/>
          <w:color w:val="auto"/>
          <w:sz w:val="24"/>
          <w:szCs w:val="20"/>
          <w:lang w:eastAsia="zh-CN"/>
        </w:rPr>
        <w:t xml:space="preserve">，</w:t>
      </w:r>
      <w:r>
        <w:rPr>
          <w:rFonts w:hint="eastAsia"/>
          <w:color w:val="auto"/>
          <w:sz w:val="24"/>
          <w:szCs w:val="20"/>
        </w:rPr>
        <w:t xml:space="preserve">不排除在合同期内新大楼不予启用</w:t>
      </w:r>
      <w:r>
        <w:rPr>
          <w:rFonts w:hint="eastAsia"/>
          <w:color w:val="auto"/>
          <w:sz w:val="24"/>
          <w:szCs w:val="20"/>
          <w:lang w:eastAsia="zh-CN"/>
        </w:rPr>
        <w:t xml:space="preserve">。对服务人员具体要求如下：</w:t>
      </w:r>
      <w:r/>
    </w:p>
    <w:p>
      <w:pPr>
        <w:ind w:firstLine="472"/>
        <w:spacing w:line="520" w:lineRule="exact"/>
        <w:widowControl/>
        <w:rPr>
          <w:rFonts w:hint="eastAsia"/>
          <w:color w:val="auto"/>
          <w:sz w:val="24"/>
          <w:szCs w:val="20"/>
          <w:highlight w:val="none"/>
        </w:rPr>
      </w:pPr>
      <w:r>
        <w:rPr>
          <w:rFonts w:hint="eastAsia"/>
          <w:color w:val="auto"/>
          <w:sz w:val="24"/>
          <w:szCs w:val="20"/>
          <w:highlight w:val="none"/>
        </w:rPr>
        <w:t xml:space="preserve">1、医院常年24小时运转、有部分岗位超时，服务单位必须按照有关法律法规充分考虑加班费，采购人不再另外支付人员的其它任何费用。</w:t>
      </w:r>
      <w:r/>
    </w:p>
    <w:p>
      <w:pPr>
        <w:ind w:firstLine="472"/>
        <w:spacing w:line="520" w:lineRule="exact"/>
        <w:widowControl/>
        <w:rPr>
          <w:rFonts w:hint="eastAsia"/>
          <w:color w:val="auto"/>
          <w:sz w:val="24"/>
          <w:szCs w:val="20"/>
        </w:rPr>
      </w:pPr>
      <w:r>
        <w:rPr>
          <w:rFonts w:hint="eastAsia"/>
          <w:color w:val="auto"/>
          <w:sz w:val="24"/>
          <w:szCs w:val="20"/>
        </w:rPr>
        <w:t xml:space="preserve">2、服务单位于合同签订之日起七日内所有服务人员必须按要求持证上岗（包括所有服务人员领取健康证等），有一项不符合则视为违约，甲方可终止合同，不予退还其履约保证金，乙方承担相应法律责任。</w:t>
      </w:r>
      <w:r/>
    </w:p>
    <w:p>
      <w:pPr>
        <w:ind w:firstLine="472"/>
        <w:spacing w:line="520" w:lineRule="exact"/>
        <w:widowControl/>
        <w:rPr>
          <w:rFonts w:hint="eastAsia"/>
          <w:color w:val="auto"/>
          <w:sz w:val="24"/>
          <w:szCs w:val="20"/>
        </w:rPr>
      </w:pPr>
      <w:r>
        <w:rPr>
          <w:rFonts w:hint="eastAsia"/>
          <w:color w:val="auto"/>
          <w:sz w:val="24"/>
          <w:szCs w:val="20"/>
        </w:rPr>
        <w:t xml:space="preserve">3、各类物业工作人员应参加相关的专业知识培训，中标服务单位必须对所录用人员必须严格政审，保证录用人员没有刑事犯罪记录，持健康证及相应专业岗位资格证。采购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72"/>
        <w:spacing w:line="520" w:lineRule="exact"/>
        <w:widowControl/>
        <w:rPr>
          <w:rFonts w:hint="eastAsia"/>
          <w:color w:val="auto"/>
          <w:sz w:val="24"/>
          <w:szCs w:val="24"/>
          <w:highlight w:val="none"/>
        </w:rPr>
      </w:pPr>
      <w:r>
        <w:rPr>
          <w:rFonts w:hint="eastAsia"/>
          <w:color w:val="auto"/>
          <w:sz w:val="24"/>
          <w:szCs w:val="20"/>
        </w:rPr>
        <w:t xml:space="preserve">4、中标供应商须无条件接收本项目意向留用的物业服务员工，并负责对物业服务员工进行管理考核。</w:t>
      </w:r>
      <w:r/>
    </w:p>
    <w:p>
      <w:pPr>
        <w:ind w:firstLine="472"/>
        <w:spacing w:line="520" w:lineRule="exact"/>
        <w:widowControl/>
        <w:rPr>
          <w:rFonts w:hint="eastAsia"/>
          <w:color w:val="auto"/>
          <w:sz w:val="24"/>
          <w:szCs w:val="20"/>
        </w:rPr>
      </w:pPr>
      <w:r>
        <w:rPr>
          <w:rFonts w:hint="eastAsia"/>
          <w:color w:val="auto"/>
          <w:sz w:val="24"/>
          <w:szCs w:val="20"/>
          <w:highlight w:val="none"/>
        </w:rPr>
        <w:t xml:space="preserve">5、物业人员管理须采用信息化管理，包括人员花名册、基本信息、考勤考核、培训等内容。</w:t>
      </w:r>
      <w:r/>
    </w:p>
    <w:p>
      <w:pPr>
        <w:ind w:firstLine="472"/>
        <w:jc w:val="center"/>
        <w:spacing w:line="520" w:lineRule="exact"/>
        <w:widowControl/>
        <w:rPr>
          <w:rFonts w:hint="eastAsia"/>
          <w:b/>
          <w:bCs/>
          <w:color w:val="auto"/>
          <w:sz w:val="24"/>
          <w:szCs w:val="20"/>
        </w:rPr>
      </w:pPr>
      <w:r>
        <w:rPr>
          <w:rFonts w:hint="eastAsia"/>
          <w:b/>
          <w:bCs/>
          <w:color w:val="auto"/>
          <w:sz w:val="24"/>
          <w:szCs w:val="20"/>
        </w:rPr>
        <w:t xml:space="preserve">新楼</w:t>
      </w:r>
      <w:r>
        <w:rPr>
          <w:rFonts w:hint="eastAsia"/>
          <w:b/>
          <w:bCs/>
          <w:color w:val="auto"/>
          <w:sz w:val="24"/>
          <w:szCs w:val="20"/>
          <w:lang w:eastAsia="zh-CN"/>
        </w:rPr>
        <w:t xml:space="preserve">启用前</w:t>
      </w:r>
      <w:r>
        <w:rPr>
          <w:rFonts w:hint="eastAsia"/>
          <w:b/>
          <w:bCs/>
          <w:color w:val="auto"/>
          <w:sz w:val="24"/>
          <w:szCs w:val="20"/>
        </w:rPr>
        <w:t xml:space="preserve">人员数量</w:t>
      </w:r>
      <w:r>
        <w:rPr>
          <w:rFonts w:hint="eastAsia"/>
          <w:b/>
          <w:bCs/>
          <w:color w:val="auto"/>
          <w:sz w:val="24"/>
          <w:szCs w:val="20"/>
          <w:lang w:eastAsia="zh-CN"/>
        </w:rPr>
        <w:t xml:space="preserve">配置表</w:t>
      </w:r>
      <w:r>
        <w:rPr>
          <w:rFonts w:hint="eastAsia"/>
          <w:b/>
          <w:bCs/>
          <w:color w:val="auto"/>
          <w:sz w:val="24"/>
          <w:szCs w:val="20"/>
        </w:rPr>
        <w:t xml:space="preserve">（一）</w:t>
      </w:r>
      <w:r/>
    </w:p>
    <w:p>
      <w:pPr>
        <w:ind w:firstLine="472"/>
        <w:jc w:val="center"/>
        <w:spacing w:line="520" w:lineRule="exact"/>
        <w:widowControl/>
        <w:rPr>
          <w:rFonts w:hint="eastAsia"/>
          <w:b/>
          <w:bCs/>
          <w:color w:val="auto"/>
          <w:sz w:val="24"/>
          <w:szCs w:val="24"/>
          <w:highlight w:val="none"/>
        </w:rPr>
      </w:pPr>
      <w:r>
        <w:rPr>
          <w:rFonts w:hint="eastAsia"/>
          <w:b/>
          <w:bCs/>
          <w:color w:val="auto"/>
          <w:sz w:val="24"/>
          <w:szCs w:val="20"/>
        </w:rPr>
        <w:t xml:space="preserve">202</w:t>
      </w:r>
      <w:r>
        <w:rPr>
          <w:rFonts w:hint="eastAsia"/>
          <w:b/>
          <w:bCs/>
          <w:color w:val="auto"/>
          <w:sz w:val="24"/>
          <w:szCs w:val="20"/>
          <w:lang w:val="en-US" w:eastAsia="zh-CN"/>
        </w:rPr>
        <w:t xml:space="preserve">6</w:t>
      </w:r>
      <w:r>
        <w:rPr>
          <w:rFonts w:hint="eastAsia"/>
          <w:b/>
          <w:bCs/>
          <w:color w:val="auto"/>
          <w:sz w:val="24"/>
          <w:szCs w:val="20"/>
        </w:rPr>
        <w:t xml:space="preserve">年</w:t>
      </w:r>
      <w:r>
        <w:rPr>
          <w:rFonts w:hint="eastAsia"/>
          <w:b/>
          <w:bCs/>
          <w:color w:val="auto"/>
          <w:sz w:val="24"/>
          <w:szCs w:val="20"/>
          <w:lang w:val="en-US" w:eastAsia="zh-CN"/>
        </w:rPr>
        <w:t xml:space="preserve">6</w:t>
      </w:r>
      <w:r>
        <w:rPr>
          <w:rFonts w:hint="eastAsia"/>
          <w:b/>
          <w:bCs/>
          <w:color w:val="auto"/>
          <w:sz w:val="24"/>
          <w:szCs w:val="20"/>
        </w:rPr>
        <w:t xml:space="preserve">月1日--202</w:t>
      </w:r>
      <w:r>
        <w:rPr>
          <w:rFonts w:hint="eastAsia"/>
          <w:b/>
          <w:bCs/>
          <w:color w:val="auto"/>
          <w:sz w:val="24"/>
          <w:szCs w:val="20"/>
          <w:lang w:val="en-US" w:eastAsia="zh-CN"/>
        </w:rPr>
        <w:t xml:space="preserve">6</w:t>
      </w:r>
      <w:r>
        <w:rPr>
          <w:rFonts w:hint="eastAsia"/>
          <w:b/>
          <w:bCs/>
          <w:color w:val="auto"/>
          <w:sz w:val="24"/>
          <w:szCs w:val="20"/>
        </w:rPr>
        <w:t xml:space="preserve">年1</w:t>
      </w:r>
      <w:r>
        <w:rPr>
          <w:rFonts w:hint="eastAsia"/>
          <w:b/>
          <w:bCs/>
          <w:color w:val="auto"/>
          <w:sz w:val="24"/>
          <w:szCs w:val="20"/>
          <w:lang w:val="en-US" w:eastAsia="zh-CN"/>
        </w:rPr>
        <w:t xml:space="preserve">2</w:t>
      </w:r>
      <w:r>
        <w:rPr>
          <w:rFonts w:hint="eastAsia"/>
          <w:b/>
          <w:bCs/>
          <w:color w:val="auto"/>
          <w:sz w:val="24"/>
          <w:szCs w:val="20"/>
        </w:rPr>
        <w:t xml:space="preserve">月31日（</w:t>
      </w:r>
      <w:r>
        <w:rPr>
          <w:rFonts w:hint="eastAsia"/>
          <w:b/>
          <w:bCs/>
          <w:color w:val="auto"/>
          <w:sz w:val="24"/>
          <w:szCs w:val="20"/>
          <w:lang w:val="en-US" w:eastAsia="zh-CN"/>
        </w:rPr>
        <w:t xml:space="preserve">68</w:t>
      </w:r>
      <w:r>
        <w:rPr>
          <w:rFonts w:hint="eastAsia"/>
          <w:b/>
          <w:bCs/>
          <w:color w:val="auto"/>
          <w:sz w:val="24"/>
          <w:szCs w:val="20"/>
        </w:rPr>
        <w:t xml:space="preserve">人）</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3923"/>
        <w:gridCol w:w="1638"/>
        <w:gridCol w:w="2165"/>
      </w:tblGrid>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8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     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负责全面工作</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highlight w:val="white"/>
              </w:rPr>
              <w:t xml:space="preserve">保洁人员</w:t>
            </w:r>
            <w:r>
              <w:rPr>
                <w:rFonts w:ascii="SimSun" w:hAnsi="SimSun" w:eastAsia="SimSun" w:cs="SimSun"/>
                <w:color w:val="000000"/>
                <w:sz w:val="24"/>
                <w:highlight w:val="white"/>
              </w:rPr>
              <w:t xml:space="preserve">     </w:t>
            </w:r>
            <w:r>
              <w:rPr>
                <w:rFonts w:ascii="Calibri" w:hAnsi="Calibri" w:eastAsia="Calibri" w:cs="Calibri"/>
                <w:color w:val="000000"/>
                <w:sz w:val="24"/>
                <w:highlight w:val="whit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highlight w:val="white"/>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144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9</w:t>
            </w:r>
            <w:r>
              <w:rPr>
                <w:rFonts w:ascii="SimSun" w:hAnsi="SimSun" w:eastAsia="SimSun" w:cs="SimSun"/>
                <w:color w:val="000000"/>
                <w:sz w:val="24"/>
                <w:highlight w:val="white"/>
              </w:rPr>
              <w:t xml:space="preserve">个病区保洁，每病区2人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Calibri" w:hAnsi="Calibri" w:eastAsia="Calibri" w:cs="Calibri"/>
                <w:color w:val="000000"/>
                <w:sz w:val="24"/>
                <w:highlight w:val="whit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vMerge w:val="restart"/>
            <w:textDirection w:val="lrTb"/>
            <w:noWrap w:val="false"/>
          </w:tcPr>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ff0000"/>
                <w:sz w:val="24"/>
                <w:highlight w:val="white"/>
              </w:rPr>
              <w:t xml:space="preserve">4#</w:t>
            </w:r>
            <w:r>
              <w:rPr>
                <w:rFonts w:ascii="SimSun" w:hAnsi="SimSun" w:eastAsia="SimSun" w:cs="SimSun"/>
                <w:color w:val="ff0000"/>
                <w:sz w:val="24"/>
                <w:highlight w:val="white"/>
              </w:rPr>
              <w:t xml:space="preserve">办公楼</w:t>
            </w:r>
            <w:r>
              <w:rPr>
                <w:rFonts w:ascii="Calibri" w:hAnsi="Calibri" w:eastAsia="Calibri" w:cs="Calibri"/>
                <w:color w:val="ff0000"/>
                <w:sz w:val="24"/>
                <w:highlight w:val="white"/>
              </w:rPr>
              <w:t xml:space="preserve">2</w:t>
            </w:r>
            <w:r>
              <w:rPr>
                <w:rFonts w:ascii="SimSun" w:hAnsi="SimSun" w:eastAsia="SimSun" w:cs="SimSun"/>
                <w:color w:val="ff0000"/>
                <w:sz w:val="24"/>
                <w:highlight w:val="white"/>
              </w:rPr>
              <w:t xml:space="preserve">楼和</w:t>
            </w:r>
            <w:r>
              <w:rPr>
                <w:rFonts w:ascii="Calibri" w:hAnsi="Calibri" w:eastAsia="Calibri" w:cs="Calibri"/>
                <w:color w:val="ff0000"/>
                <w:sz w:val="24"/>
                <w:highlight w:val="white"/>
              </w:rPr>
              <w:t xml:space="preserve">3</w:t>
            </w:r>
            <w:r>
              <w:rPr>
                <w:rFonts w:ascii="SimSun" w:hAnsi="SimSun" w:eastAsia="SimSun" w:cs="SimSun"/>
                <w:color w:val="ff0000"/>
                <w:sz w:val="24"/>
                <w:highlight w:val="white"/>
              </w:rPr>
              <w:t xml:space="preserve">楼过道及厕所、</w:t>
            </w:r>
            <w:r>
              <w:rPr>
                <w:rFonts w:ascii="Calibri" w:hAnsi="Calibri" w:eastAsia="Calibri" w:cs="Calibri"/>
                <w:color w:val="ff0000"/>
                <w:sz w:val="24"/>
                <w:highlight w:val="white"/>
              </w:rPr>
              <w:t xml:space="preserve">6#</w:t>
            </w:r>
            <w:r>
              <w:rPr>
                <w:rFonts w:ascii="SimSun" w:hAnsi="SimSun" w:eastAsia="SimSun" w:cs="SimSun"/>
                <w:color w:val="ff0000"/>
                <w:sz w:val="24"/>
                <w:highlight w:val="white"/>
              </w:rPr>
              <w:t xml:space="preserve">楼过道及厕所、</w:t>
            </w:r>
            <w:r>
              <w:rPr>
                <w:rFonts w:ascii="Calibri" w:hAnsi="Calibri" w:eastAsia="Calibri" w:cs="Calibri"/>
                <w:color w:val="ff0000"/>
                <w:sz w:val="24"/>
                <w:highlight w:val="white"/>
              </w:rPr>
              <w:t xml:space="preserve">7#</w:t>
            </w:r>
            <w:r>
              <w:rPr>
                <w:rFonts w:ascii="SimSun" w:hAnsi="SimSun" w:eastAsia="SimSun" w:cs="SimSun"/>
                <w:color w:val="ff0000"/>
                <w:sz w:val="24"/>
                <w:highlight w:val="white"/>
              </w:rPr>
              <w:t xml:space="preserve">楼厕所每周保洁</w:t>
            </w:r>
            <w:r>
              <w:rPr>
                <w:rFonts w:ascii="Calibri" w:hAnsi="Calibri" w:eastAsia="Calibri" w:cs="Calibri"/>
                <w:color w:val="ff0000"/>
                <w:sz w:val="24"/>
                <w:highlight w:val="white"/>
              </w:rPr>
              <w:t xml:space="preserve">3</w:t>
            </w:r>
            <w:r>
              <w:rPr>
                <w:rFonts w:ascii="SimSun" w:hAnsi="SimSun" w:eastAsia="SimSun" w:cs="SimSun"/>
                <w:color w:val="ff0000"/>
                <w:sz w:val="24"/>
                <w:highlight w:val="white"/>
              </w:rPr>
              <w:t xml:space="preserve">次，不安排固定保洁人员，其保洁工作由</w:t>
            </w:r>
            <w:r>
              <w:rPr>
                <w:rFonts w:ascii="Calibri" w:hAnsi="Calibri" w:eastAsia="Calibri" w:cs="Calibri"/>
                <w:color w:val="ff0000"/>
                <w:sz w:val="24"/>
                <w:highlight w:val="white"/>
              </w:rPr>
              <w:t xml:space="preserve">32</w:t>
            </w:r>
            <w:r>
              <w:rPr>
                <w:rFonts w:ascii="SimSun" w:hAnsi="SimSun" w:eastAsia="SimSun" w:cs="SimSun"/>
                <w:color w:val="ff0000"/>
                <w:sz w:val="24"/>
                <w:highlight w:val="white"/>
              </w:rPr>
              <w:t xml:space="preserve">名保洁人员轮流承担。</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体检大厅保洁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血透中心保洁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门急诊大厅及诊室保洁（医技楼巡回）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医技楼过道、CT室保洁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手术室保洁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院内广场环境保洁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门诊二楼、放疗中心二楼大小会议室及公共区域保洁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供应室保洁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vMerge w:val="continue"/>
            <w:textDirection w:val="lrTb"/>
            <w:noWrap w:val="false"/>
          </w:tcPr>
          <w:p>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医疗垃圾收集</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洗衣房洗衣保洁</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药房送药兼保洁</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检验科保洁</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消防、安保</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highlight w:val="white"/>
              </w:rPr>
              <w:t xml:space="preserve">20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消防安保队长</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消防监控室</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门诊大厅值班保安</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入口安检安保、巡更</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行政楼安保</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保卫科安保</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其他服务人员</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highlight w:val="white"/>
              </w:rPr>
              <w:t xml:space="preserve">8</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住院服务中心（预检分诊）</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体检中心工作人员</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总务科电工</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42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收费处收费员</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合计</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line="519" w:lineRule="atLeast"/>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68</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65" w:type="dxa"/>
            <w:vAlign w:val="center"/>
            <w:textDirection w:val="lrTb"/>
            <w:noWrap w:val="false"/>
          </w:tcPr>
          <w:p>
            <w:pPr>
              <w:spacing w:before="0" w:after="0" w:line="57" w:lineRule="atLeast"/>
            </w:pPr>
            <w:r/>
            <w:r/>
          </w:p>
        </w:tc>
      </w:tr>
    </w:tbl>
    <w:p>
      <w:pPr>
        <w:ind w:firstLine="0"/>
        <w:jc w:val="left"/>
        <w:spacing w:line="520" w:lineRule="exact"/>
        <w:widowControl/>
        <w:rPr>
          <w:rFonts w:hint="eastAsia"/>
          <w:b/>
          <w:bCs/>
          <w:color w:val="auto"/>
          <w:sz w:val="24"/>
          <w:szCs w:val="24"/>
        </w:rPr>
      </w:pPr>
      <w:r>
        <w:rPr>
          <w:rFonts w:hint="eastAsia"/>
          <w:b/>
          <w:bCs/>
          <w:color w:val="auto"/>
          <w:sz w:val="24"/>
          <w:szCs w:val="20"/>
          <w:highlight w:val="none"/>
        </w:rPr>
      </w:r>
      <w:r>
        <w:rPr>
          <w:rFonts w:hint="eastAsia"/>
          <w:b/>
          <w:bCs/>
          <w:color w:val="auto"/>
          <w:sz w:val="24"/>
          <w:szCs w:val="20"/>
          <w:highlight w:val="none"/>
        </w:rPr>
      </w:r>
      <w:r/>
    </w:p>
    <w:p>
      <w:pPr>
        <w:ind w:firstLine="472"/>
        <w:jc w:val="center"/>
        <w:spacing w:line="520" w:lineRule="exact"/>
        <w:widowControl/>
        <w:rPr>
          <w:rFonts w:hint="eastAsia"/>
          <w:b/>
          <w:bCs/>
          <w:color w:val="auto"/>
          <w:sz w:val="24"/>
          <w:szCs w:val="20"/>
        </w:rPr>
      </w:pPr>
      <w:r>
        <w:rPr>
          <w:rFonts w:hint="eastAsia"/>
          <w:b/>
          <w:bCs/>
          <w:color w:val="auto"/>
          <w:sz w:val="24"/>
          <w:szCs w:val="20"/>
        </w:rPr>
        <w:t xml:space="preserve">新楼</w:t>
      </w:r>
      <w:r>
        <w:rPr>
          <w:rFonts w:hint="eastAsia"/>
          <w:b/>
          <w:bCs/>
          <w:color w:val="auto"/>
          <w:sz w:val="24"/>
          <w:szCs w:val="20"/>
          <w:lang w:eastAsia="zh-CN"/>
        </w:rPr>
        <w:t xml:space="preserve">启用后</w:t>
      </w:r>
      <w:r>
        <w:rPr>
          <w:rFonts w:hint="eastAsia"/>
          <w:b/>
          <w:bCs/>
          <w:color w:val="auto"/>
          <w:sz w:val="24"/>
          <w:szCs w:val="20"/>
        </w:rPr>
        <w:t xml:space="preserve">人员数量</w:t>
      </w:r>
      <w:r>
        <w:rPr>
          <w:rFonts w:hint="eastAsia"/>
          <w:b/>
          <w:bCs/>
          <w:color w:val="auto"/>
          <w:sz w:val="24"/>
          <w:szCs w:val="20"/>
          <w:lang w:eastAsia="zh-CN"/>
        </w:rPr>
        <w:t xml:space="preserve">配置表</w:t>
      </w:r>
      <w:r>
        <w:rPr>
          <w:rFonts w:hint="eastAsia"/>
          <w:b/>
          <w:bCs/>
          <w:color w:val="auto"/>
          <w:sz w:val="24"/>
          <w:szCs w:val="20"/>
        </w:rPr>
        <w:t xml:space="preserve">（</w:t>
      </w:r>
      <w:r>
        <w:rPr>
          <w:rFonts w:hint="eastAsia"/>
          <w:b/>
          <w:bCs/>
          <w:color w:val="auto"/>
          <w:sz w:val="24"/>
          <w:szCs w:val="20"/>
          <w:lang w:eastAsia="zh-CN"/>
        </w:rPr>
        <w:t xml:space="preserve">二</w:t>
      </w:r>
      <w:r>
        <w:rPr>
          <w:rFonts w:hint="eastAsia"/>
          <w:b/>
          <w:bCs/>
          <w:color w:val="auto"/>
          <w:sz w:val="24"/>
          <w:szCs w:val="20"/>
        </w:rPr>
        <w:t xml:space="preserve">）</w:t>
      </w:r>
      <w:r/>
    </w:p>
    <w:p>
      <w:pPr>
        <w:ind w:firstLine="472"/>
        <w:jc w:val="center"/>
        <w:spacing w:line="520" w:lineRule="exact"/>
        <w:widowControl/>
        <w:rPr>
          <w:rFonts w:hint="eastAsia"/>
          <w:b/>
          <w:bCs/>
          <w:color w:val="auto"/>
          <w:sz w:val="24"/>
          <w:szCs w:val="24"/>
          <w:highlight w:val="none"/>
        </w:rPr>
      </w:pPr>
      <w:r>
        <w:rPr>
          <w:rFonts w:hint="eastAsia"/>
          <w:b/>
          <w:bCs/>
          <w:color w:val="auto"/>
          <w:sz w:val="24"/>
          <w:szCs w:val="20"/>
        </w:rPr>
        <w:t xml:space="preserve">202</w:t>
      </w:r>
      <w:r>
        <w:rPr>
          <w:rFonts w:hint="eastAsia"/>
          <w:b/>
          <w:bCs/>
          <w:color w:val="auto"/>
          <w:sz w:val="24"/>
          <w:szCs w:val="20"/>
          <w:lang w:val="en-US" w:eastAsia="zh-CN"/>
        </w:rPr>
        <w:t xml:space="preserve">7</w:t>
      </w:r>
      <w:r>
        <w:rPr>
          <w:rFonts w:hint="eastAsia"/>
          <w:b/>
          <w:bCs/>
          <w:color w:val="auto"/>
          <w:sz w:val="24"/>
          <w:szCs w:val="20"/>
        </w:rPr>
        <w:t xml:space="preserve">年1月1日--202</w:t>
      </w:r>
      <w:r>
        <w:rPr>
          <w:rFonts w:hint="eastAsia"/>
          <w:b/>
          <w:bCs/>
          <w:color w:val="auto"/>
          <w:sz w:val="24"/>
          <w:szCs w:val="20"/>
          <w:lang w:val="en-US" w:eastAsia="zh-CN"/>
        </w:rPr>
        <w:t xml:space="preserve">7</w:t>
      </w:r>
      <w:r>
        <w:rPr>
          <w:rFonts w:hint="eastAsia"/>
          <w:b/>
          <w:bCs/>
          <w:color w:val="auto"/>
          <w:sz w:val="24"/>
          <w:szCs w:val="20"/>
        </w:rPr>
        <w:t xml:space="preserve">年</w:t>
      </w:r>
      <w:r>
        <w:rPr>
          <w:rFonts w:hint="eastAsia"/>
          <w:b/>
          <w:bCs/>
          <w:color w:val="auto"/>
          <w:sz w:val="24"/>
          <w:szCs w:val="20"/>
          <w:lang w:val="en-US" w:eastAsia="zh-CN"/>
        </w:rPr>
        <w:t xml:space="preserve">5</w:t>
      </w:r>
      <w:r>
        <w:rPr>
          <w:rFonts w:hint="eastAsia"/>
          <w:b/>
          <w:bCs/>
          <w:color w:val="auto"/>
          <w:sz w:val="24"/>
          <w:szCs w:val="20"/>
        </w:rPr>
        <w:t xml:space="preserve">月3</w:t>
      </w:r>
      <w:r>
        <w:rPr>
          <w:rFonts w:hint="eastAsia"/>
          <w:b/>
          <w:bCs/>
          <w:color w:val="auto"/>
          <w:sz w:val="24"/>
          <w:szCs w:val="20"/>
          <w:lang w:val="en-US" w:eastAsia="zh-CN"/>
        </w:rPr>
        <w:t xml:space="preserve">1</w:t>
      </w:r>
      <w:r>
        <w:rPr>
          <w:rFonts w:hint="eastAsia"/>
          <w:b/>
          <w:bCs/>
          <w:color w:val="auto"/>
          <w:sz w:val="24"/>
          <w:szCs w:val="20"/>
        </w:rPr>
        <w:t xml:space="preserve">日（130人）</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9"/>
        <w:gridCol w:w="4291"/>
        <w:gridCol w:w="1203"/>
        <w:gridCol w:w="2139"/>
      </w:tblGrid>
      <w:tr>
        <w:trPr>
          <w:trHeight w:val="6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     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项目管理人员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负责全面工作</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协助工作</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144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保洁人员</w:t>
            </w: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1446"/>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14个病区保洁，每病区2人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vMerge w:val="restart"/>
            <w:textDirection w:val="lrTb"/>
            <w:noWrap w:val="false"/>
          </w:tcPr>
          <w:p>
            <w:pPr>
              <w:ind w:left="0" w:right="0" w:firstLine="42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地下室卫生保洁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门急诊大厅及诊室保洁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CT室、胃镜室清洗保洁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院内广场环境保洁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药房送药兼保洁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检验科保洁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消毒供应中心保洁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病理科保洁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中心ICU4保洁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设备夹层、病区临床教学室保洁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静配中心保洁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行政办公、技能培训室保洁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洗衣房洗衣保洁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医疗垃圾收集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消防、安保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highlight w:val="white"/>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消防安保队长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消防监控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门诊大厅值班保安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入口安检安保、巡更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保卫科安保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其他服务人员</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highlight w:val="white"/>
              </w:rPr>
              <w:t xml:space="preserve">10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总务科电工</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体检中心工作人员</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住院服务中心（预检分诊）</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收费处收费员</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1"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合计</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line="499"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130</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spacing w:before="0" w:after="0" w:line="57" w:lineRule="atLeast"/>
            </w:pPr>
            <w:r/>
            <w:r/>
          </w:p>
        </w:tc>
      </w:tr>
    </w:tbl>
    <w:p>
      <w:pPr>
        <w:ind w:firstLine="0"/>
        <w:jc w:val="left"/>
        <w:spacing w:line="520" w:lineRule="exact"/>
        <w:widowControl/>
        <w:rPr>
          <w:rFonts w:hint="eastAsia"/>
          <w:b/>
          <w:bCs/>
          <w:color w:val="auto"/>
          <w:sz w:val="24"/>
          <w:szCs w:val="24"/>
        </w:rPr>
      </w:pPr>
      <w:r>
        <w:rPr>
          <w:rFonts w:hint="eastAsia"/>
          <w:b/>
          <w:bCs/>
          <w:color w:val="auto"/>
          <w:sz w:val="24"/>
          <w:szCs w:val="20"/>
          <w:highlight w:val="none"/>
        </w:rPr>
      </w:r>
      <w:r>
        <w:rPr>
          <w:rFonts w:hint="eastAsia"/>
          <w:b/>
          <w:bCs/>
          <w:color w:val="auto"/>
          <w:sz w:val="24"/>
          <w:szCs w:val="20"/>
          <w:highlight w:val="none"/>
        </w:rPr>
      </w:r>
      <w:r/>
    </w:p>
    <w:p>
      <w:pPr>
        <w:contextualSpacing/>
        <w:ind w:firstLine="482"/>
        <w:spacing w:line="500" w:lineRule="exact"/>
        <w:rPr>
          <w:rFonts w:hint="eastAsia"/>
          <w:b/>
          <w:bCs/>
          <w:sz w:val="24"/>
          <w:lang w:val="zh-CN"/>
        </w:rPr>
      </w:pPr>
      <w:r>
        <w:rPr>
          <w:rFonts w:hint="eastAsia"/>
          <w:b/>
          <w:bCs/>
          <w:color w:val="auto"/>
          <w:sz w:val="24"/>
          <w:szCs w:val="20"/>
        </w:rPr>
        <w:t xml:space="preserve">四、</w:t>
      </w:r>
      <w:r>
        <w:rPr>
          <w:rFonts w:hint="eastAsia"/>
          <w:b/>
          <w:bCs/>
          <w:sz w:val="24"/>
          <w:lang w:val="zh-CN"/>
        </w:rPr>
        <w:t xml:space="preserve">设备、工具、耗材最低配置要求</w:t>
      </w:r>
      <w:r/>
    </w:p>
    <w:p>
      <w:pPr>
        <w:contextualSpacing/>
        <w:ind w:firstLine="482"/>
        <w:spacing w:line="500" w:lineRule="exact"/>
        <w:rPr>
          <w:rFonts w:hint="eastAsia"/>
          <w:b/>
          <w:bCs/>
          <w:sz w:val="24"/>
        </w:rPr>
      </w:pPr>
      <w:r>
        <w:rPr>
          <w:rFonts w:hint="eastAsia"/>
          <w:b/>
          <w:bCs/>
          <w:sz w:val="24"/>
        </w:rPr>
        <w:t xml:space="preserve">1、设备最低配置要求：</w:t>
      </w:r>
      <w:r/>
    </w:p>
    <w:tbl>
      <w:tblPr>
        <w:tblStyle w:val="85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4252"/>
        <w:gridCol w:w="2055"/>
        <w:gridCol w:w="2353"/>
      </w:tblGrid>
      <w:tr>
        <w:trPr>
          <w:jc w:val="center"/>
          <w:trHeight w:val="514"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设备名称</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用途</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数量</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电动院区扫地车（室外）</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保洁</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全自动洗地机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洗地</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洗尘器</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洗尘</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吹风机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吹风</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高压水枪</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冲洗</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抛光机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抛光</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手机、无线对讲机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通讯</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按需</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保洁车</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清洁</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40台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重型擦地机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抛光</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石材处理机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抛光</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1台</w:t>
            </w:r>
            <w:r/>
          </w:p>
        </w:tc>
      </w:tr>
      <w:tr>
        <w:trPr>
          <w:jc w:val="center"/>
          <w:trHeight w:val="513" w:hRule="exact"/>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垃圾车（带盖）</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垃圾</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2台</w:t>
            </w:r>
            <w:r/>
          </w:p>
        </w:tc>
      </w:tr>
      <w:tr>
        <w:trPr>
          <w:jc w:val="center"/>
          <w:trHeight w:val="524"/>
        </w:trPr>
        <w:tc>
          <w:tcPr>
            <w:tcW w:w="4252"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电脑、打印机考勤机</w:t>
            </w:r>
            <w:r/>
          </w:p>
        </w:tc>
        <w:tc>
          <w:tcPr>
            <w:tcW w:w="2055"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考勤</w:t>
            </w:r>
            <w:r/>
          </w:p>
        </w:tc>
        <w:tc>
          <w:tcPr>
            <w:tcW w:w="2353" w:type="dxa"/>
            <w:vAlign w:val="center"/>
            <w:textDirection w:val="lrTb"/>
            <w:noWrap w:val="false"/>
          </w:tcPr>
          <w:p>
            <w:pPr>
              <w:ind w:firstLine="0"/>
              <w:jc w:val="center"/>
              <w:spacing w:line="500" w:lineRule="exact"/>
              <w:widowControl w:val="off"/>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2台</w:t>
            </w:r>
            <w:r/>
          </w:p>
        </w:tc>
      </w:tr>
    </w:tbl>
    <w:p>
      <w:pPr>
        <w:contextualSpacing/>
        <w:ind w:firstLine="482"/>
        <w:spacing w:line="500" w:lineRule="exact"/>
        <w:rPr>
          <w:rFonts w:hint="eastAsia"/>
          <w:b/>
          <w:bCs/>
          <w:sz w:val="24"/>
        </w:rPr>
      </w:pPr>
      <w:r>
        <w:rPr>
          <w:rFonts w:hint="eastAsia"/>
          <w:b/>
          <w:bCs/>
          <w:sz w:val="24"/>
        </w:rPr>
        <w:t xml:space="preserve">2</w:t>
      </w:r>
      <w:r>
        <w:rPr>
          <w:rFonts w:hint="eastAsia"/>
          <w:b/>
          <w:bCs/>
          <w:sz w:val="24"/>
          <w:lang w:val="zh-CN"/>
        </w:rPr>
        <w:t xml:space="preserve">、工具及耗材最低配置要求</w:t>
      </w:r>
      <w:r>
        <w:rPr>
          <w:rFonts w:hint="eastAsia"/>
          <w:b/>
          <w:bCs/>
          <w:sz w:val="24"/>
        </w:rPr>
        <w:t xml:space="preserve">：</w:t>
      </w:r>
      <w:r/>
    </w:p>
    <w:p>
      <w:pPr>
        <w:ind w:firstLine="480"/>
        <w:spacing w:line="520" w:lineRule="exact"/>
        <w:widowControl/>
        <w:rPr>
          <w:rFonts w:hint="eastAsia"/>
          <w:b/>
          <w:bCs/>
          <w:color w:val="ff0000"/>
          <w:sz w:val="24"/>
          <w:szCs w:val="20"/>
          <w:highlight w:val="white"/>
        </w:rPr>
      </w:pPr>
      <w:r>
        <w:rPr>
          <w:rFonts w:hint="eastAsia" w:eastAsia="Arial"/>
          <w:sz w:val="24"/>
          <w:szCs w:val="20"/>
          <w:lang w:val="zh-CN"/>
        </w:rPr>
        <w:t xml:space="preserve">（1）拖把压干机、（2）搬动式杂物箱、（3）塑料刷头、（4）重型撮箕、（5）长柄撮箕、（6）厕刷、（7）厕刷托架、（8）伸缩式手柄、（9）高空除尘清洁套、（10）拖把手柄、（11）混合式拖把中号、（12）混合式拖把大号、（13）地面提示牌、（1</w:t>
      </w:r>
      <w:r>
        <w:rPr>
          <w:rFonts w:hint="eastAsia" w:eastAsia="宋体"/>
          <w:sz w:val="24"/>
          <w:szCs w:val="20"/>
          <w:lang w:val="zh-CN"/>
        </w:rPr>
        <w:t xml:space="preserve">4</w:t>
      </w:r>
      <w:r>
        <w:rPr>
          <w:rFonts w:hint="eastAsia" w:eastAsia="Arial"/>
          <w:sz w:val="24"/>
          <w:szCs w:val="20"/>
          <w:lang w:val="zh-CN"/>
        </w:rPr>
        <w:t xml:space="preserve">）中粗地板刷、（1</w:t>
      </w:r>
      <w:r>
        <w:rPr>
          <w:rFonts w:hint="eastAsia" w:eastAsia="宋体"/>
          <w:sz w:val="24"/>
          <w:szCs w:val="20"/>
          <w:lang w:val="zh-CN"/>
        </w:rPr>
        <w:t xml:space="preserve">5</w:t>
      </w:r>
      <w:r>
        <w:rPr>
          <w:rFonts w:hint="eastAsia" w:eastAsia="Arial"/>
          <w:sz w:val="24"/>
          <w:szCs w:val="20"/>
          <w:lang w:val="zh-CN"/>
        </w:rPr>
        <w:t xml:space="preserve">）特大扫帚、（</w:t>
      </w:r>
      <w:r>
        <w:rPr>
          <w:rFonts w:hint="eastAsia" w:eastAsia="宋体"/>
          <w:sz w:val="24"/>
          <w:szCs w:val="20"/>
          <w:lang w:val="zh-CN"/>
        </w:rPr>
        <w:t xml:space="preserve">16</w:t>
      </w:r>
      <w:r>
        <w:rPr>
          <w:rFonts w:hint="eastAsia" w:eastAsia="Arial"/>
          <w:sz w:val="24"/>
          <w:szCs w:val="20"/>
          <w:lang w:val="zh-CN"/>
        </w:rPr>
        <w:t xml:space="preserve">）地板橡皮刮、（</w:t>
      </w:r>
      <w:r>
        <w:rPr>
          <w:rFonts w:hint="eastAsia" w:eastAsia="宋体"/>
          <w:sz w:val="24"/>
          <w:szCs w:val="20"/>
          <w:lang w:val="zh-CN"/>
        </w:rPr>
        <w:t xml:space="preserve">17</w:t>
      </w:r>
      <w:r>
        <w:rPr>
          <w:rFonts w:hint="eastAsia" w:eastAsia="Arial"/>
          <w:sz w:val="24"/>
          <w:szCs w:val="20"/>
          <w:lang w:val="zh-CN"/>
        </w:rPr>
        <w:t xml:space="preserve">）无盖储物桶、（</w:t>
      </w:r>
      <w:r>
        <w:rPr>
          <w:rFonts w:hint="eastAsia" w:eastAsia="宋体"/>
          <w:sz w:val="24"/>
          <w:szCs w:val="20"/>
          <w:lang w:val="zh-CN"/>
        </w:rPr>
        <w:t xml:space="preserve">18</w:t>
      </w:r>
      <w:r>
        <w:rPr>
          <w:rFonts w:hint="eastAsia" w:eastAsia="Arial"/>
          <w:sz w:val="24"/>
          <w:szCs w:val="20"/>
          <w:lang w:val="zh-CN"/>
        </w:rPr>
        <w:t xml:space="preserve">）多口袋杂物袋、（</w:t>
      </w:r>
      <w:r>
        <w:rPr>
          <w:rFonts w:hint="eastAsia" w:eastAsia="宋体"/>
          <w:sz w:val="24"/>
          <w:szCs w:val="20"/>
          <w:lang w:val="zh-CN"/>
        </w:rPr>
        <w:t xml:space="preserve">19</w:t>
      </w:r>
      <w:r>
        <w:rPr>
          <w:rFonts w:hint="eastAsia" w:eastAsia="Arial"/>
          <w:sz w:val="24"/>
          <w:szCs w:val="20"/>
          <w:lang w:val="zh-CN"/>
        </w:rPr>
        <w:t xml:space="preserve">）抹窗桶、（2</w:t>
      </w:r>
      <w:r>
        <w:rPr>
          <w:rFonts w:hint="eastAsia" w:eastAsia="宋体"/>
          <w:sz w:val="24"/>
          <w:szCs w:val="20"/>
          <w:lang w:val="zh-CN"/>
        </w:rPr>
        <w:t xml:space="preserve">0</w:t>
      </w:r>
      <w:r>
        <w:rPr>
          <w:rFonts w:hint="eastAsia" w:eastAsia="Arial"/>
          <w:sz w:val="24"/>
          <w:szCs w:val="20"/>
          <w:lang w:val="zh-CN"/>
        </w:rPr>
        <w:t xml:space="preserve">）地板橡皮刮、（</w:t>
      </w:r>
      <w:r>
        <w:rPr>
          <w:rFonts w:hint="eastAsia" w:eastAsia="宋体"/>
          <w:sz w:val="24"/>
          <w:szCs w:val="20"/>
          <w:lang w:val="zh-CN"/>
        </w:rPr>
        <w:t xml:space="preserve">21</w:t>
      </w:r>
      <w:r>
        <w:rPr>
          <w:rFonts w:hint="eastAsia" w:eastAsia="Arial"/>
          <w:sz w:val="24"/>
          <w:szCs w:val="20"/>
          <w:lang w:val="zh-CN"/>
        </w:rPr>
        <w:t xml:space="preserve">）墙面清洁工具组合、（</w:t>
      </w:r>
      <w:r>
        <w:rPr>
          <w:rFonts w:hint="eastAsia" w:eastAsia="宋体"/>
          <w:sz w:val="24"/>
          <w:szCs w:val="20"/>
          <w:lang w:val="zh-CN"/>
        </w:rPr>
        <w:t xml:space="preserve">22</w:t>
      </w:r>
      <w:r>
        <w:rPr>
          <w:rFonts w:hint="eastAsia" w:eastAsia="Arial"/>
          <w:sz w:val="24"/>
          <w:szCs w:val="20"/>
          <w:lang w:val="zh-CN"/>
        </w:rPr>
        <w:t xml:space="preserve">）墙面清洁工具组合的更换棉刷、（</w:t>
      </w:r>
      <w:r>
        <w:rPr>
          <w:rFonts w:hint="eastAsia" w:eastAsia="宋体"/>
          <w:sz w:val="24"/>
          <w:szCs w:val="20"/>
          <w:lang w:val="zh-CN"/>
        </w:rPr>
        <w:t xml:space="preserve">23</w:t>
      </w:r>
      <w:r>
        <w:rPr>
          <w:rFonts w:hint="eastAsia" w:eastAsia="Arial"/>
          <w:sz w:val="24"/>
          <w:szCs w:val="20"/>
          <w:lang w:val="zh-CN"/>
        </w:rPr>
        <w:t xml:space="preserve">）双格桶、（</w:t>
      </w:r>
      <w:r>
        <w:rPr>
          <w:rFonts w:hint="eastAsia" w:eastAsia="宋体"/>
          <w:sz w:val="24"/>
          <w:szCs w:val="20"/>
          <w:lang w:val="zh-CN"/>
        </w:rPr>
        <w:t xml:space="preserve">24</w:t>
      </w:r>
      <w:r>
        <w:rPr>
          <w:rFonts w:hint="eastAsia" w:eastAsia="Arial"/>
          <w:sz w:val="24"/>
          <w:szCs w:val="20"/>
          <w:lang w:val="zh-CN"/>
        </w:rPr>
        <w:t xml:space="preserve">）圆形桶、（</w:t>
      </w:r>
      <w:r>
        <w:rPr>
          <w:rFonts w:hint="eastAsia" w:eastAsia="宋体"/>
          <w:sz w:val="24"/>
          <w:szCs w:val="20"/>
          <w:lang w:val="zh-CN"/>
        </w:rPr>
        <w:t xml:space="preserve">25</w:t>
      </w:r>
      <w:r>
        <w:rPr>
          <w:rFonts w:hint="eastAsia" w:eastAsia="Arial"/>
          <w:sz w:val="24"/>
          <w:szCs w:val="20"/>
          <w:lang w:val="zh-CN"/>
        </w:rPr>
        <w:t xml:space="preserve">）立式刷手柄底托、（</w:t>
      </w:r>
      <w:r>
        <w:rPr>
          <w:rFonts w:hint="eastAsia" w:eastAsia="宋体"/>
          <w:sz w:val="24"/>
          <w:szCs w:val="20"/>
          <w:lang w:val="zh-CN"/>
        </w:rPr>
        <w:t xml:space="preserve">26</w:t>
      </w:r>
      <w:r>
        <w:rPr>
          <w:rFonts w:hint="eastAsia" w:eastAsia="Arial"/>
          <w:sz w:val="24"/>
          <w:szCs w:val="20"/>
          <w:lang w:val="zh-CN"/>
        </w:rPr>
        <w:t xml:space="preserve">）60cm地推罩、（</w:t>
      </w:r>
      <w:r>
        <w:rPr>
          <w:rFonts w:hint="eastAsia" w:eastAsia="宋体"/>
          <w:sz w:val="24"/>
          <w:szCs w:val="20"/>
          <w:lang w:val="zh-CN"/>
        </w:rPr>
        <w:t xml:space="preserve">27</w:t>
      </w:r>
      <w:r>
        <w:rPr>
          <w:rFonts w:hint="eastAsia" w:eastAsia="Arial"/>
          <w:sz w:val="24"/>
          <w:szCs w:val="20"/>
          <w:lang w:val="zh-CN"/>
        </w:rPr>
        <w:t xml:space="preserve">）空气清香剂、（</w:t>
      </w:r>
      <w:r>
        <w:rPr>
          <w:rFonts w:hint="eastAsia" w:eastAsia="宋体"/>
          <w:sz w:val="24"/>
          <w:szCs w:val="20"/>
          <w:lang w:val="zh-CN"/>
        </w:rPr>
        <w:t xml:space="preserve">28</w:t>
      </w:r>
      <w:r>
        <w:rPr>
          <w:rFonts w:hint="eastAsia" w:eastAsia="Arial"/>
          <w:sz w:val="24"/>
          <w:szCs w:val="20"/>
          <w:lang w:val="zh-CN"/>
        </w:rPr>
        <w:t xml:space="preserve">）空气清新剂—除异味、（</w:t>
      </w:r>
      <w:r>
        <w:rPr>
          <w:rFonts w:hint="eastAsia" w:eastAsia="宋体"/>
          <w:sz w:val="24"/>
          <w:szCs w:val="20"/>
          <w:lang w:val="zh-CN"/>
        </w:rPr>
        <w:t xml:space="preserve">29</w:t>
      </w:r>
      <w:r>
        <w:rPr>
          <w:rFonts w:hint="eastAsia" w:eastAsia="Arial"/>
          <w:sz w:val="24"/>
          <w:szCs w:val="20"/>
          <w:lang w:val="zh-CN"/>
        </w:rPr>
        <w:t xml:space="preserve">）全能消毒清洁剂地面用、（</w:t>
      </w:r>
      <w:r>
        <w:rPr>
          <w:rFonts w:hint="eastAsia" w:eastAsia="宋体"/>
          <w:sz w:val="24"/>
          <w:szCs w:val="20"/>
          <w:lang w:val="zh-CN"/>
        </w:rPr>
        <w:t xml:space="preserve">30</w:t>
      </w:r>
      <w:r>
        <w:rPr>
          <w:rFonts w:hint="eastAsia" w:eastAsia="Arial"/>
          <w:sz w:val="24"/>
          <w:szCs w:val="20"/>
          <w:lang w:val="zh-CN"/>
        </w:rPr>
        <w:t xml:space="preserve">）消毒杀菌清洁剂</w:t>
      </w:r>
      <w:r>
        <w:rPr>
          <w:rFonts w:hint="eastAsia" w:eastAsia="Arial"/>
          <w:color w:val="auto"/>
          <w:sz w:val="24"/>
          <w:szCs w:val="20"/>
          <w:lang w:val="zh-CN"/>
        </w:rPr>
        <w:t xml:space="preserve">（桌面/台面用）、（</w:t>
      </w:r>
      <w:r>
        <w:rPr>
          <w:rFonts w:hint="eastAsia" w:eastAsia="宋体"/>
          <w:color w:val="auto"/>
          <w:sz w:val="24"/>
          <w:szCs w:val="20"/>
          <w:lang w:val="zh-CN"/>
        </w:rPr>
        <w:t xml:space="preserve">31</w:t>
      </w:r>
      <w:r>
        <w:rPr>
          <w:rFonts w:hint="eastAsia" w:eastAsia="Arial"/>
          <w:color w:val="auto"/>
          <w:sz w:val="24"/>
          <w:szCs w:val="20"/>
          <w:lang w:val="zh-CN"/>
        </w:rPr>
        <w:t xml:space="preserve">）专业全能清洁剂、（</w:t>
      </w:r>
      <w:r>
        <w:rPr>
          <w:rFonts w:hint="eastAsia" w:eastAsia="宋体"/>
          <w:color w:val="auto"/>
          <w:sz w:val="24"/>
          <w:szCs w:val="20"/>
          <w:lang w:val="zh-CN"/>
        </w:rPr>
        <w:t xml:space="preserve">32</w:t>
      </w:r>
      <w:r>
        <w:rPr>
          <w:rFonts w:hint="eastAsia" w:eastAsia="Arial"/>
          <w:color w:val="auto"/>
          <w:sz w:val="24"/>
          <w:szCs w:val="20"/>
          <w:lang w:val="zh-CN"/>
        </w:rPr>
        <w:t xml:space="preserve">）铁光不锈钢剂、（</w:t>
      </w:r>
      <w:r>
        <w:rPr>
          <w:rFonts w:hint="eastAsia" w:eastAsia="宋体"/>
          <w:color w:val="auto"/>
          <w:sz w:val="24"/>
          <w:szCs w:val="20"/>
          <w:lang w:val="zh-CN"/>
        </w:rPr>
        <w:t xml:space="preserve">33</w:t>
      </w:r>
      <w:r>
        <w:rPr>
          <w:rFonts w:hint="eastAsia" w:eastAsia="Arial"/>
          <w:color w:val="auto"/>
          <w:sz w:val="24"/>
          <w:szCs w:val="20"/>
          <w:lang w:val="zh-CN"/>
        </w:rPr>
        <w:t xml:space="preserve">）浓缩玻璃清洁剂、（</w:t>
      </w:r>
      <w:r>
        <w:rPr>
          <w:rFonts w:hint="eastAsia" w:eastAsia="宋体"/>
          <w:color w:val="auto"/>
          <w:sz w:val="24"/>
          <w:szCs w:val="20"/>
          <w:lang w:val="zh-CN"/>
        </w:rPr>
        <w:t xml:space="preserve">34</w:t>
      </w:r>
      <w:r>
        <w:rPr>
          <w:rFonts w:hint="eastAsia" w:eastAsia="Arial"/>
          <w:color w:val="auto"/>
          <w:sz w:val="24"/>
          <w:szCs w:val="20"/>
          <w:lang w:val="zh-CN"/>
        </w:rPr>
        <w:t xml:space="preserve">）洁厕剂、（</w:t>
      </w:r>
      <w:r>
        <w:rPr>
          <w:rFonts w:hint="eastAsia" w:eastAsia="宋体"/>
          <w:color w:val="auto"/>
          <w:sz w:val="24"/>
          <w:szCs w:val="20"/>
          <w:lang w:val="zh-CN"/>
        </w:rPr>
        <w:t xml:space="preserve">35</w:t>
      </w:r>
      <w:r>
        <w:rPr>
          <w:rFonts w:hint="eastAsia" w:eastAsia="Arial"/>
          <w:color w:val="auto"/>
          <w:sz w:val="24"/>
          <w:szCs w:val="20"/>
          <w:lang w:val="zh-CN"/>
        </w:rPr>
        <w:t xml:space="preserve">）除垢剂、（</w:t>
      </w:r>
      <w:r>
        <w:rPr>
          <w:rFonts w:hint="eastAsia" w:eastAsia="宋体"/>
          <w:color w:val="auto"/>
          <w:sz w:val="24"/>
          <w:szCs w:val="20"/>
          <w:lang w:val="zh-CN"/>
        </w:rPr>
        <w:t xml:space="preserve">36</w:t>
      </w:r>
      <w:r>
        <w:rPr>
          <w:rFonts w:hint="eastAsia" w:eastAsia="Arial"/>
          <w:color w:val="auto"/>
          <w:sz w:val="24"/>
          <w:szCs w:val="20"/>
          <w:lang w:val="zh-CN"/>
        </w:rPr>
        <w:t xml:space="preserve">）光洁地拖牵尘剂、（</w:t>
      </w:r>
      <w:r>
        <w:rPr>
          <w:rFonts w:hint="eastAsia" w:eastAsia="宋体"/>
          <w:color w:val="auto"/>
          <w:sz w:val="24"/>
          <w:szCs w:val="20"/>
          <w:lang w:val="zh-CN"/>
        </w:rPr>
        <w:t xml:space="preserve">3</w:t>
      </w:r>
      <w:r>
        <w:rPr>
          <w:rFonts w:hint="eastAsia" w:eastAsia="Arial"/>
          <w:color w:val="auto"/>
          <w:sz w:val="24"/>
          <w:szCs w:val="20"/>
          <w:lang w:val="zh-CN"/>
        </w:rPr>
        <w:t xml:space="preserve">7）生活垃圾袋、（</w:t>
      </w:r>
      <w:r>
        <w:rPr>
          <w:rFonts w:hint="eastAsia" w:eastAsia="宋体"/>
          <w:color w:val="auto"/>
          <w:sz w:val="24"/>
          <w:szCs w:val="20"/>
          <w:lang w:val="zh-CN"/>
        </w:rPr>
        <w:t xml:space="preserve">38</w:t>
      </w:r>
      <w:r>
        <w:rPr>
          <w:rFonts w:hint="eastAsia" w:eastAsia="Arial"/>
          <w:color w:val="auto"/>
          <w:sz w:val="24"/>
          <w:szCs w:val="20"/>
          <w:lang w:val="zh-CN"/>
        </w:rPr>
        <w:t xml:space="preserve">）除尘拖把、（</w:t>
      </w:r>
      <w:r>
        <w:rPr>
          <w:rFonts w:hint="eastAsia" w:eastAsia="宋体"/>
          <w:color w:val="auto"/>
          <w:sz w:val="24"/>
          <w:szCs w:val="20"/>
          <w:lang w:val="en-US" w:eastAsia="zh-CN"/>
        </w:rPr>
        <w:t xml:space="preserve">39</w:t>
      </w:r>
      <w:r>
        <w:rPr>
          <w:rFonts w:hint="eastAsia" w:eastAsia="Arial"/>
          <w:color w:val="auto"/>
          <w:sz w:val="24"/>
          <w:szCs w:val="20"/>
          <w:lang w:val="zh-CN"/>
        </w:rPr>
        <w:t xml:space="preserve">）除四害药物、（</w:t>
      </w:r>
      <w:r>
        <w:rPr>
          <w:rFonts w:hint="eastAsia" w:eastAsia="宋体"/>
          <w:color w:val="auto"/>
          <w:sz w:val="24"/>
          <w:szCs w:val="20"/>
          <w:lang w:val="en-US" w:eastAsia="zh-CN"/>
        </w:rPr>
        <w:t xml:space="preserve">40</w:t>
      </w:r>
      <w:r>
        <w:rPr>
          <w:rFonts w:hint="eastAsia" w:eastAsia="Arial"/>
          <w:color w:val="auto"/>
          <w:sz w:val="24"/>
          <w:szCs w:val="20"/>
          <w:lang w:val="zh-CN"/>
        </w:rPr>
        <w:t xml:space="preserve">）地面打蜡工具及耗材等。注：</w:t>
      </w:r>
      <w:r>
        <w:rPr>
          <w:rFonts w:hint="eastAsia" w:eastAsia="Arial"/>
          <w:color w:val="auto"/>
          <w:sz w:val="24"/>
          <w:szCs w:val="20"/>
          <w:highlight w:val="white"/>
          <w:lang w:val="zh-CN"/>
        </w:rPr>
        <w:t xml:space="preserve">保洁岗（除医技、洗衣房）所有保洁工具及耗材由中标人提供。</w:t>
      </w:r>
      <w:r>
        <w:rPr>
          <w:highlight w:val="white"/>
        </w:rPr>
      </w:r>
      <w:r/>
    </w:p>
    <w:p>
      <w:pPr>
        <w:ind w:firstLine="472"/>
        <w:spacing w:line="520" w:lineRule="exact"/>
        <w:widowControl/>
        <w:rPr>
          <w:rFonts w:hint="eastAsia"/>
          <w:b/>
          <w:bCs/>
          <w:color w:val="auto"/>
          <w:sz w:val="24"/>
          <w:szCs w:val="20"/>
        </w:rPr>
      </w:pPr>
      <w:r>
        <w:rPr>
          <w:rFonts w:hint="eastAsia"/>
          <w:b/>
          <w:bCs/>
          <w:color w:val="auto"/>
          <w:sz w:val="24"/>
          <w:szCs w:val="20"/>
          <w:lang w:eastAsia="zh-CN"/>
        </w:rPr>
        <w:t xml:space="preserve">五、</w:t>
      </w:r>
      <w:r>
        <w:rPr>
          <w:rFonts w:hint="eastAsia"/>
          <w:b/>
          <w:bCs/>
          <w:color w:val="auto"/>
          <w:sz w:val="24"/>
          <w:szCs w:val="20"/>
        </w:rPr>
        <w:t xml:space="preserve">采购人提供的条件</w:t>
      </w:r>
      <w:r/>
    </w:p>
    <w:p>
      <w:pPr>
        <w:ind w:firstLine="472"/>
        <w:spacing w:line="520" w:lineRule="exact"/>
        <w:widowControl/>
        <w:rPr>
          <w:rFonts w:hint="eastAsia"/>
          <w:color w:val="auto"/>
          <w:sz w:val="24"/>
          <w:szCs w:val="20"/>
        </w:rPr>
      </w:pPr>
      <w:r>
        <w:rPr>
          <w:rFonts w:hint="eastAsia"/>
          <w:color w:val="auto"/>
          <w:sz w:val="24"/>
          <w:szCs w:val="20"/>
        </w:rPr>
        <w:t xml:space="preserve">1、采购人按照规定在物业管理区域内配置必要的物业管理用房。</w:t>
      </w:r>
      <w:r/>
    </w:p>
    <w:p>
      <w:pPr>
        <w:ind w:firstLine="472"/>
        <w:spacing w:line="520" w:lineRule="exact"/>
        <w:widowControl/>
        <w:rPr>
          <w:rFonts w:hint="eastAsia"/>
          <w:color w:val="auto"/>
          <w:sz w:val="24"/>
          <w:szCs w:val="20"/>
        </w:rPr>
      </w:pPr>
      <w:r>
        <w:rPr>
          <w:rFonts w:hint="eastAsia"/>
          <w:color w:val="auto"/>
          <w:sz w:val="24"/>
          <w:szCs w:val="20"/>
        </w:rPr>
        <w:t xml:space="preserve">2、物业管理用房的所有权依法属于采购人。未经采购人同意，物业管理企业不得改变物业管理用房的用途。</w:t>
      </w:r>
      <w:r/>
    </w:p>
    <w:p>
      <w:pPr>
        <w:ind w:firstLine="472"/>
        <w:spacing w:line="520" w:lineRule="exact"/>
        <w:widowControl/>
        <w:rPr>
          <w:rFonts w:hint="eastAsia"/>
          <w:b/>
          <w:bCs/>
          <w:color w:val="auto"/>
          <w:sz w:val="24"/>
          <w:szCs w:val="20"/>
        </w:rPr>
      </w:pPr>
      <w:r>
        <w:rPr>
          <w:rFonts w:hint="eastAsia"/>
          <w:b/>
          <w:bCs/>
          <w:color w:val="auto"/>
          <w:sz w:val="24"/>
          <w:szCs w:val="20"/>
          <w:lang w:val="en-US" w:eastAsia="zh-CN"/>
        </w:rPr>
        <w:t xml:space="preserve">六</w:t>
      </w:r>
      <w:r>
        <w:rPr>
          <w:rFonts w:hint="eastAsia"/>
          <w:b/>
          <w:bCs/>
          <w:color w:val="auto"/>
          <w:sz w:val="24"/>
          <w:szCs w:val="20"/>
        </w:rPr>
        <w:t xml:space="preserve">、其它说明（要求）</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1</w:t>
      </w:r>
      <w:r>
        <w:rPr>
          <w:rFonts w:hint="eastAsia"/>
          <w:color w:val="auto"/>
          <w:sz w:val="24"/>
          <w:szCs w:val="20"/>
        </w:rPr>
        <w:t xml:space="preserve">、物业服务合同签订合同后，业主提供物业管理办公用房，办公设施用品由物业管理企业自行提供。</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2</w:t>
      </w:r>
      <w:r>
        <w:rPr>
          <w:rFonts w:hint="eastAsia"/>
          <w:color w:val="auto"/>
          <w:sz w:val="24"/>
          <w:szCs w:val="20"/>
        </w:rPr>
        <w:t xml:space="preserve">、物业服务合同签订后，与前一轮物业管理企业之间应当做好交接工作。</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3</w:t>
      </w:r>
      <w:r>
        <w:rPr>
          <w:rFonts w:hint="eastAsia"/>
          <w:color w:val="auto"/>
          <w:sz w:val="24"/>
          <w:szCs w:val="20"/>
        </w:rPr>
        <w:t xml:space="preserve">、物业服务合同终止时，物业管理企业应当将物业管理用房和所有物管资料、档案完整的移交给业主。</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4</w:t>
      </w:r>
      <w:r>
        <w:rPr>
          <w:rFonts w:hint="eastAsia"/>
          <w:color w:val="auto"/>
          <w:sz w:val="24"/>
          <w:szCs w:val="20"/>
        </w:rPr>
        <w:t xml:space="preserve">、物业服务合同终止时，与前一轮物业管理企业之间应当做好交接工作。</w:t>
      </w:r>
      <w:r/>
    </w:p>
    <w:p>
      <w:pPr>
        <w:ind w:firstLine="472"/>
        <w:spacing w:line="520" w:lineRule="exact"/>
        <w:widowControl/>
        <w:rPr>
          <w:rFonts w:hint="eastAsia"/>
          <w:color w:val="auto"/>
          <w:sz w:val="24"/>
          <w:szCs w:val="20"/>
        </w:rPr>
      </w:pPr>
      <w:r>
        <w:rPr>
          <w:rFonts w:hint="eastAsia"/>
          <w:color w:val="auto"/>
          <w:sz w:val="24"/>
          <w:szCs w:val="20"/>
          <w:lang w:val="en-US" w:eastAsia="zh-CN"/>
        </w:rPr>
        <w:t xml:space="preserve">5</w:t>
      </w:r>
      <w:r>
        <w:rPr>
          <w:rFonts w:hint="eastAsia"/>
          <w:color w:val="auto"/>
          <w:sz w:val="24"/>
          <w:szCs w:val="20"/>
        </w:rPr>
        <w:t xml:space="preserve">、中标人须制订消防监控、抗台、安全等紧急预案，并切实地培训到每个岗位人员，并记录归档。</w:t>
      </w:r>
      <w:r/>
    </w:p>
    <w:p>
      <w:pPr>
        <w:ind w:left="0" w:right="0" w:firstLine="480"/>
        <w:spacing w:before="0" w:after="0" w:line="439"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eastAsia="宋体"/>
          <w:b/>
          <w:bCs/>
          <w:sz w:val="24"/>
          <w:szCs w:val="20"/>
          <w:highlight w:val="none"/>
          <w:lang w:val="en-US" w:eastAsia="zh-CN"/>
        </w:rPr>
        <w:t xml:space="preserve">七</w:t>
      </w:r>
      <w:r>
        <w:rPr>
          <w:rFonts w:hint="eastAsia" w:eastAsia="Arial"/>
          <w:b/>
          <w:bCs/>
          <w:sz w:val="24"/>
          <w:szCs w:val="20"/>
          <w:highlight w:val="none"/>
          <w:lang w:val="zh-CN"/>
        </w:rPr>
        <w:t xml:space="preserve">、</w:t>
      </w:r>
      <w:r>
        <w:rPr>
          <w:rFonts w:hint="eastAsia" w:ascii="宋体" w:hAnsi="宋体" w:eastAsia="宋体" w:cs="宋体"/>
          <w:b/>
          <w:color w:val="000000"/>
          <w:sz w:val="24"/>
          <w:highlight w:val="none"/>
          <w:lang w:val="en-US" w:eastAsia="zh-CN"/>
        </w:rPr>
        <w:t xml:space="preserve">项目管理服务方案</w:t>
      </w:r>
      <w:r>
        <w:rPr>
          <w:rFonts w:ascii="宋体" w:hAnsi="宋体" w:eastAsia="宋体" w:cs="宋体"/>
          <w:b/>
          <w:color w:val="000000"/>
          <w:sz w:val="24"/>
          <w:highlight w:val="none"/>
        </w:rPr>
        <w:t xml:space="preserve"> </w:t>
      </w:r>
      <w:r/>
    </w:p>
    <w:p>
      <w:pPr>
        <w:ind w:firstLine="480"/>
        <w:jc w:val="both"/>
        <w:spacing w:line="519" w:lineRule="atLeast"/>
        <w:rPr>
          <w:highlight w:val="none"/>
        </w:rPr>
        <w:pBdr>
          <w:top w:val="none" w:color="000000" w:sz="0" w:space="0"/>
          <w:left w:val="none" w:color="000000" w:sz="0" w:space="0"/>
          <w:bottom w:val="none" w:color="000000" w:sz="0" w:space="0"/>
          <w:right w:val="none" w:color="000000" w:sz="0" w:space="0"/>
        </w:pBdr>
      </w:pPr>
      <w:r>
        <w:rPr>
          <w:sz w:val="24"/>
          <w:highlight w:val="none"/>
        </w:rPr>
        <w:t xml:space="preserve">投标人应根据采购需求和本项目实际，制订相应的服务方案</w:t>
      </w:r>
      <w:r>
        <w:rPr>
          <w:rFonts w:hint="eastAsia"/>
          <w:sz w:val="24"/>
          <w:highlight w:val="none"/>
          <w:lang w:val="en-US" w:eastAsia="zh-CN"/>
        </w:rPr>
        <w:t xml:space="preserve">至少</w:t>
      </w:r>
      <w:r>
        <w:rPr>
          <w:sz w:val="24"/>
          <w:highlight w:val="none"/>
        </w:rPr>
        <w:t xml:space="preserve">包括</w:t>
      </w:r>
      <w:r>
        <w:rPr>
          <w:rFonts w:hint="eastAsia"/>
          <w:sz w:val="24"/>
          <w:highlight w:val="none"/>
          <w:lang w:val="en-US" w:eastAsia="zh-CN"/>
        </w:rPr>
        <w:t xml:space="preserve">以下内容</w:t>
      </w:r>
      <w:r>
        <w:rPr>
          <w:sz w:val="24"/>
          <w:highlight w:val="none"/>
        </w:rPr>
        <w:t xml:space="preserve">：</w:t>
      </w:r>
      <w:r/>
    </w:p>
    <w:p>
      <w:pPr>
        <w:ind w:firstLine="480"/>
        <w:jc w:val="both"/>
        <w:spacing w:line="519" w:lineRule="atLeast"/>
        <w:rPr>
          <w:highlight w:val="none"/>
        </w:rPr>
        <w:pBdr>
          <w:top w:val="none" w:color="000000" w:sz="0" w:space="0"/>
          <w:left w:val="none" w:color="000000" w:sz="0" w:space="0"/>
          <w:bottom w:val="none" w:color="000000" w:sz="0" w:space="0"/>
          <w:right w:val="none" w:color="000000" w:sz="0" w:space="0"/>
        </w:pBdr>
      </w:pPr>
      <w:r>
        <w:rPr>
          <w:rFonts w:hint="eastAsia"/>
          <w:sz w:val="24"/>
          <w:highlight w:val="none"/>
          <w:lang w:val="en-US" w:eastAsia="zh-CN"/>
        </w:rPr>
        <w:t xml:space="preserve">1</w:t>
      </w:r>
      <w:r>
        <w:rPr>
          <w:sz w:val="24"/>
          <w:highlight w:val="none"/>
        </w:rPr>
        <w:t xml:space="preserve">.组织机构设置、人员配备、培训与管理</w:t>
      </w:r>
      <w:r>
        <w:rPr>
          <w:rFonts w:hint="eastAsia"/>
          <w:sz w:val="24"/>
          <w:highlight w:val="none"/>
          <w:lang w:val="en-US" w:eastAsia="zh-CN"/>
        </w:rPr>
        <w:t xml:space="preserve">内容应至少包括</w:t>
      </w:r>
      <w:r>
        <w:rPr>
          <w:sz w:val="24"/>
          <w:highlight w:val="none"/>
        </w:rPr>
        <w:t xml:space="preserve">：</w:t>
      </w:r>
      <w:r/>
    </w:p>
    <w:p>
      <w:pPr>
        <w:ind w:firstLine="480"/>
        <w:jc w:val="both"/>
        <w:spacing w:line="519" w:lineRule="atLeast"/>
        <w:rPr>
          <w:rFonts w:hint="eastAsia"/>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（1）项目组织架构图：提供清晰的驻场服务组织架构图，明确项目经理、各班组负责人的职责，确保职责无遗漏、衔接无死角。</w:t>
      </w:r>
      <w:r/>
    </w:p>
    <w:p>
      <w:pPr>
        <w:ind w:firstLine="480"/>
        <w:jc w:val="both"/>
        <w:spacing w:line="519" w:lineRule="atLeast"/>
        <w:rPr>
          <w:rFonts w:hint="eastAsia"/>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（2）人员配置与排班：严格按照采购需求，拟定配备员工人数。提供详细的《岗位人员配备清单》与《24小时排班表》，确保无服务空档。本项目管理人员一经确定，未经采购人同意不得随意更换。</w:t>
      </w:r>
      <w:r/>
    </w:p>
    <w:p>
      <w:pPr>
        <w:ind w:firstLine="480"/>
        <w:jc w:val="both"/>
        <w:spacing w:line="519" w:lineRule="atLeast"/>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（3）培训体系与考核：①岗前培训：所有人员（含管理人员）100%经过岗前培训，培训时长≥24学时，内容涵盖</w:t>
      </w:r>
      <w:r>
        <w:rPr>
          <w:rFonts w:hint="eastAsia"/>
          <w:sz w:val="24"/>
          <w:highlight w:val="none"/>
          <w:lang w:val="en-US" w:eastAsia="zh-CN"/>
        </w:rPr>
        <w:t xml:space="preserve">医院文化</w:t>
      </w:r>
      <w:r>
        <w:rPr>
          <w:rFonts w:hint="eastAsia"/>
          <w:sz w:val="24"/>
          <w:highlight w:val="none"/>
        </w:rPr>
        <w:t xml:space="preserve">、</w:t>
      </w:r>
      <w:r>
        <w:rPr>
          <w:rFonts w:hint="eastAsia"/>
          <w:sz w:val="24"/>
          <w:highlight w:val="none"/>
          <w:lang w:val="en-US" w:eastAsia="zh-CN"/>
        </w:rPr>
        <w:t xml:space="preserve">医疗</w:t>
      </w:r>
      <w:r>
        <w:rPr>
          <w:rFonts w:hint="eastAsia"/>
          <w:sz w:val="24"/>
          <w:highlight w:val="none"/>
        </w:rPr>
        <w:t xml:space="preserve">保密制度、安全规程、服务礼仪、应急演练等，经采购人与中标人共同考核合格后方可上岗。②在岗培训：每季度至少开展1次全员岗位技能与安全复训，每年至少组织2次大型消防演练、2次突发事件综合演练，留存完整的培训记录、签到表、考核成绩与演练影像资料。③例会制度：项目经理至少每周召开1次全员班会；各班组每日进行岗前10分钟晨会，布置当日重点，通报前日问题。</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hint="eastAsia"/>
          <w:sz w:val="24"/>
          <w:lang w:val="en-US" w:eastAsia="zh-CN"/>
        </w:rPr>
        <w:t xml:space="preserve">2</w:t>
      </w:r>
      <w:r>
        <w:rPr>
          <w:sz w:val="24"/>
        </w:rPr>
        <w:t xml:space="preserve">.制度的建立</w:t>
      </w:r>
      <w:r>
        <w:rPr>
          <w:rFonts w:hint="eastAsia"/>
          <w:sz w:val="24"/>
        </w:rPr>
        <w:t xml:space="preserve">内容应至少包括：</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1）建立健全管理制度：承诺在进场后15日内，建立一套完整、规范且报采购人审核认可的物业服务管理制度体系。制度体系至少包含：综合管理制度、岗位职责与操作规程、安全保卫制度、消防安全管理制度、保密管理制度、环境卫生管理制度、设施设备运行维护管理制度、应急预案体系、考核与奖惩制度等。</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（2）制度更新机制：建立制度定期评审与更新机制，每年至少组织1次制度全面评审，根据实际运行情况和采购人要求及时修订完善，确保制度的适用性和有效性。</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jc w:val="both"/>
        <w:spacing w:line="519" w:lineRule="atLeast"/>
        <w:rPr>
          <w:sz w:val="24"/>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3</w:t>
      </w:r>
      <w:r>
        <w:rPr>
          <w:sz w:val="24"/>
        </w:rPr>
        <w:t xml:space="preserve">.拟采取的管理服务模式</w:t>
      </w:r>
      <w:r>
        <w:rPr>
          <w:rFonts w:hint="eastAsia"/>
          <w:sz w:val="24"/>
        </w:rPr>
        <w:t xml:space="preserve">内容应至少包括：</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（1）管理模式创新：针对</w:t>
      </w:r>
      <w:r>
        <w:rPr>
          <w:rFonts w:hint="eastAsia"/>
          <w:sz w:val="24"/>
          <w:lang w:val="en-US" w:eastAsia="zh-CN"/>
        </w:rPr>
        <w:t xml:space="preserve">医院的工作环境</w:t>
      </w:r>
      <w:r>
        <w:rPr>
          <w:rFonts w:hint="eastAsia"/>
          <w:sz w:val="24"/>
        </w:rPr>
        <w:t xml:space="preserve">，提出科学合理、具有创新性的管理服务模式。明确“统一指挥、分区负责、网格管理、动态响应”的管理思路，实现全区域、全时段、全要素的精细化覆盖。</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3）关键岗位管理：对项目经理、保安队长、消防监控员、高低压电工等关键岗位，建立专项管理措施，包括岗位胜任力评估、AB角互补机制、绩效考核与激励、后备人才培养等，确保关键岗位人员稳定、履职到位。</w:t>
      </w:r>
      <w:r/>
    </w:p>
    <w:p>
      <w:pPr>
        <w:ind w:firstLine="480"/>
        <w:jc w:val="both"/>
        <w:spacing w:line="519" w:lineRule="atLeast"/>
        <w:rPr>
          <w:sz w:val="24"/>
        </w:rPr>
        <w:pBdr>
          <w:top w:val="none" w:color="000000" w:sz="0" w:space="0"/>
          <w:left w:val="none" w:color="000000" w:sz="0" w:space="0"/>
          <w:bottom w:val="none" w:color="000000" w:sz="0" w:space="0"/>
          <w:right w:val="none" w:color="000000" w:sz="0" w:space="0"/>
        </w:pBdr>
      </w:pPr>
      <w:r>
        <w:rPr>
          <w:rFonts w:hint="eastAsia"/>
          <w:sz w:val="24"/>
        </w:rPr>
        <w:t xml:space="preserve">（4）服务质量监控：建立“日检查、周通报、月考核”的服务质量监控机制。每日由各班组负责人进行自查，每周由项目经理组织联合检查并通报检查结果，每月配合采购人进行月度考核。建立服务质量问题台账，对发现的问题实行“发现—整改—复查—销号”闭环管理。</w:t>
      </w:r>
      <w:r/>
    </w:p>
    <w:p>
      <w:pPr>
        <w:ind w:firstLine="480"/>
        <w:jc w:val="both"/>
        <w:spacing w:line="519" w:lineRule="atLeast"/>
        <w:rPr>
          <w:rFonts w:hint="eastAsia"/>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sz w:val="24"/>
          <w:highlight w:val="none"/>
          <w:lang w:val="en-US" w:eastAsia="zh-CN"/>
        </w:rPr>
        <w:t xml:space="preserve">4</w:t>
      </w:r>
      <w:r>
        <w:rPr>
          <w:sz w:val="24"/>
          <w:highlight w:val="none"/>
        </w:rPr>
        <w:t xml:space="preserve">.</w:t>
      </w:r>
      <w:r>
        <w:rPr>
          <w:rFonts w:hint="eastAsia"/>
          <w:sz w:val="24"/>
          <w:highlight w:val="none"/>
          <w:lang w:val="en-US" w:eastAsia="zh-CN"/>
        </w:rPr>
        <w:t xml:space="preserve">投入保洁设备、用具、器具、工具及耗材内容应至少包括：</w:t>
      </w:r>
      <w:r/>
    </w:p>
    <w:p>
      <w:pPr>
        <w:ind w:firstLine="480"/>
        <w:jc w:val="both"/>
        <w:spacing w:line="519"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1）设备配置与管理：根据医院不同区域（门诊、住院部、手术室、ICU、医技科室等）保洁需求，配备符合医院院感标准的专用保洁设备，具体设备配置要求详见第四项内容；所有设备需定期检修、保养，建立设备台账，明确使用人、维护周期及检修记录，确保设备正常运行，避免因设备故障影响保洁及消毒效果。</w:t>
      </w:r>
      <w:r/>
    </w:p>
    <w:p>
      <w:pPr>
        <w:ind w:firstLine="480"/>
        <w:jc w:val="both"/>
        <w:spacing w:line="519"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2）用具、器具及工具管理：配备分类专用保洁用具、器具及工具，实行“分区专用、色标管理”，如门诊区域与住院区域工具分开、污染区与清洁区工具区分，避免交叉污染；常用工具（详见第四项内容）需定期清洗、消毒、晾晒，做到干净整洁、无异味、无残留，破损工具及时更换，留存更换记录。</w:t>
      </w:r>
      <w:r/>
    </w:p>
    <w:p>
      <w:pPr>
        <w:ind w:firstLine="480"/>
        <w:jc w:val="both"/>
        <w:spacing w:line="519"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3）耗材选用与管控：耗材需选用符合医用标准、环保无刺激、无残留的产品，具体耗材详见第四项内容；耗材实行专人管理，建立领用、消耗台账，按需领用、合理管控，避免浪费；耗材存放需分类存放、防潮防火，远离诊疗区域及食品存放处，确保存放安全。</w:t>
      </w:r>
      <w:r/>
    </w:p>
    <w:p>
      <w:pPr>
        <w:ind w:firstLine="480"/>
        <w:jc w:val="both"/>
        <w:spacing w:line="519" w:lineRule="atLeast"/>
        <w:rPr>
          <w:rFonts w:hint="eastAsia"/>
          <w:sz w:val="24"/>
          <w:lang w:val="en-US" w:eastAsia="zh-CN"/>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4）规范使用要求：所有保洁人员需严格按照医院院感防控要求，规范使用保洁设备、用具及耗材，掌握消毒配比、设备操作流程，杜绝违规操作；定期开展保洁设备及耗材使用培训，确保人员熟练掌握使用方法，避免因操作不当造成院感隐患或设备损坏。</w:t>
      </w:r>
      <w:r/>
    </w:p>
    <w:p>
      <w:pPr>
        <w:ind w:firstLine="480"/>
        <w:jc w:val="both"/>
        <w:spacing w:line="519" w:lineRule="atLeast"/>
        <w:rPr>
          <w:sz w:val="24"/>
        </w:rPr>
        <w:pBdr>
          <w:top w:val="none" w:color="000000" w:sz="0" w:space="0"/>
          <w:left w:val="none" w:color="000000" w:sz="0" w:space="0"/>
          <w:bottom w:val="none" w:color="000000" w:sz="0" w:space="0"/>
          <w:right w:val="none" w:color="000000" w:sz="0" w:space="0"/>
        </w:pBdr>
      </w:pPr>
      <w:r>
        <w:rPr>
          <w:rFonts w:hint="eastAsia"/>
          <w:sz w:val="24"/>
          <w:lang w:val="en-US" w:eastAsia="zh-CN"/>
        </w:rPr>
        <w:t xml:space="preserve">5.</w:t>
      </w:r>
      <w:r>
        <w:rPr>
          <w:sz w:val="24"/>
        </w:rPr>
        <w:t xml:space="preserve">适合本项目的各种突发事件的处理预案</w:t>
      </w:r>
      <w:r>
        <w:rPr>
          <w:rFonts w:hint="eastAsia"/>
          <w:sz w:val="24"/>
        </w:rPr>
        <w:t xml:space="preserve">内容应至少包括：</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（1）预案体系</w:t>
      </w:r>
      <w:r>
        <w:rPr>
          <w:rFonts w:hint="eastAsia"/>
          <w:sz w:val="24"/>
          <w:lang w:eastAsia="zh-CN"/>
        </w:rPr>
        <w:t xml:space="preserve">：</w:t>
      </w:r>
      <w:r>
        <w:rPr>
          <w:rFonts w:hint="eastAsia"/>
          <w:sz w:val="24"/>
        </w:rPr>
        <w:t xml:space="preserve">结合医院驻场服务特点，制定覆盖全面、贴合医疗场景的专项应急预案，至少包括：火灾事故应急预案、治安防暴应急预案、大客流拥挤踩踏应急预案（重点针对门诊、体检中心等人员密集区域）、设施设备故障应急预案（含保洁设备、医院公共设施等）、自然灾害应对预案、公共卫生事件应急预案（贴合医院诊疗场景，补充涉疫处置相关内容）等，确保预案针对性、可操作性强，覆盖驻场服务全场景。</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（2）应急组织与响应</w:t>
      </w:r>
      <w:r>
        <w:rPr>
          <w:rFonts w:hint="eastAsia"/>
          <w:sz w:val="24"/>
          <w:lang w:eastAsia="zh-CN"/>
        </w:rPr>
        <w:t xml:space="preserve">：</w:t>
      </w:r>
      <w:r>
        <w:rPr>
          <w:rFonts w:hint="eastAsia"/>
          <w:sz w:val="24"/>
        </w:rPr>
        <w:t xml:space="preserve">明确以项目经理为核心的应急指挥小组，划分应急处置组、信息联络组、人员疏散组、物资保障组、沟通安抚组，明确各级人</w:t>
      </w:r>
      <w:r>
        <w:rPr>
          <w:rFonts w:hint="eastAsia"/>
          <w:sz w:val="24"/>
        </w:rPr>
        <w:t xml:space="preserve">员岗位职责，建立“快速上报、分级响应、协同联动”的信息报告与联动机制。项目经理需熟练指挥各岗位人员按照预案流程，开展火灾扑救、就诊人员及家属疏散、应急照明启用、受伤人员初步处置等工作；同时具备较强的群众沟通与情绪安抚能力，在突发医患纠纷、人员拥挤、意外伤害等事件中，第一时间安抚当事人及家属情绪，引导事态平稳处置，同步与医院急诊科、保卫科及公安、消防等外部救援力量做好信息对接、人员配合，确保突发事件发生时，能迅速启动对应预案，实现人员到位、物资到位、处置到位，最大限度降低事件影响，保障医院诊疗秩序及人员安全。</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（3）演练与改进</w:t>
      </w:r>
      <w:r>
        <w:rPr>
          <w:rFonts w:hint="eastAsia"/>
          <w:sz w:val="24"/>
          <w:lang w:eastAsia="zh-CN"/>
        </w:rPr>
        <w:t xml:space="preserve">：</w:t>
      </w:r>
      <w:r>
        <w:rPr>
          <w:rFonts w:hint="eastAsia"/>
          <w:sz w:val="24"/>
        </w:rPr>
        <w:t xml:space="preserve">每季度至少组织1次专项应急演练，全年覆盖所有预案类型。演练后进行评估总结，持续完善预案内容与处置流程。</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（4）应急物资管理</w:t>
      </w:r>
      <w:r>
        <w:rPr>
          <w:rFonts w:hint="eastAsia"/>
          <w:sz w:val="24"/>
          <w:lang w:eastAsia="zh-CN"/>
        </w:rPr>
        <w:t xml:space="preserve">：</w:t>
      </w:r>
      <w:r>
        <w:rPr>
          <w:rFonts w:hint="eastAsia"/>
          <w:sz w:val="24"/>
        </w:rPr>
        <w:t xml:space="preserve">配备必要的应急器材与物资，建立清单或台账，并承诺每月检查维护，确保随时可用。</w:t>
      </w:r>
      <w:r/>
    </w:p>
    <w:p>
      <w:pPr>
        <w:ind w:firstLine="480"/>
        <w:jc w:val="both"/>
        <w:spacing w:line="519" w:lineRule="atLeast"/>
        <w:rPr>
          <w:rFonts w:hint="eastAsia"/>
          <w:sz w:val="24"/>
        </w:rPr>
        <w:pBdr>
          <w:top w:val="none" w:color="000000" w:sz="0" w:space="0"/>
          <w:left w:val="none" w:color="000000" w:sz="0" w:space="0"/>
          <w:bottom w:val="none" w:color="000000" w:sz="0" w:space="0"/>
          <w:right w:val="none" w:color="000000" w:sz="0" w:space="0"/>
        </w:pBdr>
      </w:pPr>
      <w:r>
        <w:rPr>
          <w:rFonts w:hint="eastAsia"/>
          <w:sz w:val="24"/>
        </w:rPr>
        <w:t xml:space="preserve">（5）应急响应时效</w:t>
      </w:r>
      <w:r>
        <w:rPr>
          <w:rFonts w:hint="eastAsia"/>
          <w:sz w:val="24"/>
          <w:lang w:eastAsia="zh-CN"/>
        </w:rPr>
        <w:t xml:space="preserve">：</w:t>
      </w:r>
      <w:r>
        <w:rPr>
          <w:rFonts w:hint="eastAsia"/>
          <w:sz w:val="24"/>
        </w:rPr>
        <w:t xml:space="preserve">确保紧急维修15分钟内到达现场，不间断维修直至修复。对其它突发事件，按预案要求迅速启动应急响应。</w:t>
      </w:r>
      <w:r/>
    </w:p>
    <w:p>
      <w:pPr>
        <w:ind w:firstLine="480"/>
        <w:jc w:val="both"/>
        <w:spacing w:line="519" w:lineRule="atLeast"/>
        <w:pBdr>
          <w:top w:val="none" w:color="000000" w:sz="0" w:space="0"/>
          <w:left w:val="none" w:color="000000" w:sz="0" w:space="0"/>
          <w:bottom w:val="none" w:color="000000" w:sz="0" w:space="0"/>
          <w:right w:val="none" w:color="000000" w:sz="0" w:space="0"/>
        </w:pBdr>
      </w:pPr>
      <w:r>
        <w:rPr>
          <w:sz w:val="24"/>
        </w:rPr>
        <w:t xml:space="preserve">6.日常管理措施等</w:t>
      </w:r>
      <w:r>
        <w:rPr>
          <w:rFonts w:hint="eastAsia"/>
          <w:sz w:val="24"/>
        </w:rPr>
        <w:t xml:space="preserve">内容应至少包括：</w:t>
      </w:r>
      <w:r/>
    </w:p>
    <w:p>
      <w:pPr>
        <w:ind w:firstLine="480"/>
        <w:spacing w:line="520" w:lineRule="exact"/>
        <w:widowControl/>
        <w:rPr>
          <w:rFonts w:hint="eastAsia" w:eastAsia="宋体"/>
          <w:sz w:val="24"/>
          <w:szCs w:val="20"/>
          <w:lang w:val="en-US" w:eastAsia="zh-CN"/>
        </w:rPr>
      </w:pPr>
      <w:r>
        <w:rPr>
          <w:rFonts w:hint="eastAsia" w:eastAsia="宋体"/>
          <w:sz w:val="24"/>
          <w:szCs w:val="20"/>
          <w:lang w:val="en-US" w:eastAsia="zh-CN"/>
        </w:rPr>
        <w:t xml:space="preserve">（1）卫生保洁日常管理措施方案：以医院院感防控为核心，围绕门诊、病区、体检大厅、血透中心、手术室、院内广场等全场景，建立标准化保洁管理体系。每日按流程开展保洁作业，明确各区域保洁频次（门诊区域每2小时清扫1次、住院病房每日上下午各保洁1次、消毒每日不少于3次，手术室、ICU等特殊区域按院感要求每小时清洁消毒1次）；实行“分区负责、专人管控”，每个区域明</w:t>
      </w:r>
      <w:r>
        <w:rPr>
          <w:rFonts w:hint="eastAsia" w:eastAsia="宋体"/>
          <w:sz w:val="24"/>
          <w:szCs w:val="20"/>
          <w:lang w:val="en-US" w:eastAsia="zh-CN"/>
        </w:rPr>
        <w:t xml:space="preserve">确保洁责任人、作业时间、作业标准，张贴保洁公示牌，接受医院相关科室监督。严格执行“分区专用、色标管理”，保洁工具按清洁区、半污染区、污染区分开存放和使用，每日进行清洗、消毒、晾晒，杜绝交叉污染；医疗废物与生活垃圾严格分类收集、转运，按医院规定时间送至指定地点，留存转运记录。每周开展1次全面保洁自查，每月配合医院院感科开展保洁质量抽查，对发现的问题建立整改台账，明确整改时限、责任人，实行闭环管理；定期对保洁人员进行岗中督查，规范操作流程，确保保洁质量符合医院院感防控及服务标准，营造干净、整洁、安全的诊疗环境。</w:t>
      </w:r>
      <w:r/>
    </w:p>
    <w:p>
      <w:pPr>
        <w:ind w:firstLine="480"/>
        <w:spacing w:line="520" w:lineRule="exact"/>
        <w:widowControl/>
        <w:rPr>
          <w:rFonts w:hint="eastAsia" w:eastAsia="宋体"/>
          <w:sz w:val="24"/>
          <w:szCs w:val="20"/>
          <w:lang w:val="en-US" w:eastAsia="zh-CN"/>
        </w:rPr>
      </w:pPr>
      <w:r>
        <w:rPr>
          <w:rFonts w:hint="eastAsia" w:eastAsia="宋体"/>
          <w:sz w:val="24"/>
          <w:szCs w:val="20"/>
          <w:lang w:val="en-US" w:eastAsia="zh-CN"/>
        </w:rPr>
        <w:t xml:space="preserve">（2）安全保卫日常管理措施方案：聚焦医院人员密集、患者及家属流动大、物资（药品、医疗设备）贵重等特点，建立全方位安全保卫管理机制。实行24小时值班值守制度，合理排班，确保门诊、住院部、药品库房、财务室等重点区域无值守空档；值守人员严格执行出入登记制度，对进入医院的外来人员、车辆进行核实、登记，严禁无关人员、危险品进入诊疗区域及重点库房。每日对医院公共区域、消防设施、监控设备、疏散通道进行巡查，重点检查消防器材有效性</w:t>
      </w:r>
      <w:r>
        <w:rPr>
          <w:rFonts w:hint="eastAsia" w:eastAsia="宋体"/>
          <w:sz w:val="24"/>
          <w:szCs w:val="20"/>
          <w:lang w:val="en-US" w:eastAsia="zh-CN"/>
        </w:rPr>
        <w:t xml:space="preserve">、监控设备运行情况、疏散通道畅通情况，发现隐患立即整改，留存巡查记录；加强对医院内部物资的管控，协助医院做好药品、医疗设备等贵重物品的看管，防止丢失、损坏。建立安全隐患排查台账，每周开展1次全面安全排查，每月联合医院保卫科开展专项检查，重点排查治安隐患、消防隐患、设施安全隐患，对排查出的隐患分类处置、限期整改，跟踪落实整改成效。加强值守人员培训，提升应急处置能力，遇到突发治安事件、纠纷冲突时，第一时间介入处置、安抚情绪，同步上报项目经理及医院保卫科，联动处置，杜绝事态扩大，保障医院诊疗秩序、人员及物资安全。</w:t>
      </w:r>
      <w:r/>
    </w:p>
    <w:p>
      <w:pPr>
        <w:ind w:firstLine="480"/>
        <w:spacing w:line="520" w:lineRule="exact"/>
        <w:widowControl/>
        <w:rPr>
          <w:rFonts w:hint="eastAsia" w:eastAsia="宋体"/>
          <w:sz w:val="24"/>
          <w:szCs w:val="20"/>
          <w:lang w:val="en-US" w:eastAsia="zh-CN"/>
        </w:rPr>
      </w:pPr>
      <w:r>
        <w:rPr>
          <w:rFonts w:hint="eastAsia" w:eastAsia="宋体"/>
          <w:sz w:val="24"/>
          <w:szCs w:val="20"/>
          <w:lang w:val="en-US" w:eastAsia="zh-CN"/>
        </w:rPr>
        <w:t xml:space="preserve">（3）其他服务日常管理措施方案：围绕医院驻场服务补充需求，完善配套服务管理，确保服务全面、高效、贴合医疗场景。一是患者辅助服务管理，安排专人在门诊、住院部提供引导服务，协助患者挂号、缴费、取药、就诊，搀扶行动不便患者，解答患者及家属咨询，提升就医体验；每日梳理患者及家属反馈的服务问题，及时响应、妥善处理，留存反馈记录。二是物资管理辅助服务，协助医院做好保洁耗材、应急物资、办公物资的入库、领用、盘点工作，定期核对物资库存，确保账物相符，及时补充短缺物资，避免影响服务开展。三是环境维</w:t>
      </w:r>
      <w:r>
        <w:rPr>
          <w:rFonts w:hint="eastAsia" w:eastAsia="宋体"/>
          <w:sz w:val="24"/>
          <w:szCs w:val="20"/>
          <w:lang w:val="en-US" w:eastAsia="zh-CN"/>
        </w:rPr>
        <w:t xml:space="preserve">护辅助服务，定期对医院公共区域绿植进行养护、修剪，及时清理落叶、杂物，维护医院整体环境整洁；协助医院做好诊疗区域通风、换气管理，配合院感科落实消毒隔离相关辅助工作。四是服务沟通管理，建立常态化沟通机制，每周与医院后勤保障科、院感科、临床科室对接，反馈日常服务情况，听取医院相关要求，及时调整服务方案；每月提交服务总结报告，详细说明本月服务开展情况、存在问题及改进措施，确保服务与医院需求同频同步。同时，建立服务投诉处理机制，对收到的服务投诉，24小时内响应，3个工作日内办结，及时反馈处理结果，持续提升服务质量。</w:t>
      </w:r>
      <w:r/>
    </w:p>
    <w:p>
      <w:pPr>
        <w:ind w:firstLine="480"/>
        <w:spacing w:line="520" w:lineRule="exact"/>
        <w:widowControl/>
        <w:rPr>
          <w:rFonts w:eastAsia="Arial"/>
          <w:sz w:val="24"/>
          <w:szCs w:val="20"/>
          <w:lang w:val="zh-CN"/>
        </w:rPr>
      </w:pPr>
      <w:r>
        <w:rPr>
          <w:rFonts w:hint="eastAsia" w:eastAsia="宋体"/>
          <w:sz w:val="24"/>
          <w:szCs w:val="20"/>
          <w:lang w:val="en-US" w:eastAsia="zh-CN"/>
        </w:rPr>
        <w:t xml:space="preserve">7.</w:t>
      </w:r>
      <w:r>
        <w:rPr>
          <w:rFonts w:hint="eastAsia" w:eastAsia="Arial"/>
          <w:sz w:val="24"/>
          <w:szCs w:val="20"/>
          <w:lang w:val="zh-CN"/>
        </w:rPr>
        <w:t xml:space="preserve">业绩</w:t>
      </w:r>
      <w:r/>
    </w:p>
    <w:p>
      <w:pPr>
        <w:ind w:firstLine="480"/>
        <w:spacing w:line="520" w:lineRule="exact"/>
        <w:widowControl/>
        <w:rPr>
          <w:rFonts w:hint="eastAsia" w:eastAsia="宋体"/>
          <w:sz w:val="24"/>
          <w:szCs w:val="20"/>
          <w:highlight w:val="white"/>
        </w:rPr>
      </w:pPr>
      <w:r>
        <w:rPr>
          <w:rFonts w:hint="eastAsia" w:eastAsia="宋体"/>
          <w:sz w:val="24"/>
          <w:szCs w:val="20"/>
          <w:lang w:val="en-US" w:eastAsia="zh-CN"/>
        </w:rPr>
        <w:t xml:space="preserve">（1）</w:t>
      </w:r>
      <w:r>
        <w:rPr>
          <w:rFonts w:hint="eastAsia" w:eastAsia="Arial"/>
          <w:sz w:val="24"/>
          <w:szCs w:val="20"/>
          <w:lang w:val="zh-CN"/>
        </w:rPr>
        <w:t xml:space="preserve">投标人自202</w:t>
      </w:r>
      <w:r>
        <w:rPr>
          <w:rFonts w:hint="eastAsia" w:eastAsia="宋体"/>
          <w:sz w:val="24"/>
          <w:szCs w:val="20"/>
          <w:lang w:val="en-US" w:eastAsia="zh-CN"/>
        </w:rPr>
        <w:t xml:space="preserve">3</w:t>
      </w:r>
      <w:r>
        <w:rPr>
          <w:rFonts w:hint="eastAsia" w:eastAsia="Arial"/>
          <w:sz w:val="24"/>
          <w:szCs w:val="20"/>
          <w:lang w:val="zh-CN"/>
        </w:rPr>
        <w:t xml:space="preserve">年1月1日以来（以合同签订日期为准）承担过与本项目服务内容相匹配的</w:t>
      </w:r>
      <w:r>
        <w:rPr>
          <w:rFonts w:hint="eastAsia" w:eastAsia="Arial"/>
          <w:sz w:val="24"/>
          <w:szCs w:val="20"/>
          <w:highlight w:val="white"/>
          <w:lang w:val="zh-CN"/>
        </w:rPr>
        <w:t xml:space="preserve">业绩的，</w:t>
      </w:r>
      <w:r>
        <w:rPr>
          <w:rFonts w:hint="eastAsia" w:ascii="宋体" w:hAnsi="宋体" w:eastAsia="宋体" w:cs="宋体"/>
          <w:color w:val="000000"/>
          <w:sz w:val="24"/>
          <w:szCs w:val="20"/>
          <w:highlight w:val="white"/>
          <w:lang w:val="zh-CN" w:eastAsia="zh-CN" w:bidi="ar-SA"/>
        </w:rPr>
        <w:t xml:space="preserve">服务范围须至少包括：保洁服务、</w:t>
      </w:r>
      <w:r>
        <w:rPr>
          <w:rFonts w:hint="eastAsia" w:ascii="宋体" w:hAnsi="宋体" w:eastAsia="宋体" w:cs="宋体"/>
          <w:color w:val="000000"/>
          <w:sz w:val="24"/>
          <w:szCs w:val="20"/>
          <w:highlight w:val="white"/>
          <w:lang w:val="en-US" w:eastAsia="zh-CN" w:bidi="ar-SA"/>
        </w:rPr>
        <w:t xml:space="preserve">消防、安保、</w:t>
      </w:r>
      <w:r>
        <w:rPr>
          <w:rFonts w:hint="eastAsia" w:ascii="宋体" w:hAnsi="宋体" w:eastAsia="宋体" w:cs="宋体"/>
          <w:color w:val="000000"/>
          <w:sz w:val="24"/>
          <w:szCs w:val="20"/>
          <w:highlight w:val="white"/>
          <w:lang w:val="zh-CN" w:eastAsia="zh-CN" w:bidi="ar-SA"/>
        </w:rPr>
        <w:t xml:space="preserve">后勤技术工种（水电维修等）</w:t>
      </w:r>
      <w:r>
        <w:rPr>
          <w:rFonts w:hint="eastAsia" w:eastAsia="宋体"/>
          <w:sz w:val="24"/>
          <w:szCs w:val="20"/>
          <w:highlight w:val="white"/>
          <w:lang w:val="en-US" w:eastAsia="zh-CN"/>
        </w:rPr>
        <w:t xml:space="preserve">优</w:t>
      </w:r>
      <w:r>
        <w:rPr>
          <w:rFonts w:hint="eastAsia" w:eastAsia="宋体"/>
          <w:sz w:val="24"/>
          <w:szCs w:val="20"/>
          <w:highlight w:val="white"/>
          <w:lang w:val="en-US" w:eastAsia="zh-CN"/>
        </w:rPr>
        <w:t xml:space="preserve">先。</w:t>
      </w:r>
      <w:r>
        <w:rPr>
          <w:highlight w:val="white"/>
        </w:rPr>
      </w:r>
      <w:r/>
    </w:p>
    <w:p>
      <w:pPr>
        <w:ind w:firstLine="480"/>
        <w:spacing w:line="520" w:lineRule="exact"/>
        <w:widowControl/>
        <w:rPr>
          <w:rFonts w:hint="default" w:eastAsia="宋体"/>
          <w:sz w:val="24"/>
          <w:szCs w:val="20"/>
          <w:lang w:val="en-US" w:eastAsia="zh-CN"/>
        </w:rPr>
      </w:pPr>
      <w:r>
        <w:rPr>
          <w:rFonts w:hint="eastAsia" w:eastAsia="宋体"/>
          <w:sz w:val="24"/>
          <w:szCs w:val="20"/>
          <w:lang w:val="en-US" w:eastAsia="zh-CN"/>
        </w:rPr>
        <w:t xml:space="preserve">（2）</w:t>
      </w:r>
      <w:r>
        <w:rPr>
          <w:rFonts w:hint="default" w:eastAsia="宋体"/>
          <w:sz w:val="24"/>
          <w:szCs w:val="20"/>
          <w:lang w:val="en-US" w:eastAsia="zh-CN"/>
        </w:rPr>
        <w:t xml:space="preserve">投标人</w:t>
      </w:r>
      <w:r>
        <w:rPr>
          <w:rFonts w:hint="eastAsia" w:eastAsia="宋体"/>
          <w:sz w:val="24"/>
          <w:szCs w:val="20"/>
          <w:lang w:val="en-US" w:eastAsia="zh-CN"/>
        </w:rPr>
        <w:t xml:space="preserve">有</w:t>
      </w:r>
      <w:r>
        <w:rPr>
          <w:rFonts w:hint="default" w:eastAsia="宋体"/>
          <w:sz w:val="24"/>
          <w:szCs w:val="20"/>
          <w:lang w:val="en-US" w:eastAsia="zh-CN"/>
        </w:rPr>
        <w:t xml:space="preserve">服务方管理部门出具的验收合格证明材料（材料内容包括管理部门联系人、固定电话，材料加盖管理部门公章）</w:t>
      </w:r>
      <w:r>
        <w:rPr>
          <w:rFonts w:hint="eastAsia" w:eastAsia="宋体"/>
          <w:sz w:val="24"/>
          <w:szCs w:val="20"/>
          <w:lang w:val="en-US" w:eastAsia="zh-CN"/>
        </w:rPr>
        <w:t xml:space="preserve">的优先。</w:t>
      </w:r>
      <w:r/>
    </w:p>
    <w:p>
      <w:pPr>
        <w:ind w:firstLine="480"/>
        <w:spacing w:line="520" w:lineRule="exact"/>
        <w:widowControl/>
        <w:rPr>
          <w:rFonts w:hint="default" w:eastAsia="宋体"/>
          <w:sz w:val="24"/>
          <w:szCs w:val="20"/>
          <w:lang w:val="en-US" w:eastAsia="zh-CN"/>
        </w:rPr>
      </w:pPr>
      <w:r>
        <w:rPr>
          <w:rFonts w:hint="eastAsia" w:eastAsia="宋体"/>
          <w:sz w:val="24"/>
          <w:szCs w:val="20"/>
          <w:lang w:val="en-US" w:eastAsia="zh-CN"/>
        </w:rPr>
        <w:t xml:space="preserve">8.企业资信</w:t>
      </w:r>
      <w:r/>
    </w:p>
    <w:p>
      <w:pPr>
        <w:ind w:firstLine="480"/>
        <w:spacing w:line="520" w:lineRule="exact"/>
        <w:widowControl/>
        <w:rPr>
          <w:rFonts w:hint="eastAsia" w:eastAsia="Arial"/>
          <w:sz w:val="24"/>
          <w:szCs w:val="20"/>
          <w:lang w:val="zh-CN"/>
        </w:rPr>
      </w:pPr>
      <w:r>
        <w:rPr>
          <w:rFonts w:hint="eastAsia" w:eastAsia="Arial"/>
          <w:sz w:val="24"/>
          <w:szCs w:val="20"/>
          <w:lang w:val="zh-CN"/>
        </w:rPr>
        <w:t xml:space="preserve">投标人需具备良好的质量管理体系规范日常管理与服务，积极保障员工健康和安全，以保障本项目的顺利实施，具有国家认监委认可的机构颁发的有效期内的质量管理体系认证证书、环境管理体系认证证书、职业安全健康管理体系认证证书优先。</w:t>
      </w:r>
      <w:r/>
    </w:p>
    <w:p>
      <w:pPr>
        <w:ind w:firstLine="480"/>
        <w:spacing w:line="520" w:lineRule="exact"/>
        <w:widowControl/>
        <w:rPr>
          <w:rFonts w:hint="eastAsia" w:eastAsia="Arial"/>
          <w:sz w:val="24"/>
          <w:szCs w:val="20"/>
          <w:lang w:val="zh-CN"/>
        </w:rPr>
      </w:pPr>
      <w:r>
        <w:rPr>
          <w:rFonts w:hint="eastAsia" w:eastAsia="宋体"/>
          <w:sz w:val="24"/>
          <w:szCs w:val="20"/>
          <w:lang w:val="en-US" w:eastAsia="zh-CN"/>
        </w:rPr>
        <w:t xml:space="preserve">9.</w:t>
      </w:r>
      <w:r>
        <w:rPr>
          <w:rFonts w:hint="eastAsia" w:eastAsia="Arial"/>
          <w:sz w:val="24"/>
          <w:szCs w:val="20"/>
          <w:lang w:val="zh-CN"/>
        </w:rPr>
        <w:t xml:space="preserve">投标人应为本项目配备具有丰富物业管理经验的服务团队，服务团队包含项目负责人、保洁主管、保安组长，投标人提供人员相关提供证明材料及招标文件上网公示之日当月向前1个月在本单位缴纳养老保险证明材料。以上人员未经采购人认可，不可随意更换：</w:t>
      </w:r>
      <w:r/>
    </w:p>
    <w:p>
      <w:pPr>
        <w:ind w:firstLine="480"/>
        <w:spacing w:line="520" w:lineRule="exact"/>
        <w:widowControl/>
        <w:rPr>
          <w:rFonts w:hint="eastAsia" w:eastAsia="Arial"/>
          <w:sz w:val="24"/>
          <w:szCs w:val="20"/>
          <w:highlight w:val="white"/>
        </w:rPr>
      </w:pPr>
      <w:r>
        <w:rPr>
          <w:rFonts w:hint="eastAsia" w:eastAsia="Arial"/>
          <w:sz w:val="24"/>
          <w:szCs w:val="20"/>
          <w:lang w:val="zh-CN"/>
        </w:rPr>
        <w:t xml:space="preserve">（1）项目负责人有专科及以上学历，自2023年1月1日以来（以合同签订日期为准）承担过与本项目服务内容相匹</w:t>
      </w:r>
      <w:r>
        <w:rPr>
          <w:rFonts w:hint="eastAsia" w:eastAsia="Arial"/>
          <w:sz w:val="24"/>
          <w:szCs w:val="20"/>
          <w:highlight w:val="white"/>
          <w:lang w:val="zh-CN"/>
        </w:rPr>
        <w:t xml:space="preserve">配的业绩的，</w:t>
      </w:r>
      <w:r>
        <w:rPr>
          <w:rFonts w:hint="eastAsia" w:ascii="宋体" w:hAnsi="宋体" w:eastAsia="宋体" w:cs="宋体"/>
          <w:color w:val="000000"/>
          <w:sz w:val="24"/>
          <w:szCs w:val="20"/>
          <w:highlight w:val="white"/>
          <w:lang w:val="zh-CN" w:eastAsia="zh-CN" w:bidi="ar-SA"/>
        </w:rPr>
        <w:t xml:space="preserve">服务范围须至少包括：保洁服务、</w:t>
      </w:r>
      <w:r>
        <w:rPr>
          <w:rFonts w:hint="eastAsia" w:ascii="宋体" w:hAnsi="宋体" w:eastAsia="宋体" w:cs="宋体"/>
          <w:color w:val="000000"/>
          <w:sz w:val="24"/>
          <w:szCs w:val="20"/>
          <w:highlight w:val="white"/>
          <w:lang w:val="en-US" w:eastAsia="zh-CN" w:bidi="ar-SA"/>
        </w:rPr>
        <w:t xml:space="preserve">消防、安保、</w:t>
      </w:r>
      <w:r>
        <w:rPr>
          <w:rFonts w:hint="eastAsia" w:ascii="宋体" w:hAnsi="宋体" w:eastAsia="宋体" w:cs="宋体"/>
          <w:color w:val="000000"/>
          <w:sz w:val="24"/>
          <w:szCs w:val="20"/>
          <w:highlight w:val="white"/>
          <w:lang w:val="zh-CN" w:eastAsia="zh-CN" w:bidi="ar-SA"/>
        </w:rPr>
        <w:t xml:space="preserve">后勤技术工种（水电维修等）</w:t>
      </w:r>
      <w:r>
        <w:rPr>
          <w:rFonts w:hint="eastAsia" w:eastAsia="Arial"/>
          <w:sz w:val="24"/>
          <w:szCs w:val="20"/>
          <w:highlight w:val="white"/>
          <w:lang w:val="zh-CN"/>
        </w:rPr>
        <w:t xml:space="preserve">的优先；</w:t>
      </w:r>
      <w:r>
        <w:rPr>
          <w:highlight w:val="white"/>
        </w:rPr>
      </w:r>
      <w:r/>
    </w:p>
    <w:p>
      <w:pPr>
        <w:ind w:firstLine="480"/>
        <w:spacing w:line="520" w:lineRule="exact"/>
        <w:widowControl/>
        <w:rPr>
          <w:rFonts w:hint="eastAsia" w:eastAsia="Arial"/>
          <w:sz w:val="24"/>
          <w:szCs w:val="20"/>
          <w:lang w:val="zh-CN"/>
        </w:rPr>
      </w:pPr>
      <w:r>
        <w:rPr>
          <w:rFonts w:hint="eastAsia" w:eastAsia="Arial"/>
          <w:sz w:val="24"/>
          <w:szCs w:val="20"/>
          <w:lang w:val="zh-CN"/>
        </w:rPr>
        <w:t xml:space="preserve">（2）保洁主管有大专及以上学历，持有中级及以上等级的保洁员证书的优先；</w:t>
      </w:r>
      <w:r/>
    </w:p>
    <w:p>
      <w:pPr>
        <w:ind w:firstLine="480"/>
        <w:spacing w:line="520" w:lineRule="exact"/>
        <w:widowControl/>
        <w:rPr>
          <w:rFonts w:hint="eastAsia" w:eastAsia="Arial"/>
          <w:sz w:val="24"/>
          <w:szCs w:val="24"/>
          <w:highlight w:val="none"/>
          <w:lang w:val="zh-CN"/>
        </w:rPr>
      </w:pPr>
      <w:r>
        <w:rPr>
          <w:rFonts w:hint="eastAsia" w:eastAsia="Arial"/>
          <w:sz w:val="24"/>
          <w:szCs w:val="20"/>
          <w:lang w:val="zh-CN"/>
        </w:rPr>
        <w:t xml:space="preserve">（3）保安组长有大专及以上学历，持有中级及以上等级的保安员（</w:t>
      </w:r>
      <w:r>
        <w:rPr>
          <w:rFonts w:hint="eastAsia"/>
          <w:sz w:val="24"/>
          <w:szCs w:val="20"/>
          <w:lang w:val="zh-CN"/>
        </w:rPr>
        <w:t xml:space="preserve">或初级及以上消防设施操作员）证书</w:t>
      </w:r>
      <w:r>
        <w:rPr>
          <w:rFonts w:hint="eastAsia" w:eastAsia="Arial"/>
          <w:sz w:val="24"/>
          <w:szCs w:val="20"/>
          <w:lang w:val="zh-CN"/>
        </w:rPr>
        <w:t xml:space="preserve">证书（包括原依法取得仍在有效期内的相应等级证书）的优先；</w:t>
      </w:r>
      <w:r/>
    </w:p>
    <w:p>
      <w:pPr>
        <w:ind w:left="0" w:right="0" w:firstLine="480"/>
        <w:jc w:val="both"/>
        <w:spacing w:before="0" w:after="0" w:line="55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八、附件（仅供参考）</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表格报价为医院目前现有员工实际到手收入，请供应商认真调研，充分考虑，做好人员费用测算，维系人员稳定。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表一：目前医院物业服务人员实发工资情况（月工资：元</w:t>
      </w:r>
      <w:r>
        <w:rPr>
          <w:rFonts w:ascii="Calibri" w:hAnsi="Calibri" w:eastAsia="Calibri" w:cs="Calibri"/>
          <w:color w:val="ff0000"/>
          <w:sz w:val="24"/>
          <w:highlight w:val="white"/>
        </w:rPr>
        <w:t xml:space="preserve">/</w:t>
      </w:r>
      <w:r>
        <w:rPr>
          <w:rFonts w:ascii="SimSun" w:hAnsi="SimSun" w:eastAsia="SimSun" w:cs="SimSun"/>
          <w:color w:val="ff0000"/>
          <w:sz w:val="24"/>
          <w:highlight w:val="white"/>
        </w:rPr>
        <w:t xml:space="preserve">月，</w:t>
      </w:r>
      <w:r>
        <w:rPr>
          <w:rFonts w:ascii="SimSun" w:hAnsi="SimSun" w:eastAsia="SimSun" w:cs="SimSun"/>
          <w:b/>
          <w:color w:val="ff0000"/>
          <w:sz w:val="24"/>
          <w:highlight w:val="white"/>
        </w:rPr>
        <w:t xml:space="preserve">扣除五险一金到手工资</w:t>
      </w:r>
      <w:r>
        <w:rPr>
          <w:rFonts w:ascii="SimSun" w:hAnsi="SimSun" w:eastAsia="SimSun" w:cs="SimSun"/>
          <w:color w:val="ff0000"/>
          <w:sz w:val="24"/>
          <w:highlight w:val="white"/>
        </w:rPr>
        <w:t xml:space="preserve">）</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7"/>
        <w:gridCol w:w="1411"/>
        <w:gridCol w:w="1473"/>
        <w:gridCol w:w="1473"/>
        <w:gridCol w:w="1704"/>
        <w:gridCol w:w="169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项目经理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总务科电工</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体检中心工作人员</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收费处收费员</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医疗废物收集员</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消防安保队长</w:t>
            </w:r>
            <w:r/>
          </w:p>
        </w:tc>
      </w:tr>
      <w:tr>
        <w:trPr>
          <w:trHeight w:val="11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5700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3800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3600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3700</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firstLine="0"/>
        <w:spacing w:line="520" w:lineRule="exact"/>
        <w:widowControl/>
        <w:rPr>
          <w:rFonts w:hint="eastAsia" w:eastAsia="Arial"/>
          <w:b/>
          <w:bCs/>
          <w:sz w:val="24"/>
          <w:szCs w:val="24"/>
          <w:highlight w:val="none"/>
          <w:lang w:val="zh-CN"/>
        </w:rPr>
      </w:pPr>
      <w:r>
        <w:rPr>
          <w:rFonts w:hint="eastAsia"/>
          <w:b/>
          <w:bCs/>
          <w:sz w:val="24"/>
          <w:szCs w:val="20"/>
          <w:lang w:val="en-US" w:eastAsia="zh-CN"/>
        </w:rPr>
        <w:t xml:space="preserve">   九</w:t>
      </w:r>
      <w:r>
        <w:rPr>
          <w:rFonts w:hint="eastAsia"/>
          <w:b/>
          <w:bCs/>
          <w:sz w:val="24"/>
          <w:szCs w:val="20"/>
        </w:rPr>
        <w:t xml:space="preserve">、</w:t>
      </w:r>
      <w:r>
        <w:rPr>
          <w:rFonts w:hint="eastAsia" w:eastAsia="Arial"/>
          <w:b/>
          <w:bCs/>
          <w:sz w:val="24"/>
          <w:szCs w:val="20"/>
          <w:lang w:val="zh-CN"/>
        </w:rPr>
        <w:t xml:space="preserve">采购标的对应的中小企业划分标准所属行业一览表</w:t>
      </w:r>
      <w:r/>
    </w:p>
    <w:tbl>
      <w:tblPr>
        <w:tblStyle w:val="854"/>
        <w:tblW w:w="852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2"/>
        <w:gridCol w:w="4499"/>
        <w:gridCol w:w="3103"/>
      </w:tblGrid>
      <w:tr>
        <w:trPr>
          <w:jc w:val="center"/>
          <w:tblCellSpacing w:w="0" w:type="dxa"/>
          <w:trHeight w:val="1045"/>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ind w:firstLine="0"/>
              <w:jc w:val="center"/>
              <w:spacing w:line="52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99" w:type="dxa"/>
            <w:vAlign w:val="center"/>
            <w:textDirection w:val="lrTb"/>
            <w:noWrap w:val="false"/>
          </w:tcPr>
          <w:p>
            <w:pPr>
              <w:ind w:firstLine="0"/>
              <w:jc w:val="center"/>
              <w:spacing w:line="52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ind w:firstLine="0"/>
              <w:jc w:val="center"/>
              <w:spacing w:line="52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对应中小企业划分标准所属行业</w:t>
            </w:r>
            <w:r/>
          </w:p>
        </w:tc>
      </w:tr>
      <w:tr>
        <w:trPr>
          <w:jc w:val="center"/>
          <w:tblCellSpacing w:w="0" w:type="dxa"/>
          <w:trHeight w:val="822"/>
        </w:trPr>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ind w:firstLine="0"/>
              <w:jc w:val="center"/>
              <w:spacing w:line="52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　1</w:t>
            </w:r>
            <w:r/>
          </w:p>
        </w:tc>
        <w:tc>
          <w:tcPr>
            <w:shd w:val="clear" w:color="auto" w:fill="auto"/>
            <w:tcBorders>
              <w:top w:val="single" w:color="000000" w:sz="4" w:space="0"/>
              <w:left w:val="single" w:color="000000" w:sz="4" w:space="0"/>
              <w:bottom w:val="single" w:color="000000" w:sz="4" w:space="0"/>
              <w:right w:val="single" w:color="000000" w:sz="4" w:space="0"/>
            </w:tcBorders>
            <w:tcW w:w="4499" w:type="dxa"/>
            <w:vAlign w:val="center"/>
            <w:textDirection w:val="lrTb"/>
            <w:noWrap w:val="false"/>
          </w:tcPr>
          <w:p>
            <w:pPr>
              <w:ind w:firstLine="0"/>
              <w:jc w:val="center"/>
              <w:spacing w:line="52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盐城市第二人民医院物业管理服务项目2026</w:t>
            </w:r>
            <w:r/>
          </w:p>
        </w:tc>
        <w:tc>
          <w:tcPr>
            <w:shd w:val="clear" w:color="auto" w:fill="auto"/>
            <w:tcBorders>
              <w:top w:val="single" w:color="000000" w:sz="4" w:space="0"/>
              <w:left w:val="single" w:color="000000" w:sz="4" w:space="0"/>
              <w:bottom w:val="single" w:color="000000" w:sz="4" w:space="0"/>
              <w:right w:val="single" w:color="000000" w:sz="4" w:space="0"/>
            </w:tcBorders>
            <w:tcW w:w="3103" w:type="dxa"/>
            <w:vAlign w:val="center"/>
            <w:textDirection w:val="lrTb"/>
            <w:noWrap w:val="false"/>
          </w:tcPr>
          <w:p>
            <w:pPr>
              <w:ind w:firstLine="0"/>
              <w:jc w:val="center"/>
              <w:spacing w:line="520" w:lineRule="exact"/>
              <w:widowControl/>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t xml:space="preserve">物业管理</w:t>
            </w:r>
            <w:r/>
          </w:p>
        </w:tc>
      </w:tr>
    </w:tbl>
    <w:p>
      <w:pPr>
        <w:ind w:firstLine="0"/>
        <w:rPr>
          <w:rFonts w:hint="eastAsia" w:ascii="黑体" w:hAnsi="黑体" w:eastAsia="黑体" w:cs="黑体"/>
          <w:b w:val="0"/>
          <w:bCs w:val="0"/>
          <w:sz w:val="44"/>
          <w:szCs w:val="44"/>
        </w:rPr>
      </w:pPr>
      <w:r>
        <w:rPr>
          <w:rFonts w:hint="eastAsia" w:ascii="黑体" w:hAnsi="黑体" w:eastAsia="黑体" w:cs="黑体"/>
          <w:b w:val="0"/>
          <w:bCs/>
          <w:sz w:val="44"/>
          <w:szCs w:val="44"/>
          <w:highlight w:val="none"/>
        </w:rPr>
        <w:br w:type="page" w:clear="all"/>
      </w:r>
      <w:r/>
    </w:p>
    <w:p>
      <w:pPr>
        <w:jc w:val="center"/>
        <w:rPr>
          <w:color w:val="auto"/>
          <w:highlight w:val="none"/>
        </w:rPr>
      </w:pPr>
      <w:r/>
      <w:bookmarkStart w:id="180" w:name="_Toc120614281"/>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61"/>
        <w:jc w:val="both"/>
        <w:spacing w:beforeAutospacing="0" w:afterAutospacing="0"/>
        <w:rPr>
          <w:color w:val="auto"/>
          <w:highlight w:val="none"/>
        </w:rPr>
      </w:pPr>
      <w:r>
        <w:rPr>
          <w:color w:val="auto"/>
          <w:highlight w:val="none"/>
        </w:rPr>
        <w:t xml:space="preserve"> </w:t>
      </w:r>
      <w:r/>
    </w:p>
    <w:p>
      <w:pPr>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61"/>
        <w:ind w:firstLine="441"/>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861"/>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ind w:firstLine="480"/>
        <w:jc w:val="left"/>
        <w:spacing w:line="520" w:lineRule="exact"/>
        <w:rPr>
          <w:rFonts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0"/>
        <w:jc w:val="left"/>
        <w:spacing w:line="520" w:lineRule="exact"/>
        <w:rPr>
          <w:rFonts w:ascii="宋体" w:hAnsi="宋体" w:cs="宋体"/>
          <w:sz w:val="24"/>
        </w:rPr>
      </w:pPr>
      <w:r>
        <w:rPr>
          <w:rFonts w:hint="eastAsia" w:ascii="宋体" w:hAnsi="宋体" w:cs="宋体"/>
          <w:sz w:val="24"/>
        </w:rPr>
        <w:t xml:space="preserve">（2）供应商需按照采购文件的要求提供相应的《中小企业声明函》。</w:t>
      </w:r>
      <w:r/>
    </w:p>
    <w:p>
      <w:pPr>
        <w:ind w:firstLine="480"/>
        <w:jc w:val="left"/>
        <w:spacing w:line="520" w:lineRule="exact"/>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pStyle w:val="861"/>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ind w:firstLine="480"/>
        <w:jc w:val="left"/>
        <w:spacing w:line="520" w:lineRule="exact"/>
        <w:rPr>
          <w:rFonts w:ascii="宋体" w:hAnsi="宋体" w:cs="宋体"/>
          <w:sz w:val="24"/>
        </w:rPr>
      </w:pPr>
      <w:r>
        <w:rPr>
          <w:rFonts w:hint="eastAsia" w:ascii="宋体" w:hAnsi="宋体" w:cs="宋体"/>
          <w:sz w:val="24"/>
        </w:rPr>
        <w:t xml:space="preserve">（1）本项目对残疾人福利性单位视同小型、微型企业。</w:t>
      </w:r>
      <w:r/>
    </w:p>
    <w:p>
      <w:pPr>
        <w:ind w:firstLine="480"/>
        <w:jc w:val="left"/>
        <w:spacing w:line="520" w:lineRule="exact"/>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pStyle w:val="861"/>
        <w:ind w:firstLine="480"/>
        <w:keepLines w:val="0"/>
        <w:keepNext w:val="0"/>
        <w:pageBreakBefore w:val="0"/>
        <w:spacing w:before="120" w:beforeAutospacing="0" w:after="120" w:afterAutospacing="0" w:line="480" w:lineRule="exact"/>
        <w:widowControl w:val="off"/>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pStyle w:val="861"/>
        <w:ind w:firstLine="480"/>
        <w:keepLines w:val="0"/>
        <w:keepNext w:val="0"/>
        <w:pageBreakBefore w:val="0"/>
        <w:spacing w:before="120" w:beforeAutospacing="0" w:after="12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ind w:firstLine="480"/>
        <w:jc w:val="left"/>
        <w:spacing w:line="520" w:lineRule="exact"/>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80"/>
        <w:jc w:val="left"/>
        <w:spacing w:line="520" w:lineRule="exact"/>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80"/>
        <w:jc w:val="left"/>
        <w:spacing w:line="520" w:lineRule="exact"/>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jc w:val="left"/>
        <w:spacing w:line="520" w:lineRule="exact"/>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jc w:val="left"/>
        <w:spacing w:line="520" w:lineRule="exact"/>
        <w:rPr>
          <w:rFonts w:hint="eastAsia" w:ascii="宋体" w:hAnsi="宋体" w:cs="宋体"/>
          <w:sz w:val="24"/>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 w:val="24"/>
        </w:rPr>
        <w:t xml:space="preserve">如属政府强制采购产品未提供认证证书的或认证证书提供不全的将视为未实质性响应采购要求</w:t>
      </w:r>
      <w:r>
        <w:rPr>
          <w:rFonts w:hint="eastAsia" w:ascii="宋体" w:hAnsi="宋体" w:cs="宋体"/>
          <w:color w:val="000000" w:themeColor="text1"/>
          <w:sz w:val="24"/>
          <w:szCs w:val="20"/>
          <w14:textFill>
            <w14:solidFill>
              <w14:schemeClr w14:val="tx1"/>
            </w14:solidFill>
          </w14:textFill>
        </w:rPr>
        <w:t xml:space="preserve">。</w:t>
      </w:r>
      <w:r>
        <w:rPr>
          <w:rFonts w:hint="eastAsia" w:ascii="宋体" w:hAnsi="宋体" w:cs="宋体"/>
          <w:sz w:val="24"/>
        </w:rPr>
        <w:t xml:space="preserve">其他条件相同情况下，应当优先采购节能产品、环境标志产品。</w:t>
      </w:r>
      <w:r/>
    </w:p>
    <w:p>
      <w:pPr>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评标方法与评标标准</w:t>
      </w:r>
      <w:r/>
    </w:p>
    <w:p>
      <w:pPr>
        <w:jc w:val="left"/>
        <w:spacing w:line="520" w:lineRule="exact"/>
        <w:rPr>
          <w:rFonts w:hint="eastAsia" w:ascii="宋体" w:hAnsi="宋体" w:cs="宋体"/>
          <w:sz w:val="24"/>
        </w:rPr>
      </w:pPr>
      <w:r>
        <w:rPr>
          <w:rFonts w:hint="eastAsia" w:ascii="宋体" w:hAnsi="宋体" w:cs="宋体"/>
          <w:sz w:val="24"/>
        </w:rPr>
        <w:t xml:space="preserve">本项目评分总分值为100分。</w:t>
      </w:r>
      <w:r/>
    </w:p>
    <w:tbl>
      <w:tblPr>
        <w:tblStyle w:val="854"/>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3"/>
        <w:gridCol w:w="7615"/>
        <w:gridCol w:w="1082"/>
      </w:tblGrid>
      <w:tr>
        <w:trPr>
          <w:jc w:val="center"/>
          <w:trHeight w:val="742"/>
        </w:trPr>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评分因素</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评分细则</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分值</w:t>
            </w:r>
            <w:r/>
          </w:p>
        </w:tc>
      </w:tr>
      <w:tr>
        <w:trPr>
          <w:jc w:val="center"/>
          <w:trHeight w:val="832"/>
        </w:trPr>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投标报价</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采用低价优先法，即满足招标文件要求且投标价格最低的投标报价为评标基准价，其价格分为满分。其他投标人的价格分统一按下列公式计算：投标报价得分＝（评标基准价/投标报价）×50（小数点保留两位）</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50分</w:t>
            </w:r>
            <w:r/>
          </w:p>
        </w:tc>
      </w:tr>
      <w:tr>
        <w:trPr>
          <w:jc w:val="center"/>
          <w:trHeight w:val="439"/>
        </w:trPr>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投标人</w:t>
            </w:r>
            <w:r/>
          </w:p>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资质信誉</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ind w:firstLine="482"/>
              <w:jc w:val="left"/>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t xml:space="preserve">投标人具有效期内且通过年检的质量管理体系认证证书、环境管理体系认证证书、职业健康安全管理体系认证证书，每有一个得1分，本项最高得3分。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rPr>
                <w:rFonts w:hint="eastAsia" w:ascii="宋体" w:hAnsi="宋体" w:cs="宋体"/>
                <w:color w:val="000000"/>
                <w:sz w:val="24"/>
                <w:szCs w:val="24"/>
              </w:rPr>
            </w:r>
            <w:r/>
            <w:r>
              <w:rPr>
                <w:rFonts w:hint="eastAsia" w:ascii="宋体" w:hAnsi="宋体" w:cs="宋体"/>
                <w:color w:val="000000"/>
                <w:sz w:val="24"/>
                <w:szCs w:val="24"/>
              </w:rPr>
            </w:r>
            <w:r/>
            <w:r>
              <w:rPr>
                <w:rFonts w:ascii="宋体" w:hAnsi="宋体" w:cs="宋体"/>
                <w:color w:val="000000"/>
                <w:sz w:val="24"/>
                <w:szCs w:val="24"/>
              </w:rPr>
            </w:r>
            <w:r>
              <w:rPr>
                <w:rFonts w:hint="eastAsia" w:ascii="宋体" w:hAnsi="宋体" w:cs="宋体"/>
                <w:color w:val="000000"/>
                <w:sz w:val="24"/>
                <w:szCs w:val="24"/>
              </w:rPr>
            </w:r>
            <w:r/>
            <w:r>
              <w:rPr>
                <w:rFonts w:ascii="宋体" w:hAnsi="宋体" w:cs="宋体"/>
                <w:color w:val="000000"/>
                <w:sz w:val="24"/>
                <w:szCs w:val="24"/>
              </w:rP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p>
        </w:tc>
      </w:tr>
      <w:tr>
        <w:trPr>
          <w:jc w:val="center"/>
          <w:trHeight w:val="3041"/>
        </w:trPr>
        <w:tc>
          <w:tcPr>
            <w:tcBorders>
              <w:top w:val="single" w:color="auto" w:sz="4" w:space="0"/>
              <w:left w:val="single" w:color="auto" w:sz="4" w:space="0"/>
              <w:right w:val="single" w:color="auto" w:sz="4" w:space="0"/>
            </w:tcBorders>
            <w:tcW w:w="1373"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业绩</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numPr>
                <w:ilvl w:val="0"/>
                <w:numId w:val="0"/>
              </w:numPr>
              <w:ind w:firstLine="480"/>
              <w:spacing w:line="360" w:lineRule="auto"/>
              <w:rPr>
                <w:rFonts w:hint="eastAsia" w:ascii="宋体" w:hAnsi="宋体" w:eastAsia="宋体" w:cs="宋体"/>
                <w:color w:val="000000"/>
                <w:sz w:val="24"/>
                <w:szCs w:val="20"/>
                <w:lang w:val="zh-CN" w:eastAsia="zh-CN" w:bidi="ar-SA"/>
              </w:rPr>
            </w:pPr>
            <w:r>
              <w:rPr>
                <w:rFonts w:hint="eastAsia" w:ascii="宋体" w:hAnsi="宋体" w:eastAsia="宋体" w:cs="宋体"/>
                <w:color w:val="000000"/>
                <w:sz w:val="24"/>
                <w:szCs w:val="20"/>
                <w:lang w:val="zh-CN" w:eastAsia="zh-CN" w:bidi="ar-SA"/>
              </w:rPr>
              <w:t xml:space="preserve">1、</w:t>
            </w:r>
            <w:r>
              <w:rPr>
                <w:rFonts w:hint="eastAsia" w:ascii="宋体" w:hAnsi="宋体" w:eastAsia="宋体" w:cs="宋体"/>
                <w:color w:val="000000"/>
                <w:sz w:val="24"/>
                <w:szCs w:val="20"/>
                <w:lang w:val="en-US" w:eastAsia="zh-CN" w:bidi="ar-SA"/>
              </w:rPr>
            </w:r>
            <w:r>
              <w:rPr>
                <w:rFonts w:hint="eastAsia" w:ascii="宋体" w:hAnsi="宋体" w:eastAsia="宋体" w:cs="宋体"/>
                <w:color w:val="000000"/>
                <w:sz w:val="24"/>
                <w:szCs w:val="20"/>
                <w:lang w:val="en-US" w:eastAsia="zh-CN" w:bidi="ar-SA"/>
              </w:rPr>
            </w:r>
            <w:r>
              <w:rPr>
                <w:rFonts w:hint="eastAsia" w:ascii="宋体" w:hAnsi="宋体" w:eastAsia="宋体" w:cs="宋体"/>
                <w:color w:val="000000"/>
                <w:sz w:val="24"/>
                <w:szCs w:val="20"/>
                <w:lang w:val="en-US" w:eastAsia="zh-CN" w:bidi="ar-SA"/>
              </w:rPr>
              <w:t xml:space="preserve">投标人自2023年1月1日以来（以合同签订日期为准）承担过与本项目服务内容相匹配的业绩的，服务范围须至少包括：保洁服务、消防、安保、后勤技术工种（水电维修等）。每提供一个得2分，本项最高得4分。以投标人提供合同原件扫描件为准，合同签订甲方双方名称、服务内容或服务范围、签字盖章、合同签订时间等主要内容须体现，如合同内无法体现服务范围的，可提供业主证明并加盖公章，否则不得分。</w:t>
            </w:r>
            <w:r>
              <w:rPr>
                <w:rFonts w:hint="eastAsia" w:ascii="宋体" w:hAnsi="宋体" w:eastAsia="宋体" w:cs="宋体"/>
                <w:color w:val="000000"/>
                <w:sz w:val="24"/>
                <w:szCs w:val="20"/>
                <w:lang w:val="en-US" w:eastAsia="zh-CN" w:bidi="ar-SA"/>
              </w:rPr>
            </w:r>
            <w:r>
              <w:rPr>
                <w:rFonts w:hint="eastAsia" w:ascii="宋体" w:hAnsi="宋体" w:eastAsia="宋体" w:cs="宋体"/>
                <w:color w:val="000000"/>
                <w:sz w:val="24"/>
                <w:szCs w:val="20"/>
                <w:lang w:val="zh-CN" w:eastAsia="zh-CN" w:bidi="ar-SA"/>
              </w:rPr>
            </w:r>
            <w:r/>
          </w:p>
          <w:p>
            <w:pPr>
              <w:numPr>
                <w:ilvl w:val="0"/>
                <w:numId w:val="0"/>
              </w:num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eastAsiaTheme="minorEastAsia"/>
                <w:color w:val="000000" w:themeColor="text1"/>
                <w:sz w:val="24"/>
                <w:szCs w:val="24"/>
                <w:lang w:val="en-US" w:eastAsia="zh-CN" w:bidi="ar-SA"/>
                <w14:textFill>
                  <w14:solidFill>
                    <w14:schemeClr w14:val="tx1"/>
                  </w14:solidFill>
                </w14:textFill>
              </w:rPr>
              <w:t xml:space="preserve">2</w:t>
            </w:r>
            <w:r>
              <w:rPr>
                <w:rFonts w:ascii="宋体" w:hAnsi="宋体" w:cs="宋体" w:eastAsiaTheme="minorEastAsia"/>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sz w:val="24"/>
                <w:szCs w:val="20"/>
                <w:highlight w:val="none"/>
                <w:lang w:val="zh-CN" w:eastAsia="zh-CN" w:bidi="ar-SA"/>
              </w:rPr>
              <w:t xml:space="preserve">投标人提供服务方管理部门出具的</w:t>
            </w:r>
            <w:r>
              <w:rPr>
                <w:rFonts w:hint="eastAsia" w:ascii="宋体" w:hAnsi="宋体" w:eastAsia="宋体" w:cs="宋体"/>
                <w:color w:val="000000"/>
                <w:sz w:val="24"/>
                <w:szCs w:val="20"/>
                <w:highlight w:val="none"/>
                <w:lang w:val="en-US" w:eastAsia="zh-CN" w:bidi="ar-SA"/>
              </w:rPr>
              <w:t xml:space="preserve">验收合格</w:t>
            </w:r>
            <w:r>
              <w:rPr>
                <w:rFonts w:hint="eastAsia" w:ascii="宋体" w:hAnsi="宋体" w:eastAsia="宋体" w:cs="宋体"/>
                <w:color w:val="000000"/>
                <w:sz w:val="24"/>
                <w:szCs w:val="20"/>
                <w:highlight w:val="none"/>
                <w:lang w:val="zh-CN" w:eastAsia="zh-CN" w:bidi="ar-SA"/>
              </w:rPr>
              <w:t xml:space="preserve">证明材料（材料内容包括管理部门联系人、固定电话，材料加盖管理部门公章）。每提供1</w:t>
            </w:r>
            <w:r>
              <w:rPr>
                <w:rFonts w:hint="eastAsia" w:ascii="宋体" w:hAnsi="宋体" w:eastAsia="宋体" w:cs="宋体"/>
                <w:color w:val="000000"/>
                <w:sz w:val="24"/>
                <w:szCs w:val="20"/>
                <w:highlight w:val="none"/>
                <w:lang w:val="en-US" w:eastAsia="zh-CN" w:bidi="ar-SA"/>
              </w:rPr>
              <w:t xml:space="preserve">个</w:t>
            </w:r>
            <w:r>
              <w:rPr>
                <w:rFonts w:hint="eastAsia" w:ascii="宋体" w:hAnsi="宋体" w:eastAsia="宋体" w:cs="宋体"/>
                <w:color w:val="000000"/>
                <w:sz w:val="24"/>
                <w:szCs w:val="20"/>
                <w:highlight w:val="none"/>
                <w:lang w:val="zh-CN" w:eastAsia="zh-CN" w:bidi="ar-SA"/>
              </w:rPr>
              <w:t xml:space="preserve">得1分，最多得</w:t>
            </w:r>
            <w:r>
              <w:rPr>
                <w:rFonts w:hint="eastAsia" w:ascii="宋体" w:hAnsi="宋体" w:eastAsia="宋体" w:cs="宋体"/>
                <w:color w:val="000000"/>
                <w:sz w:val="24"/>
                <w:szCs w:val="20"/>
                <w:highlight w:val="none"/>
                <w:lang w:val="en-US" w:eastAsia="zh-CN" w:bidi="ar-SA"/>
              </w:rPr>
              <w:t xml:space="preserve">4</w:t>
            </w:r>
            <w:r>
              <w:rPr>
                <w:rFonts w:hint="eastAsia" w:ascii="宋体" w:hAnsi="宋体" w:eastAsia="宋体" w:cs="宋体"/>
                <w:color w:val="000000"/>
                <w:sz w:val="24"/>
                <w:szCs w:val="20"/>
                <w:highlight w:val="none"/>
                <w:lang w:val="zh-CN" w:eastAsia="zh-CN" w:bidi="ar-SA"/>
              </w:rPr>
              <w:t xml:space="preserve">分。</w:t>
            </w:r>
            <w:r>
              <w:rPr>
                <w:rFonts w:hint="eastAsia" w:ascii="宋体" w:hAnsi="宋体" w:eastAsia="宋体" w:cs="宋体"/>
                <w:color w:val="000000"/>
                <w:sz w:val="24"/>
                <w:szCs w:val="20"/>
                <w:highlight w:val="none"/>
                <w:lang w:val="en-US" w:eastAsia="zh-CN" w:bidi="ar-SA"/>
              </w:rPr>
              <w:t xml:space="preserve">投标时提供验收合格证明材料和相对应的服务合同原件扫描件，否则不得分。</w:t>
            </w:r>
            <w:r/>
          </w:p>
        </w:tc>
        <w:tc>
          <w:tcPr>
            <w:tcBorders>
              <w:top w:val="single" w:color="auto" w:sz="4" w:space="0"/>
              <w:left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ff0000"/>
                <w:sz w:val="24"/>
                <w:szCs w:val="24"/>
              </w:rPr>
            </w:pPr>
            <w:r>
              <w:rPr>
                <w:rFonts w:hint="eastAsia" w:ascii="宋体" w:hAnsi="宋体" w:cs="宋体"/>
                <w:b w:val="0"/>
                <w:bCs w:val="0"/>
                <w:color w:val="auto"/>
                <w:sz w:val="24"/>
                <w:szCs w:val="20"/>
                <w:lang w:val="en-US" w:eastAsia="zh-CN"/>
              </w:rPr>
              <w:t xml:space="preserve">8</w:t>
            </w:r>
            <w:r>
              <w:rPr>
                <w:rFonts w:hint="eastAsia" w:ascii="宋体" w:hAnsi="宋体" w:cs="宋体"/>
                <w:b w:val="0"/>
                <w:bCs w:val="0"/>
                <w:color w:val="auto"/>
                <w:sz w:val="24"/>
                <w:szCs w:val="20"/>
                <w:lang w:val="zh-CN"/>
              </w:rPr>
              <w:t xml:space="preserve">分</w:t>
            </w:r>
            <w:r/>
          </w:p>
        </w:tc>
      </w:tr>
      <w:tr>
        <w:trPr>
          <w:jc w:val="center"/>
          <w:trHeight w:val="303"/>
        </w:trPr>
        <w:tc>
          <w:tcPr>
            <w:tcBorders>
              <w:top w:val="single" w:color="auto" w:sz="4" w:space="0"/>
              <w:left w:val="single" w:color="auto" w:sz="4" w:space="0"/>
              <w:right w:val="single" w:color="auto" w:sz="4" w:space="0"/>
            </w:tcBorders>
            <w:tcW w:w="1373" w:type="dxa"/>
            <w:vAlign w:val="center"/>
            <w:textDirection w:val="lrTb"/>
            <w:noWrap/>
          </w:tcPr>
          <w:p>
            <w:pPr>
              <w:jc w:val="center"/>
              <w:spacing w:line="360" w:lineRule="auto"/>
              <w:rPr>
                <w:rFonts w:hint="eastAsia" w:ascii="宋体" w:hAnsi="宋体" w:cs="宋体" w:eastAsiaTheme="minorEastAsia"/>
                <w:color w:val="000000"/>
                <w:sz w:val="24"/>
                <w:szCs w:val="24"/>
                <w:lang w:val="en-US" w:eastAsia="zh-CN"/>
              </w:rPr>
            </w:pPr>
            <w:r>
              <w:rPr>
                <w:rFonts w:hint="eastAsia" w:ascii="宋体" w:hAnsi="宋体" w:cs="宋体"/>
                <w:color w:val="000000"/>
                <w:sz w:val="24"/>
                <w:szCs w:val="24"/>
                <w:lang w:val="en-US" w:eastAsia="zh-CN"/>
              </w:rPr>
              <w:t xml:space="preserve">人员配备</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ind w:firstLine="482"/>
              <w:keepLines w:val="0"/>
              <w:keepNext w:val="0"/>
              <w:pageBreakBefore w:val="0"/>
              <w:spacing w:line="360" w:lineRule="auto"/>
              <w:widowControl/>
              <w:rPr>
                <w:rFonts w:hint="eastAsia" w:ascii="宋体" w:hAnsi="宋体" w:eastAsia="宋体" w:cs="宋体"/>
                <w:color w:val="000000"/>
                <w:sz w:val="24"/>
                <w:szCs w:val="20"/>
                <w:highlight w:val="yellow"/>
                <w:lang w:val="zh-CN" w:eastAsia="zh-CN" w:bidi="ar-SA"/>
              </w:rPr>
            </w:pPr>
            <w:r>
              <w:rPr>
                <w:rFonts w:hint="eastAsia" w:ascii="宋体" w:hAnsi="宋体" w:eastAsia="宋体" w:cs="宋体"/>
                <w:color w:val="000000"/>
                <w:sz w:val="24"/>
                <w:szCs w:val="20"/>
                <w:highlight w:val="none"/>
                <w:lang w:val="zh-CN" w:eastAsia="zh-CN" w:bidi="ar-SA"/>
              </w:rPr>
              <w:t xml:space="preserve">1、</w:t>
            </w:r>
            <w:r>
              <w:rPr>
                <w:rFonts w:hint="eastAsia" w:ascii="宋体" w:hAnsi="宋体" w:eastAsia="宋体" w:cs="宋体"/>
                <w:color w:val="000000"/>
                <w:sz w:val="24"/>
                <w:szCs w:val="20"/>
                <w:highlight w:val="none"/>
                <w:lang w:val="zh-CN" w:eastAsia="zh-CN" w:bidi="ar-SA"/>
              </w:rPr>
              <w:t xml:space="preserve">拟派项目负责人自2023年1月1日以来（以合同签订日期为准）承担过与本项目服务内容相匹配的业绩的，服务范围须至少包括：保洁服务、消防、安保、后勤技术工种（水电维修等）。每提供一个得3分，本项最高得3分。以投标人提供合同原件扫描件为准，项目负责人姓名、合同签订甲方双方名称、服务内容或服务范围、签字盖章、合同签订时间等主要内容须体现，如合同内无法体现服务范围和项目负责人姓名的，可提供业主证明并加盖公章，否则不得分。</w:t>
            </w:r>
            <w:r>
              <w:rPr>
                <w:rFonts w:hint="eastAsia" w:ascii="宋体" w:hAnsi="宋体" w:eastAsia="宋体" w:cs="宋体"/>
                <w:color w:val="000000"/>
                <w:sz w:val="24"/>
                <w:szCs w:val="20"/>
                <w:highlight w:val="none"/>
                <w:lang w:val="zh-CN" w:eastAsia="zh-CN" w:bidi="ar-SA"/>
              </w:rPr>
            </w:r>
            <w:r/>
          </w:p>
          <w:p>
            <w:pPr>
              <w:ind w:firstLine="482"/>
              <w:keepLines w:val="0"/>
              <w:keepNext w:val="0"/>
              <w:pageBreakBefore w:val="0"/>
              <w:spacing w:line="360" w:lineRule="auto"/>
              <w:widowControl/>
              <w:rPr>
                <w:rFonts w:hint="eastAsia" w:ascii="宋体" w:hAnsi="宋体" w:eastAsia="宋体" w:cs="宋体"/>
                <w:color w:val="000000"/>
                <w:sz w:val="24"/>
                <w:szCs w:val="20"/>
                <w:lang w:val="zh-CN" w:eastAsia="zh-CN" w:bidi="ar-SA"/>
              </w:rPr>
            </w:pPr>
            <w:r>
              <w:rPr>
                <w:rFonts w:hint="eastAsia" w:ascii="宋体" w:hAnsi="宋体" w:eastAsia="宋体" w:cs="宋体"/>
                <w:color w:val="000000"/>
                <w:sz w:val="24"/>
                <w:szCs w:val="20"/>
                <w:lang w:val="zh-CN" w:eastAsia="zh-CN" w:bidi="ar-SA"/>
              </w:rPr>
              <w:t xml:space="preserve">2、拟派</w:t>
            </w:r>
            <w:r>
              <w:rPr>
                <w:rFonts w:hint="eastAsia" w:ascii="宋体" w:hAnsi="宋体" w:eastAsia="宋体" w:cs="宋体"/>
                <w:color w:val="000000"/>
                <w:sz w:val="24"/>
                <w:szCs w:val="20"/>
                <w:u w:val="single"/>
                <w:lang w:val="zh-CN" w:eastAsia="zh-CN" w:bidi="ar-SA"/>
              </w:rPr>
              <w:t xml:space="preserve">项目负责人</w:t>
            </w:r>
            <w:r>
              <w:rPr>
                <w:rFonts w:hint="eastAsia" w:ascii="宋体" w:hAnsi="宋体" w:eastAsia="宋体" w:cs="宋体"/>
                <w:color w:val="000000"/>
                <w:sz w:val="24"/>
                <w:szCs w:val="20"/>
                <w:lang w:val="zh-CN" w:eastAsia="zh-CN" w:bidi="ar-SA"/>
              </w:rPr>
              <w:t xml:space="preserve">具有大专学历得</w:t>
            </w:r>
            <w:r>
              <w:rPr>
                <w:rFonts w:hint="eastAsia" w:ascii="宋体" w:hAnsi="宋体" w:eastAsia="宋体" w:cs="宋体"/>
                <w:color w:val="000000"/>
                <w:sz w:val="24"/>
                <w:szCs w:val="20"/>
                <w:lang w:val="en-US" w:eastAsia="zh-CN" w:bidi="ar-SA"/>
              </w:rPr>
              <w:t xml:space="preserve">1</w:t>
            </w:r>
            <w:r>
              <w:rPr>
                <w:rFonts w:hint="eastAsia" w:ascii="宋体" w:hAnsi="宋体" w:eastAsia="宋体" w:cs="宋体"/>
                <w:color w:val="000000"/>
                <w:sz w:val="24"/>
                <w:szCs w:val="20"/>
                <w:lang w:val="zh-CN" w:eastAsia="zh-CN" w:bidi="ar-SA"/>
              </w:rPr>
              <w:t xml:space="preserve">分，具有本科及以上学历得</w:t>
            </w:r>
            <w:r>
              <w:rPr>
                <w:rFonts w:hint="eastAsia" w:ascii="宋体" w:hAnsi="宋体" w:eastAsia="宋体" w:cs="宋体"/>
                <w:color w:val="000000"/>
                <w:sz w:val="24"/>
                <w:szCs w:val="20"/>
                <w:lang w:val="en-US" w:eastAsia="zh-CN" w:bidi="ar-SA"/>
              </w:rPr>
              <w:t xml:space="preserve">2</w:t>
            </w:r>
            <w:r>
              <w:rPr>
                <w:rFonts w:hint="eastAsia" w:ascii="宋体" w:hAnsi="宋体" w:eastAsia="宋体" w:cs="宋体"/>
                <w:color w:val="000000"/>
                <w:sz w:val="24"/>
                <w:szCs w:val="20"/>
                <w:lang w:val="zh-CN" w:eastAsia="zh-CN" w:bidi="ar-SA"/>
              </w:rPr>
              <w:t xml:space="preserve">分，本项最高得</w:t>
            </w:r>
            <w:r>
              <w:rPr>
                <w:rFonts w:hint="eastAsia" w:ascii="宋体" w:hAnsi="宋体" w:eastAsia="宋体" w:cs="宋体"/>
                <w:color w:val="000000"/>
                <w:sz w:val="24"/>
                <w:szCs w:val="20"/>
                <w:lang w:val="en-US" w:eastAsia="zh-CN" w:bidi="ar-SA"/>
              </w:rPr>
              <w:t xml:space="preserve">2</w:t>
            </w:r>
            <w:r>
              <w:rPr>
                <w:rFonts w:hint="eastAsia" w:ascii="宋体" w:hAnsi="宋体" w:eastAsia="宋体" w:cs="宋体"/>
                <w:color w:val="000000"/>
                <w:sz w:val="24"/>
                <w:szCs w:val="20"/>
                <w:lang w:val="zh-CN" w:eastAsia="zh-CN" w:bidi="ar-SA"/>
              </w:rPr>
              <w:t xml:space="preserve">分。</w:t>
            </w:r>
            <w:r/>
          </w:p>
          <w:p>
            <w:pPr>
              <w:ind w:firstLine="482"/>
              <w:keepLines w:val="0"/>
              <w:keepNext w:val="0"/>
              <w:pageBreakBefore w:val="0"/>
              <w:spacing w:line="360" w:lineRule="auto"/>
              <w:widowControl/>
              <w:rPr>
                <w:rFonts w:hint="eastAsia" w:ascii="宋体" w:hAnsi="宋体" w:eastAsia="宋体" w:cs="宋体"/>
                <w:color w:val="000000"/>
                <w:sz w:val="24"/>
                <w:szCs w:val="20"/>
                <w:lang w:val="zh-CN" w:eastAsia="zh-CN" w:bidi="ar-SA"/>
              </w:rPr>
            </w:pPr>
            <w:r>
              <w:rPr>
                <w:rFonts w:hint="eastAsia" w:ascii="宋体" w:hAnsi="宋体" w:eastAsia="宋体" w:cs="宋体"/>
                <w:color w:val="000000"/>
                <w:sz w:val="24"/>
                <w:szCs w:val="20"/>
                <w:lang w:val="zh-CN" w:eastAsia="zh-CN" w:bidi="ar-SA"/>
              </w:rPr>
              <w:t xml:space="preserve">3、</w:t>
            </w:r>
            <w:r>
              <w:rPr>
                <w:rFonts w:hint="eastAsia" w:ascii="宋体" w:hAnsi="宋体" w:eastAsia="宋体" w:cs="宋体"/>
                <w:color w:val="000000"/>
                <w:sz w:val="24"/>
                <w:szCs w:val="20"/>
                <w:u w:val="single"/>
                <w:lang w:val="zh-CN" w:eastAsia="zh-CN" w:bidi="ar-SA"/>
              </w:rPr>
              <w:t xml:space="preserve">保洁主管</w:t>
            </w:r>
            <w:bookmarkStart w:id="181" w:name="OLE_LINK1"/>
            <w:r>
              <w:rPr>
                <w:rFonts w:hint="eastAsia" w:ascii="宋体" w:hAnsi="宋体" w:eastAsia="宋体" w:cs="宋体"/>
                <w:color w:val="000000"/>
                <w:sz w:val="24"/>
                <w:szCs w:val="20"/>
                <w:lang w:val="zh-CN" w:eastAsia="zh-CN" w:bidi="ar-SA"/>
              </w:rPr>
              <w:t xml:space="preserve">具有大专及以上学历得</w:t>
            </w:r>
            <w:r>
              <w:rPr>
                <w:rFonts w:hint="eastAsia" w:ascii="宋体" w:hAnsi="宋体" w:eastAsia="宋体" w:cs="宋体"/>
                <w:color w:val="000000"/>
                <w:sz w:val="24"/>
                <w:szCs w:val="20"/>
                <w:lang w:val="en-US" w:eastAsia="zh-CN" w:bidi="ar-SA"/>
              </w:rPr>
              <w:t xml:space="preserve">1</w:t>
            </w:r>
            <w:r>
              <w:rPr>
                <w:rFonts w:hint="eastAsia" w:ascii="宋体" w:hAnsi="宋体" w:eastAsia="宋体" w:cs="宋体"/>
                <w:color w:val="000000"/>
                <w:sz w:val="24"/>
                <w:szCs w:val="20"/>
                <w:lang w:val="zh-CN" w:eastAsia="zh-CN" w:bidi="ar-SA"/>
              </w:rPr>
              <w:t xml:space="preserve">分</w:t>
            </w:r>
            <w:bookmarkEnd w:id="181"/>
            <w:r>
              <w:rPr>
                <w:rFonts w:hint="eastAsia" w:ascii="宋体" w:hAnsi="宋体" w:eastAsia="宋体" w:cs="宋体"/>
                <w:color w:val="000000"/>
                <w:sz w:val="24"/>
                <w:szCs w:val="20"/>
                <w:lang w:val="zh-CN" w:eastAsia="zh-CN" w:bidi="ar-SA"/>
              </w:rPr>
              <w:t xml:space="preserve">，持有中级及以上等级的保洁员证书得</w:t>
            </w:r>
            <w:r>
              <w:rPr>
                <w:rFonts w:hint="eastAsia" w:ascii="宋体" w:hAnsi="宋体" w:eastAsia="宋体" w:cs="宋体"/>
                <w:color w:val="000000"/>
                <w:sz w:val="24"/>
                <w:szCs w:val="20"/>
                <w:lang w:val="en-US" w:eastAsia="zh-CN" w:bidi="ar-SA"/>
              </w:rPr>
              <w:t xml:space="preserve">1</w:t>
            </w:r>
            <w:r>
              <w:rPr>
                <w:rFonts w:hint="eastAsia" w:ascii="宋体" w:hAnsi="宋体" w:eastAsia="宋体" w:cs="宋体"/>
                <w:color w:val="000000"/>
                <w:sz w:val="24"/>
                <w:szCs w:val="20"/>
                <w:lang w:val="zh-CN" w:eastAsia="zh-CN" w:bidi="ar-SA"/>
              </w:rPr>
              <w:t xml:space="preserve">分，本项最高得</w:t>
            </w:r>
            <w:r>
              <w:rPr>
                <w:rFonts w:hint="eastAsia" w:ascii="宋体" w:hAnsi="宋体" w:eastAsia="宋体" w:cs="宋体"/>
                <w:color w:val="000000"/>
                <w:sz w:val="24"/>
                <w:szCs w:val="20"/>
                <w:lang w:val="en-US" w:eastAsia="zh-CN" w:bidi="ar-SA"/>
              </w:rPr>
              <w:t xml:space="preserve">2</w:t>
            </w:r>
            <w:r>
              <w:rPr>
                <w:rFonts w:hint="eastAsia" w:ascii="宋体" w:hAnsi="宋体" w:eastAsia="宋体" w:cs="宋体"/>
                <w:color w:val="000000"/>
                <w:sz w:val="24"/>
                <w:szCs w:val="20"/>
                <w:lang w:val="zh-CN" w:eastAsia="zh-CN" w:bidi="ar-SA"/>
              </w:rPr>
              <w:t xml:space="preserve">分。</w:t>
            </w:r>
            <w:r/>
          </w:p>
          <w:p>
            <w:pPr>
              <w:ind w:firstLine="482"/>
              <w:keepLines w:val="0"/>
              <w:keepNext w:val="0"/>
              <w:pageBreakBefore w:val="0"/>
              <w:spacing w:line="360" w:lineRule="auto"/>
              <w:widowControl/>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lang w:val="en-US" w:eastAsia="zh-CN" w:bidi="ar-SA"/>
              </w:rPr>
              <w:t xml:space="preserve">4、</w:t>
            </w:r>
            <w:r>
              <w:rPr>
                <w:rFonts w:hint="eastAsia" w:ascii="宋体" w:hAnsi="宋体" w:eastAsia="宋体" w:cs="宋体"/>
                <w:color w:val="000000"/>
                <w:sz w:val="24"/>
                <w:szCs w:val="20"/>
                <w:u w:val="single"/>
                <w:lang w:val="zh-CN" w:eastAsia="zh-CN" w:bidi="ar-SA"/>
              </w:rPr>
              <w:t xml:space="preserve">保安组长</w:t>
            </w:r>
            <w:r>
              <w:rPr>
                <w:rFonts w:hint="eastAsia" w:ascii="宋体" w:hAnsi="宋体" w:eastAsia="宋体" w:cs="宋体"/>
                <w:color w:val="000000"/>
                <w:sz w:val="24"/>
                <w:szCs w:val="20"/>
                <w:lang w:val="zh-CN" w:eastAsia="zh-CN" w:bidi="ar-SA"/>
              </w:rPr>
              <w:t xml:space="preserve">具有大专及以上学历得</w:t>
            </w:r>
            <w:r>
              <w:rPr>
                <w:rFonts w:hint="eastAsia" w:ascii="宋体" w:hAnsi="宋体" w:eastAsia="宋体" w:cs="宋体"/>
                <w:color w:val="000000"/>
                <w:sz w:val="24"/>
                <w:szCs w:val="20"/>
                <w:lang w:val="en-US" w:eastAsia="zh-CN" w:bidi="ar-SA"/>
              </w:rPr>
              <w:t xml:space="preserve">1</w:t>
            </w:r>
            <w:r>
              <w:rPr>
                <w:rFonts w:hint="eastAsia" w:ascii="宋体" w:hAnsi="宋体" w:eastAsia="宋体" w:cs="宋体"/>
                <w:color w:val="000000"/>
                <w:sz w:val="24"/>
                <w:szCs w:val="20"/>
                <w:lang w:val="zh-CN" w:eastAsia="zh-CN" w:bidi="ar-SA"/>
              </w:rPr>
              <w:t xml:space="preserve">分，持有</w:t>
            </w:r>
            <w:r>
              <w:rPr>
                <w:rFonts w:hint="eastAsia" w:ascii="宋体" w:hAnsi="宋体" w:eastAsia="宋体" w:cs="宋体"/>
                <w:color w:val="000000"/>
                <w:sz w:val="24"/>
                <w:szCs w:val="20"/>
                <w:u w:val="single"/>
                <w:lang w:val="zh-CN" w:eastAsia="zh-CN" w:bidi="ar-SA"/>
              </w:rPr>
              <w:t xml:space="preserve">中级及以上等级的保安员</w:t>
            </w:r>
            <w:r>
              <w:rPr>
                <w:rFonts w:hint="eastAsia" w:ascii="宋体" w:hAnsi="宋体" w:eastAsia="宋体" w:cs="宋体"/>
                <w:color w:val="000000"/>
                <w:sz w:val="24"/>
                <w:szCs w:val="20"/>
                <w:highlight w:val="none"/>
                <w:u w:val="single"/>
                <w:lang w:val="zh-CN" w:eastAsia="zh-CN" w:bidi="ar-SA"/>
              </w:rPr>
              <w:t xml:space="preserve">（或初级及以上消防设施操作员）</w:t>
            </w:r>
            <w:r>
              <w:rPr>
                <w:rFonts w:hint="eastAsia" w:ascii="宋体" w:hAnsi="宋体" w:eastAsia="宋体" w:cs="宋体"/>
                <w:color w:val="000000"/>
                <w:sz w:val="24"/>
                <w:szCs w:val="20"/>
                <w:u w:val="single"/>
                <w:lang w:val="zh-CN" w:eastAsia="zh-CN" w:bidi="ar-SA"/>
              </w:rPr>
              <w:t xml:space="preserve">证书</w:t>
            </w:r>
            <w:r>
              <w:rPr>
                <w:rFonts w:hint="eastAsia" w:ascii="宋体" w:hAnsi="宋体" w:eastAsia="宋体" w:cs="宋体"/>
                <w:color w:val="000000"/>
                <w:sz w:val="24"/>
                <w:szCs w:val="20"/>
                <w:lang w:val="zh-CN" w:eastAsia="zh-CN" w:bidi="ar-SA"/>
              </w:rPr>
              <w:t xml:space="preserve">（包括原依法取得仍在有效期内的相应等级证书）得</w:t>
            </w:r>
            <w:r>
              <w:rPr>
                <w:rFonts w:hint="eastAsia" w:ascii="宋体" w:hAnsi="宋体" w:eastAsia="宋体" w:cs="宋体"/>
                <w:color w:val="000000"/>
                <w:sz w:val="24"/>
                <w:szCs w:val="20"/>
                <w:lang w:val="en-US" w:eastAsia="zh-CN" w:bidi="ar-SA"/>
              </w:rPr>
              <w:t xml:space="preserve">1</w:t>
            </w:r>
            <w:r>
              <w:rPr>
                <w:rFonts w:hint="eastAsia" w:ascii="宋体" w:hAnsi="宋体" w:eastAsia="宋体" w:cs="宋体"/>
                <w:color w:val="000000"/>
                <w:sz w:val="24"/>
                <w:szCs w:val="20"/>
                <w:highlight w:val="none"/>
                <w:lang w:val="zh-CN" w:eastAsia="zh-CN" w:bidi="ar-SA"/>
              </w:rPr>
              <w:t xml:space="preserve">分，本项最高得</w:t>
            </w:r>
            <w:r>
              <w:rPr>
                <w:rFonts w:hint="eastAsia" w:ascii="宋体" w:hAnsi="宋体" w:eastAsia="宋体" w:cs="宋体"/>
                <w:color w:val="000000"/>
                <w:sz w:val="24"/>
                <w:szCs w:val="20"/>
                <w:highlight w:val="none"/>
                <w:lang w:val="en-US" w:eastAsia="zh-CN" w:bidi="ar-SA"/>
              </w:rPr>
              <w:t xml:space="preserve">2</w:t>
            </w:r>
            <w:r>
              <w:rPr>
                <w:rFonts w:hint="eastAsia" w:ascii="宋体" w:hAnsi="宋体" w:eastAsia="宋体" w:cs="宋体"/>
                <w:color w:val="000000"/>
                <w:sz w:val="24"/>
                <w:szCs w:val="20"/>
                <w:highlight w:val="none"/>
                <w:lang w:val="zh-CN" w:eastAsia="zh-CN" w:bidi="ar-SA"/>
              </w:rPr>
              <w:t xml:space="preserve">分。</w:t>
            </w:r>
            <w:r/>
          </w:p>
          <w:p>
            <w:pPr>
              <w:ind w:firstLine="482"/>
              <w:keepLines w:val="0"/>
              <w:keepNext w:val="0"/>
              <w:pageBreakBefore w:val="0"/>
              <w:spacing w:line="360" w:lineRule="auto"/>
              <w:rPr>
                <w:rFonts w:hint="eastAsia" w:ascii="宋体" w:hAnsi="宋体" w:cs="宋体" w:eastAsiaTheme="minorEastAsia"/>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4"/>
                <w:szCs w:val="20"/>
                <w:highlight w:val="none"/>
                <w:lang w:val="zh-CN" w:eastAsia="zh-CN" w:bidi="ar-SA"/>
              </w:rPr>
              <w:t xml:space="preserve">注：以上需提供的</w:t>
            </w:r>
            <w:r>
              <w:rPr>
                <w:rFonts w:hint="eastAsia" w:ascii="宋体" w:hAnsi="宋体" w:eastAsia="宋体" w:cs="宋体"/>
                <w:color w:val="000000"/>
                <w:sz w:val="24"/>
                <w:szCs w:val="20"/>
                <w:highlight w:val="none"/>
                <w:lang w:val="en-US" w:eastAsia="zh-CN" w:bidi="ar-SA"/>
              </w:rPr>
              <w:t xml:space="preserve">合同</w:t>
            </w:r>
            <w:r>
              <w:rPr>
                <w:rFonts w:hint="eastAsia" w:ascii="宋体" w:hAnsi="宋体" w:eastAsia="宋体" w:cs="宋体"/>
                <w:color w:val="000000"/>
                <w:sz w:val="24"/>
                <w:szCs w:val="20"/>
                <w:highlight w:val="none"/>
                <w:lang w:val="zh-CN" w:eastAsia="zh-CN" w:bidi="ar-SA"/>
              </w:rPr>
              <w:t xml:space="preserve">、学历、等级证书材料须提供原件彩色扫描件，毕业证书须同时提供学信网查询截图并加盖投标人公章，不提供不得分。以上人员须提供招标文件上网公示之日当月向前1个月在本单位缴纳养老保险证明复印件加盖投标人</w:t>
            </w:r>
            <w:r>
              <w:rPr>
                <w:rFonts w:hint="eastAsia" w:ascii="宋体" w:hAnsi="宋体" w:eastAsia="宋体" w:cs="宋体"/>
                <w:color w:val="000000"/>
                <w:sz w:val="24"/>
                <w:szCs w:val="20"/>
                <w:lang w:val="zh-CN" w:eastAsia="zh-CN" w:bidi="ar-SA"/>
              </w:rPr>
              <w:t xml:space="preserve">公章，不提供不得分。</w:t>
            </w:r>
            <w:r/>
          </w:p>
        </w:tc>
        <w:tc>
          <w:tcPr>
            <w:tcBorders>
              <w:top w:val="single" w:color="auto" w:sz="4" w:space="0"/>
              <w:left w:val="single" w:color="auto" w:sz="4" w:space="0"/>
              <w:right w:val="single" w:color="auto" w:sz="4" w:space="0"/>
            </w:tcBorders>
            <w:tcW w:w="1082" w:type="dxa"/>
            <w:vAlign w:val="center"/>
            <w:textDirection w:val="lrTb"/>
            <w:noWrap/>
          </w:tcPr>
          <w:p>
            <w:pPr>
              <w:jc w:val="center"/>
              <w:spacing w:line="360" w:lineRule="auto"/>
              <w:rPr>
                <w:rFonts w:hint="eastAsia" w:ascii="宋体" w:hAnsi="宋体" w:cs="宋体" w:eastAsiaTheme="minorEastAsia"/>
                <w:b w:val="0"/>
                <w:bCs w:val="0"/>
                <w:color w:val="auto"/>
                <w:sz w:val="24"/>
                <w:szCs w:val="20"/>
                <w:lang w:val="en-US" w:eastAsia="zh-CN"/>
              </w:rPr>
            </w:pPr>
            <w:r>
              <w:rPr>
                <w:rFonts w:hint="eastAsia" w:ascii="宋体" w:hAnsi="宋体" w:cs="宋体"/>
                <w:b w:val="0"/>
                <w:bCs w:val="0"/>
                <w:color w:val="auto"/>
                <w:sz w:val="24"/>
                <w:szCs w:val="20"/>
                <w:lang w:val="en-US" w:eastAsia="zh-CN"/>
              </w:rPr>
              <w:t xml:space="preserve">9</w:t>
            </w:r>
            <w:r>
              <w:rPr>
                <w:rFonts w:hint="eastAsia" w:ascii="宋体" w:hAnsi="宋体" w:cs="宋体"/>
                <w:b w:val="0"/>
                <w:bCs w:val="0"/>
                <w:color w:val="auto"/>
                <w:sz w:val="24"/>
                <w:szCs w:val="20"/>
                <w:lang w:val="zh-CN"/>
              </w:rPr>
              <w:t xml:space="preserve">分</w:t>
            </w:r>
            <w:r/>
          </w:p>
        </w:tc>
      </w:tr>
      <w:tr>
        <w:trPr>
          <w:jc w:val="center"/>
          <w:trHeight w:val="791"/>
        </w:trPr>
        <w:tc>
          <w:tcPr>
            <w:tcBorders>
              <w:top w:val="single" w:color="auto" w:sz="4" w:space="0"/>
              <w:left w:val="single" w:color="auto" w:sz="4" w:space="0"/>
              <w:bottom w:val="single" w:color="auto" w:sz="4" w:space="0"/>
              <w:right w:val="single" w:color="auto" w:sz="4" w:space="0"/>
            </w:tcBorders>
            <w:tcW w:w="1373"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服务方案</w:t>
            </w:r>
            <w:r/>
          </w:p>
        </w:tc>
        <w:tc>
          <w:tcPr>
            <w:tcBorders>
              <w:top w:val="single" w:color="auto" w:sz="4" w:space="0"/>
              <w:left w:val="single" w:color="auto" w:sz="4" w:space="0"/>
              <w:bottom w:val="single" w:color="auto" w:sz="4" w:space="0"/>
              <w:right w:val="single" w:color="auto" w:sz="4" w:space="0"/>
            </w:tcBorders>
            <w:tcW w:w="7615" w:type="dxa"/>
            <w:vAlign w:val="center"/>
            <w:textDirection w:val="lrTb"/>
            <w:noWrap/>
          </w:tcPr>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1、组织机构设置、人员配备、培训与管理（本项最高得5分）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根据第四章第七项第一条中“组织机构设置、人员配置及人员培训”要求，方案至少包含：①项目组织架构图；②人员配置与排班；③培训体系与考核等内容；优于项目需求得5分，满足项目需求得4分，不满足或不提供得0分。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2、制度的建立（本项最高得5分）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投标人根据第四章第七项第二条中“制度的建立”要求，方案至少包含：①建立健全管理制度；②制度更新机制；③制度宣贯与执行等内容；优于项目需求得5分，满足项目需求得4分，不满足或不提供得0分。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3、拟采取的管理服务模式（本项最高得5分）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根据第四章第七项第三条中“拟采取的管理服务模式”要求，方案至少包含：①管理模式创新；②区域职能划分；③关键岗位管理；④服务质量监控等内容；优于项目需求得4分，满足项目需求得3分，不满足或不提供得0分。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4、投入保洁设备、用具、器具、工具及耗材（本项最高得5分）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根据第四章第七项第四条中“投入保洁设备、用具、器具、工具及耗材”要求，方案至少包含：①设备配置与管理；②用具、器具及工具管理；③耗材选用与管控；④规范使用要求等内容；优于项目需求得5分，满足项目需求得4分，不满足或不提供得0分。  </w:t>
            </w:r>
            <w:r/>
          </w:p>
          <w:p>
            <w:pPr>
              <w:ind w:firstLine="48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5、适合本项目的各种突发事件的处理预案（本项最高得5分）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根据第四章第七项第五条中“适合本项目的各种突发事件的处理预案”要求，方案至少包含：①预案体系；②应急组织与响应；③演练与改进；④应急物资管理；⑤应急响应时效等内容；优于项目需求得5分，满足项目需求得4分，不满足或不提供得0分。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6、日常管理措施（本项最高得5分）</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根据第四章第七项第六条中“日常管理措施”要求，方案至少包含：①卫生保洁日常管理措施方案；②安全保卫日常管理措施方案；③其他服务日常管理措施方案等内容；优于项目需求得5分，满足项目需求得4分，不满足或不提供得0分。  </w:t>
            </w:r>
            <w:r/>
          </w:p>
          <w:p>
            <w:pPr>
              <w:ind w:firstLine="48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以上内容总页数不得超过100页，否则该项内容不得分。</w:t>
            </w:r>
            <w:r/>
          </w:p>
        </w:tc>
        <w:tc>
          <w:tcPr>
            <w:tcBorders>
              <w:top w:val="single" w:color="auto" w:sz="4" w:space="0"/>
              <w:left w:val="single" w:color="auto" w:sz="4" w:space="0"/>
              <w:bottom w:val="single" w:color="auto" w:sz="4" w:space="0"/>
              <w:right w:val="single" w:color="auto" w:sz="4" w:space="0"/>
            </w:tcBorders>
            <w:tcW w:w="1082"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30分</w:t>
            </w:r>
            <w:r/>
          </w:p>
        </w:tc>
      </w:tr>
    </w:tbl>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numPr>
          <w:ilvl w:val="0"/>
          <w:numId w:val="0"/>
        </w:numPr>
        <w:spacing w:line="360" w:lineRule="auto"/>
        <w:rPr>
          <w:rFonts w:hint="eastAsia" w:ascii="宋体" w:hAnsi="宋体" w:eastAsia="宋体" w:cs="宋体"/>
          <w:b/>
          <w:bCs/>
          <w:i/>
          <w:iCs/>
          <w:color w:val="ff0000"/>
          <w:sz w:val="24"/>
          <w:szCs w:val="24"/>
          <w:highlight w:val="none"/>
          <w:u w:val="single"/>
        </w:rPr>
      </w:pPr>
      <w:r>
        <w:rPr>
          <w:rFonts w:hint="eastAsia" w:ascii="宋体" w:hAnsi="宋体" w:eastAsia="宋体" w:cs="宋体"/>
          <w:b/>
          <w:bCs/>
          <w:i/>
          <w:iCs/>
          <w:color w:val="auto"/>
          <w:sz w:val="24"/>
          <w:szCs w:val="24"/>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 xml:space="preserve">（</w:t>
      </w:r>
      <w:r>
        <w:rPr>
          <w:rFonts w:hint="eastAsia" w:ascii="宋体" w:hAnsi="宋体" w:eastAsia="宋体" w:cs="宋体"/>
          <w:b/>
          <w:bCs/>
          <w:i/>
          <w:iCs/>
          <w:color w:val="ff0000"/>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auto"/>
          <w:sz w:val="24"/>
          <w:szCs w:val="24"/>
          <w:highlight w:val="none"/>
          <w:u w:val="single"/>
          <w:shd w:val="clear" w:color="auto" w:fill="auto"/>
          <w:lang w:val="en-US" w:eastAsia="zh-CN"/>
        </w:rPr>
        <w:t xml:space="preserve">）</w:t>
      </w:r>
      <w:r>
        <w:rPr>
          <w:rFonts w:hint="eastAsia" w:ascii="宋体" w:hAnsi="宋体" w:eastAsia="宋体" w:cs="宋体"/>
          <w:b/>
          <w:bCs/>
          <w:i/>
          <w:iCs/>
          <w:color w:val="auto"/>
          <w:sz w:val="24"/>
          <w:szCs w:val="24"/>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w:t>
      </w:r>
      <w:r>
        <w:rPr>
          <w:rFonts w:hint="eastAsia" w:ascii="宋体" w:hAnsi="宋体" w:eastAsia="宋体" w:cs="宋体"/>
          <w:b/>
          <w:bCs/>
          <w:i/>
          <w:iCs/>
          <w:color w:val="ff0000"/>
          <w:sz w:val="24"/>
          <w:szCs w:val="24"/>
          <w:highlight w:val="none"/>
          <w:u w:val="single"/>
        </w:rPr>
        <w:t xml:space="preserve">相关人员姓名应以职务或职称代替，</w:t>
      </w:r>
      <w:r>
        <w:rPr>
          <w:rFonts w:hint="eastAsia" w:ascii="宋体" w:hAnsi="宋体" w:eastAsia="宋体" w:cs="宋体"/>
          <w:b/>
          <w:bCs/>
          <w:i/>
          <w:iCs/>
          <w:color w:val="ff0000"/>
          <w:sz w:val="24"/>
          <w:szCs w:val="24"/>
          <w:highlight w:val="none"/>
          <w:u w:val="single"/>
          <w:lang w:val="en-US" w:eastAsia="zh-CN"/>
        </w:rPr>
        <w:t xml:space="preserve">方案</w:t>
      </w:r>
      <w:r>
        <w:rPr>
          <w:rFonts w:hint="eastAsia" w:ascii="宋体" w:hAnsi="宋体" w:eastAsia="宋体" w:cs="宋体"/>
          <w:b/>
          <w:bCs/>
          <w:i/>
          <w:iCs/>
          <w:color w:val="ff0000"/>
          <w:sz w:val="24"/>
          <w:szCs w:val="24"/>
          <w:highlight w:val="none"/>
          <w:u w:val="single"/>
        </w:rPr>
        <w:t xml:space="preserve">总页数不得超过</w:t>
      </w:r>
      <w:r>
        <w:rPr>
          <w:rFonts w:hint="eastAsia" w:ascii="宋体" w:hAnsi="宋体" w:eastAsia="宋体" w:cs="宋体"/>
          <w:b/>
          <w:bCs/>
          <w:i/>
          <w:iCs/>
          <w:color w:val="ff0000"/>
          <w:sz w:val="24"/>
          <w:szCs w:val="24"/>
          <w:highlight w:val="none"/>
          <w:u w:val="single"/>
          <w:lang w:val="en-US" w:eastAsia="zh-CN"/>
        </w:rPr>
        <w:t xml:space="preserve">100</w:t>
      </w:r>
      <w:r>
        <w:rPr>
          <w:rFonts w:hint="eastAsia" w:ascii="宋体" w:hAnsi="宋体" w:eastAsia="宋体" w:cs="宋体"/>
          <w:b/>
          <w:bCs/>
          <w:i/>
          <w:iCs/>
          <w:color w:val="ff0000"/>
          <w:sz w:val="24"/>
          <w:szCs w:val="24"/>
          <w:highlight w:val="none"/>
          <w:u w:val="single"/>
        </w:rPr>
        <w:t xml:space="preserve">页，</w:t>
      </w:r>
      <w:r>
        <w:rPr>
          <w:rFonts w:hint="eastAsia" w:ascii="宋体" w:hAnsi="宋体" w:eastAsia="宋体" w:cs="宋体"/>
          <w:b/>
          <w:bCs/>
          <w:i/>
          <w:iCs/>
          <w:color w:val="ff0000"/>
          <w:sz w:val="24"/>
          <w:szCs w:val="24"/>
          <w:highlight w:val="none"/>
          <w:u w:val="single"/>
          <w:lang w:val="en-US" w:eastAsia="zh-CN"/>
        </w:rPr>
        <w:t xml:space="preserve">违反上述规定方案分得0分</w:t>
      </w:r>
      <w:r>
        <w:rPr>
          <w:rFonts w:hint="eastAsia" w:ascii="宋体" w:hAnsi="宋体" w:eastAsia="宋体" w:cs="宋体"/>
          <w:b/>
          <w:bCs/>
          <w:i/>
          <w:iCs/>
          <w:color w:val="ff0000"/>
          <w:sz w:val="24"/>
          <w:szCs w:val="24"/>
          <w:highlight w:val="none"/>
          <w:u w:val="single"/>
        </w:rPr>
        <w:t xml:space="preserve">。</w:t>
      </w:r>
      <w:r/>
    </w:p>
    <w:p>
      <w:pPr>
        <w:pStyle w:val="861"/>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i/>
          <w:iCs/>
          <w:color w:val="auto"/>
          <w:sz w:val="24"/>
          <w:szCs w:val="24"/>
          <w:highlight w:val="none"/>
          <w:u w:val="single"/>
          <w:lang w:val="en-US" w:eastAsia="zh-CN"/>
        </w:rPr>
        <w:t xml:space="preserve">上传的“明标”材料中不得出现与服务方案相关的内容，否则</w:t>
      </w:r>
      <w:r>
        <w:rPr>
          <w:rFonts w:hint="eastAsia" w:ascii="宋体" w:hAnsi="宋体" w:eastAsia="宋体" w:cs="宋体"/>
          <w:b/>
          <w:bCs/>
          <w:i/>
          <w:iCs/>
          <w:color w:val="auto"/>
          <w:sz w:val="24"/>
          <w:szCs w:val="24"/>
          <w:highlight w:val="none"/>
          <w:u w:val="single"/>
        </w:rPr>
        <w:t xml:space="preserve">作无效标书处理</w:t>
      </w:r>
      <w:r>
        <w:rPr>
          <w:rFonts w:hint="eastAsia" w:ascii="宋体" w:hAnsi="宋体" w:eastAsia="宋体" w:cs="宋体"/>
          <w:b/>
          <w:bCs/>
          <w:i/>
          <w:iCs/>
          <w:color w:val="auto"/>
          <w:sz w:val="24"/>
          <w:szCs w:val="24"/>
          <w:highlight w:val="none"/>
          <w:u w:val="single"/>
          <w:lang w:eastAsia="zh-CN"/>
        </w:rPr>
        <w:t xml:space="preserve">。</w:t>
      </w:r>
      <w:r/>
    </w:p>
    <w:p>
      <w:pPr>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61"/>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861"/>
        <w:jc w:val="center"/>
        <w:spacing w:beforeAutospacing="0" w:afterAutospacing="0"/>
        <w:rPr>
          <w:rFonts w:hint="eastAsia" w:ascii="宋体" w:hAnsi="宋体" w:eastAsia="宋体" w:cs="宋体"/>
          <w:b/>
          <w:color w:val="auto"/>
          <w:sz w:val="72"/>
          <w:szCs w:val="72"/>
          <w:highlight w:val="none"/>
        </w:rPr>
      </w:pPr>
      <w:r/>
      <w:bookmarkStart w:id="182" w:name="_Hlt26955039"/>
      <w:r/>
      <w:bookmarkEnd w:id="182"/>
      <w:r/>
      <w:bookmarkStart w:id="183" w:name="_Hlt26671244"/>
      <w:r/>
      <w:bookmarkEnd w:id="183"/>
      <w:r/>
      <w:bookmarkStart w:id="184" w:name="_Toc26554094"/>
      <w:r/>
      <w:bookmarkEnd w:id="184"/>
      <w:r/>
      <w:bookmarkStart w:id="185" w:name="_Toc49090576"/>
      <w:r/>
      <w:bookmarkStart w:id="186" w:name="_Toc120614282"/>
      <w:r/>
      <w:r/>
    </w:p>
    <w:p>
      <w:pPr>
        <w:pStyle w:val="861"/>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61"/>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t xml:space="preserve"> </w:t>
      </w:r>
      <w:r/>
    </w:p>
    <w:p>
      <w:pPr>
        <w:pStyle w:val="86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61"/>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6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861"/>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both"/>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rPr>
          <w:rFonts w:ascii="宋体" w:hAnsi="宋体" w:eastAsia="宋体" w:cs="宋体"/>
          <w:b/>
          <w:color w:val="auto"/>
          <w:sz w:val="36"/>
          <w:szCs w:val="36"/>
          <w:highlight w:val="none"/>
          <w:u w:val="single"/>
        </w:rPr>
      </w:r>
      <w:r/>
    </w:p>
    <w:p>
      <w:pPr>
        <w:pStyle w:val="861"/>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bCs/>
          <w:color w:val="auto"/>
          <w:sz w:val="36"/>
          <w:szCs w:val="36"/>
          <w:highlight w:val="none"/>
          <w:u w:val="single"/>
        </w:rPr>
      </w:r>
      <w:r>
        <w:rPr>
          <w:rFonts w:ascii="宋体" w:hAnsi="宋体" w:eastAsia="宋体" w:cs="宋体"/>
          <w:b/>
          <w:bCs/>
          <w:color w:val="auto"/>
          <w:sz w:val="36"/>
          <w:szCs w:val="36"/>
          <w:highlight w:val="none"/>
          <w:u w:val="single"/>
        </w:rPr>
      </w:r>
      <w:r/>
    </w:p>
    <w:p>
      <w:pPr>
        <w:pStyle w:val="861"/>
        <w:jc w:val="center"/>
        <w:spacing w:beforeAutospacing="0" w:afterAutospacing="0" w:line="0" w:lineRule="atLeast"/>
        <w:rPr>
          <w:rFonts w:ascii="宋体" w:hAnsi="宋体" w:eastAsia="宋体" w:cs="宋体"/>
          <w:b/>
          <w:bCs/>
          <w:color w:val="auto"/>
          <w:sz w:val="36"/>
          <w:szCs w:val="36"/>
          <w:highlight w:val="none"/>
          <w:u w:val="single"/>
        </w:rPr>
      </w:pPr>
      <w:r>
        <w:rPr>
          <w:rFonts w:ascii="宋体" w:hAnsi="宋体" w:eastAsia="宋体" w:cs="宋体"/>
          <w:b/>
          <w:color w:val="auto"/>
          <w:sz w:val="36"/>
          <w:szCs w:val="36"/>
          <w:highlight w:val="none"/>
          <w:u w:val="single"/>
        </w:rPr>
      </w:r>
      <w:r/>
    </w:p>
    <w:p>
      <w:pPr>
        <w:pStyle w:val="861"/>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keepLines w:val="0"/>
        <w:keepNext w:val="0"/>
        <w:pageBreakBefore w:val="0"/>
        <w:spacing w:line="360" w:lineRule="auto"/>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二、2024</w:t>
      </w:r>
      <w:r>
        <w:rPr>
          <w:rFonts w:hint="eastAsia" w:ascii="宋体" w:hAnsi="宋体" w:eastAsia="宋体" w:cs="宋体"/>
          <w:i w:val="0"/>
          <w:iCs/>
          <w:color w:val="auto"/>
          <w:sz w:val="24"/>
          <w:szCs w:val="24"/>
          <w:highlight w:val="none"/>
          <w:u w:val="none"/>
          <w:lang w:val="en-US" w:eastAsia="zh-CN" w:bidi="ar-SA"/>
        </w:rPr>
        <w:t xml:space="preserve">或2025</w:t>
      </w:r>
      <w:r>
        <w:rPr>
          <w:rFonts w:hint="eastAsia" w:ascii="宋体" w:hAnsi="宋体" w:eastAsia="宋体" w:cs="宋体"/>
          <w:i w:val="0"/>
          <w:iCs/>
          <w:color w:val="auto"/>
          <w:sz w:val="24"/>
          <w:szCs w:val="24"/>
          <w:highlight w:val="none"/>
          <w:u w:val="none"/>
          <w:lang w:val="en-US" w:eastAsia="zh-CN" w:bidi="ar-SA"/>
        </w:rPr>
        <w:t xml:space="preserve">年度的财务状况报告（至少提供资产负债表、利润表、现金流量表，投标人成立不满一年无需提供）</w:t>
      </w:r>
      <w:r/>
    </w:p>
    <w:p>
      <w:pPr>
        <w:pStyle w:val="861"/>
        <w:ind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61"/>
        <w:ind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、投标分项报价表</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、技术要求响应及偏离表</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、商务要求响应及偏离表</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、开标一览表</w:t>
      </w:r>
      <w:r/>
    </w:p>
    <w:p>
      <w:pPr>
        <w:ind w:firstLine="480"/>
        <w:keepLines w:val="0"/>
        <w:keepNext w:val="0"/>
        <w:pageBreakBefore w:val="0"/>
        <w:spacing w:line="360" w:lineRule="auto"/>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五</w:t>
      </w:r>
      <w:r>
        <w:rPr>
          <w:rFonts w:hint="eastAsia" w:ascii="宋体" w:hAnsi="宋体" w:eastAsia="宋体" w:cs="宋体"/>
          <w:i w:val="0"/>
          <w:iCs/>
          <w:color w:val="auto"/>
          <w:sz w:val="24"/>
          <w:highlight w:val="none"/>
          <w:u w:val="none"/>
        </w:rPr>
        <w:t xml:space="preserve">、技术方案、服务承诺、培训承诺等</w:t>
      </w:r>
      <w:r/>
    </w:p>
    <w:p>
      <w:pPr>
        <w:pStyle w:val="861"/>
        <w:ind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、盐城市政府采购事前信用承诺书</w:t>
      </w:r>
      <w:r/>
    </w:p>
    <w:p>
      <w:pPr>
        <w:pStyle w:val="861"/>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1"/>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61"/>
        <w:ind w:firstLine="480"/>
        <w:jc w:val="both"/>
        <w:spacing w:beforeAutospacing="0" w:afterAutospacing="0" w:line="0" w:lineRule="atLeast"/>
        <w:rPr>
          <w:color w:val="auto"/>
          <w:highlight w:val="none"/>
        </w:rPr>
      </w:pPr>
      <w:r>
        <w:rPr>
          <w:color w:val="auto"/>
          <w:highlight w:val="none"/>
        </w:rPr>
        <w:t xml:space="preserve"> </w:t>
      </w:r>
      <w:r/>
    </w:p>
    <w:p>
      <w:pPr>
        <w:rPr>
          <w:color w:val="auto"/>
          <w:highlight w:val="none"/>
        </w:rPr>
      </w:pPr>
      <w:r>
        <w:rPr>
          <w:color w:val="auto"/>
          <w:highlight w:val="none"/>
        </w:rPr>
        <w:br w:type="page" w:clear="all"/>
      </w:r>
      <w:r/>
    </w:p>
    <w:p>
      <w:pPr>
        <w:pStyle w:val="861"/>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61"/>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1"/>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w:t>
      </w:r>
      <w:r>
        <w:rPr>
          <w:rFonts w:hint="eastAsia" w:ascii="黑体" w:hAnsi="宋体" w:eastAsia="黑体" w:cs="黑体"/>
          <w:i/>
          <w:color w:val="auto"/>
          <w:sz w:val="32"/>
          <w:szCs w:val="32"/>
          <w:highlight w:val="none"/>
          <w:u w:val="single"/>
          <w:lang w:val="en-US" w:eastAsia="zh-CN"/>
        </w:rPr>
        <w:t xml:space="preserve">2024或2025年年度</w:t>
      </w:r>
      <w:r>
        <w:rPr>
          <w:rFonts w:hint="eastAsia" w:ascii="黑体" w:hAnsi="宋体" w:eastAsia="黑体" w:cs="黑体"/>
          <w:i/>
          <w:color w:val="auto"/>
          <w:sz w:val="32"/>
          <w:szCs w:val="32"/>
          <w:highlight w:val="none"/>
          <w:u w:val="single"/>
        </w:rPr>
        <w:t xml:space="preserve">财务状况报</w:t>
      </w:r>
      <w:r>
        <w:rPr>
          <w:rFonts w:hint="eastAsia" w:ascii="黑体" w:hAnsi="宋体" w:eastAsia="黑体" w:cs="黑体"/>
          <w:i/>
          <w:color w:val="auto"/>
          <w:sz w:val="32"/>
          <w:szCs w:val="32"/>
          <w:highlight w:val="none"/>
          <w:u w:val="single"/>
          <w:lang w:val="en-US" w:eastAsia="zh-CN"/>
        </w:rPr>
        <w:t xml:space="preserve">告</w:t>
      </w:r>
      <w:r/>
    </w:p>
    <w:p>
      <w:pPr>
        <w:jc w:val="left"/>
        <w:tabs>
          <w:tab w:val="left" w:pos="1331" w:leader="none"/>
        </w:tabs>
        <w:rPr>
          <w:rFonts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（至少提供资产负债表、利润表、现金流量表，投标人成立不满一年无需提供）</w:t>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6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1"/>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61"/>
        <w:ind w:firstLine="480"/>
        <w:jc w:val="both"/>
        <w:spacing w:beforeAutospacing="0" w:afterAutospacing="0"/>
        <w:rPr>
          <w:rFonts w:hint="eastAsia" w:ascii="宋体" w:hAnsi="宋体" w:eastAsia="宋体" w:cs="宋体"/>
          <w:color w:val="auto"/>
          <w:highlight w:val="none"/>
        </w:rPr>
      </w:pPr>
      <w:r/>
      <w:bookmarkStart w:id="187"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7"/>
      <w:r/>
      <w:r/>
    </w:p>
    <w:p>
      <w:pPr>
        <w:pStyle w:val="86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61"/>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61"/>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61"/>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rPr>
          <w:color w:val="auto"/>
          <w:highlight w:val="none"/>
        </w:rPr>
      </w:r>
      <w:r/>
    </w:p>
    <w:p>
      <w:pPr>
        <w:pStyle w:val="86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1"/>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1"/>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6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w:t>
      </w:r>
      <w:r>
        <w:rPr>
          <w:rFonts w:hint="eastAsia" w:ascii="Times New Roman" w:hAnsi="Times New Roman"/>
          <w:color w:val="auto"/>
          <w:highlight w:val="none"/>
          <w:u w:val="single"/>
        </w:rPr>
        <w:t xml:space="preserve">JSZC-320900-JZCG-G2026-0016</w:t>
      </w:r>
      <w:r>
        <w:rPr>
          <w:rFonts w:ascii="Times New Roman" w:hAnsi="Times New Roman"/>
          <w:color w:val="auto"/>
          <w:highlight w:val="none"/>
        </w:rPr>
        <w:t xml:space="preserve">号项目采购活动的合法代理人，以本单位名义全权处理一切与该项目采购有关的事务。</w:t>
      </w:r>
      <w:r/>
    </w:p>
    <w:p>
      <w:pPr>
        <w:pStyle w:val="86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61"/>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61"/>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61"/>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6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61"/>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88" w:name="_Hlt26671380"/>
      <w:r/>
      <w:bookmarkStart w:id="189" w:name="_Hlt26955070"/>
      <w:r/>
      <w:bookmarkStart w:id="190" w:name="_格式3__银行出具的资信证明"/>
      <w:r>
        <w:rPr>
          <w:rFonts w:ascii="Times New Roman" w:hAnsi="Times New Roman"/>
          <w:color w:val="auto"/>
          <w:highlight w:val="none"/>
          <w:u w:val="single"/>
        </w:rPr>
        <w:t xml:space="preserve">                                         </w:t>
      </w:r>
      <w:r/>
    </w:p>
    <w:p>
      <w:pPr>
        <w:pStyle w:val="861"/>
        <w:ind w:firstLine="420"/>
        <w:jc w:val="center"/>
        <w:spacing w:beforeAutospacing="0" w:afterAutospacing="0"/>
        <w:rPr>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rPr>
          <w:color w:val="auto"/>
          <w:highlight w:val="none"/>
        </w:rPr>
      </w:r>
      <w:r/>
    </w:p>
    <w:p>
      <w:pPr>
        <w:pStyle w:val="861"/>
        <w:spacing w:beforeAutospacing="0" w:afterAutospacing="0" w:line="0" w:lineRule="atLeast"/>
        <w:rPr>
          <w:color w:val="auto"/>
          <w:highlight w:val="none"/>
        </w:rPr>
      </w:pPr>
      <w:r>
        <w:rPr>
          <w:rFonts w:hint="eastAsia" w:ascii="宋体" w:hAnsi="宋体" w:eastAsia="宋体" w:cs="宋体"/>
          <w:color w:val="auto"/>
          <w:highlight w:val="none"/>
        </w:rPr>
        <w:t xml:space="preserve">致：盐城市政府采购中心</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根据贵方的JSZC-320900-JZCG-G2026-0016号招标文件，正式授权下述签字人______(姓名)代表我方______________（投标人的名称），全权处理本次项目投标的有关事宜。</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61"/>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61"/>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61"/>
        <w:ind w:firstLine="240"/>
        <w:jc w:val="center"/>
        <w:spacing w:beforeAutospacing="0" w:afterAutospacing="0" w:line="0" w:lineRule="atLeast"/>
        <w:rPr>
          <w:color w:val="auto"/>
          <w:highlight w:val="none"/>
        </w:rPr>
      </w:pPr>
      <w:r>
        <w:rPr>
          <w:color w:val="auto"/>
          <w:highlight w:val="none"/>
        </w:rPr>
        <w:t xml:space="preserve"> </w:t>
      </w:r>
      <w:r/>
    </w:p>
    <w:p>
      <w:pPr>
        <w:pStyle w:val="861"/>
        <w:ind w:firstLine="240"/>
        <w:jc w:val="center"/>
        <w:spacing w:beforeAutospacing="0" w:afterAutospacing="0" w:line="0" w:lineRule="atLeast"/>
        <w:rPr>
          <w:color w:val="auto"/>
          <w:highlight w:val="none"/>
        </w:rPr>
      </w:pPr>
      <w:r>
        <w:rPr>
          <w:color w:val="auto"/>
          <w:highlight w:val="none"/>
        </w:rPr>
        <w:t xml:space="preserve"> </w:t>
      </w:r>
      <w:r/>
    </w:p>
    <w:p>
      <w:pPr>
        <w:pStyle w:val="861"/>
        <w:ind w:firstLine="240"/>
        <w:jc w:val="center"/>
        <w:spacing w:beforeAutospacing="0" w:afterAutospacing="0" w:line="0" w:lineRule="atLeast"/>
        <w:rPr>
          <w:color w:val="auto"/>
          <w:highlight w:val="none"/>
        </w:rPr>
      </w:pPr>
      <w:r>
        <w:rPr>
          <w:color w:val="auto"/>
          <w:highlight w:val="none"/>
        </w:rPr>
        <w:t xml:space="preserve"> </w:t>
      </w:r>
      <w:r/>
    </w:p>
    <w:p>
      <w:pPr>
        <w:pStyle w:val="861"/>
        <w:ind w:firstLine="240"/>
        <w:jc w:val="center"/>
        <w:spacing w:beforeAutospacing="0" w:afterAutospacing="0" w:line="0" w:lineRule="atLeast"/>
        <w:rPr>
          <w:color w:val="auto"/>
          <w:highlight w:val="none"/>
        </w:rPr>
      </w:pPr>
      <w:r>
        <w:rPr>
          <w:color w:val="auto"/>
          <w:highlight w:val="none"/>
        </w:rPr>
        <w:t xml:space="preserve"> </w:t>
      </w:r>
      <w:r/>
    </w:p>
    <w:p>
      <w:pPr>
        <w:pStyle w:val="861"/>
        <w:ind w:firstLine="240"/>
        <w:jc w:val="center"/>
        <w:spacing w:beforeAutospacing="0" w:afterAutospacing="0" w:line="0" w:lineRule="atLeast"/>
        <w:rPr>
          <w:color w:val="auto"/>
          <w:highlight w:val="none"/>
        </w:rPr>
      </w:pPr>
      <w:r>
        <w:rPr>
          <w:color w:val="auto"/>
          <w:highlight w:val="none"/>
        </w:rPr>
        <w:t xml:space="preserve"> </w:t>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rPr>
          <w:color w:val="auto"/>
          <w:highlight w:val="none"/>
        </w:rPr>
      </w:r>
      <w:r/>
    </w:p>
    <w:p>
      <w:pPr>
        <w:pStyle w:val="861"/>
        <w:ind w:firstLine="240"/>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lang w:eastAsia="zh-CN"/>
        </w:rPr>
        <w:t xml:space="preserve">盐城市第二人民医院</w:t>
      </w:r>
      <w:r>
        <w:rPr>
          <w:rFonts w:hint="eastAsia"/>
          <w:color w:val="auto"/>
          <w:sz w:val="24"/>
          <w:szCs w:val="20"/>
          <w:highlight w:val="none"/>
        </w:rPr>
        <w:t xml:space="preserve">，</w:t>
      </w:r>
      <w:r>
        <w:rPr>
          <w:rFonts w:hint="eastAsia"/>
          <w:color w:val="auto"/>
          <w:sz w:val="24"/>
          <w:highlight w:val="none"/>
        </w:rPr>
        <w:t xml:space="preserve">采购编号为</w:t>
      </w:r>
      <w:r>
        <w:rPr>
          <w:rFonts w:hint="eastAsia"/>
          <w:i/>
          <w:iCs/>
          <w:color w:val="auto"/>
          <w:sz w:val="24"/>
          <w:szCs w:val="24"/>
          <w:highlight w:val="none"/>
          <w:u w:val="single"/>
          <w:lang w:val="en-US" w:eastAsia="zh-CN"/>
        </w:rPr>
        <w:t xml:space="preserve">JSZC-320900-JZCG-G2026-0016</w:t>
      </w:r>
      <w:r>
        <w:rPr>
          <w:rFonts w:hint="eastAsia"/>
          <w:color w:val="auto"/>
          <w:sz w:val="24"/>
          <w:highlight w:val="none"/>
          <w:lang w:val="en-US" w:eastAsia="zh-CN"/>
        </w:rPr>
        <w:t xml:space="preserve">的</w:t>
      </w:r>
      <w:r>
        <w:rPr>
          <w:rFonts w:hint="eastAsia"/>
          <w:i/>
          <w:iCs/>
          <w:color w:val="auto"/>
          <w:sz w:val="24"/>
          <w:highlight w:val="none"/>
          <w:u w:val="single"/>
          <w:lang w:eastAsia="zh-CN"/>
        </w:rPr>
        <w:t xml:space="preserve">盐城市第二人民医院物业管理服务项目2026</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61"/>
        <w:ind w:right="720"/>
        <w:jc w:val="both"/>
        <w:spacing w:beforeAutospacing="0" w:afterAutospacing="0" w:line="0" w:lineRule="atLeast"/>
        <w:rPr>
          <w:color w:val="auto"/>
          <w:highlight w:val="none"/>
        </w:rPr>
      </w:pPr>
      <w:r>
        <w:rPr>
          <w:color w:val="auto"/>
          <w:highlight w:val="none"/>
        </w:rPr>
        <w:t xml:space="preserve"> </w:t>
      </w:r>
      <w:r/>
    </w:p>
    <w:p>
      <w:pPr>
        <w:pStyle w:val="861"/>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61"/>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61"/>
        <w:ind w:firstLine="240"/>
        <w:jc w:val="both"/>
        <w:spacing w:beforeAutospacing="0" w:afterAutospacing="0" w:line="0" w:lineRule="atLeast"/>
        <w:rPr>
          <w:color w:val="auto"/>
          <w:highlight w:val="none"/>
        </w:rPr>
      </w:pPr>
      <w:r>
        <w:rPr>
          <w:color w:val="auto"/>
          <w:highlight w:val="none"/>
        </w:rPr>
        <w:t xml:space="preserve"> </w:t>
      </w:r>
      <w:r/>
    </w:p>
    <w:p>
      <w:pPr>
        <w:pStyle w:val="8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1"/>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8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w:t>
      </w:r>
      <w:r>
        <w:rPr>
          <w:rFonts w:hint="eastAsia" w:ascii="宋体" w:hAnsi="宋体" w:eastAsia="宋体" w:cs="宋体"/>
          <w:color w:val="auto"/>
          <w:highlight w:val="none"/>
          <w:u w:val="single"/>
          <w:lang w:eastAsia="zh-CN"/>
        </w:rPr>
        <w:t xml:space="preserve">盐城市第二人民医院</w:t>
      </w:r>
      <w:r>
        <w:rPr>
          <w:rFonts w:hint="eastAsia" w:ascii="宋体" w:hAnsi="宋体" w:eastAsia="宋体" w:cs="宋体"/>
          <w:color w:val="auto"/>
          <w:highlight w:val="none"/>
        </w:rPr>
        <w:t xml:space="preserve">的采购文件编号为</w:t>
      </w:r>
      <w:r>
        <w:rPr>
          <w:rFonts w:hint="eastAsia" w:ascii="宋体" w:hAnsi="宋体" w:eastAsia="宋体" w:cs="宋体"/>
          <w:color w:val="auto"/>
          <w:highlight w:val="none"/>
          <w:u w:val="single"/>
        </w:rPr>
        <w:t xml:space="preserve">JSZC-320900-JZCG-G2026-0016</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lang w:eastAsia="zh-CN"/>
        </w:rPr>
        <w:t xml:space="preserve">盐城市第二人民医院物业管理服务项目2026</w:t>
      </w:r>
      <w:r>
        <w:rPr>
          <w:rFonts w:hint="eastAsia" w:ascii="宋体" w:hAnsi="宋体" w:eastAsia="宋体" w:cs="宋体"/>
          <w:color w:val="auto"/>
          <w:highlight w:val="none"/>
        </w:rPr>
        <w:t xml:space="preserve">采购活动由本单位提供服务。</w:t>
      </w:r>
      <w:r/>
    </w:p>
    <w:p>
      <w:pPr>
        <w:pStyle w:val="8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1"/>
        <w:ind w:firstLine="480"/>
        <w:jc w:val="both"/>
        <w:spacing w:beforeAutospacing="0" w:afterAutospacing="0" w:line="0" w:lineRule="atLeast"/>
        <w:rPr>
          <w:color w:val="auto"/>
          <w:highlight w:val="none"/>
        </w:rPr>
      </w:pPr>
      <w:r>
        <w:rPr>
          <w:color w:val="auto"/>
          <w:highlight w:val="none"/>
        </w:rPr>
        <w:t xml:space="preserve"> </w:t>
      </w:r>
      <w:r/>
    </w:p>
    <w:p>
      <w:pPr>
        <w:pStyle w:val="86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861"/>
        <w:ind w:firstLine="624"/>
        <w:jc w:val="both"/>
        <w:spacing w:beforeAutospacing="0" w:afterAutospacing="0" w:line="0" w:lineRule="atLeast"/>
        <w:rPr>
          <w:color w:val="auto"/>
          <w:highlight w:val="none"/>
        </w:rPr>
      </w:pPr>
      <w:r>
        <w:rPr>
          <w:color w:val="auto"/>
          <w:highlight w:val="none"/>
        </w:rPr>
        <w:t xml:space="preserve"> </w:t>
      </w:r>
      <w:r/>
    </w:p>
    <w:p>
      <w:pPr>
        <w:pStyle w:val="861"/>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61"/>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1"/>
        <w:jc w:val="center"/>
        <w:spacing w:beforeAutospacing="0" w:afterAutospacing="0" w:line="0" w:lineRule="atLeast"/>
        <w:rPr>
          <w:color w:val="auto"/>
          <w:highlight w:val="none"/>
        </w:rPr>
      </w:pPr>
      <w:r>
        <w:rPr>
          <w:color w:val="auto"/>
          <w:highlight w:val="none"/>
        </w:rPr>
        <w:t xml:space="preserve"> </w:t>
      </w:r>
      <w:r/>
    </w:p>
    <w:p>
      <w:pPr>
        <w:pStyle w:val="867"/>
        <w:numPr>
          <w:ilvl w:val="0"/>
          <w:numId w:val="0"/>
        </w:numPr>
        <w:jc w:val="center"/>
        <w:spacing w:line="360" w:lineRule="auto"/>
        <w:rPr>
          <w:rFonts w:hint="eastAsia" w:ascii="黑体" w:hAnsi="宋体" w:eastAsia="黑体" w:cs="黑体"/>
          <w:b/>
          <w:color w:val="auto"/>
          <w:sz w:val="32"/>
          <w:szCs w:val="32"/>
          <w:highlight w:val="none"/>
          <w:lang w:eastAsia="zh-CN"/>
        </w:rPr>
      </w:pPr>
      <w:r>
        <w:rPr>
          <w:rFonts w:hint="eastAsia" w:ascii="黑体" w:hAnsi="宋体" w:eastAsia="黑体" w:cs="黑体"/>
          <w:b/>
          <w:color w:val="auto"/>
          <w:sz w:val="32"/>
          <w:szCs w:val="32"/>
          <w:highlight w:val="none"/>
          <w:lang w:val="en-US" w:eastAsia="zh-CN"/>
        </w:rPr>
        <w:t xml:space="preserve">十一、</w:t>
      </w:r>
      <w:r>
        <w:rPr>
          <w:rFonts w:hint="eastAsia" w:ascii="黑体" w:hAnsi="宋体" w:eastAsia="黑体" w:cs="黑体"/>
          <w:b/>
          <w:color w:val="auto"/>
          <w:sz w:val="32"/>
          <w:szCs w:val="32"/>
          <w:highlight w:val="none"/>
        </w:rPr>
        <w:t xml:space="preserve">投标分项报价表</w:t>
      </w:r>
      <w:r>
        <w:rPr>
          <w:rFonts w:hint="eastAsia" w:ascii="黑体" w:hAnsi="宋体" w:eastAsia="黑体" w:cs="黑体"/>
          <w:b/>
          <w:color w:val="auto"/>
          <w:sz w:val="32"/>
          <w:szCs w:val="32"/>
          <w:highlight w:val="none"/>
          <w:lang w:eastAsia="zh-CN"/>
        </w:rPr>
        <w:t xml:space="preserve">（</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lang w:eastAsia="zh-CN"/>
        </w:rPr>
        <w:t xml:space="preserve">）</w:t>
      </w:r>
      <w:r/>
    </w:p>
    <w:p>
      <w:pPr>
        <w:pStyle w:val="867"/>
        <w:spacing w:line="360" w:lineRule="auto"/>
        <w:rPr>
          <w:rFonts w:hint="eastAsia" w:ascii="Times New Roman" w:hAnsi="Times New Roman" w:eastAsia="宋体"/>
          <w:color w:val="auto"/>
          <w:sz w:val="21"/>
          <w:highlight w:val="none"/>
          <w:lang w:eastAsia="zh-CN"/>
        </w:rPr>
      </w:pPr>
      <w:r>
        <w:rPr>
          <w:rFonts w:hint="eastAsia" w:ascii="Times New Roman" w:hAnsi="宋体" w:eastAsia="宋体"/>
          <w:color w:val="auto"/>
          <w:sz w:val="21"/>
          <w:highlight w:val="none"/>
        </w:rPr>
        <w:t xml:space="preserve">项目名称：</w:t>
      </w:r>
      <w:r>
        <w:rPr>
          <w:rFonts w:hint="eastAsia" w:ascii="Times New Roman" w:hAnsi="宋体" w:eastAsia="宋体"/>
          <w:color w:val="auto"/>
          <w:sz w:val="21"/>
          <w:highlight w:val="none"/>
          <w:lang w:eastAsia="zh-CN"/>
        </w:rPr>
        <w:t xml:space="preserve">盐城市第二人民医院物业管理服务项目2026</w:t>
      </w:r>
      <w:r/>
    </w:p>
    <w:p>
      <w:pPr>
        <w:pStyle w:val="867"/>
        <w:spacing w:line="360" w:lineRule="auto"/>
        <w:rPr>
          <w:rFonts w:hAnsi="宋体" w:eastAsia="宋体"/>
          <w:color w:val="auto"/>
          <w:sz w:val="21"/>
          <w:highlight w:val="none"/>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p>
    <w:tbl>
      <w:tblPr>
        <w:tblStyle w:val="85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1"/>
        <w:gridCol w:w="1213"/>
        <w:gridCol w:w="2646"/>
        <w:gridCol w:w="1684"/>
        <w:gridCol w:w="763"/>
        <w:gridCol w:w="1582"/>
      </w:tblGrid>
      <w:tr>
        <w:trPr>
          <w:trHeight w:val="345"/>
        </w:trPr>
        <w:tc>
          <w:tcPr>
            <w:shd w:val="clear" w:color="auto" w:fill="auto"/>
            <w:tcBorders>
              <w:top w:val="single" w:color="000000" w:sz="8" w:space="0"/>
              <w:left w:val="single" w:color="000000" w:sz="8" w:space="0"/>
              <w:bottom w:val="single" w:color="000000" w:sz="8" w:space="0"/>
              <w:right w:val="single" w:color="000000" w:sz="8" w:space="0"/>
            </w:tcBorders>
            <w:tcW w:w="370" w:type="pct"/>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711"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155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计算公式</w:t>
            </w:r>
            <w:r/>
          </w:p>
        </w:tc>
        <w:tc>
          <w:tcPr>
            <w:shd w:val="clear" w:color="auto" w:fill="auto"/>
            <w:tcBorders>
              <w:top w:val="single" w:color="000000" w:sz="8" w:space="0"/>
              <w:left w:val="none" w:color="000000" w:sz="4" w:space="0"/>
              <w:bottom w:val="none" w:color="000000" w:sz="4"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综合单价</w:t>
            </w:r>
            <w:r/>
          </w:p>
        </w:tc>
        <w:tc>
          <w:tcPr>
            <w:shd w:val="clear" w:color="auto" w:fill="auto"/>
            <w:tcBorders>
              <w:top w:val="single" w:color="000000" w:sz="8" w:space="0"/>
              <w:left w:val="none" w:color="000000" w:sz="4" w:space="0"/>
              <w:bottom w:val="none" w:color="000000" w:sz="4" w:space="0"/>
              <w:right w:val="single" w:color="000000" w:sz="8"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8" w:space="0"/>
              <w:left w:val="none" w:color="000000" w:sz="4" w:space="0"/>
              <w:bottom w:val="single" w:color="000000" w:sz="8" w:space="0"/>
              <w:right w:val="single" w:color="000000" w:sz="8" w:space="0"/>
            </w:tcBorders>
            <w:tcW w:w="928"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645"/>
        </w:trPr>
        <w:tc>
          <w:tcPr>
            <w:shd w:val="clear" w:color="auto" w:fill="auto"/>
            <w:tcBorders>
              <w:top w:val="single" w:color="000000" w:sz="8" w:space="0"/>
              <w:left w:val="single" w:color="000000" w:sz="8" w:space="0"/>
              <w:bottom w:val="single" w:color="000000" w:sz="8" w:space="0"/>
              <w:right w:val="single" w:color="000000" w:sz="8" w:space="0"/>
            </w:tcBorders>
            <w:tcW w:w="370" w:type="pct"/>
            <w:vAlign w:val="center"/>
            <w:vMerge w:val="continue"/>
            <w:textDirection w:val="lrTb"/>
            <w:noWrap w:val="false"/>
          </w:tcPr>
          <w:p>
            <w:pPr>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none" w:color="000000" w:sz="4" w:space="0"/>
              <w:bottom w:val="single" w:color="000000" w:sz="8" w:space="0"/>
              <w:right w:val="single" w:color="000000" w:sz="8" w:space="0"/>
            </w:tcBorders>
            <w:tcW w:w="711"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none" w:color="000000" w:sz="4" w:space="0"/>
              <w:bottom w:val="single" w:color="000000" w:sz="8" w:space="0"/>
              <w:right w:val="single" w:color="000000" w:sz="8" w:space="0"/>
            </w:tcBorders>
            <w:tcW w:w="1552"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（元/月）</w:t>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w:t>
            </w:r>
            <w:r/>
          </w:p>
        </w:tc>
        <w:tc>
          <w:tcPr>
            <w:shd w:val="clear" w:color="auto" w:fill="auto"/>
            <w:tcBorders>
              <w:top w:val="single" w:color="000000" w:sz="8" w:space="0"/>
              <w:left w:val="none" w:color="000000" w:sz="4" w:space="0"/>
              <w:bottom w:val="single" w:color="000000" w:sz="8" w:space="0"/>
              <w:right w:val="single" w:color="000000" w:sz="8" w:space="0"/>
            </w:tcBorders>
            <w:tcW w:w="928"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645"/>
        </w:trPr>
        <w:tc>
          <w:tcPr>
            <w:shd w:val="clear" w:color="auto" w:fill="auto"/>
            <w:tcBorders>
              <w:top w:val="single" w:color="000000" w:sz="8"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shd w:val="clear" w:color="auto" w:fill="auto"/>
            <w:tcBorders>
              <w:top w:val="single" w:color="000000" w:sz="8"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人员工资</w:t>
            </w:r>
            <w:r/>
          </w:p>
        </w:tc>
        <w:tc>
          <w:tcPr>
            <w:shd w:val="clear" w:color="auto" w:fill="auto"/>
            <w:tcBorders>
              <w:top w:val="single" w:color="000000" w:sz="8"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以下费用合计</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r>
            <w:r/>
          </w:p>
        </w:tc>
        <w:tc>
          <w:tcPr>
            <w:shd w:val="clear" w:color="auto" w:fill="auto"/>
            <w:tcBorders>
              <w:top w:val="single" w:color="000000" w:sz="8" w:space="0"/>
              <w:left w:val="none" w:color="000000" w:sz="4" w:space="0"/>
              <w:bottom w:val="single" w:color="000000" w:sz="8" w:space="0"/>
              <w:right w:val="single" w:color="000000" w:sz="8" w:space="0"/>
            </w:tcBorders>
            <w:tcW w:w="92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96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人员工资</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每月费用×7个月×68人</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cyan"/>
                <w:u w:val="none"/>
                <w:lang w:val="en-US" w:eastAsia="zh-CN" w:bidi="ar"/>
              </w:rPr>
              <w:t xml:space="preserve">人员工资不低于2430元/人每月。投标人投标报价须综合统筹管理人员、专项工勤人员（含电工、医疗废物收集员、收费员、体检中心岗位及其他专业在岗人员）薪酬成本，充分考虑上述岗位人员高于本地最低工资标准的社会平均薪酬、社保、福利及各类附加成本，自主综合测算、合理报价。</w:t>
            </w:r>
            <w:r/>
          </w:p>
        </w:tc>
      </w:tr>
      <w:tr>
        <w:trPr>
          <w:trHeight w:val="2573"/>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国家法定假日</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7个月费用</w:t>
            </w:r>
            <w:r>
              <w:rPr>
                <w:rStyle w:val="879"/>
                <w:sz w:val="21"/>
                <w:szCs w:val="21"/>
                <w:highlight w:val="none"/>
                <w:lang w:val="en-US" w:eastAsia="zh-CN" w:bidi="ar"/>
              </w:rPr>
              <w:t xml:space="preserve">*</w:t>
            </w:r>
            <w:r>
              <w:rPr>
                <w:rStyle w:val="880"/>
                <w:sz w:val="21"/>
                <w:szCs w:val="21"/>
                <w:highlight w:val="none"/>
                <w:lang w:val="en-US" w:eastAsia="zh-CN" w:bidi="ar"/>
              </w:rPr>
              <w:t xml:space="preserve">   </w:t>
            </w:r>
            <w:r>
              <w:rPr>
                <w:rStyle w:val="879"/>
                <w:sz w:val="21"/>
                <w:szCs w:val="21"/>
                <w:highlight w:val="none"/>
                <w:lang w:val="en-US" w:eastAsia="zh-CN" w:bidi="ar"/>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法定国假加班费不得低于1675.86元/人/2026年6月1日--2026年12月31日，国家法定假日人数不得少于35人，加班时间按5日计算。</w:t>
            </w:r>
            <w:r/>
          </w:p>
        </w:tc>
      </w:tr>
      <w:tr>
        <w:trPr>
          <w:trHeight w:val="1575"/>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企业缴纳社保保险</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每月费用*68人*7个月</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vMerge w:val="restart"/>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社保（企业部分）不得低于1292.47元/人每月。</w:t>
            </w:r>
            <w:r/>
          </w:p>
        </w:tc>
      </w:tr>
      <w:tr>
        <w:trPr>
          <w:trHeight w:val="96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住房公积金</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每月费用*68人*7个月</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住房公积金不得低于</w:t>
            </w: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u w:val="none"/>
                <w:lang w:val="en-US" w:eastAsia="zh-CN" w:bidi="ar"/>
              </w:rPr>
              <w:t xml:space="preserve">元/人每月。</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综合杂费</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以下费用合计</w:t>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工具、保洁耗材、药剂、消毒</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投标人自行报价,不管投标人是否报价，均须满足采购人的需求。</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37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福利费（服装费、体检费）</w:t>
            </w:r>
            <w:r/>
          </w:p>
        </w:tc>
        <w:tc>
          <w:tcPr>
            <w:shd w:val="clear" w:color="auto" w:fill="auto"/>
            <w:tcBorders>
              <w:top w:val="none" w:color="000000" w:sz="4" w:space="0"/>
              <w:left w:val="none" w:color="000000" w:sz="4" w:space="0"/>
              <w:bottom w:val="single" w:color="000000" w:sz="8"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none" w:color="000000" w:sz="4" w:space="0"/>
              <w:left w:val="none" w:color="000000" w:sz="4" w:space="0"/>
              <w:bottom w:val="single" w:color="000000" w:sz="8"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投标人自行报价,不管投标人是否报价，均须满足采购人的需求。</w:t>
            </w:r>
            <w:r/>
          </w:p>
        </w:tc>
      </w:tr>
      <w:tr>
        <w:trPr>
          <w:trHeight w:val="330"/>
        </w:trPr>
        <w:tc>
          <w:tcPr>
            <w:shd w:val="clear" w:color="auto" w:fill="auto"/>
            <w:tcBorders>
              <w:top w:val="none" w:color="000000" w:sz="4" w:space="0"/>
              <w:left w:val="single" w:color="000000" w:sz="8" w:space="0"/>
              <w:bottom w:val="single" w:color="auto" w:sz="4" w:space="0"/>
              <w:right w:val="single" w:color="000000" w:sz="8" w:space="0"/>
            </w:tcBorders>
            <w:tcW w:w="370" w:type="pct"/>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其他费用</w:t>
            </w:r>
            <w:r/>
          </w:p>
        </w:tc>
        <w:tc>
          <w:tcPr>
            <w:shd w:val="clear" w:color="auto" w:fill="auto"/>
            <w:tcBorders>
              <w:top w:val="none" w:color="000000" w:sz="4" w:space="0"/>
              <w:left w:val="none" w:color="000000" w:sz="4" w:space="0"/>
              <w:bottom w:val="single" w:color="auto" w:sz="4" w:space="0"/>
              <w:right w:val="single" w:color="000000" w:sz="8"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none" w:color="000000" w:sz="4" w:space="0"/>
              <w:left w:val="none" w:color="000000" w:sz="4" w:space="0"/>
              <w:bottom w:val="single" w:color="auto" w:sz="4" w:space="0"/>
              <w:right w:val="single" w:color="000000" w:sz="8"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auto" w:sz="4" w:space="0"/>
              <w:right w:val="single" w:color="000000" w:sz="8"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auto" w:sz="4" w:space="0"/>
              <w:right w:val="single" w:color="000000" w:sz="8"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w:t>
            </w:r>
            <w:r/>
          </w:p>
        </w:tc>
      </w:tr>
      <w:tr>
        <w:trPr>
          <w:trHeight w:val="2535"/>
        </w:trPr>
        <w:tc>
          <w:tcPr>
            <w:shd w:val="clear" w:color="auto" w:fill="auto"/>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企业管理费及利润</w:t>
            </w:r>
            <w:r/>
          </w:p>
        </w:tc>
        <w:tc>
          <w:tcPr>
            <w:shd w:val="clear" w:color="auto" w:fill="auto"/>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投标人自行报价,不管投标人是否报价，项目实施过程中不得因任何情形向采购人索要报价以外的费用。</w:t>
            </w:r>
            <w:r/>
          </w:p>
        </w:tc>
      </w:tr>
      <w:tr>
        <w:trPr>
          <w:trHeight w:val="1397"/>
        </w:trPr>
        <w:tc>
          <w:tcPr>
            <w:shd w:val="clear" w:color="auto" w:fill="auto"/>
            <w:tcBorders>
              <w:top w:val="single" w:color="auto" w:sz="4" w:space="0"/>
              <w:left w:val="single" w:color="auto" w:sz="4" w:space="0"/>
              <w:bottom w:val="single" w:color="auto" w:sz="4" w:space="0"/>
              <w:right w:val="single" w:color="auto"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税金</w:t>
            </w:r>
            <w:r/>
          </w:p>
        </w:tc>
        <w:tc>
          <w:tcPr>
            <w:shd w:val="clear" w:color="auto" w:fill="auto"/>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【(一)至(三)】*6.72%</w:t>
            </w:r>
            <w:r/>
          </w:p>
        </w:tc>
        <w:tc>
          <w:tcPr>
            <w:shd w:val="clear" w:color="auto" w:fill="auto"/>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税率为6.72%，税率为不可竞争费率。</w:t>
            </w:r>
            <w:r/>
          </w:p>
        </w:tc>
      </w:tr>
      <w:tr>
        <w:trPr>
          <w:trHeight w:val="823"/>
        </w:trPr>
        <w:tc>
          <w:tcPr>
            <w:gridSpan w:val="2"/>
            <w:shd w:val="clear" w:color="auto" w:fill="auto"/>
            <w:tcBorders>
              <w:top w:val="single" w:color="auto" w:sz="4" w:space="0"/>
              <w:left w:val="single" w:color="auto" w:sz="4" w:space="0"/>
              <w:bottom w:val="single" w:color="auto" w:sz="4" w:space="0"/>
              <w:right w:val="single" w:color="auto" w:sz="4" w:space="0"/>
            </w:tcBorders>
            <w:tcW w:w="10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投标总价（元）</w:t>
            </w:r>
            <w:r/>
          </w:p>
        </w:tc>
        <w:tc>
          <w:tcPr>
            <w:shd w:val="clear" w:color="auto" w:fill="auto"/>
            <w:tcBorders>
              <w:top w:val="single" w:color="auto" w:sz="4" w:space="0"/>
              <w:left w:val="single" w:color="auto" w:sz="4" w:space="0"/>
              <w:bottom w:val="single" w:color="auto" w:sz="4" w:space="0"/>
              <w:right w:val="single" w:color="auto" w:sz="4" w:space="0"/>
            </w:tcBorders>
            <w:tcW w:w="155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【(一)至(四)】</w:t>
            </w:r>
            <w:r/>
          </w:p>
        </w:tc>
        <w:tc>
          <w:tcPr>
            <w:shd w:val="clear" w:color="auto" w:fill="auto"/>
            <w:tcBorders>
              <w:top w:val="single" w:color="auto" w:sz="4" w:space="0"/>
              <w:left w:val="single" w:color="auto" w:sz="4" w:space="0"/>
              <w:bottom w:val="single" w:color="auto" w:sz="4" w:space="0"/>
              <w:right w:val="single" w:color="auto" w:sz="4" w:space="0"/>
            </w:tcBorders>
            <w:tcW w:w="988"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ind w:firstLine="440"/>
        <w:rPr>
          <w:rFonts w:hint="eastAsia"/>
          <w:b/>
          <w:sz w:val="24"/>
          <w:szCs w:val="24"/>
        </w:rPr>
      </w:pPr>
      <w:r>
        <w:rPr>
          <w:rFonts w:hint="eastAsia"/>
          <w:b/>
          <w:sz w:val="24"/>
          <w:szCs w:val="24"/>
        </w:rPr>
      </w:r>
      <w:r/>
    </w:p>
    <w:p>
      <w:pPr>
        <w:ind w:firstLine="440"/>
        <w:rPr>
          <w:rFonts w:hint="eastAsia"/>
          <w:b/>
          <w:szCs w:val="22"/>
          <w:highlight w:val="white"/>
        </w:rPr>
      </w:pPr>
      <w:r>
        <w:rPr>
          <w:rFonts w:hint="eastAsia"/>
          <w:b/>
          <w:sz w:val="24"/>
          <w:szCs w:val="24"/>
        </w:rPr>
        <w:t xml:space="preserve">备注：①填报金额保留两位小数。②此表中服务时间为202</w:t>
      </w:r>
      <w:r>
        <w:rPr>
          <w:rFonts w:hint="eastAsia"/>
          <w:b/>
          <w:sz w:val="24"/>
          <w:szCs w:val="24"/>
          <w:lang w:val="en-US" w:eastAsia="zh-CN"/>
        </w:rPr>
        <w:t xml:space="preserve">6</w:t>
      </w:r>
      <w:r>
        <w:rPr>
          <w:rFonts w:hint="eastAsia"/>
          <w:b/>
          <w:sz w:val="24"/>
          <w:szCs w:val="24"/>
        </w:rPr>
        <w:t xml:space="preserve">年</w:t>
      </w:r>
      <w:r>
        <w:rPr>
          <w:rFonts w:hint="eastAsia"/>
          <w:b/>
          <w:sz w:val="24"/>
          <w:szCs w:val="24"/>
          <w:lang w:val="en-US" w:eastAsia="zh-CN"/>
        </w:rPr>
        <w:t xml:space="preserve">6</w:t>
      </w:r>
      <w:r>
        <w:rPr>
          <w:rFonts w:hint="eastAsia"/>
          <w:b/>
          <w:sz w:val="24"/>
          <w:szCs w:val="24"/>
        </w:rPr>
        <w:t xml:space="preserve">月</w:t>
      </w:r>
      <w:r>
        <w:rPr>
          <w:rFonts w:hint="eastAsia"/>
          <w:b/>
          <w:sz w:val="24"/>
          <w:szCs w:val="24"/>
          <w:lang w:val="en-US" w:eastAsia="zh-CN"/>
        </w:rPr>
        <w:t xml:space="preserve">1日</w:t>
      </w:r>
      <w:r>
        <w:rPr>
          <w:rFonts w:hint="eastAsia"/>
          <w:b/>
          <w:sz w:val="24"/>
          <w:szCs w:val="24"/>
        </w:rPr>
        <w:t xml:space="preserve">--202</w:t>
      </w:r>
      <w:r>
        <w:rPr>
          <w:rFonts w:hint="eastAsia"/>
          <w:b/>
          <w:sz w:val="24"/>
          <w:szCs w:val="24"/>
          <w:lang w:val="en-US" w:eastAsia="zh-CN"/>
        </w:rPr>
        <w:t xml:space="preserve">6</w:t>
      </w:r>
      <w:r>
        <w:rPr>
          <w:rFonts w:hint="eastAsia"/>
          <w:b/>
          <w:sz w:val="24"/>
          <w:szCs w:val="24"/>
        </w:rPr>
        <w:t xml:space="preserve">年</w:t>
      </w:r>
      <w:r>
        <w:rPr>
          <w:rFonts w:hint="eastAsia"/>
          <w:b/>
          <w:sz w:val="24"/>
          <w:szCs w:val="24"/>
          <w:lang w:val="en-US" w:eastAsia="zh-CN"/>
        </w:rPr>
        <w:t xml:space="preserve">12月31日</w:t>
      </w:r>
      <w:r>
        <w:rPr>
          <w:rFonts w:hint="eastAsia"/>
          <w:b/>
          <w:sz w:val="24"/>
          <w:szCs w:val="24"/>
        </w:rPr>
        <w:t xml:space="preserve">（</w:t>
      </w:r>
      <w:r>
        <w:rPr>
          <w:rFonts w:hint="eastAsia"/>
          <w:b/>
          <w:sz w:val="24"/>
          <w:szCs w:val="24"/>
          <w:lang w:val="en-US" w:eastAsia="zh-CN"/>
        </w:rPr>
        <w:t xml:space="preserve">68</w:t>
      </w:r>
      <w:r>
        <w:rPr>
          <w:rFonts w:hint="eastAsia"/>
          <w:b/>
          <w:sz w:val="24"/>
          <w:szCs w:val="24"/>
        </w:rPr>
        <w:t xml:space="preserve">人）  </w:t>
      </w:r>
      <w:r>
        <w:rPr>
          <w:rFonts w:hint="eastAsia"/>
          <w:b/>
          <w:bCs w:val="0"/>
          <w:sz w:val="24"/>
          <w:szCs w:val="24"/>
          <w:highlight w:val="white"/>
          <w:lang w:val="en-US" w:eastAsia="zh-CN"/>
        </w:rPr>
        <w:t xml:space="preserve">③</w:t>
      </w:r>
      <w:r>
        <w:rPr>
          <w:rFonts w:ascii="宋体" w:hAnsi="宋体" w:eastAsia="宋体" w:cs="宋体"/>
          <w:b/>
          <w:bCs w:val="0"/>
          <w:sz w:val="24"/>
          <w:szCs w:val="24"/>
          <w:highlight w:val="white"/>
        </w:rPr>
        <w:t xml:space="preserve">投标报价包含全部人员薪酬及本项目实施所需一切费用，项目履约期间，中标人不得以薪资调整、人员结构变动、成本上涨等任何理由，向采购人申请追加费用、额外补贴及其他任何价款。</w:t>
      </w:r>
      <w:r>
        <w:rPr>
          <w:highlight w:val="white"/>
        </w:rPr>
      </w:r>
      <w:r/>
    </w:p>
    <w:p>
      <w:pPr>
        <w:ind w:firstLine="440"/>
        <w:jc w:val="right"/>
        <w:rPr>
          <w:rFonts w:hint="eastAsia"/>
          <w:b/>
          <w:szCs w:val="22"/>
        </w:rPr>
      </w:pPr>
      <w:r>
        <w:rPr>
          <w:rFonts w:hint="eastAsia"/>
          <w:b/>
          <w:szCs w:val="22"/>
        </w:rPr>
      </w:r>
      <w:r/>
    </w:p>
    <w:p>
      <w:pPr>
        <w:ind w:left="0" w:right="0" w:firstLine="0"/>
        <w:jc w:val="both"/>
        <w:spacing w:before="0" w:after="0" w:line="559" w:lineRule="atLeast"/>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附件：</w:t>
      </w:r>
      <w:r>
        <w:rPr>
          <w:color w:val="ff0000"/>
          <w:highlight w:val="white"/>
        </w:rPr>
      </w:r>
      <w:r/>
    </w:p>
    <w:p>
      <w:pPr>
        <w:ind w:left="0" w:right="0" w:firstLine="480"/>
        <w:jc w:val="both"/>
        <w:spacing w:before="0" w:after="0" w:line="559" w:lineRule="atLeast"/>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表格报价为医院目前现有员工实际到手收入，请供应商认真调研，充分考虑，做好人员费用测算，维系人员稳定。</w:t>
      </w:r>
      <w:r>
        <w:rPr>
          <w:color w:val="ff0000"/>
          <w:highlight w:val="white"/>
        </w:rPr>
      </w:r>
      <w:r/>
    </w:p>
    <w:p>
      <w:pPr>
        <w:ind w:left="0" w:right="0" w:firstLine="480"/>
        <w:jc w:val="both"/>
        <w:spacing w:before="0" w:after="0" w:line="559" w:lineRule="atLeast"/>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表一：目前医院物业服务人员实发工资情况（月工资：元</w:t>
      </w:r>
      <w:r>
        <w:rPr>
          <w:rFonts w:ascii="Calibri" w:hAnsi="Calibri" w:eastAsia="Calibri" w:cs="Calibri"/>
          <w:color w:val="ff0000"/>
          <w:sz w:val="24"/>
          <w:highlight w:val="white"/>
        </w:rPr>
        <w:t xml:space="preserve">/</w:t>
      </w:r>
      <w:r>
        <w:rPr>
          <w:rFonts w:ascii="SimSun" w:hAnsi="SimSun" w:eastAsia="SimSun" w:cs="SimSun"/>
          <w:color w:val="ff0000"/>
          <w:sz w:val="24"/>
          <w:highlight w:val="white"/>
        </w:rPr>
        <w:t xml:space="preserve">月，</w:t>
      </w:r>
      <w:r>
        <w:rPr>
          <w:rFonts w:ascii="SimSun" w:hAnsi="SimSun" w:eastAsia="SimSun" w:cs="SimSun"/>
          <w:b/>
          <w:color w:val="ff0000"/>
          <w:sz w:val="24"/>
          <w:highlight w:val="white"/>
        </w:rPr>
        <w:t xml:space="preserve">扣除五险一金到手工资</w:t>
      </w:r>
      <w:r>
        <w:rPr>
          <w:rFonts w:ascii="SimSun" w:hAnsi="SimSun" w:eastAsia="SimSun" w:cs="SimSun"/>
          <w:color w:val="ff0000"/>
          <w:sz w:val="24"/>
          <w:highlight w:val="white"/>
        </w:rPr>
        <w:t xml:space="preserve">）</w:t>
      </w:r>
      <w:r>
        <w:rPr>
          <w:color w:val="ff0000"/>
          <w:highlight w:val="white"/>
        </w:rPr>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7"/>
        <w:gridCol w:w="1411"/>
        <w:gridCol w:w="1473"/>
        <w:gridCol w:w="1473"/>
        <w:gridCol w:w="1704"/>
        <w:gridCol w:w="169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项目经理</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总务科电工</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体检中心工作人员</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收费处收费员</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4"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医疗废物收集员</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96"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消防安保队长</w:t>
            </w:r>
            <w:r>
              <w:rPr>
                <w:highlight w:val="white"/>
              </w:rPr>
            </w:r>
            <w:r/>
          </w:p>
        </w:tc>
      </w:tr>
      <w:tr>
        <w:trPr>
          <w:trHeight w:val="11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5700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3800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2450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3600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4"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3550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6"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3700</w:t>
            </w:r>
            <w:r>
              <w:rPr>
                <w:highlight w:val="white"/>
              </w:rPr>
            </w:r>
            <w:r/>
          </w:p>
        </w:tc>
      </w:tr>
    </w:tbl>
    <w:p>
      <w:pPr>
        <w:ind w:left="0" w:right="0" w:firstLine="0"/>
        <w:spacing w:before="240" w:after="240"/>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highlight w:val="white"/>
        </w:rPr>
        <w:t xml:space="preserve"> </w:t>
      </w:r>
      <w:r>
        <w:rPr>
          <w:color w:val="ff0000"/>
          <w:highlight w:val="white"/>
        </w:rPr>
        <w:br w:type="page" w:clear="all"/>
      </w:r>
      <w:r>
        <w:rPr>
          <w:color w:val="ff0000"/>
          <w:sz w:val="24"/>
          <w:highlight w:val="white"/>
        </w:rPr>
      </w:r>
      <w:r/>
    </w:p>
    <w:p>
      <w:pPr>
        <w:pStyle w:val="867"/>
        <w:numPr>
          <w:ilvl w:val="0"/>
          <w:numId w:val="0"/>
        </w:numPr>
        <w:jc w:val="center"/>
        <w:spacing w:line="360" w:lineRule="auto"/>
        <w:rPr>
          <w:rFonts w:hint="eastAsia" w:ascii="黑体" w:hAnsi="宋体" w:eastAsia="黑体" w:cs="黑体"/>
          <w:b/>
          <w:color w:val="auto"/>
          <w:sz w:val="32"/>
          <w:szCs w:val="32"/>
          <w:highlight w:val="none"/>
          <w:lang w:eastAsia="zh-CN"/>
        </w:rPr>
      </w:pPr>
      <w:r>
        <w:rPr>
          <w:rFonts w:hint="eastAsia" w:ascii="黑体" w:hAnsi="宋体" w:eastAsia="黑体" w:cs="黑体"/>
          <w:b/>
          <w:color w:val="auto"/>
          <w:sz w:val="32"/>
          <w:szCs w:val="32"/>
          <w:highlight w:val="none"/>
        </w:rPr>
        <w:t xml:space="preserve">投标分项报价表</w:t>
      </w:r>
      <w:r>
        <w:rPr>
          <w:rFonts w:hint="eastAsia" w:ascii="黑体" w:hAnsi="宋体" w:eastAsia="黑体" w:cs="黑体"/>
          <w:b/>
          <w:color w:val="auto"/>
          <w:sz w:val="32"/>
          <w:szCs w:val="32"/>
          <w:highlight w:val="none"/>
          <w:lang w:eastAsia="zh-CN"/>
        </w:rPr>
        <w:t xml:space="preserve">（</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lang w:eastAsia="zh-CN"/>
        </w:rPr>
        <w:t xml:space="preserve">）</w:t>
      </w:r>
      <w:r/>
    </w:p>
    <w:p>
      <w:pPr>
        <w:pStyle w:val="867"/>
        <w:spacing w:line="360" w:lineRule="auto"/>
        <w:rPr>
          <w:rFonts w:hint="eastAsia" w:ascii="Times New Roman" w:hAnsi="Times New Roman" w:eastAsia="宋体"/>
          <w:color w:val="auto"/>
          <w:sz w:val="21"/>
          <w:highlight w:val="none"/>
          <w:lang w:eastAsia="zh-CN"/>
        </w:rPr>
      </w:pPr>
      <w:r>
        <w:rPr>
          <w:rFonts w:hint="eastAsia" w:ascii="Times New Roman" w:hAnsi="宋体" w:eastAsia="宋体"/>
          <w:color w:val="auto"/>
          <w:sz w:val="21"/>
          <w:highlight w:val="none"/>
        </w:rPr>
        <w:t xml:space="preserve">项目名称：</w:t>
      </w:r>
      <w:r>
        <w:rPr>
          <w:rFonts w:hint="eastAsia" w:ascii="Times New Roman" w:hAnsi="宋体" w:eastAsia="宋体"/>
          <w:color w:val="auto"/>
          <w:sz w:val="21"/>
          <w:highlight w:val="none"/>
          <w:lang w:eastAsia="zh-CN"/>
        </w:rPr>
        <w:t xml:space="preserve">盐城市第二人民医院物业管理服务项目2026</w:t>
      </w:r>
      <w:r/>
    </w:p>
    <w:p>
      <w:pPr>
        <w:pStyle w:val="867"/>
        <w:spacing w:line="360" w:lineRule="auto"/>
        <w:rPr>
          <w:rFonts w:hAnsi="宋体" w:eastAsia="宋体"/>
          <w:color w:val="auto"/>
          <w:sz w:val="21"/>
          <w:highlight w:val="none"/>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p>
    <w:tbl>
      <w:tblPr>
        <w:tblStyle w:val="854"/>
        <w:tblW w:w="8370"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7"/>
        <w:gridCol w:w="1200"/>
        <w:gridCol w:w="2751"/>
        <w:gridCol w:w="1224"/>
        <w:gridCol w:w="1053"/>
        <w:gridCol w:w="1475"/>
      </w:tblGrid>
      <w:tr>
        <w:trPr>
          <w:trHeight w:val="733"/>
        </w:trPr>
        <w:tc>
          <w:tcPr>
            <w:shd w:val="clear" w:color="auto" w:fill="auto"/>
            <w:tcBorders>
              <w:top w:val="single" w:color="000000" w:sz="8" w:space="0"/>
              <w:left w:val="single" w:color="000000" w:sz="8" w:space="0"/>
              <w:bottom w:val="single" w:color="000000" w:sz="8" w:space="0"/>
              <w:right w:val="single" w:color="000000" w:sz="8" w:space="0"/>
            </w:tcBorders>
            <w:tcW w:w="667"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2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275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计算公式</w:t>
            </w:r>
            <w:r/>
          </w:p>
        </w:tc>
        <w:tc>
          <w:tcPr>
            <w:shd w:val="clear" w:color="auto" w:fill="auto"/>
            <w:tcBorders>
              <w:top w:val="single" w:color="000000" w:sz="8" w:space="0"/>
              <w:left w:val="none" w:color="000000" w:sz="4" w:space="0"/>
              <w:bottom w:val="none" w:color="000000" w:sz="4"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综合单价</w:t>
            </w:r>
            <w:r/>
          </w:p>
        </w:tc>
        <w:tc>
          <w:tcPr>
            <w:shd w:val="clear" w:color="auto" w:fill="auto"/>
            <w:tcBorders>
              <w:top w:val="single" w:color="000000" w:sz="8" w:space="0"/>
              <w:left w:val="none" w:color="000000" w:sz="4" w:space="0"/>
              <w:bottom w:val="none" w:color="000000" w:sz="4" w:space="0"/>
              <w:right w:val="single" w:color="000000" w:sz="8" w:space="0"/>
            </w:tcBorders>
            <w:tcW w:w="10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8" w:space="0"/>
              <w:left w:val="none" w:color="000000" w:sz="4" w:space="0"/>
              <w:bottom w:val="single" w:color="000000" w:sz="8" w:space="0"/>
              <w:right w:val="single" w:color="000000" w:sz="8" w:space="0"/>
            </w:tcBorders>
            <w:tcW w:w="147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603"/>
        </w:trPr>
        <w:tc>
          <w:tcPr>
            <w:shd w:val="clear" w:color="auto" w:fill="auto"/>
            <w:tcBorders>
              <w:top w:val="single" w:color="000000" w:sz="8" w:space="0"/>
              <w:left w:val="single" w:color="000000" w:sz="8" w:space="0"/>
              <w:bottom w:val="single" w:color="000000" w:sz="8" w:space="0"/>
              <w:right w:val="single" w:color="000000" w:sz="8" w:space="0"/>
            </w:tcBorders>
            <w:tcW w:w="667" w:type="dxa"/>
            <w:vAlign w:val="center"/>
            <w:vMerge w:val="continue"/>
            <w:textDirection w:val="lrTb"/>
            <w:noWrap w:val="false"/>
          </w:tcPr>
          <w:p>
            <w:pPr>
              <w:jc w:val="both"/>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none" w:color="000000" w:sz="4" w:space="0"/>
              <w:bottom w:val="single" w:color="000000" w:sz="8" w:space="0"/>
              <w:right w:val="single" w:color="000000" w:sz="8" w:space="0"/>
            </w:tcBorders>
            <w:tcW w:w="120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none" w:color="000000" w:sz="4" w:space="0"/>
              <w:bottom w:val="single" w:color="000000" w:sz="8" w:space="0"/>
              <w:right w:val="single" w:color="000000" w:sz="8" w:space="0"/>
            </w:tcBorders>
            <w:tcW w:w="275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（元/月）</w:t>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w:t>
            </w:r>
            <w:r/>
          </w:p>
        </w:tc>
        <w:tc>
          <w:tcPr>
            <w:shd w:val="clear" w:color="auto" w:fill="auto"/>
            <w:tcBorders>
              <w:top w:val="single" w:color="000000" w:sz="8" w:space="0"/>
              <w:left w:val="none" w:color="000000" w:sz="4" w:space="0"/>
              <w:bottom w:val="single" w:color="000000" w:sz="8" w:space="0"/>
              <w:right w:val="single" w:color="000000" w:sz="8" w:space="0"/>
            </w:tcBorders>
            <w:tcW w:w="1475"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人员工资</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以下费用合计</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60"/>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人员工资</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每月费用×5个月×130人</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cyan"/>
                <w:u w:val="none"/>
                <w:lang w:val="en-US" w:eastAsia="zh-CN" w:bidi="ar"/>
              </w:rPr>
              <w:t xml:space="preserve">人员工资不低于2430元/人每月。投标人投标报价须综合统筹管理人员、专项工勤人员（含电工、医疗废物收集员、收费员、体检中心岗位及其他专业在岗人员）薪酬成本，充分考虑上述岗位人员高于本地最低工资标准的社会平均薪酬、社保、福利及各类附加成本，自主综合测算、合理报价。</w:t>
            </w:r>
            <w:r/>
          </w:p>
        </w:tc>
      </w:tr>
      <w:tr>
        <w:trPr>
          <w:trHeight w:val="244"/>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国家法定</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假日</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5个月费用</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singl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widowControl/>
              <w:rPr>
                <w:rFonts w:hint="eastAsia" w:ascii="宋体" w:hAnsi="宋体" w:cs="宋体" w:eastAsiaTheme="minorEastAsia"/>
                <w:b/>
                <w:bCs/>
                <w:i w:val="0"/>
                <w:iCs w:val="0"/>
                <w:color w:val="000000"/>
                <w:sz w:val="21"/>
                <w:szCs w:val="21"/>
                <w:u w:val="none"/>
                <w:lang w:eastAsia="zh-CN"/>
              </w:rPr>
              <w:suppressLineNumbers w:val="0"/>
            </w:pPr>
            <w:r>
              <w:rPr>
                <w:rFonts w:hint="eastAsia"/>
                <w:b/>
                <w:bCs/>
              </w:rPr>
              <w:t xml:space="preserve">法定国假加班费不得低于2681.38元/人/2027年1月1日--2027年5月31日，国家法定假日人数不得少于66人，加班时间按8日计算</w:t>
            </w:r>
            <w:r>
              <w:rPr>
                <w:rFonts w:hint="eastAsia"/>
                <w:b/>
                <w:bCs/>
                <w:lang w:eastAsia="zh-CN"/>
              </w:rPr>
              <w:t xml:space="preserve">。</w:t>
            </w:r>
            <w:r/>
          </w:p>
        </w:tc>
      </w:tr>
      <w:tr>
        <w:trPr>
          <w:trHeight w:val="1578"/>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企业缴纳</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社保保险</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每月费用*130人*5个月</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社保（企业部分）不得低于1292.47元/人每月。</w:t>
            </w:r>
            <w:r/>
          </w:p>
        </w:tc>
      </w:tr>
      <w:tr>
        <w:trPr>
          <w:trHeight w:val="960"/>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住房公积金</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每月费用*130人*5个月</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住房公积金不得低于122元/人每月。</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综合杂费</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以下费用合计</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90"/>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工具、保洁耗材、药剂、消毒</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投标人自行报价,不管投标人是否报价，均须满足采购人的需求。</w:t>
            </w:r>
            <w:r/>
          </w:p>
        </w:tc>
      </w:tr>
      <w:tr>
        <w:trPr>
          <w:trHeight w:val="1590"/>
        </w:trPr>
        <w:tc>
          <w:tcPr>
            <w:shd w:val="clear" w:color="auto" w:fill="auto"/>
            <w:tcBorders>
              <w:top w:val="none" w:color="000000"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福利费（服装费、体检费）</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投标人自行报价,不管投标人是否报价，均须满足采购人的需求。</w:t>
            </w:r>
            <w:r/>
          </w:p>
        </w:tc>
      </w:tr>
      <w:tr>
        <w:trPr>
          <w:trHeight w:val="645"/>
        </w:trPr>
        <w:tc>
          <w:tcPr>
            <w:shd w:val="clear" w:color="auto" w:fill="auto"/>
            <w:tcBorders>
              <w:top w:val="none" w:color="000000" w:sz="4" w:space="0"/>
              <w:left w:val="single" w:color="000000" w:sz="8" w:space="0"/>
              <w:bottom w:val="single" w:color="auto" w:sz="4"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none" w:color="000000" w:sz="4" w:space="0"/>
              <w:left w:val="none" w:color="000000" w:sz="4" w:space="0"/>
              <w:bottom w:val="single" w:color="auto" w:sz="4"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其他费用</w:t>
            </w:r>
            <w:r/>
          </w:p>
        </w:tc>
        <w:tc>
          <w:tcPr>
            <w:shd w:val="clear" w:color="auto" w:fill="auto"/>
            <w:tcBorders>
              <w:top w:val="none" w:color="000000" w:sz="4" w:space="0"/>
              <w:left w:val="none" w:color="000000" w:sz="4" w:space="0"/>
              <w:bottom w:val="single" w:color="auto" w:sz="4" w:space="0"/>
              <w:right w:val="single" w:color="000000" w:sz="8" w:space="0"/>
            </w:tcBorders>
            <w:tcW w:w="275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auto" w:sz="4"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auto" w:sz="4" w:space="0"/>
              <w:right w:val="single" w:color="000000" w:sz="8" w:space="0"/>
            </w:tcBorders>
            <w:tcW w:w="105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auto" w:sz="4" w:space="0"/>
              <w:right w:val="single" w:color="000000" w:sz="8"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w:t>
            </w:r>
            <w:r/>
          </w:p>
        </w:tc>
      </w:tr>
      <w:tr>
        <w:trPr>
          <w:trHeight w:val="623"/>
        </w:trPr>
        <w:tc>
          <w:tcPr>
            <w:shd w:val="clear" w:color="auto" w:fill="auto"/>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企业管理费及利润</w:t>
            </w:r>
            <w:r/>
          </w:p>
        </w:tc>
        <w:tc>
          <w:tcPr>
            <w:shd w:val="clear" w:color="auto" w:fill="auto"/>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05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auto" w:sz="4" w:space="0"/>
              <w:bottom w:val="single" w:color="auto" w:sz="4" w:space="0"/>
              <w:right w:val="single" w:color="auto" w:sz="4"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投标人自行报价,不管投标人是否报价，项目实施过程中不得因任何情形向采购人索要报价以外的费用。</w:t>
            </w:r>
            <w:r/>
          </w:p>
        </w:tc>
      </w:tr>
      <w:tr>
        <w:trPr>
          <w:trHeight w:val="960"/>
        </w:trPr>
        <w:tc>
          <w:tcPr>
            <w:shd w:val="clear" w:color="auto" w:fill="auto"/>
            <w:tcBorders>
              <w:top w:val="single" w:color="auto" w:sz="4" w:space="0"/>
              <w:left w:val="single" w:color="000000" w:sz="8" w:space="0"/>
              <w:bottom w:val="single" w:color="000000" w:sz="8" w:space="0"/>
              <w:right w:val="single" w:color="000000" w:sz="8"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auto" w:sz="4" w:space="0"/>
              <w:left w:val="none" w:color="000000" w:sz="4"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税金</w:t>
            </w:r>
            <w:r/>
          </w:p>
        </w:tc>
        <w:tc>
          <w:tcPr>
            <w:shd w:val="clear" w:color="auto" w:fill="auto"/>
            <w:tcBorders>
              <w:top w:val="single" w:color="auto"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【(一)至(三)】*6.72%</w:t>
            </w:r>
            <w:r/>
          </w:p>
        </w:tc>
        <w:tc>
          <w:tcPr>
            <w:shd w:val="clear" w:color="auto" w:fill="auto"/>
            <w:tcBorders>
              <w:top w:val="single" w:color="auto" w:sz="4" w:space="0"/>
              <w:left w:val="none" w:color="000000" w:sz="4" w:space="0"/>
              <w:bottom w:val="single" w:color="000000" w:sz="8" w:space="0"/>
              <w:right w:val="single" w:color="000000" w:sz="8" w:space="0"/>
            </w:tcBorders>
            <w:tcW w:w="1224"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none" w:color="000000" w:sz="4" w:space="0"/>
              <w:bottom w:val="single" w:color="000000" w:sz="8" w:space="0"/>
              <w:right w:val="single" w:color="000000" w:sz="8" w:space="0"/>
            </w:tcBorders>
            <w:tcW w:w="105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none" w:color="000000" w:sz="4" w:space="0"/>
              <w:bottom w:val="single" w:color="000000" w:sz="8" w:space="0"/>
              <w:right w:val="single" w:color="000000" w:sz="8" w:space="0"/>
            </w:tcBorders>
            <w:tcW w:w="147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税率为6.72%，税率为不可竞争费率。</w:t>
            </w:r>
            <w:r/>
          </w:p>
        </w:tc>
      </w:tr>
      <w:tr>
        <w:trPr>
          <w:trHeight w:val="660"/>
        </w:trPr>
        <w:tc>
          <w:tcPr>
            <w:gridSpan w:val="2"/>
            <w:shd w:val="clear" w:color="auto" w:fill="auto"/>
            <w:tcBorders>
              <w:top w:val="none" w:color="000000" w:sz="4" w:space="0"/>
              <w:left w:val="single" w:color="000000" w:sz="8" w:space="0"/>
              <w:bottom w:val="single" w:color="000000" w:sz="8" w:space="0"/>
              <w:right w:val="single" w:color="000000" w:sz="8" w:space="0"/>
            </w:tcBorders>
            <w:tcW w:w="18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投标总价（元）</w:t>
            </w:r>
            <w:r/>
          </w:p>
        </w:tc>
        <w:tc>
          <w:tcPr>
            <w:shd w:val="clear" w:color="auto" w:fill="auto"/>
            <w:tcBorders>
              <w:top w:val="none" w:color="000000" w:sz="4" w:space="0"/>
              <w:left w:val="none" w:color="000000" w:sz="4" w:space="0"/>
              <w:bottom w:val="single" w:color="000000" w:sz="8" w:space="0"/>
              <w:right w:val="single" w:color="000000" w:sz="8" w:space="0"/>
            </w:tcBorders>
            <w:tcW w:w="27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【(一)至(四)】</w:t>
            </w:r>
            <w:r/>
          </w:p>
        </w:tc>
        <w:tc>
          <w:tcPr>
            <w:shd w:val="clear" w:color="auto" w:fill="auto"/>
            <w:tcBorders>
              <w:top w:val="none" w:color="000000" w:sz="4" w:space="0"/>
              <w:left w:val="none" w:color="000000" w:sz="4" w:space="0"/>
              <w:bottom w:val="single" w:color="000000" w:sz="8" w:space="0"/>
              <w:right w:val="single" w:color="000000" w:sz="8" w:space="0"/>
            </w:tcBorders>
            <w:tcW w:w="122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05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none" w:color="000000" w:sz="4" w:space="0"/>
              <w:bottom w:val="single" w:color="000000" w:sz="8" w:space="0"/>
              <w:right w:val="single" w:color="000000" w:sz="8" w:space="0"/>
            </w:tcBorders>
            <w:tcW w:w="1475" w:type="dxa"/>
            <w:vAlign w:val="center"/>
            <w:textDirection w:val="lrTb"/>
            <w:noWrap/>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40"/>
        <w:rPr>
          <w:rFonts w:hint="eastAsia"/>
          <w:b/>
          <w:sz w:val="24"/>
          <w:szCs w:val="24"/>
        </w:rPr>
      </w:pPr>
      <w:r>
        <w:rPr>
          <w:rFonts w:hint="eastAsia"/>
          <w:b/>
          <w:sz w:val="24"/>
          <w:szCs w:val="24"/>
        </w:rPr>
      </w:r>
      <w:r/>
    </w:p>
    <w:p>
      <w:pPr>
        <w:ind w:firstLine="440"/>
        <w:rPr>
          <w:rFonts w:hint="eastAsia"/>
          <w:b/>
          <w:szCs w:val="22"/>
        </w:rPr>
      </w:pPr>
      <w:r>
        <w:rPr>
          <w:rFonts w:hint="eastAsia"/>
          <w:b/>
          <w:sz w:val="24"/>
          <w:szCs w:val="24"/>
        </w:rPr>
        <w:t xml:space="preserve">备注：①填报金额保留两位小数。②此表中服务时间为202</w:t>
      </w:r>
      <w:r>
        <w:rPr>
          <w:rFonts w:hint="eastAsia"/>
          <w:b/>
          <w:sz w:val="24"/>
          <w:szCs w:val="24"/>
          <w:lang w:val="en-US" w:eastAsia="zh-CN"/>
        </w:rPr>
        <w:t xml:space="preserve">7</w:t>
      </w:r>
      <w:r>
        <w:rPr>
          <w:rFonts w:hint="eastAsia"/>
          <w:b/>
          <w:sz w:val="24"/>
          <w:szCs w:val="24"/>
        </w:rPr>
        <w:t xml:space="preserve">年</w:t>
      </w:r>
      <w:r>
        <w:rPr>
          <w:rFonts w:hint="eastAsia"/>
          <w:b/>
          <w:sz w:val="24"/>
          <w:szCs w:val="24"/>
          <w:lang w:val="en-US" w:eastAsia="zh-CN"/>
        </w:rPr>
        <w:t xml:space="preserve">1</w:t>
      </w:r>
      <w:r>
        <w:rPr>
          <w:rFonts w:hint="eastAsia"/>
          <w:b/>
          <w:sz w:val="24"/>
          <w:szCs w:val="24"/>
        </w:rPr>
        <w:t xml:space="preserve">月</w:t>
      </w:r>
      <w:r>
        <w:rPr>
          <w:rFonts w:hint="eastAsia"/>
          <w:b/>
          <w:sz w:val="24"/>
          <w:szCs w:val="24"/>
          <w:lang w:val="en-US" w:eastAsia="zh-CN"/>
        </w:rPr>
        <w:t xml:space="preserve">1日</w:t>
      </w:r>
      <w:r>
        <w:rPr>
          <w:rFonts w:hint="eastAsia"/>
          <w:b/>
          <w:sz w:val="24"/>
          <w:szCs w:val="24"/>
        </w:rPr>
        <w:t xml:space="preserve">--202</w:t>
      </w:r>
      <w:r>
        <w:rPr>
          <w:rFonts w:hint="eastAsia"/>
          <w:b/>
          <w:sz w:val="24"/>
          <w:szCs w:val="24"/>
          <w:lang w:val="en-US" w:eastAsia="zh-CN"/>
        </w:rPr>
        <w:t xml:space="preserve">7</w:t>
      </w:r>
      <w:r>
        <w:rPr>
          <w:rFonts w:hint="eastAsia"/>
          <w:b/>
          <w:sz w:val="24"/>
          <w:szCs w:val="24"/>
        </w:rPr>
        <w:t xml:space="preserve">年</w:t>
      </w:r>
      <w:r>
        <w:rPr>
          <w:rFonts w:hint="eastAsia"/>
          <w:b/>
          <w:sz w:val="24"/>
          <w:szCs w:val="24"/>
          <w:lang w:val="en-US" w:eastAsia="zh-CN"/>
        </w:rPr>
        <w:t xml:space="preserve">05月31日</w:t>
      </w:r>
      <w:r>
        <w:rPr>
          <w:rFonts w:hint="eastAsia"/>
          <w:b/>
          <w:sz w:val="24"/>
          <w:szCs w:val="24"/>
        </w:rPr>
        <w:t xml:space="preserve">（</w:t>
      </w:r>
      <w:r>
        <w:rPr>
          <w:rFonts w:hint="eastAsia"/>
          <w:b/>
          <w:sz w:val="24"/>
          <w:szCs w:val="24"/>
          <w:lang w:val="en-US" w:eastAsia="zh-CN"/>
        </w:rPr>
        <w:t xml:space="preserve">130</w:t>
      </w:r>
      <w:r>
        <w:rPr>
          <w:rFonts w:hint="eastAsia"/>
          <w:b/>
          <w:sz w:val="24"/>
          <w:szCs w:val="24"/>
        </w:rPr>
        <w:t xml:space="preserve">人）  </w:t>
      </w:r>
      <w:r>
        <w:rPr>
          <w:rFonts w:hint="eastAsia"/>
          <w:b/>
          <w:bCs w:val="0"/>
          <w:sz w:val="24"/>
          <w:szCs w:val="24"/>
          <w:highlight w:val="white"/>
          <w:lang w:val="en-US" w:eastAsia="zh-CN"/>
        </w:rPr>
        <w:t xml:space="preserve">③</w:t>
      </w:r>
      <w:r>
        <w:rPr>
          <w:rFonts w:ascii="宋体" w:hAnsi="宋体" w:eastAsia="宋体" w:cs="宋体"/>
          <w:b/>
          <w:bCs w:val="0"/>
          <w:sz w:val="24"/>
          <w:szCs w:val="24"/>
          <w:highlight w:val="white"/>
        </w:rPr>
        <w:t xml:space="preserve">投标报价包含全部人员薪酬及本项目实施所需一切费用，项目履约期间，中标人不得以薪资调整、人员结构变动、成本上涨等任何理由，向采购人申请追加费用、额外补贴及其他任何价款。</w:t>
      </w:r>
      <w:r>
        <w:rPr>
          <w:rFonts w:hint="eastAsia"/>
          <w:b/>
          <w:sz w:val="24"/>
          <w:szCs w:val="24"/>
          <w:highlight w:val="white"/>
        </w:rPr>
        <w:t xml:space="preserve">    </w:t>
      </w:r>
      <w:r>
        <w:rPr>
          <w:rFonts w:hint="eastAsia"/>
          <w:b/>
          <w:sz w:val="24"/>
          <w:szCs w:val="24"/>
        </w:rPr>
        <w:t xml:space="preserve">    </w:t>
      </w:r>
      <w:r>
        <w:rPr>
          <w:rFonts w:hint="eastAsia"/>
          <w:b/>
          <w:szCs w:val="22"/>
        </w:rPr>
        <w:t xml:space="preserve">         </w:t>
      </w:r>
      <w:r/>
    </w:p>
    <w:p>
      <w:pPr>
        <w:ind w:firstLine="440"/>
        <w:jc w:val="right"/>
        <w:rPr>
          <w:rFonts w:hint="eastAsia"/>
          <w:b/>
          <w:szCs w:val="22"/>
        </w:rPr>
      </w:pPr>
      <w:r>
        <w:rPr>
          <w:rFonts w:hint="eastAsia"/>
          <w:b/>
          <w:szCs w:val="22"/>
        </w:rPr>
      </w:r>
      <w:r/>
    </w:p>
    <w:p>
      <w:pPr>
        <w:ind w:left="0" w:right="0" w:firstLine="0"/>
        <w:jc w:val="both"/>
        <w:spacing w:before="0" w:after="0" w:line="559" w:lineRule="atLeast"/>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附件：</w:t>
      </w:r>
      <w:r>
        <w:rPr>
          <w:color w:val="ff0000"/>
          <w:highlight w:val="white"/>
        </w:rPr>
      </w:r>
      <w:r/>
    </w:p>
    <w:p>
      <w:pPr>
        <w:ind w:left="0" w:right="0" w:firstLine="480"/>
        <w:jc w:val="both"/>
        <w:spacing w:before="0" w:after="0" w:line="559" w:lineRule="atLeast"/>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表格报价为医院目前现有员工实际到手收入，请供应商认真调研，充分考虑，做好人员费用测算，维系人员稳定。</w:t>
      </w:r>
      <w:r>
        <w:rPr>
          <w:color w:val="ff0000"/>
          <w:highlight w:val="white"/>
        </w:rPr>
      </w:r>
      <w:r/>
    </w:p>
    <w:p>
      <w:pPr>
        <w:ind w:left="0" w:right="0" w:firstLine="480"/>
        <w:jc w:val="both"/>
        <w:spacing w:before="0" w:after="0" w:line="559" w:lineRule="atLeast"/>
        <w:rPr>
          <w:color w:val="ff0000"/>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表一：目前医院物业服务人员实发工资情况（月工资：元</w:t>
      </w:r>
      <w:r>
        <w:rPr>
          <w:rFonts w:ascii="Calibri" w:hAnsi="Calibri" w:eastAsia="Calibri" w:cs="Calibri"/>
          <w:color w:val="ff0000"/>
          <w:sz w:val="24"/>
          <w:highlight w:val="white"/>
        </w:rPr>
        <w:t xml:space="preserve">/</w:t>
      </w:r>
      <w:r>
        <w:rPr>
          <w:rFonts w:ascii="SimSun" w:hAnsi="SimSun" w:eastAsia="SimSun" w:cs="SimSun"/>
          <w:color w:val="ff0000"/>
          <w:sz w:val="24"/>
          <w:highlight w:val="white"/>
        </w:rPr>
        <w:t xml:space="preserve">月，</w:t>
      </w:r>
      <w:r>
        <w:rPr>
          <w:rFonts w:ascii="SimSun" w:hAnsi="SimSun" w:eastAsia="SimSun" w:cs="SimSun"/>
          <w:b/>
          <w:color w:val="ff0000"/>
          <w:sz w:val="24"/>
          <w:highlight w:val="white"/>
        </w:rPr>
        <w:t xml:space="preserve">扣除</w:t>
      </w:r>
      <w:r>
        <w:rPr>
          <w:rFonts w:ascii="SimSun" w:hAnsi="SimSun" w:eastAsia="SimSun" w:cs="SimSun"/>
          <w:b/>
          <w:color w:val="ff0000"/>
          <w:sz w:val="24"/>
          <w:highlight w:val="white"/>
        </w:rPr>
        <w:t xml:space="preserve">五险一金到手工资</w:t>
      </w:r>
      <w:r>
        <w:rPr>
          <w:rFonts w:ascii="SimSun" w:hAnsi="SimSun" w:eastAsia="SimSun" w:cs="SimSun"/>
          <w:color w:val="ff0000"/>
          <w:sz w:val="24"/>
          <w:highlight w:val="white"/>
        </w:rPr>
        <w:t xml:space="preserve">）</w:t>
      </w:r>
      <w:r>
        <w:rPr>
          <w:color w:val="ff0000"/>
          <w:highlight w:val="white"/>
        </w:rPr>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7"/>
        <w:gridCol w:w="1411"/>
        <w:gridCol w:w="1473"/>
        <w:gridCol w:w="1473"/>
        <w:gridCol w:w="1704"/>
        <w:gridCol w:w="169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项目经理</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总务科电工</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体检中心工作人员</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收费处收费员</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4"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医疗废物收集员</w:t>
            </w:r>
            <w:r>
              <w:rPr>
                <w:highlight w:val="whit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96"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消防安保队长</w:t>
            </w:r>
            <w:r>
              <w:rPr>
                <w:highlight w:val="white"/>
              </w:rPr>
            </w:r>
            <w:r/>
          </w:p>
        </w:tc>
      </w:tr>
      <w:tr>
        <w:trPr>
          <w:trHeight w:val="11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7"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5700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1"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3800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2450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3"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3600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4"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3550</w:t>
            </w:r>
            <w:r>
              <w:rPr>
                <w:highlight w:val="whit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6" w:type="dxa"/>
            <w:vAlign w:val="center"/>
            <w:textDirection w:val="lrTb"/>
            <w:noWrap w:val="false"/>
          </w:tcPr>
          <w:p>
            <w:pPr>
              <w:ind w:left="0" w:right="0" w:firstLine="0"/>
              <w:jc w:val="center"/>
              <w:spacing w:before="0" w:after="0" w:line="558"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3700</w:t>
            </w:r>
            <w:r>
              <w:rPr>
                <w:highlight w:val="white"/>
              </w:rPr>
            </w:r>
            <w:r/>
          </w:p>
        </w:tc>
      </w:tr>
    </w:tbl>
    <w:p>
      <w:pPr>
        <w:pStyle w:val="861"/>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color w:val="auto"/>
          <w:sz w:val="32"/>
          <w:szCs w:val="32"/>
          <w:highlight w:val="none"/>
        </w:rPr>
      </w:r>
      <w:r>
        <w:rPr>
          <w:rFonts w:hint="eastAsia" w:ascii="黑体" w:hAnsi="宋体" w:eastAsia="黑体" w:cs="黑体"/>
          <w:b/>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center"/>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left"/>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bCs/>
          <w:color w:val="auto"/>
          <w:sz w:val="32"/>
          <w:szCs w:val="32"/>
          <w:highlight w:val="none"/>
        </w:rPr>
      </w:r>
      <w:r>
        <w:rPr>
          <w:rFonts w:hint="eastAsia" w:ascii="黑体" w:hAnsi="宋体" w:eastAsia="黑体" w:cs="黑体"/>
          <w:b/>
          <w:bCs/>
          <w:color w:val="auto"/>
          <w:sz w:val="32"/>
          <w:szCs w:val="32"/>
          <w:highlight w:val="none"/>
        </w:rPr>
      </w:r>
      <w:r/>
    </w:p>
    <w:p>
      <w:pPr>
        <w:pStyle w:val="861"/>
        <w:jc w:val="left"/>
        <w:spacing w:beforeAutospacing="0" w:afterAutospacing="0"/>
        <w:rPr>
          <w:rFonts w:hint="eastAsia" w:ascii="黑体" w:hAnsi="宋体" w:eastAsia="黑体" w:cs="黑体"/>
          <w:b/>
          <w:bCs/>
          <w:color w:val="auto"/>
          <w:sz w:val="32"/>
          <w:szCs w:val="32"/>
          <w:highlight w:val="none"/>
        </w:rPr>
      </w:pPr>
      <w:r>
        <w:rPr>
          <w:rFonts w:hint="eastAsia" w:ascii="黑体" w:hAnsi="宋体" w:eastAsia="黑体" w:cs="黑体"/>
          <w:b/>
          <w:color w:val="auto"/>
          <w:sz w:val="32"/>
          <w:szCs w:val="32"/>
          <w:highlight w:val="none"/>
        </w:rPr>
      </w:r>
      <w:r/>
    </w:p>
    <w:p>
      <w:pPr>
        <w:pStyle w:val="861"/>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w:t>
      </w:r>
      <w:r/>
    </w:p>
    <w:tbl>
      <w:tblPr>
        <w:tblStyle w:val="8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bl>
    <w:p>
      <w:pPr>
        <w:pStyle w:val="86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t xml:space="preserve"> </w:t>
      </w:r>
      <w:r/>
    </w:p>
    <w:p>
      <w:pPr>
        <w:pStyle w:val="861"/>
        <w:jc w:val="center"/>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t xml:space="preserve"> </w:t>
      </w:r>
      <w:bookmarkStart w:id="205" w:name="_GoBack"/>
      <w:r/>
      <w:bookmarkEnd w:id="205"/>
      <w:r>
        <w:rPr>
          <w:color w:val="auto"/>
          <w:highlight w:val="none"/>
        </w:rPr>
        <w:t xml:space="preserve"> </w:t>
      </w:r>
      <w:r/>
    </w:p>
    <w:p>
      <w:pPr>
        <w:rPr>
          <w:color w:val="auto"/>
          <w:highlight w:val="none"/>
        </w:rPr>
      </w:pPr>
      <w:r>
        <w:rPr>
          <w:color w:val="auto"/>
          <w:highlight w:val="none"/>
        </w:rPr>
        <w:br w:type="page" w:clear="all"/>
      </w:r>
      <w:r/>
    </w:p>
    <w:p>
      <w:pPr>
        <w:pStyle w:val="861"/>
        <w:jc w:val="center"/>
        <w:spacing w:beforeAutospacing="0" w:afterAutospacing="0"/>
        <w:rPr>
          <w:color w:val="auto"/>
          <w:highlight w:val="none"/>
        </w:rPr>
      </w:pPr>
      <w:r/>
      <w:bookmarkStart w:id="191"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、商务要求响应及偏离表</w:t>
      </w:r>
      <w:r/>
    </w:p>
    <w:tbl>
      <w:tblPr>
        <w:tblStyle w:val="85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Height w:val="638"/>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bookmarkStart w:id="192" w:name="_Hlt26671372"/>
            <w:r/>
            <w:bookmarkStart w:id="193" w:name="_Hlt26955064"/>
            <w:r/>
            <w:bookmarkStart w:id="194" w:name="_Hlt26955056"/>
            <w:r/>
            <w:bookmarkStart w:id="195" w:name="_Hlt24879081"/>
            <w:r/>
            <w:bookmarkStart w:id="196" w:name="_Hlt26580838"/>
            <w:r/>
            <w:bookmarkStart w:id="197" w:name="_Hlt26671343"/>
            <w:r/>
            <w:bookmarkStart w:id="198" w:name="_Hlt26782999"/>
            <w:r/>
            <w:bookmarkStart w:id="199" w:name="_Hlt26609391"/>
            <w:r>
              <w:rPr>
                <w:rFonts w:hint="eastAsia" w:ascii="宋体" w:hAnsi="宋体" w:eastAsia="宋体" w:cs="宋体"/>
                <w:color w:val="auto"/>
                <w:highlight w:val="none"/>
              </w:rPr>
              <w:t xml:space="preserve">序号</w:t>
            </w:r>
            <w:bookmarkEnd w:id="192"/>
            <w:r/>
            <w:bookmarkEnd w:id="193"/>
            <w:r/>
            <w:bookmarkEnd w:id="194"/>
            <w:r/>
            <w:bookmarkEnd w:id="195"/>
            <w:r/>
            <w:bookmarkEnd w:id="196"/>
            <w:r/>
            <w:bookmarkEnd w:id="197"/>
            <w:r/>
            <w:bookmarkEnd w:id="198"/>
            <w:r/>
            <w:bookmarkEnd w:id="19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1"/>
              <w:jc w:val="center"/>
              <w:spacing w:beforeAutospacing="0" w:afterAutospacing="0"/>
              <w:rPr>
                <w:color w:val="auto"/>
                <w:highlight w:val="none"/>
              </w:rPr>
            </w:pPr>
            <w:r>
              <w:rPr>
                <w:color w:val="auto"/>
                <w:highlight w:val="none"/>
              </w:rPr>
              <w:t xml:space="preserve"> </w:t>
            </w:r>
            <w:r/>
          </w:p>
        </w:tc>
      </w:tr>
    </w:tbl>
    <w:p>
      <w:pPr>
        <w:pStyle w:val="861"/>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1"/>
        <w:jc w:val="both"/>
        <w:spacing w:beforeAutospacing="0" w:afterAutospacing="0" w:line="480" w:lineRule="auto"/>
        <w:rPr>
          <w:color w:val="auto"/>
          <w:highlight w:val="none"/>
        </w:rPr>
      </w:pPr>
      <w:r>
        <w:rPr>
          <w:color w:val="auto"/>
          <w:highlight w:val="none"/>
        </w:rPr>
        <w:t xml:space="preserve"> </w:t>
      </w:r>
      <w:r/>
    </w:p>
    <w:p>
      <w:pPr>
        <w:pStyle w:val="861"/>
        <w:jc w:val="both"/>
        <w:spacing w:beforeAutospacing="0" w:afterAutospacing="0" w:line="480" w:lineRule="auto"/>
        <w:rPr>
          <w:color w:val="auto"/>
          <w:highlight w:val="none"/>
        </w:rPr>
      </w:pPr>
      <w:r>
        <w:rPr>
          <w:color w:val="auto"/>
          <w:highlight w:val="none"/>
        </w:rPr>
        <w:t xml:space="preserve"> </w:t>
      </w:r>
      <w:r/>
    </w:p>
    <w:p>
      <w:pPr>
        <w:pStyle w:val="861"/>
        <w:jc w:val="center"/>
        <w:spacing w:beforeAutospacing="0" w:afterAutospacing="0"/>
        <w:rPr>
          <w:color w:val="auto"/>
          <w:highlight w:val="none"/>
        </w:rPr>
      </w:pPr>
      <w:r/>
      <w:bookmarkStart w:id="200" w:name="_格式2__法定代表人授权书"/>
      <w:r/>
      <w:bookmarkStart w:id="201" w:name="_Toc462564146"/>
      <w:r/>
      <w:bookmarkStart w:id="202" w:name="_Hlt26955066"/>
      <w:r/>
      <w:bookmarkStart w:id="203" w:name="_Hlt26671374"/>
      <w:r/>
      <w:bookmarkStart w:id="204" w:name="_Hlt26609389"/>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t xml:space="preserve"> </w:t>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both"/>
        <w:spacing w:beforeAutospacing="0" w:afterAutospacing="0"/>
        <w:rPr>
          <w:color w:val="auto"/>
          <w:highlight w:val="none"/>
        </w:rPr>
      </w:pPr>
      <w:r>
        <w:rPr>
          <w:color w:val="auto"/>
          <w:highlight w:val="none"/>
        </w:rPr>
      </w:r>
      <w:r/>
    </w:p>
    <w:p>
      <w:pPr>
        <w:pStyle w:val="861"/>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861"/>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61"/>
        <w:ind w:firstLine="480"/>
        <w:jc w:val="both"/>
        <w:spacing w:beforeAutospacing="0" w:afterAutospacing="0"/>
        <w:rPr>
          <w:rFonts w:hint="eastAsia" w:eastAsia="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盐城市第二人民医院物业管理服务项目2026</w:t>
      </w:r>
      <w:r/>
    </w:p>
    <w:p>
      <w:pPr>
        <w:pStyle w:val="86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61"/>
        <w:ind w:firstLine="480"/>
        <w:jc w:val="both"/>
        <w:spacing w:beforeAutospacing="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val="en-US" w:eastAsia="zh-CN"/>
        </w:rPr>
        <w:t xml:space="preserve">/</w:t>
      </w:r>
      <w:r/>
    </w:p>
    <w:tbl>
      <w:tblPr>
        <w:tblStyle w:val="85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61"/>
        <w:jc w:val="both"/>
        <w:spacing w:beforeAutospacing="0" w:afterAutospacing="0"/>
        <w:rPr>
          <w:color w:val="auto"/>
          <w:highlight w:val="none"/>
        </w:rPr>
      </w:pPr>
      <w:r>
        <w:rPr>
          <w:color w:val="auto"/>
          <w:highlight w:val="none"/>
        </w:rPr>
        <w:t xml:space="preserve"> </w:t>
      </w:r>
      <w:r/>
    </w:p>
    <w:p>
      <w:pPr>
        <w:pStyle w:val="86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61"/>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color w:val="auto"/>
          <w:highlight w:val="none"/>
        </w:rPr>
      </w:pPr>
      <w:r>
        <w:rPr>
          <w:color w:val="auto"/>
          <w:highlight w:val="none"/>
        </w:rPr>
        <w:tab/>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五</w:t>
      </w:r>
      <w:r>
        <w:rPr>
          <w:rFonts w:hint="eastAsia" w:ascii="宋体" w:hAnsi="宋体" w:eastAsia="宋体" w:cs="宋体"/>
          <w:color w:val="auto"/>
          <w:sz w:val="32"/>
          <w:szCs w:val="32"/>
          <w:highlight w:val="none"/>
        </w:rPr>
        <w:t xml:space="preserve">、</w:t>
      </w:r>
      <w:r>
        <w:rPr>
          <w:rFonts w:hint="eastAsia" w:ascii="宋体" w:hAnsi="宋体" w:eastAsia="宋体" w:cs="宋体"/>
          <w:color w:val="auto"/>
          <w:sz w:val="32"/>
          <w:szCs w:val="32"/>
          <w:highlight w:val="none"/>
          <w:lang w:val="en-US" w:eastAsia="zh-CN"/>
        </w:rPr>
        <w:t xml:space="preserve">服务方案</w:t>
      </w:r>
      <w:r>
        <w:rPr>
          <w:rFonts w:hint="eastAsia" w:ascii="宋体" w:hAnsi="宋体" w:eastAsia="宋体" w:cs="宋体"/>
          <w:color w:val="auto"/>
          <w:sz w:val="32"/>
          <w:szCs w:val="32"/>
          <w:highlight w:val="none"/>
        </w:rPr>
        <w:t xml:space="preserve">等</w:t>
      </w:r>
      <w:r/>
    </w:p>
    <w:p>
      <w:pPr>
        <w:pStyle w:val="861"/>
        <w:jc w:val="both"/>
        <w:spacing w:beforeAutospacing="0" w:afterAutospacing="0"/>
        <w:tabs>
          <w:tab w:val="left" w:pos="2160" w:leader="none"/>
        </w:tabs>
        <w:rPr>
          <w:color w:val="auto"/>
          <w:highlight w:val="none"/>
        </w:rPr>
      </w:pPr>
      <w:r>
        <w:rPr>
          <w:color w:val="auto"/>
          <w:highlight w:val="none"/>
        </w:rPr>
      </w:r>
      <w:r/>
    </w:p>
    <w:p>
      <w:pPr>
        <w:numPr>
          <w:ilvl w:val="0"/>
          <w:numId w:val="0"/>
        </w:numPr>
        <w:rPr>
          <w:rFonts w:ascii="宋体" w:hAnsi="宋体"/>
          <w:b/>
          <w:bCs/>
          <w:color w:val="auto"/>
          <w:sz w:val="24"/>
          <w:highlight w:val="none"/>
        </w:rPr>
      </w:pPr>
      <w:r>
        <w:rPr>
          <w:rFonts w:hint="eastAsia" w:ascii="宋体" w:hAnsi="宋体" w:eastAsia="宋体" w:cs="宋体"/>
          <w:b/>
          <w:bCs/>
          <w:i/>
          <w:iCs/>
          <w:color w:val="auto"/>
          <w:sz w:val="24"/>
          <w:szCs w:val="20"/>
          <w:highlight w:val="none"/>
          <w:u w:val="single"/>
        </w:rPr>
        <w:t xml:space="preserve">注：本项目服务方案部分为“暗标”，不得编制页眉以及目录，方案及页码字体大小均采用四号宋体</w:t>
      </w:r>
      <w:r>
        <w:rPr>
          <w:rFonts w:hint="eastAsia" w:ascii="宋体" w:hAnsi="宋体" w:eastAsia="宋体" w:cs="宋体"/>
          <w:b/>
          <w:bCs/>
          <w:i/>
          <w:iCs/>
          <w:color w:val="auto"/>
          <w:sz w:val="24"/>
          <w:szCs w:val="24"/>
          <w:highlight w:val="none"/>
          <w:u w:val="single"/>
          <w:shd w:val="clear" w:color="auto" w:fill="auto"/>
          <w:lang w:eastAsia="zh-CN"/>
        </w:rPr>
        <w:t xml:space="preserve">（</w:t>
      </w:r>
      <w:r>
        <w:rPr>
          <w:rFonts w:hint="eastAsia" w:ascii="宋体" w:hAnsi="宋体" w:eastAsia="宋体" w:cs="宋体"/>
          <w:b/>
          <w:bCs/>
          <w:i/>
          <w:iCs/>
          <w:color w:val="ff0000"/>
          <w:sz w:val="24"/>
          <w:szCs w:val="24"/>
          <w:highlight w:val="none"/>
          <w:u w:val="single"/>
          <w:shd w:val="clear" w:color="auto" w:fill="auto"/>
          <w:lang w:val="en-US" w:eastAsia="zh-CN"/>
        </w:rPr>
        <w:t xml:space="preserve">不得出现加粗、下划线、斜体格式</w:t>
      </w:r>
      <w:r>
        <w:rPr>
          <w:rFonts w:hint="eastAsia" w:ascii="宋体" w:hAnsi="宋体" w:eastAsia="宋体" w:cs="宋体"/>
          <w:b/>
          <w:bCs/>
          <w:i/>
          <w:iCs/>
          <w:color w:val="auto"/>
          <w:sz w:val="24"/>
          <w:szCs w:val="24"/>
          <w:highlight w:val="none"/>
          <w:u w:val="single"/>
          <w:shd w:val="clear" w:color="auto" w:fill="auto"/>
          <w:lang w:val="en-US" w:eastAsia="zh-CN"/>
        </w:rPr>
        <w:t xml:space="preserve">）</w:t>
      </w:r>
      <w:r>
        <w:rPr>
          <w:rFonts w:hint="eastAsia" w:ascii="宋体" w:hAnsi="宋体" w:eastAsia="宋体" w:cs="宋体"/>
          <w:b/>
          <w:bCs/>
          <w:i/>
          <w:iCs/>
          <w:color w:val="auto"/>
          <w:sz w:val="24"/>
          <w:szCs w:val="20"/>
          <w:highlight w:val="none"/>
          <w:u w:val="single"/>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color w:val="ff0000"/>
          <w:sz w:val="24"/>
          <w:szCs w:val="20"/>
          <w:highlight w:val="none"/>
          <w:u w:val="single"/>
          <w:lang w:val="en-US" w:eastAsia="zh-CN"/>
        </w:rPr>
        <w:t xml:space="preserve">方案总页数不得超过100页，违反上述规定得0分。</w:t>
      </w:r>
      <w:r>
        <w:rPr>
          <w:rFonts w:hint="eastAsia" w:ascii="宋体" w:hAnsi="宋体" w:eastAsia="宋体" w:cs="宋体"/>
          <w:b/>
          <w:bCs/>
          <w:i/>
          <w:iCs/>
          <w:color w:val="auto"/>
          <w:sz w:val="24"/>
          <w:szCs w:val="20"/>
          <w:highlight w:val="none"/>
          <w:u w:val="single"/>
          <w:lang w:val="en-US" w:eastAsia="zh-CN"/>
        </w:rPr>
        <w:t xml:space="preserve">上传的“明标”材料中不得出现与服务方案相关的内容，</w:t>
      </w:r>
      <w:r>
        <w:rPr>
          <w:rFonts w:hint="eastAsia" w:ascii="宋体" w:hAnsi="宋体" w:eastAsia="宋体" w:cs="宋体"/>
          <w:b/>
          <w:bCs/>
          <w:i/>
          <w:iCs/>
          <w:color w:val="ff0000"/>
          <w:sz w:val="24"/>
          <w:szCs w:val="20"/>
          <w:highlight w:val="none"/>
          <w:u w:val="single"/>
          <w:lang w:val="en-US" w:eastAsia="zh-CN"/>
        </w:rPr>
        <w:t xml:space="preserve">否则</w:t>
      </w:r>
      <w:r>
        <w:rPr>
          <w:rFonts w:hint="eastAsia" w:ascii="宋体" w:hAnsi="宋体" w:eastAsia="宋体" w:cs="宋体"/>
          <w:b/>
          <w:bCs/>
          <w:i/>
          <w:iCs/>
          <w:color w:val="ff0000"/>
          <w:sz w:val="24"/>
          <w:szCs w:val="20"/>
          <w:highlight w:val="none"/>
          <w:u w:val="single"/>
        </w:rPr>
        <w:t xml:space="preserve">作</w:t>
      </w:r>
      <w:r>
        <w:rPr>
          <w:rFonts w:hint="eastAsia" w:ascii="宋体" w:hAnsi="宋体" w:eastAsia="宋体" w:cs="宋体"/>
          <w:b/>
          <w:bCs/>
          <w:i/>
          <w:iCs/>
          <w:color w:val="auto"/>
          <w:sz w:val="24"/>
          <w:szCs w:val="20"/>
          <w:highlight w:val="none"/>
          <w:u w:val="single"/>
        </w:rPr>
        <w:t xml:space="preserve">无效标书处理。</w:t>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861"/>
        <w:jc w:val="center"/>
        <w:spacing w:beforeAutospacing="0" w:afterAutospacing="0"/>
        <w:rPr>
          <w:color w:val="auto"/>
          <w:highlight w:val="none"/>
        </w:rPr>
      </w:pPr>
      <w:r>
        <w:rPr>
          <w:color w:val="auto"/>
          <w:highlight w:val="none"/>
        </w:rPr>
      </w:r>
      <w:bookmarkEnd w:id="6"/>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77"/>
      <w:r/>
      <w:bookmarkEnd w:id="180"/>
      <w:r/>
      <w:bookmarkEnd w:id="185"/>
      <w:r/>
      <w:bookmarkEnd w:id="186"/>
      <w:r/>
      <w:bookmarkEnd w:id="188"/>
      <w:r/>
      <w:bookmarkEnd w:id="189"/>
      <w:r/>
      <w:bookmarkEnd w:id="190"/>
      <w:r/>
      <w:bookmarkEnd w:id="191"/>
      <w:r/>
      <w:bookmarkEnd w:id="200"/>
      <w:r/>
      <w:bookmarkEnd w:id="201"/>
      <w:r/>
      <w:bookmarkEnd w:id="202"/>
      <w:r/>
      <w:bookmarkEnd w:id="203"/>
      <w:r/>
      <w:bookmarkEnd w:id="204"/>
      <w:r/>
      <w:r/>
    </w:p>
    <w:p>
      <w:pPr>
        <w:rPr>
          <w:color w:val="auto"/>
          <w:highlight w:val="none"/>
        </w:rPr>
      </w:pPr>
      <w:r>
        <w:rPr>
          <w:color w:val="auto"/>
          <w:highlight w:val="none"/>
        </w:rPr>
      </w:r>
      <w:r/>
    </w:p>
    <w:p>
      <w:pPr>
        <w:pStyle w:val="861"/>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1"/>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1"/>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1"/>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1"/>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61"/>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1"/>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1"/>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1"/>
        <w:jc w:val="both"/>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1"/>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6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1"/>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1"/>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name w:val="Heading 1"/>
    <w:basedOn w:val="851"/>
    <w:next w:val="851"/>
    <w:link w:val="678"/>
    <w:uiPriority w:val="9"/>
    <w:qFormat/>
    <w:pPr>
      <w:keepLines/>
      <w:keepNext/>
      <w:spacing w:before="480" w:after="200"/>
      <w:outlineLvl w:val="0"/>
    </w:pPr>
    <w:rPr>
      <w:rFonts w:ascii="Arial" w:hAnsi="Arial" w:eastAsia="Arial" w:cs="Arial"/>
      <w:sz w:val="40"/>
      <w:szCs w:val="40"/>
    </w:rPr>
  </w:style>
  <w:style w:type="character" w:styleId="678">
    <w:name w:val="Heading 1 Char"/>
    <w:basedOn w:val="853"/>
    <w:link w:val="677"/>
    <w:uiPriority w:val="9"/>
    <w:rPr>
      <w:rFonts w:ascii="Arial" w:hAnsi="Arial" w:eastAsia="Arial" w:cs="Arial"/>
      <w:sz w:val="40"/>
      <w:szCs w:val="40"/>
    </w:rPr>
  </w:style>
  <w:style w:type="character" w:styleId="679">
    <w:name w:val="Heading 2 Char"/>
    <w:basedOn w:val="853"/>
    <w:link w:val="852"/>
    <w:uiPriority w:val="9"/>
    <w:rPr>
      <w:rFonts w:ascii="Arial" w:hAnsi="Arial" w:eastAsia="Arial" w:cs="Arial"/>
      <w:sz w:val="34"/>
    </w:rPr>
  </w:style>
  <w:style w:type="paragraph" w:styleId="680">
    <w:name w:val="Heading 3"/>
    <w:basedOn w:val="851"/>
    <w:next w:val="851"/>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basedOn w:val="853"/>
    <w:link w:val="680"/>
    <w:uiPriority w:val="9"/>
    <w:rPr>
      <w:rFonts w:ascii="Arial" w:hAnsi="Arial" w:eastAsia="Arial" w:cs="Arial"/>
      <w:sz w:val="30"/>
      <w:szCs w:val="30"/>
    </w:rPr>
  </w:style>
  <w:style w:type="paragraph" w:styleId="682">
    <w:name w:val="Heading 4"/>
    <w:basedOn w:val="851"/>
    <w:next w:val="851"/>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basedOn w:val="853"/>
    <w:link w:val="682"/>
    <w:uiPriority w:val="9"/>
    <w:rPr>
      <w:rFonts w:ascii="Arial" w:hAnsi="Arial" w:eastAsia="Arial" w:cs="Arial"/>
      <w:b/>
      <w:bCs/>
      <w:sz w:val="26"/>
      <w:szCs w:val="26"/>
    </w:rPr>
  </w:style>
  <w:style w:type="paragraph" w:styleId="684">
    <w:name w:val="Heading 5"/>
    <w:basedOn w:val="851"/>
    <w:next w:val="851"/>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3"/>
    <w:link w:val="684"/>
    <w:uiPriority w:val="9"/>
    <w:rPr>
      <w:rFonts w:ascii="Arial" w:hAnsi="Arial" w:eastAsia="Arial" w:cs="Arial"/>
      <w:b/>
      <w:bCs/>
      <w:sz w:val="24"/>
      <w:szCs w:val="24"/>
    </w:rPr>
  </w:style>
  <w:style w:type="paragraph" w:styleId="686">
    <w:name w:val="Heading 6"/>
    <w:basedOn w:val="851"/>
    <w:next w:val="851"/>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3"/>
    <w:link w:val="686"/>
    <w:uiPriority w:val="9"/>
    <w:rPr>
      <w:rFonts w:ascii="Arial" w:hAnsi="Arial" w:eastAsia="Arial" w:cs="Arial"/>
      <w:b/>
      <w:bCs/>
      <w:sz w:val="22"/>
      <w:szCs w:val="22"/>
    </w:rPr>
  </w:style>
  <w:style w:type="paragraph" w:styleId="688">
    <w:name w:val="Heading 7"/>
    <w:basedOn w:val="851"/>
    <w:next w:val="851"/>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3"/>
    <w:link w:val="688"/>
    <w:uiPriority w:val="9"/>
    <w:rPr>
      <w:rFonts w:ascii="Arial" w:hAnsi="Arial" w:eastAsia="Arial" w:cs="Arial"/>
      <w:b/>
      <w:bCs/>
      <w:i/>
      <w:iCs/>
      <w:sz w:val="22"/>
      <w:szCs w:val="22"/>
    </w:rPr>
  </w:style>
  <w:style w:type="paragraph" w:styleId="690">
    <w:name w:val="Heading 8"/>
    <w:basedOn w:val="851"/>
    <w:next w:val="851"/>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3"/>
    <w:link w:val="690"/>
    <w:uiPriority w:val="9"/>
    <w:rPr>
      <w:rFonts w:ascii="Arial" w:hAnsi="Arial" w:eastAsia="Arial" w:cs="Arial"/>
      <w:i/>
      <w:iCs/>
      <w:sz w:val="22"/>
      <w:szCs w:val="22"/>
    </w:rPr>
  </w:style>
  <w:style w:type="paragraph" w:styleId="692">
    <w:name w:val="Heading 9"/>
    <w:basedOn w:val="851"/>
    <w:next w:val="851"/>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3"/>
    <w:link w:val="692"/>
    <w:uiPriority w:val="9"/>
    <w:rPr>
      <w:rFonts w:ascii="Arial" w:hAnsi="Arial" w:eastAsia="Arial" w:cs="Arial"/>
      <w:i/>
      <w:iCs/>
      <w:sz w:val="21"/>
      <w:szCs w:val="21"/>
    </w:rPr>
  </w:style>
  <w:style w:type="paragraph" w:styleId="694">
    <w:name w:val="List Paragraph"/>
    <w:basedOn w:val="851"/>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1"/>
    <w:next w:val="851"/>
    <w:link w:val="697"/>
    <w:uiPriority w:val="10"/>
    <w:qFormat/>
    <w:pPr>
      <w:contextualSpacing/>
      <w:spacing w:before="300" w:after="200"/>
    </w:pPr>
    <w:rPr>
      <w:sz w:val="48"/>
      <w:szCs w:val="48"/>
    </w:rPr>
  </w:style>
  <w:style w:type="character" w:styleId="697">
    <w:name w:val="Title Char"/>
    <w:basedOn w:val="853"/>
    <w:link w:val="696"/>
    <w:uiPriority w:val="10"/>
    <w:rPr>
      <w:sz w:val="48"/>
      <w:szCs w:val="48"/>
    </w:rPr>
  </w:style>
  <w:style w:type="paragraph" w:styleId="698">
    <w:name w:val="Subtitle"/>
    <w:basedOn w:val="851"/>
    <w:next w:val="851"/>
    <w:link w:val="699"/>
    <w:uiPriority w:val="11"/>
    <w:qFormat/>
    <w:pPr>
      <w:spacing w:before="200" w:after="200"/>
    </w:pPr>
    <w:rPr>
      <w:sz w:val="24"/>
      <w:szCs w:val="24"/>
    </w:rPr>
  </w:style>
  <w:style w:type="character" w:styleId="699">
    <w:name w:val="Subtitle Char"/>
    <w:basedOn w:val="853"/>
    <w:link w:val="698"/>
    <w:uiPriority w:val="11"/>
    <w:rPr>
      <w:sz w:val="24"/>
      <w:szCs w:val="24"/>
    </w:rPr>
  </w:style>
  <w:style w:type="paragraph" w:styleId="700">
    <w:name w:val="Quote"/>
    <w:basedOn w:val="851"/>
    <w:next w:val="851"/>
    <w:link w:val="701"/>
    <w:uiPriority w:val="29"/>
    <w:qFormat/>
    <w:pPr>
      <w:ind w:left="720" w:right="720"/>
    </w:pPr>
    <w:rPr>
      <w:i/>
    </w:rPr>
  </w:style>
  <w:style w:type="character" w:styleId="701">
    <w:name w:val="Quote Char"/>
    <w:link w:val="700"/>
    <w:uiPriority w:val="29"/>
    <w:rPr>
      <w:i/>
    </w:rPr>
  </w:style>
  <w:style w:type="paragraph" w:styleId="702">
    <w:name w:val="Intense Quote"/>
    <w:basedOn w:val="851"/>
    <w:next w:val="851"/>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3"/>
    <w:link w:val="859"/>
    <w:uiPriority w:val="99"/>
  </w:style>
  <w:style w:type="character" w:styleId="705">
    <w:name w:val="Footer Char"/>
    <w:basedOn w:val="853"/>
    <w:link w:val="858"/>
    <w:uiPriority w:val="99"/>
  </w:style>
  <w:style w:type="paragraph" w:styleId="706">
    <w:name w:val="Caption"/>
    <w:basedOn w:val="851"/>
    <w:next w:val="851"/>
    <w:uiPriority w:val="35"/>
    <w:semiHidden/>
    <w:unhideWhenUsed/>
    <w:qFormat/>
    <w:pPr>
      <w:spacing w:line="276" w:lineRule="auto"/>
    </w:pPr>
    <w:rPr>
      <w:b/>
      <w:bCs/>
      <w:color w:val="4f81bd" w:themeColor="accent1"/>
      <w:sz w:val="18"/>
      <w:szCs w:val="18"/>
    </w:rPr>
  </w:style>
  <w:style w:type="character" w:styleId="707">
    <w:name w:val="Caption Char"/>
    <w:basedOn w:val="706"/>
    <w:link w:val="858"/>
    <w:uiPriority w:val="99"/>
  </w:style>
  <w:style w:type="table" w:styleId="70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3"/>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3"/>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2">
    <w:name w:val="Heading 2"/>
    <w:basedOn w:val="851"/>
    <w:next w:val="85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annotation text"/>
    <w:basedOn w:val="851"/>
    <w:uiPriority w:val="0"/>
    <w:qFormat/>
    <w:pPr>
      <w:jc w:val="left"/>
    </w:pPr>
  </w:style>
  <w:style w:type="paragraph" w:styleId="856">
    <w:name w:val="Body Text Indent"/>
    <w:basedOn w:val="851"/>
    <w:uiPriority w:val="0"/>
    <w:qFormat/>
    <w:pPr>
      <w:ind w:firstLine="645"/>
    </w:pPr>
    <w:rPr>
      <w:rFonts w:ascii="楷体_GB2312" w:eastAsia="楷体_GB2312"/>
      <w:sz w:val="32"/>
      <w:szCs w:val="32"/>
    </w:rPr>
  </w:style>
  <w:style w:type="paragraph" w:styleId="857">
    <w:name w:val="Plain Text"/>
    <w:basedOn w:val="851"/>
    <w:uiPriority w:val="0"/>
    <w:qFormat/>
    <w:rPr>
      <w:rFonts w:hAnsi="Courier New" w:eastAsia="楷体_GB2312"/>
      <w:sz w:val="28"/>
      <w:szCs w:val="20"/>
    </w:rPr>
  </w:style>
  <w:style w:type="paragraph" w:styleId="858">
    <w:name w:val="Footer"/>
    <w:basedOn w:val="851"/>
    <w:link w:val="869"/>
    <w:uiPriority w:val="0"/>
    <w:qFormat/>
    <w:pPr>
      <w:jc w:val="left"/>
      <w:tabs>
        <w:tab w:val="center" w:pos="4153" w:leader="none"/>
        <w:tab w:val="right" w:pos="8306" w:leader="none"/>
      </w:tabs>
    </w:pPr>
    <w:rPr>
      <w:sz w:val="18"/>
      <w:szCs w:val="18"/>
    </w:rPr>
  </w:style>
  <w:style w:type="paragraph" w:styleId="859">
    <w:name w:val="Header"/>
    <w:basedOn w:val="851"/>
    <w:link w:val="868"/>
    <w:uiPriority w:val="0"/>
    <w:qFormat/>
    <w:pPr>
      <w:jc w:val="center"/>
      <w:tabs>
        <w:tab w:val="center" w:pos="4153" w:leader="none"/>
        <w:tab w:val="right" w:pos="8306" w:leader="none"/>
      </w:tabs>
      <w:pBdr>
        <w:bottom w:val="single" w:color="auto" w:sz="6" w:space="1"/>
      </w:pBdr>
    </w:pPr>
    <w:rPr>
      <w:sz w:val="18"/>
      <w:szCs w:val="18"/>
    </w:rPr>
  </w:style>
  <w:style w:type="paragraph" w:styleId="860">
    <w:name w:val="Body Text Indent 3"/>
    <w:basedOn w:val="851"/>
    <w:uiPriority w:val="0"/>
    <w:qFormat/>
    <w:pPr>
      <w:ind w:left="645" w:firstLine="645"/>
    </w:pPr>
    <w:rPr>
      <w:rFonts w:ascii="Arial" w:hAnsi="Arial" w:eastAsia="仿宋_GB2312" w:cs="Arial"/>
      <w:color w:val="ffff00"/>
      <w:sz w:val="32"/>
      <w:szCs w:val="32"/>
    </w:rPr>
  </w:style>
  <w:style w:type="paragraph" w:styleId="861">
    <w:name w:val="Normal (Web)"/>
    <w:basedOn w:val="851"/>
    <w:uiPriority w:val="0"/>
    <w:qFormat/>
    <w:pPr>
      <w:jc w:val="left"/>
      <w:spacing w:beforeAutospacing="1" w:afterAutospacing="1"/>
    </w:pPr>
    <w:rPr>
      <w:rFonts w:cs="Times New Roman"/>
      <w:sz w:val="24"/>
    </w:rPr>
  </w:style>
  <w:style w:type="paragraph" w:styleId="862">
    <w:name w:val="Body Text First Indent"/>
    <w:basedOn w:val="851"/>
    <w:next w:val="851"/>
    <w:uiPriority w:val="99"/>
    <w:unhideWhenUsed/>
    <w:qFormat/>
    <w:pPr>
      <w:ind w:firstLine="420"/>
    </w:pPr>
    <w:rPr>
      <w:rFonts w:ascii="Times New Roman" w:hAnsi="Times New Roman" w:eastAsia="宋体" w:cs="Times New Roman"/>
    </w:rPr>
  </w:style>
  <w:style w:type="table" w:styleId="863">
    <w:name w:val="Table Grid"/>
    <w:basedOn w:val="85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Emphasis"/>
    <w:uiPriority w:val="0"/>
    <w:qFormat/>
    <w:rPr>
      <w:i/>
    </w:rPr>
  </w:style>
  <w:style w:type="paragraph" w:styleId="865" w:customStyle="1">
    <w:name w:val="Default"/>
    <w:basedOn w:val="851"/>
    <w:uiPriority w:val="0"/>
    <w:semiHidden/>
    <w:qFormat/>
    <w:pPr>
      <w:jc w:val="left"/>
    </w:pPr>
    <w:rPr>
      <w:rFonts w:ascii="宋体" w:hAnsi="Calibri" w:cs="宋体"/>
      <w:color w:val="000000"/>
      <w:sz w:val="24"/>
    </w:rPr>
  </w:style>
  <w:style w:type="paragraph" w:styleId="866" w:customStyle="1">
    <w:name w:val="4"/>
    <w:basedOn w:val="851"/>
    <w:next w:val="860"/>
    <w:uiPriority w:val="0"/>
    <w:qFormat/>
    <w:pPr>
      <w:ind w:firstLine="420"/>
      <w:spacing w:line="360" w:lineRule="auto"/>
    </w:pPr>
    <w:rPr>
      <w:color w:val="ff0000"/>
      <w:sz w:val="24"/>
    </w:rPr>
  </w:style>
  <w:style w:type="paragraph" w:styleId="867" w:customStyle="1">
    <w:name w:val="纯文本1"/>
    <w:basedOn w:val="851"/>
    <w:uiPriority w:val="0"/>
    <w:qFormat/>
    <w:rPr>
      <w:rFonts w:ascii="宋体" w:hAnsi="Courier New" w:eastAsia="楷体_GB2312"/>
      <w:sz w:val="28"/>
      <w:szCs w:val="20"/>
    </w:rPr>
  </w:style>
  <w:style w:type="character" w:styleId="868" w:customStyle="1">
    <w:name w:val="页眉 Char"/>
    <w:basedOn w:val="853"/>
    <w:link w:val="859"/>
    <w:uiPriority w:val="0"/>
    <w:qFormat/>
    <w:rPr>
      <w:sz w:val="18"/>
      <w:szCs w:val="18"/>
    </w:rPr>
  </w:style>
  <w:style w:type="character" w:styleId="869" w:customStyle="1">
    <w:name w:val="页脚 Char"/>
    <w:basedOn w:val="853"/>
    <w:link w:val="858"/>
    <w:uiPriority w:val="0"/>
    <w:qFormat/>
    <w:rPr>
      <w:sz w:val="18"/>
      <w:szCs w:val="18"/>
    </w:rPr>
  </w:style>
  <w:style w:type="paragraph" w:styleId="870" w:customStyle="1">
    <w:name w:val="普通正文"/>
    <w:basedOn w:val="851"/>
    <w:uiPriority w:val="0"/>
    <w:qFormat/>
    <w:pPr>
      <w:ind w:firstLine="480"/>
      <w:jc w:val="left"/>
      <w:spacing w:before="120" w:after="120" w:line="360" w:lineRule="auto"/>
    </w:pPr>
    <w:rPr>
      <w:rFonts w:ascii="Arial" w:hAnsi="Arial" w:eastAsia="等线" w:cs="Arial"/>
      <w:sz w:val="24"/>
      <w:szCs w:val="24"/>
    </w:rPr>
  </w:style>
  <w:style w:type="paragraph" w:styleId="871" w:customStyle="1">
    <w:name w:val="正文首行缩进 21"/>
    <w:basedOn w:val="872"/>
    <w:uiPriority w:val="0"/>
    <w:qFormat/>
    <w:pPr>
      <w:ind w:firstLine="420"/>
    </w:pPr>
  </w:style>
  <w:style w:type="paragraph" w:styleId="872" w:customStyle="1">
    <w:name w:val="正文文本缩进1"/>
    <w:basedOn w:val="851"/>
    <w:uiPriority w:val="0"/>
    <w:qFormat/>
    <w:pPr>
      <w:ind w:left="420"/>
      <w:spacing w:after="120"/>
    </w:pPr>
  </w:style>
  <w:style w:type="paragraph" w:styleId="873" w:customStyle="1">
    <w:name w:val="正文首行缩进1"/>
    <w:basedOn w:val="874"/>
    <w:next w:val="851"/>
    <w:uiPriority w:val="0"/>
    <w:qFormat/>
    <w:rPr>
      <w:rFonts w:ascii="宋体" w:hAnsi="宋体" w:eastAsia="宋体"/>
      <w:sz w:val="24"/>
    </w:rPr>
  </w:style>
  <w:style w:type="paragraph" w:styleId="874" w:customStyle="1">
    <w:name w:val="正文文本1"/>
    <w:basedOn w:val="851"/>
    <w:next w:val="875"/>
    <w:uiPriority w:val="0"/>
    <w:qFormat/>
    <w:rPr>
      <w:rFonts w:ascii="楷体_GB2312" w:hAnsi="Arial" w:eastAsia="楷体_GB2312"/>
      <w:sz w:val="28"/>
      <w:szCs w:val="20"/>
    </w:rPr>
  </w:style>
  <w:style w:type="paragraph" w:styleId="875" w:customStyle="1">
    <w:name w:val="目录 51"/>
    <w:basedOn w:val="851"/>
    <w:next w:val="851"/>
    <w:uiPriority w:val="0"/>
    <w:semiHidden/>
    <w:qFormat/>
    <w:pPr>
      <w:ind w:left="1680"/>
    </w:pPr>
  </w:style>
  <w:style w:type="paragraph" w:styleId="876" w:customStyle="1">
    <w:name w:val="文本块1"/>
    <w:basedOn w:val="851"/>
    <w:uiPriority w:val="99"/>
    <w:qFormat/>
    <w:pPr>
      <w:ind w:left="1440" w:right="1440"/>
      <w:spacing w:after="120"/>
      <w:tabs>
        <w:tab w:val="left" w:pos="9000" w:leader="none"/>
      </w:tabs>
    </w:pPr>
  </w:style>
  <w:style w:type="paragraph" w:styleId="877" w:customStyle="1">
    <w:name w:val="表格正文"/>
    <w:basedOn w:val="851"/>
    <w:next w:val="851"/>
    <w:uiPriority w:val="0"/>
    <w:qFormat/>
    <w:pPr>
      <w:spacing w:line="440" w:lineRule="exact"/>
    </w:pPr>
    <w:rPr>
      <w:rFonts w:cs="Times New Roman"/>
    </w:rPr>
  </w:style>
  <w:style w:type="paragraph" w:styleId="878" w:customStyle="1">
    <w:name w:val="表格正文居中"/>
    <w:basedOn w:val="877"/>
    <w:uiPriority w:val="0"/>
    <w:qFormat/>
    <w:pPr>
      <w:jc w:val="center"/>
      <w:spacing w:line="360" w:lineRule="exact"/>
    </w:pPr>
  </w:style>
  <w:style w:type="character" w:styleId="879" w:customStyle="1">
    <w:name w:val="font21"/>
    <w:basedOn w:val="853"/>
    <w:uiPriority w:val="0"/>
    <w:qFormat/>
    <w:rPr>
      <w:rFonts w:hint="eastAsia" w:ascii="宋体" w:hAnsi="宋体" w:eastAsia="宋体" w:cs="宋体"/>
      <w:color w:val="000000"/>
      <w:sz w:val="24"/>
      <w:szCs w:val="24"/>
      <w:u w:val="none"/>
    </w:rPr>
  </w:style>
  <w:style w:type="character" w:styleId="880" w:customStyle="1">
    <w:name w:val="font41"/>
    <w:basedOn w:val="853"/>
    <w:uiPriority w:val="0"/>
    <w:qFormat/>
    <w:rPr>
      <w:rFonts w:hint="eastAsia" w:ascii="宋体" w:hAnsi="宋体" w:eastAsia="宋体" w:cs="宋体"/>
      <w:color w:val="000000"/>
      <w:sz w:val="24"/>
      <w:szCs w:val="24"/>
      <w:u w:val="single"/>
    </w:rPr>
  </w:style>
  <w:style w:type="numbering" w:styleId="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朱晓进</cp:lastModifiedBy>
  <cp:revision>15</cp:revision>
  <dcterms:created xsi:type="dcterms:W3CDTF">2024-01-18T02:05:00Z</dcterms:created>
  <dcterms:modified xsi:type="dcterms:W3CDTF">2026-05-11T02:36:25Z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DBA4116817344EFA8A9D2A516F590DA4_13</vt:lpwstr>
  </property>
  <property fmtid="{D5CDD505-2E9C-101B-9397-08002B2CF9AE}" pid="4" name="KSOTemplateDocerSaveRecord">
    <vt:lpwstr>eyJoZGlkIjoiZDhhYTZlYjIxZGRiZTg0N2JmZDFkNmY1MWZiZTUzZWIiLCJ1c2VySWQiOiI2OTE4NDQwNzYifQ==</vt:lpwstr>
  </property>
</Properties>
</file>