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69"/>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highlight w:val="none"/>
        </w:rPr>
      </w:r>
      <w:r/>
    </w:p>
    <w:p>
      <w:pPr>
        <w:pStyle w:val="869"/>
        <w:ind w:firstLine="361"/>
        <w:spacing w:before="120" w:beforeAutospacing="0" w:after="120" w:afterAutospacing="0"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64"/>
        <w:ind w:firstLine="1084"/>
        <w:jc w:val="both"/>
        <w:rPr>
          <w:rFonts w:ascii="宋体" w:hAnsi="宋体" w:eastAsia="宋体" w:cs="宋体"/>
          <w:b/>
          <w:bCs/>
          <w:color w:val="000000"/>
          <w:sz w:val="36"/>
          <w:szCs w:val="36"/>
          <w:highlight w:val="yellow"/>
          <w:lang w:val="en-US" w:eastAsia="zh-CN"/>
        </w:rPr>
      </w:pPr>
      <w:r>
        <w:rPr>
          <w:rFonts w:hint="eastAsia" w:ascii="宋体" w:hAnsi="宋体" w:eastAsia="宋体" w:cs="宋体"/>
          <w:b/>
          <w:color w:val="000000"/>
          <w:sz w:val="36"/>
          <w:highlight w:val="none"/>
        </w:rPr>
        <w:t xml:space="preserve">项目编号：JSZC-320922-</w:t>
      </w:r>
      <w:r>
        <w:rPr>
          <w:rFonts w:hint="eastAsia" w:ascii="宋体" w:hAnsi="宋体" w:cs="宋体"/>
          <w:b/>
          <w:color w:val="000000"/>
          <w:sz w:val="36"/>
          <w:highlight w:val="none"/>
          <w:lang w:val="en-US" w:eastAsia="zh-CN"/>
        </w:rPr>
        <w:t xml:space="preserve">YCSX</w:t>
      </w:r>
      <w:r>
        <w:rPr>
          <w:rFonts w:hint="eastAsia" w:ascii="宋体" w:hAnsi="宋体" w:eastAsia="宋体" w:cs="宋体"/>
          <w:b/>
          <w:color w:val="000000"/>
          <w:sz w:val="36"/>
          <w:highlight w:val="none"/>
        </w:rPr>
        <w:t xml:space="preserve">-G2026-000</w:t>
      </w:r>
      <w:r>
        <w:rPr>
          <w:rFonts w:hint="eastAsia" w:ascii="宋体" w:hAnsi="宋体" w:cs="宋体"/>
          <w:b/>
          <w:color w:val="000000"/>
          <w:sz w:val="36"/>
          <w:highlight w:val="none"/>
          <w:lang w:val="en-US" w:eastAsia="zh-CN"/>
        </w:rPr>
        <w:t xml:space="preserve">4</w:t>
      </w:r>
      <w:r>
        <w:rPr>
          <w:rFonts w:ascii="宋体" w:hAnsi="宋体" w:eastAsia="宋体" w:cs="宋体"/>
          <w:b/>
          <w:bCs/>
          <w:color w:val="000000"/>
          <w:sz w:val="36"/>
          <w:szCs w:val="36"/>
          <w:highlight w:val="yellow"/>
          <w:lang w:val="en-US" w:eastAsia="zh-CN"/>
        </w:rPr>
      </w:r>
      <w:r/>
    </w:p>
    <w:p>
      <w:pPr>
        <w:pStyle w:val="664"/>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64"/>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64"/>
        <w:ind w:firstLine="723"/>
        <w:rPr>
          <w:rFonts w:hint="eastAsia" w:ascii="宋体" w:hAnsi="宋体" w:eastAsia="宋体" w:cs="宋体"/>
          <w:b/>
          <w:color w:val="000000"/>
          <w:sz w:val="32"/>
          <w:highlight w:val="none"/>
        </w:rPr>
      </w:pPr>
      <w:r>
        <w:rPr>
          <w:rFonts w:hint="eastAsia" w:ascii="宋体" w:hAnsi="宋体" w:eastAsia="宋体" w:cs="宋体"/>
          <w:b/>
          <w:color w:val="000000"/>
          <w:sz w:val="36"/>
          <w:highlight w:val="none"/>
        </w:rPr>
        <w:t xml:space="preserve">项目名称：滨海县公安局执法执勤车辆采购项目</w:t>
      </w:r>
      <w:r>
        <w:rPr>
          <w:rFonts w:hint="eastAsia" w:ascii="宋体" w:hAnsi="宋体" w:eastAsia="宋体" w:cs="宋体"/>
          <w:b/>
          <w:color w:val="000000"/>
          <w:sz w:val="32"/>
          <w:highlight w:val="none"/>
        </w:rPr>
      </w:r>
      <w:r/>
    </w:p>
    <w:p>
      <w:pPr>
        <w:pStyle w:val="667"/>
        <w:ind w:firstLine="1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4"/>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6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6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6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6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11"/>
        <w:jc w:val="center"/>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采购单位：滨海县公安局</w:t>
      </w:r>
      <w:r>
        <w:rPr>
          <w:rFonts w:hint="eastAsia" w:ascii="宋体" w:hAnsi="宋体" w:eastAsia="宋体" w:cs="宋体"/>
          <w:b/>
          <w:color w:val="000000"/>
          <w:sz w:val="36"/>
          <w:szCs w:val="36"/>
        </w:rPr>
      </w:r>
      <w:r/>
    </w:p>
    <w:p>
      <w:pPr>
        <w:pStyle w:val="711"/>
        <w:jc w:val="center"/>
        <w:spacing w:before="120" w:beforeAutospacing="0" w:after="120" w:afterAutospacing="0" w:line="360" w:lineRule="auto"/>
        <w:rPr>
          <w:rFonts w:hint="eastAsia" w:ascii="宋体" w:hAnsi="宋体" w:eastAsia="宋体" w:cs="宋体"/>
          <w:b/>
          <w:color w:val="000000"/>
          <w:sz w:val="36"/>
          <w:szCs w:val="36"/>
          <w:highlight w:val="none"/>
        </w:rPr>
        <w:sectPr>
          <w:footerReference w:type="default" r:id="rId9"/>
          <w:footnotePr/>
          <w:endnotePr/>
          <w:type w:val="nextPage"/>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000000"/>
          <w:sz w:val="36"/>
          <w:szCs w:val="36"/>
        </w:rPr>
        <w:t xml:space="preserve">2026年</w:t>
      </w:r>
      <w:r>
        <w:rPr>
          <w:rFonts w:hint="eastAsia" w:ascii="宋体" w:hAnsi="宋体" w:cs="宋体"/>
          <w:b/>
          <w:color w:val="000000"/>
          <w:sz w:val="36"/>
          <w:szCs w:val="36"/>
          <w:lang w:val="en-US" w:eastAsia="zh-CN"/>
        </w:rPr>
        <w:t xml:space="preserve">9</w:t>
      </w:r>
      <w:r>
        <w:rPr>
          <w:rFonts w:hint="eastAsia" w:ascii="宋体" w:hAnsi="宋体" w:eastAsia="宋体" w:cs="宋体"/>
          <w:b/>
          <w:color w:val="000000"/>
          <w:sz w:val="36"/>
          <w:szCs w:val="36"/>
        </w:rPr>
        <w:t xml:space="preserve">月</w:t>
      </w:r>
      <w:r>
        <w:rPr>
          <w:rFonts w:hint="eastAsia" w:ascii="宋体" w:hAnsi="宋体" w:eastAsia="宋体" w:cs="宋体"/>
          <w:b/>
          <w:color w:val="000000"/>
          <w:sz w:val="36"/>
          <w:szCs w:val="36"/>
          <w:highlight w:val="none"/>
        </w:rPr>
      </w:r>
      <w:r/>
    </w:p>
    <w:p>
      <w:pPr>
        <w:pStyle w:val="869"/>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869"/>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bookmarkStart w:id="0" w:name="_Toc513029200"/>
      <w:r/>
      <w:bookmarkStart w:id="1" w:name="_Toc16938516"/>
      <w:r/>
      <w:bookmarkStart w:id="2" w:name="_Toc479757206"/>
      <w:r/>
      <w:bookmarkStart w:id="3" w:name="_Toc523127445"/>
      <w:r/>
      <w:bookmarkStart w:id="4" w:name="_Toc120614210"/>
      <w:r/>
      <w:bookmarkStart w:id="5" w:name="_Toc20823272"/>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869"/>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第一章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lang w:val="en-US" w:eastAsia="zh-CN"/>
        </w:rPr>
        <w:t xml:space="preserve">招标公告</w:t>
      </w:r>
      <w:r>
        <w:rPr>
          <w:rFonts w:hint="eastAsia" w:ascii="宋体" w:hAnsi="宋体" w:eastAsia="宋体" w:cs="宋体"/>
          <w:b w:val="0"/>
          <w:bCs w:val="0"/>
          <w:color w:val="000000"/>
          <w:sz w:val="36"/>
          <w:szCs w:val="36"/>
          <w:highlight w:val="none"/>
        </w:rPr>
        <w:t xml:space="preserve"> </w:t>
      </w:r>
      <w:r>
        <w:rPr>
          <w:rFonts w:hint="eastAsia" w:ascii="宋体" w:hAnsi="宋体" w:eastAsia="宋体" w:cs="宋体"/>
          <w:b w:val="0"/>
          <w:bCs w:val="0"/>
          <w:highlight w:val="none"/>
        </w:rPr>
      </w:r>
      <w:r/>
    </w:p>
    <w:p>
      <w:pPr>
        <w:pStyle w:val="869"/>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第二章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投标人须知  </w:t>
      </w:r>
      <w:r>
        <w:rPr>
          <w:rFonts w:hint="eastAsia" w:ascii="宋体" w:hAnsi="宋体" w:eastAsia="宋体" w:cs="宋体"/>
          <w:b w:val="0"/>
          <w:bCs w:val="0"/>
          <w:highlight w:val="none"/>
        </w:rPr>
      </w:r>
      <w:r/>
    </w:p>
    <w:p>
      <w:pPr>
        <w:pStyle w:val="869"/>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lang w:eastAsia="zh-CN"/>
        </w:rPr>
      </w:pPr>
      <w:r>
        <w:rPr>
          <w:rFonts w:hint="eastAsia" w:ascii="宋体" w:hAnsi="宋体" w:eastAsia="宋体" w:cs="宋体"/>
          <w:b w:val="0"/>
          <w:bCs w:val="0"/>
          <w:color w:val="000000"/>
          <w:sz w:val="36"/>
          <w:szCs w:val="36"/>
          <w:highlight w:val="none"/>
          <w:lang w:val="en-US" w:eastAsia="zh-CN"/>
        </w:rPr>
        <w:t xml:space="preserve">第三章  </w:t>
      </w:r>
      <w:r>
        <w:rPr>
          <w:rFonts w:hint="eastAsia" w:ascii="宋体" w:hAnsi="宋体" w:cs="宋体"/>
          <w:b w:val="0"/>
          <w:bCs w:val="0"/>
          <w:color w:val="000000"/>
          <w:sz w:val="36"/>
          <w:szCs w:val="36"/>
          <w:highlight w:val="none"/>
          <w:lang w:val="en-US" w:eastAsia="zh-CN"/>
        </w:rPr>
        <w:t xml:space="preserve"> 合同文本</w:t>
      </w:r>
      <w:r>
        <w:rPr>
          <w:rFonts w:hint="eastAsia" w:ascii="宋体" w:hAnsi="宋体" w:eastAsia="宋体" w:cs="宋体"/>
          <w:b w:val="0"/>
          <w:bCs w:val="0"/>
          <w:color w:val="000000"/>
          <w:sz w:val="36"/>
          <w:szCs w:val="36"/>
          <w:highlight w:val="none"/>
          <w:lang w:eastAsia="zh-CN"/>
        </w:rPr>
      </w:r>
      <w:r/>
    </w:p>
    <w:p>
      <w:pPr>
        <w:pStyle w:val="869"/>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36"/>
          <w:szCs w:val="36"/>
          <w:highlight w:val="none"/>
          <w:lang w:val="en-US" w:eastAsia="zh-CN"/>
        </w:rPr>
        <w:t xml:space="preserve">第四章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采购需求</w:t>
      </w:r>
      <w:r>
        <w:rPr>
          <w:rFonts w:hint="eastAsia" w:ascii="宋体" w:hAnsi="宋体" w:eastAsia="宋体" w:cs="宋体"/>
          <w:b w:val="0"/>
          <w:bCs w:val="0"/>
          <w:color w:val="000000"/>
          <w:sz w:val="36"/>
          <w:szCs w:val="36"/>
          <w:highlight w:val="none"/>
        </w:rPr>
      </w:r>
      <w:r/>
    </w:p>
    <w:p>
      <w:pPr>
        <w:pStyle w:val="869"/>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第五章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评标方法与评标标准</w:t>
      </w:r>
      <w:r>
        <w:rPr>
          <w:rFonts w:hint="eastAsia" w:ascii="宋体" w:hAnsi="宋体" w:eastAsia="宋体" w:cs="宋体"/>
          <w:b w:val="0"/>
          <w:bCs w:val="0"/>
          <w:highlight w:val="none"/>
        </w:rPr>
      </w:r>
      <w:r/>
    </w:p>
    <w:p>
      <w:pPr>
        <w:pStyle w:val="869"/>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第六章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投标文件格式</w:t>
      </w:r>
      <w:r>
        <w:rPr>
          <w:rFonts w:hint="eastAsia" w:ascii="宋体" w:hAnsi="宋体" w:eastAsia="宋体" w:cs="宋体"/>
          <w:b w:val="0"/>
          <w:bCs w:val="0"/>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keepNext/>
        <w:spacing w:beforeAutospacing="0" w:afterAutospacing="0"/>
        <w:rPr>
          <w:rFonts w:hint="eastAsia" w:ascii="宋体" w:hAnsi="宋体" w:eastAsia="宋体" w:cs="宋体"/>
          <w:b/>
          <w:bCs/>
          <w:color w:val="000000"/>
          <w:sz w:val="44"/>
          <w:szCs w:val="44"/>
          <w:highlight w:val="none"/>
        </w:rPr>
        <w:sectPr>
          <w:footnotePr/>
          <w:endnotePr/>
          <w:type w:val="nextPage"/>
          <w:pgSz w:w="11906" w:h="16838" w:orient="portrait"/>
          <w:pgMar w:top="1440" w:right="1633" w:bottom="1440" w:left="1633" w:header="851" w:footer="992" w:gutter="0"/>
          <w:cols w:num="1" w:sep="0" w:space="1701" w:equalWidth="1"/>
          <w:docGrid w:linePitch="360"/>
        </w:sectPr>
      </w:pPr>
      <w:r/>
      <w:bookmarkStart w:id="6" w:name="_Toc28359086"/>
      <w:r>
        <w:rPr>
          <w:rFonts w:hint="eastAsia" w:ascii="宋体" w:hAnsi="宋体" w:eastAsia="宋体" w:cs="宋体"/>
          <w:b/>
          <w:bCs/>
          <w:color w:val="000000"/>
          <w:sz w:val="44"/>
          <w:szCs w:val="44"/>
          <w:highlight w:val="none"/>
        </w:rPr>
      </w:r>
      <w:r/>
    </w:p>
    <w:p>
      <w:pPr>
        <w:pStyle w:val="869"/>
        <w:jc w:val="center"/>
        <w:keepNext/>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rPr>
          <w:rFonts w:hint="eastAsia" w:ascii="宋体" w:hAnsi="宋体" w:eastAsia="宋体" w:cs="宋体"/>
          <w:b/>
          <w:bCs/>
          <w:sz w:val="44"/>
          <w:szCs w:val="44"/>
          <w:highlight w:val="none"/>
          <w:lang w:val="en-US" w:eastAsia="zh-CN"/>
        </w:rPr>
      </w:r>
      <w:r/>
    </w:p>
    <w:p>
      <w:pPr>
        <w:pStyle w:val="711"/>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rPr>
          <w:rFonts w:hint="eastAsia" w:ascii="宋体" w:hAnsi="宋体" w:eastAsia="宋体" w:cs="宋体"/>
        </w:rPr>
      </w:r>
      <w:r/>
    </w:p>
    <w:p>
      <w:pPr>
        <w:pStyle w:val="711"/>
        <w:ind w:firstLine="480"/>
        <w:jc w:val="both"/>
        <w:spacing w:beforeAutospacing="0" w:afterAutospacing="0" w:line="360" w:lineRule="auto"/>
        <w:rPr>
          <w:rFonts w:hint="eastAsia"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lang w:eastAsia="zh-CN"/>
        </w:rPr>
        <w:t xml:space="preserve">滨海县公安局执法执勤车辆采购项目</w:t>
      </w:r>
      <w:r>
        <w:rPr>
          <w:rFonts w:hint="eastAsia" w:ascii="宋体" w:hAnsi="宋体" w:eastAsia="宋体" w:cs="宋体"/>
          <w:color w:val="000000"/>
          <w:highlight w:val="none"/>
        </w:rPr>
        <w:t xml:space="preserve">的潜在投标人应在</w:t>
      </w:r>
      <w:r>
        <w:rPr>
          <w:rFonts w:hint="eastAsia" w:ascii="宋体" w:hAnsi="宋体" w:eastAsia="宋体" w:cs="宋体"/>
          <w:color w:val="000000"/>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2026年</w:t>
      </w:r>
      <w:r>
        <w:rPr>
          <w:rFonts w:hint="eastAsia" w:ascii="宋体" w:hAnsi="宋体" w:eastAsia="宋体" w:cs="宋体"/>
          <w:color w:val="000000"/>
          <w:highlight w:val="none"/>
          <w:u w:val="single"/>
          <w:lang w:val="en-US" w:eastAsia="zh-CN"/>
        </w:rPr>
        <w:t xml:space="preserve">9</w:t>
      </w:r>
      <w:r>
        <w:rPr>
          <w:rFonts w:hint="eastAsia" w:ascii="宋体" w:hAnsi="宋体" w:eastAsia="宋体" w:cs="宋体"/>
          <w:color w:val="000000"/>
          <w:highlight w:val="none"/>
          <w:u w:val="single"/>
        </w:rPr>
        <w:t xml:space="preserve">月</w:t>
      </w:r>
      <w:r>
        <w:rPr>
          <w:rFonts w:hint="eastAsia" w:ascii="宋体" w:hAnsi="宋体" w:cs="宋体"/>
          <w:color w:val="000000"/>
          <w:highlight w:val="none"/>
          <w:u w:val="single"/>
          <w:lang w:val="en-US" w:eastAsia="zh-CN"/>
        </w:rPr>
        <w:t xml:space="preserve">24</w:t>
      </w:r>
      <w:r>
        <w:rPr>
          <w:rFonts w:hint="eastAsia" w:ascii="宋体" w:hAnsi="宋体" w:eastAsia="宋体" w:cs="宋体"/>
          <w:color w:val="000000"/>
          <w:highlight w:val="none"/>
          <w:u w:val="single"/>
        </w:rPr>
        <w:t xml:space="preserve">日</w:t>
      </w:r>
      <w:r>
        <w:rPr>
          <w:rFonts w:hint="eastAsia" w:ascii="宋体" w:hAnsi="宋体" w:cs="宋体"/>
          <w:color w:val="000000"/>
          <w:highlight w:val="none"/>
          <w:u w:val="single"/>
          <w:lang w:val="en-US" w:eastAsia="zh-CN"/>
        </w:rPr>
        <w:t xml:space="preserve">9</w:t>
      </w:r>
      <w:r>
        <w:rPr>
          <w:rFonts w:hint="eastAsia" w:ascii="宋体" w:hAnsi="宋体" w:eastAsia="宋体" w:cs="宋体"/>
          <w:color w:val="000000"/>
          <w:highlight w:val="none"/>
          <w:u w:val="single"/>
        </w:rPr>
        <w:t xml:space="preserve">点00分00秒（</w:t>
      </w:r>
      <w:r>
        <w:rPr>
          <w:rFonts w:hint="eastAsia" w:ascii="宋体" w:hAnsi="宋体" w:eastAsia="宋体" w:cs="宋体"/>
          <w:color w:val="000000"/>
          <w:highlight w:val="none"/>
        </w:rPr>
        <w:t xml:space="preserve">北京时间）前递交投标文件。</w:t>
      </w:r>
      <w:r>
        <w:rPr>
          <w:rFonts w:hint="eastAsia" w:ascii="宋体" w:hAnsi="宋体" w:eastAsia="宋体" w:cs="宋体"/>
          <w:color w:val="000000"/>
          <w:highlight w:val="none"/>
        </w:rPr>
      </w:r>
      <w:r/>
    </w:p>
    <w:p>
      <w:pPr>
        <w:pStyle w:val="711"/>
        <w:ind w:firstLine="498"/>
        <w:jc w:val="both"/>
        <w:keepLines/>
        <w:keepNext/>
        <w:spacing w:beforeAutospacing="0" w:afterAutospacing="0" w:line="500" w:lineRule="exact"/>
        <w:rPr>
          <w:rFonts w:hint="eastAsia" w:ascii="宋体" w:hAnsi="宋体" w:eastAsia="宋体" w:cs="宋体"/>
          <w:highlight w:val="none"/>
        </w:rPr>
      </w:pPr>
      <w:r/>
      <w:bookmarkStart w:id="7" w:name="_Toc28359079"/>
      <w:r/>
      <w:bookmarkStart w:id="8" w:name="_Toc35393790"/>
      <w:r/>
      <w:bookmarkStart w:id="9" w:name="_Toc38985263"/>
      <w:r/>
      <w:bookmarkStart w:id="10" w:name="_Toc28359002"/>
      <w:r/>
      <w:bookmarkStart w:id="11" w:name="_Toc35393621"/>
      <w:r/>
      <w:bookmarkStart w:id="12" w:name="_Hlk24379207"/>
      <w:r>
        <w:rPr>
          <w:rFonts w:hint="eastAsia" w:ascii="宋体" w:hAnsi="宋体" w:eastAsia="宋体" w:cs="宋体"/>
          <w:b/>
          <w:color w:val="000000"/>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highlight w:val="none"/>
        </w:rPr>
      </w:r>
      <w:r/>
    </w:p>
    <w:p>
      <w:pPr>
        <w:pStyle w:val="711"/>
        <w:ind w:firstLine="480"/>
        <w:jc w:val="both"/>
        <w:spacing w:beforeAutospacing="0" w:afterAutospacing="0" w:line="500" w:lineRule="exact"/>
        <w:rPr>
          <w:rFonts w:hint="eastAsia" w:ascii="宋体" w:hAnsi="宋体" w:eastAsia="宋体" w:cs="宋体"/>
          <w:color w:val="000000"/>
          <w:lang w:val="en-US" w:eastAsia="zh-CN"/>
        </w:rPr>
      </w:pPr>
      <w:r>
        <w:rPr>
          <w:rFonts w:hint="eastAsia" w:ascii="宋体" w:hAnsi="宋体" w:eastAsia="宋体" w:cs="宋体"/>
          <w:color w:val="000000"/>
          <w:highlight w:val="none"/>
        </w:rPr>
        <w:t xml:space="preserve">1.项目编号</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J</w:t>
      </w:r>
      <w:r>
        <w:rPr>
          <w:rFonts w:hint="eastAsia" w:ascii="宋体" w:hAnsi="宋体" w:eastAsia="宋体" w:cs="宋体"/>
          <w:color w:val="000000"/>
          <w:lang w:eastAsia="zh-CN"/>
        </w:rPr>
        <w:t xml:space="preserve">SZC-320922-YCSX-G2026-000</w:t>
      </w:r>
      <w:r>
        <w:rPr>
          <w:rFonts w:hint="eastAsia" w:ascii="宋体" w:hAnsi="宋体" w:eastAsia="宋体" w:cs="宋体"/>
          <w:color w:val="000000"/>
          <w:lang w:val="en-US" w:eastAsia="zh-CN"/>
        </w:rPr>
        <w:t xml:space="preserve">4</w:t>
      </w:r>
      <w:r>
        <w:rPr>
          <w:rFonts w:hint="eastAsia" w:ascii="宋体" w:hAnsi="宋体" w:eastAsia="宋体" w:cs="宋体"/>
          <w:color w:val="000000"/>
          <w:lang w:val="en-US" w:eastAsia="zh-CN"/>
        </w:rPr>
      </w:r>
      <w:r/>
    </w:p>
    <w:p>
      <w:pPr>
        <w:pStyle w:val="711"/>
        <w:ind w:firstLine="480"/>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滨海县公安局执法执勤车辆采购项目</w:t>
      </w:r>
      <w:r>
        <w:rPr>
          <w:rFonts w:hint="eastAsia" w:ascii="宋体" w:hAnsi="宋体" w:eastAsia="宋体" w:cs="宋体"/>
          <w:color w:val="000000"/>
          <w:lang w:eastAsia="zh-CN"/>
        </w:rPr>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rPr>
          <w:rFonts w:hint="eastAsia" w:ascii="宋体" w:hAnsi="宋体" w:eastAsia="宋体" w:cs="宋体"/>
          <w:color w:val="000000"/>
        </w:rPr>
      </w:r>
      <w:r/>
    </w:p>
    <w:p>
      <w:pPr>
        <w:pStyle w:val="711"/>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w:t>
      </w:r>
      <w:r>
        <w:rPr>
          <w:rFonts w:hint="eastAsia" w:ascii="宋体" w:hAnsi="宋体" w:cs="宋体"/>
          <w:color w:val="000000"/>
          <w:highlight w:val="none"/>
          <w:lang w:val="en-US" w:eastAsia="zh-CN"/>
        </w:rPr>
        <w:t xml:space="preserve">187</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rPr>
      </w:r>
      <w:r/>
    </w:p>
    <w:p>
      <w:pPr>
        <w:pStyle w:val="711"/>
        <w:ind w:firstLine="480"/>
        <w:jc w:val="both"/>
        <w:spacing w:beforeAutospacing="0" w:afterAutospacing="0" w:line="500" w:lineRule="exact"/>
        <w:rPr>
          <w:rFonts w:hint="eastAsia" w:ascii="宋体" w:hAnsi="宋体" w:cs="宋体"/>
          <w:color w:val="ff0000"/>
          <w:highlight w:val="none"/>
          <w:lang w:val="en-US" w:eastAsia="zh-CN"/>
        </w:rPr>
      </w:pPr>
      <w:r>
        <w:rPr>
          <w:rFonts w:hint="eastAsia" w:ascii="宋体" w:hAnsi="宋体" w:eastAsia="宋体" w:cs="宋体"/>
          <w:color w:val="000000"/>
          <w:highlight w:val="none"/>
        </w:rPr>
        <w:t xml:space="preserve">5.最高限价</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187</w:t>
      </w:r>
      <w:r>
        <w:rPr>
          <w:rFonts w:hint="eastAsia" w:ascii="宋体" w:hAnsi="宋体" w:eastAsia="宋体" w:cs="宋体"/>
          <w:color w:val="000000"/>
          <w:highlight w:val="none"/>
        </w:rPr>
        <w:t xml:space="preserve">万元</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其中</w:t>
      </w:r>
      <w:r>
        <w:rPr>
          <w:rFonts w:hint="eastAsia" w:ascii="宋体" w:hAnsi="宋体" w:eastAsia="宋体" w:cs="宋体"/>
          <w:color w:val="000000"/>
          <w:highlight w:val="none"/>
          <w:lang w:val="en-US" w:eastAsia="zh-CN"/>
        </w:rPr>
        <w:t xml:space="preserve">7座燃油车</w:t>
      </w:r>
      <w:r>
        <w:rPr>
          <w:rFonts w:hint="eastAsia" w:ascii="宋体" w:hAnsi="宋体" w:cs="宋体"/>
          <w:color w:val="000000"/>
          <w:highlight w:val="none"/>
          <w:lang w:val="en-US" w:eastAsia="zh-CN"/>
        </w:rPr>
        <w:t xml:space="preserve">不超过18万/辆</w:t>
      </w:r>
      <w:r>
        <w:rPr>
          <w:rFonts w:hint="eastAsia" w:ascii="宋体" w:hAnsi="宋体" w:eastAsia="宋体" w:cs="宋体"/>
          <w:color w:val="000000"/>
          <w:highlight w:val="none"/>
          <w:lang w:val="en-US" w:eastAsia="zh-CN"/>
        </w:rPr>
        <w:t xml:space="preserve">，7座新能源车</w:t>
      </w:r>
      <w:r>
        <w:rPr>
          <w:rFonts w:hint="eastAsia" w:ascii="宋体" w:hAnsi="宋体" w:cs="宋体"/>
          <w:color w:val="000000"/>
          <w:highlight w:val="none"/>
          <w:lang w:val="en-US" w:eastAsia="zh-CN"/>
        </w:rPr>
        <w:t xml:space="preserve">不超过18万/辆</w:t>
      </w:r>
      <w:r>
        <w:rPr>
          <w:rFonts w:hint="eastAsia" w:ascii="宋体" w:hAnsi="宋体" w:eastAsia="宋体" w:cs="宋体"/>
          <w:color w:val="000000"/>
          <w:highlight w:val="none"/>
          <w:lang w:val="en-US" w:eastAsia="zh-CN"/>
        </w:rPr>
        <w:t xml:space="preserve">，7 座</w:t>
      </w:r>
      <w:r>
        <w:rPr>
          <w:rFonts w:hint="eastAsia" w:ascii="宋体" w:hAnsi="宋体" w:cs="宋体"/>
          <w:color w:val="000000"/>
          <w:highlight w:val="none"/>
          <w:lang w:val="en-US" w:eastAsia="zh-CN"/>
        </w:rPr>
        <w:t xml:space="preserve">改装车不超过25万/辆</w:t>
      </w:r>
      <w:r>
        <w:rPr>
          <w:rFonts w:hint="eastAsia" w:ascii="宋体" w:hAnsi="宋体" w:eastAsia="宋体" w:cs="宋体"/>
          <w:color w:val="000000"/>
          <w:highlight w:val="none"/>
          <w:lang w:val="en-US" w:eastAsia="zh-CN"/>
        </w:rPr>
        <w:t xml:space="preserve">，5 座公务用车</w:t>
      </w:r>
      <w:r>
        <w:rPr>
          <w:rFonts w:hint="eastAsia" w:ascii="宋体" w:hAnsi="宋体" w:cs="宋体"/>
          <w:color w:val="000000"/>
          <w:highlight w:val="none"/>
          <w:lang w:val="en-US" w:eastAsia="zh-CN"/>
        </w:rPr>
        <w:t xml:space="preserve">不超过18万/辆。</w:t>
      </w:r>
      <w:r>
        <w:rPr>
          <w:rFonts w:hint="eastAsia" w:ascii="宋体" w:hAnsi="宋体" w:cs="宋体"/>
          <w:color w:val="ff0000"/>
          <w:highlight w:val="none"/>
          <w:lang w:val="en-US" w:eastAsia="zh-CN"/>
        </w:rPr>
      </w:r>
      <w:r/>
    </w:p>
    <w:p>
      <w:pPr>
        <w:pStyle w:val="711"/>
        <w:ind w:firstLine="480"/>
        <w:jc w:val="both"/>
        <w:spacing w:beforeAutospacing="0" w:afterAutospacing="0" w:line="5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6.采购需求：</w:t>
      </w:r>
      <w:r>
        <w:rPr>
          <w:rFonts w:hint="eastAsia" w:ascii="宋体" w:hAnsi="宋体" w:eastAsia="宋体" w:cs="宋体"/>
          <w:color w:val="000000"/>
          <w:highlight w:val="none"/>
          <w:lang w:eastAsia="zh-CN"/>
        </w:rPr>
        <w:t xml:space="preserve">滨海县公安局执法执勤车辆采购</w:t>
      </w:r>
      <w:r>
        <w:rPr>
          <w:rFonts w:hint="eastAsia" w:ascii="宋体" w:hAnsi="宋体" w:eastAsia="宋体" w:cs="宋体"/>
          <w:color w:val="000000"/>
          <w:highlight w:val="none"/>
          <w:lang w:val="en-US" w:eastAsia="zh-CN"/>
        </w:rPr>
        <w:t xml:space="preserve">,配置车辆共计10辆</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不含车辆的保险及购置税</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：7座燃油车3 辆，7座新能源车5辆，7</w:t>
      </w:r>
      <w:r>
        <w:rPr>
          <w:rFonts w:hint="eastAsia" w:ascii="宋体" w:hAnsi="宋体" w:eastAsia="宋体" w:cs="宋体"/>
          <w:color w:val="000000"/>
          <w:highlight w:val="none"/>
          <w:lang w:val="en-US" w:eastAsia="zh-CN"/>
        </w:rPr>
        <w:t xml:space="preserve"> 座改装车1辆</w:t>
      </w:r>
      <w:r>
        <w:rPr>
          <w:rFonts w:hint="eastAsia" w:ascii="宋体" w:hAnsi="宋体" w:eastAsia="宋体" w:cs="宋体"/>
          <w:color w:val="000000"/>
          <w:highlight w:val="none"/>
          <w:lang w:val="en-US" w:eastAsia="zh-CN"/>
        </w:rPr>
        <w:t xml:space="preserve">，5 座公务用车1辆</w:t>
      </w:r>
      <w:r>
        <w:rPr>
          <w:rFonts w:hint="eastAsia" w:ascii="宋体" w:hAnsi="宋体" w:eastAsia="宋体" w:cs="宋体"/>
          <w:color w:val="000000"/>
          <w:highlight w:val="none"/>
        </w:rPr>
        <w:t xml:space="preserve">（详细内容见本招标文件第四章）</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val="en-US" w:eastAsia="zh-CN"/>
        </w:rPr>
      </w:r>
      <w:r/>
    </w:p>
    <w:p>
      <w:pPr>
        <w:pStyle w:val="711"/>
        <w:ind w:firstLine="480"/>
        <w:jc w:val="both"/>
        <w:spacing w:beforeAutospacing="0" w:afterAutospacing="0" w:line="500" w:lineRule="exact"/>
        <w:rPr>
          <w:rFonts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7.供货期限（含安装调试工期）：30</w:t>
      </w:r>
      <w:r>
        <w:rPr>
          <w:rFonts w:hint="eastAsia" w:ascii="宋体" w:hAnsi="宋体" w:cs="宋体"/>
          <w:color w:val="000000"/>
          <w:sz w:val="24"/>
          <w:szCs w:val="24"/>
          <w:highlight w:val="none"/>
          <w:lang w:val="en-US" w:eastAsia="zh-CN" w:bidi="ar-SA"/>
        </w:rPr>
        <w:t xml:space="preserve">个工作日</w:t>
      </w:r>
      <w:r>
        <w:rPr>
          <w:rFonts w:hint="eastAsia" w:ascii="宋体" w:hAnsi="宋体" w:cs="宋体"/>
          <w:color w:val="000000"/>
          <w:highlight w:val="none"/>
          <w:lang w:eastAsia="zh-CN"/>
        </w:rPr>
        <w:t xml:space="preserve">。</w:t>
      </w:r>
      <w:r>
        <w:rPr>
          <w:rFonts w:ascii="宋体" w:hAnsi="宋体" w:cs="宋体"/>
          <w:color w:val="000000"/>
          <w:sz w:val="24"/>
          <w:szCs w:val="24"/>
          <w:highlight w:val="none"/>
          <w:lang w:val="en-US" w:eastAsia="zh-CN" w:bidi="ar-SA"/>
        </w:rPr>
      </w:r>
      <w:r/>
    </w:p>
    <w:p>
      <w:pPr>
        <w:pStyle w:val="711"/>
        <w:ind w:firstLine="480"/>
        <w:jc w:val="both"/>
        <w:spacing w:beforeAutospacing="0" w:afterAutospacing="0" w:line="50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8</w:t>
      </w:r>
      <w:r>
        <w:rPr>
          <w:rFonts w:hint="eastAsia" w:ascii="宋体" w:hAnsi="宋体" w:eastAsia="宋体" w:cs="宋体"/>
          <w:color w:val="000000"/>
        </w:rPr>
        <w:t xml:space="preserve">.本项目</w:t>
      </w:r>
      <w:r>
        <w:rPr>
          <w:rFonts w:hint="eastAsia" w:ascii="宋体" w:hAnsi="宋体" w:eastAsia="宋体" w:cs="宋体"/>
          <w:color w:val="000000"/>
          <w:u w:val="single"/>
        </w:rPr>
        <w:t xml:space="preserve">不接受</w:t>
      </w:r>
      <w:r>
        <w:rPr>
          <w:rFonts w:hint="eastAsia" w:ascii="宋体" w:hAnsi="宋体" w:eastAsia="宋体" w:cs="宋体"/>
          <w:color w:val="000000"/>
        </w:rPr>
        <w:t xml:space="preserve">联合体参与招标</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711"/>
        <w:ind w:firstLine="498"/>
        <w:jc w:val="both"/>
        <w:keepLines/>
        <w:keepNext/>
        <w:spacing w:beforeAutospacing="0" w:afterAutospacing="0" w:line="500" w:lineRule="exact"/>
        <w:rPr>
          <w:rFonts w:hint="eastAsia" w:ascii="宋体" w:hAnsi="宋体" w:eastAsia="宋体" w:cs="宋体"/>
        </w:rPr>
      </w:pPr>
      <w:r/>
      <w:bookmarkStart w:id="13" w:name="_Toc28359003"/>
      <w:r/>
      <w:bookmarkStart w:id="14" w:name="_Toc35393622"/>
      <w:r/>
      <w:bookmarkStart w:id="15" w:name="_Toc35393791"/>
      <w:r/>
      <w:bookmarkStart w:id="16" w:name="_Toc28359080"/>
      <w:r/>
      <w:bookmarkStart w:id="17" w:name="_Toc38985264"/>
      <w:r>
        <w:rPr>
          <w:rFonts w:hint="eastAsia" w:ascii="宋体" w:hAnsi="宋体" w:eastAsia="宋体" w:cs="宋体"/>
          <w:b/>
          <w:color w:val="000000"/>
        </w:rPr>
        <w:t xml:space="preserve">二、申请人的资格要求</w:t>
      </w:r>
      <w:bookmarkEnd w:id="13"/>
      <w:r/>
      <w:bookmarkEnd w:id="14"/>
      <w:r/>
      <w:bookmarkEnd w:id="15"/>
      <w:r/>
      <w:bookmarkEnd w:id="16"/>
      <w:r/>
      <w:bookmarkEnd w:id="17"/>
      <w:r>
        <w:rPr>
          <w:rFonts w:hint="eastAsia" w:ascii="宋体" w:hAnsi="宋体" w:eastAsia="宋体" w:cs="宋体"/>
        </w:rPr>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rPr>
          <w:rFonts w:hint="eastAsia" w:ascii="宋体" w:hAnsi="宋体" w:eastAsia="宋体" w:cs="宋体"/>
        </w:rPr>
      </w:r>
      <w:r/>
    </w:p>
    <w:p>
      <w:pPr>
        <w:pStyle w:val="711"/>
        <w:ind w:firstLine="480"/>
        <w:jc w:val="both"/>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1.1 法人或者其他组织的营业执照等证明文件，自然人的身份证明；</w:t>
      </w:r>
      <w:r>
        <w:rPr>
          <w:rFonts w:hint="eastAsia" w:ascii="宋体" w:hAnsi="宋体" w:eastAsia="宋体" w:cs="宋体"/>
          <w:highlight w:val="none"/>
        </w:rPr>
      </w:r>
      <w:r/>
    </w:p>
    <w:p>
      <w:pPr>
        <w:pStyle w:val="711"/>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1.2上一年度的财务状况报表（成立不满一年无需提供）；</w:t>
      </w:r>
      <w:r>
        <w:rPr>
          <w:rFonts w:hint="eastAsia" w:ascii="宋体" w:hAnsi="宋体" w:eastAsia="宋体" w:cs="宋体"/>
          <w:color w:val="000000"/>
          <w:highlight w:val="none"/>
        </w:rPr>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rPr>
      </w:r>
      <w:r/>
    </w:p>
    <w:p>
      <w:pPr>
        <w:pStyle w:val="711"/>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具备履行合同所必需的设备和专业技术能力的书面声明；</w:t>
      </w:r>
      <w:r>
        <w:rPr>
          <w:rFonts w:hint="eastAsia" w:ascii="宋体" w:hAnsi="宋体" w:eastAsia="宋体" w:cs="宋体"/>
        </w:rPr>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rPr>
          <w:rFonts w:hint="eastAsia" w:ascii="宋体" w:hAnsi="宋体" w:eastAsia="宋体" w:cs="宋体"/>
          <w:color w:val="000000"/>
        </w:rPr>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rPr>
          <w:rFonts w:hint="eastAsia" w:ascii="宋体" w:hAnsi="宋体" w:eastAsia="宋体" w:cs="宋体"/>
          <w:color w:val="000000"/>
        </w:rPr>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rPr>
      </w:r>
      <w:r/>
    </w:p>
    <w:p>
      <w:pPr>
        <w:pStyle w:val="71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rPr>
          <w:rFonts w:hint="eastAsia" w:ascii="宋体" w:hAnsi="宋体" w:eastAsia="宋体" w:cs="宋体"/>
          <w:color w:val="000000"/>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w:t>
      </w:r>
      <w:r>
        <w:rPr>
          <w:rFonts w:hint="eastAsia" w:ascii="宋体" w:hAnsi="宋体" w:eastAsia="宋体" w:cs="宋体"/>
          <w:b/>
          <w:bCs/>
          <w:color w:val="000000"/>
          <w:sz w:val="24"/>
          <w:u w:val="single"/>
          <w:lang w:val="en-US" w:eastAsia="zh-CN"/>
        </w:rPr>
        <w:t xml:space="preserve">无</w:t>
      </w:r>
      <w:r>
        <w:rPr>
          <w:rFonts w:hint="eastAsia" w:ascii="宋体" w:hAnsi="宋体" w:eastAsia="宋体" w:cs="宋体"/>
          <w:b/>
          <w:bCs/>
          <w:color w:val="000000"/>
          <w:sz w:val="24"/>
        </w:rPr>
        <w:t xml:space="preserve">。</w:t>
      </w:r>
      <w:r>
        <w:rPr>
          <w:rFonts w:hint="eastAsia" w:ascii="宋体" w:hAnsi="宋体" w:eastAsia="宋体" w:cs="宋体"/>
          <w:color w:val="000000"/>
          <w:sz w:val="24"/>
        </w:rPr>
      </w:r>
      <w:r/>
    </w:p>
    <w:p>
      <w:pPr>
        <w:pStyle w:val="711"/>
        <w:ind w:firstLine="480"/>
        <w:jc w:val="both"/>
        <w:spacing w:beforeAutospacing="0" w:afterAutospacing="0" w:line="500" w:lineRule="exact"/>
        <w:rPr>
          <w:rFonts w:hint="eastAsia" w:ascii="宋体" w:hAnsi="宋体" w:eastAsia="宋体" w:cs="宋体"/>
          <w:color w:val="000000"/>
          <w:u w:val="none"/>
          <w:lang w:val="en-US" w:eastAsia="zh-CN"/>
        </w:rPr>
      </w:pPr>
      <w:r>
        <w:rPr>
          <w:rFonts w:hint="eastAsia" w:ascii="宋体" w:hAnsi="宋体" w:eastAsia="宋体" w:cs="宋体"/>
          <w:color w:val="000000"/>
        </w:rPr>
        <w:t xml:space="preserve">3.本项目的特定资格要求：</w:t>
      </w:r>
      <w:r>
        <w:rPr>
          <w:rFonts w:hint="eastAsia" w:ascii="宋体" w:hAnsi="宋体" w:eastAsia="宋体" w:cs="宋体"/>
          <w:b/>
          <w:bCs/>
          <w:color w:val="000000"/>
          <w:sz w:val="24"/>
          <w:szCs w:val="24"/>
          <w:u w:val="single"/>
          <w:lang w:val="en-US" w:eastAsia="zh-CN" w:bidi="ar-SA"/>
        </w:rPr>
        <w:t xml:space="preserve">无</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color w:val="000000"/>
          <w:u w:val="none"/>
          <w:lang w:val="en-US" w:eastAsia="zh-CN"/>
        </w:rPr>
      </w:r>
      <w:r/>
    </w:p>
    <w:p>
      <w:pPr>
        <w:pStyle w:val="711"/>
        <w:ind w:firstLine="480"/>
        <w:jc w:val="both"/>
        <w:spacing w:beforeAutospacing="0" w:afterAutospacing="0" w:line="500" w:lineRule="exact"/>
        <w:rPr>
          <w:rFonts w:hint="eastAsia" w:ascii="宋体" w:hAnsi="宋体" w:eastAsia="宋体" w:cs="宋体"/>
          <w:b/>
          <w:bCs/>
          <w:color w:val="000000"/>
        </w:rPr>
      </w:pPr>
      <w:r>
        <w:rPr>
          <w:rFonts w:hint="eastAsia" w:ascii="宋体" w:hAnsi="宋体" w:eastAsia="宋体" w:cs="宋体"/>
          <w:b/>
          <w:bCs/>
          <w:color w:val="000000"/>
        </w:rPr>
        <w:t xml:space="preserve">三、获取招标文件</w:t>
      </w:r>
      <w:r>
        <w:rPr>
          <w:rFonts w:hint="eastAsia" w:ascii="宋体" w:hAnsi="宋体" w:eastAsia="宋体" w:cs="宋体"/>
          <w:b/>
          <w:bCs/>
          <w:color w:val="000000"/>
        </w:rPr>
      </w:r>
      <w:r/>
    </w:p>
    <w:p>
      <w:pPr>
        <w:pStyle w:val="664"/>
        <w:ind w:firstLine="480"/>
        <w:jc w:val="left"/>
        <w:spacing w:line="500" w:lineRule="exact"/>
        <w:widowControl/>
        <w:rPr>
          <w:rFonts w:hint="eastAsia" w:ascii="宋体" w:hAnsi="宋体" w:eastAsia="宋体" w:cs="宋体"/>
          <w:color w:val="000000"/>
          <w:sz w:val="24"/>
          <w:highlight w:val="none"/>
        </w:rPr>
      </w:pPr>
      <w:r/>
      <w:bookmarkStart w:id="18" w:name="_Toc28359005"/>
      <w:r/>
      <w:bookmarkStart w:id="19" w:name="_Toc38985266"/>
      <w:r/>
      <w:bookmarkStart w:id="20" w:name="_Toc28359082"/>
      <w:r/>
      <w:bookmarkStart w:id="21" w:name="_Toc35393793"/>
      <w:r/>
      <w:bookmarkStart w:id="22" w:name="_Toc35393624"/>
      <w:r>
        <w:rPr>
          <w:rFonts w:hint="eastAsia" w:ascii="宋体" w:hAnsi="宋体" w:eastAsia="宋体" w:cs="宋体"/>
          <w:color w:val="000000"/>
          <w:sz w:val="24"/>
        </w:rPr>
        <w:t xml:space="preserve">1.时间：</w:t>
      </w:r>
      <w:bookmarkEnd w:id="18"/>
      <w:r/>
      <w:bookmarkEnd w:id="19"/>
      <w:r/>
      <w:bookmarkEnd w:id="20"/>
      <w:r/>
      <w:bookmarkEnd w:id="21"/>
      <w:r/>
      <w:bookmarkEnd w:id="22"/>
      <w:r>
        <w:rPr>
          <w:rFonts w:hint="eastAsia" w:ascii="宋体" w:hAnsi="宋体" w:eastAsia="宋体" w:cs="宋体"/>
          <w:color w:val="000000"/>
          <w:sz w:val="24"/>
        </w:rPr>
        <w:t xml:space="preserve">自招标文件公告发布之日起</w:t>
      </w:r>
      <w:r>
        <w:rPr>
          <w:rFonts w:hint="eastAsia" w:ascii="宋体" w:hAnsi="宋体" w:eastAsia="宋体" w:cs="宋体"/>
          <w:color w:val="000000"/>
          <w:sz w:val="24"/>
          <w:highlight w:val="none"/>
        </w:rPr>
        <w:t xml:space="preserve">5个工作日。</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2.地点：“苏采云”系统内免费下载（投标人必须在苏采云系统中获取采购文件，方能参与政府采购项目）；</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3.方式：本项目采用网上注册登记方式。 </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4.售价：0元</w:t>
      </w:r>
      <w:r>
        <w:rPr>
          <w:rFonts w:hint="eastAsia" w:ascii="宋体" w:hAnsi="宋体" w:eastAsia="宋体" w:cs="宋体"/>
          <w:color w:val="000000"/>
          <w:sz w:val="24"/>
          <w:highlight w:val="none"/>
        </w:rPr>
      </w:r>
      <w:r/>
    </w:p>
    <w:p>
      <w:pPr>
        <w:pStyle w:val="711"/>
        <w:ind w:firstLine="498"/>
        <w:jc w:val="both"/>
        <w:keepLines/>
        <w:keepNext/>
        <w:spacing w:beforeAutospacing="0" w:afterAutospacing="0" w:line="500" w:lineRule="exact"/>
        <w:rPr>
          <w:rFonts w:hint="eastAsia" w:ascii="宋体" w:hAnsi="宋体" w:eastAsia="宋体" w:cs="宋体"/>
          <w:highlight w:val="none"/>
        </w:rPr>
      </w:pPr>
      <w:r>
        <w:rPr>
          <w:rFonts w:hint="eastAsia" w:ascii="宋体" w:hAnsi="宋体" w:eastAsia="宋体" w:cs="宋体"/>
          <w:b/>
          <w:color w:val="000000"/>
          <w:highlight w:val="none"/>
        </w:rPr>
        <w:t xml:space="preserve">四、提交投标文件截止时间、开标时间和地点</w:t>
      </w:r>
      <w:r>
        <w:rPr>
          <w:rFonts w:hint="eastAsia" w:ascii="宋体" w:hAnsi="宋体" w:eastAsia="宋体" w:cs="宋体"/>
          <w:highlight w:val="none"/>
        </w:rPr>
      </w:r>
      <w:r/>
    </w:p>
    <w:p>
      <w:pPr>
        <w:pStyle w:val="664"/>
        <w:ind w:firstLine="480"/>
        <w:jc w:val="left"/>
        <w:spacing w:line="5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北京时间）</w:t>
      </w:r>
      <w:r>
        <w:rPr>
          <w:rFonts w:hint="eastAsia" w:ascii="宋体" w:hAnsi="宋体" w:eastAsia="宋体" w:cs="宋体"/>
          <w:color w:val="000000"/>
          <w:sz w:val="24"/>
          <w:highlight w:val="none"/>
        </w:rPr>
      </w:r>
      <w:r/>
    </w:p>
    <w:p>
      <w:pPr>
        <w:pStyle w:val="664"/>
        <w:ind w:firstLine="480"/>
        <w:jc w:val="left"/>
        <w:spacing w:line="5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2.地点：苏采云“不见面”开标大厅 。</w:t>
      </w:r>
      <w:r>
        <w:rPr>
          <w:rFonts w:hint="eastAsia" w:ascii="宋体" w:hAnsi="宋体" w:eastAsia="宋体" w:cs="宋体"/>
          <w:color w:val="000000"/>
          <w:sz w:val="24"/>
          <w:highlight w:val="none"/>
        </w:rPr>
      </w:r>
      <w:r/>
    </w:p>
    <w:p>
      <w:pPr>
        <w:pStyle w:val="711"/>
        <w:ind w:firstLine="498"/>
        <w:jc w:val="both"/>
        <w:keepLines/>
        <w:keepNext/>
        <w:spacing w:beforeAutospacing="0" w:afterAutospacing="0" w:line="500" w:lineRule="exact"/>
        <w:rPr>
          <w:rFonts w:hint="eastAsia" w:ascii="宋体" w:hAnsi="宋体" w:eastAsia="宋体" w:cs="宋体"/>
          <w:highlight w:val="none"/>
        </w:rPr>
      </w:pPr>
      <w:r/>
      <w:bookmarkStart w:id="23" w:name="_Toc28359007"/>
      <w:r/>
      <w:bookmarkStart w:id="24" w:name="_Toc38985267"/>
      <w:r/>
      <w:bookmarkStart w:id="25" w:name="_Toc28359084"/>
      <w:r/>
      <w:bookmarkStart w:id="26" w:name="_Toc35393794"/>
      <w:r/>
      <w:bookmarkStart w:id="27" w:name="_Toc35393625"/>
      <w:r>
        <w:rPr>
          <w:rFonts w:hint="eastAsia" w:ascii="宋体" w:hAnsi="宋体" w:eastAsia="宋体" w:cs="宋体"/>
          <w:b/>
          <w:color w:val="000000"/>
          <w:highlight w:val="none"/>
        </w:rPr>
        <w:t xml:space="preserve">五、公告期限</w:t>
      </w:r>
      <w:bookmarkEnd w:id="23"/>
      <w:r/>
      <w:bookmarkEnd w:id="24"/>
      <w:r/>
      <w:bookmarkEnd w:id="25"/>
      <w:r/>
      <w:bookmarkEnd w:id="26"/>
      <w:r/>
      <w:bookmarkEnd w:id="27"/>
      <w:r>
        <w:rPr>
          <w:rFonts w:hint="eastAsia" w:ascii="宋体" w:hAnsi="宋体" w:eastAsia="宋体" w:cs="宋体"/>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bookmarkStart w:id="28" w:name="_Toc35393626"/>
      <w:r/>
      <w:bookmarkStart w:id="29" w:name="_Toc35393795"/>
      <w:r/>
      <w:bookmarkStart w:id="30" w:name="_Toc38985268"/>
      <w:r>
        <w:rPr>
          <w:rFonts w:hint="eastAsia" w:ascii="宋体" w:hAnsi="宋体" w:eastAsia="宋体" w:cs="宋体"/>
          <w:color w:val="000000"/>
          <w:sz w:val="24"/>
          <w:highlight w:val="none"/>
        </w:rPr>
        <w:t xml:space="preserve">自本公告发布之日起5个工作日。</w:t>
      </w:r>
      <w:bookmarkEnd w:id="28"/>
      <w:r/>
      <w:bookmarkEnd w:id="29"/>
      <w:r/>
      <w:bookmarkEnd w:id="30"/>
      <w:r>
        <w:rPr>
          <w:rFonts w:hint="eastAsia" w:ascii="宋体" w:hAnsi="宋体" w:eastAsia="宋体" w:cs="宋体"/>
          <w:color w:val="000000"/>
          <w:sz w:val="24"/>
          <w:highlight w:val="none"/>
        </w:rPr>
      </w:r>
      <w:r/>
    </w:p>
    <w:p>
      <w:pPr>
        <w:pStyle w:val="711"/>
        <w:ind w:firstLine="498"/>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六、其他补充事宜</w:t>
      </w:r>
      <w:r>
        <w:rPr>
          <w:rFonts w:hint="eastAsia" w:ascii="宋体" w:hAnsi="宋体" w:eastAsia="宋体" w:cs="宋体"/>
        </w:rPr>
      </w:r>
      <w:r/>
    </w:p>
    <w:p>
      <w:pPr>
        <w:pStyle w:val="664"/>
        <w:ind w:firstLine="480"/>
        <w:jc w:val="left"/>
        <w:spacing w:line="500" w:lineRule="exact"/>
        <w:widowControl/>
        <w:rPr>
          <w:rFonts w:hint="eastAsia" w:ascii="宋体" w:hAnsi="宋体" w:eastAsia="宋体" w:cs="宋体"/>
          <w:color w:val="000000"/>
          <w:sz w:val="24"/>
          <w:lang w:val="en-US" w:eastAsia="zh-CN"/>
        </w:rPr>
      </w:pPr>
      <w:r/>
      <w:bookmarkStart w:id="31" w:name="_Toc28359018"/>
      <w:r>
        <w:rPr>
          <w:rFonts w:hint="eastAsia" w:ascii="宋体" w:hAnsi="宋体" w:eastAsia="宋体" w:cs="宋体"/>
          <w:color w:val="000000"/>
          <w:sz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lang w:val="en-US" w:eastAsia="zh-CN"/>
        </w:rPr>
      </w:r>
      <w:r/>
    </w:p>
    <w:p>
      <w:pPr>
        <w:pStyle w:val="664"/>
        <w:ind w:firstLine="480"/>
        <w:jc w:val="left"/>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4"/>
          <w:lang w:val="en-US" w:eastAsia="zh-CN"/>
        </w:rPr>
      </w:r>
      <w:r/>
    </w:p>
    <w:p>
      <w:pPr>
        <w:pStyle w:val="664"/>
        <w:ind w:firstLine="480"/>
        <w:jc w:val="left"/>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 潜在供应商访问电子招标响应交易平台的网络地址和方法： </w:t>
      </w:r>
      <w:r>
        <w:rPr>
          <w:rFonts w:hint="eastAsia" w:ascii="宋体" w:hAnsi="宋体" w:eastAsia="宋体" w:cs="宋体"/>
          <w:color w:val="000000"/>
          <w:sz w:val="24"/>
          <w:lang w:val="en-US" w:eastAsia="zh-CN"/>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w:t>
      </w:r>
      <w:r>
        <w:rPr>
          <w:rFonts w:hint="eastAsia" w:ascii="宋体" w:hAnsi="宋体" w:eastAsia="宋体" w:cs="宋体"/>
          <w:color w:val="000000"/>
          <w:sz w:val="24"/>
        </w:rPr>
        <w:t xml:space="preserve">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4.本次招标不收取投标保证金，不收取质量保证金。</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七、对本次招标提出询问，请按以下方式联系。</w:t>
      </w:r>
      <w:bookmarkEnd w:id="31"/>
      <w:r>
        <w:rPr>
          <w:rFonts w:hint="eastAsia" w:ascii="宋体" w:hAnsi="宋体" w:eastAsia="宋体" w:cs="宋体"/>
          <w:b/>
          <w:bCs/>
          <w:color w:val="000000"/>
          <w:sz w:val="24"/>
        </w:rPr>
      </w:r>
      <w:r/>
    </w:p>
    <w:p>
      <w:pPr>
        <w:pStyle w:val="664"/>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1.采购人信息</w:t>
      </w:r>
      <w:r>
        <w:rPr>
          <w:rFonts w:hint="eastAsia" w:ascii="宋体" w:hAnsi="宋体" w:eastAsia="宋体" w:cs="宋体"/>
          <w:color w:val="000000"/>
          <w:sz w:val="24"/>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rPr>
        <w:t xml:space="preserve">名</w:t>
      </w:r>
      <w:r>
        <w:rPr>
          <w:rFonts w:hint="eastAsia" w:ascii="宋体" w:hAnsi="宋体" w:eastAsia="宋体" w:cs="宋体"/>
          <w:color w:val="000000"/>
          <w:sz w:val="24"/>
          <w:highlight w:val="none"/>
        </w:rPr>
        <w:t xml:space="preserve">  称：滨海县公安局</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址：江苏省盐城市滨海县世纪大道6号</w:t>
      </w:r>
      <w:r>
        <w:rPr>
          <w:rFonts w:hint="eastAsia" w:ascii="宋体" w:hAnsi="宋体" w:eastAsia="宋体" w:cs="宋体"/>
          <w:color w:val="000000"/>
          <w:sz w:val="24"/>
          <w:highlight w:val="none"/>
        </w:rPr>
      </w:r>
      <w:r/>
    </w:p>
    <w:p>
      <w:pPr>
        <w:pStyle w:val="664"/>
        <w:ind w:firstLine="480"/>
        <w:jc w:val="left"/>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cs="宋体"/>
          <w:color w:val="000000"/>
          <w:sz w:val="24"/>
          <w:highlight w:val="none"/>
          <w:lang w:val="en-US" w:eastAsia="zh-CN"/>
        </w:rPr>
        <w:t xml:space="preserve">孙先生</w:t>
      </w:r>
      <w:r>
        <w:rPr>
          <w:rFonts w:ascii="宋体" w:hAnsi="宋体" w:eastAsia="宋体" w:cs="宋体"/>
          <w:color w:val="000000"/>
          <w:sz w:val="24"/>
          <w:highlight w:val="none"/>
          <w:lang w:val="en-US" w:eastAsia="zh-CN"/>
        </w:rPr>
      </w:r>
      <w:r/>
    </w:p>
    <w:p>
      <w:pPr>
        <w:pStyle w:val="664"/>
        <w:ind w:firstLine="480"/>
        <w:jc w:val="left"/>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cs="宋体"/>
          <w:color w:val="000000"/>
          <w:sz w:val="24"/>
          <w:highlight w:val="none"/>
          <w:lang w:val="en-US" w:eastAsia="zh-CN"/>
        </w:rPr>
        <w:t xml:space="preserve">13912587051</w:t>
      </w:r>
      <w:r>
        <w:rPr>
          <w:rFonts w:ascii="宋体" w:hAnsi="宋体" w:eastAsia="宋体" w:cs="宋体"/>
          <w:color w:val="000000"/>
          <w:sz w:val="24"/>
          <w:highlight w:val="none"/>
          <w:lang w:val="en-US" w:eastAsia="zh-CN"/>
        </w:rPr>
      </w:r>
      <w:r/>
    </w:p>
    <w:p>
      <w:pPr>
        <w:pStyle w:val="664"/>
        <w:ind w:firstLine="480"/>
        <w:jc w:val="left"/>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2.代理机构：</w:t>
      </w:r>
      <w:r>
        <w:rPr>
          <w:rFonts w:hint="eastAsia" w:ascii="宋体" w:hAnsi="宋体" w:eastAsia="宋体" w:cs="宋体"/>
          <w:color w:val="000000"/>
          <w:sz w:val="24"/>
          <w:lang w:eastAsia="zh-CN"/>
        </w:rPr>
        <w:t xml:space="preserve">盐城舜翔工程咨询管理有限公司</w:t>
      </w:r>
      <w:r>
        <w:rPr>
          <w:rFonts w:hint="eastAsia" w:ascii="宋体" w:hAnsi="宋体" w:eastAsia="宋体" w:cs="宋体"/>
          <w:color w:val="000000"/>
          <w:sz w:val="24"/>
          <w:lang w:eastAsia="zh-CN"/>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rPr>
        <w:t xml:space="preserve">地</w:t>
      </w:r>
      <w:r>
        <w:rPr>
          <w:rFonts w:hint="eastAsia" w:ascii="宋体" w:hAnsi="宋体" w:eastAsia="宋体" w:cs="宋体"/>
          <w:color w:val="000000"/>
          <w:sz w:val="24"/>
          <w:highlight w:val="none"/>
        </w:rPr>
        <w:t xml:space="preserve">址：滨海县云海小镇创客B座2楼201室</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肖</w:t>
      </w:r>
      <w:r>
        <w:rPr>
          <w:rFonts w:hint="eastAsia" w:ascii="宋体" w:hAnsi="宋体" w:eastAsia="宋体" w:cs="宋体"/>
          <w:color w:val="000000"/>
          <w:sz w:val="24"/>
          <w:highlight w:val="none"/>
        </w:rPr>
        <w:t xml:space="preserve">女士</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联系方式：18252038009                </w:t>
      </w:r>
      <w:r>
        <w:rPr>
          <w:rFonts w:hint="eastAsia" w:ascii="宋体" w:hAnsi="宋体" w:eastAsia="宋体" w:cs="宋体"/>
          <w:color w:val="000000"/>
          <w:sz w:val="24"/>
          <w:highlight w:val="none"/>
        </w:rPr>
      </w:r>
      <w:r/>
    </w:p>
    <w:p>
      <w:pPr>
        <w:pStyle w:val="664"/>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val="en-US" w:eastAsia="zh-CN"/>
        </w:rPr>
        <w:t xml:space="preserve">肖女士</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孙先生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p>
      <w:pPr>
        <w:pStyle w:val="664"/>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13961906608</w:t>
      </w:r>
      <w:r>
        <w:rPr>
          <w:rFonts w:hint="eastAsia" w:ascii="宋体" w:hAnsi="宋体" w:eastAsia="宋体" w:cs="宋体"/>
          <w:color w:val="000000"/>
          <w:sz w:val="24"/>
          <w:highlight w:val="none"/>
        </w:rPr>
        <w:t xml:space="preserve">、13912587051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9"/>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6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 xml:space="preserve"> </w:t>
      </w:r>
      <w:bookmarkStart w:id="32" w:name="_Toc120614211"/>
      <w:r>
        <w:rPr>
          <w:rFonts w:hint="eastAsia" w:ascii="宋体" w:hAnsi="宋体" w:eastAsia="宋体" w:cs="宋体"/>
          <w:b/>
          <w:color w:val="000000"/>
          <w:sz w:val="24"/>
          <w:szCs w:val="24"/>
          <w:highlight w:val="none"/>
        </w:rPr>
      </w:r>
      <w:r/>
    </w:p>
    <w:p>
      <w:pPr>
        <w:pStyle w:val="664"/>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69"/>
        <w:ind w:firstLine="2429"/>
        <w:jc w:val="both"/>
        <w:keepLines/>
        <w:keepNext/>
        <w:spacing w:before="260" w:beforeAutospacing="0" w:after="260" w:afterAutospacing="0" w:line="415" w:lineRule="auto"/>
        <w:rPr>
          <w:rFonts w:hint="eastAsia" w:ascii="宋体" w:hAnsi="宋体" w:eastAsia="宋体" w:cs="宋体"/>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第二章  </w:t>
      </w:r>
      <w:bookmarkEnd w:id="32"/>
      <w:r/>
      <w:bookmarkStart w:id="33" w:name="_Toc120614213"/>
      <w:r/>
      <w:bookmarkStart w:id="34" w:name="_Toc20823274"/>
      <w:r/>
      <w:bookmarkStart w:id="35" w:name="_Toc16938518"/>
      <w:r/>
      <w:bookmarkStart w:id="36" w:name="_Toc513029202"/>
      <w:r>
        <w:rPr>
          <w:rFonts w:hint="eastAsia" w:ascii="宋体" w:hAnsi="宋体" w:eastAsia="宋体" w:cs="宋体"/>
          <w:b/>
          <w:color w:val="000000"/>
          <w:sz w:val="44"/>
          <w:szCs w:val="44"/>
          <w:highlight w:val="none"/>
        </w:rPr>
        <w:t xml:space="preserve">投标人须知</w:t>
      </w:r>
      <w:bookmarkEnd w:id="33"/>
      <w:r/>
      <w:bookmarkEnd w:id="34"/>
      <w:r/>
      <w:bookmarkEnd w:id="35"/>
      <w:r/>
      <w:bookmarkEnd w:id="36"/>
      <w:r>
        <w:rPr>
          <w:rFonts w:hint="eastAsia" w:ascii="宋体" w:hAnsi="宋体" w:eastAsia="宋体" w:cs="宋体"/>
          <w:sz w:val="44"/>
          <w:szCs w:val="44"/>
          <w:highlight w:val="none"/>
        </w:rPr>
      </w:r>
      <w:r/>
    </w:p>
    <w:p>
      <w:pPr>
        <w:pStyle w:val="711"/>
        <w:ind w:firstLine="482"/>
        <w:jc w:val="both"/>
        <w:pageBreakBefore w:val="0"/>
        <w:spacing w:beforeAutospacing="0" w:afterAutospacing="0" w:line="360" w:lineRule="auto"/>
        <w:widowControl w:val="off"/>
        <w:rPr>
          <w:rFonts w:hint="eastAsia" w:ascii="宋体" w:hAnsi="宋体" w:eastAsia="宋体" w:cs="宋体"/>
          <w:b/>
          <w:bCs/>
        </w:rPr>
      </w:pPr>
      <w:r/>
      <w:bookmarkStart w:id="37" w:name="_Toc16938519"/>
      <w:r/>
      <w:bookmarkStart w:id="38" w:name="_Toc513029203"/>
      <w:r/>
      <w:bookmarkStart w:id="39" w:name="_Toc20823275"/>
      <w:r/>
      <w:bookmarkStart w:id="40" w:name="_Toc120614214"/>
      <w:r>
        <w:rPr>
          <w:rFonts w:hint="eastAsia" w:ascii="宋体" w:hAnsi="宋体" w:eastAsia="宋体" w:cs="宋体"/>
          <w:b/>
          <w:bCs/>
        </w:rPr>
        <w:t xml:space="preserve">一、总则</w:t>
      </w:r>
      <w:bookmarkEnd w:id="37"/>
      <w:r/>
      <w:bookmarkEnd w:id="38"/>
      <w:r/>
      <w:bookmarkEnd w:id="39"/>
      <w:r/>
      <w:bookmarkEnd w:id="40"/>
      <w:r>
        <w:rPr>
          <w:rFonts w:hint="eastAsia" w:ascii="宋体" w:hAnsi="宋体" w:eastAsia="宋体" w:cs="宋体"/>
          <w:b/>
          <w:bCs/>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41" w:name="_Toc458694821"/>
      <w:r/>
      <w:bookmarkStart w:id="42" w:name="_Toc16938520"/>
      <w:r/>
      <w:bookmarkStart w:id="43" w:name="_Toc513029204"/>
      <w:r/>
      <w:bookmarkStart w:id="44" w:name="_Toc513029209"/>
      <w:r/>
      <w:bookmarkStart w:id="45" w:name="_Toc16938525"/>
      <w:r/>
      <w:bookmarkStart w:id="46" w:name="_Toc120614215"/>
      <w:r/>
      <w:bookmarkStart w:id="47" w:name="_Toc20823281"/>
      <w:r/>
      <w:bookmarkStart w:id="48" w:name="_Toc20823276"/>
      <w:r/>
      <w:bookmarkStart w:id="49" w:name="_Hlt16619475"/>
      <w:r>
        <w:rPr>
          <w:rFonts w:hint="eastAsia" w:ascii="宋体" w:hAnsi="宋体" w:eastAsia="宋体" w:cs="宋体"/>
        </w:rPr>
        <w:t xml:space="preserve">1</w:t>
      </w:r>
      <w:bookmarkEnd w:id="48"/>
      <w:r>
        <w:rPr>
          <w:rFonts w:hint="eastAsia" w:ascii="宋体" w:hAnsi="宋体" w:eastAsia="宋体" w:cs="宋体"/>
        </w:rPr>
        <w:t xml:space="preserve">、招标方式</w:t>
      </w:r>
      <w:bookmarkEnd w:id="41"/>
      <w:r/>
      <w:bookmarkEnd w:id="42"/>
      <w:r/>
      <w:bookmarkEnd w:id="43"/>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50" w:name="_Toc16938521"/>
      <w:r/>
      <w:bookmarkStart w:id="51" w:name="_Toc513029205"/>
      <w:r/>
      <w:bookmarkStart w:id="52" w:name="_Toc20823277"/>
      <w:r>
        <w:rPr>
          <w:rFonts w:hint="eastAsia" w:ascii="宋体" w:hAnsi="宋体" w:eastAsia="宋体" w:cs="宋体"/>
        </w:rPr>
        <w:t xml:space="preserve">2、合格的投标人</w:t>
      </w:r>
      <w:bookmarkEnd w:id="50"/>
      <w:r/>
      <w:bookmarkEnd w:id="51"/>
      <w:r/>
      <w:bookmarkEnd w:id="52"/>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2.1满足招标公告中供应商的资格要求的规定。</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2.2 满足本文件实质性要求和条件的规定。</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53" w:name="_Toc513029206"/>
      <w:r/>
      <w:bookmarkStart w:id="54" w:name="_Toc20823278"/>
      <w:r/>
      <w:bookmarkStart w:id="55" w:name="_Toc16938522"/>
      <w:r>
        <w:rPr>
          <w:rFonts w:hint="eastAsia" w:ascii="宋体" w:hAnsi="宋体" w:eastAsia="宋体" w:cs="宋体"/>
        </w:rPr>
        <w:t xml:space="preserve">3、适用法律</w:t>
      </w:r>
      <w:bookmarkEnd w:id="53"/>
      <w:r/>
      <w:bookmarkEnd w:id="54"/>
      <w:r/>
      <w:bookmarkEnd w:id="55"/>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56" w:name="_Toc20823279"/>
      <w:r/>
      <w:bookmarkStart w:id="57" w:name="_Toc462564067"/>
      <w:r/>
      <w:bookmarkStart w:id="58" w:name="_Toc513029207"/>
      <w:r/>
      <w:bookmarkStart w:id="59" w:name="_Toc16938523"/>
      <w:r>
        <w:rPr>
          <w:rFonts w:hint="eastAsia" w:ascii="宋体" w:hAnsi="宋体" w:eastAsia="宋体" w:cs="宋体"/>
        </w:rPr>
        <w:t xml:space="preserve">4、投标费用</w:t>
      </w:r>
      <w:bookmarkEnd w:id="56"/>
      <w:r/>
      <w:bookmarkEnd w:id="57"/>
      <w:r/>
      <w:bookmarkEnd w:id="58"/>
      <w:r/>
      <w:bookmarkEnd w:id="59"/>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投标人应自行承担所有与参加投标有关的费用，无论投标过程中的做法和结果如何，采购人及采购代理机构在任何情况下均无义务和责任承担这些费用。</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rPr>
        <w:t xml:space="preserve">4.2</w:t>
      </w:r>
      <w:r>
        <w:rPr>
          <w:rFonts w:hint="eastAsia" w:ascii="宋体" w:hAnsi="宋体" w:eastAsia="宋体" w:cs="宋体"/>
          <w:lang w:val="en-US" w:eastAsia="zh-CN"/>
        </w:rPr>
        <w:t xml:space="preserve">本次招标采购人和招标代理机构不收取标书工本费。</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5、招标文件的约束力</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rPr>
          <w:rFonts w:hint="eastAsia" w:ascii="宋体" w:hAnsi="宋体" w:eastAsia="宋体" w:cs="宋体"/>
        </w:rPr>
      </w:r>
      <w:r/>
    </w:p>
    <w:p>
      <w:pPr>
        <w:pStyle w:val="711"/>
        <w:ind w:firstLine="482"/>
        <w:jc w:val="both"/>
        <w:pageBreakBefore w:val="0"/>
        <w:spacing w:beforeAutospacing="0" w:afterAutospacing="0" w:line="360" w:lineRule="auto"/>
        <w:widowControl w:val="off"/>
        <w:rPr>
          <w:rFonts w:hint="eastAsia" w:ascii="宋体" w:hAnsi="宋体" w:eastAsia="宋体" w:cs="宋体"/>
          <w:b/>
          <w:bCs/>
        </w:rPr>
      </w:pPr>
      <w:r>
        <w:rPr>
          <w:rFonts w:hint="eastAsia" w:ascii="宋体" w:hAnsi="宋体" w:eastAsia="宋体" w:cs="宋体"/>
          <w:b/>
          <w:bCs/>
        </w:rPr>
        <w:t xml:space="preserve">二、招标文件</w:t>
      </w:r>
      <w:bookmarkEnd w:id="44"/>
      <w:r/>
      <w:bookmarkEnd w:id="45"/>
      <w:r/>
      <w:bookmarkEnd w:id="46"/>
      <w:r/>
      <w:bookmarkEnd w:id="47"/>
      <w:r>
        <w:rPr>
          <w:rFonts w:hint="eastAsia" w:ascii="宋体" w:hAnsi="宋体" w:eastAsia="宋体" w:cs="宋体"/>
          <w:b/>
          <w:bCs/>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60" w:name="_Toc513029210"/>
      <w:r/>
      <w:bookmarkStart w:id="61" w:name="_Toc16938526"/>
      <w:r/>
      <w:bookmarkStart w:id="62" w:name="_Toc20823282"/>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招标文件构成</w:t>
      </w:r>
      <w:bookmarkEnd w:id="60"/>
      <w:r/>
      <w:bookmarkEnd w:id="61"/>
      <w:r/>
      <w:bookmarkEnd w:id="62"/>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6.1 招标文件由以下部分组成：</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rPr>
        <w:t xml:space="preserve">（1）</w:t>
      </w:r>
      <w:r>
        <w:rPr>
          <w:rFonts w:hint="eastAsia" w:ascii="宋体" w:hAnsi="宋体" w:eastAsia="宋体" w:cs="宋体"/>
          <w:lang w:val="en-US" w:eastAsia="zh-CN"/>
        </w:rPr>
        <w:t xml:space="preserve">招标公告</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（2）投标人须知</w:t>
      </w:r>
      <w:r>
        <w:rPr>
          <w:rFonts w:hint="eastAsia" w:ascii="宋体" w:hAnsi="宋体" w:eastAsia="宋体" w:cs="宋体"/>
        </w:rPr>
      </w:r>
      <w:r/>
    </w:p>
    <w:p>
      <w:pPr>
        <w:pStyle w:val="869"/>
        <w:ind w:firstLine="480"/>
        <w:jc w:val="both"/>
        <w:pageBreakBefore w:val="0"/>
        <w:spacing w:beforeAutospacing="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（3）合同</w:t>
      </w:r>
      <w:r>
        <w:rPr>
          <w:rFonts w:hint="eastAsia" w:ascii="宋体" w:hAnsi="宋体" w:cs="宋体"/>
          <w:color w:val="000000"/>
          <w:sz w:val="24"/>
          <w:szCs w:val="24"/>
          <w:highlight w:val="none"/>
          <w:lang w:val="en-US" w:eastAsia="zh-CN"/>
        </w:rPr>
        <w:t xml:space="preserve">文本</w:t>
      </w:r>
      <w:r>
        <w:rPr>
          <w:rFonts w:hint="eastAsia" w:ascii="宋体" w:hAnsi="宋体" w:cs="宋体"/>
          <w:color w:val="000000"/>
          <w:sz w:val="24"/>
          <w:szCs w:val="24"/>
          <w:highlight w:val="none"/>
          <w:lang w:val="en-US" w:eastAsia="zh-CN"/>
        </w:rPr>
      </w:r>
      <w:r/>
    </w:p>
    <w:p>
      <w:pPr>
        <w:pStyle w:val="869"/>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869"/>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869"/>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71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rPr>
        <w:t xml:space="preserve">请仔细检查招标文件是否齐全，如有缺漏请立即与采购人和采购代理机构联系解决。</w:t>
      </w:r>
      <w:r>
        <w:rPr>
          <w:rFonts w:hint="eastAsia" w:ascii="宋体" w:hAnsi="宋体" w:eastAsia="宋体" w:cs="宋体"/>
          <w:sz w:val="24"/>
          <w:szCs w:val="24"/>
          <w:highlight w:val="none"/>
        </w:rPr>
      </w:r>
      <w:r/>
    </w:p>
    <w:p>
      <w:pPr>
        <w:pStyle w:val="711"/>
        <w:ind w:firstLine="480"/>
        <w:jc w:val="both"/>
        <w:pageBreakBefore w:val="0"/>
        <w:spacing w:beforeAutospacing="0" w:afterAutospacing="0" w:line="360" w:lineRule="auto"/>
        <w:widowControl w:val="off"/>
        <w:rPr>
          <w:rFonts w:ascii="宋体" w:hAnsi="宋体" w:eastAsia="宋体" w:cs="宋体"/>
        </w:rPr>
      </w:pPr>
      <w:r/>
      <w:bookmarkStart w:id="63" w:name="_Toc513029213"/>
      <w:r/>
      <w:bookmarkStart w:id="64" w:name="_Toc20823285"/>
      <w:r/>
      <w:bookmarkStart w:id="65" w:name="_Toc16938529"/>
      <w:r/>
      <w:bookmarkStart w:id="66" w:name="_Toc462564072"/>
      <w:r/>
      <w:bookmarkStart w:id="67" w:name="_Toc120614216"/>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bookmarkStart w:id="68" w:name="_Toc513029211"/>
      <w:r/>
      <w:bookmarkStart w:id="69" w:name="_Toc20823283"/>
      <w:r/>
      <w:bookmarkStart w:id="70" w:name="_Toc16938527"/>
      <w:r/>
      <w:bookmarkStart w:id="71" w:name="_Toc462564070"/>
      <w:r>
        <w:rPr>
          <w:rFonts w:hint="eastAsia" w:ascii="宋体" w:hAnsi="宋体" w:eastAsia="宋体" w:cs="宋体"/>
        </w:rPr>
        <w:t xml:space="preserve">7、招标文件的澄清</w:t>
      </w:r>
      <w:bookmarkEnd w:id="68"/>
      <w:r/>
      <w:bookmarkEnd w:id="69"/>
      <w:r/>
      <w:bookmarkEnd w:id="70"/>
      <w:r/>
      <w:bookmarkEnd w:id="71"/>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bookmarkStart w:id="72" w:name="_Toc16938528"/>
      <w:r/>
      <w:bookmarkStart w:id="73" w:name="_Toc20823284"/>
      <w:r/>
      <w:bookmarkStart w:id="74" w:name="_Toc513029212"/>
      <w:r/>
      <w:bookmarkStart w:id="75" w:name="_Toc462564071"/>
      <w:r>
        <w:rPr>
          <w:rFonts w:hint="eastAsia" w:ascii="宋体" w:hAnsi="宋体" w:eastAsia="宋体" w:cs="宋体"/>
        </w:rPr>
        <w:t xml:space="preserve">8、招标文件的修改</w:t>
      </w:r>
      <w:bookmarkEnd w:id="72"/>
      <w:r/>
      <w:bookmarkEnd w:id="73"/>
      <w:r/>
      <w:bookmarkEnd w:id="74"/>
      <w:r/>
      <w:bookmarkEnd w:id="75"/>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8.1 在投标截止时间前，采购</w:t>
      </w:r>
      <w:r>
        <w:rPr>
          <w:rFonts w:hint="eastAsia" w:ascii="宋体" w:hAnsi="宋体" w:eastAsia="宋体" w:cs="宋体"/>
          <w:lang w:eastAsia="zh-CN"/>
        </w:rPr>
        <w:t xml:space="preserve">人</w:t>
      </w:r>
      <w:r>
        <w:rPr>
          <w:rFonts w:hint="eastAsia" w:ascii="宋体" w:hAnsi="宋体" w:eastAsia="宋体" w:cs="宋体"/>
        </w:rPr>
        <w:t xml:space="preserve">和采购代理机构可以对招标文件进行修改。</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8.2 采购</w:t>
      </w:r>
      <w:r>
        <w:rPr>
          <w:rFonts w:hint="eastAsia" w:ascii="宋体" w:hAnsi="宋体" w:eastAsia="宋体" w:cs="宋体"/>
          <w:lang w:eastAsia="zh-CN"/>
        </w:rPr>
        <w:t xml:space="preserve">人</w:t>
      </w:r>
      <w:r>
        <w:rPr>
          <w:rFonts w:hint="eastAsia" w:ascii="宋体" w:hAnsi="宋体" w:eastAsia="宋体" w:cs="宋体"/>
        </w:rPr>
        <w:t xml:space="preserve">和采购代理机构有权按照法定的要求推迟投标截止日期和开标日期。</w:t>
      </w:r>
      <w:r>
        <w:rPr>
          <w:rFonts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江苏政府采购网、盐城市政府采购网，补充文件将作为招标文件的组成部分，并对投标人具有约束力。</w:t>
      </w:r>
      <w:r>
        <w:rPr>
          <w:rFonts w:hint="eastAsia" w:ascii="宋体" w:hAnsi="宋体" w:eastAsia="宋体" w:cs="宋体"/>
        </w:rPr>
      </w:r>
      <w:r/>
    </w:p>
    <w:p>
      <w:pPr>
        <w:pStyle w:val="711"/>
        <w:ind w:firstLine="482"/>
        <w:jc w:val="both"/>
        <w:pageBreakBefore w:val="0"/>
        <w:spacing w:beforeAutospacing="0" w:afterAutospacing="0" w:line="360" w:lineRule="auto"/>
        <w:widowControl w:val="off"/>
        <w:rPr>
          <w:rFonts w:hint="eastAsia" w:ascii="宋体" w:hAnsi="宋体" w:eastAsia="宋体" w:cs="宋体"/>
          <w:b/>
          <w:bCs/>
        </w:rPr>
      </w:pPr>
      <w:r>
        <w:rPr>
          <w:rFonts w:hint="eastAsia" w:ascii="宋体" w:hAnsi="宋体" w:eastAsia="宋体" w:cs="宋体"/>
          <w:b/>
          <w:bCs/>
        </w:rPr>
        <w:t xml:space="preserve">三、投标文件的编制</w:t>
      </w:r>
      <w:bookmarkEnd w:id="63"/>
      <w:r/>
      <w:bookmarkEnd w:id="64"/>
      <w:r/>
      <w:bookmarkEnd w:id="65"/>
      <w:r/>
      <w:bookmarkEnd w:id="66"/>
      <w:r/>
      <w:bookmarkEnd w:id="67"/>
      <w:r>
        <w:rPr>
          <w:rFonts w:hint="eastAsia" w:ascii="宋体" w:hAnsi="宋体" w:eastAsia="宋体" w:cs="宋体"/>
          <w:b/>
          <w:bCs/>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76" w:name="_Toc16938530"/>
      <w:r/>
      <w:bookmarkStart w:id="77" w:name="_Toc462564073"/>
      <w:r/>
      <w:bookmarkStart w:id="78" w:name="_Toc513029214"/>
      <w:r/>
      <w:bookmarkStart w:id="79" w:name="_Toc20823286"/>
      <w:r>
        <w:rPr>
          <w:rFonts w:hint="eastAsia" w:ascii="宋体" w:hAnsi="宋体" w:eastAsia="宋体" w:cs="宋体"/>
          <w:lang w:val="en-US" w:eastAsia="zh-CN"/>
        </w:rPr>
        <w:t xml:space="preserve">9</w:t>
      </w:r>
      <w:r>
        <w:rPr>
          <w:rFonts w:hint="eastAsia" w:ascii="宋体" w:hAnsi="宋体" w:cs="宋体"/>
          <w:lang w:val="en-US" w:eastAsia="zh-CN"/>
        </w:rPr>
        <w:t xml:space="preserve">、</w:t>
      </w:r>
      <w:r>
        <w:rPr>
          <w:rFonts w:hint="eastAsia" w:ascii="宋体" w:hAnsi="宋体" w:eastAsia="宋体" w:cs="宋体"/>
        </w:rPr>
        <w:t xml:space="preserve">投标文件的语言及度量衡单位</w:t>
      </w:r>
      <w:bookmarkEnd w:id="76"/>
      <w:r/>
      <w:bookmarkEnd w:id="77"/>
      <w:r/>
      <w:bookmarkEnd w:id="78"/>
      <w:r/>
      <w:bookmarkEnd w:id="79"/>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bCs/>
        </w:rPr>
        <w:t xml:space="preserve">简体中文</w:t>
      </w:r>
      <w:r>
        <w:rPr>
          <w:rFonts w:hint="eastAsia" w:ascii="宋体" w:hAnsi="宋体" w:eastAsia="宋体" w:cs="宋体"/>
        </w:rPr>
        <w:t xml:space="preserve">。</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rPr>
          <w:rFonts w:hint="eastAsia" w:ascii="宋体" w:hAnsi="宋体" w:eastAsia="宋体" w:cs="宋体"/>
        </w:rPr>
      </w:r>
      <w:r/>
    </w:p>
    <w:p>
      <w:pPr>
        <w:pStyle w:val="869"/>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0" w:name="_Toc513029215"/>
      <w:r/>
      <w:bookmarkStart w:id="81" w:name="_Toc462564074"/>
      <w:r/>
      <w:bookmarkStart w:id="82" w:name="_Toc20823287"/>
      <w:r/>
      <w:bookmarkStart w:id="83" w:name="_Toc16938531"/>
      <w:r>
        <w:rPr>
          <w:rFonts w:hint="eastAsia" w:ascii="宋体" w:hAnsi="宋体" w:eastAsia="宋体" w:cs="宋体"/>
          <w:color w:val="000000"/>
          <w:sz w:val="24"/>
          <w:szCs w:val="24"/>
          <w:highlight w:val="none"/>
          <w:lang w:val="en-US" w:eastAsia="zh-CN"/>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bookmarkEnd w:id="80"/>
      <w:r/>
      <w:bookmarkEnd w:id="81"/>
      <w:r/>
      <w:bookmarkEnd w:id="82"/>
      <w:r/>
      <w:bookmarkEnd w:id="83"/>
      <w:r>
        <w:rPr>
          <w:rFonts w:hint="eastAsia" w:ascii="宋体" w:hAnsi="宋体" w:eastAsia="宋体" w:cs="宋体"/>
          <w:sz w:val="24"/>
          <w:szCs w:val="24"/>
          <w:highlight w:val="none"/>
        </w:rPr>
      </w:r>
      <w:r/>
    </w:p>
    <w:p>
      <w:pPr>
        <w:pStyle w:val="869"/>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869"/>
        <w:ind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10.2如标书制作工具中格式和内容与</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lang w:val="en-US" w:eastAsia="zh-CN" w:bidi="ar-SA"/>
        </w:rPr>
        <w:t xml:space="preserve">中国政府采购网”“</w:t>
      </w:r>
      <w:r>
        <w:rPr>
          <w:rFonts w:hint="eastAsia" w:ascii="宋体" w:hAnsi="宋体" w:eastAsia="宋体" w:cs="宋体"/>
          <w:b/>
          <w:bCs/>
          <w:color w:val="000000"/>
          <w:sz w:val="24"/>
          <w:szCs w:val="24"/>
          <w:highlight w:val="none"/>
        </w:rPr>
        <w:t xml:space="preserve">江苏政府采购网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盐城市政府采购网</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rPr>
        <w:t xml:space="preserve">发布的招标文件不一致，请以</w:t>
      </w:r>
      <w:r>
        <w:rPr>
          <w:rFonts w:hint="eastAsia" w:ascii="宋体" w:hAnsi="宋体" w:eastAsia="宋体" w:cs="宋体"/>
          <w:b/>
          <w:bCs/>
          <w:color w:val="000000"/>
          <w:sz w:val="24"/>
          <w:szCs w:val="24"/>
          <w:highlight w:val="none"/>
          <w:lang w:val="en-US" w:eastAsia="zh-CN" w:bidi="ar-SA"/>
        </w:rPr>
        <w:t xml:space="preserve">中国政府采购网”“</w:t>
      </w:r>
      <w:r>
        <w:rPr>
          <w:rFonts w:hint="eastAsia" w:ascii="宋体" w:hAnsi="宋体" w:eastAsia="宋体" w:cs="宋体"/>
          <w:b/>
          <w:bCs/>
          <w:color w:val="000000"/>
          <w:sz w:val="24"/>
          <w:szCs w:val="24"/>
          <w:highlight w:val="none"/>
        </w:rPr>
        <w:t xml:space="preserve">江苏政府采购网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盐城市政府采购网</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rPr>
        <w:t xml:space="preserve">发布的招标文件为准。</w:t>
      </w:r>
      <w:bookmarkStart w:id="84" w:name="_Toc14577357"/>
      <w:r/>
      <w:bookmarkStart w:id="85" w:name="_Toc49090507"/>
      <w:r/>
      <w:bookmarkStart w:id="86" w:name="_Toc14577355"/>
      <w:r/>
      <w:bookmarkStart w:id="87" w:name="_Toc49090508"/>
      <w:r/>
      <w:bookmarkStart w:id="88" w:name="_Toc513029219"/>
      <w:r/>
      <w:bookmarkStart w:id="89" w:name="_Toc49090509"/>
      <w:r/>
      <w:bookmarkStart w:id="90" w:name="_Toc14577354"/>
      <w:r/>
      <w:bookmarkStart w:id="91" w:name="_Toc513029216"/>
      <w:r/>
      <w:bookmarkStart w:id="92" w:name="_Hlt26670486"/>
      <w:r/>
      <w:bookmarkStart w:id="93" w:name="_Hlt26954846"/>
      <w:r/>
      <w:bookmarkStart w:id="94" w:name="_Toc120614217"/>
      <w:r/>
      <w:bookmarkStart w:id="95" w:name="_Toc16938540"/>
      <w:r/>
      <w:bookmarkStart w:id="96" w:name="_Toc513029224"/>
      <w:r/>
      <w:bookmarkStart w:id="97" w:name="_Toc20823296"/>
      <w:r/>
      <w:bookmarkStart w:id="98" w:name="_Hlt26670360"/>
      <w:r/>
      <w:bookmarkStart w:id="99" w:name="_Hlt26954848"/>
      <w:r/>
      <w:bookmarkStart w:id="100" w:name="_Hlt26668975"/>
      <w:r/>
      <w:bookmarkStart w:id="101" w:name="_Hlt26670482"/>
      <w:r/>
      <w:bookmarkStart w:id="102" w:name="_Hlt26954739"/>
      <w:r/>
      <w:bookmarkStart w:id="103" w:name="_Hlt26954852"/>
      <w:r/>
      <w:bookmarkStart w:id="104" w:name="_Hlt26954731"/>
      <w:r/>
      <w:bookmarkStart w:id="105" w:name="_Hlt26954838"/>
      <w:r>
        <w:rPr>
          <w:rFonts w:hint="eastAsia" w:ascii="宋体" w:hAnsi="宋体" w:eastAsia="宋体" w:cs="宋体"/>
          <w:b/>
          <w:bCs/>
          <w:color w:val="000000"/>
          <w:sz w:val="24"/>
          <w:szCs w:val="24"/>
          <w:highlight w:val="none"/>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lang w:val="en-US" w:eastAsia="zh-CN"/>
        </w:rPr>
        <w:t xml:space="preserve">11、</w:t>
      </w:r>
      <w:r>
        <w:rPr>
          <w:rFonts w:hint="eastAsia" w:ascii="宋体" w:hAnsi="宋体" w:eastAsia="宋体" w:cs="宋体"/>
        </w:rPr>
        <w:t xml:space="preserve">证明投标人及投标标的符合招标文件规定的文件</w:t>
      </w:r>
      <w:bookmarkEnd w:id="84"/>
      <w:r/>
      <w:bookmarkEnd w:id="85"/>
      <w:r/>
      <w:bookmarkEnd w:id="86"/>
      <w:r/>
      <w:bookmarkEnd w:id="87"/>
      <w:r/>
      <w:bookmarkEnd w:id="88"/>
      <w:r/>
      <w:bookmarkEnd w:id="89"/>
      <w:r/>
      <w:bookmarkEnd w:id="90"/>
      <w:r/>
      <w:bookmarkEnd w:id="91"/>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rPr>
          <w:rFonts w:hint="eastAsia"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12、投标分项报价表</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12.1 投标人应按照招标文件规定格式填报投标分项报价表。</w:t>
      </w:r>
      <w:r>
        <w:rPr>
          <w:rFonts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12.3投标人应按照第六章投标文件格式完整地填写报价明细表，说明其拟提供</w:t>
      </w:r>
      <w:r>
        <w:rPr>
          <w:rFonts w:hint="eastAsia" w:ascii="宋体" w:hAnsi="宋体" w:eastAsia="宋体" w:cs="宋体"/>
          <w:lang w:val="en-US" w:eastAsia="zh-CN"/>
        </w:rPr>
        <w:t xml:space="preserve">货物</w:t>
      </w:r>
      <w:r>
        <w:rPr>
          <w:rFonts w:hint="eastAsia" w:ascii="宋体" w:hAnsi="宋体" w:eastAsia="宋体" w:cs="宋体"/>
        </w:rPr>
        <w:t xml:space="preserve">的名称、</w:t>
      </w:r>
      <w:r>
        <w:rPr>
          <w:rFonts w:hint="eastAsia" w:ascii="宋体" w:hAnsi="宋体" w:eastAsia="宋体" w:cs="宋体"/>
          <w:lang w:val="en-US" w:eastAsia="zh-CN"/>
        </w:rPr>
        <w:t xml:space="preserve">品牌、型号、规格参数</w:t>
      </w:r>
      <w:r>
        <w:rPr>
          <w:rFonts w:hint="eastAsia" w:ascii="宋体" w:hAnsi="宋体" w:eastAsia="宋体" w:cs="宋体"/>
        </w:rPr>
        <w:t xml:space="preserve">内容、数量、价格等，采购人要求投标人明确填写的相关内容的，也应填写。</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12.4每项</w:t>
      </w:r>
      <w:r>
        <w:rPr>
          <w:rFonts w:hint="eastAsia" w:ascii="宋体" w:hAnsi="宋体" w:eastAsia="宋体" w:cs="宋体"/>
          <w:lang w:val="en-US" w:eastAsia="zh-CN"/>
        </w:rPr>
        <w:t xml:space="preserve">产品</w:t>
      </w:r>
      <w:r>
        <w:rPr>
          <w:rFonts w:hint="eastAsia" w:ascii="宋体" w:hAnsi="宋体" w:eastAsia="宋体" w:cs="宋体"/>
        </w:rPr>
        <w:t xml:space="preserve">内容只允许有一个报价，任何有选择的报价将不予接受。</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highlight w:val="yellow"/>
        </w:rPr>
      </w:pPr>
      <w:r>
        <w:rPr>
          <w:rFonts w:hint="eastAsia" w:ascii="宋体" w:hAnsi="宋体" w:eastAsia="宋体" w:cs="宋体"/>
        </w:rPr>
        <w:t xml:space="preserve">12.</w:t>
      </w:r>
      <w:r>
        <w:rPr>
          <w:rFonts w:hint="eastAsia" w:ascii="宋体" w:hAnsi="宋体" w:eastAsia="宋体" w:cs="宋体"/>
          <w:highlight w:val="none"/>
        </w:rPr>
        <w:t xml:space="preserve">5</w:t>
      </w:r>
      <w:r>
        <w:rPr>
          <w:rFonts w:hint="eastAsia" w:ascii="宋体" w:hAnsi="宋体" w:cs="宋体"/>
          <w:color w:val="000000"/>
          <w:sz w:val="24"/>
          <w:szCs w:val="24"/>
          <w:highlight w:val="none"/>
        </w:rPr>
        <w:t xml:space="preserve">投标人应在预算金额范围内最大限度的报货物数量。</w:t>
      </w:r>
      <w:r>
        <w:rPr>
          <w:rFonts w:hint="eastAsia" w:ascii="宋体" w:hAnsi="宋体" w:cs="宋体"/>
          <w:sz w:val="24"/>
          <w:szCs w:val="24"/>
          <w:highlight w:val="none"/>
        </w:rPr>
        <w:t xml:space="preserve">投标报价包括但不限于供应商的“总报价”应包括所投产品费用、安装调试费、测试验收费、培训费、运行维护费用、税金、国际国内运输保险、报关清关及其他有关的为完成本项目发生的所有费用</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eastAsia="zh-CN"/>
        </w:rPr>
        <w:t xml:space="preserve">车辆保险费、车辆购置税不包含在投标总报价内</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招标</w:t>
      </w:r>
      <w:r>
        <w:rPr>
          <w:rFonts w:hint="eastAsia" w:ascii="宋体" w:hAnsi="宋体" w:cs="宋体"/>
          <w:sz w:val="24"/>
          <w:szCs w:val="24"/>
          <w:highlight w:val="none"/>
        </w:rPr>
        <w:t xml:space="preserve">文件中另有规定的除外。</w:t>
      </w:r>
      <w:r>
        <w:rPr>
          <w:rFonts w:hint="eastAsia" w:ascii="宋体" w:hAnsi="宋体" w:eastAsia="宋体" w:cs="宋体"/>
          <w:highlight w:val="yellow"/>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12.6本项目招标代理服务费依据《江苏省政府采购代理服务收费指导意见》的通知（苏政采〔2024〕20号）</w:t>
      </w:r>
      <w:r>
        <w:rPr>
          <w:rFonts w:hint="eastAsia" w:ascii="宋体" w:hAnsi="宋体" w:cs="宋体"/>
          <w:lang w:val="en-US" w:eastAsia="zh-CN"/>
        </w:rPr>
        <w:t xml:space="preserve">收取</w:t>
      </w:r>
      <w:r>
        <w:rPr>
          <w:rFonts w:hint="eastAsia" w:ascii="宋体" w:hAnsi="宋体" w:eastAsia="宋体" w:cs="宋体"/>
          <w:lang w:val="en-US" w:eastAsia="zh-CN"/>
        </w:rPr>
        <w:t xml:space="preserve">，约定由中标人在领取中标通知书前向招标代理机构一次性支付招标代理服务费，投标人须将此费用纳入投标报价中，招标人不另行支付。</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13、技术要求响应及偏离表、商务要求响应及偏离表</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14、服务承诺、培训计划、人员安排及其他</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14.2 投标人需根据招标文件要求提供培训计划。</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106" w:name="_Toc49090510"/>
      <w:r/>
      <w:bookmarkStart w:id="107" w:name="_Toc14577359"/>
      <w:r>
        <w:rPr>
          <w:rFonts w:hint="eastAsia" w:ascii="宋体" w:hAnsi="宋体" w:eastAsia="宋体" w:cs="宋体"/>
        </w:rPr>
        <w:t xml:space="preserve">15、投标函和开标一览表</w:t>
      </w:r>
      <w:bookmarkEnd w:id="106"/>
      <w:r/>
      <w:bookmarkEnd w:id="107"/>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bookmarkStart w:id="108" w:name="_Toc14577360"/>
      <w:r/>
      <w:bookmarkStart w:id="109" w:name="_Toc49090511"/>
      <w:r>
        <w:rPr>
          <w:rFonts w:hint="eastAsia" w:ascii="宋体" w:hAnsi="宋体" w:eastAsia="宋体" w:cs="宋体"/>
        </w:rPr>
        <w:t xml:space="preserve">16、投标有效期</w:t>
      </w:r>
      <w:bookmarkEnd w:id="108"/>
      <w:r/>
      <w:bookmarkEnd w:id="109"/>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16.1投标有效期为采购</w:t>
      </w:r>
      <w:r>
        <w:rPr>
          <w:rFonts w:hint="eastAsia" w:ascii="宋体" w:hAnsi="宋体" w:eastAsia="宋体" w:cs="宋体"/>
          <w:lang w:eastAsia="zh-CN"/>
        </w:rPr>
        <w:t xml:space="preserve">人</w:t>
      </w:r>
      <w:r>
        <w:rPr>
          <w:rFonts w:hint="eastAsia" w:ascii="宋体" w:hAnsi="宋体" w:eastAsia="宋体" w:cs="宋体"/>
        </w:rPr>
        <w:t xml:space="preserve">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17、投标有效期的延长</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17.1在特殊情况下，采购人和采购代理机构于原投标有效期满之前，可向投标人提出延长投标有效期的要求。这种要求与答复均应采用书面形式。投标人可以拒绝采购人和采购代理机构的这一要求而放弃投标，同意延长投标有效期的投标人既不能要求也不允许修改其投标文件。受投标有效期约束的所有权利与义务均延长至新的有效期。</w:t>
      </w:r>
      <w:bookmarkEnd w:id="94"/>
      <w:r/>
      <w:bookmarkEnd w:id="95"/>
      <w:r/>
      <w:bookmarkEnd w:id="96"/>
      <w:r/>
      <w:bookmarkEnd w:id="97"/>
      <w:r>
        <w:rPr>
          <w:rFonts w:hint="eastAsia" w:ascii="宋体" w:hAnsi="宋体" w:eastAsia="宋体" w:cs="宋体"/>
        </w:rPr>
      </w:r>
      <w:r/>
    </w:p>
    <w:p>
      <w:pPr>
        <w:pStyle w:val="711"/>
        <w:ind w:firstLine="482"/>
        <w:jc w:val="both"/>
        <w:keepLines/>
        <w:keepNext/>
        <w:pageBreakBefore w:val="0"/>
        <w:spacing w:beforeAutospacing="0" w:afterAutospacing="0" w:line="360" w:lineRule="auto"/>
        <w:widowControl w:val="off"/>
        <w:rPr>
          <w:rFonts w:ascii="宋体" w:hAnsi="宋体" w:eastAsia="宋体" w:cs="宋体"/>
        </w:rPr>
      </w:pPr>
      <w:r/>
      <w:bookmarkStart w:id="110" w:name="_Toc20823301"/>
      <w:r/>
      <w:bookmarkStart w:id="111" w:name="_Toc513029226"/>
      <w:r/>
      <w:bookmarkStart w:id="112" w:name="_Toc16938545"/>
      <w:r/>
      <w:bookmarkStart w:id="113" w:name="_Toc120614218"/>
      <w:r/>
      <w:bookmarkStart w:id="114" w:name="_Toc513029229"/>
      <w:r>
        <w:rPr>
          <w:rFonts w:hint="eastAsia" w:ascii="宋体" w:hAnsi="宋体" w:eastAsia="宋体" w:cs="宋体"/>
          <w:b/>
        </w:rPr>
        <w:t xml:space="preserve">四、投标文件的递交</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bookmarkStart w:id="115" w:name="_Toc462564084"/>
      <w:r/>
      <w:bookmarkStart w:id="116" w:name="_Toc513029225"/>
      <w:r/>
      <w:bookmarkStart w:id="117" w:name="_Toc20823297"/>
      <w:r/>
      <w:bookmarkStart w:id="118" w:name="_Toc16938541"/>
      <w:r>
        <w:rPr>
          <w:rFonts w:hint="eastAsia" w:ascii="宋体" w:hAnsi="宋体" w:eastAsia="宋体" w:cs="宋体"/>
        </w:rPr>
        <w:t xml:space="preserve">18、电子投标文件</w:t>
      </w:r>
      <w:bookmarkEnd w:id="115"/>
      <w:r/>
      <w:bookmarkEnd w:id="116"/>
      <w:r/>
      <w:bookmarkEnd w:id="117"/>
      <w:r/>
      <w:bookmarkEnd w:id="118"/>
      <w:r>
        <w:rPr>
          <w:rFonts w:hint="eastAsia" w:ascii="宋体" w:hAnsi="宋体" w:eastAsia="宋体" w:cs="宋体"/>
        </w:rPr>
        <w:t xml:space="preserve">的递交</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文件。</w:t>
      </w:r>
      <w:bookmarkStart w:id="119" w:name="_Toc20823298"/>
      <w:r/>
      <w:bookmarkEnd w:id="119"/>
      <w:r/>
      <w:bookmarkStart w:id="120" w:name="_Toc16938542"/>
      <w:r/>
      <w:bookmarkEnd w:id="120"/>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19、投标截止日期</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19.2 采购人和采购代理机构可以按照规定，通过修改招标文件酌情延长投标截止日期，在此情况下，投标人的所有权利和义务以及投标人受制的截止日期均应以延长后新的截止日期为准。</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bookmarkStart w:id="121" w:name="_Toc16938543"/>
      <w:r/>
      <w:bookmarkStart w:id="122" w:name="_Toc513029227"/>
      <w:r/>
      <w:bookmarkStart w:id="123" w:name="_Toc20823299"/>
      <w:r>
        <w:rPr>
          <w:rFonts w:hint="eastAsia" w:ascii="宋体" w:hAnsi="宋体" w:eastAsia="宋体" w:cs="宋体"/>
        </w:rPr>
        <w:t xml:space="preserve">20、投标文件</w:t>
      </w:r>
      <w:bookmarkEnd w:id="121"/>
      <w:r/>
      <w:bookmarkEnd w:id="122"/>
      <w:r/>
      <w:bookmarkEnd w:id="123"/>
      <w:r>
        <w:rPr>
          <w:rFonts w:hint="eastAsia" w:ascii="宋体" w:hAnsi="宋体" w:eastAsia="宋体" w:cs="宋体"/>
        </w:rPr>
        <w:t xml:space="preserve">的拒收</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20.1 采购人和采购代理机构拒绝接收在其规定的投标截止时间后上传的任何投标文件。</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bookmarkStart w:id="124" w:name="_Toc20823300"/>
      <w:r/>
      <w:bookmarkStart w:id="125" w:name="_Toc16938544"/>
      <w:r/>
      <w:bookmarkStart w:id="126" w:name="_Toc513029228"/>
      <w:r>
        <w:rPr>
          <w:rFonts w:hint="eastAsia" w:ascii="宋体" w:hAnsi="宋体" w:eastAsia="宋体" w:cs="宋体"/>
        </w:rPr>
        <w:t xml:space="preserve">21、投标文件的撤回和修改</w:t>
      </w:r>
      <w:bookmarkEnd w:id="124"/>
      <w:r/>
      <w:bookmarkEnd w:id="125"/>
      <w:r/>
      <w:bookmarkEnd w:id="126"/>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21.1 投标文件的撤回</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21.1.1 电子投标文件的撤回</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21.1.2 投标人撤回电子投标文件，则认为其不再参与本项目投标活动。</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21.2 投标文件的修改</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21.2.2 在投标截止时间之后，投标人不得对其电子投标文件作任何修改。</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End w:id="110"/>
      <w:r/>
      <w:bookmarkEnd w:id="112"/>
      <w:r/>
      <w:bookmarkEnd w:id="113"/>
      <w:r/>
      <w:bookmarkEnd w:id="114"/>
      <w:r>
        <w:rPr>
          <w:rFonts w:ascii="宋体" w:hAnsi="宋体" w:eastAsia="宋体" w:cs="宋体"/>
        </w:rPr>
      </w:r>
      <w:r/>
    </w:p>
    <w:p>
      <w:pPr>
        <w:pStyle w:val="711"/>
        <w:ind w:firstLine="482"/>
        <w:jc w:val="both"/>
        <w:keepLines/>
        <w:keepNext/>
        <w:pageBreakBefore w:val="0"/>
        <w:spacing w:beforeAutospacing="0" w:afterAutospacing="0" w:line="360" w:lineRule="auto"/>
        <w:widowControl w:val="off"/>
        <w:rPr>
          <w:rFonts w:ascii="宋体" w:hAnsi="宋体" w:eastAsia="宋体" w:cs="宋体"/>
        </w:rPr>
      </w:pPr>
      <w:r>
        <w:rPr>
          <w:rFonts w:hint="eastAsia" w:ascii="宋体" w:hAnsi="宋体" w:eastAsia="宋体" w:cs="宋体"/>
          <w:b/>
        </w:rPr>
        <w:t xml:space="preserve">五、开标与评标</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bookmarkStart w:id="127" w:name="_Toc513029230"/>
      <w:r/>
      <w:bookmarkStart w:id="128" w:name="_Toc20823302"/>
      <w:r/>
      <w:bookmarkStart w:id="129" w:name="_Toc16938546"/>
      <w:r>
        <w:rPr>
          <w:rFonts w:hint="eastAsia" w:ascii="宋体" w:hAnsi="宋体" w:eastAsia="宋体" w:cs="宋体"/>
        </w:rPr>
        <w:t xml:space="preserve">22、开标</w:t>
      </w:r>
      <w:bookmarkEnd w:id="127"/>
      <w:r/>
      <w:bookmarkEnd w:id="128"/>
      <w:r/>
      <w:bookmarkEnd w:id="129"/>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22.1 采购人和采购代理机构将在招标公告中规定的时间和地点组织公开开标。投标人应当按照《操作手册》规定，参加开标活动和在苏采云系统规定的时间内对投标文件进行解密。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22.2开标仪式由采购人和采购代理机构组织。苏采云系统将自动对项目进行开标，并宣布各投标人名称和投标价格。</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bookmarkStart w:id="130" w:name="_Toc20823303"/>
      <w:r/>
      <w:bookmarkStart w:id="131" w:name="_Toc16938547"/>
      <w:r/>
      <w:bookmarkStart w:id="132" w:name="_Toc513029231"/>
      <w:r>
        <w:rPr>
          <w:rFonts w:hint="eastAsia" w:ascii="宋体" w:hAnsi="宋体" w:eastAsia="宋体" w:cs="宋体"/>
        </w:rPr>
        <w:t xml:space="preserve">23、评标委员会</w:t>
      </w:r>
      <w:bookmarkEnd w:id="130"/>
      <w:r/>
      <w:bookmarkEnd w:id="131"/>
      <w:r/>
      <w:bookmarkEnd w:id="132"/>
      <w:r>
        <w:rPr>
          <w:rFonts w:hint="eastAsia" w:ascii="宋体" w:hAnsi="宋体" w:eastAsia="宋体" w:cs="宋体"/>
        </w:rPr>
      </w:r>
      <w:r/>
    </w:p>
    <w:p>
      <w:pPr>
        <w:pStyle w:val="711"/>
        <w:ind w:firstLine="482"/>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b/>
        </w:rPr>
        <w:t xml:space="preserve"> </w:t>
      </w:r>
      <w:r>
        <w:rPr>
          <w:rFonts w:hint="eastAsia" w:ascii="宋体" w:hAnsi="宋体" w:eastAsia="宋体" w:cs="宋体"/>
        </w:rPr>
        <w:t xml:space="preserve">23.1开标后，采购人和采购代理机构将立即组织评标委员会（以下简称评委会）进行评标。</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rPr>
          <w:rFonts w:hint="eastAsia" w:ascii="宋体" w:hAnsi="宋体" w:eastAsia="宋体" w:cs="宋体"/>
        </w:rPr>
      </w:r>
      <w:r/>
    </w:p>
    <w:p>
      <w:pPr>
        <w:pStyle w:val="711"/>
        <w:ind w:firstLine="482"/>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rPr>
        <w:t xml:space="preserve">23.3评委会独立工作，负责评审所有投标文件并确定中标候选人。</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24</w:t>
      </w:r>
      <w:r>
        <w:rPr>
          <w:rFonts w:hint="eastAsia" w:ascii="宋体" w:hAnsi="宋体" w:cs="宋体"/>
          <w:lang w:eastAsia="zh-CN"/>
        </w:rPr>
        <w:t xml:space="preserve">、</w:t>
      </w:r>
      <w:r>
        <w:rPr>
          <w:rFonts w:hint="eastAsia" w:ascii="宋体" w:hAnsi="宋体" w:eastAsia="宋体" w:cs="宋体"/>
        </w:rPr>
        <w:t xml:space="preserve">评标过程的保密与公正</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24.1凡是与审查、澄清、评价和比较投标的有关资料以及授标建议等，采购人、评委、采购人和采购代理机构均不得向投标人或与评标无关的其他人员透露。</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24.3 采购人</w:t>
      </w:r>
      <w:r>
        <w:rPr>
          <w:rFonts w:hint="eastAsia" w:ascii="宋体" w:hAnsi="宋体" w:eastAsia="宋体" w:cs="宋体"/>
          <w:lang w:eastAsia="zh-CN"/>
        </w:rPr>
        <w:t xml:space="preserve">、</w:t>
      </w:r>
      <w:r>
        <w:rPr>
          <w:rFonts w:hint="eastAsia" w:ascii="宋体" w:hAnsi="宋体" w:eastAsia="宋体" w:cs="宋体"/>
        </w:rPr>
        <w:t xml:space="preserve">采购代理机构和评标委员会不向未中标的投标人解释未中标原因，也不公布评标过程中的相关细节。</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bookmarkStart w:id="133" w:name="_Toc16938548"/>
      <w:r/>
      <w:bookmarkStart w:id="134" w:name="_Toc20823304"/>
      <w:r/>
      <w:bookmarkStart w:id="135" w:name="_Toc513029232"/>
      <w:r>
        <w:rPr>
          <w:rFonts w:hint="eastAsia" w:ascii="宋体" w:hAnsi="宋体" w:eastAsia="宋体" w:cs="宋体"/>
        </w:rPr>
        <w:t xml:space="preserve">25</w:t>
      </w:r>
      <w:r>
        <w:rPr>
          <w:rFonts w:hint="eastAsia" w:ascii="宋体" w:hAnsi="宋体" w:cs="宋体"/>
          <w:lang w:eastAsia="zh-CN"/>
        </w:rPr>
        <w:t xml:space="preserve">、</w:t>
      </w:r>
      <w:r>
        <w:rPr>
          <w:rFonts w:hint="eastAsia" w:ascii="宋体" w:hAnsi="宋体" w:eastAsia="宋体" w:cs="宋体"/>
        </w:rPr>
        <w:t xml:space="preserve">投标文件的澄清</w:t>
      </w:r>
      <w:bookmarkEnd w:id="133"/>
      <w:r/>
      <w:bookmarkEnd w:id="134"/>
      <w:r/>
      <w:bookmarkEnd w:id="135"/>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bookmarkStart w:id="136" w:name="_Toc16938549"/>
      <w:r/>
      <w:bookmarkStart w:id="137" w:name="_Toc20823305"/>
      <w:r/>
      <w:bookmarkStart w:id="138"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评标委员会并非对每个投标人都做澄清要求。</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26、对投标文件的初审</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26.1投标文件初审分为资格审查和符合性审查。</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26.1.3 未通过资格审查或符合性审查的投标人，采购人和采购代理机构将在苏采云系统中告知未通过资格审查或符合性审查的原因，评审结束后，采购人和采购代理机构将不再告知未通过资格审查或符合性审查的原因。</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lang w:eastAsia="zh-CN"/>
        </w:rPr>
        <w:t xml:space="preserve">人</w:t>
      </w:r>
      <w:r>
        <w:rPr>
          <w:rFonts w:hint="eastAsia" w:ascii="宋体" w:hAnsi="宋体" w:eastAsia="宋体" w:cs="宋体"/>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（2）大写金额和小写金额不一致的，以大写金额为准。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（4）总价金额与按单价汇总金额不一致的，以单价金额计算结果为准。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同时出现两种以上错误的，按照前款规定的顺序修正。</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bookmarkStart w:id="139" w:name="_Toc16938550"/>
      <w:r/>
      <w:bookmarkStart w:id="140" w:name="_Toc513029234"/>
      <w:r/>
      <w:bookmarkStart w:id="141"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highlight w:val="none"/>
        </w:rPr>
        <w:t xml:space="preserve">非单一产品采购项目，招标文件中将载明其中的核心产品。</w:t>
      </w:r>
      <w:r>
        <w:rPr>
          <w:rFonts w:hint="eastAsia" w:ascii="宋体" w:hAnsi="宋体" w:cs="宋体"/>
          <w:b/>
          <w:bCs/>
          <w:color w:val="ff0000"/>
          <w:highlight w:val="none"/>
          <w:u w:val="single"/>
          <w:lang w:val="en-US" w:eastAsia="zh-CN"/>
        </w:rPr>
        <w:t xml:space="preserve">核心产品为：7座新能源车</w:t>
      </w:r>
      <w:r>
        <w:rPr>
          <w:rFonts w:hint="eastAsia" w:ascii="宋体" w:hAnsi="宋体" w:cs="宋体"/>
          <w:b/>
          <w:bCs/>
          <w:color w:val="ff0000"/>
          <w:highlight w:val="none"/>
          <w:u w:val="none"/>
          <w:lang w:val="en-US" w:eastAsia="zh-CN"/>
        </w:rPr>
        <w:t xml:space="preserve">。</w:t>
      </w:r>
      <w:r>
        <w:rPr>
          <w:rFonts w:hint="eastAsia" w:ascii="宋体" w:hAnsi="宋体" w:eastAsia="宋体" w:cs="宋体"/>
          <w:highlight w:val="none"/>
        </w:rPr>
        <w:t xml:space="preserve">多家投标人提供的核心产品品牌相同的，按前两款规定处理。</w:t>
      </w:r>
      <w:r>
        <w:rPr>
          <w:rFonts w:ascii="宋体" w:hAnsi="宋体" w:eastAsia="宋体" w:cs="宋体"/>
          <w:highlight w:val="none"/>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w:t>
      </w:r>
      <w:r>
        <w:rPr>
          <w:rFonts w:hint="eastAsia" w:ascii="宋体" w:hAnsi="宋体" w:eastAsia="宋体" w:cs="宋体"/>
          <w:lang w:eastAsia="zh-CN"/>
        </w:rPr>
        <w:t xml:space="preserve">、</w:t>
      </w:r>
      <w:r>
        <w:rPr>
          <w:rFonts w:hint="eastAsia" w:ascii="宋体" w:hAnsi="宋体" w:eastAsia="宋体" w:cs="宋体"/>
        </w:rPr>
        <w:t xml:space="preserve">采购代理机构及评标委员会联系。</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27、无效投标条款和废标条款</w:t>
      </w:r>
      <w:bookmarkStart w:id="142" w:name="_Toc16938551"/>
      <w:r/>
      <w:bookmarkStart w:id="143" w:name="_Toc513029235"/>
      <w:r/>
      <w:bookmarkStart w:id="144" w:name="_Toc20823307"/>
      <w:r>
        <w:rPr>
          <w:rFonts w:hint="eastAsia" w:ascii="宋体" w:hAnsi="宋体" w:eastAsia="宋体" w:cs="宋体"/>
        </w:rPr>
      </w:r>
      <w:r/>
    </w:p>
    <w:p>
      <w:pPr>
        <w:pStyle w:val="711"/>
        <w:ind w:firstLine="480"/>
        <w:jc w:val="both"/>
        <w:keepLines/>
        <w:keepNext/>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27.1无效投标条款</w:t>
      </w:r>
      <w:bookmarkEnd w:id="142"/>
      <w:r/>
      <w:bookmarkEnd w:id="143"/>
      <w:r/>
      <w:bookmarkEnd w:id="144"/>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27.1.1 投标人在苏采云系统规定的时间内未成功解密电子投标文件的。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27.1.2 投标人未按照招标文件要求上传电子投标文件的。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27.1.3同一投标人提交两个（含两个）以上不同的投标报价的。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27.1.4投标人不具备招标文件中规定资格要求的。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27.1.5投标人的报价超过了采购预算或最高限价的。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27.1.6未通过符合性审查的。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27.1.9投标文件含有采购人不能接受的附加条件的。</w:t>
      </w:r>
      <w:r>
        <w:rPr>
          <w:rFonts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（一）评审过程中出现下列情形之一的，评标委员会应当启动异常低价投标审查程序：</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3.投标（响应）报价低于采购项目最高限价45%的，即投标（响应）报价&lt;采购项目最高限价×45%；</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4.评审委员会基于专业判断，认为供应商报价过低，有可能影响产品质量或者不能诚信履约的其他情形。</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相关法律法规对供应商报价有规定的，从其规定。</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27.1.12 投标文件未按照招标文件要求加盖CA电子公章的。</w:t>
      </w:r>
      <w:r>
        <w:rPr>
          <w:rFonts w:hint="eastAsia" w:ascii="宋体" w:hAnsi="宋体" w:eastAsia="宋体" w:cs="宋体"/>
          <w:color w:val="000000"/>
        </w:rPr>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27.1.13投标文件中所供产品供货期限（服务周期）、售后服务条款不符合招标文件相关条款要求或技术指标要求、货物的包装方式、检验标准等低于招标文件规定指标、要求的。</w:t>
      </w:r>
      <w:r>
        <w:rPr>
          <w:rFonts w:hint="eastAsia" w:ascii="宋体" w:hAnsi="宋体" w:eastAsia="宋体" w:cs="宋体"/>
          <w:color w:val="000000"/>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27.1.1</w:t>
      </w:r>
      <w:r>
        <w:rPr>
          <w:rFonts w:hint="eastAsia" w:ascii="宋体" w:hAnsi="宋体" w:eastAsia="宋体" w:cs="宋体"/>
          <w:lang w:val="en-US" w:eastAsia="zh-CN"/>
        </w:rPr>
        <w:t xml:space="preserve">4</w:t>
      </w:r>
      <w:r>
        <w:rPr>
          <w:rFonts w:hint="eastAsia" w:ascii="宋体" w:hAnsi="宋体" w:eastAsia="宋体" w:cs="宋体"/>
        </w:rPr>
        <w:t xml:space="preserve">其他法律、法规及本招标文件规定的属无效投标的情形。</w:t>
      </w:r>
      <w:r>
        <w:rPr>
          <w:rFonts w:hint="eastAsia"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27.2废标条款</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27.2.3因重大变故，采购任务取消的。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27.2.5 因苏采云系统故障原因造成开标不成功的。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27.3 投标截止时间结束后参加投标的供应商不足三家的处理：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rPr>
          <w:rFonts w:ascii="宋体" w:hAnsi="宋体" w:eastAsia="宋体" w:cs="宋体"/>
        </w:rPr>
      </w:r>
      <w:r/>
    </w:p>
    <w:p>
      <w:pPr>
        <w:pStyle w:val="711"/>
        <w:ind w:firstLine="482"/>
        <w:jc w:val="both"/>
        <w:keepLines/>
        <w:keepNext/>
        <w:pageBreakBefore w:val="0"/>
        <w:spacing w:beforeAutospacing="0" w:afterAutospacing="0" w:line="360" w:lineRule="auto"/>
        <w:widowControl w:val="off"/>
        <w:rPr>
          <w:rFonts w:ascii="宋体" w:hAnsi="宋体" w:eastAsia="宋体" w:cs="宋体"/>
        </w:rPr>
      </w:pPr>
      <w:r/>
      <w:bookmarkStart w:id="145" w:name="_Toc120614219"/>
      <w:r>
        <w:rPr>
          <w:rFonts w:hint="eastAsia" w:ascii="宋体" w:hAnsi="宋体" w:eastAsia="宋体" w:cs="宋体"/>
          <w:b/>
        </w:rPr>
        <w:t xml:space="preserve">六、定标</w:t>
      </w:r>
      <w:bookmarkEnd w:id="145"/>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bookmarkStart w:id="146" w:name="_Toc513029238"/>
      <w:r/>
      <w:bookmarkStart w:id="147" w:name="_Toc16938554"/>
      <w:r/>
      <w:bookmarkStart w:id="148" w:name="_Toc20823310"/>
      <w:r>
        <w:rPr>
          <w:rFonts w:hint="eastAsia" w:ascii="宋体" w:hAnsi="宋体" w:eastAsia="宋体" w:cs="宋体"/>
        </w:rPr>
        <w:t xml:space="preserve">28、</w:t>
      </w:r>
      <w:bookmarkEnd w:id="148"/>
      <w:r>
        <w:rPr>
          <w:rFonts w:hint="eastAsia" w:ascii="宋体" w:hAnsi="宋体" w:eastAsia="宋体" w:cs="宋体"/>
        </w:rPr>
        <w:t xml:space="preserve">确定</w:t>
      </w:r>
      <w:bookmarkEnd w:id="146"/>
      <w:r/>
      <w:bookmarkEnd w:id="147"/>
      <w:r>
        <w:rPr>
          <w:rFonts w:hint="eastAsia" w:ascii="宋体" w:hAnsi="宋体" w:eastAsia="宋体" w:cs="宋体"/>
        </w:rPr>
        <w:t xml:space="preserve">中标单位</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28.1中标候选人的选取原则和数量见招标文件第五章规定。 </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28.2采购人应根据评委会推荐的中标候选人确定中标人。</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28.3采购人和采购代理机构将在</w:t>
      </w:r>
      <w:r>
        <w:rPr>
          <w:rFonts w:hint="eastAsia" w:ascii="宋体" w:hAnsi="宋体" w:cs="宋体"/>
          <w:lang w:eastAsia="zh-CN"/>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28.4.1提供虚假材料谋取中标的。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28.4.2向采购人、</w:t>
      </w:r>
      <w:r>
        <w:rPr>
          <w:rFonts w:hint="eastAsia" w:ascii="宋体" w:hAnsi="宋体" w:eastAsia="宋体" w:cs="宋体"/>
          <w:lang w:val="en-US" w:eastAsia="zh-CN"/>
        </w:rPr>
        <w:t xml:space="preserve">采购</w:t>
      </w:r>
      <w:r>
        <w:rPr>
          <w:rFonts w:hint="eastAsia" w:ascii="宋体" w:hAnsi="宋体" w:eastAsia="宋体" w:cs="宋体"/>
        </w:rPr>
        <w:t xml:space="preserve">代理机构行贿或者提供其他不正当利益的。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28.4.4与采购人或者其他供应商恶意串通的。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28.4.5采取不正当手段诋毁、排挤其他供应商的。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bookmarkStart w:id="149" w:name="_Toc200451960"/>
      <w:r>
        <w:rPr>
          <w:rFonts w:hint="eastAsia" w:ascii="宋体" w:hAnsi="宋体" w:eastAsia="宋体" w:cs="宋体"/>
        </w:rPr>
        <w:t xml:space="preserve">28.5.有下列情形之一的，视为投标人串通投标，投标无效：</w:t>
      </w:r>
      <w:bookmarkEnd w:id="149"/>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28.5.1不同投标人的投标文件由同一单位或者个人编制；</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28.5.2不同投标人委托同一单位或者个人办理投标事宜；</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28.5.4不同投标人的投标文件异常一致或者投标报价呈规律性差异；</w:t>
      </w:r>
      <w:r>
        <w:rPr>
          <w:rFonts w:ascii="宋体" w:hAnsi="宋体" w:eastAsia="宋体" w:cs="宋体"/>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29、质疑处理</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lang w:val="en-US" w:eastAsia="zh-CN"/>
        </w:rPr>
        <w:t xml:space="preserve">代理机构</w:t>
      </w:r>
      <w:r>
        <w:rPr>
          <w:rFonts w:hint="eastAsia" w:ascii="宋体" w:hAnsi="宋体" w:eastAsia="宋体" w:cs="宋体"/>
        </w:rPr>
        <w:t xml:space="preserve">或采购人提出质疑。上述应知其权益受到损害之日，是指：</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29.2.2对采购过程提出质疑的，为各采购程序环节结束之日；</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lang w:val="en-US" w:eastAsia="zh-CN"/>
        </w:rPr>
        <w:t xml:space="preserve">代理机构</w:t>
      </w:r>
      <w:r>
        <w:rPr>
          <w:rFonts w:hint="eastAsia" w:ascii="宋体" w:hAnsi="宋体" w:eastAsia="宋体" w:cs="宋体"/>
        </w:rPr>
        <w:t xml:space="preserve">、采购人将只对供应商第一次质疑作出答复。</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除上述事项以外其他事项的询问、</w:t>
      </w:r>
      <w:r>
        <w:rPr>
          <w:rFonts w:hint="eastAsia" w:ascii="宋体" w:hAnsi="宋体" w:eastAsia="宋体" w:cs="宋体"/>
          <w:highlight w:val="none"/>
        </w:rPr>
        <w:t xml:space="preserve">质疑请向采购人或采购代理机构提出，由采购人或采购代理机构负责答复。</w:t>
      </w:r>
      <w:r>
        <w:rPr>
          <w:rFonts w:hint="eastAsia" w:ascii="宋体" w:hAnsi="宋体" w:eastAsia="宋体" w:cs="宋体"/>
          <w:highlight w:val="none"/>
        </w:rPr>
      </w:r>
      <w:r/>
    </w:p>
    <w:p>
      <w:pPr>
        <w:pStyle w:val="711"/>
        <w:ind w:firstLine="480"/>
        <w:jc w:val="both"/>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采购人或采购代理机构只接收以纸质原件形式送达的质疑,采购人或采购代理机构不接受未填写完整快递运单的纸质质疑函快件。质疑接收地址及联系电话同招标公告中的联系地址及联系电话。</w:t>
      </w:r>
      <w:r>
        <w:rPr>
          <w:rFonts w:hint="eastAsia" w:ascii="宋体" w:hAnsi="宋体" w:eastAsia="宋体" w:cs="宋体"/>
          <w:highlight w:val="none"/>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29.5 以下情形的质疑不予受理</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29.5.1 内容不符合《政府采购质疑和投诉办法》第十二条规定的质疑。</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29.5.2 超出政府采购法定期限的质疑。</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29.5.3 以传真、电子邮件等方式递交的非原件形式的质疑。</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rPr>
          <w:rFonts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和采购代理机构有权依据政府采购的有关规定，报请政府采购监管部门对该供应商进行相应的行政处罚和记录该供应商的失信信息。</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30、中标通知书</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bookmarkStart w:id="150" w:name="_Toc513029236"/>
      <w:r/>
      <w:bookmarkStart w:id="151" w:name="_Toc120614220"/>
      <w:r/>
      <w:bookmarkStart w:id="152" w:name="_Toc20823308"/>
      <w:r/>
      <w:bookmarkStart w:id="153" w:name="_Toc16938552"/>
      <w:r>
        <w:rPr>
          <w:rFonts w:hint="eastAsia" w:ascii="宋体" w:hAnsi="宋体" w:eastAsia="宋体" w:cs="宋体"/>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lang w:val="en-US" w:eastAsia="zh-CN"/>
        </w:rPr>
      </w:r>
      <w:r/>
    </w:p>
    <w:p>
      <w:pPr>
        <w:pStyle w:val="711"/>
        <w:ind w:firstLine="482"/>
        <w:jc w:val="both"/>
        <w:pageBreakBefore w:val="0"/>
        <w:spacing w:beforeAutospacing="0" w:afterAutospacing="0" w:line="36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七、授予合同</w:t>
      </w:r>
      <w:bookmarkEnd w:id="150"/>
      <w:r/>
      <w:bookmarkEnd w:id="151"/>
      <w:r/>
      <w:bookmarkEnd w:id="152"/>
      <w:r/>
      <w:bookmarkEnd w:id="153"/>
      <w:r>
        <w:rPr>
          <w:rFonts w:hint="eastAsia" w:ascii="宋体" w:hAnsi="宋体" w:eastAsia="宋体" w:cs="宋体"/>
          <w:b/>
          <w:bCs/>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bookmarkStart w:id="154" w:name="_Toc513029237"/>
      <w:r/>
      <w:bookmarkStart w:id="155" w:name="_Toc16938553"/>
      <w:r/>
      <w:bookmarkStart w:id="156" w:name="_Toc20823309"/>
      <w:r>
        <w:rPr>
          <w:rFonts w:hint="eastAsia" w:ascii="宋体" w:hAnsi="宋体" w:eastAsia="宋体" w:cs="宋体"/>
          <w:lang w:val="en-US" w:eastAsia="zh-CN"/>
        </w:rPr>
        <w:t xml:space="preserve">31、签订合同</w:t>
      </w:r>
      <w:bookmarkEnd w:id="154"/>
      <w:r/>
      <w:bookmarkEnd w:id="155"/>
      <w:r/>
      <w:bookmarkEnd w:id="156"/>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31.l中标人应当在中标通知书发出之日起十日内，按照招标文件确定的事项与采购人签订政府采购合同。</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lang w:val="en-US" w:eastAsia="zh-CN"/>
        </w:rPr>
        <w:t xml:space="preserve">31.2招标文件、</w:t>
      </w:r>
      <w:r>
        <w:rPr>
          <w:rFonts w:hint="eastAsia" w:ascii="宋体" w:hAnsi="宋体" w:eastAsia="宋体" w:cs="宋体"/>
        </w:rPr>
        <w:t xml:space="preserve">中标人的投标文件及招标过程中有关澄清、承诺文件均应作为合同附件。</w:t>
      </w:r>
      <w:r>
        <w:rPr>
          <w:rFonts w:hint="eastAsia" w:ascii="宋体" w:hAnsi="宋体" w:eastAsia="宋体" w:cs="宋体"/>
        </w:rPr>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rPr>
      </w:r>
      <w:r/>
    </w:p>
    <w:p>
      <w:pPr>
        <w:pStyle w:val="711"/>
        <w:ind w:firstLine="480"/>
        <w:jc w:val="both"/>
        <w:pageBreakBefore w:val="0"/>
        <w:spacing w:beforeAutospacing="0" w:afterAutospacing="0" w:line="360" w:lineRule="auto"/>
        <w:widowControl w:val="off"/>
        <w:rPr>
          <w:rFonts w:hint="eastAsia" w:ascii="宋体" w:hAnsi="宋体" w:eastAsia="宋体" w:cs="宋体"/>
          <w:lang w:val="en-US" w:eastAsia="zh-CN"/>
        </w:rPr>
      </w:pPr>
      <w:r>
        <w:rPr>
          <w:rFonts w:hint="eastAsia" w:ascii="宋体" w:hAnsi="宋体" w:eastAsia="宋体" w:cs="Times New Roman"/>
          <w:color w:val="000000"/>
          <w:sz w:val="24"/>
          <w:szCs w:val="24"/>
          <w:highlight w:val="none"/>
          <w:lang w:val="en-US" w:eastAsia="zh-CN" w:bidi="ar-SA"/>
        </w:rPr>
        <w:t xml:space="preserve">31.4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w:t>
      </w:r>
      <w:r>
        <w:rPr>
          <w:rFonts w:hint="eastAsia" w:ascii="宋体" w:hAnsi="宋体" w:eastAsia="宋体" w:cs="宋体"/>
          <w:lang w:val="en-US" w:eastAsia="zh-CN"/>
        </w:rPr>
        <w:t xml:space="preserve">的法律责任。</w:t>
      </w:r>
      <w:r>
        <w:rPr>
          <w:rFonts w:hint="eastAsia" w:ascii="宋体" w:hAnsi="宋体" w:eastAsia="宋体" w:cs="宋体"/>
          <w:lang w:val="en-US" w:eastAsia="zh-CN"/>
        </w:rPr>
      </w:r>
      <w:r/>
    </w:p>
    <w:p>
      <w:pPr>
        <w:pStyle w:val="711"/>
        <w:ind w:firstLine="480"/>
        <w:jc w:val="both"/>
        <w:pageBreakBefore w:val="0"/>
        <w:spacing w:beforeAutospacing="0" w:afterAutospacing="0"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31.5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rPr>
          <w:rFonts w:hint="eastAsia" w:ascii="宋体" w:hAnsi="宋体" w:eastAsia="宋体" w:cs="Times New Roman"/>
          <w:color w:val="000000"/>
          <w:sz w:val="24"/>
          <w:szCs w:val="24"/>
          <w:highlight w:val="none"/>
          <w:lang w:val="en-US" w:eastAsia="zh-CN" w:bidi="ar-SA"/>
        </w:rPr>
      </w:r>
      <w:r/>
    </w:p>
    <w:p>
      <w:pPr>
        <w:pStyle w:val="711"/>
        <w:ind w:firstLine="480"/>
        <w:jc w:val="both"/>
        <w:pageBreakBefore w:val="0"/>
        <w:spacing w:beforeAutospacing="0" w:afterAutospacing="0"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32、货物（包含与货物相关的服务）的追加</w:t>
      </w:r>
      <w:r>
        <w:rPr>
          <w:rFonts w:hint="eastAsia" w:ascii="宋体" w:hAnsi="宋体" w:eastAsia="宋体" w:cs="Times New Roman"/>
          <w:color w:val="000000"/>
          <w:sz w:val="24"/>
          <w:szCs w:val="24"/>
          <w:highlight w:val="none"/>
          <w:lang w:val="en-US" w:eastAsia="zh-CN" w:bidi="ar-SA"/>
        </w:rPr>
      </w:r>
      <w:r/>
    </w:p>
    <w:p>
      <w:pPr>
        <w:pStyle w:val="711"/>
        <w:ind w:firstLine="480"/>
        <w:jc w:val="both"/>
        <w:pageBreakBefore w:val="0"/>
        <w:spacing w:beforeAutospacing="0" w:afterAutospacing="0"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Times New Roman"/>
          <w:color w:val="000000"/>
          <w:sz w:val="24"/>
          <w:szCs w:val="24"/>
          <w:highlight w:val="none"/>
          <w:lang w:val="en-US" w:eastAsia="zh-CN" w:bidi="ar-SA"/>
        </w:rPr>
      </w:r>
      <w:r/>
    </w:p>
    <w:p>
      <w:pPr>
        <w:pStyle w:val="711"/>
        <w:ind w:firstLine="480"/>
        <w:jc w:val="both"/>
        <w:pageBreakBefore w:val="0"/>
        <w:spacing w:beforeAutospacing="0" w:afterAutospacing="0"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33、政府采购政策功能落实</w:t>
      </w:r>
      <w:r>
        <w:rPr>
          <w:rFonts w:hint="eastAsia" w:ascii="宋体" w:hAnsi="宋体" w:eastAsia="宋体" w:cs="Times New Roman"/>
          <w:color w:val="000000"/>
          <w:sz w:val="24"/>
          <w:szCs w:val="24"/>
          <w:highlight w:val="none"/>
          <w:lang w:val="en-US" w:eastAsia="zh-CN" w:bidi="ar-SA"/>
        </w:rPr>
      </w:r>
      <w:r/>
    </w:p>
    <w:p>
      <w:pPr>
        <w:pStyle w:val="711"/>
        <w:ind w:firstLine="480"/>
        <w:jc w:val="both"/>
        <w:pageBreakBefore w:val="0"/>
        <w:spacing w:beforeAutospacing="0" w:afterAutospacing="0"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33.1政府采购线上合同信用融资政策</w:t>
      </w:r>
      <w:r>
        <w:rPr>
          <w:rFonts w:hint="eastAsia" w:ascii="宋体" w:hAnsi="宋体" w:eastAsia="宋体" w:cs="Times New Roman"/>
          <w:color w:val="000000"/>
          <w:sz w:val="24"/>
          <w:szCs w:val="24"/>
          <w:highlight w:val="none"/>
          <w:lang w:val="en-US" w:eastAsia="zh-CN" w:bidi="ar-SA"/>
        </w:rPr>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szCs w:val="24"/>
          <w:highlight w:val="none"/>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w:t>
      </w:r>
      <w:r>
        <w:rPr>
          <w:rFonts w:hint="eastAsia" w:ascii="宋体" w:hAnsi="宋体" w:eastAsia="宋体" w:cs="宋体"/>
          <w:color w:val="000000"/>
          <w:sz w:val="24"/>
          <w:szCs w:val="24"/>
          <w:lang w:val="en-US" w:eastAsia="zh-CN" w:bidi="ar-SA"/>
        </w:rPr>
        <w:t xml:space="preserve">作手册。 </w:t>
      </w:r>
      <w:r>
        <w:rPr>
          <w:rFonts w:hint="eastAsia" w:ascii="宋体" w:hAnsi="宋体" w:eastAsia="宋体" w:cs="宋体"/>
          <w:color w:val="000000"/>
          <w:sz w:val="24"/>
          <w:szCs w:val="24"/>
          <w:lang w:val="en-US" w:eastAsia="zh-CN" w:bidi="ar-SA"/>
        </w:rPr>
      </w:r>
      <w:r/>
    </w:p>
    <w:p>
      <w:pPr>
        <w:pStyle w:val="664"/>
        <w:ind w:firstLine="480"/>
        <w:pageBreakBefore w:val="0"/>
        <w:spacing w:line="360" w:lineRule="auto"/>
        <w:widowControl w:val="off"/>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33.2进口产品</w:t>
      </w:r>
      <w:r>
        <w:rPr>
          <w:rFonts w:ascii="宋体" w:hAnsi="宋体" w:eastAsia="宋体" w:cs="宋体"/>
          <w:color w:val="000000"/>
          <w:sz w:val="24"/>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w:t>
      </w:r>
      <w:r>
        <w:rPr>
          <w:rFonts w:hint="eastAsia" w:ascii="宋体" w:hAnsi="宋体" w:eastAsia="宋体" w:cs="宋体"/>
        </w:rPr>
        <w:t xml:space="preserve">（财库〔2007〕119号文）、《关于政府采购进口产品管理有关问题的通知》（财办库〔2008〕248号文）。</w:t>
      </w:r>
      <w:r>
        <w:rPr>
          <w:rFonts w:ascii="宋体" w:hAnsi="宋体" w:eastAsia="宋体" w:cs="宋体"/>
        </w:rPr>
      </w:r>
      <w:r/>
    </w:p>
    <w:p>
      <w:pPr>
        <w:pStyle w:val="664"/>
        <w:ind w:firstLine="480"/>
        <w:pageBreakBefore w:val="0"/>
        <w:spacing w:line="360" w:lineRule="auto"/>
        <w:widowControl w:val="off"/>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33.3.1中小企业定义：</w:t>
      </w:r>
      <w:r>
        <w:rPr>
          <w:rFonts w:ascii="宋体" w:hAnsi="宋体" w:eastAsia="宋体" w:cs="宋体"/>
          <w:sz w:val="24"/>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w:t>
      </w:r>
      <w:r>
        <w:rPr>
          <w:rFonts w:hint="eastAsia" w:ascii="宋体" w:hAnsi="宋体" w:eastAsia="宋体" w:cs="宋体"/>
          <w:highlight w:val="none"/>
        </w:rPr>
        <w:t xml:space="preserve">《中华人民共和国残疾军人证》（1至8级）的</w:t>
      </w:r>
      <w:r>
        <w:rPr>
          <w:rFonts w:hint="eastAsia" w:ascii="宋体" w:hAnsi="宋体" w:eastAsia="宋体" w:cs="宋体"/>
        </w:rPr>
        <w:t xml:space="preserve">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33.3.7本项目是否专门面向中小企业预留采购份额见第一章《招标公告》。</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711"/>
        <w:ind w:firstLine="480"/>
        <w:jc w:val="both"/>
        <w:pageBreakBefore w:val="0"/>
        <w:spacing w:beforeAutospacing="0" w:afterAutospacing="0" w:line="360" w:lineRule="auto"/>
        <w:widowControl w:val="off"/>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664"/>
        <w:ind w:firstLine="480"/>
        <w:pageBreakBefore w:val="0"/>
        <w:spacing w:line="360" w:lineRule="auto"/>
        <w:widowControl w:val="off"/>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宋体"/>
          <w:sz w:val="24"/>
        </w:rPr>
      </w:r>
      <w:r/>
    </w:p>
    <w:p>
      <w:pPr>
        <w:pStyle w:val="664"/>
        <w:ind w:firstLine="480"/>
        <w:pageBreakBefore w:val="0"/>
        <w:spacing w:line="360" w:lineRule="auto"/>
        <w:widowControl w:val="off"/>
        <w:tabs>
          <w:tab w:val="left" w:pos="1381" w:leader="none"/>
        </w:tabs>
        <w:rPr>
          <w:rFonts w:ascii="宋体" w:hAnsi="宋体" w:eastAsia="宋体" w:cs="宋体"/>
          <w:sz w:val="24"/>
        </w:rPr>
      </w:pPr>
      <w:r>
        <w:rPr>
          <w:rFonts w:hint="eastAsia" w:ascii="宋体" w:hAnsi="宋体" w:eastAsia="宋体" w:cs="宋体"/>
          <w:sz w:val="24"/>
        </w:rPr>
        <w:t xml:space="preserve">33.5绿色包装</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eastAsia="宋体" w:cs="宋体"/>
          <w:sz w:val="24"/>
        </w:rPr>
      </w:r>
      <w:r/>
    </w:p>
    <w:p>
      <w:pPr>
        <w:pStyle w:val="664"/>
        <w:ind w:firstLine="480"/>
        <w:pageBreakBefore w:val="0"/>
        <w:spacing w:line="360" w:lineRule="auto"/>
        <w:widowControl w:val="off"/>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ascii="宋体" w:hAnsi="宋体" w:eastAsia="宋体" w:cs="宋体"/>
          <w:sz w:val="24"/>
        </w:rPr>
      </w:r>
      <w:r/>
    </w:p>
    <w:p>
      <w:pPr>
        <w:pStyle w:val="664"/>
        <w:ind w:firstLine="480"/>
        <w:pageBreakBefore w:val="0"/>
        <w:spacing w:line="360" w:lineRule="auto"/>
        <w:widowControl w:val="off"/>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rPr>
          <w:rFonts w:ascii="宋体" w:hAnsi="宋体" w:eastAsia="宋体" w:cs="宋体"/>
          <w:sz w:val="24"/>
        </w:rPr>
      </w:r>
      <w:r/>
    </w:p>
    <w:p>
      <w:pPr>
        <w:pStyle w:val="664"/>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rPr>
      </w:r>
      <w:r/>
    </w:p>
    <w:p>
      <w:pPr>
        <w:pStyle w:val="664"/>
        <w:ind w:firstLine="480"/>
        <w:spacing w:line="360" w:lineRule="auto"/>
        <w:rPr>
          <w:rFonts w:hint="eastAsia" w:ascii="宋体" w:hAnsi="宋体" w:eastAsia="宋体" w:cs="宋体"/>
          <w:sz w:val="24"/>
        </w:rPr>
      </w:pPr>
      <w:r>
        <w:rPr>
          <w:rFonts w:hint="eastAsia" w:ascii="宋体" w:hAnsi="宋体" w:eastAsia="宋体" w:cs="宋体"/>
          <w:sz w:val="24"/>
        </w:rPr>
        <w:t xml:space="preserve">33.8实施本国产品标准及相关政策</w:t>
      </w:r>
      <w:r>
        <w:rPr>
          <w:rFonts w:hint="eastAsia" w:ascii="宋体" w:hAnsi="宋体" w:eastAsia="宋体" w:cs="宋体"/>
          <w:sz w:val="24"/>
        </w:rPr>
      </w:r>
      <w:r/>
    </w:p>
    <w:p>
      <w:pPr>
        <w:pStyle w:val="664"/>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评标方法与评标标准”。</w:t>
      </w:r>
      <w:r>
        <w:rPr>
          <w:rFonts w:hint="eastAsia" w:ascii="宋体" w:hAnsi="宋体" w:eastAsia="宋体" w:cs="宋体"/>
          <w:sz w:val="24"/>
        </w:rPr>
      </w:r>
      <w:r/>
    </w:p>
    <w:p>
      <w:pPr>
        <w:pStyle w:val="664"/>
        <w:ind w:firstLine="480"/>
        <w:spacing w:line="360" w:lineRule="auto"/>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rPr>
      </w:r>
      <w:r/>
    </w:p>
    <w:p>
      <w:pPr>
        <w:pStyle w:val="664"/>
        <w:ind w:firstLine="480"/>
        <w:spacing w:line="360" w:lineRule="auto"/>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rPr>
      </w:r>
      <w:r/>
    </w:p>
    <w:p>
      <w:pPr>
        <w:pStyle w:val="664"/>
        <w:ind w:firstLine="480"/>
        <w:spacing w:line="360" w:lineRule="auto"/>
        <w:rPr>
          <w:rFonts w:hint="eastAsia" w:ascii="宋体" w:hAnsi="宋体" w:eastAsia="宋体" w:cs="宋体"/>
          <w:sz w:val="24"/>
        </w:rPr>
      </w:pPr>
      <w:r>
        <w:rPr>
          <w:rFonts w:hint="eastAsia" w:ascii="宋体" w:hAnsi="宋体" w:eastAsia="宋体" w:cs="宋体"/>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sz w:val="24"/>
        </w:rPr>
      </w:r>
      <w:r/>
    </w:p>
    <w:p>
      <w:pPr>
        <w:pStyle w:val="664"/>
        <w:ind w:firstLine="480"/>
        <w:pageBreakBefore w:val="0"/>
        <w:spacing w:line="360" w:lineRule="auto"/>
        <w:widowControl w:val="off"/>
        <w:tabs>
          <w:tab w:val="left" w:pos="1381" w:leader="none"/>
        </w:tabs>
        <w:rPr>
          <w:rFonts w:ascii="宋体" w:hAnsi="宋体" w:eastAsia="宋体" w:cs="宋体"/>
          <w:sz w:val="24"/>
          <w:highlight w:val="none"/>
        </w:rPr>
      </w:pPr>
      <w:r>
        <w:rPr>
          <w:rFonts w:hint="eastAsia" w:ascii="宋体" w:hAnsi="宋体" w:eastAsia="宋体" w:cs="宋体"/>
          <w:sz w:val="24"/>
          <w:highlight w:val="none"/>
        </w:rPr>
        <w:t xml:space="preserve">33.</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履约保证金政策</w:t>
      </w:r>
      <w:r>
        <w:rPr>
          <w:rFonts w:ascii="宋体" w:hAnsi="宋体" w:eastAsia="宋体" w:cs="宋体"/>
          <w:sz w:val="24"/>
          <w:highlight w:val="none"/>
        </w:rPr>
      </w:r>
      <w:r/>
    </w:p>
    <w:p>
      <w:pPr>
        <w:pStyle w:val="867"/>
        <w:ind w:left="0" w:firstLine="480"/>
        <w:pageBreakBefore w:val="0"/>
        <w:spacing w:after="0"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确需收取履约保证金的，履约保证金的缴纳形式：</w:t>
      </w:r>
      <w:r>
        <w:rPr>
          <w:rFonts w:ascii="宋体" w:hAnsi="宋体" w:eastAsia="宋体" w:cs="宋体"/>
          <w:sz w:val="24"/>
          <w:highlight w:val="none"/>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w:t>
      </w:r>
      <w:r>
        <w:rPr>
          <w:rFonts w:hint="eastAsia" w:ascii="宋体" w:hAnsi="宋体" w:eastAsia="宋体" w:cs="宋体"/>
          <w:sz w:val="24"/>
        </w:rPr>
        <w:t xml:space="preserve">纳履约保证金。</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rPr>
          <w:rFonts w:ascii="宋体" w:hAnsi="宋体" w:eastAsia="宋体" w:cs="宋体"/>
          <w:sz w:val="24"/>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rFonts w:ascii="宋体" w:hAnsi="宋体" w:eastAsia="宋体" w:cs="宋体"/>
          <w:sz w:val="24"/>
        </w:rPr>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t xml:space="preserve">34</w:t>
      </w:r>
      <w:r>
        <w:rPr>
          <w:rFonts w:hint="eastAsia" w:ascii="宋体" w:hAnsi="宋体" w:eastAsia="宋体" w:cs="宋体"/>
          <w:lang w:eastAsia="zh-CN"/>
        </w:rPr>
        <w:t xml:space="preserve">、</w:t>
      </w:r>
      <w:r>
        <w:rPr>
          <w:rFonts w:hint="eastAsia" w:ascii="宋体" w:hAnsi="宋体" w:eastAsia="宋体" w:cs="宋体"/>
        </w:rPr>
        <w:t xml:space="preserve">预付款制度</w:t>
      </w:r>
      <w:r>
        <w:rPr>
          <w:rFonts w:hint="eastAsia" w:ascii="宋体" w:hAnsi="宋体" w:eastAsia="宋体" w:cs="宋体"/>
        </w:rPr>
      </w:r>
      <w:r/>
    </w:p>
    <w:p>
      <w:pPr>
        <w:pStyle w:val="664"/>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rPr>
          <w:rFonts w:ascii="宋体" w:hAnsi="宋体" w:eastAsia="宋体" w:cs="宋体"/>
          <w:sz w:val="24"/>
        </w:rPr>
      </w:r>
      <w:r/>
    </w:p>
    <w:p>
      <w:pPr>
        <w:pStyle w:val="664"/>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64"/>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64"/>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64"/>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pStyle w:val="664"/>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sz w:val="44"/>
          <w:szCs w:val="44"/>
          <w:highlight w:val="none"/>
        </w:rPr>
      </w:r>
      <w:r/>
    </w:p>
    <w:p>
      <w:pPr>
        <w:pStyle w:val="664"/>
        <w:jc w:val="center"/>
        <w:spacing w:line="360" w:lineRule="auto"/>
        <w:widowControl/>
        <w:rPr>
          <w:rFonts w:hint="eastAsia" w:ascii="宋体" w:hAnsi="宋体" w:eastAsia="宋体" w:cs="宋体"/>
          <w:b/>
          <w:bCs/>
          <w:spacing w:val="-20"/>
          <w:sz w:val="48"/>
          <w:szCs w:val="48"/>
          <w:highlight w:val="none"/>
          <w:lang w:eastAsia="zh-CN"/>
        </w:rPr>
      </w:pPr>
      <w:r>
        <w:rPr>
          <w:rFonts w:hint="eastAsia" w:ascii="宋体" w:hAnsi="宋体" w:eastAsia="宋体" w:cs="宋体"/>
          <w:b/>
          <w:sz w:val="44"/>
          <w:szCs w:val="44"/>
          <w:highlight w:val="none"/>
        </w:rPr>
        <w:t xml:space="preserve">第三</w:t>
      </w:r>
      <w:r>
        <w:rPr>
          <w:rFonts w:hint="eastAsia" w:ascii="宋体" w:hAnsi="宋体" w:eastAsia="宋体" w:cs="宋体"/>
          <w:b/>
          <w:sz w:val="44"/>
          <w:szCs w:val="44"/>
          <w:highlight w:val="none"/>
          <w:lang w:eastAsia="zh-CN"/>
        </w:rPr>
        <w:t xml:space="preserve">章</w:t>
      </w:r>
      <w:r>
        <w:rPr>
          <w:rFonts w:hint="eastAsia" w:ascii="宋体" w:hAnsi="宋体" w:eastAsia="宋体" w:cs="宋体"/>
          <w:b/>
          <w:sz w:val="44"/>
          <w:szCs w:val="44"/>
          <w:highlight w:val="none"/>
        </w:rPr>
        <w:t xml:space="preserve">  合同</w:t>
      </w:r>
      <w:bookmarkStart w:id="157" w:name="_Toc3995"/>
      <w:r/>
      <w:bookmarkEnd w:id="157"/>
      <w:r>
        <w:rPr>
          <w:rFonts w:hint="eastAsia" w:ascii="宋体" w:hAnsi="宋体" w:cs="宋体"/>
          <w:b/>
          <w:sz w:val="44"/>
          <w:szCs w:val="44"/>
          <w:highlight w:val="none"/>
          <w:lang w:val="en-US" w:eastAsia="zh-CN"/>
        </w:rPr>
        <w:t xml:space="preserve">文本</w:t>
      </w:r>
      <w:r>
        <w:rPr>
          <w:rFonts w:hint="eastAsia" w:ascii="宋体" w:hAnsi="宋体" w:eastAsia="宋体" w:cs="宋体"/>
          <w:b/>
          <w:bCs/>
          <w:spacing w:val="-20"/>
          <w:sz w:val="48"/>
          <w:szCs w:val="48"/>
          <w:highlight w:val="none"/>
          <w:lang w:eastAsia="zh-CN"/>
        </w:rPr>
      </w:r>
      <w:r/>
    </w:p>
    <w:p>
      <w:pPr>
        <w:pStyle w:val="664"/>
        <w:jc w:val="center"/>
        <w:spacing w:line="360" w:lineRule="auto"/>
        <w:rPr>
          <w:rFonts w:hint="eastAsia" w:ascii="宋体" w:hAnsi="宋体" w:cs="宋体"/>
          <w:sz w:val="30"/>
        </w:rPr>
      </w:pPr>
      <w:r>
        <w:rPr>
          <w:rFonts w:hint="eastAsia" w:ascii="宋体" w:hAnsi="宋体" w:cs="宋体"/>
          <w:sz w:val="30"/>
        </w:rPr>
        <w:t xml:space="preserve">政府采购货物买卖合同</w:t>
      </w:r>
      <w:r>
        <w:rPr>
          <w:rFonts w:hint="eastAsia" w:ascii="宋体" w:hAnsi="宋体" w:cs="宋体"/>
          <w:sz w:val="30"/>
        </w:rPr>
      </w:r>
      <w:r/>
    </w:p>
    <w:p>
      <w:pPr>
        <w:pStyle w:val="664"/>
        <w:jc w:val="center"/>
        <w:spacing w:line="360" w:lineRule="auto"/>
        <w:rPr>
          <w:rFonts w:hint="eastAsia" w:ascii="宋体" w:hAnsi="宋体" w:cs="宋体"/>
          <w:sz w:val="30"/>
        </w:rPr>
      </w:pPr>
      <w:r>
        <w:rPr>
          <w:rFonts w:hint="eastAsia" w:ascii="宋体" w:hAnsi="宋体" w:cs="宋体"/>
          <w:sz w:val="30"/>
        </w:rPr>
      </w:r>
      <w:r/>
    </w:p>
    <w:p>
      <w:pPr>
        <w:pStyle w:val="664"/>
        <w:spacing w:line="360" w:lineRule="auto"/>
        <w:rPr>
          <w:rFonts w:hint="eastAsia" w:ascii="宋体" w:hAnsi="宋体" w:cs="宋体"/>
          <w:sz w:val="30"/>
        </w:rPr>
      </w:pPr>
      <w:r>
        <w:rPr>
          <w:rFonts w:hint="eastAsia" w:ascii="宋体" w:hAnsi="宋体" w:cs="宋体"/>
          <w:sz w:val="30"/>
        </w:rPr>
      </w:r>
      <w:r/>
    </w:p>
    <w:p>
      <w:pPr>
        <w:pStyle w:val="664"/>
        <w:spacing w:line="360" w:lineRule="auto"/>
        <w:rPr>
          <w:rFonts w:hint="eastAsia" w:ascii="宋体" w:hAnsi="宋体" w:cs="宋体"/>
          <w:sz w:val="30"/>
        </w:rPr>
      </w:pPr>
      <w:r>
        <w:rPr>
          <w:rFonts w:hint="eastAsia" w:ascii="宋体" w:hAnsi="宋体" w:cs="宋体"/>
          <w:sz w:val="30"/>
        </w:rPr>
      </w:r>
      <w:r/>
    </w:p>
    <w:p>
      <w:pPr>
        <w:pStyle w:val="664"/>
        <w:spacing w:line="360" w:lineRule="auto"/>
        <w:rPr>
          <w:rFonts w:hint="eastAsia" w:ascii="宋体" w:hAnsi="宋体" w:cs="宋体"/>
          <w:sz w:val="30"/>
        </w:rPr>
      </w:pPr>
      <w:r>
        <w:rPr>
          <w:rFonts w:hint="eastAsia" w:ascii="宋体" w:hAnsi="宋体" w:cs="宋体"/>
          <w:sz w:val="30"/>
        </w:rPr>
      </w:r>
      <w:r/>
    </w:p>
    <w:p>
      <w:pPr>
        <w:pStyle w:val="664"/>
        <w:ind w:left="420"/>
        <w:spacing w:line="360" w:lineRule="auto"/>
        <w:rPr>
          <w:rFonts w:hint="eastAsia" w:ascii="宋体" w:hAnsi="宋体" w:cs="宋体"/>
          <w:sz w:val="30"/>
        </w:rPr>
      </w:pPr>
      <w:r>
        <w:rPr>
          <w:rFonts w:hint="eastAsia" w:ascii="宋体" w:hAnsi="宋体" w:cs="宋体"/>
          <w:sz w:val="30"/>
        </w:rPr>
        <w:t xml:space="preserve">项目名称：</w:t>
      </w:r>
      <w:r>
        <w:rPr>
          <w:rFonts w:hint="eastAsia" w:ascii="宋体" w:hAnsi="宋体" w:cs="宋体"/>
          <w:sz w:val="30"/>
        </w:rPr>
      </w:r>
      <w:r/>
    </w:p>
    <w:p>
      <w:pPr>
        <w:pStyle w:val="664"/>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ascii="宋体" w:hAnsi="宋体" w:cs="宋体"/>
          <w:sz w:val="30"/>
        </w:rPr>
      </w:r>
      <w:r/>
    </w:p>
    <w:p>
      <w:pPr>
        <w:pStyle w:val="664"/>
        <w:ind w:left="420"/>
        <w:spacing w:line="360" w:lineRule="auto"/>
        <w:rPr>
          <w:rFonts w:hint="eastAsia" w:ascii="宋体" w:hAnsi="宋体" w:cs="宋体"/>
          <w:sz w:val="30"/>
        </w:rPr>
      </w:pPr>
      <w:r>
        <w:rPr>
          <w:rFonts w:hint="eastAsia" w:ascii="宋体" w:hAnsi="宋体" w:cs="宋体"/>
          <w:sz w:val="30"/>
        </w:rPr>
        <w:t xml:space="preserve">甲    方：</w:t>
      </w:r>
      <w:r>
        <w:rPr>
          <w:rFonts w:hint="eastAsia" w:ascii="宋体" w:hAnsi="宋体" w:cs="宋体"/>
          <w:sz w:val="30"/>
        </w:rPr>
      </w:r>
      <w:r/>
    </w:p>
    <w:p>
      <w:pPr>
        <w:pStyle w:val="664"/>
        <w:ind w:left="420"/>
        <w:spacing w:line="360" w:lineRule="auto"/>
        <w:rPr>
          <w:rFonts w:hint="eastAsia" w:ascii="宋体" w:hAnsi="宋体" w:cs="宋体"/>
          <w:sz w:val="30"/>
        </w:rPr>
      </w:pPr>
      <w:r>
        <w:rPr>
          <w:rFonts w:hint="eastAsia" w:ascii="宋体" w:hAnsi="宋体" w:cs="宋体"/>
          <w:sz w:val="30"/>
        </w:rPr>
        <w:t xml:space="preserve">乙    方：</w:t>
      </w:r>
      <w:r>
        <w:rPr>
          <w:rFonts w:hint="eastAsia" w:ascii="宋体" w:hAnsi="宋体" w:cs="宋体"/>
          <w:sz w:val="30"/>
        </w:rPr>
      </w:r>
      <w:r/>
    </w:p>
    <w:p>
      <w:pPr>
        <w:pStyle w:val="664"/>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ascii="宋体" w:hAnsi="宋体" w:cs="宋体"/>
          <w:sz w:val="30"/>
        </w:rPr>
      </w:r>
      <w:r/>
    </w:p>
    <w:p>
      <w:pPr>
        <w:pStyle w:val="664"/>
        <w:spacing w:line="360" w:lineRule="auto"/>
      </w:pPr>
      <w:r/>
      <w:r/>
    </w:p>
    <w:p>
      <w:pPr>
        <w:pStyle w:val="664"/>
        <w:jc w:val="center"/>
        <w:spacing w:line="360" w:lineRule="auto"/>
        <w:rPr>
          <w:rFonts w:eastAsia="黑体"/>
          <w:sz w:val="44"/>
          <w:szCs w:val="44"/>
        </w:rPr>
      </w:pPr>
      <w:r>
        <w:rPr>
          <w:rFonts w:eastAsia="黑体"/>
          <w:sz w:val="44"/>
          <w:szCs w:val="44"/>
        </w:rPr>
        <w:br w:type="page" w:clear="all"/>
      </w:r>
      <w:r>
        <w:rPr>
          <w:rFonts w:hint="eastAsia" w:eastAsia="黑体"/>
          <w:sz w:val="44"/>
          <w:szCs w:val="44"/>
        </w:rPr>
        <w:t xml:space="preserve">使用说明</w:t>
      </w:r>
      <w:r>
        <w:rPr>
          <w:rFonts w:eastAsia="黑体"/>
          <w:sz w:val="44"/>
          <w:szCs w:val="44"/>
        </w:rPr>
      </w:r>
      <w:r/>
    </w:p>
    <w:p>
      <w:pPr>
        <w:pStyle w:val="664"/>
        <w:ind w:firstLine="64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664"/>
        <w:ind w:firstLine="64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rPr>
      </w:r>
      <w:r/>
    </w:p>
    <w:p>
      <w:pPr>
        <w:pStyle w:val="664"/>
        <w:spacing w:line="360" w:lineRule="auto"/>
        <w:rPr>
          <w:rFonts w:eastAsia="黑体"/>
          <w:sz w:val="44"/>
          <w:szCs w:val="44"/>
        </w:rPr>
      </w:pPr>
      <w:r>
        <w:rPr>
          <w:rFonts w:hint="eastAsia" w:ascii="仿宋_GB2312" w:hAnsi="仿宋_GB2312" w:eastAsia="仿宋_GB2312" w:cs="仿宋_GB2312"/>
          <w:sz w:val="32"/>
          <w:szCs w:val="32"/>
        </w:rPr>
        <w:t xml:space="preserve">   2.本合同标准文本为政府采购货物买卖合同编制提供参考，可以结合采购项目具体情况，对文本作必要的调整修订后使用。</w:t>
      </w:r>
      <w:r>
        <w:rPr>
          <w:rFonts w:eastAsia="黑体"/>
          <w:sz w:val="44"/>
          <w:szCs w:val="44"/>
        </w:rPr>
      </w:r>
      <w:r/>
    </w:p>
    <w:p>
      <w:pPr>
        <w:pStyle w:val="664"/>
        <w:ind w:firstLine="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rPr>
      </w:r>
      <w:r/>
    </w:p>
    <w:p>
      <w:pPr>
        <w:pStyle w:val="664"/>
        <w:ind w:firstLine="880"/>
        <w:spacing w:line="360" w:lineRule="auto"/>
        <w:rPr>
          <w:rFonts w:eastAsia="黑体"/>
          <w:sz w:val="44"/>
          <w:szCs w:val="44"/>
        </w:rPr>
        <w:sectPr>
          <w:footerReference w:type="default" r:id="rId10"/>
          <w:footnotePr/>
          <w:endnotePr/>
          <w:type w:val="nextPage"/>
          <w:pgSz w:w="11906" w:h="16838" w:orient="portrait"/>
          <w:pgMar w:top="1440" w:right="1179" w:bottom="1440" w:left="1179" w:header="851" w:footer="992" w:gutter="0"/>
          <w:cols w:num="1" w:sep="0" w:space="1701" w:equalWidth="1"/>
          <w:docGrid w:linePitch="360"/>
        </w:sectPr>
      </w:pPr>
      <w:r>
        <w:rPr>
          <w:rFonts w:eastAsia="黑体"/>
          <w:sz w:val="44"/>
          <w:szCs w:val="44"/>
        </w:rPr>
      </w:r>
      <w:r/>
    </w:p>
    <w:p>
      <w:pPr>
        <w:pStyle w:val="664"/>
        <w:jc w:val="center"/>
        <w:keepLines/>
        <w:keepNext/>
        <w:spacing w:line="360" w:lineRule="auto"/>
        <w:rPr>
          <w:rFonts w:hint="eastAsia" w:ascii="黑体" w:hAnsi="黑体" w:eastAsia="黑体"/>
          <w:b/>
          <w:bCs/>
          <w:sz w:val="28"/>
          <w:szCs w:val="28"/>
        </w:rPr>
        <w:outlineLvl w:val="1"/>
      </w:pPr>
      <w:r/>
      <w:bookmarkStart w:id="158" w:name="_Toc22209"/>
      <w:r>
        <w:rPr>
          <w:rFonts w:hint="eastAsia" w:ascii="黑体" w:hAnsi="黑体" w:eastAsia="黑体"/>
          <w:b/>
          <w:bCs/>
          <w:sz w:val="28"/>
          <w:szCs w:val="28"/>
        </w:rPr>
      </w:r>
      <w:r/>
    </w:p>
    <w:p>
      <w:pPr>
        <w:pStyle w:val="664"/>
        <w:jc w:val="center"/>
        <w:keepLines/>
        <w:keepNext/>
        <w:spacing w:line="360" w:lineRule="auto"/>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58"/>
      <w:r>
        <w:rPr>
          <w:rFonts w:hint="eastAsia" w:ascii="黑体" w:hAnsi="华文中宋" w:eastAsia="黑体"/>
          <w:sz w:val="28"/>
          <w:szCs w:val="28"/>
        </w:rPr>
      </w:r>
      <w:r/>
    </w:p>
    <w:p>
      <w:pPr>
        <w:pStyle w:val="664"/>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pStyle w:val="664"/>
        <w:spacing w:line="360" w:lineRule="auto"/>
        <w:rPr>
          <w:rFonts w:hint="eastAsia" w:ascii="宋体" w:hAnsi="宋体"/>
          <w:sz w:val="24"/>
        </w:rPr>
      </w:pPr>
      <w:r>
        <w:rPr>
          <w:rFonts w:hint="eastAsia" w:ascii="宋体" w:hAnsi="宋体"/>
          <w:sz w:val="24"/>
        </w:rPr>
        <w:t xml:space="preserve">甲方（全称）：</w:t>
      </w:r>
      <w:r>
        <w:rPr>
          <w:rFonts w:hint="eastAsia" w:ascii="宋体" w:hAnsi="宋体"/>
          <w:sz w:val="24"/>
        </w:rPr>
      </w:r>
      <w:r/>
    </w:p>
    <w:p>
      <w:pPr>
        <w:pStyle w:val="664"/>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rPr>
          <w:rFonts w:hint="eastAsia" w:ascii="宋体" w:hAnsi="宋体"/>
          <w:sz w:val="24"/>
        </w:rPr>
      </w:r>
      <w:r/>
    </w:p>
    <w:p>
      <w:pPr>
        <w:pStyle w:val="664"/>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hint="eastAsia" w:ascii="宋体" w:hAnsi="宋体"/>
          <w:sz w:val="24"/>
        </w:rPr>
      </w:r>
      <w:r/>
    </w:p>
    <w:p>
      <w:pPr>
        <w:pStyle w:val="664"/>
        <w:numPr>
          <w:ilvl w:val="0"/>
          <w:numId w:val="0"/>
        </w:numPr>
        <w:spacing w:line="360" w:lineRule="auto"/>
        <w:rPr>
          <w:rFonts w:hint="eastAsia" w:ascii="宋体" w:hAnsi="宋体"/>
          <w:b/>
          <w:sz w:val="24"/>
        </w:rPr>
      </w:pPr>
      <w:r>
        <w:rPr>
          <w:rFonts w:hint="eastAsia" w:ascii="宋体" w:hAnsi="宋体"/>
          <w:b/>
          <w:sz w:val="24"/>
          <w:lang w:val="en-US" w:eastAsia="zh-CN"/>
        </w:rPr>
        <w:t xml:space="preserve">1.</w:t>
      </w:r>
      <w:r>
        <w:rPr>
          <w:rFonts w:hint="eastAsia" w:ascii="宋体" w:hAnsi="宋体"/>
          <w:b/>
          <w:sz w:val="24"/>
        </w:rPr>
        <w:t xml:space="preserve">项目信息</w:t>
      </w:r>
      <w:r>
        <w:rPr>
          <w:rFonts w:hint="eastAsia" w:ascii="宋体" w:hAnsi="宋体"/>
          <w:b/>
          <w:sz w:val="24"/>
        </w:rPr>
      </w:r>
      <w:r/>
    </w:p>
    <w:p>
      <w:pPr>
        <w:pStyle w:val="664"/>
        <w:numPr>
          <w:ilvl w:val="0"/>
          <w:numId w:val="0"/>
        </w:numPr>
        <w:ind w:left="719" w:hanging="240"/>
        <w:spacing w:line="360" w:lineRule="auto"/>
        <w:tabs>
          <w:tab w:val="left" w:pos="999" w:leader="none"/>
        </w:tabs>
        <w:rPr>
          <w:rFonts w:hint="eastAsia" w:ascii="宋体" w:hAnsi="宋体"/>
          <w:sz w:val="24"/>
        </w:rPr>
      </w:pPr>
      <w:r>
        <w:rPr>
          <w:rFonts w:hint="eastAsia" w:ascii="宋体" w:hAnsi="宋体"/>
          <w:sz w:val="24"/>
        </w:rPr>
        <w:t xml:space="preserve">1.1采购项目名称：</w:t>
      </w:r>
      <w:r>
        <w:rPr>
          <w:rFonts w:hint="eastAsia" w:ascii="宋体" w:hAnsi="宋体" w:eastAsia="宋体" w:cs="宋体"/>
          <w:color w:val="000000"/>
          <w:sz w:val="24"/>
          <w:u w:val="single"/>
          <w:lang w:eastAsia="zh-CN"/>
        </w:rPr>
        <w:t xml:space="preserve">滨海县公安局执法执勤车辆采购项目</w:t>
      </w:r>
      <w:r>
        <w:rPr>
          <w:rFonts w:hint="eastAsia" w:ascii="宋体" w:hAnsi="宋体"/>
          <w:sz w:val="24"/>
        </w:rPr>
        <w:t xml:space="preserve">      </w:t>
      </w:r>
      <w:r>
        <w:rPr>
          <w:rFonts w:hint="eastAsia" w:ascii="宋体" w:hAnsi="宋体"/>
          <w:sz w:val="24"/>
        </w:rPr>
      </w:r>
      <w:r/>
    </w:p>
    <w:p>
      <w:pPr>
        <w:pStyle w:val="664"/>
        <w:ind w:firstLine="480"/>
        <w:spacing w:line="360" w:lineRule="auto"/>
        <w:rPr>
          <w:rFonts w:hint="eastAsia" w:ascii="宋体" w:hAnsi="宋体"/>
          <w:sz w:val="24"/>
        </w:rPr>
      </w:pPr>
      <w:r>
        <w:rPr>
          <w:rFonts w:hint="eastAsia" w:ascii="宋体" w:hAnsi="宋体"/>
          <w:sz w:val="24"/>
        </w:rPr>
        <w:t xml:space="preserve">1.2采购项目编号：JSZC-320922-Y</w:t>
      </w:r>
      <w:r>
        <w:rPr>
          <w:rFonts w:hint="eastAsia" w:ascii="宋体" w:hAnsi="宋体"/>
          <w:sz w:val="24"/>
          <w:lang w:val="en-US" w:eastAsia="zh-CN"/>
        </w:rPr>
        <w:t xml:space="preserve">CSX</w:t>
      </w:r>
      <w:r>
        <w:rPr>
          <w:rFonts w:hint="eastAsia" w:ascii="宋体" w:hAnsi="宋体"/>
          <w:sz w:val="24"/>
        </w:rPr>
        <w:t xml:space="preserve">-G2026-00</w:t>
      </w:r>
      <w:r>
        <w:rPr>
          <w:rFonts w:hint="eastAsia" w:ascii="宋体" w:hAnsi="宋体"/>
          <w:sz w:val="24"/>
          <w:lang w:val="en-US" w:eastAsia="zh-CN"/>
        </w:rPr>
        <w:t xml:space="preserve">0</w:t>
      </w:r>
      <w:r>
        <w:rPr>
          <w:rFonts w:hint="eastAsia" w:ascii="宋体" w:hAnsi="宋体"/>
          <w:sz w:val="24"/>
        </w:rPr>
        <w:t xml:space="preserve">4</w:t>
      </w:r>
      <w:r>
        <w:rPr>
          <w:rFonts w:hint="eastAsia" w:ascii="宋体" w:hAnsi="宋体"/>
          <w:sz w:val="24"/>
        </w:rPr>
      </w:r>
      <w:r/>
    </w:p>
    <w:p>
      <w:pPr>
        <w:pStyle w:val="664"/>
        <w:ind w:firstLine="480"/>
        <w:spacing w:line="360" w:lineRule="auto"/>
        <w:rPr>
          <w:rFonts w:hint="eastAsia" w:ascii="宋体" w:hAnsi="宋体"/>
          <w:sz w:val="24"/>
        </w:rPr>
      </w:pPr>
      <w:r>
        <w:rPr>
          <w:rFonts w:hint="eastAsia" w:ascii="宋体" w:hAnsi="宋体"/>
          <w:sz w:val="24"/>
        </w:rPr>
        <w:t xml:space="preserve">1.3采购内容：配置车辆共计 10 辆：7 座燃油车 3 辆，7 座新能源车 5 辆，7 座</w:t>
      </w:r>
      <w:r>
        <w:rPr>
          <w:rFonts w:hint="eastAsia" w:ascii="宋体" w:hAnsi="宋体"/>
          <w:sz w:val="24"/>
          <w:lang w:val="en-US" w:eastAsia="zh-CN"/>
        </w:rPr>
        <w:t xml:space="preserve">改装车</w:t>
      </w:r>
      <w:r>
        <w:rPr>
          <w:rFonts w:hint="eastAsia" w:ascii="宋体" w:hAnsi="宋体"/>
          <w:sz w:val="24"/>
        </w:rPr>
        <w:t xml:space="preserve"> 1 辆，5 座公务用车 1 辆，不含车辆的保险及购置税</w:t>
      </w:r>
      <w:r>
        <w:rPr>
          <w:rFonts w:hint="eastAsia" w:ascii="宋体" w:hAnsi="宋体" w:eastAsia="宋体" w:cs="宋体"/>
          <w:color w:val="000000"/>
          <w:sz w:val="24"/>
        </w:rPr>
        <w:t xml:space="preserve">。</w:t>
      </w:r>
      <w:r>
        <w:rPr>
          <w:rFonts w:hint="eastAsia" w:ascii="宋体" w:hAnsi="宋体"/>
          <w:sz w:val="24"/>
        </w:rPr>
      </w:r>
      <w:r/>
    </w:p>
    <w:p>
      <w:pPr>
        <w:pStyle w:val="664"/>
        <w:numPr>
          <w:ilvl w:val="0"/>
          <w:numId w:val="0"/>
        </w:numPr>
        <w:spacing w:line="360" w:lineRule="auto"/>
        <w:rPr>
          <w:rFonts w:hint="eastAsia" w:ascii="宋体" w:hAnsi="宋体"/>
          <w:b/>
          <w:sz w:val="24"/>
        </w:rPr>
      </w:pPr>
      <w:r>
        <w:rPr>
          <w:rFonts w:hint="eastAsia" w:ascii="宋体" w:hAnsi="宋体"/>
          <w:b/>
          <w:sz w:val="24"/>
          <w:lang w:val="en-US" w:eastAsia="zh-CN"/>
        </w:rPr>
        <w:t xml:space="preserve">2.</w:t>
      </w:r>
      <w:r>
        <w:rPr>
          <w:rFonts w:hint="eastAsia" w:ascii="宋体" w:hAnsi="宋体"/>
          <w:b/>
          <w:sz w:val="24"/>
        </w:rPr>
        <w:t xml:space="preserve">合同金额</w:t>
      </w:r>
      <w:r>
        <w:rPr>
          <w:rFonts w:hint="eastAsia" w:ascii="宋体" w:hAnsi="宋体"/>
          <w:b/>
          <w:sz w:val="24"/>
        </w:rPr>
      </w:r>
      <w:r/>
    </w:p>
    <w:p>
      <w:pPr>
        <w:pStyle w:val="664"/>
        <w:ind w:firstLine="480"/>
        <w:spacing w:line="360" w:lineRule="auto"/>
        <w:rPr>
          <w:rFonts w:hint="eastAsia" w:ascii="宋体" w:hAnsi="宋体"/>
          <w:sz w:val="24"/>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元 </w:t>
      </w:r>
      <w:r>
        <w:rPr>
          <w:rFonts w:hint="eastAsia" w:ascii="宋体" w:hAnsi="宋体"/>
          <w:sz w:val="24"/>
        </w:rPr>
      </w:r>
      <w:r/>
    </w:p>
    <w:p>
      <w:pPr>
        <w:pStyle w:val="664"/>
        <w:ind w:firstLine="480"/>
        <w:spacing w:line="360" w:lineRule="auto"/>
        <w:rPr>
          <w:rFonts w:hint="eastAsia" w:ascii="宋体" w:hAnsi="宋体"/>
          <w:sz w:val="24"/>
          <w:highlight w:val="none"/>
          <w:lang w:eastAsia="zh-CN"/>
        </w:rPr>
      </w:pPr>
      <w:r>
        <w:rPr>
          <w:rFonts w:hint="eastAsia" w:ascii="宋体" w:hAnsi="宋体"/>
          <w:sz w:val="24"/>
          <w:highlight w:val="none"/>
        </w:rPr>
        <w:t xml:space="preserve">2.2付款方式</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664"/>
        <w:ind w:firstLine="480"/>
        <w:spacing w:line="360" w:lineRule="auto"/>
        <w:rPr>
          <w:rFonts w:hint="eastAsia" w:ascii="宋体" w:hAnsi="宋体"/>
          <w:color w:val="ff0000"/>
          <w:sz w:val="24"/>
          <w:highlight w:val="none"/>
          <w:lang w:val="en-US" w:eastAsia="zh-CN"/>
        </w:rPr>
      </w:pPr>
      <w:r>
        <w:rPr>
          <w:rFonts w:hint="eastAsia" w:ascii="宋体" w:hAnsi="宋体"/>
          <w:color w:val="ff0000"/>
          <w:sz w:val="24"/>
          <w:highlight w:val="none"/>
          <w:lang w:val="en-US" w:eastAsia="zh-CN"/>
        </w:rPr>
        <w:t xml:space="preserve">2.2.1合同签订后支付合同总价的30%作为预付款 (乙方须提供合同总价30% 的金融机构或担保机构出具的预付款保函)；</w:t>
      </w:r>
      <w:r>
        <w:rPr>
          <w:rFonts w:hint="eastAsia" w:ascii="宋体" w:hAnsi="宋体"/>
          <w:color w:val="ff0000"/>
          <w:sz w:val="24"/>
          <w:highlight w:val="none"/>
          <w:lang w:val="en-US" w:eastAsia="zh-CN"/>
        </w:rPr>
      </w:r>
      <w:r/>
    </w:p>
    <w:p>
      <w:pPr>
        <w:pStyle w:val="664"/>
        <w:ind w:firstLine="480"/>
        <w:spacing w:line="360" w:lineRule="auto"/>
        <w:rPr>
          <w:rFonts w:hint="eastAsia" w:ascii="宋体" w:hAnsi="宋体"/>
          <w:color w:val="ff0000"/>
          <w:sz w:val="24"/>
          <w:highlight w:val="none"/>
        </w:rPr>
      </w:pPr>
      <w:r>
        <w:rPr>
          <w:rFonts w:hint="eastAsia" w:ascii="宋体" w:hAnsi="宋体"/>
          <w:color w:val="ff0000"/>
          <w:sz w:val="24"/>
          <w:highlight w:val="none"/>
          <w:lang w:val="en-US" w:eastAsia="zh-CN"/>
        </w:rPr>
        <w:t xml:space="preserve">2.2.2</w:t>
      </w:r>
      <w:r>
        <w:rPr>
          <w:rFonts w:hint="eastAsia" w:ascii="宋体" w:hAnsi="宋体"/>
          <w:color w:val="ff0000"/>
          <w:sz w:val="24"/>
          <w:highlight w:val="none"/>
        </w:rPr>
        <w:t xml:space="preserve">中标人按招标人要求将货物送到指定地点并完成安装调试，经招标人验收全部合格后付至合同价的97%;余款待验收合格满三个月并经审计后且无质量问题付清。采购人在收到发票后 10 个工作日内支付到合同约定的中标人银行账户。</w:t>
      </w:r>
      <w:r>
        <w:rPr>
          <w:rFonts w:hint="eastAsia" w:ascii="宋体" w:hAnsi="宋体"/>
          <w:color w:val="ff0000"/>
          <w:sz w:val="24"/>
          <w:highlight w:val="none"/>
        </w:rPr>
      </w:r>
      <w:r/>
    </w:p>
    <w:p>
      <w:pPr>
        <w:pStyle w:val="664"/>
        <w:ind w:firstLine="480"/>
        <w:spacing w:line="360" w:lineRule="auto"/>
        <w:rPr>
          <w:rFonts w:hint="eastAsia" w:ascii="宋体" w:hAnsi="宋体"/>
          <w:b/>
          <w:bCs/>
          <w:sz w:val="24"/>
        </w:rPr>
      </w:pPr>
      <w:r>
        <w:rPr>
          <w:rFonts w:hint="eastAsia" w:ascii="宋体" w:hAnsi="宋体"/>
          <w:b/>
          <w:bCs/>
          <w:sz w:val="24"/>
        </w:rPr>
        <w:t xml:space="preserve">3.合同履行</w:t>
      </w:r>
      <w:r>
        <w:rPr>
          <w:rFonts w:hint="eastAsia" w:ascii="宋体" w:hAnsi="宋体"/>
          <w:b/>
          <w:bCs/>
          <w:sz w:val="24"/>
        </w:rPr>
      </w:r>
      <w:r/>
    </w:p>
    <w:p>
      <w:pPr>
        <w:pStyle w:val="664"/>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664"/>
        <w:ind w:firstLine="480"/>
        <w:spacing w:line="360" w:lineRule="auto"/>
        <w:rPr>
          <w:rFonts w:hint="eastAsia" w:ascii="宋体" w:hAnsi="宋体" w:cs="宋体"/>
          <w:color w:val="000000"/>
          <w:sz w:val="24"/>
          <w:u w:val="single"/>
        </w:rPr>
      </w:pPr>
      <w:r>
        <w:rPr>
          <w:rFonts w:hint="eastAsia" w:ascii="宋体" w:hAnsi="宋体" w:cs="宋体"/>
          <w:sz w:val="24"/>
        </w:rPr>
        <w:t xml:space="preserve">3.2履约地点</w:t>
      </w:r>
      <w:r>
        <w:rPr>
          <w:rFonts w:hint="eastAsia" w:ascii="宋体" w:hAnsi="宋体" w:cs="宋体"/>
          <w:bCs/>
          <w:sz w:val="24"/>
        </w:rPr>
        <w:t xml:space="preserve">：</w:t>
      </w:r>
      <w:r>
        <w:rPr>
          <w:rFonts w:hint="eastAsia" w:ascii="宋体" w:hAnsi="宋体" w:eastAsia="宋体" w:cs="宋体"/>
          <w:bCs/>
          <w:sz w:val="24"/>
        </w:rPr>
        <w:t xml:space="preserve">滨海县</w:t>
      </w:r>
      <w:r>
        <w:rPr>
          <w:rFonts w:hint="eastAsia" w:ascii="宋体" w:hAnsi="宋体" w:eastAsia="宋体" w:cs="宋体"/>
          <w:bCs/>
          <w:color w:val="000000"/>
          <w:sz w:val="24"/>
        </w:rPr>
        <w:t xml:space="preserve">范围内，招标人指定地点。</w:t>
      </w:r>
      <w:r>
        <w:rPr>
          <w:rFonts w:hint="eastAsia" w:ascii="宋体" w:hAnsi="宋体" w:cs="宋体"/>
          <w:bCs/>
          <w:color w:val="000000"/>
          <w:sz w:val="24"/>
        </w:rPr>
        <w:t xml:space="preserve">  </w:t>
      </w:r>
      <w:r>
        <w:rPr>
          <w:rFonts w:hint="eastAsia" w:ascii="宋体" w:hAnsi="宋体" w:cs="宋体"/>
          <w:color w:val="000000"/>
          <w:sz w:val="24"/>
          <w:u w:val="single"/>
        </w:rPr>
      </w:r>
      <w:r/>
    </w:p>
    <w:p>
      <w:pPr>
        <w:pStyle w:val="664"/>
        <w:ind w:firstLine="480"/>
        <w:spacing w:line="360" w:lineRule="auto"/>
        <w:rPr>
          <w:rFonts w:hint="eastAsia" w:ascii="宋体" w:hAnsi="宋体" w:cs="宋体"/>
          <w:color w:val="000000"/>
          <w:sz w:val="24"/>
        </w:rPr>
      </w:pPr>
      <w:r>
        <w:rPr>
          <w:rFonts w:hint="eastAsia" w:ascii="宋体" w:hAnsi="宋体" w:cs="宋体"/>
          <w:bCs/>
          <w:color w:val="000000"/>
          <w:sz w:val="24"/>
        </w:rPr>
        <w:t xml:space="preserve">3.3</w:t>
      </w:r>
      <w:r>
        <w:rPr>
          <w:rFonts w:hint="eastAsia" w:ascii="宋体" w:hAnsi="宋体" w:cs="宋体"/>
          <w:color w:val="000000"/>
          <w:sz w:val="24"/>
        </w:rPr>
        <w:t xml:space="preserve">履约担保：履约担保：是否收取履约保证金：</w:t>
      </w:r>
      <w:r>
        <w:rPr>
          <w:rFonts w:ascii="Wingdings" w:hAnsi="Wingdings" w:eastAsia="Wingdings" w:cs="Wingdings"/>
          <w:color w:val="000000"/>
          <w:sz w:val="24"/>
        </w:rPr>
        <w:t xml:space="preserve">þ</w:t>
      </w:r>
      <w:r>
        <w:rPr>
          <w:rFonts w:hint="eastAsia" w:ascii="宋体" w:hAnsi="宋体" w:cs="宋体"/>
          <w:color w:val="000000"/>
          <w:sz w:val="24"/>
        </w:rPr>
        <w:t xml:space="preserve">是    </w:t>
      </w:r>
      <w:r>
        <w:rPr>
          <w:rFonts w:ascii="Wingdings" w:hAnsi="Wingdings" w:eastAsia="Wingdings" w:cs="Wingdings"/>
          <w:color w:val="000000"/>
          <w:sz w:val="24"/>
        </w:rPr>
        <w:t xml:space="preserve">¨</w:t>
      </w:r>
      <w:r>
        <w:rPr>
          <w:rFonts w:hint="eastAsia" w:ascii="宋体" w:hAnsi="宋体" w:cs="宋体"/>
          <w:color w:val="000000"/>
          <w:sz w:val="24"/>
        </w:rPr>
        <w:t xml:space="preserve">否</w:t>
      </w:r>
      <w:r>
        <w:rPr>
          <w:rFonts w:hint="eastAsia" w:ascii="宋体" w:hAnsi="宋体" w:cs="宋体"/>
          <w:color w:val="000000"/>
          <w:sz w:val="24"/>
        </w:rPr>
      </w:r>
      <w:r/>
    </w:p>
    <w:p>
      <w:pPr>
        <w:pStyle w:val="664"/>
        <w:ind w:firstLine="480"/>
        <w:spacing w:line="360" w:lineRule="auto"/>
        <w:rPr>
          <w:rFonts w:hint="eastAsia" w:ascii="宋体" w:hAnsi="宋体" w:cs="宋体"/>
          <w:color w:val="000000"/>
          <w:sz w:val="24"/>
        </w:rPr>
      </w:pPr>
      <w:r>
        <w:rPr>
          <w:rFonts w:hint="eastAsia" w:ascii="宋体" w:hAnsi="宋体" w:cs="宋体"/>
          <w:color w:val="000000"/>
          <w:sz w:val="24"/>
        </w:rPr>
        <w:t xml:space="preserve">3.3.1收取履约保证金形式：</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664"/>
        <w:ind w:firstLine="480"/>
        <w:spacing w:line="360" w:lineRule="auto"/>
        <w:rPr>
          <w:rFonts w:hint="eastAsia" w:ascii="宋体" w:hAnsi="宋体" w:cs="宋体"/>
          <w:sz w:val="24"/>
        </w:rPr>
      </w:pPr>
      <w:r>
        <w:rPr>
          <w:rFonts w:hint="eastAsia" w:ascii="宋体" w:hAnsi="宋体" w:cs="宋体"/>
          <w:color w:val="000000"/>
          <w:sz w:val="24"/>
        </w:rPr>
        <w:t xml:space="preserve">3.3.2收取履约保证金金额：</w:t>
      </w:r>
      <w:r>
        <w:rPr>
          <w:rFonts w:hint="eastAsia" w:ascii="宋体" w:hAnsi="宋体" w:cs="宋体"/>
          <w:bCs/>
          <w:color w:val="000000"/>
          <w:sz w:val="24"/>
          <w:u w:val="single"/>
        </w:rPr>
        <w:t xml:space="preserve"> </w:t>
      </w:r>
      <w:r>
        <w:rPr>
          <w:rFonts w:hint="eastAsia" w:ascii="宋体" w:hAnsi="宋体" w:eastAsia="宋体" w:cs="宋体"/>
          <w:color w:val="000000"/>
          <w:sz w:val="24"/>
          <w:u w:val="single"/>
        </w:rPr>
        <w:t xml:space="preserve">合同金额的10%</w:t>
      </w:r>
      <w:r>
        <w:rPr>
          <w:rFonts w:hint="eastAsia" w:ascii="宋体" w:hAnsi="宋体" w:eastAsia="宋体" w:cs="宋体"/>
          <w:bCs/>
          <w:color w:val="000000"/>
          <w:sz w:val="24"/>
          <w:u w:val="single"/>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rPr>
          <w:rFonts w:hint="eastAsia" w:ascii="宋体" w:hAnsi="宋体" w:cs="宋体"/>
          <w:color w:val="000000"/>
          <w:sz w:val="24"/>
        </w:rPr>
        <w:t xml:space="preserve">      </w:t>
      </w:r>
      <w:r>
        <w:rPr>
          <w:rFonts w:hint="eastAsia" w:ascii="宋体" w:hAnsi="宋体" w:cs="宋体"/>
          <w:sz w:val="24"/>
        </w:rPr>
        <w:t xml:space="preserve">                      </w:t>
      </w:r>
      <w:r>
        <w:rPr>
          <w:rFonts w:hint="eastAsia" w:ascii="宋体" w:hAnsi="宋体" w:cs="宋体"/>
          <w:sz w:val="24"/>
        </w:rPr>
      </w:r>
      <w:r/>
    </w:p>
    <w:p>
      <w:pPr>
        <w:pStyle w:val="664"/>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rPr>
          <w:rFonts w:hint="eastAsia" w:ascii="宋体" w:hAnsi="宋体" w:cs="宋体"/>
          <w:bCs/>
          <w:sz w:val="24"/>
          <w:u w:val="single"/>
        </w:rPr>
      </w:r>
      <w:r/>
    </w:p>
    <w:p>
      <w:pPr>
        <w:pStyle w:val="664"/>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lang w:val="en-US" w:eastAsia="zh-CN" w:bidi="ar"/>
        </w:rPr>
        <w:t xml:space="preserve">3.4确需收取履约保证金的，履约保证金的缴纳形式：</w:t>
      </w:r>
      <w:r>
        <w:rPr>
          <w:rFonts w:hint="eastAsia" w:ascii="宋体" w:hAnsi="宋体" w:eastAsia="宋体" w:cs="宋体"/>
          <w:b w:val="0"/>
          <w:bCs/>
          <w:color w:val="000000"/>
          <w:sz w:val="24"/>
          <w:szCs w:val="24"/>
          <w:lang w:val="en-US" w:eastAsia="zh-CN" w:bidi="ar"/>
        </w:rPr>
      </w:r>
      <w:r/>
    </w:p>
    <w:p>
      <w:pPr>
        <w:pStyle w:val="664"/>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lang w:val="en-US" w:eastAsia="zh-CN"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 w:val="0"/>
          <w:bCs/>
          <w:color w:val="000000"/>
          <w:sz w:val="24"/>
          <w:szCs w:val="24"/>
          <w:lang w:val="en-US" w:eastAsia="zh-CN" w:bidi="ar"/>
        </w:rPr>
      </w:r>
      <w:r/>
    </w:p>
    <w:p>
      <w:pPr>
        <w:pStyle w:val="664"/>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lang w:val="en-US" w:eastAsia="zh-CN" w:bidi="ar"/>
        </w:rPr>
        <w:t xml:space="preserve"> 如以履约保函（保险）形式缴纳履约保证金，供应商可通过政府采购电子履约保函（保险）平台（www.jsdzbh.com）在线申请履约保函（保险）。</w:t>
      </w:r>
      <w:r>
        <w:rPr>
          <w:rFonts w:hint="eastAsia" w:ascii="宋体" w:hAnsi="宋体" w:eastAsia="宋体" w:cs="宋体"/>
          <w:b w:val="0"/>
          <w:bCs/>
          <w:color w:val="000000"/>
          <w:sz w:val="24"/>
          <w:szCs w:val="24"/>
          <w:lang w:val="en-US" w:eastAsia="zh-CN" w:bidi="ar"/>
        </w:rPr>
      </w:r>
      <w:r/>
    </w:p>
    <w:p>
      <w:pPr>
        <w:pStyle w:val="664"/>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lang w:val="en-US" w:eastAsia="zh-CN" w:bidi="ar"/>
        </w:rPr>
        <w:t xml:space="preserve">（备注：履约保证金金额不得超过合同金额的10%，采购人应当对AA评级及以上政府采购供应商（需提供信用管理部门备案的第三方信用报告）免收履约保证金或降低履约保证金缴纳比例。）                                    </w:t>
      </w:r>
      <w:r>
        <w:rPr>
          <w:rFonts w:hint="eastAsia" w:ascii="宋体" w:hAnsi="宋体" w:eastAsia="宋体" w:cs="宋体"/>
          <w:b w:val="0"/>
          <w:bCs/>
          <w:color w:val="000000"/>
          <w:sz w:val="24"/>
          <w:szCs w:val="24"/>
          <w:lang w:val="en-US" w:eastAsia="zh-CN" w:bidi="ar"/>
        </w:rPr>
      </w:r>
      <w:r/>
    </w:p>
    <w:p>
      <w:pPr>
        <w:pStyle w:val="664"/>
        <w:numPr>
          <w:ilvl w:val="0"/>
          <w:numId w:val="0"/>
        </w:numPr>
        <w:spacing w:line="360" w:lineRule="auto"/>
        <w:rPr>
          <w:rFonts w:hint="eastAsia" w:ascii="宋体" w:hAnsi="宋体" w:eastAsia="宋体" w:cs="Times New Roman"/>
          <w:b/>
          <w:sz w:val="24"/>
        </w:rPr>
      </w:pPr>
      <w:r>
        <w:rPr>
          <w:rFonts w:hint="eastAsia" w:ascii="宋体" w:hAnsi="宋体" w:eastAsia="宋体" w:cs="Times New Roman"/>
          <w:b/>
          <w:sz w:val="24"/>
          <w:szCs w:val="24"/>
          <w:lang w:val="en-US" w:eastAsia="zh-CN" w:bidi="ar-SA"/>
        </w:rPr>
        <w:t xml:space="preserve">4.</w:t>
      </w:r>
      <w:r>
        <w:rPr>
          <w:rFonts w:hint="eastAsia" w:ascii="宋体" w:hAnsi="宋体" w:eastAsia="宋体" w:cs="Times New Roman"/>
          <w:b/>
          <w:sz w:val="24"/>
        </w:rPr>
        <w:t xml:space="preserve">合同验收</w:t>
      </w:r>
      <w:r>
        <w:rPr>
          <w:rFonts w:hint="eastAsia" w:ascii="宋体" w:hAnsi="宋体" w:eastAsia="宋体" w:cs="Times New Roman"/>
          <w:b/>
          <w:sz w:val="24"/>
        </w:rPr>
      </w:r>
      <w:r/>
    </w:p>
    <w:p>
      <w:pPr>
        <w:pStyle w:val="664"/>
        <w:numPr>
          <w:ilvl w:val="0"/>
          <w:numId w:val="0"/>
        </w:numPr>
        <w:ind w:left="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cs="Times New Roman"/>
          <w:bCs/>
          <w:sz w:val="24"/>
          <w:lang w:val="en-US" w:eastAsia="zh-CN"/>
        </w:rPr>
        <w:t xml:space="preserve">1</w:t>
      </w:r>
      <w:r>
        <w:rPr>
          <w:rFonts w:hint="eastAsia" w:ascii="宋体" w:hAnsi="宋体" w:eastAsia="宋体" w:cs="Times New Roman"/>
          <w:bCs/>
          <w:sz w:val="24"/>
        </w:rPr>
        <w:t xml:space="preserve">）验收组织方式：</w:t>
      </w:r>
      <w:r>
        <w:rPr>
          <w:rFonts w:ascii="Wingdings" w:hAnsi="Wingdings" w:eastAsia="Wingdings" w:cs="Wingdings"/>
          <w:sz w:val="24"/>
        </w:rPr>
        <w:t xml:space="preserve"></w:t>
      </w:r>
      <w:r>
        <w:rPr>
          <w:rFonts w:hint="eastAsia" w:ascii="宋体" w:hAnsi="宋体" w:eastAsia="宋体" w:cs="Times New Roman"/>
          <w:bCs/>
          <w:sz w:val="24"/>
        </w:rPr>
        <w:t xml:space="preserve">自行组织 </w:t>
      </w:r>
      <w:r>
        <w:rPr>
          <w:rFonts w:ascii="Wingdings" w:hAnsi="Wingdings" w:eastAsia="Wingdings" w:cs="Wingdings"/>
          <w:sz w:val="24"/>
        </w:rPr>
        <w:t xml:space="preserve"></w:t>
      </w:r>
      <w:r>
        <w:rPr>
          <w:rFonts w:hint="eastAsia" w:ascii="宋体" w:hAnsi="宋体" w:eastAsia="宋体" w:cs="Times New Roman"/>
          <w:bCs/>
          <w:sz w:val="24"/>
        </w:rPr>
        <w:t xml:space="preserve">委托第三方组织</w:t>
      </w:r>
      <w:r>
        <w:rPr>
          <w:rFonts w:hint="eastAsia" w:ascii="宋体" w:hAnsi="宋体" w:eastAsia="宋体" w:cs="Times New Roman"/>
          <w:bCs/>
          <w:sz w:val="24"/>
        </w:rPr>
      </w:r>
      <w:r/>
    </w:p>
    <w:p>
      <w:pPr>
        <w:pStyle w:val="664"/>
        <w:ind w:firstLine="960"/>
        <w:spacing w:line="360" w:lineRule="auto"/>
        <w:rPr>
          <w:rFonts w:hint="eastAsia" w:ascii="宋体" w:hAnsi="宋体" w:eastAsia="宋体" w:cs="宋体"/>
          <w:sz w:val="24"/>
        </w:rPr>
      </w:pPr>
      <w:r>
        <w:rPr>
          <w:rFonts w:hint="eastAsia" w:ascii="宋体" w:hAnsi="宋体" w:eastAsia="宋体" w:cs="Times New Roman"/>
          <w:bCs/>
          <w:sz w:val="24"/>
        </w:rPr>
        <w:t xml:space="preserve">验收主体：</w:t>
      </w:r>
      <w:r>
        <w:rPr>
          <w:rFonts w:hint="eastAsia" w:ascii="宋体" w:hAnsi="宋体" w:eastAsia="宋体" w:cs="宋体"/>
          <w:sz w:val="24"/>
        </w:rPr>
        <w:t xml:space="preserve"> </w:t>
      </w:r>
      <w:r>
        <w:rPr>
          <w:rFonts w:hint="eastAsia" w:ascii="宋体" w:hAnsi="宋体" w:eastAsia="宋体" w:cs="宋体"/>
          <w:bCs/>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r>
      <w:r/>
    </w:p>
    <w:p>
      <w:pPr>
        <w:pStyle w:val="664"/>
        <w:ind w:firstLine="96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是否邀请本项目的其他供应商参加验收：</w:t>
      </w:r>
      <w:r>
        <w:rPr>
          <w:rFonts w:ascii="Wingdings" w:hAnsi="Wingdings" w:eastAsia="Wingdings" w:cs="Wingdings"/>
          <w:sz w:val="24"/>
        </w:rPr>
        <w:t xml:space="preserve"></w:t>
      </w:r>
      <w:r>
        <w:rPr>
          <w:rFonts w:hint="eastAsia" w:ascii="宋体" w:hAnsi="宋体" w:eastAsia="宋体" w:cs="Times New Roman"/>
          <w:bCs/>
          <w:sz w:val="24"/>
        </w:rPr>
        <w:t xml:space="preserve">是  </w:t>
      </w:r>
      <w:r>
        <w:rPr>
          <w:rFonts w:ascii="Wingdings" w:hAnsi="Wingdings" w:eastAsia="Wingdings" w:cs="Wingdings"/>
          <w:sz w:val="24"/>
        </w:rPr>
        <w:t xml:space="preserve"></w:t>
      </w:r>
      <w:r>
        <w:rPr>
          <w:rFonts w:hint="eastAsia" w:ascii="宋体" w:hAnsi="宋体" w:eastAsia="宋体" w:cs="Times New Roman"/>
          <w:bCs/>
          <w:sz w:val="24"/>
        </w:rPr>
        <w:t xml:space="preserve">否</w:t>
      </w:r>
      <w:r>
        <w:rPr>
          <w:rFonts w:hint="eastAsia" w:ascii="宋体" w:hAnsi="宋体" w:eastAsia="宋体" w:cs="Times New Roman"/>
          <w:bCs/>
          <w:sz w:val="24"/>
        </w:rPr>
      </w:r>
      <w:r/>
    </w:p>
    <w:p>
      <w:pPr>
        <w:pStyle w:val="664"/>
        <w:ind w:firstLine="96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是否邀请专家参加验收：</w:t>
      </w:r>
      <w:r>
        <w:rPr>
          <w:rFonts w:ascii="Wingdings" w:hAnsi="Wingdings" w:eastAsia="Wingdings" w:cs="Wingdings"/>
          <w:sz w:val="24"/>
        </w:rPr>
        <w:t xml:space="preserve"></w:t>
      </w:r>
      <w:r>
        <w:rPr>
          <w:rFonts w:hint="eastAsia" w:ascii="宋体" w:hAnsi="宋体" w:eastAsia="宋体" w:cs="Times New Roman"/>
          <w:bCs/>
          <w:sz w:val="24"/>
        </w:rPr>
        <w:t xml:space="preserve">是  </w:t>
      </w:r>
      <w:r>
        <w:rPr>
          <w:rFonts w:ascii="Wingdings" w:hAnsi="Wingdings" w:eastAsia="Wingdings" w:cs="Wingdings"/>
          <w:sz w:val="24"/>
        </w:rPr>
        <w:t xml:space="preserve"></w:t>
      </w:r>
      <w:r>
        <w:rPr>
          <w:rFonts w:hint="eastAsia" w:ascii="宋体" w:hAnsi="宋体" w:eastAsia="宋体" w:cs="Times New Roman"/>
          <w:bCs/>
          <w:sz w:val="24"/>
        </w:rPr>
        <w:t xml:space="preserve">否</w:t>
      </w:r>
      <w:r>
        <w:rPr>
          <w:rFonts w:hint="eastAsia" w:ascii="宋体" w:hAnsi="宋体" w:eastAsia="宋体" w:cs="Times New Roman"/>
          <w:bCs/>
          <w:sz w:val="24"/>
        </w:rPr>
      </w:r>
      <w:r/>
    </w:p>
    <w:p>
      <w:pPr>
        <w:pStyle w:val="664"/>
        <w:ind w:firstLine="96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是否邀请服务对象参加验收：</w:t>
      </w:r>
      <w:r>
        <w:rPr>
          <w:rFonts w:ascii="Wingdings" w:hAnsi="Wingdings" w:eastAsia="Wingdings" w:cs="Wingdings"/>
          <w:sz w:val="24"/>
        </w:rPr>
        <w:t xml:space="preserve"></w:t>
      </w:r>
      <w:r>
        <w:rPr>
          <w:rFonts w:hint="eastAsia" w:ascii="宋体" w:hAnsi="宋体" w:eastAsia="宋体" w:cs="Times New Roman"/>
          <w:bCs/>
          <w:sz w:val="24"/>
        </w:rPr>
        <w:t xml:space="preserve">是  </w:t>
      </w:r>
      <w:r>
        <w:rPr>
          <w:rFonts w:ascii="Wingdings" w:hAnsi="Wingdings" w:eastAsia="Wingdings" w:cs="Wingdings"/>
          <w:sz w:val="24"/>
        </w:rPr>
        <w:t xml:space="preserve"></w:t>
      </w:r>
      <w:r>
        <w:rPr>
          <w:rFonts w:hint="eastAsia" w:ascii="宋体" w:hAnsi="宋体" w:eastAsia="宋体" w:cs="Times New Roman"/>
          <w:bCs/>
          <w:sz w:val="24"/>
        </w:rPr>
        <w:t xml:space="preserve">否</w:t>
      </w:r>
      <w:r>
        <w:rPr>
          <w:rFonts w:hint="eastAsia" w:ascii="宋体" w:hAnsi="宋体" w:eastAsia="宋体" w:cs="Times New Roman"/>
          <w:bCs/>
          <w:sz w:val="24"/>
        </w:rPr>
      </w:r>
      <w:r/>
    </w:p>
    <w:p>
      <w:pPr>
        <w:pStyle w:val="664"/>
        <w:ind w:firstLine="96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是否邀请第三方检测机构参加验收：</w:t>
      </w:r>
      <w:r>
        <w:rPr>
          <w:rFonts w:ascii="Wingdings" w:hAnsi="Wingdings" w:eastAsia="Wingdings" w:cs="Wingdings"/>
          <w:sz w:val="24"/>
        </w:rPr>
        <w:t xml:space="preserve"></w:t>
      </w:r>
      <w:r>
        <w:rPr>
          <w:rFonts w:hint="eastAsia" w:ascii="宋体" w:hAnsi="宋体" w:eastAsia="宋体" w:cs="Times New Roman"/>
          <w:bCs/>
          <w:sz w:val="24"/>
        </w:rPr>
        <w:t xml:space="preserve">是  </w:t>
      </w:r>
      <w:r>
        <w:rPr>
          <w:rFonts w:ascii="Wingdings" w:hAnsi="Wingdings" w:eastAsia="Wingdings" w:cs="Wingdings"/>
          <w:sz w:val="24"/>
        </w:rPr>
        <w:t xml:space="preserve"></w:t>
      </w:r>
      <w:r>
        <w:rPr>
          <w:rFonts w:hint="eastAsia" w:ascii="宋体" w:hAnsi="宋体" w:eastAsia="宋体" w:cs="Times New Roman"/>
          <w:bCs/>
          <w:sz w:val="24"/>
        </w:rPr>
        <w:t xml:space="preserve">否</w:t>
      </w:r>
      <w:r>
        <w:rPr>
          <w:rFonts w:hint="eastAsia" w:ascii="宋体" w:hAnsi="宋体" w:eastAsia="宋体" w:cs="Times New Roman"/>
          <w:bCs/>
          <w:sz w:val="24"/>
        </w:rPr>
      </w:r>
      <w:r/>
    </w:p>
    <w:p>
      <w:pPr>
        <w:pStyle w:val="664"/>
        <w:ind w:firstLine="96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是否进行抽查检测：</w:t>
      </w:r>
      <w:r>
        <w:rPr>
          <w:rFonts w:ascii="Wingdings" w:hAnsi="Wingdings" w:eastAsia="Wingdings" w:cs="Wingdings"/>
          <w:sz w:val="24"/>
        </w:rPr>
        <w:t xml:space="preserve"></w:t>
      </w:r>
      <w:r>
        <w:rPr>
          <w:rFonts w:hint="eastAsia" w:ascii="宋体" w:hAnsi="宋体" w:eastAsia="宋体" w:cs="Times New Roman"/>
          <w:bCs/>
          <w:sz w:val="24"/>
        </w:rPr>
        <w:t xml:space="preserve">是，抽查比例：</w:t>
      </w:r>
      <w:r>
        <w:rPr>
          <w:rFonts w:ascii="Wingdings" w:hAnsi="Wingdings" w:eastAsia="Wingdings" w:cs="Wingdings"/>
          <w:sz w:val="24"/>
        </w:rPr>
        <w:t xml:space="preserve"></w:t>
      </w:r>
      <w:r>
        <w:rPr>
          <w:rFonts w:hint="eastAsia" w:ascii="宋体" w:hAnsi="宋体" w:eastAsia="宋体" w:cs="Times New Roman"/>
          <w:bCs/>
          <w:sz w:val="24"/>
        </w:rPr>
        <w:t xml:space="preserve">否</w:t>
      </w:r>
      <w:r>
        <w:rPr>
          <w:rFonts w:hint="eastAsia" w:ascii="宋体" w:hAnsi="宋体" w:eastAsia="宋体" w:cs="Times New Roman"/>
          <w:bCs/>
          <w:sz w:val="24"/>
        </w:rPr>
      </w:r>
      <w:r/>
    </w:p>
    <w:p>
      <w:pPr>
        <w:pStyle w:val="664"/>
        <w:ind w:firstLine="960"/>
        <w:spacing w:line="360" w:lineRule="auto"/>
        <w:rPr>
          <w:rFonts w:hint="eastAsia" w:ascii="宋体" w:hAnsi="宋体" w:eastAsia="宋体" w:cs="Times New Roman"/>
          <w:bCs/>
          <w:sz w:val="24"/>
          <w:u w:val="single"/>
        </w:rPr>
      </w:pPr>
      <w:r>
        <w:rPr>
          <w:rFonts w:hint="eastAsia" w:ascii="宋体" w:hAnsi="宋体" w:eastAsia="宋体" w:cs="Times New Roman"/>
          <w:bCs/>
          <w:sz w:val="24"/>
        </w:rPr>
        <w:t xml:space="preserve">是否存在破坏性检测：</w:t>
      </w:r>
      <w:r>
        <w:rPr>
          <w:rFonts w:ascii="Wingdings" w:hAnsi="Wingdings" w:eastAsia="Wingdings" w:cs="Wingdings"/>
          <w:sz w:val="24"/>
        </w:rPr>
        <w:t xml:space="preserve"></w:t>
      </w:r>
      <w:r>
        <w:rPr>
          <w:rFonts w:hint="eastAsia" w:ascii="宋体" w:hAnsi="宋体" w:eastAsia="宋体" w:cs="Times New Roman"/>
          <w:bCs/>
          <w:sz w:val="24"/>
        </w:rPr>
        <w:t xml:space="preserve">是，</w:t>
      </w:r>
      <w:r>
        <w:rPr>
          <w:rFonts w:hint="eastAsia" w:ascii="宋体" w:hAnsi="宋体" w:eastAsia="宋体" w:cs="Times New Roman"/>
          <w:bCs/>
          <w:sz w:val="24"/>
          <w:u w:val="single"/>
        </w:rPr>
        <w:t xml:space="preserve">（应明确对被破坏的检测产品的处理方式）</w:t>
      </w:r>
      <w:r>
        <w:rPr>
          <w:rFonts w:hint="eastAsia" w:ascii="宋体" w:hAnsi="宋体" w:eastAsia="宋体" w:cs="Times New Roman"/>
          <w:bCs/>
          <w:sz w:val="24"/>
          <w:u w:val="single"/>
        </w:rPr>
      </w:r>
      <w:r/>
    </w:p>
    <w:p>
      <w:pPr>
        <w:pStyle w:val="664"/>
        <w:ind w:firstLine="960"/>
        <w:spacing w:line="360" w:lineRule="auto"/>
        <w:rPr>
          <w:rFonts w:hint="eastAsia" w:ascii="宋体" w:hAnsi="宋体" w:eastAsia="宋体" w:cs="Times New Roman"/>
          <w:bCs/>
          <w:sz w:val="24"/>
        </w:rPr>
      </w:pPr>
      <w:r>
        <w:rPr>
          <w:rFonts w:ascii="Wingdings" w:hAnsi="Wingdings" w:eastAsia="Wingdings" w:cs="Wingdings"/>
          <w:sz w:val="24"/>
        </w:rPr>
        <w:t xml:space="preserve"></w:t>
      </w:r>
      <w:r>
        <w:rPr>
          <w:rFonts w:hint="eastAsia" w:ascii="宋体" w:hAnsi="宋体" w:eastAsia="宋体" w:cs="Times New Roman"/>
          <w:bCs/>
          <w:sz w:val="24"/>
        </w:rPr>
        <w:t xml:space="preserve">否</w:t>
      </w:r>
      <w:r>
        <w:rPr>
          <w:rFonts w:hint="eastAsia" w:ascii="宋体" w:hAnsi="宋体" w:eastAsia="宋体" w:cs="Times New Roman"/>
          <w:bCs/>
          <w:sz w:val="24"/>
        </w:rPr>
      </w:r>
      <w:r/>
    </w:p>
    <w:p>
      <w:pPr>
        <w:pStyle w:val="664"/>
        <w:ind w:firstLine="960"/>
        <w:spacing w:line="360" w:lineRule="auto"/>
        <w:rPr>
          <w:rFonts w:hint="eastAsia" w:ascii="宋体" w:hAnsi="宋体" w:eastAsia="宋体" w:cs="Times New Roman"/>
          <w:bCs/>
          <w:sz w:val="24"/>
          <w:u w:val="single"/>
        </w:rPr>
      </w:pPr>
      <w:r>
        <w:rPr>
          <w:rFonts w:hint="eastAsia" w:ascii="宋体" w:hAnsi="宋体" w:eastAsia="宋体" w:cs="Times New Roman"/>
          <w:bCs/>
          <w:sz w:val="24"/>
        </w:rPr>
        <w:t xml:space="preserve">验收组织的其他事项：</w:t>
      </w:r>
      <w:r>
        <w:rPr>
          <w:rFonts w:hint="eastAsia" w:ascii="宋体" w:hAnsi="宋体" w:eastAsia="宋体" w:cs="Times New Roman"/>
          <w:bCs/>
          <w:sz w:val="24"/>
          <w:u w:val="single"/>
        </w:rPr>
      </w:r>
      <w:r/>
    </w:p>
    <w:p>
      <w:pPr>
        <w:pStyle w:val="664"/>
        <w:ind w:firstLine="480"/>
        <w:spacing w:line="360" w:lineRule="auto"/>
        <w:rPr>
          <w:rFonts w:hint="eastAsia" w:ascii="宋体" w:hAnsi="宋体" w:eastAsia="宋体" w:cs="Times New Roman"/>
          <w:bCs/>
          <w:sz w:val="24"/>
          <w:u w:val="single"/>
        </w:rPr>
      </w:pPr>
      <w:r>
        <w:rPr>
          <w:rFonts w:hint="eastAsia" w:ascii="宋体" w:hAnsi="宋体" w:eastAsia="宋体" w:cs="Times New Roman"/>
          <w:bCs/>
          <w:sz w:val="24"/>
        </w:rPr>
        <w:t xml:space="preserve">（2）履约验收时间：</w:t>
      </w:r>
      <w:r>
        <w:rPr>
          <w:rFonts w:hint="eastAsia" w:ascii="宋体" w:hAnsi="宋体" w:eastAsia="宋体" w:cs="Times New Roman"/>
          <w:bCs/>
          <w:sz w:val="24"/>
          <w:u w:val="single"/>
        </w:rPr>
        <w:t xml:space="preserve">（计划于何时验收/供应商提出验收申请之日起   日内组织验收）</w:t>
      </w:r>
      <w:r>
        <w:rPr>
          <w:rFonts w:hint="eastAsia" w:ascii="宋体" w:hAnsi="宋体" w:eastAsia="宋体" w:cs="Times New Roman"/>
          <w:bCs/>
          <w:sz w:val="24"/>
          <w:u w:val="single"/>
        </w:rPr>
      </w:r>
      <w:r/>
    </w:p>
    <w:p>
      <w:pPr>
        <w:pStyle w:val="664"/>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（3）履约验收方式：</w:t>
      </w:r>
      <w:r>
        <w:rPr>
          <w:rFonts w:ascii="Wingdings" w:hAnsi="Wingdings" w:eastAsia="Wingdings" w:cs="Wingdings"/>
          <w:sz w:val="24"/>
        </w:rPr>
        <w:t xml:space="preserve"></w:t>
      </w:r>
      <w:r>
        <w:rPr>
          <w:rFonts w:hint="eastAsia" w:ascii="宋体" w:hAnsi="宋体" w:eastAsia="宋体" w:cs="Times New Roman"/>
          <w:bCs/>
          <w:sz w:val="24"/>
        </w:rPr>
        <w:t xml:space="preserve">一次性验收         </w:t>
      </w:r>
      <w:r>
        <w:rPr>
          <w:rFonts w:hint="eastAsia" w:ascii="宋体" w:hAnsi="宋体" w:eastAsia="宋体" w:cs="Times New Roman"/>
          <w:bCs/>
          <w:sz w:val="24"/>
        </w:rPr>
      </w:r>
      <w:r/>
    </w:p>
    <w:p>
      <w:pPr>
        <w:pStyle w:val="664"/>
        <w:spacing w:line="360" w:lineRule="auto"/>
        <w:rPr>
          <w:rFonts w:hint="eastAsia" w:ascii="宋体" w:hAnsi="宋体" w:eastAsia="宋体" w:cs="Times New Roman"/>
          <w:bCs/>
          <w:sz w:val="24"/>
        </w:rPr>
      </w:pPr>
      <w:r>
        <w:rPr>
          <w:rFonts w:ascii="Wingdings" w:hAnsi="Wingdings" w:eastAsia="Wingdings" w:cs="Wingdings"/>
          <w:sz w:val="24"/>
        </w:rPr>
        <w:t xml:space="preserve"></w:t>
      </w:r>
      <w:r>
        <w:rPr>
          <w:rFonts w:hint="eastAsia" w:ascii="宋体" w:hAnsi="宋体" w:eastAsia="宋体" w:cs="Times New Roman"/>
          <w:bCs/>
          <w:sz w:val="24"/>
        </w:rPr>
        <w:t xml:space="preserve">分期/分项验收：</w:t>
      </w:r>
      <w:r>
        <w:rPr>
          <w:rFonts w:hint="eastAsia" w:ascii="宋体" w:hAnsi="宋体" w:eastAsia="宋体" w:cs="Times New Roman"/>
          <w:bCs/>
          <w:sz w:val="24"/>
          <w:u w:val="single"/>
        </w:rPr>
        <w:t xml:space="preserve">（应明确分期</w:t>
      </w:r>
      <w:r>
        <w:rPr>
          <w:rFonts w:ascii="宋体" w:hAnsi="宋体" w:eastAsia="宋体" w:cs="Times New Roman"/>
          <w:bCs/>
          <w:sz w:val="24"/>
          <w:u w:val="single"/>
        </w:rPr>
        <w:t xml:space="preserve">/</w:t>
      </w:r>
      <w:r>
        <w:rPr>
          <w:rFonts w:hint="eastAsia" w:ascii="宋体" w:hAnsi="宋体" w:eastAsia="宋体" w:cs="Times New Roman"/>
          <w:bCs/>
          <w:sz w:val="24"/>
          <w:u w:val="single"/>
        </w:rPr>
        <w:t xml:space="preserve">分项验收的工作安排）</w:t>
      </w:r>
      <w:r>
        <w:rPr>
          <w:rFonts w:hint="eastAsia" w:ascii="宋体" w:hAnsi="宋体" w:eastAsia="宋体" w:cs="Times New Roman"/>
          <w:bCs/>
          <w:sz w:val="24"/>
        </w:rPr>
      </w:r>
      <w:r/>
    </w:p>
    <w:p>
      <w:pPr>
        <w:pStyle w:val="664"/>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（4）履约验收程序：</w:t>
      </w:r>
      <w:r>
        <w:rPr>
          <w:rFonts w:hint="eastAsia" w:ascii="宋体" w:hAnsi="宋体" w:eastAsia="宋体" w:cs="Times New Roman"/>
          <w:bCs/>
          <w:sz w:val="24"/>
        </w:rPr>
      </w:r>
      <w:r/>
    </w:p>
    <w:p>
      <w:pPr>
        <w:pStyle w:val="664"/>
        <w:ind w:firstLine="480"/>
        <w:spacing w:line="360" w:lineRule="auto"/>
        <w:rPr>
          <w:rFonts w:hint="eastAsia" w:ascii="宋体" w:hAnsi="宋体" w:eastAsia="宋体" w:cs="Times New Roman"/>
          <w:bCs/>
          <w:sz w:val="24"/>
          <w:u w:val="single"/>
        </w:rPr>
      </w:pPr>
      <w:r>
        <w:rPr>
          <w:rFonts w:hint="eastAsia" w:ascii="宋体" w:hAnsi="宋体" w:eastAsia="宋体" w:cs="Times New Roman"/>
          <w:bCs/>
          <w:sz w:val="24"/>
        </w:rPr>
        <w:t xml:space="preserve">（5）履约验收的内容：</w:t>
      </w:r>
      <w:r>
        <w:rPr>
          <w:rFonts w:hint="eastAsia" w:ascii="宋体" w:hAnsi="宋体" w:eastAsia="宋体" w:cs="Times New Roman"/>
          <w:bCs/>
          <w:sz w:val="24"/>
          <w:u w:val="single"/>
        </w:rPr>
        <w:t xml:space="preserve">（应当包括每一项技术和商务要求的履约情况，特别是落实政府采购扶持中小企业，支持绿色发展和乡村振兴等政策情况）</w:t>
      </w:r>
      <w:r>
        <w:rPr>
          <w:rFonts w:hint="eastAsia" w:ascii="宋体" w:hAnsi="宋体" w:eastAsia="宋体" w:cs="Times New Roman"/>
          <w:bCs/>
          <w:sz w:val="24"/>
          <w:u w:val="single"/>
        </w:rPr>
      </w:r>
      <w:r/>
    </w:p>
    <w:p>
      <w:pPr>
        <w:pStyle w:val="664"/>
        <w:ind w:firstLine="480"/>
        <w:spacing w:line="360" w:lineRule="auto"/>
        <w:rPr>
          <w:rFonts w:hint="eastAsia" w:ascii="宋体" w:hAnsi="宋体" w:eastAsia="宋体" w:cs="Times New Roman"/>
          <w:bCs/>
          <w:sz w:val="24"/>
          <w:u w:val="single"/>
        </w:rPr>
      </w:pPr>
      <w:r>
        <w:rPr>
          <w:rFonts w:hint="eastAsia" w:ascii="宋体" w:hAnsi="宋体" w:eastAsia="宋体" w:cs="Times New Roman"/>
          <w:bCs/>
          <w:sz w:val="24"/>
        </w:rPr>
        <w:t xml:space="preserve">（6）履约验收标准：</w:t>
      </w:r>
      <w:r>
        <w:rPr>
          <w:rFonts w:hint="eastAsia" w:ascii="宋体" w:hAnsi="宋体" w:eastAsia="宋体" w:cs="Times New Roman"/>
          <w:bCs/>
          <w:sz w:val="24"/>
          <w:u w:val="single"/>
        </w:rPr>
      </w:r>
      <w:r/>
    </w:p>
    <w:p>
      <w:pPr>
        <w:pStyle w:val="664"/>
        <w:ind w:firstLine="480"/>
        <w:jc w:val="left"/>
        <w:spacing w:line="360" w:lineRule="auto"/>
        <w:widowControl/>
        <w:rPr>
          <w:rFonts w:hint="eastAsia" w:ascii="宋体" w:hAnsi="宋体" w:eastAsia="宋体" w:cs="宋体"/>
          <w:sz w:val="24"/>
        </w:rPr>
      </w:pPr>
      <w:r>
        <w:rPr>
          <w:rFonts w:hint="eastAsia" w:ascii="宋体" w:hAnsi="宋体" w:eastAsia="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w:t>
      </w:r>
      <w:r>
        <w:rPr>
          <w:rFonts w:hint="eastAsia" w:ascii="宋体" w:hAnsi="宋体" w:eastAsia="宋体" w:cs="宋体"/>
          <w:bCs/>
          <w:sz w:val="24"/>
        </w:rPr>
        <w:t xml:space="preserve">否</w:t>
      </w:r>
      <w:r>
        <w:rPr>
          <w:rFonts w:hint="eastAsia" w:ascii="宋体" w:hAnsi="宋体" w:eastAsia="宋体" w:cs="宋体"/>
          <w:sz w:val="24"/>
        </w:rPr>
      </w:r>
      <w:r/>
    </w:p>
    <w:p>
      <w:pPr>
        <w:pStyle w:val="664"/>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（8）履约验收其他事项：</w:t>
      </w:r>
      <w:r>
        <w:rPr>
          <w:rFonts w:hint="eastAsia" w:ascii="宋体" w:hAnsi="宋体" w:eastAsia="宋体" w:cs="宋体"/>
          <w:bCs/>
          <w:sz w:val="24"/>
          <w:u w:val="single"/>
        </w:rPr>
        <w:t xml:space="preserve">（产权过户登记等）</w:t>
      </w:r>
      <w:r>
        <w:rPr>
          <w:rFonts w:hint="eastAsia" w:ascii="宋体" w:hAnsi="宋体" w:eastAsia="宋体" w:cs="宋体"/>
          <w:bCs/>
          <w:sz w:val="24"/>
          <w:u w:val="single"/>
        </w:rPr>
      </w:r>
      <w:r/>
    </w:p>
    <w:p>
      <w:pPr>
        <w:pStyle w:val="664"/>
        <w:numPr>
          <w:ilvl w:val="0"/>
          <w:numId w:val="0"/>
        </w:numPr>
        <w:spacing w:line="360" w:lineRule="auto"/>
        <w:rPr>
          <w:rFonts w:hint="eastAsia" w:ascii="宋体" w:hAnsi="宋体" w:eastAsia="宋体" w:cs="Times New Roman"/>
          <w:b/>
          <w:sz w:val="24"/>
        </w:rPr>
      </w:pPr>
      <w:r>
        <w:rPr>
          <w:rFonts w:hint="eastAsia" w:ascii="宋体" w:hAnsi="宋体" w:eastAsia="宋体" w:cs="Times New Roman"/>
          <w:b/>
          <w:sz w:val="24"/>
          <w:szCs w:val="24"/>
          <w:lang w:val="en-US" w:eastAsia="zh-CN" w:bidi="ar-SA"/>
        </w:rPr>
        <w:t xml:space="preserve">5.</w:t>
      </w:r>
      <w:r>
        <w:rPr>
          <w:rFonts w:hint="eastAsia" w:ascii="宋体" w:hAnsi="宋体" w:eastAsia="宋体" w:cs="Times New Roman"/>
          <w:b/>
          <w:sz w:val="24"/>
        </w:rPr>
        <w:t xml:space="preserve">组成合同的文件</w:t>
      </w:r>
      <w:r>
        <w:rPr>
          <w:rFonts w:hint="eastAsia" w:ascii="宋体" w:hAnsi="宋体" w:eastAsia="宋体" w:cs="Times New Roman"/>
          <w:b/>
          <w:sz w:val="24"/>
        </w:rPr>
      </w:r>
      <w:r/>
    </w:p>
    <w:p>
      <w:pPr>
        <w:pStyle w:val="66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本协议书与下列文件一起构成合同文件，如下述文件之间有任何抵触、矛盾或歧义，应按以下顺序解释：</w:t>
      </w:r>
      <w:r>
        <w:rPr>
          <w:rFonts w:hint="eastAsia" w:ascii="宋体" w:hAnsi="宋体" w:eastAsia="宋体" w:cs="Times New Roman"/>
          <w:sz w:val="24"/>
        </w:rPr>
      </w:r>
      <w:r/>
    </w:p>
    <w:p>
      <w:pPr>
        <w:pStyle w:val="664"/>
        <w:numPr>
          <w:ilvl w:val="0"/>
          <w:numId w:val="1"/>
        </w:num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政府采购合同协议书及其变更、补充协议</w:t>
      </w:r>
      <w:r>
        <w:rPr>
          <w:rFonts w:hint="eastAsia" w:ascii="宋体" w:hAnsi="宋体" w:eastAsia="宋体" w:cs="Times New Roman"/>
          <w:sz w:val="24"/>
        </w:rPr>
      </w:r>
      <w:r/>
    </w:p>
    <w:p>
      <w:pPr>
        <w:pStyle w:val="664"/>
        <w:numPr>
          <w:ilvl w:val="0"/>
          <w:numId w:val="1"/>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政府采购合同专用条款</w:t>
      </w:r>
      <w:r>
        <w:rPr>
          <w:rFonts w:hint="eastAsia" w:ascii="宋体" w:hAnsi="宋体" w:eastAsia="宋体" w:cs="Times New Roman"/>
          <w:sz w:val="24"/>
        </w:rPr>
      </w:r>
      <w:r/>
    </w:p>
    <w:p>
      <w:pPr>
        <w:pStyle w:val="664"/>
        <w:numPr>
          <w:ilvl w:val="0"/>
          <w:numId w:val="1"/>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政府采购合同通用条款</w:t>
      </w:r>
      <w:r>
        <w:rPr>
          <w:rFonts w:hint="eastAsia" w:ascii="宋体" w:hAnsi="宋体" w:eastAsia="宋体" w:cs="Times New Roman"/>
          <w:sz w:val="24"/>
        </w:rPr>
      </w:r>
      <w:r/>
    </w:p>
    <w:p>
      <w:pPr>
        <w:pStyle w:val="664"/>
        <w:numPr>
          <w:ilvl w:val="0"/>
          <w:numId w:val="1"/>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中标（成交）通知书</w:t>
      </w:r>
      <w:r>
        <w:rPr>
          <w:rFonts w:hint="eastAsia" w:ascii="宋体" w:hAnsi="宋体" w:eastAsia="宋体" w:cs="Times New Roman"/>
          <w:sz w:val="24"/>
        </w:rPr>
      </w:r>
      <w:r/>
    </w:p>
    <w:p>
      <w:pPr>
        <w:pStyle w:val="664"/>
        <w:numPr>
          <w:ilvl w:val="0"/>
          <w:numId w:val="1"/>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投标（响应）文件</w:t>
      </w:r>
      <w:r>
        <w:rPr>
          <w:rFonts w:hint="eastAsia" w:ascii="宋体" w:hAnsi="宋体" w:eastAsia="宋体" w:cs="Times New Roman"/>
          <w:sz w:val="24"/>
        </w:rPr>
      </w:r>
      <w:r/>
    </w:p>
    <w:p>
      <w:pPr>
        <w:pStyle w:val="664"/>
        <w:numPr>
          <w:ilvl w:val="0"/>
          <w:numId w:val="1"/>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采购文件</w:t>
      </w:r>
      <w:r>
        <w:rPr>
          <w:rFonts w:hint="eastAsia" w:ascii="宋体" w:hAnsi="宋体" w:eastAsia="宋体" w:cs="Times New Roman"/>
          <w:sz w:val="24"/>
        </w:rPr>
      </w:r>
      <w:r/>
    </w:p>
    <w:p>
      <w:pPr>
        <w:pStyle w:val="664"/>
        <w:numPr>
          <w:ilvl w:val="0"/>
          <w:numId w:val="1"/>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有关技术文件，图纸</w:t>
      </w:r>
      <w:r>
        <w:rPr>
          <w:rFonts w:hint="eastAsia" w:ascii="宋体" w:hAnsi="宋体" w:eastAsia="宋体" w:cs="Times New Roman"/>
          <w:sz w:val="24"/>
        </w:rPr>
      </w:r>
      <w:r/>
    </w:p>
    <w:p>
      <w:pPr>
        <w:pStyle w:val="664"/>
        <w:numPr>
          <w:ilvl w:val="0"/>
          <w:numId w:val="0"/>
        </w:num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（8）国家法律、行政法规和规章制度规定或合同约定的作为合同组成部分的其他文件</w:t>
      </w:r>
      <w:r>
        <w:rPr>
          <w:rFonts w:hint="eastAsia" w:ascii="宋体" w:hAnsi="宋体" w:eastAsia="宋体" w:cs="Times New Roman"/>
          <w:sz w:val="24"/>
        </w:rPr>
      </w:r>
      <w:r/>
    </w:p>
    <w:p>
      <w:pPr>
        <w:pStyle w:val="664"/>
        <w:spacing w:line="360" w:lineRule="auto"/>
        <w:rPr>
          <w:rFonts w:hint="eastAsia" w:ascii="宋体" w:hAnsi="宋体"/>
          <w:b/>
          <w:sz w:val="24"/>
          <w:szCs w:val="24"/>
        </w:rPr>
      </w:pPr>
      <w:r>
        <w:rPr>
          <w:rFonts w:hint="eastAsia" w:ascii="宋体" w:hAnsi="宋体"/>
          <w:b/>
          <w:sz w:val="24"/>
          <w:szCs w:val="24"/>
          <w:lang w:val="en-US" w:eastAsia="zh-CN"/>
        </w:rPr>
        <w:t xml:space="preserve">6</w:t>
      </w:r>
      <w:r>
        <w:rPr>
          <w:rFonts w:hint="eastAsia" w:ascii="宋体" w:hAnsi="宋体"/>
          <w:b/>
          <w:sz w:val="24"/>
          <w:szCs w:val="24"/>
        </w:rPr>
        <w:t xml:space="preserve">.合同份数</w:t>
      </w:r>
      <w:r>
        <w:rPr>
          <w:rFonts w:hint="eastAsia" w:ascii="宋体" w:hAnsi="宋体"/>
          <w:b/>
          <w:sz w:val="24"/>
          <w:szCs w:val="24"/>
        </w:rPr>
      </w:r>
      <w:r/>
    </w:p>
    <w:p>
      <w:pPr>
        <w:pStyle w:val="664"/>
        <w:ind w:firstLine="480"/>
        <w:spacing w:line="360" w:lineRule="auto"/>
        <w:rPr>
          <w:rFonts w:hint="eastAsia"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rPr>
          <w:rFonts w:hint="eastAsia" w:ascii="宋体" w:hAnsi="宋体"/>
          <w:sz w:val="24"/>
          <w:szCs w:val="24"/>
        </w:rPr>
      </w:r>
      <w:r/>
    </w:p>
    <w:p>
      <w:pPr>
        <w:pStyle w:val="664"/>
        <w:ind w:firstLine="480"/>
        <w:spacing w:line="360" w:lineRule="auto"/>
        <w:rPr>
          <w:rFonts w:hint="eastAsia"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664"/>
        <w:ind w:firstLine="480"/>
        <w:spacing w:line="360" w:lineRule="auto"/>
        <w:rPr>
          <w:rFonts w:hint="eastAsia"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hint="eastAsia" w:ascii="宋体" w:hAnsi="宋体"/>
          <w:sz w:val="24"/>
          <w:szCs w:val="24"/>
        </w:rPr>
      </w:r>
      <w:r/>
    </w:p>
    <w:p>
      <w:pPr>
        <w:pStyle w:val="664"/>
        <w:ind w:firstLine="480"/>
        <w:spacing w:line="360" w:lineRule="auto"/>
        <w:rPr>
          <w:sz w:val="24"/>
          <w:szCs w:val="24"/>
        </w:rPr>
      </w:pPr>
      <w:r>
        <w:rPr>
          <w:rFonts w:hint="eastAsia" w:ascii="宋体" w:hAnsi="宋体"/>
          <w:sz w:val="24"/>
          <w:szCs w:val="24"/>
        </w:rPr>
        <w:t xml:space="preserve">附件：具体标的及其技术要求和商务要求、联合协议、分包意向协议等。</w:t>
      </w:r>
      <w:r>
        <w:rPr>
          <w:sz w:val="24"/>
          <w:szCs w:val="24"/>
        </w:rPr>
      </w:r>
      <w:r/>
    </w:p>
    <w:p>
      <w:pPr>
        <w:pStyle w:val="664"/>
        <w:ind w:firstLine="480"/>
        <w:spacing w:line="360" w:lineRule="auto"/>
        <w:rPr>
          <w:rFonts w:hint="eastAsia" w:ascii="宋体" w:hAnsi="宋体"/>
          <w:sz w:val="24"/>
        </w:rPr>
      </w:pPr>
      <w:r>
        <w:rPr>
          <w:rFonts w:hint="eastAsia" w:ascii="宋体" w:hAnsi="宋体"/>
          <w:sz w:val="24"/>
        </w:rPr>
      </w:r>
      <w:r/>
    </w:p>
    <w:p>
      <w:pPr>
        <w:pStyle w:val="664"/>
        <w:spacing w:line="360" w:lineRule="auto"/>
        <w:rPr>
          <w:rFonts w:hint="eastAsia" w:ascii="宋体" w:hAnsi="宋体"/>
          <w:sz w:val="24"/>
        </w:rPr>
      </w:pPr>
      <w:r>
        <w:rPr>
          <w:rFonts w:hint="eastAsia" w:ascii="宋体" w:hAnsi="宋体"/>
          <w:sz w:val="24"/>
        </w:rPr>
      </w:r>
      <w:r/>
    </w:p>
    <w:p>
      <w:pPr>
        <w:pStyle w:val="664"/>
        <w:ind w:firstLine="480"/>
        <w:jc w:val="left"/>
        <w:spacing w:line="360" w:lineRule="auto"/>
        <w:rPr>
          <w:rFonts w:hint="eastAsia" w:ascii="宋体" w:hAnsi="宋体"/>
          <w:sz w:val="24"/>
          <w:u w:val="single"/>
        </w:rPr>
      </w:pPr>
      <w:r>
        <w:rPr>
          <w:rFonts w:hint="eastAsia"/>
          <w:sz w:val="24"/>
        </w:rPr>
        <w:br w:type="page" w:clear="all"/>
      </w:r>
      <w:r>
        <w:rPr>
          <w:rFonts w:hint="eastAsia" w:ascii="宋体" w:hAnsi="宋体"/>
          <w:sz w:val="24"/>
          <w:u w:val="single"/>
        </w:rPr>
      </w:r>
      <w:r/>
    </w:p>
    <w:p>
      <w:pPr>
        <w:pStyle w:val="664"/>
        <w:ind w:firstLine="420"/>
        <w:spacing w:line="360" w:lineRule="auto"/>
        <w:rPr>
          <w:szCs w:val="21"/>
        </w:rPr>
      </w:pP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pStyle w:val="664"/>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664"/>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664"/>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664"/>
              <w:jc w:val="center"/>
              <w:spacing w:line="360" w:lineRule="auto"/>
              <w:rPr>
                <w:sz w:val="24"/>
              </w:rPr>
            </w:pPr>
            <w:r>
              <w:rPr>
                <w:sz w:val="24"/>
              </w:rPr>
              <w:t xml:space="preserve">法定代表人</w:t>
            </w:r>
            <w:r>
              <w:rPr>
                <w:sz w:val="24"/>
              </w:rPr>
            </w:r>
            <w:r/>
          </w:p>
          <w:p>
            <w:pPr>
              <w:pStyle w:val="664"/>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法定代表人</w:t>
            </w:r>
            <w:r>
              <w:rPr>
                <w:sz w:val="24"/>
              </w:rPr>
            </w:r>
            <w:r/>
          </w:p>
          <w:p>
            <w:pPr>
              <w:pStyle w:val="664"/>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664"/>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664"/>
              <w:jc w:val="center"/>
              <w:spacing w:line="360" w:lineRule="auto"/>
              <w:rPr>
                <w:sz w:val="24"/>
              </w:rPr>
            </w:pPr>
            <w:r>
              <w:rPr>
                <w:sz w:val="24"/>
              </w:rPr>
            </w:r>
            <w:r/>
          </w:p>
        </w:tc>
        <w:tc>
          <w:tcPr>
            <w:tcW w:w="2820" w:type="dxa"/>
            <w:vAlign w:val="center"/>
            <w:vMerge w:val="continue"/>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64"/>
              <w:jc w:val="center"/>
              <w:spacing w:line="360" w:lineRule="auto"/>
              <w:rPr>
                <w:sz w:val="24"/>
              </w:rPr>
            </w:pPr>
            <w:r>
              <w:rPr>
                <w:sz w:val="24"/>
              </w:rPr>
            </w:r>
            <w:r/>
          </w:p>
        </w:tc>
        <w:tc>
          <w:tcPr>
            <w:tcW w:w="2820" w:type="dxa"/>
            <w:vAlign w:val="center"/>
            <w:textDirection w:val="lrTb"/>
            <w:noWrap w:val="false"/>
          </w:tcPr>
          <w:p>
            <w:pPr>
              <w:pStyle w:val="664"/>
              <w:jc w:val="center"/>
              <w:spacing w:line="360" w:lineRule="auto"/>
              <w:rPr>
                <w:sz w:val="24"/>
              </w:rPr>
            </w:pPr>
            <w:r>
              <w:rPr>
                <w:sz w:val="24"/>
              </w:rPr>
            </w:r>
            <w:r/>
          </w:p>
        </w:tc>
        <w:tc>
          <w:tcPr>
            <w:tcW w:w="2314" w:type="dxa"/>
            <w:vAlign w:val="center"/>
            <w:textDirection w:val="lrTb"/>
            <w:noWrap w:val="false"/>
          </w:tcPr>
          <w:p>
            <w:pPr>
              <w:pStyle w:val="664"/>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664"/>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664"/>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666"/>
        <w:jc w:val="center"/>
        <w:spacing w:before="156" w:line="360" w:lineRule="auto"/>
        <w:rPr>
          <w:rFonts w:ascii="黑体" w:hAnsi="黑体" w:eastAsia="黑体"/>
          <w:sz w:val="28"/>
          <w:szCs w:val="28"/>
        </w:rPr>
      </w:pPr>
      <w:r>
        <w:rPr>
          <w:u w:val="single"/>
        </w:rPr>
        <w:br w:type="page" w:clear="all"/>
      </w:r>
      <w:bookmarkStart w:id="159" w:name="_Toc27624"/>
      <w:r/>
      <w:bookmarkStart w:id="160" w:name="_Toc20313"/>
      <w:r>
        <w:rPr>
          <w:rFonts w:ascii="黑体" w:hAnsi="黑体" w:eastAsia="黑体"/>
          <w:b w:val="0"/>
          <w:bCs w:val="0"/>
          <w:sz w:val="28"/>
          <w:szCs w:val="28"/>
        </w:rPr>
        <w:t xml:space="preserve">第二节 政府采购合同通用条款</w:t>
      </w:r>
      <w:bookmarkEnd w:id="159"/>
      <w:r>
        <w:rPr>
          <w:rFonts w:ascii="黑体" w:hAnsi="黑体" w:eastAsia="黑体"/>
          <w:sz w:val="28"/>
          <w:szCs w:val="28"/>
        </w:rPr>
      </w:r>
      <w:r/>
    </w:p>
    <w:p>
      <w:pPr>
        <w:pStyle w:val="664"/>
        <w:ind w:firstLine="482"/>
        <w:jc w:val="left"/>
        <w:keepLines w:val="0"/>
        <w:keepNext w:val="0"/>
        <w:pageBreakBefore w:val="0"/>
        <w:spacing w:beforeAutospacing="0" w:afterAutospacing="0" w:line="360" w:lineRule="auto"/>
        <w:tabs>
          <w:tab w:val="left" w:pos="8820" w:leader="none"/>
          <w:tab w:val="left" w:pos="9345" w:leader="none"/>
          <w:tab w:val="left" w:pos="9765" w:leader="none"/>
        </w:tabs>
        <w:rPr>
          <w:rFonts w:hint="eastAsia" w:ascii="宋体" w:hAnsi="宋体" w:eastAsia="宋体" w:cs="宋体"/>
          <w:b/>
          <w:bCs/>
          <w:sz w:val="24"/>
          <w:szCs w:val="24"/>
        </w:rPr>
      </w:pPr>
      <w:r>
        <w:rPr>
          <w:rFonts w:hint="eastAsia" w:ascii="宋体" w:hAnsi="宋体" w:eastAsia="宋体" w:cs="宋体"/>
          <w:b/>
          <w:sz w:val="24"/>
          <w:szCs w:val="24"/>
        </w:rPr>
        <w:t xml:space="preserve">1. </w:t>
      </w:r>
      <w:r>
        <w:rPr>
          <w:rFonts w:hint="eastAsia" w:ascii="宋体" w:hAnsi="宋体" w:eastAsia="宋体" w:cs="宋体"/>
          <w:b/>
          <w:bCs/>
          <w:sz w:val="24"/>
          <w:szCs w:val="24"/>
        </w:rPr>
        <w:t xml:space="preserve">定义</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1.1合同当事人</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sz w:val="24"/>
          <w:szCs w:val="24"/>
        </w:rPr>
        <w:t xml:space="preserve">依法参与合同缔结或履行，享有权利、承担义务的合同当事人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4"/>
          <w:lang w:val="en"/>
        </w:rPr>
        <w:t xml:space="preserve">其他</w:t>
      </w:r>
      <w:r>
        <w:rPr>
          <w:rFonts w:hint="eastAsia" w:ascii="宋体" w:hAnsi="宋体" w:eastAsia="宋体" w:cs="宋体"/>
          <w:sz w:val="24"/>
          <w:szCs w:val="24"/>
        </w:rPr>
        <w:t xml:space="preserve">技术资料和材料等。</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（4）“相关服务”系指根据合同规定，乙方应提供的与货物有关的技术、管理和</w:t>
      </w:r>
      <w:r>
        <w:rPr>
          <w:rFonts w:hint="eastAsia" w:ascii="宋体" w:hAnsi="宋体" w:eastAsia="宋体" w:cs="宋体"/>
          <w:sz w:val="24"/>
          <w:szCs w:val="24"/>
          <w:lang w:val="en"/>
        </w:rPr>
        <w:t xml:space="preserve">其他</w:t>
      </w:r>
      <w:r>
        <w:rPr>
          <w:rFonts w:hint="eastAsia" w:ascii="宋体" w:hAnsi="宋体" w:eastAsia="宋体" w:cs="宋体"/>
          <w:sz w:val="24"/>
          <w:szCs w:val="24"/>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4"/>
          <w:lang w:val="en"/>
        </w:rPr>
        <w:t xml:space="preserve">其他</w:t>
      </w:r>
      <w:r>
        <w:rPr>
          <w:rFonts w:hint="eastAsia" w:ascii="宋体" w:hAnsi="宋体" w:eastAsia="宋体" w:cs="宋体"/>
          <w:sz w:val="24"/>
          <w:szCs w:val="24"/>
        </w:rPr>
        <w:t xml:space="preserve">义务。</w:t>
      </w:r>
      <w:r>
        <w:rPr>
          <w:rFonts w:hint="eastAsia" w:ascii="宋体" w:hAnsi="宋体" w:eastAsia="宋体" w:cs="宋体"/>
          <w:sz w:val="24"/>
          <w:szCs w:val="24"/>
          <w:highlight w:val="yellow"/>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sz w:val="24"/>
          <w:szCs w:val="24"/>
          <w:highlight w:val="yellow"/>
        </w:rPr>
      </w:r>
      <w:r/>
    </w:p>
    <w:p>
      <w:pPr>
        <w:pStyle w:val="664"/>
        <w:ind w:firstLine="480"/>
        <w:jc w:val="left"/>
        <w:keepLines w:val="0"/>
        <w:keepNext w:val="0"/>
        <w:pageBreakBefore w:val="0"/>
        <w:spacing w:beforeAutospacing="0" w:afterAutospacing="0" w:line="360" w:lineRule="auto"/>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（7）其他术语解释，见【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4"/>
        <w:numPr>
          <w:ilvl w:val="0"/>
          <w:numId w:val="2"/>
        </w:numPr>
        <w:ind w:left="0"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sz w:val="24"/>
          <w:szCs w:val="24"/>
        </w:rPr>
        <w:t xml:space="preserve">合同标的及金额</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b/>
          <w:bCs/>
          <w:i/>
          <w:iCs/>
          <w:sz w:val="24"/>
          <w:szCs w:val="24"/>
        </w:rPr>
      </w:pPr>
      <w:r>
        <w:rPr>
          <w:rFonts w:hint="eastAsia" w:ascii="宋体" w:hAnsi="宋体" w:eastAsia="宋体" w:cs="宋体"/>
          <w:sz w:val="24"/>
          <w:szCs w:val="24"/>
        </w:rPr>
        <w:t xml:space="preserve">2.1 合同标的及金额应与中标（成交）结果一致。乙方为履行本合同而发生的所有费用均应包含在合同价款中，甲方不再另行支付</w:t>
      </w:r>
      <w:r>
        <w:rPr>
          <w:rFonts w:hint="eastAsia" w:ascii="宋体" w:hAnsi="宋体" w:eastAsia="宋体" w:cs="宋体"/>
          <w:sz w:val="24"/>
          <w:szCs w:val="24"/>
          <w:lang w:val="en"/>
        </w:rPr>
        <w:t xml:space="preserve">其他</w:t>
      </w:r>
      <w:r>
        <w:rPr>
          <w:rFonts w:hint="eastAsia" w:ascii="宋体" w:hAnsi="宋体" w:eastAsia="宋体" w:cs="宋体"/>
          <w:sz w:val="24"/>
          <w:szCs w:val="24"/>
        </w:rPr>
        <w:t xml:space="preserve">任何费用。</w:t>
      </w:r>
      <w:r>
        <w:rPr>
          <w:rFonts w:hint="eastAsia" w:ascii="宋体" w:hAnsi="宋体" w:eastAsia="宋体" w:cs="宋体"/>
          <w:b/>
          <w:bCs/>
          <w:i/>
          <w:iCs/>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t xml:space="preserve">3. 履行合同的时间、地点和方式</w:t>
      </w:r>
      <w:r>
        <w:rPr>
          <w:rFonts w:hint="eastAsia" w:ascii="宋体" w:hAnsi="宋体" w:eastAsia="宋体" w:cs="宋体"/>
          <w:b/>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3.1 乙方应当在约定的时间、地点，按照约定方式履行合同。</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 甲方的权利和义务</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4.3 甲方有权要求乙方对缺陷部分予以修复，并按合同约定享有货物保修及其他合同约定的权利。</w:t>
      </w:r>
      <w:r>
        <w:rPr>
          <w:rFonts w:hint="eastAsia" w:ascii="宋体" w:hAnsi="宋体" w:eastAsia="宋体" w:cs="宋体"/>
          <w:sz w:val="24"/>
          <w:szCs w:val="24"/>
        </w:rPr>
      </w:r>
      <w:r/>
    </w:p>
    <w:p>
      <w:pPr>
        <w:pStyle w:val="664"/>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4.4 甲方应当按照合同约定及时对交付的货物进行验收，未在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约定的期限内对乙方履约提出任何异议或者向乙方作出任何说明的，视为验收通过。</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4.5 甲方应当根据合同约定及时向乙方支付合同价款，不得以内部人员变更、履行内部付款流程等为由，拒绝或迟延支付。</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约定应由甲方承担的其他义务和责任。</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 乙方的权利和义务</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5.1 签署合同后，乙方应确定项目负责人（或项目联系人），负责与本合同有关的事务。</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sz w:val="24"/>
          <w:szCs w:val="24"/>
        </w:rPr>
      </w:r>
      <w:r/>
    </w:p>
    <w:p>
      <w:pPr>
        <w:pStyle w:val="664"/>
        <w:ind w:firstLine="480"/>
        <w:jc w:val="both"/>
        <w:keepLines w:val="0"/>
        <w:keepNext w:val="0"/>
        <w:pageBreakBefore w:val="0"/>
        <w:spacing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5.3乙方有权根据合同约定向甲方收取合同价款。</w:t>
      </w:r>
      <w:r>
        <w:rPr>
          <w:rFonts w:hint="eastAsia" w:ascii="宋体" w:hAnsi="宋体" w:eastAsia="宋体" w:cs="宋体"/>
          <w:sz w:val="24"/>
          <w:szCs w:val="24"/>
          <w:lang w:val="en-US" w:eastAsia="zh-CN" w:bidi="ar-SA"/>
        </w:rPr>
      </w:r>
      <w:r/>
    </w:p>
    <w:p>
      <w:pPr>
        <w:pStyle w:val="664"/>
        <w:ind w:firstLine="480"/>
        <w:jc w:val="both"/>
        <w:keepLines w:val="0"/>
        <w:keepNext w:val="0"/>
        <w:pageBreakBefore w:val="0"/>
        <w:spacing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5.4国家法律法规规定及</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约定应由乙方承担的其他义务和责任。</w:t>
      </w:r>
      <w:r>
        <w:rPr>
          <w:rFonts w:hint="eastAsia" w:ascii="宋体" w:hAnsi="宋体" w:eastAsia="宋体" w:cs="宋体"/>
          <w:sz w:val="24"/>
          <w:szCs w:val="24"/>
          <w:lang w:val="en-US" w:eastAsia="zh-CN" w:bidi="ar-SA"/>
        </w:rPr>
      </w:r>
      <w:r/>
    </w:p>
    <w:p>
      <w:pPr>
        <w:pStyle w:val="664"/>
        <w:numPr>
          <w:ilvl w:val="0"/>
          <w:numId w:val="3"/>
        </w:numPr>
        <w:ind w:left="0"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合同履行</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约定顺序履行合同义务；如果没有先后顺序的，应当同时履行。</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 货物包装、运输、保险和交付要求</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7.1 本合同</w:t>
      </w:r>
      <w:r>
        <w:rPr>
          <w:rFonts w:hint="eastAsia" w:ascii="宋体" w:hAnsi="宋体" w:eastAsia="宋体" w:cs="宋体"/>
          <w:bCs/>
          <w:sz w:val="24"/>
          <w:szCs w:val="24"/>
        </w:rPr>
        <w:t xml:space="preserve">涉及商品包装、快递包装的，</w:t>
      </w:r>
      <w:r>
        <w:rPr>
          <w:rFonts w:hint="eastAsia" w:ascii="宋体" w:hAnsi="宋体" w:eastAsia="宋体" w:cs="宋体"/>
          <w:sz w:val="24"/>
          <w:szCs w:val="24"/>
        </w:rPr>
        <w:t xml:space="preserve">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包装应适应远距离运输、防潮、防震、防锈和防野蛮装卸等要求，确保货物安全无损地运抵</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约定的</w:t>
      </w:r>
      <w:r>
        <w:rPr>
          <w:rFonts w:hint="eastAsia" w:ascii="宋体" w:hAnsi="宋体" w:eastAsia="宋体" w:cs="宋体"/>
          <w:sz w:val="24"/>
          <w:szCs w:val="24"/>
        </w:rPr>
        <w:t xml:space="preserve">指定现场。</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7.2 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乙方负责办理将货物运抵本合同规定的交货地点，并装卸、交付至甲方的一切运输事项，相关费用应包含在合同价款中。</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7.3 货物保险要求按</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规定执行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7.5 乙方在运输到达之前应提前通知甲方，并提示货物运输装卸的注意事项，甲方配合乙方做好货物的接收工作。</w:t>
      </w:r>
      <w:r>
        <w:rPr>
          <w:rFonts w:hint="eastAsia" w:ascii="宋体" w:hAnsi="宋体" w:eastAsia="宋体" w:cs="宋体"/>
          <w:sz w:val="24"/>
          <w:szCs w:val="24"/>
        </w:rPr>
      </w:r>
      <w:r/>
    </w:p>
    <w:p>
      <w:pPr>
        <w:pStyle w:val="664"/>
        <w:ind w:firstLine="480"/>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4"/>
          <w:szCs w:val="24"/>
          <w:lang w:val="en-US" w:eastAsia="zh-CN" w:bidi="ar-SA"/>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t xml:space="preserve">8. 质量标准和保证</w:t>
      </w:r>
      <w:r>
        <w:rPr>
          <w:rFonts w:hint="eastAsia" w:ascii="宋体" w:hAnsi="宋体" w:eastAsia="宋体" w:cs="宋体"/>
          <w:b/>
          <w:sz w:val="24"/>
          <w:szCs w:val="24"/>
        </w:rPr>
      </w:r>
      <w:r/>
    </w:p>
    <w:p>
      <w:pPr>
        <w:pStyle w:val="664"/>
        <w:ind w:firstLine="480"/>
        <w:jc w:val="left"/>
        <w:keepLines w:val="0"/>
        <w:keepNext w:val="0"/>
        <w:pageBreakBefore w:val="0"/>
        <w:spacing w:beforeAutospacing="0" w:afterAutospacing="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8.1 质量标准</w:t>
      </w:r>
      <w:r>
        <w:rPr>
          <w:rFonts w:hint="eastAsia" w:ascii="宋体" w:hAnsi="宋体" w:eastAsia="宋体" w:cs="宋体"/>
          <w:b/>
          <w:sz w:val="24"/>
          <w:szCs w:val="24"/>
          <w:lang w:val="en-US" w:eastAsia="zh-CN" w:bidi="ar-SA"/>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（2）采用中华人民共和国法定计量单位。</w:t>
      </w:r>
      <w:r>
        <w:rPr>
          <w:rFonts w:hint="eastAsia" w:ascii="宋体" w:hAnsi="宋体" w:eastAsia="宋体" w:cs="宋体"/>
          <w:sz w:val="24"/>
          <w:szCs w:val="24"/>
          <w:lang w:val="en-US" w:eastAsia="zh-CN" w:bidi="ar-SA"/>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8.2 保证</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9. 权利瑕疵担保</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9.1 乙方保证对其出售的货物享有合法的权利。</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9.2 乙方保证在交付的货物上不存在抵押权等担保物权。</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9.3 如甲方使用上述货物构成对第三人侵权的，则由乙方承担全部责任。</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 知识产权保护</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10.1 乙方对其所销售的货物应当享有知识产权或经权利人合法授权，保证没有侵犯任何第三人的知识产权等权利。</w:t>
      </w:r>
      <w:bookmarkStart w:id="161"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61"/>
      <w:r>
        <w:rPr>
          <w:rFonts w:hint="eastAsia" w:ascii="宋体" w:hAnsi="宋体" w:eastAsia="宋体" w:cs="宋体"/>
          <w:sz w:val="24"/>
          <w:szCs w:val="24"/>
        </w:rPr>
        <w:t xml:space="preserve">。</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val="0"/>
          <w:bCs w:val="0"/>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b w:val="0"/>
          <w:bCs w:val="0"/>
          <w:sz w:val="24"/>
          <w:szCs w:val="24"/>
          <w:lang w:val="en-US" w:eastAsia="zh-CN" w:bidi="ar-SA"/>
        </w:rPr>
        <w:t xml:space="preserve">】中约定。</w:t>
      </w:r>
      <w:r>
        <w:rPr>
          <w:rFonts w:hint="eastAsia" w:ascii="宋体" w:hAnsi="宋体" w:eastAsia="宋体" w:cs="宋体"/>
          <w:b/>
          <w:bCs/>
          <w:sz w:val="24"/>
          <w:szCs w:val="24"/>
          <w:lang w:val="en-US" w:eastAsia="zh-CN" w:bidi="ar-SA"/>
        </w:rPr>
      </w:r>
      <w:r/>
    </w:p>
    <w:p>
      <w:pPr>
        <w:pStyle w:val="664"/>
        <w:ind w:firstLine="482"/>
        <w:jc w:val="both"/>
        <w:keepLines w:val="0"/>
        <w:keepNext w:val="0"/>
        <w:pageBreakBefore w:val="0"/>
        <w:spacing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 履约保证金</w:t>
      </w:r>
      <w:r>
        <w:rPr>
          <w:rFonts w:hint="eastAsia" w:ascii="宋体" w:hAnsi="宋体" w:eastAsia="宋体" w:cs="宋体"/>
          <w:b/>
          <w:bCs/>
          <w:sz w:val="24"/>
          <w:szCs w:val="24"/>
          <w:lang w:val="en-US" w:eastAsia="zh-CN" w:bidi="ar-SA"/>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4"/>
          <w:szCs w:val="24"/>
        </w:rPr>
      </w:r>
      <w:r/>
    </w:p>
    <w:p>
      <w:pPr>
        <w:pStyle w:val="664"/>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rPr>
          <w:rFonts w:hint="eastAsia" w:ascii="宋体" w:hAnsi="宋体" w:eastAsia="宋体" w:cs="宋体"/>
          <w:b/>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rPr>
          <w:rFonts w:hint="eastAsia" w:ascii="宋体" w:hAnsi="宋体" w:eastAsia="宋体" w:cs="宋体"/>
          <w:sz w:val="24"/>
          <w:szCs w:val="24"/>
        </w:rPr>
      </w:r>
      <w:r/>
    </w:p>
    <w:p>
      <w:pPr>
        <w:pStyle w:val="664"/>
        <w:ind w:firstLine="480"/>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（5）依照法律、行政法规的规定或者按照</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约定，货物在有效使用年限届满后应予回收的，乙方负有自行或者委托第三人对货物予以回收的义务；</w:t>
      </w:r>
      <w:r>
        <w:rPr>
          <w:rFonts w:hint="eastAsia" w:ascii="宋体" w:hAnsi="宋体" w:eastAsia="宋体" w:cs="宋体"/>
          <w:sz w:val="24"/>
          <w:szCs w:val="24"/>
          <w:lang w:val="en-US" w:eastAsia="zh-CN" w:bidi="ar-SA"/>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rPr>
          <w:rFonts w:hint="eastAsia" w:ascii="宋体" w:hAnsi="宋体" w:eastAsia="宋体" w:cs="宋体"/>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rPr>
          <w:rFonts w:hint="eastAsia" w:ascii="宋体" w:hAnsi="宋体" w:eastAsia="宋体" w:cs="宋体"/>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rPr>
          <w:rFonts w:hint="eastAsia" w:ascii="宋体" w:hAnsi="宋体" w:eastAsia="宋体" w:cs="宋体"/>
          <w:sz w:val="24"/>
          <w:szCs w:val="24"/>
        </w:rPr>
      </w:r>
      <w:r/>
    </w:p>
    <w:p>
      <w:pPr>
        <w:pStyle w:val="664"/>
        <w:numPr>
          <w:ilvl w:val="0"/>
          <w:numId w:val="4"/>
        </w:numPr>
        <w:ind w:left="0" w:firstLine="482"/>
        <w:jc w:val="left"/>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rPr>
          <w:rFonts w:hint="eastAsia" w:ascii="宋体" w:hAnsi="宋体" w:eastAsia="宋体" w:cs="宋体"/>
          <w:b/>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16.1合同的变更</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16.2合同的中止</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4"/>
          <w:szCs w:val="24"/>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4"/>
          <w:szCs w:val="24"/>
          <w:lang w:val="en-US" w:eastAsia="zh-CN" w:bidi="ar-SA"/>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16.3合同的终止</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rPr>
          <w:rFonts w:hint="eastAsia" w:ascii="宋体" w:hAnsi="宋体" w:eastAsia="宋体" w:cs="宋体"/>
          <w:sz w:val="24"/>
          <w:szCs w:val="24"/>
        </w:rPr>
      </w:r>
      <w:r/>
    </w:p>
    <w:p>
      <w:pPr>
        <w:pStyle w:val="664"/>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rPr>
          <w:rFonts w:hint="eastAsia" w:ascii="宋体" w:hAnsi="宋体" w:eastAsia="宋体" w:cs="宋体"/>
          <w:sz w:val="24"/>
          <w:szCs w:val="24"/>
        </w:rPr>
      </w:r>
      <w:r/>
    </w:p>
    <w:p>
      <w:pPr>
        <w:pStyle w:val="664"/>
        <w:ind w:firstLine="480"/>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w:t>
      </w:r>
      <w:r>
        <w:rPr>
          <w:rFonts w:hint="eastAsia" w:ascii="宋体" w:hAnsi="宋体" w:eastAsia="宋体" w:cs="宋体"/>
          <w:sz w:val="24"/>
          <w:szCs w:val="24"/>
          <w:lang w:val="en-US" w:eastAsia="zh-CN" w:bidi="ar-SA"/>
        </w:rPr>
        <w:t xml:space="preserve">涉及国家利益、社会公共利益的情形</w:t>
      </w:r>
      <w:r>
        <w:rPr>
          <w:rFonts w:hint="eastAsia" w:ascii="宋体" w:hAnsi="宋体" w:eastAsia="宋体" w:cs="宋体"/>
          <w:sz w:val="24"/>
          <w:szCs w:val="24"/>
          <w:lang w:val="en-US" w:eastAsia="zh-CN" w:bidi="ar-SA"/>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4"/>
          <w:szCs w:val="24"/>
          <w:lang w:val="en-US" w:eastAsia="zh-CN" w:bidi="ar-SA"/>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乙方不得将合同转包给其他供应商。涉及合同分包的，乙方应根据采购文件和投标（响应）文件规定进行合同分包。</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4"/>
          <w:szCs w:val="24"/>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rPr>
          <w:rFonts w:hint="eastAsia" w:ascii="宋体" w:hAnsi="宋体" w:eastAsia="宋体" w:cs="宋体"/>
          <w:b/>
          <w:bCs/>
          <w:sz w:val="24"/>
          <w:szCs w:val="24"/>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4"/>
          <w:szCs w:val="24"/>
          <w:lang w:val="en-US" w:eastAsia="zh-CN" w:bidi="ar-SA"/>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19.2 选择仲裁的，应在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中明确仲裁机构及仲裁地；通过诉讼方式解决的，可以在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中进一步约定选择与争议有实际联系的地点的人民法院管辖，但管辖法院的约定不得违反级别管辖和专属管辖的规定。</w:t>
      </w:r>
      <w:r>
        <w:rPr>
          <w:rFonts w:hint="eastAsia" w:ascii="宋体" w:hAnsi="宋体" w:eastAsia="宋体" w:cs="宋体"/>
          <w:sz w:val="24"/>
          <w:szCs w:val="24"/>
          <w:lang w:val="en-US" w:eastAsia="zh-CN" w:bidi="ar-SA"/>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19.3 如甲乙双方有争议的事项不影响合同其他部分的履行，在争议解决期间，合同其他部分应当继续履行。</w:t>
      </w:r>
      <w:r>
        <w:rPr>
          <w:rFonts w:hint="eastAsia" w:ascii="宋体" w:hAnsi="宋体" w:eastAsia="宋体" w:cs="宋体"/>
          <w:sz w:val="24"/>
          <w:szCs w:val="24"/>
          <w:lang w:val="en-US" w:eastAsia="zh-CN" w:bidi="ar-SA"/>
        </w:rPr>
      </w:r>
      <w:r/>
    </w:p>
    <w:p>
      <w:pPr>
        <w:pStyle w:val="664"/>
        <w:ind w:firstLine="482"/>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sz w:val="24"/>
          <w:szCs w:val="24"/>
        </w:rPr>
        <w:t xml:space="preserve">20. 政府采购政策</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rPr>
          <w:rFonts w:hint="eastAsia" w:ascii="宋体" w:hAnsi="宋体" w:eastAsia="宋体" w:cs="宋体"/>
          <w:sz w:val="24"/>
          <w:szCs w:val="24"/>
        </w:rPr>
      </w:r>
      <w:r/>
    </w:p>
    <w:p>
      <w:pPr>
        <w:pStyle w:val="664"/>
        <w:ind w:firstLine="480"/>
        <w:jc w:val="both"/>
        <w:keepLines w:val="0"/>
        <w:keepNext w:val="0"/>
        <w:pageBreakBefore w:val="0"/>
        <w:spacing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4"/>
          <w:szCs w:val="24"/>
          <w:lang w:val="en-US" w:eastAsia="zh-CN" w:bidi="ar-SA"/>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t xml:space="preserve">21. 法律适用</w:t>
      </w:r>
      <w:r>
        <w:rPr>
          <w:rFonts w:hint="eastAsia" w:ascii="宋体" w:hAnsi="宋体" w:eastAsia="宋体" w:cs="宋体"/>
          <w:b/>
          <w:sz w:val="24"/>
          <w:szCs w:val="24"/>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21.1 本合同的订立、生效、解释、履行及与本合同有关的争议解决，均适用法律、行政法规。</w:t>
      </w:r>
      <w:r>
        <w:rPr>
          <w:rFonts w:hint="eastAsia" w:ascii="宋体" w:hAnsi="宋体" w:eastAsia="宋体" w:cs="宋体"/>
          <w:sz w:val="24"/>
          <w:szCs w:val="24"/>
          <w:lang w:val="en-US" w:eastAsia="zh-CN" w:bidi="ar-SA"/>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4"/>
          <w:szCs w:val="24"/>
          <w:lang w:val="en-US" w:eastAsia="zh-CN" w:bidi="ar-SA"/>
        </w:rPr>
      </w:r>
      <w:r/>
    </w:p>
    <w:p>
      <w:pPr>
        <w:pStyle w:val="664"/>
        <w:ind w:firstLine="482"/>
        <w:jc w:val="left"/>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t xml:space="preserve">22. 通知</w:t>
      </w:r>
      <w:r>
        <w:rPr>
          <w:rFonts w:hint="eastAsia" w:ascii="宋体" w:hAnsi="宋体" w:eastAsia="宋体" w:cs="宋体"/>
          <w:b/>
          <w:sz w:val="24"/>
          <w:szCs w:val="24"/>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4"/>
          <w:szCs w:val="24"/>
          <w:lang w:val="en-US" w:eastAsia="zh-CN" w:bidi="ar-SA"/>
        </w:rPr>
      </w:r>
      <w:r/>
    </w:p>
    <w:p>
      <w:pPr>
        <w:pStyle w:val="664"/>
        <w:ind w:firstLine="480"/>
        <w:jc w:val="both"/>
        <w:keepLines w:val="0"/>
        <w:keepNext w:val="0"/>
        <w:pageBreakBefore w:val="0"/>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4"/>
          <w:szCs w:val="24"/>
          <w:lang w:val="en-US" w:eastAsia="zh-CN" w:bidi="ar-SA"/>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rPr>
          <w:rFonts w:hint="eastAsia" w:ascii="宋体" w:hAnsi="宋体" w:eastAsia="宋体" w:cs="宋体"/>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rPr>
          <w:rFonts w:hint="eastAsia" w:ascii="宋体" w:hAnsi="宋体" w:eastAsia="宋体" w:cs="宋体"/>
          <w:sz w:val="24"/>
          <w:szCs w:val="24"/>
        </w:rPr>
      </w:r>
      <w:r/>
    </w:p>
    <w:p>
      <w:pPr>
        <w:pStyle w:val="664"/>
        <w:numPr>
          <w:ilvl w:val="0"/>
          <w:numId w:val="5"/>
        </w:numPr>
        <w:ind w:left="0" w:firstLine="482"/>
        <w:jc w:val="left"/>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rPr>
          <w:rFonts w:hint="eastAsia" w:ascii="宋体" w:hAnsi="宋体" w:eastAsia="宋体" w:cs="宋体"/>
          <w:b/>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64"/>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r>
        <w:rPr>
          <w:rFonts w:hint="eastAsia" w:ascii="宋体" w:hAnsi="宋体" w:eastAsia="宋体" w:cs="宋体"/>
          <w:sz w:val="24"/>
          <w:szCs w:val="24"/>
        </w:rPr>
      </w:r>
      <w:r/>
    </w:p>
    <w:p>
      <w:pPr>
        <w:pStyle w:val="664"/>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rPr>
          <w:rFonts w:hint="eastAsia" w:ascii="黑体" w:hAnsi="华文中宋" w:eastAsia="黑体"/>
          <w:sz w:val="24"/>
        </w:rPr>
      </w:r>
      <w:r/>
    </w:p>
    <w:p>
      <w:pPr>
        <w:pStyle w:val="664"/>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0"/>
      <w:r>
        <w:rPr>
          <w:rFonts w:hint="eastAsia" w:ascii="黑体" w:hAnsi="华文中宋" w:eastAsia="黑体"/>
          <w:sz w:val="24"/>
        </w:rPr>
      </w:r>
      <w:r/>
    </w:p>
    <w:tbl>
      <w:tblPr>
        <w:tblW w:w="5061"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1624"/>
        <w:gridCol w:w="5425"/>
      </w:tblGrid>
      <w:tr>
        <w:trPr>
          <w:trHeight w:val="736"/>
        </w:trPr>
        <w:tc>
          <w:tcPr>
            <w:tcW w:w="914" w:type="dxa"/>
            <w:vAlign w:val="center"/>
            <w:textDirection w:val="lrTb"/>
            <w:noWrap w:val="false"/>
          </w:tcPr>
          <w:p>
            <w:pPr>
              <w:pStyle w:val="664"/>
              <w:jc w:val="center"/>
              <w:spacing w:line="360" w:lineRule="auto"/>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664"/>
              <w:jc w:val="center"/>
              <w:spacing w:line="360" w:lineRule="auto"/>
              <w:rPr>
                <w:rFonts w:hint="eastAsia" w:ascii="宋体" w:hAnsi="宋体"/>
                <w:sz w:val="24"/>
              </w:rPr>
            </w:pPr>
            <w:r>
              <w:rPr>
                <w:rFonts w:hint="eastAsia" w:ascii="宋体" w:hAnsi="宋体"/>
                <w:sz w:val="24"/>
              </w:rPr>
              <w:t xml:space="preserve">第1.2（6）项</w:t>
            </w:r>
            <w:r>
              <w:rPr>
                <w:rFonts w:hint="eastAsia" w:ascii="宋体" w:hAnsi="宋体"/>
                <w:sz w:val="24"/>
              </w:rPr>
            </w:r>
            <w:r/>
          </w:p>
        </w:tc>
        <w:tc>
          <w:tcPr>
            <w:tcW w:w="941" w:type="dxa"/>
            <w:vAlign w:val="center"/>
            <w:textDirection w:val="lrTb"/>
            <w:noWrap w:val="false"/>
          </w:tcPr>
          <w:p>
            <w:pPr>
              <w:pStyle w:val="664"/>
              <w:jc w:val="left"/>
              <w:spacing w:line="360" w:lineRule="auto"/>
              <w:rPr>
                <w:rFonts w:hint="eastAsia" w:ascii="宋体" w:hAnsi="宋体"/>
                <w:sz w:val="24"/>
              </w:rPr>
            </w:pPr>
            <w:r>
              <w:rPr>
                <w:rFonts w:hint="eastAsia" w:ascii="宋体" w:hAnsi="宋体"/>
                <w:sz w:val="24"/>
              </w:rPr>
              <w:t xml:space="preserve">联合体具体要求</w:t>
            </w:r>
            <w:r>
              <w:rPr>
                <w:rFonts w:hint="eastAsia" w:ascii="宋体" w:hAnsi="宋体"/>
                <w:sz w:val="24"/>
              </w:rPr>
            </w:r>
            <w:r/>
          </w:p>
        </w:tc>
        <w:tc>
          <w:tcPr>
            <w:tcW w:w="3143" w:type="dxa"/>
            <w:vAlign w:val="center"/>
            <w:textDirection w:val="lrTb"/>
            <w:noWrap w:val="false"/>
          </w:tcPr>
          <w:p>
            <w:pPr>
              <w:pStyle w:val="664"/>
              <w:jc w:val="left"/>
              <w:spacing w:line="360" w:lineRule="auto"/>
              <w:rPr>
                <w:rFonts w:hint="eastAsia" w:ascii="宋体" w:hAnsi="宋体"/>
                <w:sz w:val="24"/>
              </w:rPr>
            </w:pPr>
            <w:r>
              <w:rPr>
                <w:rFonts w:hint="eastAsia" w:ascii="宋体" w:hAnsi="宋体" w:eastAsia="宋体" w:cs="宋体"/>
                <w:color w:val="000000"/>
                <w:sz w:val="24"/>
              </w:rPr>
              <w:t xml:space="preserve">无</w:t>
            </w:r>
            <w:r>
              <w:rPr>
                <w:rFonts w:hint="eastAsia" w:ascii="宋体" w:hAnsi="宋体"/>
                <w:sz w:val="24"/>
              </w:rPr>
            </w:r>
            <w:r/>
          </w:p>
        </w:tc>
      </w:tr>
      <w:tr>
        <w:trPr>
          <w:trHeight w:val="604"/>
        </w:trPr>
        <w:tc>
          <w:tcPr>
            <w:tcW w:w="914" w:type="dxa"/>
            <w:vAlign w:val="center"/>
            <w:textDirection w:val="lrTb"/>
            <w:noWrap w:val="false"/>
          </w:tcPr>
          <w:p>
            <w:pPr>
              <w:pStyle w:val="664"/>
              <w:jc w:val="center"/>
              <w:spacing w:line="360" w:lineRule="auto"/>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664"/>
              <w:jc w:val="center"/>
              <w:spacing w:line="360" w:lineRule="auto"/>
              <w:rPr>
                <w:rFonts w:hint="eastAsia" w:ascii="宋体" w:hAnsi="宋体"/>
                <w:sz w:val="24"/>
              </w:rPr>
            </w:pPr>
            <w:r>
              <w:rPr>
                <w:rFonts w:hint="eastAsia" w:ascii="宋体" w:hAnsi="宋体"/>
                <w:sz w:val="24"/>
              </w:rPr>
              <w:t xml:space="preserve">第1.2（7）项</w:t>
            </w:r>
            <w:r>
              <w:rPr>
                <w:rFonts w:hint="eastAsia" w:ascii="宋体" w:hAnsi="宋体"/>
                <w:sz w:val="24"/>
              </w:rPr>
            </w:r>
            <w:r/>
          </w:p>
        </w:tc>
        <w:tc>
          <w:tcPr>
            <w:tcW w:w="941" w:type="dxa"/>
            <w:vAlign w:val="center"/>
            <w:textDirection w:val="lrTb"/>
            <w:noWrap w:val="false"/>
          </w:tcPr>
          <w:p>
            <w:pPr>
              <w:pStyle w:val="664"/>
              <w:jc w:val="left"/>
              <w:spacing w:line="360" w:lineRule="auto"/>
              <w:rPr>
                <w:rFonts w:hint="eastAsia" w:ascii="宋体" w:hAnsi="宋体"/>
                <w:sz w:val="24"/>
              </w:rPr>
            </w:pPr>
            <w:r>
              <w:rPr>
                <w:rFonts w:hint="eastAsia" w:ascii="宋体" w:hAnsi="宋体"/>
                <w:sz w:val="24"/>
              </w:rPr>
              <w:t xml:space="preserve">其他术语解释</w:t>
            </w:r>
            <w:r>
              <w:rPr>
                <w:rFonts w:hint="eastAsia" w:ascii="宋体" w:hAnsi="宋体"/>
                <w:sz w:val="24"/>
              </w:rPr>
            </w:r>
            <w:r/>
          </w:p>
        </w:tc>
        <w:tc>
          <w:tcPr>
            <w:tcW w:w="3143" w:type="dxa"/>
            <w:vAlign w:val="center"/>
            <w:textDirection w:val="lrTb"/>
            <w:noWrap w:val="false"/>
          </w:tcPr>
          <w:p>
            <w:pPr>
              <w:pStyle w:val="664"/>
              <w:jc w:val="left"/>
              <w:spacing w:line="360" w:lineRule="auto"/>
              <w:rPr>
                <w:rFonts w:hint="eastAsia" w:ascii="宋体" w:hAnsi="宋体"/>
                <w:sz w:val="24"/>
              </w:rPr>
            </w:pPr>
            <w:r>
              <w:rPr>
                <w:rFonts w:hint="eastAsia" w:ascii="宋体" w:hAnsi="宋体" w:eastAsia="宋体" w:cs="宋体"/>
                <w:color w:val="000000"/>
                <w:sz w:val="24"/>
              </w:rPr>
              <w:t xml:space="preserve">无</w:t>
            </w:r>
            <w:r>
              <w:rPr>
                <w:rFonts w:hint="eastAsia" w:ascii="宋体" w:hAnsi="宋体"/>
                <w:sz w:val="24"/>
              </w:rPr>
            </w:r>
            <w:r/>
          </w:p>
        </w:tc>
      </w:tr>
      <w:tr>
        <w:trPr>
          <w:trHeight w:val="736"/>
        </w:trPr>
        <w:tc>
          <w:tcPr>
            <w:tcW w:w="914" w:type="dxa"/>
            <w:vAlign w:val="center"/>
            <w:textDirection w:val="lrTb"/>
            <w:noWrap w:val="false"/>
          </w:tcPr>
          <w:p>
            <w:pPr>
              <w:pStyle w:val="664"/>
              <w:jc w:val="center"/>
              <w:spacing w:line="360" w:lineRule="auto"/>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664"/>
              <w:jc w:val="center"/>
              <w:spacing w:line="360" w:lineRule="auto"/>
              <w:rPr>
                <w:rFonts w:hint="eastAsia" w:ascii="宋体" w:hAnsi="宋体"/>
                <w:sz w:val="24"/>
              </w:rPr>
            </w:pPr>
            <w:r>
              <w:rPr>
                <w:rFonts w:hint="eastAsia" w:ascii="宋体" w:hAnsi="宋体"/>
                <w:sz w:val="24"/>
              </w:rPr>
              <w:t xml:space="preserve">第4.4款</w:t>
            </w:r>
            <w:r>
              <w:rPr>
                <w:rFonts w:hint="eastAsia" w:ascii="宋体" w:hAnsi="宋体"/>
                <w:sz w:val="24"/>
              </w:rPr>
            </w:r>
            <w:r/>
          </w:p>
        </w:tc>
        <w:tc>
          <w:tcPr>
            <w:tcW w:w="941" w:type="dxa"/>
            <w:vAlign w:val="center"/>
            <w:textDirection w:val="lrTb"/>
            <w:noWrap w:val="false"/>
          </w:tcPr>
          <w:p>
            <w:pPr>
              <w:pStyle w:val="664"/>
              <w:jc w:val="left"/>
              <w:spacing w:line="360" w:lineRule="auto"/>
              <w:rPr>
                <w:rFonts w:hint="eastAsia" w:ascii="宋体" w:hAnsi="宋体"/>
                <w:sz w:val="24"/>
              </w:rPr>
            </w:pPr>
            <w:r>
              <w:rPr>
                <w:rFonts w:hint="eastAsia" w:ascii="宋体" w:hAnsi="宋体"/>
                <w:sz w:val="24"/>
              </w:rPr>
              <w:t xml:space="preserve">履约验收中甲方提出异议或作出说明的期限</w:t>
            </w:r>
            <w:r>
              <w:rPr>
                <w:rFonts w:hint="eastAsia" w:ascii="宋体" w:hAnsi="宋体"/>
                <w:sz w:val="24"/>
              </w:rPr>
            </w:r>
            <w:r/>
          </w:p>
        </w:tc>
        <w:tc>
          <w:tcPr>
            <w:tcW w:w="3143" w:type="dxa"/>
            <w:vAlign w:val="center"/>
            <w:textDirection w:val="lrTb"/>
            <w:noWrap w:val="false"/>
          </w:tcPr>
          <w:p>
            <w:pPr>
              <w:pStyle w:val="664"/>
              <w:jc w:val="left"/>
              <w:spacing w:line="360" w:lineRule="auto"/>
              <w:rPr>
                <w:rFonts w:hint="eastAsia" w:ascii="宋体" w:hAnsi="宋体"/>
                <w:sz w:val="24"/>
              </w:rPr>
            </w:pPr>
            <w:r>
              <w:rPr>
                <w:rFonts w:hint="eastAsia" w:ascii="宋体" w:hAnsi="宋体" w:eastAsia="宋体" w:cs="宋体"/>
                <w:color w:val="000000"/>
                <w:sz w:val="24"/>
              </w:rPr>
              <w:t xml:space="preserve">十五个工作日内</w:t>
            </w:r>
            <w:r>
              <w:rPr>
                <w:rFonts w:hint="eastAsia" w:ascii="宋体" w:hAnsi="宋体"/>
                <w:sz w:val="24"/>
              </w:rPr>
            </w:r>
            <w:r/>
          </w:p>
        </w:tc>
      </w:tr>
      <w:tr>
        <w:trPr>
          <w:trHeight w:val="736"/>
        </w:trPr>
        <w:tc>
          <w:tcPr>
            <w:tcW w:w="914" w:type="dxa"/>
            <w:vAlign w:val="center"/>
            <w:textDirection w:val="lrTb"/>
            <w:noWrap w:val="false"/>
          </w:tcPr>
          <w:p>
            <w:pPr>
              <w:pStyle w:val="664"/>
              <w:jc w:val="center"/>
              <w:spacing w:line="360" w:lineRule="auto"/>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664"/>
              <w:jc w:val="center"/>
              <w:spacing w:line="360" w:lineRule="auto"/>
              <w:rPr>
                <w:rFonts w:hint="eastAsia" w:ascii="宋体" w:hAnsi="宋体"/>
                <w:sz w:val="24"/>
              </w:rPr>
            </w:pPr>
            <w:r>
              <w:rPr>
                <w:rFonts w:hint="eastAsia" w:ascii="宋体" w:hAnsi="宋体"/>
                <w:sz w:val="24"/>
              </w:rPr>
              <w:t xml:space="preserve">第4.6款</w:t>
            </w:r>
            <w:r>
              <w:rPr>
                <w:rFonts w:hint="eastAsia" w:ascii="宋体" w:hAnsi="宋体"/>
                <w:sz w:val="24"/>
              </w:rPr>
            </w:r>
            <w:r/>
          </w:p>
        </w:tc>
        <w:tc>
          <w:tcPr>
            <w:tcW w:w="941" w:type="dxa"/>
            <w:vAlign w:val="center"/>
            <w:textDirection w:val="lrTb"/>
            <w:noWrap w:val="false"/>
          </w:tcPr>
          <w:p>
            <w:pPr>
              <w:pStyle w:val="664"/>
              <w:jc w:val="left"/>
              <w:spacing w:line="360" w:lineRule="auto"/>
              <w:rPr>
                <w:rFonts w:hint="eastAsia" w:ascii="宋体" w:hAnsi="宋体"/>
                <w:sz w:val="24"/>
              </w:rPr>
            </w:pPr>
            <w:r>
              <w:rPr>
                <w:rFonts w:hint="eastAsia" w:ascii="宋体" w:hAnsi="宋体"/>
                <w:sz w:val="24"/>
              </w:rPr>
              <w:t xml:space="preserve">约定甲方承担的其他义务和责任</w:t>
            </w:r>
            <w:r>
              <w:rPr>
                <w:rFonts w:hint="eastAsia" w:ascii="宋体" w:hAnsi="宋体"/>
                <w:sz w:val="24"/>
              </w:rPr>
            </w:r>
            <w:r/>
          </w:p>
        </w:tc>
        <w:tc>
          <w:tcPr>
            <w:tcW w:w="3143" w:type="dxa"/>
            <w:vAlign w:val="center"/>
            <w:textDirection w:val="lrTb"/>
            <w:noWrap w:val="false"/>
          </w:tcPr>
          <w:p>
            <w:pPr>
              <w:pStyle w:val="664"/>
              <w:jc w:val="left"/>
              <w:spacing w:line="360" w:lineRule="auto"/>
              <w:rPr>
                <w:rFonts w:hint="eastAsia" w:ascii="宋体" w:hAnsi="宋体"/>
                <w:sz w:val="24"/>
              </w:rPr>
            </w:pPr>
            <w:r>
              <w:rPr>
                <w:rFonts w:hint="eastAsia" w:ascii="宋体" w:hAnsi="宋体" w:eastAsia="宋体" w:cs="宋体"/>
                <w:color w:val="000000"/>
                <w:sz w:val="24"/>
              </w:rPr>
              <w:t xml:space="preserve">同合同通用条款</w:t>
            </w:r>
            <w:r>
              <w:rPr>
                <w:rFonts w:hint="eastAsia" w:ascii="宋体" w:hAnsi="宋体"/>
                <w:sz w:val="24"/>
              </w:rPr>
            </w:r>
            <w:r/>
          </w:p>
        </w:tc>
      </w:tr>
      <w:tr>
        <w:trPr>
          <w:trHeight w:val="736"/>
        </w:trPr>
        <w:tc>
          <w:tcPr>
            <w:tcW w:w="914" w:type="dxa"/>
            <w:vAlign w:val="center"/>
            <w:textDirection w:val="lrTb"/>
            <w:noWrap w:val="false"/>
          </w:tcPr>
          <w:p>
            <w:pPr>
              <w:pStyle w:val="664"/>
              <w:jc w:val="center"/>
              <w:spacing w:line="360" w:lineRule="auto"/>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664"/>
              <w:jc w:val="center"/>
              <w:spacing w:line="360" w:lineRule="auto"/>
              <w:rPr>
                <w:sz w:val="24"/>
              </w:rPr>
            </w:pPr>
            <w:r>
              <w:rPr>
                <w:rFonts w:hint="eastAsia" w:ascii="宋体" w:hAnsi="宋体"/>
                <w:sz w:val="24"/>
              </w:rPr>
              <w:t xml:space="preserve">第5.4款</w:t>
            </w:r>
            <w:r>
              <w:rPr>
                <w:sz w:val="24"/>
              </w:rPr>
            </w:r>
            <w:r/>
          </w:p>
        </w:tc>
        <w:tc>
          <w:tcPr>
            <w:tcW w:w="941" w:type="dxa"/>
            <w:vAlign w:val="center"/>
            <w:textDirection w:val="lrTb"/>
            <w:noWrap w:val="false"/>
          </w:tcPr>
          <w:p>
            <w:pPr>
              <w:pStyle w:val="664"/>
              <w:jc w:val="left"/>
              <w:spacing w:line="360" w:lineRule="auto"/>
              <w:rPr>
                <w:rFonts w:hint="eastAsia" w:ascii="宋体" w:hAnsi="宋体"/>
                <w:sz w:val="24"/>
              </w:rPr>
            </w:pPr>
            <w:r>
              <w:rPr>
                <w:rFonts w:hint="eastAsia" w:ascii="宋体" w:hAnsi="宋体"/>
                <w:sz w:val="24"/>
              </w:rPr>
              <w:t xml:space="preserve">约定乙方承担的其他义务和责任</w:t>
            </w:r>
            <w:r>
              <w:rPr>
                <w:rFonts w:hint="eastAsia" w:ascii="宋体" w:hAnsi="宋体"/>
                <w:sz w:val="24"/>
              </w:rPr>
            </w:r>
            <w:r/>
          </w:p>
        </w:tc>
        <w:tc>
          <w:tcPr>
            <w:tcW w:w="3143" w:type="dxa"/>
            <w:vAlign w:val="center"/>
            <w:textDirection w:val="lrTb"/>
            <w:noWrap w:val="false"/>
          </w:tcPr>
          <w:p>
            <w:pPr>
              <w:pStyle w:val="664"/>
              <w:jc w:val="left"/>
              <w:spacing w:line="360" w:lineRule="auto"/>
              <w:rPr>
                <w:rFonts w:hint="eastAsia" w:ascii="宋体" w:hAnsi="宋体"/>
                <w:sz w:val="24"/>
              </w:rPr>
            </w:pPr>
            <w:r>
              <w:rPr>
                <w:rFonts w:hint="eastAsia" w:ascii="宋体" w:hAnsi="宋体" w:eastAsia="宋体" w:cs="宋体"/>
                <w:color w:val="000000"/>
                <w:sz w:val="24"/>
              </w:rPr>
              <w:t xml:space="preserve">同合同通用条款</w:t>
            </w:r>
            <w:r>
              <w:rPr>
                <w:rFonts w:hint="eastAsia" w:ascii="宋体" w:hAnsi="宋体"/>
                <w:sz w:val="24"/>
              </w:rPr>
            </w:r>
            <w:r/>
          </w:p>
        </w:tc>
      </w:tr>
      <w:tr>
        <w:trPr>
          <w:trHeight w:val="736"/>
        </w:trPr>
        <w:tc>
          <w:tcPr>
            <w:tcW w:w="914" w:type="dxa"/>
            <w:vAlign w:val="center"/>
            <w:textDirection w:val="lrTb"/>
            <w:noWrap w:val="false"/>
          </w:tcPr>
          <w:p>
            <w:pPr>
              <w:pStyle w:val="664"/>
              <w:jc w:val="center"/>
              <w:spacing w:line="360" w:lineRule="auto"/>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664"/>
              <w:jc w:val="center"/>
              <w:spacing w:line="360" w:lineRule="auto"/>
              <w:rPr>
                <w:rFonts w:hint="eastAsia" w:ascii="宋体" w:hAnsi="宋体"/>
                <w:sz w:val="24"/>
              </w:rPr>
            </w:pPr>
            <w:r>
              <w:rPr>
                <w:rFonts w:hint="eastAsia" w:ascii="宋体" w:hAnsi="宋体"/>
                <w:sz w:val="24"/>
              </w:rPr>
              <w:t xml:space="preserve">第6.1款</w:t>
            </w:r>
            <w:r>
              <w:rPr>
                <w:rFonts w:hint="eastAsia" w:ascii="宋体" w:hAnsi="宋体"/>
                <w:sz w:val="24"/>
              </w:rPr>
            </w:r>
            <w:r/>
          </w:p>
        </w:tc>
        <w:tc>
          <w:tcPr>
            <w:tcW w:w="941" w:type="dxa"/>
            <w:vAlign w:val="center"/>
            <w:textDirection w:val="lrTb"/>
            <w:noWrap w:val="false"/>
          </w:tcPr>
          <w:p>
            <w:pPr>
              <w:pStyle w:val="664"/>
              <w:jc w:val="left"/>
              <w:spacing w:line="360" w:lineRule="auto"/>
              <w:rPr>
                <w:rFonts w:hint="eastAsia" w:ascii="宋体" w:hAnsi="宋体"/>
                <w:sz w:val="24"/>
              </w:rPr>
            </w:pPr>
            <w:r>
              <w:rPr>
                <w:rFonts w:hint="eastAsia" w:ascii="宋体" w:hAnsi="宋体"/>
                <w:sz w:val="24"/>
              </w:rPr>
              <w:t xml:space="preserve">履行合同义务的顺序</w:t>
            </w:r>
            <w:r>
              <w:rPr>
                <w:rFonts w:hint="eastAsia" w:ascii="宋体" w:hAnsi="宋体"/>
                <w:sz w:val="24"/>
              </w:rPr>
            </w:r>
            <w:r/>
          </w:p>
        </w:tc>
        <w:tc>
          <w:tcPr>
            <w:tcW w:w="3143" w:type="dxa"/>
            <w:vAlign w:val="center"/>
            <w:textDirection w:val="lrTb"/>
            <w:noWrap w:val="false"/>
          </w:tcPr>
          <w:p>
            <w:pPr>
              <w:pStyle w:val="664"/>
              <w:jc w:val="left"/>
              <w:spacing w:line="360" w:lineRule="auto"/>
              <w:rPr>
                <w:rFonts w:hint="eastAsia" w:ascii="宋体" w:hAnsi="宋体"/>
                <w:sz w:val="24"/>
              </w:rPr>
            </w:pPr>
            <w:r>
              <w:rPr>
                <w:rFonts w:hint="eastAsia" w:ascii="宋体" w:hAnsi="宋体" w:eastAsia="宋体" w:cs="宋体"/>
                <w:color w:val="000000"/>
                <w:sz w:val="24"/>
              </w:rPr>
              <w:t xml:space="preserve">详见协议书第5条</w:t>
            </w:r>
            <w:r>
              <w:rPr>
                <w:rFonts w:hint="eastAsia" w:ascii="宋体" w:hAnsi="宋体"/>
                <w:sz w:val="24"/>
              </w:rPr>
            </w:r>
            <w:r/>
          </w:p>
        </w:tc>
      </w:tr>
      <w:tr>
        <w:trPr>
          <w:cantSplit/>
          <w:trHeight w:val="667"/>
        </w:trPr>
        <w:tc>
          <w:tcPr>
            <w:tcW w:w="914" w:type="dxa"/>
            <w:vAlign w:val="center"/>
            <w:vMerge w:val="restart"/>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第7.1款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包装特殊要求</w:t>
            </w:r>
            <w:r>
              <w:rPr>
                <w:rFonts w:hint="eastAsia" w:ascii="宋体" w:hAnsi="宋体" w:eastAsia="宋体" w:cs="Times New Roman"/>
                <w:sz w:val="24"/>
              </w:rPr>
            </w:r>
            <w:r/>
          </w:p>
        </w:tc>
        <w:tc>
          <w:tcPr>
            <w:tcW w:w="3143" w:type="dxa"/>
            <w:vAlign w:val="center"/>
            <w:textDirection w:val="lrTb"/>
            <w:noWrap w:val="false"/>
          </w:tcPr>
          <w:p>
            <w:pPr>
              <w:pStyle w:val="664"/>
              <w:rPr>
                <w:rFonts w:eastAsia="宋体" w:cs="Times New Roman"/>
                <w:sz w:val="24"/>
              </w:rPr>
            </w:pPr>
            <w:r>
              <w:rPr>
                <w:rFonts w:hint="eastAsia" w:eastAsia="宋体" w:cs="Times New Roman"/>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eastAsia="宋体" w:cs="Times New Roman"/>
                <w:sz w:val="24"/>
              </w:rPr>
            </w:r>
            <w:r/>
          </w:p>
          <w:p>
            <w:pPr>
              <w:pStyle w:val="664"/>
              <w:rPr>
                <w:rFonts w:eastAsia="宋体" w:cs="Times New Roman"/>
                <w:sz w:val="24"/>
              </w:rPr>
            </w:pPr>
            <w:r>
              <w:rPr>
                <w:rFonts w:hint="eastAsia" w:eastAsia="宋体" w:cs="Times New Roman"/>
                <w:sz w:val="24"/>
              </w:rPr>
              <w:t xml:space="preserve">1.商品包装层数不得超过3 层，空隙率不大于40%；</w:t>
            </w:r>
            <w:r>
              <w:rPr>
                <w:rFonts w:eastAsia="宋体" w:cs="Times New Roman"/>
                <w:sz w:val="24"/>
              </w:rPr>
            </w:r>
            <w:r/>
          </w:p>
          <w:p>
            <w:pPr>
              <w:pStyle w:val="664"/>
              <w:rPr>
                <w:rFonts w:eastAsia="宋体" w:cs="Times New Roman"/>
                <w:sz w:val="24"/>
              </w:rPr>
            </w:pPr>
            <w:r>
              <w:rPr>
                <w:rFonts w:hint="eastAsia" w:eastAsia="宋体" w:cs="Times New Roman"/>
                <w:sz w:val="24"/>
              </w:rPr>
              <w:t xml:space="preserve">2.商品包装尽可能使用单一材质的包装材料，如因功能需求必需使用不同材质，不同材质间应便于分离；</w:t>
            </w:r>
            <w:r>
              <w:rPr>
                <w:rFonts w:eastAsia="宋体" w:cs="Times New Roman"/>
                <w:sz w:val="24"/>
              </w:rPr>
            </w:r>
            <w:r/>
          </w:p>
          <w:p>
            <w:pPr>
              <w:pStyle w:val="664"/>
              <w:rPr>
                <w:rFonts w:eastAsia="宋体" w:cs="Times New Roman"/>
                <w:sz w:val="24"/>
              </w:rPr>
            </w:pPr>
            <w:r>
              <w:rPr>
                <w:rFonts w:hint="eastAsia" w:eastAsia="宋体" w:cs="Times New Roman"/>
                <w:sz w:val="24"/>
              </w:rPr>
              <w:t xml:space="preserve">3.商品包装中铅、汞、镉、六价铬的总含量应不大于100mg/kg；</w:t>
            </w:r>
            <w:r>
              <w:rPr>
                <w:rFonts w:eastAsia="宋体" w:cs="Times New Roman"/>
                <w:sz w:val="24"/>
              </w:rPr>
            </w:r>
            <w:r/>
          </w:p>
          <w:p>
            <w:pPr>
              <w:pStyle w:val="664"/>
              <w:rPr>
                <w:rFonts w:eastAsia="宋体" w:cs="Times New Roman"/>
                <w:sz w:val="24"/>
              </w:rPr>
            </w:pPr>
            <w:r>
              <w:rPr>
                <w:rFonts w:hint="eastAsia" w:eastAsia="宋体" w:cs="Times New Roman"/>
                <w:sz w:val="24"/>
              </w:rPr>
              <w:t xml:space="preserve">4.商品包装印刷使用的油墨中挥发性有机化合物(VOCs)含量应不大于 5%（以重量计）；</w:t>
            </w:r>
            <w:r>
              <w:rPr>
                <w:rFonts w:eastAsia="宋体" w:cs="Times New Roman"/>
                <w:sz w:val="24"/>
              </w:rPr>
            </w:r>
            <w:r/>
          </w:p>
          <w:p>
            <w:pPr>
              <w:pStyle w:val="664"/>
              <w:rPr>
                <w:rFonts w:eastAsia="宋体" w:cs="Times New Roman"/>
                <w:sz w:val="24"/>
              </w:rPr>
            </w:pPr>
            <w:r>
              <w:rPr>
                <w:rFonts w:hint="eastAsia" w:eastAsia="宋体" w:cs="Times New Roman"/>
                <w:sz w:val="24"/>
              </w:rPr>
              <w:t xml:space="preserve">5.塑料材质商品包装上呈现的印刷颜色不得超过6色；</w:t>
            </w:r>
            <w:r>
              <w:rPr>
                <w:rFonts w:eastAsia="宋体" w:cs="Times New Roman"/>
                <w:sz w:val="24"/>
              </w:rPr>
            </w:r>
            <w:r/>
          </w:p>
          <w:p>
            <w:pPr>
              <w:pStyle w:val="664"/>
              <w:rPr>
                <w:rFonts w:eastAsia="宋体" w:cs="Times New Roman"/>
                <w:sz w:val="24"/>
              </w:rPr>
            </w:pPr>
            <w:r>
              <w:rPr>
                <w:rFonts w:hint="eastAsia" w:eastAsia="宋体" w:cs="Times New Roman"/>
                <w:sz w:val="24"/>
              </w:rPr>
              <w:t xml:space="preserve">6.纸质商品包装应使用75%以上的可再生纤维原料生产；</w:t>
            </w:r>
            <w:r>
              <w:rPr>
                <w:rFonts w:eastAsia="宋体" w:cs="Times New Roman"/>
                <w:sz w:val="24"/>
              </w:rPr>
            </w:r>
            <w:r/>
          </w:p>
          <w:p>
            <w:pPr>
              <w:pStyle w:val="664"/>
              <w:rPr>
                <w:rFonts w:eastAsia="宋体" w:cs="Times New Roman"/>
                <w:sz w:val="24"/>
              </w:rPr>
            </w:pPr>
            <w:r>
              <w:rPr>
                <w:rFonts w:hint="eastAsia" w:eastAsia="宋体" w:cs="Times New Roman"/>
                <w:sz w:val="24"/>
              </w:rPr>
              <w:t xml:space="preserve">7.木质商品包装的原料应来源于可持续性森林。</w:t>
            </w:r>
            <w:r>
              <w:rPr>
                <w:rFonts w:eastAsia="宋体" w:cs="Times New Roman"/>
                <w:sz w:val="24"/>
              </w:rPr>
            </w:r>
            <w:r/>
          </w:p>
          <w:p>
            <w:pPr>
              <w:pStyle w:val="664"/>
              <w:rPr>
                <w:rFonts w:eastAsia="宋体" w:cs="Times New Roman"/>
                <w:sz w:val="24"/>
              </w:rPr>
            </w:pPr>
            <w:r>
              <w:rPr>
                <w:rFonts w:hint="eastAsia" w:eastAsia="宋体" w:cs="Times New Roman"/>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eastAsia="宋体" w:cs="Times New Roman"/>
                <w:sz w:val="24"/>
              </w:rPr>
            </w:r>
            <w:r/>
          </w:p>
          <w:p>
            <w:pPr>
              <w:pStyle w:val="664"/>
              <w:rPr>
                <w:rFonts w:eastAsia="宋体" w:cs="Times New Roman"/>
                <w:sz w:val="24"/>
              </w:rPr>
            </w:pPr>
            <w:r>
              <w:rPr>
                <w:rFonts w:hint="eastAsia" w:eastAsia="宋体" w:cs="Times New Roman"/>
                <w:sz w:val="24"/>
              </w:rPr>
              <w:t xml:space="preserve">9每件包装箱内应附一份详细装箱单和质量合格凭证。</w:t>
            </w:r>
            <w:r>
              <w:rPr>
                <w:rFonts w:eastAsia="宋体" w:cs="Times New Roman"/>
                <w:sz w:val="24"/>
              </w:rPr>
            </w:r>
            <w:r/>
          </w:p>
          <w:p>
            <w:pPr>
              <w:pStyle w:val="664"/>
              <w:rPr>
                <w:rFonts w:eastAsia="宋体" w:cs="Times New Roman"/>
                <w:sz w:val="24"/>
              </w:rPr>
            </w:pPr>
            <w:r>
              <w:rPr>
                <w:rFonts w:eastAsia="宋体" w:cs="Times New Roman"/>
                <w:sz w:val="24"/>
              </w:rPr>
            </w:r>
            <w:r/>
          </w:p>
        </w:tc>
      </w:tr>
      <w:tr>
        <w:trPr>
          <w:cantSplit/>
          <w:trHeight w:val="667"/>
        </w:trPr>
        <w:tc>
          <w:tcPr>
            <w:tcW w:w="914" w:type="dxa"/>
            <w:vAlign w:val="center"/>
            <w:vMerge w:val="continue"/>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指定现场</w:t>
            </w:r>
            <w:r>
              <w:rPr>
                <w:rFonts w:hint="eastAsia" w:ascii="宋体" w:hAnsi="宋体" w:eastAsia="宋体" w:cs="Times New Roman"/>
                <w:sz w:val="24"/>
              </w:rPr>
            </w:r>
            <w:r/>
          </w:p>
        </w:tc>
        <w:tc>
          <w:tcPr>
            <w:tcW w:w="3143" w:type="dxa"/>
            <w:vAlign w:val="center"/>
            <w:textDirection w:val="lrTb"/>
            <w:noWrap w:val="false"/>
          </w:tcPr>
          <w:p>
            <w:pPr>
              <w:pStyle w:val="664"/>
              <w:jc w:val="left"/>
              <w:rPr>
                <w:rFonts w:eastAsia="宋体" w:cs="Times New Roman"/>
                <w:sz w:val="24"/>
              </w:rPr>
            </w:pPr>
            <w:r>
              <w:rPr>
                <w:rFonts w:eastAsia="宋体" w:cs="Times New Roman"/>
                <w:sz w:val="24"/>
              </w:rPr>
            </w:r>
            <w:r/>
          </w:p>
        </w:tc>
      </w:tr>
      <w:tr>
        <w:trPr>
          <w:trHeight w:val="772"/>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第7.2款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运输特殊要求</w:t>
            </w:r>
            <w:r>
              <w:rPr>
                <w:rFonts w:hint="eastAsia" w:ascii="宋体" w:hAnsi="宋体" w:eastAsia="宋体" w:cs="Times New Roman"/>
                <w:sz w:val="24"/>
              </w:rPr>
            </w:r>
            <w:r/>
          </w:p>
        </w:tc>
        <w:tc>
          <w:tcPr>
            <w:tcW w:w="3143" w:type="dxa"/>
            <w:vAlign w:val="center"/>
            <w:textDirection w:val="lrTb"/>
            <w:noWrap w:val="false"/>
          </w:tcPr>
          <w:p>
            <w:pPr>
              <w:pStyle w:val="664"/>
              <w:rPr>
                <w:rFonts w:eastAsia="宋体" w:cs="Times New Roman"/>
                <w:sz w:val="24"/>
              </w:rPr>
            </w:pPr>
            <w:r>
              <w:rPr>
                <w:rFonts w:hint="eastAsia" w:eastAsia="宋体" w:cs="Times New Roman"/>
                <w:sz w:val="24"/>
              </w:rPr>
              <w:t xml:space="preserve">1.货物验收合格、交付使用并提供所需单据的日期视为交货日期。</w:t>
            </w:r>
            <w:r>
              <w:rPr>
                <w:rFonts w:eastAsia="宋体" w:cs="Times New Roman"/>
                <w:sz w:val="24"/>
              </w:rPr>
            </w:r>
            <w:r/>
          </w:p>
          <w:p>
            <w:pPr>
              <w:pStyle w:val="664"/>
              <w:ind w:firstLine="0"/>
              <w:spacing w:line="400" w:lineRule="exact"/>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lang w:val="en-US" w:eastAsia="zh-CN" w:bidi="ar-SA"/>
              </w:rPr>
              <w:t xml:space="preserve">2.乙方在货物发运手续办</w:t>
            </w:r>
            <w:r>
              <w:rPr>
                <w:rFonts w:hint="eastAsia" w:ascii="Times New Roman" w:hAnsi="Times New Roman" w:eastAsia="宋体" w:cs="Times New Roman"/>
                <w:sz w:val="24"/>
                <w:szCs w:val="24"/>
                <w:highlight w:val="none"/>
                <w:lang w:val="en-US" w:eastAsia="zh-CN" w:bidi="ar-SA"/>
              </w:rPr>
              <w:t xml:space="preserve">理完毕后24小时内或货到48小时前通知甲方，以准备接货。（具体时间根据双方实际需求调整）</w:t>
            </w:r>
            <w:r>
              <w:rPr>
                <w:rFonts w:ascii="Times New Roman" w:hAnsi="Times New Roman" w:eastAsia="宋体" w:cs="Times New Roman"/>
                <w:sz w:val="24"/>
                <w:szCs w:val="24"/>
                <w:highlight w:val="none"/>
                <w:lang w:val="en-US" w:eastAsia="zh-CN" w:bidi="ar-SA"/>
              </w:rPr>
            </w:r>
            <w:r/>
          </w:p>
          <w:p>
            <w:pPr>
              <w:pStyle w:val="664"/>
              <w:rPr>
                <w:rFonts w:eastAsia="宋体" w:cs="Times New Roman"/>
                <w:sz w:val="24"/>
              </w:rPr>
            </w:pPr>
            <w:r>
              <w:rPr>
                <w:rFonts w:hint="eastAsia" w:eastAsia="宋体" w:cs="Times New Roman"/>
                <w:sz w:val="24"/>
              </w:rPr>
              <w:t xml:space="preserve">3.乙方装运的货物不应超过合同规定的数量或重量。乙方应对超交数量或超重而产生的一切后果负责。</w:t>
            </w:r>
            <w:r>
              <w:rPr>
                <w:rFonts w:eastAsia="宋体" w:cs="Times New Roman"/>
                <w:sz w:val="24"/>
              </w:rPr>
            </w:r>
            <w:r/>
          </w:p>
          <w:p>
            <w:pPr>
              <w:pStyle w:val="664"/>
              <w:ind w:firstLine="0"/>
              <w:spacing w:line="400" w:lineRule="exact"/>
              <w:rPr>
                <w:rFonts w:hint="eastAsia" w:ascii="华文楷体" w:hAnsi="华文楷体" w:eastAsia="华文楷体" w:cs="华文楷体"/>
                <w:sz w:val="22"/>
                <w:szCs w:val="21"/>
                <w:lang w:val="en-US" w:eastAsia="zh-CN" w:bidi="ar-SA"/>
              </w:rPr>
            </w:pPr>
            <w:r>
              <w:rPr>
                <w:rFonts w:hint="eastAsia" w:ascii="Times New Roman" w:hAnsi="Times New Roman" w:eastAsia="宋体" w:cs="Times New Roman"/>
                <w:sz w:val="24"/>
                <w:szCs w:val="24"/>
                <w:lang w:val="en-US" w:eastAsia="zh-CN" w:bidi="ar-SA"/>
              </w:rPr>
              <w:t xml:space="preserve">4.货物在交付甲方前发生的风险均由乙方负责。</w:t>
            </w:r>
            <w:r>
              <w:rPr>
                <w:rFonts w:hint="eastAsia" w:ascii="华文楷体" w:hAnsi="华文楷体" w:eastAsia="华文楷体" w:cs="华文楷体"/>
                <w:sz w:val="22"/>
                <w:szCs w:val="21"/>
                <w:lang w:val="en-US" w:eastAsia="zh-CN" w:bidi="ar-SA"/>
              </w:rPr>
            </w:r>
            <w:r/>
          </w:p>
        </w:tc>
      </w:tr>
      <w:tr>
        <w:trPr>
          <w:trHeight w:val="667"/>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第7.3款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保险要求</w:t>
            </w:r>
            <w:r>
              <w:rPr>
                <w:rFonts w:hint="eastAsia" w:ascii="宋体" w:hAnsi="宋体" w:eastAsia="宋体" w:cs="Times New Roman"/>
                <w:sz w:val="24"/>
              </w:rPr>
            </w:r>
            <w:r/>
          </w:p>
        </w:tc>
        <w:tc>
          <w:tcPr>
            <w:tcW w:w="3143" w:type="dxa"/>
            <w:vAlign w:val="center"/>
            <w:textDirection w:val="lrTb"/>
            <w:noWrap w:val="false"/>
          </w:tcPr>
          <w:p>
            <w:pPr>
              <w:pStyle w:val="664"/>
              <w:rPr>
                <w:rFonts w:eastAsia="宋体" w:cs="Times New Roman"/>
                <w:sz w:val="24"/>
              </w:rPr>
            </w:pPr>
            <w:r>
              <w:rPr>
                <w:rFonts w:eastAsia="宋体" w:cs="Times New Roman"/>
                <w:sz w:val="24"/>
              </w:rPr>
              <w:t xml:space="preserve">货物交货前由乙方承担保险义务</w:t>
            </w:r>
            <w:r>
              <w:rPr>
                <w:rFonts w:eastAsia="宋体" w:cs="Times New Roman"/>
                <w:sz w:val="24"/>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第8.2（1）项</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质量保证期</w:t>
            </w:r>
            <w:r>
              <w:rPr>
                <w:rFonts w:hint="eastAsia" w:ascii="宋体" w:hAnsi="宋体" w:eastAsia="宋体" w:cs="Times New Roman"/>
                <w:sz w:val="24"/>
              </w:rPr>
            </w:r>
            <w:r/>
          </w:p>
        </w:tc>
        <w:tc>
          <w:tcPr>
            <w:tcW w:w="3143" w:type="dxa"/>
            <w:vAlign w:val="center"/>
            <w:textDirection w:val="lrTb"/>
            <w:noWrap w:val="false"/>
          </w:tcPr>
          <w:p>
            <w:pPr>
              <w:pStyle w:val="664"/>
              <w:ind w:left="480" w:hanging="480"/>
              <w:jc w:val="both"/>
              <w:spacing w:before="120" w:beforeAutospacing="0" w:after="120" w:afterAutospacing="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1.货物免费质保期</w:t>
            </w:r>
            <w:r>
              <w:rPr>
                <w:rFonts w:hint="eastAsia" w:ascii="宋体" w:hAnsi="宋体" w:eastAsia="宋体" w:cs="Times New Roman"/>
                <w:sz w:val="24"/>
                <w:szCs w:val="24"/>
                <w:u w:val="single"/>
                <w:lang w:val="en-US" w:eastAsia="zh-CN" w:bidi="ar-SA"/>
              </w:rPr>
              <w:t xml:space="preserve">     年</w:t>
            </w:r>
            <w:r>
              <w:rPr>
                <w:rFonts w:hint="eastAsia" w:ascii="宋体" w:hAnsi="宋体" w:eastAsia="宋体" w:cs="Times New Roman"/>
                <w:sz w:val="24"/>
                <w:szCs w:val="24"/>
                <w:lang w:val="en-US" w:eastAsia="zh-CN" w:bidi="ar-SA"/>
              </w:rPr>
              <w:t xml:space="preserve">。（</w:t>
            </w:r>
            <w:r>
              <w:rPr>
                <w:rFonts w:hint="eastAsia" w:ascii="宋体" w:hAnsi="宋体" w:eastAsia="宋体" w:cs="宋体"/>
                <w:sz w:val="24"/>
                <w:szCs w:val="24"/>
                <w:lang w:val="en-US" w:eastAsia="zh-CN" w:bidi="ar-SA"/>
              </w:rPr>
              <w:t xml:space="preserve">自交货验收合格之日起计），因人为因素出现的故障不在免费保修范围内。超过保修期的机器设备，</w:t>
            </w:r>
            <w:r>
              <w:rPr>
                <w:rFonts w:hint="eastAsia" w:ascii="宋体" w:hAnsi="宋体" w:cs="宋体"/>
                <w:sz w:val="24"/>
                <w:szCs w:val="24"/>
                <w:lang w:val="en-US" w:eastAsia="zh-CN" w:bidi="ar-SA"/>
              </w:rPr>
              <w:t xml:space="preserve">终身维修，维修时只收</w:t>
            </w:r>
            <w:r>
              <w:rPr>
                <w:rFonts w:hint="eastAsia" w:ascii="宋体" w:hAnsi="宋体" w:eastAsia="宋体" w:cs="宋体"/>
                <w:sz w:val="24"/>
                <w:szCs w:val="24"/>
                <w:lang w:val="en-US" w:eastAsia="zh-CN" w:bidi="ar-SA"/>
              </w:rPr>
              <w:t xml:space="preserve">部件成本费。</w:t>
            </w:r>
            <w:r>
              <w:rPr>
                <w:rFonts w:hint="eastAsia" w:ascii="宋体" w:hAnsi="宋体" w:eastAsia="宋体" w:cs="Times New Roman"/>
                <w:sz w:val="24"/>
                <w:szCs w:val="24"/>
                <w:lang w:val="en-US" w:eastAsia="zh-CN" w:bidi="ar-SA"/>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第8.2（3）项</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货物质量缺陷</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响应时间</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 如在使用过程中发生质量问题，乙方在接到甲方通知后在_________小时内到达甲方现场。</w:t>
            </w:r>
            <w:r>
              <w:rPr>
                <w:rFonts w:hint="eastAsia" w:ascii="宋体" w:hAnsi="宋体" w:eastAsia="宋体" w:cs="Times New Roman"/>
                <w:sz w:val="24"/>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第8款补充</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质量保证要求</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highlight w:val="none"/>
              </w:rPr>
            </w:pPr>
            <w:r>
              <w:rPr>
                <w:rFonts w:hint="eastAsia" w:ascii="宋体" w:hAnsi="宋体" w:eastAsia="宋体" w:cs="Times New Roman"/>
                <w:sz w:val="24"/>
              </w:rPr>
              <w:t xml:space="preserve">1. 在质保期内，乙方应对货物出现的质量及安全问题负责处理解决</w:t>
            </w:r>
            <w:r>
              <w:rPr>
                <w:rFonts w:hint="eastAsia" w:ascii="宋体" w:hAnsi="宋体" w:eastAsia="宋体" w:cs="Times New Roman"/>
                <w:sz w:val="24"/>
                <w:highlight w:val="none"/>
              </w:rPr>
              <w:t xml:space="preserve">并承担一切费用（因甲方不当使用的除外）。</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2.乙方应按照国家有关法律法规规章和“三包”规定以及招标文件售后服务要求及投标文件售后服务承诺提供售后服务。</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3.所有货物保修服务方式均为乙方上门保修，由乙方派员到货物使用现场维修，所产生的一切费用由乙方承担（双方视项目情况调整）。</w:t>
            </w:r>
            <w:r>
              <w:rPr>
                <w:rFonts w:hint="eastAsia" w:ascii="宋体" w:hAnsi="宋体" w:eastAsia="宋体" w:cs="Times New Roman"/>
                <w:sz w:val="24"/>
                <w:highlight w:val="none"/>
              </w:rPr>
            </w:r>
            <w:r/>
          </w:p>
          <w:p>
            <w:pPr>
              <w:pStyle w:val="664"/>
              <w:jc w:val="left"/>
              <w:rPr>
                <w:rFonts w:hint="eastAsia" w:ascii="宋体" w:hAnsi="宋体" w:eastAsia="宋体" w:cs="Times New Roman"/>
                <w:sz w:val="24"/>
              </w:rPr>
            </w:pPr>
            <w:r>
              <w:rPr>
                <w:rFonts w:hint="eastAsia" w:ascii="宋体" w:hAnsi="宋体" w:eastAsia="宋体" w:cs="Times New Roman"/>
                <w:sz w:val="24"/>
                <w:highlight w:val="none"/>
              </w:rPr>
              <w:t xml:space="preserve">4.乙方负责提供本项目范围内所使用的所有货</w:t>
            </w:r>
            <w:r>
              <w:rPr>
                <w:rFonts w:hint="eastAsia" w:ascii="宋体" w:hAnsi="宋体" w:eastAsia="宋体" w:cs="Times New Roman"/>
                <w:sz w:val="24"/>
              </w:rPr>
              <w:t xml:space="preserve">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eastAsia="宋体" w:cs="Times New Roman"/>
                <w:sz w:val="24"/>
              </w:rPr>
            </w:r>
            <w:r/>
          </w:p>
          <w:p>
            <w:pPr>
              <w:pStyle w:val="664"/>
              <w:ind w:left="480" w:hanging="480"/>
              <w:jc w:val="left"/>
              <w:spacing w:before="120" w:beforeAutospacing="0" w:after="120" w:afterAutospacing="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eastAsia="宋体" w:cs="Times New Roman"/>
                <w:sz w:val="24"/>
                <w:szCs w:val="24"/>
                <w:lang w:val="en-US" w:eastAsia="zh-CN" w:bidi="ar-SA"/>
              </w:rPr>
            </w:r>
            <w:r/>
          </w:p>
        </w:tc>
      </w:tr>
      <w:tr>
        <w:trPr>
          <w:trHeight w:val="736"/>
        </w:trPr>
        <w:tc>
          <w:tcPr>
            <w:tcW w:w="914" w:type="dxa"/>
            <w:vAlign w:val="center"/>
            <w:textDirection w:val="lrTb"/>
            <w:noWrap w:val="false"/>
          </w:tcPr>
          <w:p>
            <w:pPr>
              <w:pStyle w:val="664"/>
              <w:jc w:val="center"/>
              <w:rPr>
                <w:rFonts w:hint="eastAsia" w:ascii="宋体" w:hAnsi="宋体" w:eastAsia="宋体" w:cs="宋体"/>
                <w:sz w:val="24"/>
              </w:rPr>
            </w:pPr>
            <w:r>
              <w:rPr>
                <w:rFonts w:hint="eastAsia" w:ascii="宋体" w:hAnsi="宋体" w:eastAsia="宋体" w:cs="宋体"/>
                <w:sz w:val="24"/>
              </w:rPr>
              <w:t xml:space="preserve">第二节</w:t>
            </w:r>
            <w:r>
              <w:rPr>
                <w:rFonts w:hint="eastAsia" w:ascii="宋体" w:hAnsi="宋体" w:eastAsia="宋体" w:cs="宋体"/>
                <w:sz w:val="24"/>
              </w:rPr>
            </w:r>
            <w:r/>
          </w:p>
          <w:p>
            <w:pPr>
              <w:pStyle w:val="664"/>
              <w:jc w:val="center"/>
              <w:spacing w:line="400" w:lineRule="exact"/>
              <w:widowControl/>
              <w:rPr>
                <w:rFonts w:hint="eastAsia" w:ascii="华文楷体" w:hAnsi="华文楷体" w:eastAsia="华文楷体" w:cs="华文楷体"/>
                <w:sz w:val="24"/>
              </w:rPr>
            </w:pPr>
            <w:r>
              <w:rPr>
                <w:rFonts w:hint="eastAsia" w:ascii="宋体" w:hAnsi="宋体" w:eastAsia="宋体" w:cs="宋体"/>
                <w:sz w:val="24"/>
              </w:rPr>
              <w:t xml:space="preserve">第11.1款</w:t>
            </w:r>
            <w:r>
              <w:rPr>
                <w:rFonts w:hint="eastAsia" w:ascii="华文楷体" w:hAnsi="华文楷体" w:eastAsia="华文楷体" w:cs="华文楷体"/>
                <w:sz w:val="24"/>
              </w:rPr>
            </w:r>
            <w:r/>
          </w:p>
        </w:tc>
        <w:tc>
          <w:tcPr>
            <w:tcW w:w="941" w:type="dxa"/>
            <w:vAlign w:val="center"/>
            <w:textDirection w:val="lrTb"/>
            <w:noWrap w:val="false"/>
          </w:tcPr>
          <w:p>
            <w:pPr>
              <w:pStyle w:val="664"/>
              <w:rPr>
                <w:rFonts w:hint="eastAsia" w:ascii="宋体" w:hAnsi="宋体" w:eastAsia="宋体" w:cs="Times New Roman"/>
                <w:sz w:val="24"/>
              </w:rPr>
            </w:pPr>
            <w:r>
              <w:rPr>
                <w:rFonts w:hint="eastAsia" w:ascii="宋体" w:hAnsi="宋体" w:eastAsia="宋体" w:cs="Times New Roman"/>
                <w:sz w:val="24"/>
              </w:rPr>
              <w:t xml:space="preserve">其他应当保密的信息</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r>
            <w:r/>
          </w:p>
        </w:tc>
      </w:tr>
      <w:tr>
        <w:trPr>
          <w:trHeight w:val="697"/>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第12.2款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合同价款支付时间及要求</w:t>
            </w:r>
            <w:r>
              <w:rPr>
                <w:rFonts w:hint="eastAsia" w:ascii="宋体" w:hAnsi="宋体" w:eastAsia="宋体" w:cs="Times New Roman"/>
                <w:sz w:val="24"/>
                <w:highlight w:val="none"/>
              </w:rPr>
            </w:r>
            <w:r/>
          </w:p>
        </w:tc>
        <w:tc>
          <w:tcPr>
            <w:tcW w:w="3143" w:type="dxa"/>
            <w:vAlign w:val="center"/>
            <w:textDirection w:val="lrTb"/>
            <w:noWrap w:val="false"/>
          </w:tcPr>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1.合同款项的支付方式及进度安排：</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cs="Times New Roman"/>
                <w:sz w:val="24"/>
                <w:highlight w:val="none"/>
                <w:lang w:val="en-US" w:eastAsia="zh-CN"/>
              </w:rPr>
              <w:t xml:space="preserve">乙方</w:t>
            </w:r>
            <w:r>
              <w:rPr>
                <w:rFonts w:hint="eastAsia" w:ascii="宋体" w:hAnsi="宋体" w:eastAsia="宋体" w:cs="Times New Roman"/>
                <w:sz w:val="24"/>
                <w:highlight w:val="none"/>
              </w:rPr>
              <w:t xml:space="preserve">按</w:t>
            </w:r>
            <w:r>
              <w:rPr>
                <w:rFonts w:hint="eastAsia" w:ascii="宋体" w:hAnsi="宋体" w:cs="Times New Roman"/>
                <w:sz w:val="24"/>
                <w:highlight w:val="none"/>
                <w:lang w:val="en-US" w:eastAsia="zh-CN"/>
              </w:rPr>
              <w:t xml:space="preserve">甲方</w:t>
            </w:r>
            <w:r>
              <w:rPr>
                <w:rFonts w:hint="eastAsia" w:ascii="宋体" w:hAnsi="宋体" w:eastAsia="宋体" w:cs="Times New Roman"/>
                <w:sz w:val="24"/>
                <w:highlight w:val="none"/>
              </w:rPr>
              <w:t xml:space="preserve">要求将货物送到指定地点并完成安装调试，经</w:t>
            </w:r>
            <w:r>
              <w:rPr>
                <w:rFonts w:hint="eastAsia" w:ascii="宋体" w:hAnsi="宋体" w:cs="Times New Roman"/>
                <w:sz w:val="24"/>
                <w:highlight w:val="none"/>
                <w:lang w:val="en-US" w:eastAsia="zh-CN"/>
              </w:rPr>
              <w:t xml:space="preserve">甲方</w:t>
            </w:r>
            <w:r>
              <w:rPr>
                <w:rFonts w:hint="eastAsia" w:ascii="宋体" w:hAnsi="宋体" w:eastAsia="宋体" w:cs="Times New Roman"/>
                <w:sz w:val="24"/>
                <w:highlight w:val="none"/>
              </w:rPr>
              <w:t xml:space="preserve">验收全部合格后付至合同价的97%;余款待验收合格满三个月并经审计后且无质量问题付清。</w:t>
            </w:r>
            <w:r>
              <w:rPr>
                <w:rFonts w:hint="eastAsia" w:ascii="宋体" w:hAnsi="宋体" w:cs="Times New Roman"/>
                <w:sz w:val="24"/>
                <w:highlight w:val="none"/>
                <w:lang w:val="en-US" w:eastAsia="zh-CN"/>
              </w:rPr>
              <w:t xml:space="preserve">甲方</w:t>
            </w:r>
            <w:r>
              <w:rPr>
                <w:rFonts w:hint="eastAsia" w:ascii="宋体" w:hAnsi="宋体" w:eastAsia="宋体" w:cs="Times New Roman"/>
                <w:sz w:val="24"/>
                <w:highlight w:val="none"/>
              </w:rPr>
              <w:t xml:space="preserve">在收到发票后 10 个工作日内支付到合同约定的</w:t>
            </w:r>
            <w:r>
              <w:rPr>
                <w:rFonts w:hint="eastAsia" w:ascii="宋体" w:hAnsi="宋体" w:cs="Times New Roman"/>
                <w:sz w:val="24"/>
                <w:highlight w:val="none"/>
                <w:lang w:val="en-US" w:eastAsia="zh-CN"/>
              </w:rPr>
              <w:t xml:space="preserve">乙方</w:t>
            </w:r>
            <w:r>
              <w:rPr>
                <w:rFonts w:hint="eastAsia" w:ascii="宋体" w:hAnsi="宋体" w:eastAsia="宋体" w:cs="Times New Roman"/>
                <w:sz w:val="24"/>
                <w:highlight w:val="none"/>
              </w:rPr>
              <w:t xml:space="preserve">银行账户。</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 发票；</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 制造厂家出具的质量检验证书等；</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 装箱单；</w:t>
            </w:r>
            <w:r>
              <w:rPr>
                <w:rFonts w:hint="eastAsia" w:ascii="宋体" w:hAnsi="宋体" w:eastAsia="宋体" w:cs="Times New Roman"/>
                <w:sz w:val="24"/>
                <w:highlight w:val="none"/>
              </w:rPr>
            </w:r>
            <w:r/>
          </w:p>
          <w:p>
            <w:pPr>
              <w:pStyle w:val="664"/>
              <w:jc w:val="left"/>
              <w:rPr>
                <w:rFonts w:eastAsia="宋体" w:cs="Times New Roman"/>
                <w:sz w:val="24"/>
                <w:highlight w:val="none"/>
              </w:rPr>
            </w:pPr>
            <w:r>
              <w:rPr>
                <w:rFonts w:hint="eastAsia" w:ascii="宋体" w:hAnsi="宋体" w:eastAsia="宋体" w:cs="Times New Roman"/>
                <w:sz w:val="24"/>
                <w:highlight w:val="none"/>
              </w:rPr>
              <w:t xml:space="preserve">(4) 甲方加盖公章证明交付使用合格的验收单。</w:t>
            </w:r>
            <w:r>
              <w:rPr>
                <w:rFonts w:eastAsia="宋体" w:cs="Times New Roman"/>
                <w:sz w:val="24"/>
                <w:highlight w:val="none"/>
              </w:rPr>
            </w:r>
            <w:r/>
          </w:p>
        </w:tc>
      </w:tr>
      <w:tr>
        <w:trPr>
          <w:trHeight w:val="697"/>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第13.2款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履约保证金不予退还的情形</w:t>
            </w:r>
            <w:r>
              <w:rPr>
                <w:rFonts w:hint="eastAsia" w:ascii="宋体" w:hAnsi="宋体" w:eastAsia="宋体" w:cs="Times New Roman"/>
                <w:sz w:val="24"/>
              </w:rPr>
            </w:r>
            <w:r/>
          </w:p>
        </w:tc>
        <w:tc>
          <w:tcPr>
            <w:tcW w:w="3143" w:type="dxa"/>
            <w:vAlign w:val="center"/>
            <w:textDirection w:val="lrTb"/>
            <w:noWrap w:val="false"/>
          </w:tcPr>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除不可抗力情况外，投标人出现下列情形之一的，其履约保证金，招标人将视情节决定不予退还或部分不予退还。</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（1）中标人无正当理由拒绝签订合同的，或者在签订合同时向采购人提出附加条件或者更改合同实质性内容要求的；</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（2）中标人不履行与采购人订立的合同的；</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（3）中标人所供货物或服务不符合招标文件规定要求的；</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（4）中标人采取欺骗、弄虚作假方式投标的或与其它投标人串通投标的；</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（5）中标人将合同内容转包、违法分包的；</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rPr>
            </w:pPr>
            <w:r>
              <w:rPr>
                <w:rFonts w:hint="eastAsia" w:ascii="宋体" w:hAnsi="宋体" w:eastAsia="宋体" w:cs="Times New Roman"/>
                <w:sz w:val="24"/>
                <w:highlight w:val="none"/>
              </w:rPr>
              <w:t xml:space="preserve">（6）中标人故意捏造事实或伪造证明材料，进行虚假恶意投诉或反映的。</w:t>
            </w:r>
            <w:r>
              <w:rPr>
                <w:rFonts w:hint="eastAsia" w:ascii="宋体" w:hAnsi="宋体" w:eastAsia="宋体" w:cs="Times New Roman"/>
                <w:sz w:val="24"/>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第13.3款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宋体"/>
                <w:sz w:val="24"/>
              </w:rPr>
            </w:pPr>
            <w:r>
              <w:rPr>
                <w:rFonts w:hint="eastAsia" w:ascii="宋体" w:hAnsi="宋体" w:eastAsia="宋体" w:cs="宋体"/>
                <w:sz w:val="24"/>
              </w:rPr>
              <w:t xml:space="preserve">履约保证金退还时间及逾期退还的违约金</w:t>
            </w:r>
            <w:r>
              <w:rPr>
                <w:rFonts w:hint="eastAsia" w:ascii="宋体" w:hAnsi="宋体" w:eastAsia="宋体" w:cs="宋体"/>
                <w:sz w:val="24"/>
              </w:rPr>
            </w:r>
            <w:r/>
          </w:p>
        </w:tc>
        <w:tc>
          <w:tcPr>
            <w:tcW w:w="3143" w:type="dxa"/>
            <w:vAlign w:val="center"/>
            <w:textDirection w:val="lrTb"/>
            <w:noWrap w:val="false"/>
          </w:tcPr>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1、合同履行结束后，甲方应及时退还交纳的履约保证金。</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2、退还方式：无息退还至投标人缴纳履约保证金的账户。如为保函，在到期时自行失效。</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3、退还时间：验收合格且甲方收到发票后30日内。</w:t>
            </w:r>
            <w:r>
              <w:rPr>
                <w:rFonts w:hint="eastAsia" w:ascii="宋体" w:hAnsi="宋体" w:eastAsia="宋体" w:cs="Times New Roman"/>
                <w:sz w:val="24"/>
                <w:highlight w:val="none"/>
              </w:rPr>
            </w:r>
            <w:r/>
          </w:p>
          <w:p>
            <w:pPr>
              <w:pStyle w:val="664"/>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4、退还条件：按合同要求全部履约完成并经采购人验收合格，且采购人收到中标人出具的发票。</w:t>
            </w:r>
            <w:r>
              <w:rPr>
                <w:rFonts w:hint="eastAsia" w:ascii="宋体" w:hAnsi="宋体" w:eastAsia="宋体" w:cs="Times New Roman"/>
                <w:sz w:val="24"/>
                <w:highlight w:val="none"/>
              </w:rPr>
            </w:r>
            <w:r/>
          </w:p>
          <w:p>
            <w:pPr>
              <w:pStyle w:val="664"/>
              <w:ind w:firstLine="480"/>
              <w:jc w:val="left"/>
              <w:rPr>
                <w:rFonts w:hint="eastAsia" w:ascii="宋体" w:hAnsi="宋体" w:eastAsia="宋体" w:cs="宋体"/>
                <w:sz w:val="24"/>
              </w:rPr>
            </w:pPr>
            <w:r>
              <w:rPr>
                <w:rFonts w:hint="eastAsia" w:ascii="宋体" w:hAnsi="宋体" w:eastAsia="宋体" w:cs="Times New Roman"/>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rPr>
            </w:r>
            <w:r/>
          </w:p>
        </w:tc>
      </w:tr>
      <w:tr>
        <w:trPr>
          <w:trHeight w:val="784"/>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第14.1（3）项</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运行监督、维修期限</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r>
            <w:r/>
          </w:p>
        </w:tc>
      </w:tr>
      <w:tr>
        <w:trPr>
          <w:trHeight w:val="784"/>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第14.1（5）项</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货物回收的约定</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第14.1（6）项</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乙方提供的其他服务</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第15.1款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修理、重作、更换相关具体规定</w:t>
            </w:r>
            <w:r>
              <w:rPr>
                <w:rFonts w:hint="eastAsia" w:ascii="宋体" w:hAnsi="宋体" w:eastAsia="宋体" w:cs="Times New Roman"/>
                <w:sz w:val="24"/>
              </w:rPr>
            </w:r>
            <w:r/>
          </w:p>
        </w:tc>
        <w:tc>
          <w:tcPr>
            <w:tcW w:w="3143" w:type="dxa"/>
            <w:vAlign w:val="center"/>
            <w:textDirection w:val="lrTb"/>
            <w:noWrap w:val="false"/>
          </w:tcPr>
          <w:p>
            <w:pPr>
              <w:pStyle w:val="664"/>
              <w:numPr>
                <w:ilvl w:val="0"/>
                <w:numId w:val="6"/>
              </w:numPr>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详见合同通用条款8.2条款、合同专用条款第二节第8款补充条款及合同专用条款中索赔条款。</w:t>
            </w:r>
            <w:r>
              <w:rPr>
                <w:rFonts w:hint="eastAsia" w:ascii="宋体" w:hAnsi="宋体" w:eastAsia="宋体" w:cs="Times New Roman"/>
                <w:sz w:val="24"/>
                <w:highlight w:val="none"/>
              </w:rPr>
            </w:r>
            <w:r/>
          </w:p>
          <w:p>
            <w:pPr>
              <w:pStyle w:val="664"/>
              <w:numPr>
                <w:ilvl w:val="0"/>
                <w:numId w:val="6"/>
              </w:numPr>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Times New Roman"/>
                <w:sz w:val="24"/>
                <w:highlight w:val="none"/>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第15.2（2）项</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迟延交货赔偿费</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1.乙方应按照“开标（报价）一览表”中规定的交货期或承诺交货和提供服务，并交付甲方验收使用。</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2.如果乙方无正当理由拖延交货，将受到以下制裁：加收误期赔偿或终止合同。</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 乙方逾期交付货物的，乙方应按逾期交货总额每日</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u w:val="single"/>
              </w:rPr>
              <w:t xml:space="preserve"> </w:t>
            </w:r>
            <w:r>
              <w:rPr>
                <w:rFonts w:hint="eastAsia" w:ascii="宋体" w:hAnsi="宋体" w:cs="Times New Roman"/>
                <w:sz w:val="24"/>
                <w:highlight w:val="none"/>
                <w:u w:val="single"/>
                <w:lang w:val="en-US" w:eastAsia="zh-CN"/>
              </w:rPr>
              <w:t xml:space="preserve">1%</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向甲方支付违约金，由甲方从待付货款中扣除。逾期超过约定日期</w:t>
            </w:r>
            <w:r>
              <w:rPr>
                <w:rFonts w:hint="eastAsia" w:ascii="宋体" w:hAnsi="宋体" w:eastAsia="宋体" w:cs="Times New Roman"/>
                <w:sz w:val="24"/>
                <w:highlight w:val="none"/>
                <w:u w:val="single"/>
              </w:rPr>
              <w:t xml:space="preserve">  </w:t>
            </w:r>
            <w:r>
              <w:rPr>
                <w:rFonts w:hint="eastAsia" w:ascii="宋体" w:hAnsi="宋体" w:cs="Times New Roman"/>
                <w:sz w:val="24"/>
                <w:highlight w:val="none"/>
                <w:u w:val="single"/>
                <w:lang w:val="en-US" w:eastAsia="zh-CN"/>
              </w:rPr>
              <w:t xml:space="preserve">30</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Times New Roman"/>
                <w:sz w:val="24"/>
                <w:highlight w:val="none"/>
                <w:u w:val="single"/>
              </w:rPr>
              <w:t xml:space="preserve">   </w:t>
            </w:r>
            <w:r>
              <w:rPr>
                <w:rFonts w:hint="eastAsia" w:ascii="宋体" w:hAnsi="宋体" w:cs="Times New Roman"/>
                <w:sz w:val="24"/>
                <w:highlight w:val="none"/>
                <w:u w:val="single"/>
                <w:lang w:val="en-US" w:eastAsia="zh-CN"/>
              </w:rPr>
              <w:t xml:space="preserve">30%</w:t>
            </w:r>
            <w:r>
              <w:rPr>
                <w:rFonts w:hint="eastAsia" w:ascii="宋体" w:hAnsi="宋体" w:eastAsia="宋体" w:cs="Times New Roman"/>
                <w:sz w:val="24"/>
                <w:highlight w:val="none"/>
                <w:u w:val="single"/>
              </w:rPr>
              <w:t xml:space="preserve">  </w:t>
            </w:r>
            <w:r>
              <w:rPr>
                <w:rFonts w:hint="eastAsia" w:ascii="宋体" w:hAnsi="宋体" w:cs="Times New Roman"/>
                <w:sz w:val="24"/>
                <w:highlight w:val="none"/>
                <w:u w:val="single"/>
                <w:lang w:val="en-US" w:eastAsia="zh-CN"/>
              </w:rPr>
              <w:t xml:space="preserve"> </w:t>
            </w:r>
            <w:r>
              <w:rPr>
                <w:rFonts w:hint="eastAsia" w:ascii="宋体" w:hAnsi="宋体" w:eastAsia="宋体" w:cs="Times New Roman"/>
                <w:sz w:val="24"/>
                <w:highlight w:val="none"/>
              </w:rPr>
              <w:t xml:space="preserve">的违约金，如造成甲方损失超过违约金的，超出部分由乙方继续承担赔偿责任。 </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u w:val="single"/>
              </w:rPr>
            </w:pPr>
            <w:r>
              <w:rPr>
                <w:rFonts w:hint="eastAsia" w:ascii="宋体" w:hAnsi="宋体" w:eastAsia="宋体" w:cs="Times New Roman"/>
                <w:sz w:val="24"/>
                <w:highlight w:val="none"/>
              </w:rPr>
              <w:t xml:space="preserve">4.如乙方不能交付货物，或者有违法转包他人情形，乙方应向甲方支付合同总价</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的滞纳金。</w:t>
            </w:r>
            <w:r>
              <w:rPr>
                <w:rFonts w:hint="eastAsia" w:ascii="宋体" w:hAnsi="宋体" w:eastAsia="宋体" w:cs="Times New Roman"/>
                <w:sz w:val="24"/>
                <w:highlight w:val="none"/>
                <w:u w:val="single"/>
              </w:rPr>
            </w:r>
            <w:r/>
          </w:p>
        </w:tc>
      </w:tr>
      <w:tr>
        <w:trPr>
          <w:trHeight w:val="73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第15.3款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逾期付款利息</w:t>
            </w:r>
            <w:r>
              <w:rPr>
                <w:rFonts w:hint="eastAsia" w:ascii="宋体" w:hAnsi="宋体" w:eastAsia="宋体" w:cs="Times New Roman"/>
                <w:sz w:val="24"/>
              </w:rPr>
            </w:r>
            <w:r/>
          </w:p>
        </w:tc>
        <w:tc>
          <w:tcPr>
            <w:tcW w:w="3143" w:type="dxa"/>
            <w:vAlign w:val="center"/>
            <w:textDirection w:val="lrTb"/>
            <w:noWrap w:val="false"/>
          </w:tcPr>
          <w:p>
            <w:pPr>
              <w:pStyle w:val="664"/>
              <w:ind w:left="410" w:hanging="410"/>
              <w:jc w:val="both"/>
              <w:spacing w:before="120" w:beforeAutospacing="0" w:after="120" w:afterAutospacing="0"/>
              <w:widowControl w:val="off"/>
              <w:rPr>
                <w:rFonts w:ascii="Calibri" w:hAnsi="Calibri" w:eastAsia="宋体" w:cs="Times New Roman"/>
                <w:sz w:val="24"/>
                <w:szCs w:val="24"/>
                <w:lang w:val="en-US" w:eastAsia="zh-CN" w:bidi="ar-SA"/>
              </w:rPr>
            </w:pPr>
            <w:r>
              <w:rPr>
                <w:rFonts w:hint="eastAsia" w:ascii="宋体" w:hAnsi="宋体" w:eastAsia="宋体" w:cs="宋体"/>
                <w:sz w:val="24"/>
                <w:szCs w:val="24"/>
                <w:lang w:val="en-US" w:eastAsia="zh-CN" w:bidi="ar-SA"/>
              </w:rPr>
              <w:t xml:space="preserve">1.甲方无正当理由拒收货物的，甲方向乙方偿付拒收货款总值</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的违约金。</w:t>
            </w:r>
            <w:r>
              <w:rPr>
                <w:rFonts w:ascii="Calibri" w:hAnsi="Calibri" w:eastAsia="宋体" w:cs="Times New Roman"/>
                <w:sz w:val="24"/>
                <w:szCs w:val="24"/>
                <w:lang w:val="en-US" w:eastAsia="zh-CN" w:bidi="ar-SA"/>
              </w:rPr>
            </w:r>
            <w:r/>
          </w:p>
          <w:p>
            <w:pPr>
              <w:pStyle w:val="664"/>
              <w:ind w:left="410" w:hanging="410"/>
              <w:jc w:val="both"/>
              <w:spacing w:before="120" w:beforeAutospacing="0" w:after="120" w:afterAutospacing="0"/>
              <w:widowControl w:val="off"/>
              <w:rPr>
                <w:rFonts w:hint="eastAsia" w:ascii="宋体" w:hAnsi="宋体" w:eastAsia="宋体" w:cs="Times New Roman"/>
                <w:sz w:val="24"/>
                <w:szCs w:val="24"/>
                <w:u w:val="single"/>
                <w:lang w:val="en-US" w:eastAsia="zh-CN" w:bidi="ar-SA"/>
              </w:rPr>
            </w:pPr>
            <w:r>
              <w:rPr>
                <w:rFonts w:hint="eastAsia" w:ascii="宋体" w:hAnsi="宋体" w:eastAsia="宋体" w:cs="宋体"/>
                <w:sz w:val="24"/>
                <w:szCs w:val="24"/>
                <w:lang w:val="en-US" w:eastAsia="zh-CN" w:bidi="ar-SA"/>
              </w:rPr>
              <w:t xml:space="preserve">2.甲方无故逾期验收和办理货款支付手续的,甲方应按逾期付款总额每日</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向乙方支付违约金。</w:t>
            </w:r>
            <w:r>
              <w:rPr>
                <w:rFonts w:hint="eastAsia" w:ascii="宋体" w:hAnsi="宋体" w:eastAsia="宋体" w:cs="Times New Roman"/>
                <w:sz w:val="24"/>
                <w:szCs w:val="24"/>
                <w:u w:val="single"/>
                <w:lang w:val="en-US" w:eastAsia="zh-CN" w:bidi="ar-SA"/>
              </w:rPr>
            </w:r>
            <w:r/>
          </w:p>
        </w:tc>
      </w:tr>
      <w:tr>
        <w:trPr>
          <w:trHeight w:val="876"/>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第15.4款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其他违约责任</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u w:val="single"/>
              </w:rPr>
            </w:pPr>
            <w:r>
              <w:rPr>
                <w:rFonts w:hint="eastAsia" w:ascii="宋体" w:hAnsi="宋体" w:eastAsia="宋体" w:cs="Times New Roman"/>
                <w:sz w:val="24"/>
                <w:u w:val="single"/>
              </w:rPr>
            </w:r>
            <w:r/>
          </w:p>
        </w:tc>
      </w:tr>
      <w:tr>
        <w:trPr>
          <w:trHeight w:val="90"/>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第19.2款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解决争议的方法</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1.因本合同及合同有关事项发生的争议，由双方协商解决，协商不成时，按下列第</w:t>
            </w:r>
            <w:r>
              <w:rPr>
                <w:rFonts w:hint="eastAsia" w:ascii="宋体" w:hAnsi="宋体" w:eastAsia="宋体" w:cs="Times New Roman"/>
                <w:sz w:val="24"/>
                <w:u w:val="single"/>
              </w:rPr>
              <w:t xml:space="preserve"> （2）  </w:t>
            </w:r>
            <w:r>
              <w:rPr>
                <w:rFonts w:hint="eastAsia" w:ascii="宋体" w:hAnsi="宋体" w:eastAsia="宋体" w:cs="Times New Roman"/>
                <w:sz w:val="24"/>
              </w:rPr>
              <w:t xml:space="preserve">种方式解决：</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（1）向仲裁委员会申请仲裁，仲裁地点为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（2）向甲方所在地人民法院起诉。</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 纠纷解决办法</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Times New Roman"/>
                <w:sz w:val="24"/>
              </w:rPr>
            </w:r>
            <w:r/>
          </w:p>
        </w:tc>
      </w:tr>
      <w:tr>
        <w:trPr>
          <w:trHeight w:val="770"/>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t xml:space="preserve">第二节</w:t>
            </w:r>
            <w:r>
              <w:rPr>
                <w:rFonts w:hint="eastAsia" w:ascii="宋体" w:hAnsi="宋体" w:eastAsia="宋体" w:cs="Times New Roman"/>
                <w:sz w:val="24"/>
              </w:rPr>
            </w:r>
            <w:r/>
          </w:p>
          <w:p>
            <w:pPr>
              <w:pStyle w:val="664"/>
              <w:jc w:val="center"/>
              <w:rPr>
                <w:rFonts w:hint="eastAsia" w:ascii="宋体" w:hAnsi="宋体" w:eastAsia="宋体" w:cs="Times New Roman"/>
                <w:sz w:val="24"/>
              </w:rPr>
            </w:pPr>
            <w:r>
              <w:rPr>
                <w:rFonts w:hint="eastAsia" w:ascii="宋体" w:hAnsi="宋体" w:eastAsia="宋体" w:cs="Times New Roman"/>
                <w:sz w:val="24"/>
              </w:rPr>
              <w:t xml:space="preserve">第23.1款</w:t>
            </w: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bCs/>
                <w:sz w:val="24"/>
              </w:rPr>
              <w:t xml:space="preserve">其他专用条款</w:t>
            </w: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3.验收不合格的货物，乙方应在</w:t>
            </w:r>
            <w:r>
              <w:rPr>
                <w:rFonts w:hint="eastAsia" w:ascii="宋体" w:hAnsi="宋体" w:eastAsia="宋体" w:cs="Times New Roman"/>
                <w:sz w:val="24"/>
                <w:u w:val="single"/>
              </w:rPr>
              <w:t xml:space="preserve">   </w:t>
            </w:r>
            <w:r>
              <w:rPr>
                <w:rFonts w:hint="eastAsia" w:ascii="宋体" w:hAnsi="宋体" w:cs="Times New Roman"/>
                <w:sz w:val="24"/>
                <w:u w:val="single"/>
                <w:lang w:val="en-US" w:eastAsia="zh-CN"/>
              </w:rPr>
              <w:t xml:space="preserve">3</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Times New Roman"/>
                <w:sz w:val="24"/>
                <w:u w:val="single"/>
              </w:rPr>
              <w:t xml:space="preserve">     </w:t>
            </w:r>
            <w:r>
              <w:rPr>
                <w:rFonts w:hint="eastAsia" w:ascii="宋体" w:hAnsi="宋体" w:eastAsia="宋体" w:cs="Times New Roman"/>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4.货物验收要求</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（1）依照招标文件要求对全部货物、型号、规格、数量、外型、外观、包装及资料、文件（如装箱单、保修单、随箱介质等）进行验收。</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（2）甲方与乙方对货物到货后共同进行开箱检查，出现损坏、数量不全或产品不对等问题时，由乙方负责解决。</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（4）乙方应按照本合同规定的时间、地点和方式向乙方交付货物。</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交货时间：</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日前完成供货（安装）并交付使用。</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交货地点：</w:t>
            </w:r>
            <w:r>
              <w:rPr>
                <w:rFonts w:hint="eastAsia" w:ascii="宋体" w:hAnsi="宋体" w:eastAsia="宋体" w:cs="Times New Roman"/>
                <w:sz w:val="24"/>
                <w:u w:val="single"/>
              </w:rPr>
              <w:t xml:space="preserve">  </w:t>
            </w:r>
            <w:r>
              <w:rPr>
                <w:rFonts w:hint="eastAsia" w:ascii="宋体" w:hAnsi="宋体" w:cs="Times New Roman"/>
                <w:sz w:val="24"/>
                <w:u w:val="single"/>
                <w:lang w:val="en-US" w:eastAsia="zh-CN"/>
              </w:rPr>
              <w:t xml:space="preserve">甲方指定地点</w:t>
            </w:r>
            <w:r>
              <w:rPr>
                <w:rFonts w:hint="eastAsia" w:ascii="宋体" w:hAnsi="宋体" w:eastAsia="宋体" w:cs="Times New Roman"/>
                <w:sz w:val="24"/>
                <w:u w:val="single"/>
              </w:rPr>
              <w:t xml:space="preserve">      </w:t>
            </w:r>
            <w:r>
              <w:rPr>
                <w:rFonts w:hint="eastAsia" w:ascii="宋体" w:hAnsi="宋体" w:eastAsia="宋体" w:cs="Times New Roman"/>
                <w:sz w:val="24"/>
              </w:rPr>
              <w:t xml:space="preserve">。</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（5）甲方应在全部货物到货安装完毕后的</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个月后，甲方组织对货物的质量及使用状况等进行最终验收。</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（6）货到现场后，甲方人员根据招标要求，对包装物进行视检和抽检，如包装物不符合招标要求，甲方有权将包装物送至市级及</w:t>
            </w:r>
            <w:r>
              <w:rPr>
                <w:rFonts w:hint="eastAsia" w:ascii="宋体" w:hAnsi="宋体" w:eastAsia="宋体" w:cs="Times New Roman"/>
                <w:sz w:val="24"/>
                <w:highlight w:val="none"/>
              </w:rPr>
              <w:t xml:space="preserve">以上检测机构送检。因检测不合格延误了交付进度，乙方应</w:t>
            </w:r>
            <w:r>
              <w:rPr>
                <w:rFonts w:hint="eastAsia" w:ascii="宋体" w:hAnsi="宋体" w:eastAsia="宋体" w:cs="Times New Roman"/>
                <w:sz w:val="24"/>
              </w:rPr>
              <w:t xml:space="preserve">承担相应的违约责任。</w:t>
            </w:r>
            <w:r>
              <w:rPr>
                <w:rFonts w:hint="eastAsia" w:ascii="宋体" w:hAnsi="宋体" w:eastAsia="宋体" w:cs="Times New Roman"/>
                <w:sz w:val="24"/>
              </w:rPr>
            </w:r>
            <w:r/>
          </w:p>
        </w:tc>
      </w:tr>
      <w:tr>
        <w:trPr>
          <w:trHeight w:val="770"/>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bCs/>
                <w:sz w:val="24"/>
              </w:rPr>
            </w:pPr>
            <w:r>
              <w:rPr>
                <w:rFonts w:hint="eastAsia" w:ascii="宋体" w:hAnsi="宋体" w:eastAsia="宋体" w:cs="Times New Roman"/>
                <w:bCs/>
                <w:sz w:val="24"/>
              </w:rPr>
              <w:t xml:space="preserve">税费</w:t>
            </w:r>
            <w:r>
              <w:rPr>
                <w:rFonts w:hint="eastAsia" w:ascii="宋体" w:hAnsi="宋体" w:eastAsia="宋体" w:cs="Times New Roman"/>
                <w:bCs/>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1.中国政府根据现行税法规定对甲方征收的与本合同有关的一切税费均由甲方负担（免税部分除外），招标文件另有规定的除外。</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2.中国政府根据现行税法规定对乙方征收的与本合同有关的一切税费均由乙方负担（免税部分除外）。</w:t>
            </w:r>
            <w:r>
              <w:rPr>
                <w:rFonts w:hint="eastAsia" w:ascii="宋体" w:hAnsi="宋体" w:eastAsia="宋体" w:cs="Times New Roman"/>
                <w:sz w:val="24"/>
              </w:rPr>
            </w:r>
            <w:r/>
          </w:p>
        </w:tc>
      </w:tr>
      <w:tr>
        <w:trPr>
          <w:trHeight w:val="770"/>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bCs/>
                <w:sz w:val="24"/>
              </w:rPr>
            </w:pPr>
            <w:r>
              <w:rPr>
                <w:rFonts w:hint="eastAsia" w:ascii="宋体" w:hAnsi="宋体" w:eastAsia="宋体" w:cs="Times New Roman"/>
                <w:bCs/>
                <w:sz w:val="24"/>
              </w:rPr>
              <w:t xml:space="preserve">伴随服务</w:t>
            </w:r>
            <w:r>
              <w:rPr>
                <w:rFonts w:hint="eastAsia" w:ascii="宋体" w:hAnsi="宋体" w:eastAsia="宋体" w:cs="Times New Roman"/>
                <w:bCs/>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1.乙方应按照国家</w:t>
            </w:r>
            <w:r>
              <w:rPr>
                <w:rFonts w:hint="eastAsia" w:ascii="宋体" w:hAnsi="宋体" w:eastAsia="宋体" w:cs="Times New Roman"/>
                <w:b/>
                <w:sz w:val="24"/>
              </w:rPr>
              <w:t xml:space="preserve">“新三包”</w:t>
            </w:r>
            <w:r>
              <w:rPr>
                <w:rFonts w:hint="eastAsia" w:ascii="宋体" w:hAnsi="宋体" w:eastAsia="宋体" w:cs="Times New Roman"/>
                <w:sz w:val="24"/>
              </w:rPr>
              <w:t xml:space="preserve">规定和合同中所附的服务承诺提供服务。</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2.除第1条规定外，乙方还应提供下列服务：</w:t>
            </w:r>
            <w:r>
              <w:rPr>
                <w:rFonts w:hint="eastAsia" w:ascii="宋体" w:hAnsi="宋体" w:eastAsia="宋体" w:cs="Times New Roman"/>
                <w:sz w:val="24"/>
              </w:rPr>
            </w:r>
            <w:r/>
          </w:p>
          <w:p>
            <w:pPr>
              <w:pStyle w:val="664"/>
              <w:jc w:val="left"/>
              <w:rPr>
                <w:rFonts w:hint="eastAsia" w:ascii="宋体" w:hAnsi="宋体" w:eastAsia="宋体" w:cs="Times New Roman"/>
                <w:b/>
                <w:sz w:val="24"/>
              </w:rPr>
            </w:pPr>
            <w:r>
              <w:rPr>
                <w:rFonts w:hint="eastAsia" w:ascii="宋体" w:hAnsi="宋体" w:eastAsia="宋体" w:cs="Times New Roman"/>
                <w:b/>
                <w:sz w:val="24"/>
              </w:rPr>
              <w:t xml:space="preserve"> (1) 招标文件中的“服务要求”所规定的服务内容以及投标文件承诺提供的其他服务内容；</w:t>
            </w:r>
            <w:r>
              <w:rPr>
                <w:rFonts w:hint="eastAsia" w:ascii="宋体" w:hAnsi="宋体" w:eastAsia="宋体" w:cs="Times New Roman"/>
                <w:b/>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 (2) 负责货物的开孔，货物的现场安装；</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 (3) 提供货物组装和维修所需的工具；</w:t>
            </w:r>
            <w:r>
              <w:rPr>
                <w:rFonts w:hint="eastAsia" w:ascii="宋体" w:hAnsi="宋体" w:eastAsia="宋体" w:cs="Times New Roman"/>
                <w:sz w:val="24"/>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rPr>
              <w:t xml:space="preserve"> (4) 在合同中乙方承诺的质保期限内对所提供货物正常使用实施监督、维修，但前提条件是该服务并不能免除乙方在质量保证期内应承担的义务；</w:t>
            </w:r>
            <w:r>
              <w:rPr>
                <w:rFonts w:hint="eastAsia" w:ascii="宋体" w:hAnsi="宋体" w:eastAsia="宋体" w:cs="Times New Roman"/>
                <w:sz w:val="24"/>
                <w:highlight w:val="none"/>
              </w:rPr>
            </w:r>
            <w:r/>
          </w:p>
          <w:p>
            <w:pPr>
              <w:pStyle w:val="664"/>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 (5) 在货物交货现场就货物的安装、启用、维护等对甲方人员进行培训。</w:t>
            </w:r>
            <w:r>
              <w:rPr>
                <w:rFonts w:hint="eastAsia" w:ascii="宋体" w:hAnsi="宋体" w:eastAsia="宋体" w:cs="Times New Roman"/>
                <w:sz w:val="24"/>
                <w:highlight w:val="none"/>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3.伴随服务的费用应含在合同价中，不单独进行支付。</w:t>
            </w:r>
            <w:r>
              <w:rPr>
                <w:rFonts w:hint="eastAsia" w:ascii="宋体" w:hAnsi="宋体" w:eastAsia="宋体" w:cs="Times New Roman"/>
                <w:sz w:val="24"/>
              </w:rPr>
            </w:r>
            <w:r/>
          </w:p>
        </w:tc>
      </w:tr>
      <w:tr>
        <w:trPr>
          <w:trHeight w:val="770"/>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索赔</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1.甲方有权根据当地质检部门出具的检验报告，向乙方提出索赔。</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 (2) 根据货物的低劣程度、损坏程度以及甲方所遭受损失的数额，乙方必须降低货物的价格。</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Times New Roman"/>
                <w:sz w:val="24"/>
              </w:rPr>
            </w:r>
            <w:r/>
          </w:p>
        </w:tc>
      </w:tr>
      <w:tr>
        <w:trPr>
          <w:trHeight w:val="770"/>
        </w:trPr>
        <w:tc>
          <w:tcPr>
            <w:tcW w:w="914" w:type="dxa"/>
            <w:vAlign w:val="center"/>
            <w:textDirection w:val="lrTb"/>
            <w:noWrap w:val="false"/>
          </w:tcPr>
          <w:p>
            <w:pPr>
              <w:pStyle w:val="664"/>
              <w:jc w:val="center"/>
              <w:rPr>
                <w:rFonts w:hint="eastAsia" w:ascii="宋体" w:hAnsi="宋体" w:eastAsia="宋体" w:cs="Times New Roman"/>
                <w:sz w:val="24"/>
              </w:rPr>
            </w:pPr>
            <w:r>
              <w:rPr>
                <w:rFonts w:hint="eastAsia" w:ascii="宋体" w:hAnsi="宋体" w:eastAsia="宋体" w:cs="Times New Roman"/>
                <w:sz w:val="24"/>
              </w:rPr>
            </w:r>
            <w:r/>
          </w:p>
        </w:tc>
        <w:tc>
          <w:tcPr>
            <w:tcW w:w="941"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合同生效及其它</w:t>
            </w:r>
            <w:r>
              <w:rPr>
                <w:rFonts w:hint="eastAsia" w:ascii="宋体" w:hAnsi="宋体" w:eastAsia="宋体" w:cs="Times New Roman"/>
                <w:sz w:val="24"/>
              </w:rPr>
            </w:r>
            <w:r/>
          </w:p>
          <w:p>
            <w:pPr>
              <w:pStyle w:val="664"/>
              <w:jc w:val="left"/>
              <w:rPr>
                <w:rFonts w:hint="eastAsia" w:ascii="宋体" w:hAnsi="宋体" w:eastAsia="宋体" w:cs="Times New Roman"/>
                <w:bCs/>
                <w:sz w:val="24"/>
              </w:rPr>
            </w:pPr>
            <w:r>
              <w:rPr>
                <w:rFonts w:hint="eastAsia" w:ascii="宋体" w:hAnsi="宋体" w:eastAsia="宋体" w:cs="Times New Roman"/>
                <w:bCs/>
                <w:sz w:val="24"/>
              </w:rPr>
            </w:r>
            <w:r/>
          </w:p>
        </w:tc>
        <w:tc>
          <w:tcPr>
            <w:tcW w:w="3143" w:type="dxa"/>
            <w:vAlign w:val="center"/>
            <w:textDirection w:val="lrTb"/>
            <w:noWrap w:val="false"/>
          </w:tcPr>
          <w:p>
            <w:pPr>
              <w:pStyle w:val="664"/>
              <w:jc w:val="left"/>
              <w:rPr>
                <w:rFonts w:hint="eastAsia" w:ascii="宋体" w:hAnsi="宋体" w:eastAsia="宋体" w:cs="Times New Roman"/>
                <w:sz w:val="24"/>
              </w:rPr>
            </w:pPr>
            <w:r>
              <w:rPr>
                <w:rFonts w:hint="eastAsia" w:ascii="宋体" w:hAnsi="宋体" w:eastAsia="宋体" w:cs="Times New Roman"/>
                <w:sz w:val="24"/>
              </w:rPr>
              <w:t xml:space="preserve">1. 合同经甲方、乙方盖章后生效。</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2. 货物交付使用后所发生的合同纠纷，由甲方与乙方协商处理。</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Times New Roman"/>
                <w:sz w:val="24"/>
              </w:rPr>
            </w:r>
            <w:r/>
          </w:p>
          <w:p>
            <w:pPr>
              <w:pStyle w:val="664"/>
              <w:jc w:val="left"/>
              <w:rPr>
                <w:rFonts w:hint="eastAsia" w:ascii="宋体" w:hAnsi="宋体" w:eastAsia="宋体" w:cs="Times New Roman"/>
                <w:sz w:val="24"/>
              </w:rPr>
            </w:pPr>
            <w:r>
              <w:rPr>
                <w:rFonts w:hint="eastAsia" w:ascii="宋体" w:hAnsi="宋体" w:eastAsia="宋体" w:cs="Times New Roman"/>
                <w:sz w:val="24"/>
              </w:rPr>
              <w:t xml:space="preserve">4.本合同应按照中华人民共和国的现行法律进行解释。本合同未尽事宜，遵照《民法典》、《政府采购法》等有关条文执行。</w:t>
            </w:r>
            <w:r>
              <w:rPr>
                <w:rFonts w:hint="eastAsia" w:ascii="宋体" w:hAnsi="宋体" w:eastAsia="宋体" w:cs="Times New Roman"/>
                <w:sz w:val="24"/>
              </w:rPr>
            </w:r>
            <w:r/>
          </w:p>
        </w:tc>
      </w:tr>
    </w:tbl>
    <w:p>
      <w:pPr>
        <w:pStyle w:val="869"/>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64"/>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69"/>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第四章 采购需求</w:t>
      </w:r>
      <w:r>
        <w:rPr>
          <w:rFonts w:hint="eastAsia" w:ascii="宋体" w:hAnsi="宋体" w:eastAsia="宋体" w:cs="宋体"/>
          <w:b/>
          <w:bCs/>
          <w:color w:val="000000"/>
          <w:sz w:val="44"/>
          <w:szCs w:val="44"/>
          <w:highlight w:val="none"/>
        </w:rPr>
      </w:r>
      <w:r/>
    </w:p>
    <w:p>
      <w:pPr>
        <w:pStyle w:val="711"/>
        <w:jc w:val="both"/>
        <w:keepLines w:val="0"/>
        <w:pageBreakBefore w:val="0"/>
        <w:spacing w:beforeAutospacing="0" w:afterAutospacing="0" w:line="360" w:lineRule="auto"/>
        <w:rPr>
          <w:rFonts w:hint="eastAsia" w:ascii="宋体" w:hAnsi="宋体" w:eastAsia="宋体" w:cs="宋体"/>
          <w:color w:val="000000"/>
        </w:rPr>
      </w:pPr>
      <w:r/>
      <w:bookmarkStart w:id="162" w:name="_Toc49090575"/>
      <w:r/>
      <w:bookmarkStart w:id="163" w:name="_Toc26554093"/>
      <w:r>
        <w:rPr>
          <w:rFonts w:hint="eastAsia" w:ascii="宋体" w:hAnsi="宋体" w:eastAsia="宋体" w:cs="宋体"/>
          <w:color w:val="000000"/>
        </w:rPr>
        <w:t xml:space="preserve">项目属性:货物类项目。</w:t>
      </w:r>
      <w:bookmarkEnd w:id="162"/>
      <w:r/>
      <w:bookmarkEnd w:id="163"/>
      <w:r/>
      <w:bookmarkStart w:id="164" w:name="_Toc120614281"/>
      <w:r>
        <w:rPr>
          <w:rFonts w:hint="eastAsia" w:ascii="宋体" w:hAnsi="宋体" w:eastAsia="宋体" w:cs="宋体"/>
          <w:color w:val="000000"/>
        </w:rPr>
      </w:r>
      <w:r/>
    </w:p>
    <w:p>
      <w:pPr>
        <w:pStyle w:val="711"/>
        <w:jc w:val="both"/>
        <w:keepLines w:val="0"/>
        <w:pageBreakBefore w:val="0"/>
        <w:spacing w:beforeAutospacing="0" w:afterAutospacing="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一、货物技术参数</w:t>
      </w:r>
      <w:r>
        <w:rPr>
          <w:rFonts w:hint="eastAsia" w:ascii="宋体" w:hAnsi="宋体" w:cs="宋体"/>
          <w:b/>
          <w:bCs/>
          <w:sz w:val="24"/>
          <w:szCs w:val="24"/>
          <w:lang w:val="en-US" w:eastAsia="zh-CN"/>
        </w:rPr>
      </w:r>
      <w:r/>
    </w:p>
    <w:p>
      <w:pPr>
        <w:pStyle w:val="696"/>
        <w:tabs>
          <w:tab w:val="center" w:pos="7143" w:leader="none"/>
          <w:tab w:val="right" w:pos="14287" w:leader="none"/>
        </w:tabs>
        <w:rPr>
          <w:rFonts w:ascii="宋体" w:hAnsi="宋体" w:cs="宋体"/>
          <w:b/>
          <w:bCs/>
          <w:color w:val="ff0000"/>
          <w:sz w:val="24"/>
          <w:szCs w:val="24"/>
          <w:lang w:val="en-US" w:eastAsia="zh-CN"/>
        </w:rPr>
      </w:pPr>
      <w:r>
        <w:rPr>
          <w:rFonts w:hint="eastAsia" w:ascii="宋体" w:hAnsi="宋体" w:cs="宋体"/>
          <w:b/>
          <w:bCs/>
          <w:sz w:val="24"/>
          <w:szCs w:val="24"/>
          <w:lang w:val="en-US" w:eastAsia="zh-CN"/>
        </w:rPr>
        <w:t xml:space="preserve"> （一）7 座燃油车 3 辆 </w:t>
      </w:r>
      <w:r>
        <w:rPr>
          <w:rFonts w:ascii="宋体" w:hAnsi="宋体" w:cs="宋体"/>
          <w:b/>
          <w:bCs/>
          <w:color w:val="ff0000"/>
          <w:sz w:val="24"/>
          <w:szCs w:val="24"/>
          <w:lang w:val="en-US" w:eastAsia="zh-CN"/>
        </w:rPr>
      </w:r>
      <w:r/>
    </w:p>
    <w:tbl>
      <w:tblPr>
        <w:tblW w:w="842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6"/>
        <w:gridCol w:w="7552"/>
      </w:tblGrid>
      <w:tr>
        <w:trPr>
          <w:trHeight w:val="501"/>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序号</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center"/>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技术要求</w:t>
            </w:r>
            <w:r>
              <w:rPr>
                <w:rFonts w:ascii="宋体" w:hAnsi="宋体" w:eastAsia="宋体" w:cs="宋体"/>
                <w:b/>
                <w:bCs/>
                <w:i w:val="0"/>
                <w:iCs w:val="0"/>
                <w:color w:val="000000"/>
                <w:sz w:val="22"/>
                <w:szCs w:val="22"/>
                <w:u w:val="none"/>
                <w:lang w:val="en-US" w:eastAsia="zh-CN" w:bidi="ar"/>
              </w:rPr>
            </w:r>
            <w:r/>
          </w:p>
        </w:tc>
      </w:tr>
      <w:tr>
        <w:trPr>
          <w:trHeight w:val="501"/>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1</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车长：≤</w:t>
            </w:r>
            <w:r>
              <w:rPr>
                <w:rFonts w:hint="eastAsia" w:ascii="宋体" w:hAnsi="宋体" w:cs="宋体"/>
                <w:b w:val="0"/>
                <w:bCs w:val="0"/>
                <w:i w:val="0"/>
                <w:iCs w:val="0"/>
                <w:color w:val="000000"/>
                <w:sz w:val="22"/>
                <w:szCs w:val="22"/>
                <w:u w:val="none"/>
                <w:lang w:val="en-US" w:eastAsia="zh-CN" w:bidi="ar"/>
              </w:rPr>
              <w:t xml:space="preserve">4950</w:t>
            </w:r>
            <w:r>
              <w:rPr>
                <w:rFonts w:hint="eastAsia" w:ascii="宋体" w:hAnsi="宋体" w:eastAsia="宋体" w:cs="宋体"/>
                <w:b w:val="0"/>
                <w:bCs w:val="0"/>
                <w:i w:val="0"/>
                <w:iCs w:val="0"/>
                <w:color w:val="000000"/>
                <w:sz w:val="22"/>
                <w:szCs w:val="22"/>
                <w:u w:val="none"/>
                <w:lang w:val="en-US" w:eastAsia="zh-CN" w:bidi="ar"/>
              </w:rPr>
              <w:t xml:space="preserve">mm</w:t>
            </w:r>
            <w:r>
              <w:rPr>
                <w:rFonts w:hint="eastAsia" w:ascii="宋体" w:hAnsi="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车宽：≤1850mm，车高：≤1735mm</w:t>
            </w:r>
            <w:r>
              <w:rPr>
                <w:rFonts w:hint="eastAsia" w:ascii="宋体" w:hAnsi="宋体" w:eastAsia="宋体" w:cs="宋体"/>
                <w:b w:val="0"/>
                <w:bCs w:val="0"/>
                <w:i w:val="0"/>
                <w:iCs w:val="0"/>
                <w:color w:val="000000"/>
                <w:sz w:val="22"/>
                <w:szCs w:val="22"/>
                <w:u w:val="none"/>
              </w:rPr>
            </w:r>
            <w:r/>
          </w:p>
        </w:tc>
      </w:tr>
      <w:tr>
        <w:trPr>
          <w:trHeight w:val="474"/>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2</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能源类型：</w:t>
            </w:r>
            <w:r>
              <w:rPr>
                <w:rFonts w:hint="eastAsia" w:ascii="宋体" w:hAnsi="宋体" w:eastAsia="宋体" w:cs="宋体"/>
                <w:b w:val="0"/>
                <w:bCs w:val="0"/>
                <w:i w:val="0"/>
                <w:iCs w:val="0"/>
                <w:color w:val="000000"/>
                <w:sz w:val="22"/>
                <w:szCs w:val="22"/>
                <w:u w:val="none"/>
                <w:lang w:val="en-US" w:eastAsia="zh-CN" w:bidi="ar"/>
              </w:rPr>
              <w:t xml:space="preserve">汽油</w:t>
            </w:r>
            <w:r>
              <w:rPr>
                <w:rFonts w:hint="eastAsia" w:ascii="宋体" w:hAnsi="宋体" w:cs="宋体"/>
                <w:b w:val="0"/>
                <w:bCs w:val="0"/>
                <w:i w:val="0"/>
                <w:iCs w:val="0"/>
                <w:color w:val="000000"/>
                <w:sz w:val="22"/>
                <w:szCs w:val="22"/>
                <w:u w:val="none"/>
                <w:lang w:val="en-US" w:eastAsia="zh-CN" w:bidi="ar"/>
              </w:rPr>
              <w:t xml:space="preserve"> </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1.8L排量</w:t>
            </w:r>
            <w:r>
              <w:rPr>
                <w:rFonts w:ascii="宋体" w:hAnsi="宋体" w:eastAsia="宋体" w:cs="宋体"/>
                <w:b w:val="0"/>
                <w:bCs w:val="0"/>
                <w:i w:val="0"/>
                <w:iCs w:val="0"/>
                <w:color w:val="000000"/>
                <w:sz w:val="22"/>
                <w:szCs w:val="22"/>
                <w:u w:val="none"/>
                <w:lang w:val="en-US"/>
              </w:rPr>
            </w:r>
            <w:r/>
          </w:p>
        </w:tc>
      </w:tr>
      <w:tr>
        <w:trPr>
          <w:trHeight w:val="515"/>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3</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车身结构：5门7座</w:t>
            </w:r>
            <w:r>
              <w:rPr>
                <w:rFonts w:hint="eastAsia" w:ascii="宋体" w:hAnsi="宋体" w:eastAsia="宋体" w:cs="宋体"/>
                <w:b w:val="0"/>
                <w:bCs w:val="0"/>
                <w:i w:val="0"/>
                <w:iCs w:val="0"/>
                <w:color w:val="000000"/>
                <w:sz w:val="22"/>
                <w:szCs w:val="22"/>
                <w:u w:val="none"/>
              </w:rPr>
            </w:r>
            <w:r/>
          </w:p>
        </w:tc>
      </w:tr>
      <w:tr>
        <w:trPr>
          <w:trHeight w:val="542"/>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4</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整备质量：≤1800kg</w:t>
            </w:r>
            <w:r>
              <w:rPr>
                <w:rFonts w:hint="eastAsia" w:ascii="宋体" w:hAnsi="宋体" w:eastAsia="宋体" w:cs="宋体"/>
                <w:b w:val="0"/>
                <w:bCs w:val="0"/>
                <w:i w:val="0"/>
                <w:iCs w:val="0"/>
                <w:color w:val="000000"/>
                <w:sz w:val="22"/>
                <w:szCs w:val="22"/>
                <w:u w:val="none"/>
              </w:rPr>
            </w:r>
            <w:r/>
          </w:p>
        </w:tc>
      </w:tr>
      <w:tr>
        <w:trPr>
          <w:trHeight w:val="351"/>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5</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环保标准：国VI</w:t>
            </w:r>
            <w:r>
              <w:rPr>
                <w:rFonts w:hint="eastAsia" w:ascii="宋体" w:hAnsi="宋体" w:eastAsia="宋体" w:cs="宋体"/>
                <w:b w:val="0"/>
                <w:bCs w:val="0"/>
                <w:i w:val="0"/>
                <w:iCs w:val="0"/>
                <w:color w:val="000000"/>
                <w:sz w:val="22"/>
                <w:szCs w:val="22"/>
                <w:u w:val="none"/>
              </w:rPr>
            </w:r>
            <w:r/>
          </w:p>
        </w:tc>
      </w:tr>
      <w:tr>
        <w:trPr>
          <w:trHeight w:val="413"/>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6</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最大功率≤150kw</w:t>
            </w:r>
            <w:r>
              <w:rPr>
                <w:rFonts w:hint="eastAsia" w:ascii="宋体" w:hAnsi="宋体" w:eastAsia="宋体" w:cs="宋体"/>
                <w:b w:val="0"/>
                <w:bCs w:val="0"/>
                <w:i w:val="0"/>
                <w:iCs w:val="0"/>
                <w:color w:val="000000"/>
                <w:sz w:val="22"/>
                <w:szCs w:val="22"/>
                <w:u w:val="none"/>
              </w:rPr>
            </w:r>
            <w:r/>
          </w:p>
        </w:tc>
      </w:tr>
      <w:tr>
        <w:trPr>
          <w:trHeight w:val="460"/>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7</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驱动方式：前置前驱</w:t>
            </w:r>
            <w:r>
              <w:rPr>
                <w:rFonts w:hint="eastAsia" w:ascii="宋体" w:hAnsi="宋体" w:eastAsia="宋体" w:cs="宋体"/>
                <w:b w:val="0"/>
                <w:bCs w:val="0"/>
                <w:i w:val="0"/>
                <w:iCs w:val="0"/>
                <w:color w:val="000000"/>
                <w:sz w:val="22"/>
                <w:szCs w:val="22"/>
                <w:u w:val="none"/>
              </w:rPr>
            </w:r>
            <w:r/>
          </w:p>
        </w:tc>
      </w:tr>
      <w:tr>
        <w:trPr>
          <w:trHeight w:val="438"/>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8</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变速箱：自动挡8速及以上</w:t>
            </w:r>
            <w:r>
              <w:rPr>
                <w:rFonts w:hint="eastAsia" w:ascii="宋体" w:hAnsi="宋体" w:eastAsia="宋体" w:cs="宋体"/>
                <w:b w:val="0"/>
                <w:bCs w:val="0"/>
                <w:i w:val="0"/>
                <w:iCs w:val="0"/>
                <w:color w:val="000000"/>
                <w:sz w:val="22"/>
                <w:szCs w:val="22"/>
                <w:u w:val="none"/>
                <w:lang w:val="en-US" w:eastAsia="zh-CN" w:bidi="ar"/>
              </w:rPr>
            </w:r>
            <w:r/>
          </w:p>
        </w:tc>
      </w:tr>
      <w:tr>
        <w:trPr>
          <w:trHeight w:val="488"/>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9</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最大马力：≤180ps</w:t>
            </w:r>
            <w:r>
              <w:rPr>
                <w:rFonts w:hint="eastAsia" w:ascii="宋体" w:hAnsi="宋体" w:eastAsia="宋体" w:cs="宋体"/>
                <w:b w:val="0"/>
                <w:bCs w:val="0"/>
                <w:i w:val="0"/>
                <w:iCs w:val="0"/>
                <w:color w:val="000000"/>
                <w:sz w:val="22"/>
                <w:szCs w:val="22"/>
                <w:u w:val="none"/>
                <w:lang w:val="en-US" w:eastAsia="zh-CN" w:bidi="ar"/>
              </w:rPr>
            </w:r>
            <w:r/>
          </w:p>
        </w:tc>
      </w:tr>
      <w:tr>
        <w:trPr>
          <w:trHeight w:val="433"/>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10</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最大扭矩：≤260N.m</w:t>
            </w:r>
            <w:r>
              <w:rPr>
                <w:rFonts w:hint="eastAsia" w:ascii="宋体" w:hAnsi="宋体" w:eastAsia="宋体" w:cs="宋体"/>
                <w:b w:val="0"/>
                <w:bCs w:val="0"/>
                <w:i w:val="0"/>
                <w:iCs w:val="0"/>
                <w:color w:val="000000"/>
                <w:sz w:val="22"/>
                <w:szCs w:val="22"/>
                <w:u w:val="none"/>
                <w:lang w:val="en-US" w:eastAsia="zh-CN" w:bidi="ar"/>
              </w:rPr>
            </w:r>
            <w:r/>
          </w:p>
        </w:tc>
      </w:tr>
      <w:tr>
        <w:trPr>
          <w:trHeight w:val="433"/>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11</w:t>
            </w:r>
            <w:r>
              <w:rPr>
                <w:rFonts w:ascii="宋体" w:hAnsi="宋体" w:eastAsia="宋体" w:cs="宋体"/>
                <w:b w:val="0"/>
                <w:bCs w:val="0"/>
                <w:i w:val="0"/>
                <w:iCs w:val="0"/>
                <w:color w:val="000000"/>
                <w:sz w:val="22"/>
                <w:szCs w:val="22"/>
                <w:u w:val="none"/>
                <w:lang w:val="en-US" w:eastAsia="zh-CN" w:bidi="ar"/>
              </w:rPr>
            </w:r>
            <w:r/>
          </w:p>
        </w:tc>
        <w:tc>
          <w:tcPr>
            <w:tcW w:w="7552" w:type="dxa"/>
            <w:vAlign w:val="center"/>
            <w:textDirection w:val="lrTb"/>
            <w:noWrap/>
          </w:tcPr>
          <w:p>
            <w:pPr>
              <w:pStyle w:val="664"/>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承诺免费提供警用车辆喷涂，且符合公安部2004警车外观喷涂规范</w:t>
            </w:r>
            <w:r>
              <w:rPr>
                <w:rFonts w:hint="eastAsia" w:ascii="宋体" w:hAnsi="宋体" w:cs="宋体"/>
                <w:i w:val="0"/>
                <w:iCs w:val="0"/>
                <w:color w:val="000000"/>
                <w:sz w:val="22"/>
                <w:szCs w:val="22"/>
                <w:u w:val="none"/>
                <w:lang w:val="en-US" w:eastAsia="zh-CN" w:bidi="ar"/>
              </w:rPr>
              <w:t xml:space="preserve">，</w:t>
            </w:r>
            <w:r>
              <w:rPr>
                <w:rFonts w:hint="eastAsia" w:ascii="宋体" w:hAnsi="宋体" w:cs="宋体"/>
                <w:i w:val="0"/>
                <w:iCs w:val="0"/>
                <w:color w:val="ff0000"/>
                <w:sz w:val="22"/>
                <w:szCs w:val="22"/>
                <w:u w:val="none"/>
                <w:lang w:val="en-US" w:eastAsia="zh-CN" w:bidi="ar"/>
              </w:rPr>
              <w:t xml:space="preserve">车身颜色：白色</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405"/>
        </w:trPr>
        <w:tc>
          <w:tcPr>
            <w:tcW w:w="876" w:type="dxa"/>
            <w:vAlign w:val="center"/>
            <w:textDirection w:val="lrTb"/>
            <w:noWrap/>
          </w:tcPr>
          <w:p>
            <w:pPr>
              <w:pStyle w:val="66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12</w:t>
            </w:r>
            <w:r>
              <w:rPr>
                <w:rFonts w:ascii="宋体" w:hAnsi="宋体" w:eastAsia="宋体" w:cs="宋体"/>
                <w:b w:val="0"/>
                <w:bCs w:val="0"/>
                <w:i w:val="0"/>
                <w:iCs w:val="0"/>
                <w:color w:val="000000"/>
                <w:sz w:val="22"/>
                <w:szCs w:val="22"/>
                <w:u w:val="none"/>
                <w:lang w:val="en-US" w:eastAsia="zh-CN" w:bidi="ar"/>
              </w:rPr>
            </w:r>
            <w:r/>
          </w:p>
        </w:tc>
        <w:tc>
          <w:tcPr>
            <w:tcW w:w="7552" w:type="dxa"/>
            <w:vAlign w:val="bottom"/>
            <w:textDirection w:val="lrTb"/>
            <w:noWrap/>
          </w:tcPr>
          <w:p>
            <w:pPr>
              <w:pStyle w:val="664"/>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承诺免费提供警灯警报/警用标识。且符合公安部2004警车外观规范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rHeight w:val="90"/>
        </w:trPr>
        <w:tc>
          <w:tcPr>
            <w:tcW w:w="876" w:type="dxa"/>
            <w:vAlign w:val="center"/>
            <w:textDirection w:val="lrTb"/>
            <w:noWrap/>
          </w:tcPr>
          <w:p>
            <w:pPr>
              <w:pStyle w:val="664"/>
              <w:ind w:left="1760" w:hanging="1760"/>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13</w:t>
            </w:r>
            <w:r>
              <w:rPr>
                <w:rFonts w:ascii="宋体" w:hAnsi="宋体" w:eastAsia="宋体" w:cs="宋体"/>
                <w:b w:val="0"/>
                <w:bCs w:val="0"/>
                <w:i w:val="0"/>
                <w:iCs w:val="0"/>
                <w:color w:val="000000"/>
                <w:sz w:val="22"/>
                <w:szCs w:val="22"/>
                <w:u w:val="none"/>
                <w:lang w:val="en-US" w:eastAsia="zh-CN" w:bidi="ar"/>
              </w:rPr>
            </w:r>
            <w:r/>
          </w:p>
        </w:tc>
        <w:tc>
          <w:tcPr>
            <w:tcW w:w="7552" w:type="dxa"/>
            <w:vAlign w:val="bottom"/>
            <w:textDirection w:val="lrTb"/>
            <w:noWrap/>
          </w:tcPr>
          <w:p>
            <w:pPr>
              <w:pStyle w:val="664"/>
              <w:ind w:left="1760" w:hanging="176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承诺免费提供车辆防爆隔热太阳膜/脚垫/后尾箱垫子</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bl>
    <w:p>
      <w:pPr>
        <w:pStyle w:val="664"/>
        <w:ind w:firstLine="482"/>
        <w:spacing w:line="500" w:lineRule="exact"/>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上述参数中序号1至序号10</w:t>
      </w:r>
      <w:r>
        <w:rPr>
          <w:rFonts w:hint="eastAsia" w:ascii="宋体" w:hAnsi="宋体"/>
          <w:b/>
          <w:bCs/>
          <w:color w:val="000000"/>
          <w:lang w:val="en-US" w:eastAsia="zh-CN"/>
        </w:rPr>
        <w:t xml:space="preserve">投标时须</w:t>
      </w:r>
      <w:r>
        <w:rPr>
          <w:rFonts w:hint="eastAsia" w:ascii="宋体" w:hAnsi="宋体"/>
          <w:b/>
          <w:bCs/>
          <w:color w:val="000000"/>
        </w:rPr>
        <w:t xml:space="preserve">提供产品彩页或者官网截图，加盖投标单位公章</w:t>
      </w:r>
      <w:r>
        <w:rPr>
          <w:rFonts w:hint="eastAsia" w:ascii="宋体" w:hAnsi="宋体"/>
          <w:b/>
          <w:bCs/>
          <w:color w:val="000000"/>
          <w:lang w:eastAsia="zh-CN"/>
        </w:rPr>
        <w:t xml:space="preserve">。</w:t>
      </w:r>
      <w:r>
        <w:rPr>
          <w:rFonts w:hint="eastAsia" w:ascii="宋体" w:hAnsi="宋体" w:eastAsia="宋体" w:cs="宋体"/>
          <w:b/>
          <w:bCs/>
          <w:color w:val="000000"/>
          <w:sz w:val="24"/>
          <w:szCs w:val="24"/>
          <w:lang w:val="en-US" w:eastAsia="zh-CN" w:bidi="ar-SA"/>
        </w:rPr>
      </w:r>
      <w:r/>
    </w:p>
    <w:p>
      <w:pPr>
        <w:pStyle w:val="664"/>
        <w:spacing w:line="500" w:lineRule="exact"/>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（二）7 座新能源车 5 辆</w:t>
      </w:r>
      <w:r>
        <w:rPr>
          <w:rFonts w:hint="eastAsia" w:ascii="宋体" w:hAnsi="宋体" w:cs="宋体"/>
          <w:b/>
          <w:bCs/>
          <w:sz w:val="24"/>
          <w:szCs w:val="24"/>
          <w:lang w:val="en-US" w:eastAsia="zh-CN" w:bidi="ar-SA"/>
        </w:rPr>
        <w:t xml:space="preserve"> </w:t>
      </w:r>
      <w:r>
        <w:rPr>
          <w:rFonts w:ascii="宋体" w:hAnsi="宋体" w:eastAsia="宋体" w:cs="宋体"/>
          <w:b/>
          <w:bCs/>
          <w:sz w:val="24"/>
          <w:szCs w:val="24"/>
          <w:lang w:val="en-US" w:eastAsia="zh-CN" w:bidi="ar-SA"/>
        </w:rPr>
      </w:r>
      <w:r/>
    </w:p>
    <w:tbl>
      <w:tblPr>
        <w:tblW w:w="836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3"/>
        <w:gridCol w:w="7476"/>
      </w:tblGrid>
      <w:tr>
        <w:trPr>
          <w:trHeight w:val="314"/>
        </w:trPr>
        <w:tc>
          <w:tcPr>
            <w:tcW w:w="893" w:type="dxa"/>
            <w:vAlign w:val="center"/>
            <w:textDirection w:val="lrTb"/>
            <w:noWrap/>
          </w:tcPr>
          <w:p>
            <w:pPr>
              <w:pStyle w:val="66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7476" w:type="dxa"/>
            <w:vAlign w:val="center"/>
            <w:textDirection w:val="lrTb"/>
            <w:noWrap/>
          </w:tcPr>
          <w:p>
            <w:pPr>
              <w:pStyle w:val="66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技术要求</w:t>
            </w:r>
            <w:r>
              <w:rPr>
                <w:rFonts w:hint="eastAsia" w:ascii="宋体" w:hAnsi="宋体" w:eastAsia="宋体" w:cs="宋体"/>
                <w:i w:val="0"/>
                <w:iCs w:val="0"/>
                <w:color w:val="000000"/>
                <w:sz w:val="22"/>
                <w:szCs w:val="22"/>
                <w:u w:val="none"/>
                <w:lang w:val="en-US" w:eastAsia="zh-CN" w:bidi="ar"/>
              </w:rPr>
            </w:r>
            <w:r/>
          </w:p>
        </w:tc>
      </w:tr>
      <w:tr>
        <w:trPr>
          <w:trHeight w:val="315"/>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车长：≥5200mm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车宽：≥1850mm，车高：≥2100mm</w:t>
            </w:r>
            <w:r>
              <w:rPr>
                <w:rFonts w:hint="eastAsia" w:ascii="宋体" w:hAnsi="宋体" w:eastAsia="宋体" w:cs="宋体"/>
                <w:i w:val="0"/>
                <w:iCs w:val="0"/>
                <w:color w:val="000000"/>
                <w:sz w:val="22"/>
                <w:szCs w:val="22"/>
                <w:u w:val="none"/>
              </w:rPr>
            </w:r>
            <w:r/>
          </w:p>
        </w:tc>
      </w:tr>
      <w:tr>
        <w:trPr>
          <w:trHeight w:val="311"/>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轴距：≥3400mm</w:t>
            </w:r>
            <w:r>
              <w:rPr>
                <w:rFonts w:hint="eastAsia" w:ascii="宋体" w:hAnsi="宋体" w:eastAsia="宋体" w:cs="宋体"/>
                <w:i w:val="0"/>
                <w:iCs w:val="0"/>
                <w:color w:val="000000"/>
                <w:sz w:val="22"/>
                <w:szCs w:val="22"/>
                <w:u w:val="none"/>
              </w:rPr>
            </w:r>
            <w:r/>
          </w:p>
        </w:tc>
      </w:tr>
      <w:tr>
        <w:trPr>
          <w:trHeight w:val="319"/>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能源类型：纯电动</w:t>
            </w:r>
            <w:r>
              <w:rPr>
                <w:rFonts w:hint="eastAsia" w:ascii="宋体" w:hAnsi="宋体" w:eastAsia="宋体" w:cs="宋体"/>
                <w:i w:val="0"/>
                <w:iCs w:val="0"/>
                <w:color w:val="000000"/>
                <w:sz w:val="22"/>
                <w:szCs w:val="22"/>
                <w:u w:val="none"/>
              </w:rPr>
            </w:r>
            <w:r/>
          </w:p>
        </w:tc>
      </w:tr>
      <w:tr>
        <w:trPr>
          <w:trHeight w:val="90"/>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★纯电续航里程：≥5</w:t>
            </w:r>
            <w:r>
              <w:rPr>
                <w:rFonts w:hint="eastAsia" w:ascii="宋体" w:hAnsi="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t xml:space="preserve">km</w:t>
            </w:r>
            <w:r>
              <w:rPr>
                <w:rFonts w:hint="eastAsia" w:ascii="宋体" w:hAnsi="宋体" w:eastAsia="宋体" w:cs="宋体"/>
                <w:i w:val="0"/>
                <w:iCs w:val="0"/>
                <w:color w:val="000000"/>
                <w:sz w:val="22"/>
                <w:szCs w:val="22"/>
                <w:u w:val="none"/>
              </w:rPr>
            </w:r>
            <w:r/>
          </w:p>
        </w:tc>
      </w:tr>
      <w:tr>
        <w:trPr>
          <w:trHeight w:val="350"/>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最大功率：≥120kw</w:t>
            </w:r>
            <w:r>
              <w:rPr>
                <w:rFonts w:hint="eastAsia" w:ascii="宋体" w:hAnsi="宋体" w:eastAsia="宋体" w:cs="宋体"/>
                <w:i w:val="0"/>
                <w:iCs w:val="0"/>
                <w:color w:val="000000"/>
                <w:sz w:val="22"/>
                <w:szCs w:val="22"/>
                <w:u w:val="none"/>
              </w:rPr>
            </w:r>
            <w:r/>
          </w:p>
        </w:tc>
      </w:tr>
      <w:tr>
        <w:trPr>
          <w:trHeight w:val="423"/>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最高车速：≥130km／h</w:t>
            </w:r>
            <w:r>
              <w:rPr>
                <w:rFonts w:hint="eastAsia" w:ascii="宋体" w:hAnsi="宋体" w:eastAsia="宋体" w:cs="宋体"/>
                <w:i w:val="0"/>
                <w:iCs w:val="0"/>
                <w:color w:val="000000"/>
                <w:sz w:val="22"/>
                <w:szCs w:val="22"/>
                <w:u w:val="none"/>
              </w:rPr>
            </w:r>
            <w:r/>
          </w:p>
        </w:tc>
      </w:tr>
      <w:tr>
        <w:trPr>
          <w:trHeight w:val="351"/>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车身结构：客车</w:t>
            </w:r>
            <w:r>
              <w:rPr>
                <w:rFonts w:hint="eastAsia" w:ascii="宋体" w:hAnsi="宋体" w:cs="宋体"/>
                <w:i w:val="0"/>
                <w:iCs w:val="0"/>
                <w:color w:val="000000"/>
                <w:sz w:val="22"/>
                <w:szCs w:val="22"/>
                <w:u w:val="none"/>
                <w:lang w:val="en-US" w:eastAsia="zh-CN" w:bidi="ar"/>
              </w:rPr>
              <w:t xml:space="preserve">，5门</w:t>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cs="宋体"/>
                <w:i w:val="0"/>
                <w:iCs w:val="0"/>
                <w:color w:val="000000"/>
                <w:sz w:val="22"/>
                <w:szCs w:val="22"/>
                <w:u w:val="none"/>
                <w:lang w:val="en-US" w:eastAsia="zh-CN" w:bidi="ar"/>
              </w:rPr>
              <w:t xml:space="preserve">座</w:t>
            </w:r>
            <w:r>
              <w:rPr>
                <w:rFonts w:ascii="宋体" w:hAnsi="宋体" w:eastAsia="宋体" w:cs="宋体"/>
                <w:i w:val="0"/>
                <w:iCs w:val="0"/>
                <w:color w:val="000000"/>
                <w:sz w:val="22"/>
                <w:szCs w:val="22"/>
                <w:u w:val="none"/>
                <w:lang w:val="en-US" w:eastAsia="zh-CN" w:bidi="ar"/>
              </w:rPr>
            </w:r>
            <w:r/>
          </w:p>
        </w:tc>
      </w:tr>
      <w:tr>
        <w:trPr>
          <w:trHeight w:val="371"/>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车门开启方式：平开门+侧滑门</w:t>
            </w:r>
            <w:r>
              <w:rPr>
                <w:rFonts w:hint="eastAsia" w:ascii="宋体" w:hAnsi="宋体" w:eastAsia="宋体" w:cs="宋体"/>
                <w:i w:val="0"/>
                <w:iCs w:val="0"/>
                <w:color w:val="000000"/>
                <w:sz w:val="22"/>
                <w:szCs w:val="22"/>
                <w:u w:val="none"/>
                <w:lang w:val="en-US" w:eastAsia="zh-CN" w:bidi="ar"/>
              </w:rPr>
            </w:r>
            <w:r/>
          </w:p>
        </w:tc>
      </w:tr>
      <w:tr>
        <w:trPr>
          <w:trHeight w:val="310"/>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电机类型：永磁／同步</w:t>
            </w:r>
            <w:r>
              <w:rPr>
                <w:rFonts w:hint="eastAsia" w:ascii="宋体" w:hAnsi="宋体" w:eastAsia="宋体" w:cs="宋体"/>
                <w:i w:val="0"/>
                <w:iCs w:val="0"/>
                <w:color w:val="000000"/>
                <w:sz w:val="22"/>
                <w:szCs w:val="22"/>
                <w:u w:val="none"/>
                <w:lang w:val="en-US" w:eastAsia="zh-CN" w:bidi="ar"/>
              </w:rPr>
            </w:r>
            <w:r/>
          </w:p>
        </w:tc>
      </w:tr>
      <w:tr>
        <w:trPr>
          <w:trHeight w:val="392"/>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电池类型：磷酸铁锂电池</w:t>
            </w:r>
            <w:r>
              <w:rPr>
                <w:rFonts w:hint="eastAsia" w:ascii="宋体" w:hAnsi="宋体" w:eastAsia="宋体" w:cs="宋体"/>
                <w:i w:val="0"/>
                <w:iCs w:val="0"/>
                <w:color w:val="000000"/>
                <w:sz w:val="22"/>
                <w:szCs w:val="22"/>
                <w:u w:val="none"/>
                <w:lang w:val="en-US" w:eastAsia="zh-CN" w:bidi="ar"/>
              </w:rPr>
            </w:r>
            <w:r/>
          </w:p>
        </w:tc>
      </w:tr>
      <w:tr>
        <w:trPr>
          <w:trHeight w:val="351"/>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承诺免费提供警用车辆喷涂，且符合公安部2004警车外观喷涂规范</w:t>
            </w:r>
            <w:r>
              <w:rPr>
                <w:rFonts w:hint="eastAsia" w:ascii="宋体" w:hAnsi="宋体" w:cs="宋体"/>
                <w:i w:val="0"/>
                <w:iCs w:val="0"/>
                <w:color w:val="000000"/>
                <w:sz w:val="22"/>
                <w:szCs w:val="22"/>
                <w:u w:val="none"/>
                <w:lang w:val="en-US" w:eastAsia="zh-CN" w:bidi="ar"/>
              </w:rPr>
              <w:t xml:space="preserve">， </w:t>
            </w:r>
            <w:r>
              <w:rPr>
                <w:rFonts w:hint="eastAsia" w:ascii="宋体" w:hAnsi="宋体" w:cs="宋体"/>
                <w:i w:val="0"/>
                <w:iCs w:val="0"/>
                <w:color w:val="ff0000"/>
                <w:sz w:val="22"/>
                <w:szCs w:val="22"/>
                <w:u w:val="none"/>
                <w:lang w:val="en-US" w:eastAsia="zh-CN" w:bidi="ar"/>
              </w:rPr>
              <w:t xml:space="preserve">车身颜色：白色</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406"/>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承诺免费提供警灯警报/警用标识。且符合公安部2004警车外观规范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rHeight w:val="389"/>
        </w:trPr>
        <w:tc>
          <w:tcPr>
            <w:tcW w:w="893"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13</w:t>
            </w:r>
            <w:r>
              <w:rPr>
                <w:rFonts w:ascii="宋体" w:hAnsi="宋体" w:eastAsia="宋体" w:cs="宋体"/>
                <w:i w:val="0"/>
                <w:iCs w:val="0"/>
                <w:color w:val="000000"/>
                <w:sz w:val="22"/>
                <w:szCs w:val="22"/>
                <w:u w:val="none"/>
                <w:lang w:val="en-US" w:eastAsia="zh-CN" w:bidi="ar"/>
              </w:rPr>
            </w:r>
            <w:r/>
          </w:p>
        </w:tc>
        <w:tc>
          <w:tcPr>
            <w:tcW w:w="7476"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承诺免费提供车辆防爆隔热太阳膜/脚垫/后尾箱垫子</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bl>
    <w:p>
      <w:pPr>
        <w:pStyle w:val="664"/>
        <w:ind w:firstLine="482"/>
        <w:spacing w:line="500" w:lineRule="exact"/>
        <w:rPr>
          <w:rFonts w:hint="eastAsia"/>
        </w:rPr>
      </w:pPr>
      <w:r>
        <w:rPr>
          <w:rFonts w:hint="eastAsia" w:ascii="宋体" w:hAnsi="宋体" w:cs="宋体"/>
          <w:b/>
          <w:bCs/>
          <w:color w:val="000000"/>
          <w:sz w:val="24"/>
          <w:szCs w:val="24"/>
          <w:lang w:val="en-US" w:eastAsia="zh-CN" w:bidi="ar-SA"/>
        </w:rPr>
        <w:t xml:space="preserve">上述参数中序号1至序号10</w:t>
      </w:r>
      <w:r>
        <w:rPr>
          <w:rFonts w:hint="eastAsia" w:ascii="宋体" w:hAnsi="宋体"/>
          <w:b/>
          <w:bCs/>
          <w:color w:val="000000"/>
          <w:lang w:val="en-US" w:eastAsia="zh-CN"/>
        </w:rPr>
        <w:t xml:space="preserve">投标时须</w:t>
      </w:r>
      <w:r>
        <w:rPr>
          <w:rFonts w:hint="eastAsia" w:ascii="宋体" w:hAnsi="宋体"/>
          <w:b/>
          <w:bCs/>
          <w:color w:val="000000"/>
        </w:rPr>
        <w:t xml:space="preserve">提供产品彩页或者官网截图，加盖投标单位公章</w:t>
      </w:r>
      <w:r>
        <w:rPr>
          <w:rFonts w:hint="eastAsia" w:ascii="宋体" w:hAnsi="宋体"/>
          <w:b/>
          <w:bCs/>
          <w:color w:val="000000"/>
          <w:lang w:eastAsia="zh-CN"/>
        </w:rPr>
        <w:t xml:space="preserve">。</w:t>
      </w:r>
      <w:r>
        <w:rPr>
          <w:rFonts w:hint="eastAsia"/>
        </w:rPr>
      </w:r>
      <w:r/>
    </w:p>
    <w:p>
      <w:pPr>
        <w:pStyle w:val="664"/>
        <w:spacing w:line="500" w:lineRule="exact"/>
        <w:rPr>
          <w:rFonts w:ascii="宋体" w:hAnsi="宋体" w:eastAsia="宋体" w:cs="宋体"/>
          <w:b/>
          <w:bCs/>
          <w:sz w:val="24"/>
          <w:szCs w:val="24"/>
          <w:lang w:val="en-US" w:eastAsia="zh-CN" w:bidi="ar-SA"/>
        </w:rPr>
      </w:pPr>
      <w:r>
        <w:rPr>
          <w:rFonts w:hint="eastAsia" w:ascii="宋体" w:hAnsi="宋体" w:cs="宋体"/>
          <w:b/>
          <w:bCs/>
          <w:sz w:val="24"/>
          <w:szCs w:val="24"/>
          <w:lang w:val="en-US" w:eastAsia="zh-CN"/>
        </w:rPr>
        <w:t xml:space="preserve">（三）7 座改装车 1 辆 </w:t>
      </w:r>
      <w:r>
        <w:rPr>
          <w:rFonts w:ascii="宋体" w:hAnsi="宋体" w:eastAsia="宋体" w:cs="宋体"/>
          <w:b/>
          <w:bCs/>
          <w:sz w:val="24"/>
          <w:szCs w:val="24"/>
          <w:lang w:val="en-US" w:eastAsia="zh-CN" w:bidi="ar-SA"/>
        </w:rPr>
      </w:r>
      <w:r/>
    </w:p>
    <w:tbl>
      <w:tblPr>
        <w:tblW w:w="80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6585"/>
      </w:tblGrid>
      <w:tr>
        <w:trPr>
          <w:trHeight w:val="379"/>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序号</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技术要求</w:t>
            </w:r>
            <w:r>
              <w:rPr>
                <w:rFonts w:hint="eastAsia" w:ascii="宋体" w:hAnsi="宋体" w:eastAsia="宋体" w:cs="宋体"/>
                <w:i w:val="0"/>
                <w:iCs w:val="0"/>
                <w:color w:val="000000"/>
                <w:sz w:val="22"/>
                <w:szCs w:val="22"/>
                <w:u w:val="none"/>
                <w:lang w:val="en-US" w:eastAsia="zh-CN" w:bidi="ar"/>
              </w:rPr>
            </w:r>
            <w:r/>
          </w:p>
        </w:tc>
      </w:tr>
      <w:tr>
        <w:trPr>
          <w:trHeight w:val="379"/>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车长：≥5300mm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车宽：≥2000mm，车高：≥2350mm</w:t>
            </w:r>
            <w:r>
              <w:rPr>
                <w:rFonts w:hint="eastAsia" w:ascii="宋体" w:hAnsi="宋体" w:eastAsia="宋体" w:cs="宋体"/>
                <w:i w:val="0"/>
                <w:iCs w:val="0"/>
                <w:color w:val="000000"/>
                <w:sz w:val="22"/>
                <w:szCs w:val="22"/>
                <w:u w:val="none"/>
              </w:rPr>
            </w:r>
            <w:r/>
          </w:p>
        </w:tc>
      </w:tr>
      <w:tr>
        <w:trPr>
          <w:trHeight w:val="433"/>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最大功率：≥160kw</w:t>
            </w:r>
            <w:r>
              <w:rPr>
                <w:rFonts w:hint="eastAsia" w:ascii="宋体" w:hAnsi="宋体" w:eastAsia="宋体" w:cs="宋体"/>
                <w:i w:val="0"/>
                <w:iCs w:val="0"/>
                <w:color w:val="000000"/>
                <w:sz w:val="22"/>
                <w:szCs w:val="22"/>
                <w:u w:val="none"/>
              </w:rPr>
            </w:r>
            <w:r/>
          </w:p>
        </w:tc>
      </w:tr>
      <w:tr>
        <w:trPr>
          <w:trHeight w:val="337"/>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最大扭矩：≥300N.m</w:t>
            </w:r>
            <w:r>
              <w:rPr>
                <w:rFonts w:hint="eastAsia" w:ascii="宋体" w:hAnsi="宋体" w:eastAsia="宋体" w:cs="宋体"/>
                <w:i w:val="0"/>
                <w:iCs w:val="0"/>
                <w:color w:val="000000"/>
                <w:sz w:val="22"/>
                <w:szCs w:val="22"/>
                <w:u w:val="none"/>
              </w:rPr>
            </w:r>
            <w:r/>
          </w:p>
        </w:tc>
      </w:tr>
      <w:tr>
        <w:trPr>
          <w:trHeight w:val="419"/>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最大马力：≥220（Ps)</w:t>
            </w:r>
            <w:r>
              <w:rPr>
                <w:rFonts w:hint="eastAsia" w:ascii="宋体" w:hAnsi="宋体" w:eastAsia="宋体" w:cs="宋体"/>
                <w:i w:val="0"/>
                <w:iCs w:val="0"/>
                <w:color w:val="000000"/>
                <w:sz w:val="22"/>
                <w:szCs w:val="22"/>
                <w:u w:val="none"/>
              </w:rPr>
            </w:r>
            <w:r/>
          </w:p>
        </w:tc>
      </w:tr>
      <w:tr>
        <w:trPr>
          <w:trHeight w:val="419"/>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spacing w:line="500" w:lineRule="exact"/>
              <w:rPr>
                <w:rFonts w:ascii="宋体" w:hAnsi="宋体" w:eastAsia="宋体" w:cs="宋体"/>
                <w:i w:val="0"/>
                <w:iCs w:val="0"/>
                <w:color w:val="000000"/>
                <w:sz w:val="22"/>
                <w:szCs w:val="22"/>
                <w:u w:val="none"/>
                <w:lang w:val="en-US"/>
              </w:rPr>
            </w:pPr>
            <w:r>
              <w:rPr>
                <w:rFonts w:hint="eastAsia" w:ascii="宋体" w:hAnsi="宋体" w:eastAsia="宋体" w:cs="宋体"/>
                <w:i w:val="0"/>
                <w:iCs w:val="0"/>
                <w:color w:val="000000"/>
                <w:sz w:val="22"/>
                <w:szCs w:val="22"/>
                <w:u w:val="none"/>
                <w:lang w:val="en-US" w:eastAsia="zh-CN" w:bidi="ar"/>
              </w:rPr>
              <w:t xml:space="preserve">能源类型：汽</w:t>
            </w:r>
            <w:r>
              <w:rPr>
                <w:rFonts w:hint="eastAsia" w:ascii="宋体" w:hAnsi="宋体" w:eastAsia="宋体" w:cs="宋体"/>
                <w:i w:val="0"/>
                <w:iCs w:val="0"/>
                <w:color w:val="000000"/>
                <w:sz w:val="22"/>
                <w:szCs w:val="22"/>
                <w:u w:val="none"/>
                <w:lang w:val="en-US" w:eastAsia="zh-CN" w:bidi="ar"/>
              </w:rPr>
              <w:t xml:space="preserve">油</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2.8L排量</w:t>
            </w:r>
            <w:r>
              <w:rPr>
                <w:rFonts w:ascii="宋体" w:hAnsi="宋体" w:eastAsia="宋体" w:cs="宋体"/>
                <w:i w:val="0"/>
                <w:iCs w:val="0"/>
                <w:color w:val="000000"/>
                <w:sz w:val="22"/>
                <w:szCs w:val="22"/>
                <w:u w:val="none"/>
                <w:lang w:val="en-US"/>
              </w:rPr>
            </w:r>
            <w:r/>
          </w:p>
        </w:tc>
      </w:tr>
      <w:tr>
        <w:trPr>
          <w:trHeight w:val="420"/>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车身结构：</w:t>
            </w:r>
            <w:r>
              <w:rPr>
                <w:rFonts w:hint="eastAsia" w:ascii="宋体" w:hAnsi="宋体" w:cs="宋体"/>
                <w:i w:val="0"/>
                <w:iCs w:val="0"/>
                <w:color w:val="000000"/>
                <w:sz w:val="22"/>
                <w:szCs w:val="22"/>
                <w:u w:val="none"/>
                <w:lang w:val="en-US" w:eastAsia="zh-CN" w:bidi="ar"/>
              </w:rPr>
              <w:t xml:space="preserve">轻客，</w:t>
            </w:r>
            <w:r>
              <w:rPr>
                <w:rFonts w:hint="eastAsia" w:ascii="宋体" w:hAnsi="宋体" w:eastAsia="宋体" w:cs="宋体"/>
                <w:i w:val="0"/>
                <w:iCs w:val="0"/>
                <w:color w:val="000000"/>
                <w:sz w:val="22"/>
                <w:szCs w:val="22"/>
                <w:u w:val="none"/>
                <w:lang w:val="en-US" w:eastAsia="zh-CN" w:bidi="ar"/>
              </w:rPr>
              <w:t xml:space="preserve">5门7座</w:t>
            </w:r>
            <w:r>
              <w:rPr>
                <w:rFonts w:hint="eastAsia" w:ascii="宋体" w:hAnsi="宋体" w:eastAsia="宋体" w:cs="宋体"/>
                <w:i w:val="0"/>
                <w:iCs w:val="0"/>
                <w:color w:val="000000"/>
                <w:sz w:val="22"/>
                <w:szCs w:val="22"/>
                <w:u w:val="none"/>
              </w:rPr>
            </w:r>
            <w:r/>
          </w:p>
        </w:tc>
      </w:tr>
      <w:tr>
        <w:trPr>
          <w:trHeight w:val="493"/>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后排门开启方式：侧滑门</w:t>
            </w:r>
            <w:r>
              <w:rPr>
                <w:rFonts w:hint="eastAsia" w:ascii="宋体" w:hAnsi="宋体" w:eastAsia="宋体" w:cs="宋体"/>
                <w:i w:val="0"/>
                <w:iCs w:val="0"/>
                <w:color w:val="000000"/>
                <w:sz w:val="22"/>
                <w:szCs w:val="22"/>
                <w:u w:val="none"/>
              </w:rPr>
            </w:r>
            <w:r/>
          </w:p>
        </w:tc>
      </w:tr>
      <w:tr>
        <w:trPr>
          <w:trHeight w:val="514"/>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变速箱：5档手动</w:t>
            </w:r>
            <w:r>
              <w:rPr>
                <w:rFonts w:hint="eastAsia" w:ascii="宋体" w:hAnsi="宋体" w:eastAsia="宋体" w:cs="宋体"/>
                <w:i w:val="0"/>
                <w:iCs w:val="0"/>
                <w:color w:val="000000"/>
                <w:sz w:val="22"/>
                <w:szCs w:val="22"/>
                <w:u w:val="none"/>
              </w:rPr>
            </w:r>
            <w:r/>
          </w:p>
        </w:tc>
      </w:tr>
      <w:tr>
        <w:trPr>
          <w:trHeight w:val="396"/>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驱动方式：前置前驱</w:t>
            </w:r>
            <w:r>
              <w:rPr>
                <w:rFonts w:hint="eastAsia" w:ascii="宋体" w:hAnsi="宋体" w:eastAsia="宋体" w:cs="宋体"/>
                <w:i w:val="0"/>
                <w:iCs w:val="0"/>
                <w:color w:val="000000"/>
                <w:sz w:val="22"/>
                <w:szCs w:val="22"/>
                <w:u w:val="none"/>
              </w:rPr>
            </w:r>
            <w:r/>
          </w:p>
        </w:tc>
      </w:tr>
      <w:tr>
        <w:trPr>
          <w:trHeight w:val="419"/>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主副驾驶座安全气囊：主副驾驶座气囊</w:t>
            </w:r>
            <w:r>
              <w:rPr>
                <w:rFonts w:hint="eastAsia" w:ascii="宋体" w:hAnsi="宋体" w:eastAsia="宋体" w:cs="宋体"/>
                <w:i w:val="0"/>
                <w:iCs w:val="0"/>
                <w:color w:val="000000"/>
                <w:sz w:val="22"/>
                <w:szCs w:val="22"/>
                <w:u w:val="none"/>
              </w:rPr>
            </w:r>
            <w:r/>
          </w:p>
        </w:tc>
      </w:tr>
      <w:tr>
        <w:trPr>
          <w:trHeight w:val="381"/>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前制动类型：通风盘式</w:t>
            </w:r>
            <w:r>
              <w:rPr>
                <w:rFonts w:hint="eastAsia" w:ascii="宋体" w:hAnsi="宋体" w:eastAsia="宋体" w:cs="宋体"/>
                <w:i w:val="0"/>
                <w:iCs w:val="0"/>
                <w:color w:val="000000"/>
                <w:sz w:val="22"/>
                <w:szCs w:val="22"/>
                <w:u w:val="none"/>
              </w:rPr>
            </w:r>
            <w:r/>
          </w:p>
        </w:tc>
      </w:tr>
      <w:tr>
        <w:trPr>
          <w:trHeight w:val="392"/>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★后制动类型：盘式</w:t>
            </w:r>
            <w:r>
              <w:rPr>
                <w:rFonts w:hint="eastAsia" w:ascii="宋体" w:hAnsi="宋体" w:eastAsia="宋体" w:cs="宋体"/>
                <w:i w:val="0"/>
                <w:iCs w:val="0"/>
                <w:color w:val="000000"/>
                <w:sz w:val="22"/>
                <w:szCs w:val="22"/>
                <w:u w:val="none"/>
              </w:rPr>
            </w:r>
            <w:r/>
          </w:p>
        </w:tc>
      </w:tr>
      <w:tr>
        <w:trPr>
          <w:trHeight w:val="406"/>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13</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刹车辅助须有EBA/BAS/BA等</w:t>
            </w:r>
            <w:r>
              <w:rPr>
                <w:rFonts w:hint="eastAsia" w:ascii="宋体" w:hAnsi="宋体" w:eastAsia="宋体" w:cs="宋体"/>
                <w:i w:val="0"/>
                <w:iCs w:val="0"/>
                <w:color w:val="000000"/>
                <w:sz w:val="22"/>
                <w:szCs w:val="22"/>
                <w:u w:val="none"/>
              </w:rPr>
            </w:r>
            <w:r/>
          </w:p>
        </w:tc>
      </w:tr>
      <w:tr>
        <w:trPr>
          <w:trHeight w:val="446"/>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牵引力控制须有ASR/TCS/TRC等</w:t>
            </w:r>
            <w:r>
              <w:rPr>
                <w:rFonts w:hint="eastAsia" w:ascii="宋体" w:hAnsi="宋体" w:eastAsia="宋体" w:cs="宋体"/>
                <w:i w:val="0"/>
                <w:iCs w:val="0"/>
                <w:color w:val="000000"/>
                <w:sz w:val="22"/>
                <w:szCs w:val="22"/>
                <w:u w:val="none"/>
              </w:rPr>
            </w:r>
            <w:r/>
          </w:p>
        </w:tc>
      </w:tr>
      <w:tr>
        <w:trPr>
          <w:trHeight w:val="395"/>
        </w:trPr>
        <w:tc>
          <w:tcPr>
            <w:tcW w:w="149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15</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车身稳定控制须有ESC/ESP/DSC等</w:t>
            </w:r>
            <w:r>
              <w:rPr>
                <w:rFonts w:hint="eastAsia" w:ascii="宋体" w:hAnsi="宋体" w:eastAsia="宋体" w:cs="宋体"/>
                <w:i w:val="0"/>
                <w:iCs w:val="0"/>
                <w:color w:val="000000"/>
                <w:sz w:val="22"/>
                <w:szCs w:val="22"/>
                <w:u w:val="none"/>
              </w:rPr>
            </w:r>
            <w:r/>
          </w:p>
        </w:tc>
      </w:tr>
      <w:tr>
        <w:trPr>
          <w:trHeight w:val="478"/>
        </w:trPr>
        <w:tc>
          <w:tcPr>
            <w:tcW w:w="1491" w:type="dxa"/>
            <w:vAlign w:val="center"/>
            <w:vMerge w:val="restart"/>
            <w:textDirection w:val="lrTb"/>
            <w:noWrap/>
          </w:tcPr>
          <w:p>
            <w:pPr>
              <w:pStyle w:val="66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16（改装要求）</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p>
            <w:pPr>
              <w:pStyle w:val="664"/>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b/>
                <w:bCs/>
                <w:color w:val="ff0000"/>
                <w:lang w:val="en-US" w:eastAsia="zh-CN"/>
              </w:rPr>
              <w:t xml:space="preserve">（投标时须</w:t>
            </w:r>
            <w:r>
              <w:rPr>
                <w:rFonts w:hint="eastAsia" w:ascii="宋体" w:hAnsi="宋体"/>
                <w:b/>
                <w:bCs/>
                <w:color w:val="ff0000"/>
              </w:rPr>
              <w:t xml:space="preserve">提供产品彩</w:t>
            </w:r>
            <w:r>
              <w:rPr>
                <w:rFonts w:hint="eastAsia" w:ascii="宋体" w:hAnsi="宋体" w:eastAsia="宋体"/>
                <w:b/>
                <w:bCs/>
                <w:color w:val="ff0000"/>
                <w:lang w:val="en-US" w:eastAsia="zh-CN"/>
              </w:rPr>
              <w:t xml:space="preserve">页或者官网截图或者设备参数承诺函加盖投标单</w:t>
            </w:r>
            <w:r>
              <w:rPr>
                <w:rFonts w:hint="eastAsia" w:ascii="宋体" w:hAnsi="宋体"/>
                <w:b/>
                <w:bCs/>
                <w:color w:val="ff0000"/>
              </w:rPr>
              <w:t xml:space="preserve">位公章</w:t>
            </w:r>
            <w:r>
              <w:rPr>
                <w:rFonts w:hint="eastAsia" w:ascii="宋体" w:hAnsi="宋体"/>
                <w:b/>
                <w:bCs/>
                <w:color w:val="ff0000"/>
                <w:lang w:eastAsia="zh-CN"/>
              </w:rPr>
              <w:t xml:space="preserve">）</w:t>
            </w:r>
            <w:r>
              <w:rPr>
                <w:rFonts w:hint="eastAsia" w:ascii="宋体" w:hAnsi="宋体" w:eastAsia="宋体" w:cs="宋体"/>
                <w:i w:val="0"/>
                <w:iCs w:val="0"/>
                <w:color w:val="ff0000"/>
                <w:sz w:val="22"/>
                <w:szCs w:val="22"/>
                <w:u w:val="none"/>
                <w:lang w:val="en-US" w:eastAsia="zh-CN" w:bidi="ar"/>
              </w:rPr>
            </w:r>
            <w:r/>
          </w:p>
          <w:p>
            <w:pPr>
              <w:pStyle w:val="664"/>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r>
            <w:r/>
          </w:p>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改装要求：</w:t>
            </w:r>
            <w:r>
              <w:rPr>
                <w:rFonts w:hint="eastAsia" w:ascii="宋体" w:hAnsi="宋体" w:cs="宋体"/>
                <w:i w:val="0"/>
                <w:iCs w:val="0"/>
                <w:color w:val="ff0000"/>
                <w:sz w:val="22"/>
                <w:szCs w:val="22"/>
                <w:u w:val="none"/>
                <w:lang w:val="en-US" w:eastAsia="zh-CN" w:bidi="ar"/>
              </w:rPr>
              <w:t xml:space="preserve">有改装公告，可以上牌</w:t>
            </w:r>
            <w:r>
              <w:rPr>
                <w:rFonts w:hint="eastAsia" w:ascii="宋体" w:hAnsi="宋体" w:eastAsia="宋体" w:cs="宋体"/>
                <w:i w:val="0"/>
                <w:iCs w:val="0"/>
                <w:color w:val="000000"/>
                <w:sz w:val="22"/>
                <w:szCs w:val="22"/>
                <w:u w:val="none"/>
              </w:rPr>
            </w:r>
            <w:r/>
          </w:p>
        </w:tc>
      </w:tr>
      <w:tr>
        <w:trPr>
          <w:trHeight w:val="702"/>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车内须加装精密仪器设备柜：长800MM，宽度800MM，高度1720MM（</w:t>
            </w:r>
            <w:r>
              <w:rPr>
                <w:rFonts w:hint="eastAsia" w:ascii="宋体" w:hAnsi="宋体" w:cs="宋体"/>
                <w:i w:val="0"/>
                <w:iCs w:val="0"/>
                <w:color w:val="000000"/>
                <w:sz w:val="22"/>
                <w:szCs w:val="22"/>
                <w:highlight w:val="none"/>
                <w:u w:val="none"/>
                <w:lang w:val="en-US" w:eastAsia="zh-CN" w:bidi="ar"/>
              </w:rPr>
              <w:t xml:space="preserve">须符合国家车辆改装上牌标准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r>
      <w:tr>
        <w:trPr>
          <w:trHeight w:val="447"/>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ascii="宋体" w:hAnsi="宋体" w:eastAsia="宋体" w:cs="宋体"/>
                <w:i w:val="0"/>
                <w:iCs w:val="0"/>
                <w:color w:val="000000"/>
                <w:sz w:val="22"/>
                <w:szCs w:val="22"/>
                <w:highlight w:val="none"/>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车窗加装可拆卸防爆隔离网，尺寸适配车窗大小即可（</w:t>
            </w:r>
            <w:r>
              <w:rPr>
                <w:rFonts w:hint="eastAsia" w:ascii="宋体" w:hAnsi="宋体" w:cs="宋体"/>
                <w:i w:val="0"/>
                <w:iCs w:val="0"/>
                <w:color w:val="000000"/>
                <w:sz w:val="22"/>
                <w:szCs w:val="22"/>
                <w:highlight w:val="none"/>
                <w:u w:val="none"/>
                <w:lang w:val="en-US" w:eastAsia="zh-CN" w:bidi="ar"/>
              </w:rPr>
              <w:t xml:space="preserve">须符合国家车辆改装上牌标准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r>
      <w:tr>
        <w:trPr>
          <w:trHeight w:val="420"/>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车身颜色：深蓝色</w:t>
            </w:r>
            <w:r>
              <w:rPr>
                <w:rFonts w:hint="eastAsia" w:ascii="宋体" w:hAnsi="宋体" w:eastAsia="宋体" w:cs="宋体"/>
                <w:i w:val="0"/>
                <w:iCs w:val="0"/>
                <w:color w:val="000000"/>
                <w:sz w:val="22"/>
                <w:szCs w:val="22"/>
                <w:u w:val="none"/>
              </w:rPr>
            </w:r>
            <w:r/>
          </w:p>
        </w:tc>
      </w:tr>
      <w:tr>
        <w:trPr>
          <w:trHeight w:val="420"/>
        </w:trPr>
        <w:tc>
          <w:tcPr>
            <w:tcW w:w="1491" w:type="dxa"/>
            <w:vAlign w:val="center"/>
            <w:vMerge w:val="continue"/>
            <w:textDirection w:val="lrTb"/>
            <w:noWrap/>
          </w:tcPr>
          <w:p>
            <w:pPr>
              <w:pStyle w:val="664"/>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车顶改装：一体式战术平台，作为集成式车顶平台，预留无人机平台</w:t>
            </w:r>
            <w:r>
              <w:rPr>
                <w:rFonts w:ascii="宋体" w:hAnsi="宋体" w:eastAsia="宋体" w:cs="宋体"/>
                <w:i w:val="0"/>
                <w:iCs w:val="0"/>
                <w:color w:val="000000"/>
                <w:sz w:val="22"/>
                <w:szCs w:val="22"/>
                <w:u w:val="none"/>
                <w:lang w:val="en-US" w:eastAsia="zh-CN" w:bidi="ar"/>
              </w:rPr>
            </w:r>
            <w:r/>
          </w:p>
        </w:tc>
      </w:tr>
      <w:tr>
        <w:trPr>
          <w:trHeight w:val="514"/>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车内警报系统并支持喊话功能</w:t>
            </w:r>
            <w:r>
              <w:rPr>
                <w:rFonts w:hint="eastAsia" w:ascii="宋体" w:hAnsi="宋体" w:eastAsia="宋体" w:cs="宋体"/>
                <w:i w:val="0"/>
                <w:iCs w:val="0"/>
                <w:color w:val="000000"/>
                <w:sz w:val="22"/>
                <w:szCs w:val="22"/>
                <w:u w:val="none"/>
              </w:rPr>
            </w:r>
            <w:r/>
          </w:p>
        </w:tc>
      </w:tr>
      <w:tr>
        <w:trPr>
          <w:trHeight w:val="514"/>
        </w:trPr>
        <w:tc>
          <w:tcPr>
            <w:tcW w:w="1491" w:type="dxa"/>
            <w:vAlign w:val="center"/>
            <w:vMerge w:val="continue"/>
            <w:textDirection w:val="lrTb"/>
            <w:noWrap/>
          </w:tcPr>
          <w:p>
            <w:pPr>
              <w:pStyle w:val="664"/>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车内后舱空调改造：原车前舱空调风道改造，含前顶内饰改造</w:t>
            </w:r>
            <w:r>
              <w:rPr>
                <w:rFonts w:ascii="宋体" w:hAnsi="宋体" w:eastAsia="宋体" w:cs="宋体"/>
                <w:i w:val="0"/>
                <w:iCs w:val="0"/>
                <w:color w:val="000000"/>
                <w:sz w:val="22"/>
                <w:szCs w:val="22"/>
                <w:u w:val="none"/>
                <w:lang w:val="en-US" w:eastAsia="zh-CN" w:bidi="ar"/>
              </w:rPr>
            </w:r>
            <w:r/>
          </w:p>
        </w:tc>
      </w:tr>
      <w:tr>
        <w:trPr>
          <w:trHeight w:val="474"/>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车内照明系统更改直流LED光源</w:t>
            </w:r>
            <w:r>
              <w:rPr>
                <w:rFonts w:hint="eastAsia" w:ascii="宋体" w:hAnsi="宋体" w:eastAsia="宋体" w:cs="宋体"/>
                <w:i w:val="0"/>
                <w:iCs w:val="0"/>
                <w:color w:val="000000"/>
                <w:sz w:val="22"/>
                <w:szCs w:val="22"/>
                <w:u w:val="none"/>
              </w:rPr>
            </w:r>
            <w:r/>
          </w:p>
        </w:tc>
      </w:tr>
      <w:tr>
        <w:trPr>
          <w:trHeight w:val="474"/>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车内加装防滑耐磨地板</w:t>
            </w:r>
            <w:r>
              <w:rPr>
                <w:rFonts w:hint="eastAsia" w:ascii="宋体" w:hAnsi="宋体" w:eastAsia="宋体" w:cs="宋体"/>
                <w:i w:val="0"/>
                <w:iCs w:val="0"/>
                <w:color w:val="000000"/>
                <w:sz w:val="22"/>
                <w:szCs w:val="22"/>
                <w:u w:val="none"/>
                <w:lang w:val="en-US" w:eastAsia="zh-CN" w:bidi="ar"/>
              </w:rPr>
            </w:r>
            <w:r/>
          </w:p>
        </w:tc>
      </w:tr>
      <w:tr>
        <w:trPr>
          <w:trHeight w:val="446"/>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车内加装装备固定卡槽/绑带/网兜/缓冲模块</w:t>
            </w:r>
            <w:r>
              <w:rPr>
                <w:rFonts w:hint="eastAsia" w:ascii="宋体" w:hAnsi="宋体" w:eastAsia="宋体" w:cs="宋体"/>
                <w:i w:val="0"/>
                <w:iCs w:val="0"/>
                <w:color w:val="000000"/>
                <w:sz w:val="22"/>
                <w:szCs w:val="22"/>
                <w:u w:val="none"/>
                <w:lang w:val="en-US" w:eastAsia="zh-CN" w:bidi="ar"/>
              </w:rPr>
            </w:r>
            <w:r/>
          </w:p>
        </w:tc>
      </w:tr>
      <w:tr>
        <w:trPr>
          <w:trHeight w:val="446"/>
        </w:trPr>
        <w:tc>
          <w:tcPr>
            <w:tcW w:w="1491" w:type="dxa"/>
            <w:vAlign w:val="center"/>
            <w:vMerge w:val="continue"/>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车辆前后加装防冲撞击保险杠</w:t>
            </w:r>
            <w:r>
              <w:rPr>
                <w:rFonts w:hint="eastAsia" w:ascii="宋体" w:hAnsi="宋体" w:eastAsia="宋体" w:cs="宋体"/>
                <w:i w:val="0"/>
                <w:iCs w:val="0"/>
                <w:color w:val="000000"/>
                <w:sz w:val="22"/>
                <w:szCs w:val="22"/>
                <w:u w:val="none"/>
                <w:lang w:val="en-US" w:eastAsia="zh-CN" w:bidi="ar"/>
              </w:rPr>
            </w:r>
            <w:r/>
          </w:p>
        </w:tc>
      </w:tr>
      <w:tr>
        <w:trPr>
          <w:trHeight w:val="90"/>
        </w:trPr>
        <w:tc>
          <w:tcPr>
            <w:tcW w:w="149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17</w:t>
            </w:r>
            <w:r>
              <w:rPr>
                <w:rFonts w:ascii="宋体" w:hAnsi="宋体" w:eastAsia="宋体" w:cs="宋体"/>
                <w:i w:val="0"/>
                <w:iCs w:val="0"/>
                <w:color w:val="000000"/>
                <w:sz w:val="22"/>
                <w:szCs w:val="22"/>
                <w:u w:val="none"/>
                <w:lang w:val="en-US" w:eastAsia="zh-CN" w:bidi="ar"/>
              </w:rPr>
            </w:r>
            <w:r/>
          </w:p>
        </w:tc>
        <w:tc>
          <w:tcPr>
            <w:tcW w:w="6585" w:type="dxa"/>
            <w:vAlign w:val="bottom"/>
            <w:textDirection w:val="lrTb"/>
            <w:noWrap/>
          </w:tcPr>
          <w:p>
            <w:pPr>
              <w:pStyle w:val="664"/>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承诺免费提供警用车辆喷涂，</w:t>
            </w:r>
            <w:r>
              <w:rPr>
                <w:rFonts w:hint="eastAsia" w:ascii="宋体" w:hAnsi="宋体" w:cs="宋体"/>
                <w:i w:val="0"/>
                <w:iCs w:val="0"/>
                <w:color w:val="000000"/>
                <w:sz w:val="22"/>
                <w:szCs w:val="22"/>
                <w:highlight w:val="none"/>
                <w:u w:val="none"/>
                <w:lang w:val="en-US" w:eastAsia="zh-CN" w:bidi="ar"/>
              </w:rPr>
              <w:t xml:space="preserve">特警车辆颜色： 黑色，</w:t>
            </w:r>
            <w:r>
              <w:rPr>
                <w:rFonts w:hint="eastAsia" w:ascii="宋体" w:hAnsi="宋体" w:eastAsia="宋体" w:cs="宋体"/>
                <w:i w:val="0"/>
                <w:iCs w:val="0"/>
                <w:color w:val="000000"/>
                <w:sz w:val="22"/>
                <w:szCs w:val="22"/>
                <w:u w:val="none"/>
                <w:lang w:val="en-US" w:eastAsia="zh-CN" w:bidi="ar"/>
              </w:rPr>
              <w:t xml:space="preserve">且符合公安部2004警车外观喷涂规范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583"/>
        </w:trPr>
        <w:tc>
          <w:tcPr>
            <w:tcW w:w="149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18</w:t>
            </w:r>
            <w:r>
              <w:rPr>
                <w:rFonts w:ascii="宋体" w:hAnsi="宋体" w:eastAsia="宋体" w:cs="宋体"/>
                <w:i w:val="0"/>
                <w:iCs w:val="0"/>
                <w:color w:val="000000"/>
                <w:sz w:val="22"/>
                <w:szCs w:val="22"/>
                <w:u w:val="none"/>
                <w:lang w:val="en-US" w:eastAsia="zh-CN" w:bidi="ar"/>
              </w:rPr>
            </w:r>
            <w:r/>
          </w:p>
        </w:tc>
        <w:tc>
          <w:tcPr>
            <w:tcW w:w="6585" w:type="dxa"/>
            <w:vAlign w:val="center"/>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承诺免费提供警灯警报/警用标识。且符合公安部2004警车外观规范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rHeight w:val="563"/>
        </w:trPr>
        <w:tc>
          <w:tcPr>
            <w:tcW w:w="149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rPr>
                <w:rFonts w:ascii="宋体" w:hAnsi="宋体" w:eastAsia="宋体" w:cs="宋体"/>
                <w:i w:val="0"/>
                <w:iCs w:val="0"/>
                <w:color w:val="000000"/>
                <w:sz w:val="22"/>
                <w:szCs w:val="22"/>
                <w:u w:val="none"/>
                <w:lang w:val="en-US" w:eastAsia="zh-CN" w:bidi="ar"/>
              </w:rPr>
            </w:r>
            <w:r/>
          </w:p>
        </w:tc>
        <w:tc>
          <w:tcPr>
            <w:tcW w:w="6585" w:type="dxa"/>
            <w:vAlign w:val="center"/>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承诺免费提供车辆防爆隔热太阳膜/脚垫/后尾箱垫子</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bl>
    <w:p>
      <w:pPr>
        <w:pStyle w:val="664"/>
        <w:ind w:firstLine="482"/>
        <w:spacing w:line="500" w:lineRule="exact"/>
        <w:rPr>
          <w:rFonts w:hint="eastAsia" w:ascii="宋体" w:hAnsi="宋体" w:eastAsia="宋体" w:cs="宋体"/>
          <w:b/>
          <w:bCs/>
          <w:color w:val="000000"/>
          <w:sz w:val="24"/>
          <w:szCs w:val="24"/>
          <w:highlight w:val="none"/>
          <w:shd w:val="clear" w:color="auto" w:fill="auto"/>
        </w:rPr>
      </w:pPr>
      <w:r>
        <w:rPr>
          <w:rFonts w:hint="eastAsia" w:ascii="宋体" w:hAnsi="宋体" w:cs="宋体"/>
          <w:b/>
          <w:bCs/>
          <w:color w:val="000000"/>
          <w:sz w:val="24"/>
          <w:szCs w:val="24"/>
          <w:lang w:val="en-US" w:eastAsia="zh-CN" w:bidi="ar-SA"/>
        </w:rPr>
        <w:t xml:space="preserve">上述参数中序号1至序号15</w:t>
      </w:r>
      <w:r>
        <w:rPr>
          <w:rFonts w:hint="eastAsia" w:ascii="宋体" w:hAnsi="宋体"/>
          <w:b/>
          <w:bCs/>
          <w:color w:val="000000"/>
          <w:lang w:val="en-US" w:eastAsia="zh-CN"/>
        </w:rPr>
        <w:t xml:space="preserve">投标时须</w:t>
      </w:r>
      <w:r>
        <w:rPr>
          <w:rFonts w:hint="eastAsia" w:ascii="宋体" w:hAnsi="宋体"/>
          <w:b/>
          <w:bCs/>
          <w:color w:val="000000"/>
        </w:rPr>
        <w:t xml:space="preserve">提供产品彩页或者官网截图，加盖投标单位公章</w:t>
      </w:r>
      <w:r>
        <w:rPr>
          <w:rFonts w:hint="eastAsia" w:ascii="宋体" w:hAnsi="宋体"/>
          <w:b/>
          <w:bCs/>
          <w:color w:val="000000"/>
          <w:lang w:eastAsia="zh-CN"/>
        </w:rPr>
        <w:t xml:space="preserve">。</w:t>
      </w:r>
      <w:r>
        <w:rPr>
          <w:rFonts w:hint="eastAsia" w:ascii="宋体" w:hAnsi="宋体" w:eastAsia="宋体" w:cs="宋体"/>
          <w:b/>
          <w:bCs/>
          <w:color w:val="000000"/>
          <w:sz w:val="24"/>
          <w:szCs w:val="24"/>
          <w:highlight w:val="none"/>
          <w:shd w:val="clear" w:color="auto" w:fill="auto"/>
        </w:rPr>
      </w:r>
      <w:r/>
    </w:p>
    <w:p>
      <w:pPr>
        <w:pStyle w:val="664"/>
        <w:spacing w:line="500" w:lineRule="exact"/>
        <w:rPr>
          <w:rFonts w:ascii="宋体" w:hAnsi="宋体" w:cs="宋体"/>
          <w:b/>
          <w:bCs/>
          <w:color w:val="000000"/>
          <w:sz w:val="24"/>
          <w:szCs w:val="24"/>
          <w:highlight w:val="none"/>
          <w:shd w:val="clear" w:color="auto" w:fill="auto"/>
          <w:lang w:val="en-US" w:eastAsia="zh-CN"/>
        </w:rPr>
      </w:pPr>
      <w:r>
        <w:rPr>
          <w:rFonts w:hint="eastAsia" w:ascii="宋体" w:hAnsi="宋体" w:cs="宋体"/>
          <w:b/>
          <w:bCs/>
          <w:sz w:val="24"/>
          <w:szCs w:val="24"/>
          <w:lang w:val="en-US" w:eastAsia="zh-CN"/>
        </w:rPr>
        <w:t xml:space="preserve">（四）5 座公务用车 1 辆 </w:t>
      </w:r>
      <w:r>
        <w:rPr>
          <w:rFonts w:ascii="宋体" w:hAnsi="宋体" w:cs="宋体"/>
          <w:b/>
          <w:bCs/>
          <w:color w:val="000000"/>
          <w:sz w:val="24"/>
          <w:szCs w:val="24"/>
          <w:highlight w:val="none"/>
          <w:shd w:val="clear" w:color="auto" w:fill="auto"/>
          <w:lang w:val="en-US" w:eastAsia="zh-CN"/>
        </w:rPr>
      </w:r>
      <w:r/>
    </w:p>
    <w:tbl>
      <w:tblPr>
        <w:tblW w:w="841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31"/>
        <w:gridCol w:w="6981"/>
      </w:tblGrid>
      <w:tr>
        <w:trPr>
          <w:trHeight w:val="378"/>
        </w:trPr>
        <w:tc>
          <w:tcPr>
            <w:tcW w:w="1431" w:type="dxa"/>
            <w:vAlign w:val="bottom"/>
            <w:textDirection w:val="lrTb"/>
            <w:noWrap/>
          </w:tcPr>
          <w:p>
            <w:pPr>
              <w:pStyle w:val="66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技术要求</w:t>
            </w:r>
            <w:r>
              <w:rPr>
                <w:rFonts w:hint="eastAsia" w:ascii="宋体" w:hAnsi="宋体" w:eastAsia="宋体" w:cs="宋体"/>
                <w:i w:val="0"/>
                <w:iCs w:val="0"/>
                <w:color w:val="000000"/>
                <w:sz w:val="22"/>
                <w:szCs w:val="22"/>
                <w:u w:val="none"/>
                <w:lang w:val="en-US" w:eastAsia="zh-CN" w:bidi="ar"/>
              </w:rPr>
            </w:r>
            <w:r/>
          </w:p>
        </w:tc>
      </w:tr>
      <w:tr>
        <w:trPr>
          <w:trHeight w:val="378"/>
        </w:trPr>
        <w:tc>
          <w:tcPr>
            <w:tcW w:w="1431" w:type="dxa"/>
            <w:vAlign w:val="bottom"/>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车长：≥4990mm</w:t>
            </w:r>
            <w:r>
              <w:rPr>
                <w:rFonts w:hint="eastAsia" w:ascii="宋体" w:hAnsi="宋体" w:eastAsia="宋体" w:cs="宋体"/>
                <w:i w:val="0"/>
                <w:iCs w:val="0"/>
                <w:color w:val="000000"/>
                <w:sz w:val="22"/>
                <w:szCs w:val="22"/>
                <w:u w:val="none"/>
              </w:rPr>
            </w:r>
            <w:r/>
          </w:p>
        </w:tc>
      </w:tr>
      <w:tr>
        <w:trPr>
          <w:trHeight w:val="324"/>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车宽：≥1850mm</w:t>
            </w:r>
            <w:r>
              <w:rPr>
                <w:rFonts w:hint="eastAsia" w:ascii="宋体" w:hAnsi="宋体" w:eastAsia="宋体" w:cs="宋体"/>
                <w:i w:val="0"/>
                <w:iCs w:val="0"/>
                <w:color w:val="000000"/>
                <w:sz w:val="22"/>
                <w:szCs w:val="22"/>
                <w:u w:val="none"/>
              </w:rPr>
            </w:r>
            <w:r/>
          </w:p>
        </w:tc>
      </w:tr>
      <w:tr>
        <w:trPr>
          <w:trHeight w:val="306"/>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车高：≥1480mm</w:t>
            </w:r>
            <w:r>
              <w:rPr>
                <w:rFonts w:hint="eastAsia" w:ascii="宋体" w:hAnsi="宋体" w:eastAsia="宋体" w:cs="宋体"/>
                <w:i w:val="0"/>
                <w:iCs w:val="0"/>
                <w:color w:val="000000"/>
                <w:sz w:val="22"/>
                <w:szCs w:val="22"/>
                <w:u w:val="none"/>
              </w:rPr>
            </w:r>
            <w:r/>
          </w:p>
        </w:tc>
      </w:tr>
      <w:tr>
        <w:trPr>
          <w:trHeight w:val="420"/>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车身结构：4门5座三厢车</w:t>
            </w:r>
            <w:r>
              <w:rPr>
                <w:rFonts w:hint="eastAsia" w:ascii="宋体" w:hAnsi="宋体" w:eastAsia="宋体" w:cs="宋体"/>
                <w:i w:val="0"/>
                <w:iCs w:val="0"/>
                <w:color w:val="000000"/>
                <w:sz w:val="22"/>
                <w:szCs w:val="22"/>
                <w:u w:val="none"/>
              </w:rPr>
            </w:r>
            <w:r/>
          </w:p>
        </w:tc>
      </w:tr>
      <w:tr>
        <w:trPr>
          <w:trHeight w:val="392"/>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轴距：≥2870</w:t>
            </w:r>
            <w:r>
              <w:rPr>
                <w:rFonts w:hint="eastAsia" w:ascii="宋体" w:hAnsi="宋体" w:eastAsia="宋体" w:cs="宋体"/>
                <w:i w:val="0"/>
                <w:iCs w:val="0"/>
                <w:color w:val="000000"/>
                <w:sz w:val="22"/>
                <w:szCs w:val="22"/>
                <w:u w:val="none"/>
                <w:lang w:val="en-US" w:eastAsia="zh-CN" w:bidi="ar"/>
              </w:rPr>
              <w:t xml:space="preserve">mm</w:t>
            </w:r>
            <w:r>
              <w:rPr>
                <w:rFonts w:hint="eastAsia" w:ascii="宋体" w:hAnsi="宋体" w:eastAsia="宋体" w:cs="宋体"/>
                <w:i w:val="0"/>
                <w:iCs w:val="0"/>
                <w:color w:val="000000"/>
                <w:sz w:val="22"/>
                <w:szCs w:val="22"/>
                <w:u w:val="none"/>
              </w:rPr>
            </w:r>
            <w:r/>
          </w:p>
        </w:tc>
      </w:tr>
      <w:tr>
        <w:trPr>
          <w:trHeight w:val="405"/>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能源类型：汽油</w:t>
            </w:r>
            <w:r>
              <w:rPr>
                <w:rFonts w:hint="eastAsia" w:ascii="宋体" w:hAnsi="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rPr>
            </w:r>
            <w:r/>
          </w:p>
        </w:tc>
      </w:tr>
      <w:tr>
        <w:trPr>
          <w:trHeight w:val="392"/>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气缸数：4缸</w:t>
            </w:r>
            <w:r>
              <w:rPr>
                <w:rFonts w:hint="eastAsia" w:ascii="宋体" w:hAnsi="宋体" w:eastAsia="宋体" w:cs="宋体"/>
                <w:i w:val="0"/>
                <w:iCs w:val="0"/>
                <w:color w:val="000000"/>
                <w:sz w:val="22"/>
                <w:szCs w:val="22"/>
                <w:u w:val="none"/>
              </w:rPr>
            </w:r>
            <w:r/>
          </w:p>
        </w:tc>
      </w:tr>
      <w:tr>
        <w:trPr>
          <w:trHeight w:val="432"/>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油箱容积：≥69L</w:t>
            </w:r>
            <w:r>
              <w:rPr>
                <w:rFonts w:hint="eastAsia" w:ascii="宋体" w:hAnsi="宋体" w:eastAsia="宋体" w:cs="宋体"/>
                <w:i w:val="0"/>
                <w:iCs w:val="0"/>
                <w:color w:val="000000"/>
                <w:sz w:val="22"/>
                <w:szCs w:val="22"/>
                <w:u w:val="none"/>
              </w:rPr>
            </w:r>
            <w:r/>
          </w:p>
        </w:tc>
      </w:tr>
      <w:tr>
        <w:trPr>
          <w:trHeight w:val="474"/>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b w:val="0"/>
                <w:bCs w:val="0"/>
                <w:i w:val="0"/>
                <w:iCs w:val="0"/>
                <w:color w:val="000000"/>
                <w:sz w:val="22"/>
                <w:szCs w:val="22"/>
                <w:u w:val="none"/>
                <w:lang w:val="en-US" w:eastAsia="zh-CN" w:bidi="ar"/>
              </w:rPr>
              <w:t xml:space="preserve">1800</w:t>
            </w:r>
            <w:r>
              <w:rPr>
                <w:rFonts w:hint="eastAsia" w:ascii="宋体" w:hAnsi="宋体" w:eastAsia="宋体" w:cs="宋体"/>
                <w:i w:val="0"/>
                <w:iCs w:val="0"/>
                <w:color w:val="000000"/>
                <w:sz w:val="22"/>
                <w:szCs w:val="22"/>
                <w:u w:val="none"/>
                <w:lang w:val="en-US" w:eastAsia="zh-CN" w:bidi="ar"/>
              </w:rPr>
              <w:t xml:space="preserve">mL≥</w:t>
            </w:r>
            <w:r>
              <w:rPr>
                <w:rFonts w:hint="eastAsia" w:ascii="宋体" w:hAnsi="宋体" w:eastAsia="宋体" w:cs="宋体"/>
                <w:i w:val="0"/>
                <w:iCs w:val="0"/>
                <w:color w:val="000000"/>
                <w:sz w:val="22"/>
                <w:szCs w:val="22"/>
                <w:u w:val="none"/>
                <w:lang w:val="en-US" w:eastAsia="zh-CN" w:bidi="ar"/>
              </w:rPr>
              <w:t xml:space="preserve">排量≥1498mL</w:t>
            </w:r>
            <w:r>
              <w:rPr>
                <w:rFonts w:hint="eastAsia" w:ascii="宋体" w:hAnsi="宋体" w:eastAsia="宋体" w:cs="宋体"/>
                <w:i w:val="0"/>
                <w:iCs w:val="0"/>
                <w:color w:val="000000"/>
                <w:sz w:val="22"/>
                <w:szCs w:val="22"/>
                <w:u w:val="none"/>
              </w:rPr>
            </w:r>
            <w:r/>
          </w:p>
        </w:tc>
      </w:tr>
      <w:tr>
        <w:trPr>
          <w:trHeight w:val="392"/>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最大功率：≤118KW</w:t>
            </w:r>
            <w:r>
              <w:rPr>
                <w:rFonts w:hint="eastAsia" w:ascii="宋体" w:hAnsi="宋体" w:eastAsia="宋体" w:cs="宋体"/>
                <w:i w:val="0"/>
                <w:iCs w:val="0"/>
                <w:color w:val="000000"/>
                <w:sz w:val="22"/>
                <w:szCs w:val="22"/>
                <w:u w:val="none"/>
              </w:rPr>
            </w:r>
            <w:r/>
          </w:p>
        </w:tc>
      </w:tr>
      <w:tr>
        <w:trPr>
          <w:trHeight w:val="405"/>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变速箱：7档干式双离合</w:t>
            </w:r>
            <w:r>
              <w:rPr>
                <w:rFonts w:hint="eastAsia" w:ascii="宋体" w:hAnsi="宋体" w:eastAsia="宋体" w:cs="宋体"/>
                <w:i w:val="0"/>
                <w:iCs w:val="0"/>
                <w:color w:val="000000"/>
                <w:sz w:val="22"/>
                <w:szCs w:val="22"/>
                <w:u w:val="none"/>
              </w:rPr>
            </w:r>
            <w:r/>
          </w:p>
        </w:tc>
      </w:tr>
      <w:tr>
        <w:trPr>
          <w:trHeight w:val="392"/>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中控屏幕尺寸：≥12.9英寸</w:t>
            </w:r>
            <w:r>
              <w:rPr>
                <w:rFonts w:hint="eastAsia" w:ascii="宋体" w:hAnsi="宋体" w:eastAsia="宋体" w:cs="宋体"/>
                <w:i w:val="0"/>
                <w:iCs w:val="0"/>
                <w:color w:val="000000"/>
                <w:sz w:val="22"/>
                <w:szCs w:val="22"/>
                <w:u w:val="none"/>
                <w:lang w:val="en-US" w:eastAsia="zh-CN" w:bidi="ar"/>
              </w:rPr>
            </w:r>
            <w:r/>
          </w:p>
        </w:tc>
      </w:tr>
      <w:tr>
        <w:trPr>
          <w:trHeight w:val="411"/>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13</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环保标准：国VI</w:t>
            </w:r>
            <w:r>
              <w:rPr>
                <w:rFonts w:hint="eastAsia" w:ascii="宋体" w:hAnsi="宋体" w:eastAsia="宋体" w:cs="宋体"/>
                <w:i w:val="0"/>
                <w:iCs w:val="0"/>
                <w:color w:val="000000"/>
                <w:sz w:val="22"/>
                <w:szCs w:val="22"/>
                <w:u w:val="none"/>
                <w:lang w:val="en-US" w:eastAsia="zh-CN" w:bidi="ar"/>
              </w:rPr>
            </w:r>
            <w:r/>
          </w:p>
        </w:tc>
      </w:tr>
      <w:tr>
        <w:trPr>
          <w:trHeight w:val="312"/>
        </w:trPr>
        <w:tc>
          <w:tcPr>
            <w:tcW w:w="1431" w:type="dxa"/>
            <w:vAlign w:val="center"/>
            <w:textDirection w:val="lrTb"/>
            <w:noWrap/>
          </w:tcPr>
          <w:p>
            <w:pPr>
              <w:pStyle w:val="66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eastAsia="zh-CN" w:bidi="ar"/>
              </w:rPr>
            </w:r>
            <w:r/>
          </w:p>
        </w:tc>
        <w:tc>
          <w:tcPr>
            <w:tcW w:w="6981" w:type="dxa"/>
            <w:vAlign w:val="bottom"/>
            <w:textDirection w:val="lrTb"/>
            <w:noWrap/>
          </w:tcPr>
          <w:p>
            <w:pPr>
              <w:pStyle w:val="664"/>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承诺免费提供车辆防爆隔热太阳膜/脚垫/后尾箱垫子</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b/>
                <w:bCs/>
                <w:color w:val="000000"/>
                <w:highlight w:val="none"/>
                <w:lang w:val="en-US" w:eastAsia="zh-CN"/>
              </w:rPr>
              <w:t xml:space="preserve">投标时须</w:t>
            </w:r>
            <w:r>
              <w:rPr>
                <w:rFonts w:hint="eastAsia" w:ascii="宋体" w:hAnsi="宋体"/>
                <w:b/>
                <w:bCs/>
                <w:color w:val="000000"/>
                <w:highlight w:val="none"/>
              </w:rPr>
              <w:t xml:space="preserve">提供承诺函，格式自拟，加盖投标单位公章</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bl>
    <w:p>
      <w:pPr>
        <w:pStyle w:val="664"/>
        <w:contextualSpacing/>
        <w:ind w:firstLine="482"/>
        <w:spacing w:line="360" w:lineRule="auto"/>
        <w:rPr>
          <w:rFonts w:hint="eastAsia" w:ascii="宋体" w:hAnsi="宋体"/>
          <w:b/>
          <w:sz w:val="24"/>
          <w:lang w:val="en-US" w:eastAsia="zh-CN"/>
        </w:rPr>
      </w:pPr>
      <w:r>
        <w:rPr>
          <w:rFonts w:hint="eastAsia" w:ascii="宋体" w:hAnsi="宋体" w:cs="宋体"/>
          <w:b/>
          <w:bCs/>
          <w:color w:val="000000"/>
          <w:sz w:val="24"/>
          <w:szCs w:val="24"/>
          <w:lang w:val="en-US" w:eastAsia="zh-CN" w:bidi="ar-SA"/>
        </w:rPr>
        <w:t xml:space="preserve">上述参数中序号1至序号13</w:t>
      </w:r>
      <w:r>
        <w:rPr>
          <w:rFonts w:hint="eastAsia" w:ascii="宋体" w:hAnsi="宋体"/>
          <w:b/>
          <w:bCs/>
          <w:color w:val="000000"/>
          <w:lang w:val="en-US" w:eastAsia="zh-CN"/>
        </w:rPr>
        <w:t xml:space="preserve">投标时须</w:t>
      </w:r>
      <w:r>
        <w:rPr>
          <w:rFonts w:hint="eastAsia" w:ascii="宋体" w:hAnsi="宋体"/>
          <w:b/>
          <w:bCs/>
          <w:color w:val="000000"/>
        </w:rPr>
        <w:t xml:space="preserve">提供产品彩页或者官网截图，加盖投标单位公章</w:t>
      </w:r>
      <w:r>
        <w:rPr>
          <w:rFonts w:hint="eastAsia" w:ascii="宋体" w:hAnsi="宋体"/>
          <w:b/>
          <w:bCs/>
          <w:color w:val="000000"/>
          <w:lang w:eastAsia="zh-CN"/>
        </w:rPr>
        <w:t xml:space="preserve">。</w:t>
      </w:r>
      <w:r>
        <w:rPr>
          <w:rFonts w:hint="eastAsia" w:ascii="宋体" w:hAnsi="宋体"/>
          <w:b/>
          <w:sz w:val="24"/>
          <w:lang w:val="en-US" w:eastAsia="zh-CN"/>
        </w:rPr>
      </w:r>
      <w:r/>
    </w:p>
    <w:p>
      <w:pPr>
        <w:pStyle w:val="664"/>
        <w:contextualSpacing/>
        <w:ind w:firstLine="482"/>
        <w:spacing w:line="360" w:lineRule="auto"/>
        <w:rPr>
          <w:rFonts w:hint="eastAsia" w:ascii="宋体" w:hAnsi="宋体"/>
          <w:b/>
          <w:sz w:val="24"/>
          <w:lang w:val="en-US" w:eastAsia="zh-CN"/>
        </w:rPr>
      </w:pPr>
      <w:r>
        <w:rPr>
          <w:rFonts w:hint="eastAsia" w:ascii="宋体" w:hAnsi="宋体"/>
          <w:b/>
          <w:sz w:val="24"/>
          <w:lang w:val="en-US" w:eastAsia="zh-CN"/>
        </w:rPr>
      </w:r>
      <w:r/>
    </w:p>
    <w:p>
      <w:pPr>
        <w:pStyle w:val="664"/>
        <w:contextualSpacing/>
        <w:ind w:firstLine="482"/>
        <w:spacing w:line="360" w:lineRule="auto"/>
        <w:rPr>
          <w:rFonts w:hint="eastAsia" w:ascii="宋体" w:hAnsi="宋体"/>
          <w:b/>
          <w:sz w:val="24"/>
        </w:rPr>
      </w:pPr>
      <w:r>
        <w:rPr>
          <w:rFonts w:hint="eastAsia" w:ascii="宋体" w:hAnsi="宋体"/>
          <w:b/>
          <w:sz w:val="24"/>
          <w:lang w:val="en-US" w:eastAsia="zh-CN"/>
        </w:rPr>
        <w:t xml:space="preserve">二、</w:t>
      </w:r>
      <w:r>
        <w:rPr>
          <w:rFonts w:ascii="宋体" w:hAnsi="宋体"/>
          <w:b/>
          <w:sz w:val="24"/>
        </w:rPr>
        <w:t xml:space="preserve"> 验收标准</w:t>
      </w:r>
      <w:r>
        <w:rPr>
          <w:rFonts w:hint="eastAsia" w:ascii="宋体" w:hAnsi="宋体"/>
          <w:b/>
          <w:sz w:val="24"/>
        </w:rPr>
      </w:r>
      <w:r/>
    </w:p>
    <w:p>
      <w:pPr>
        <w:pStyle w:val="664"/>
        <w:contextualSpacing/>
        <w:ind w:firstLine="482"/>
        <w:spacing w:line="360" w:lineRule="auto"/>
        <w:widowControl/>
        <w:rPr>
          <w:rFonts w:hint="eastAsia" w:ascii="宋体" w:hAnsi="宋体"/>
          <w:b/>
          <w:sz w:val="24"/>
          <w:lang w:val="en-US" w:eastAsia="zh-CN"/>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rPr>
          <w:rFonts w:hint="eastAsia" w:ascii="宋体" w:hAnsi="宋体"/>
          <w:b/>
          <w:sz w:val="24"/>
          <w:lang w:val="en-US" w:eastAsia="zh-CN"/>
        </w:rPr>
      </w:r>
      <w:r/>
    </w:p>
    <w:p>
      <w:pPr>
        <w:pStyle w:val="664"/>
        <w:contextualSpacing/>
        <w:ind w:firstLine="482"/>
        <w:spacing w:line="360" w:lineRule="auto"/>
        <w:rPr>
          <w:rFonts w:hint="eastAsia" w:ascii="宋体" w:hAnsi="宋体" w:eastAsia="宋体"/>
          <w:b/>
          <w:sz w:val="24"/>
          <w:lang w:eastAsia="zh-CN"/>
        </w:rPr>
      </w:pPr>
      <w:r>
        <w:rPr>
          <w:rFonts w:hint="eastAsia" w:ascii="宋体" w:hAnsi="宋体"/>
          <w:b/>
          <w:sz w:val="24"/>
          <w:lang w:val="en-US" w:eastAsia="zh-CN"/>
        </w:rPr>
        <w:t xml:space="preserve">三、质保期</w:t>
      </w:r>
      <w:r>
        <w:rPr>
          <w:rFonts w:hint="eastAsia" w:ascii="宋体" w:hAnsi="宋体" w:eastAsia="宋体"/>
          <w:b/>
          <w:sz w:val="24"/>
          <w:lang w:eastAsia="zh-CN"/>
        </w:rPr>
      </w:r>
      <w:r/>
    </w:p>
    <w:p>
      <w:pPr>
        <w:pStyle w:val="664"/>
        <w:contextualSpacing/>
        <w:ind w:firstLine="482"/>
        <w:spacing w:line="360" w:lineRule="auto"/>
        <w:widowControl/>
        <w:rPr>
          <w:rFonts w:hint="eastAsia" w:ascii="宋体" w:hAnsi="宋体" w:eastAsia="宋体" w:cs="宋体"/>
          <w:b/>
          <w:bCs/>
          <w:color w:val="000000"/>
          <w:sz w:val="24"/>
          <w:lang w:val="en-US" w:eastAsia="zh-CN"/>
        </w:rPr>
      </w:pPr>
      <w:r>
        <w:rPr>
          <w:rFonts w:hint="eastAsia"/>
          <w:sz w:val="24"/>
          <w:lang w:val="en-US" w:eastAsia="zh-CN"/>
        </w:rPr>
        <w:t xml:space="preserve">本次招标项目要求质保期为36个月或10万公里，具体以投标人承诺为准。</w:t>
      </w:r>
      <w:r>
        <w:rPr>
          <w:rFonts w:hint="eastAsia" w:ascii="宋体" w:hAnsi="宋体" w:eastAsia="宋体" w:cs="宋体"/>
          <w:b/>
          <w:bCs/>
          <w:color w:val="000000"/>
          <w:sz w:val="24"/>
          <w:lang w:val="en-US" w:eastAsia="zh-CN"/>
        </w:rPr>
      </w:r>
      <w:r/>
    </w:p>
    <w:p>
      <w:pPr>
        <w:pStyle w:val="664"/>
        <w:contextualSpacing/>
        <w:ind w:firstLine="482"/>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rPr>
        <w:t xml:space="preserve">、采购标的对应的中小企业划分标准所属行业一览表</w:t>
      </w:r>
      <w:r>
        <w:rPr>
          <w:rFonts w:hint="eastAsia" w:ascii="宋体" w:hAnsi="宋体" w:eastAsia="宋体" w:cs="宋体"/>
          <w:b/>
          <w:bCs/>
          <w:color w:val="000000"/>
          <w:sz w:val="24"/>
        </w:rPr>
      </w:r>
      <w:r/>
    </w:p>
    <w:tbl>
      <w:tblPr>
        <w:tblW w:w="8863"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774"/>
        <w:gridCol w:w="4371"/>
        <w:gridCol w:w="3718"/>
      </w:tblGrid>
      <w:tr>
        <w:trPr>
          <w:tblCellSpacing w:w="0" w:type="dxa"/>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11"/>
              <w:jc w:val="center"/>
              <w:keepLines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371" w:type="dxa"/>
            <w:vAlign w:val="center"/>
            <w:textDirection w:val="lrTb"/>
            <w:noWrap w:val="false"/>
          </w:tcPr>
          <w:p>
            <w:pPr>
              <w:pStyle w:val="711"/>
              <w:jc w:val="center"/>
              <w:keepLines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采购标的</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val="false"/>
          </w:tcPr>
          <w:p>
            <w:pPr>
              <w:pStyle w:val="711"/>
              <w:jc w:val="center"/>
              <w:keepLines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对应中小企业划分标准所属行业</w:t>
            </w:r>
            <w:r>
              <w:rPr>
                <w:rFonts w:hint="eastAsia" w:ascii="宋体" w:hAnsi="宋体" w:eastAsia="宋体" w:cs="宋体"/>
                <w:color w:val="000000"/>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11"/>
              <w:jc w:val="center"/>
              <w:keepLines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371" w:type="dxa"/>
            <w:vAlign w:val="center"/>
            <w:textDirection w:val="lrTb"/>
            <w:noWrap w:val="false"/>
          </w:tcPr>
          <w:p>
            <w:pPr>
              <w:pStyle w:val="711"/>
              <w:jc w:val="center"/>
              <w:keepLines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lang w:eastAsia="zh-CN"/>
              </w:rPr>
              <w:t xml:space="preserve">滨海县公安局执法执勤车辆采购项目</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val="false"/>
          </w:tcPr>
          <w:p>
            <w:pPr>
              <w:pStyle w:val="711"/>
              <w:jc w:val="center"/>
              <w:keepLines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工业</w:t>
            </w:r>
            <w:r>
              <w:rPr>
                <w:rFonts w:hint="eastAsia" w:ascii="宋体" w:hAnsi="宋体" w:eastAsia="宋体" w:cs="宋体"/>
                <w:color w:val="000000"/>
              </w:rPr>
            </w:r>
            <w:r/>
          </w:p>
        </w:tc>
      </w:tr>
    </w:tbl>
    <w:p>
      <w:pPr>
        <w:pStyle w:val="664"/>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64"/>
        <w:ind w:firstLine="883"/>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第五章  评标方法与评标标准</w:t>
      </w:r>
      <w:r>
        <w:rPr>
          <w:rFonts w:hint="eastAsia" w:ascii="宋体" w:hAnsi="宋体" w:eastAsia="宋体" w:cs="宋体"/>
          <w:b/>
          <w:bCs/>
          <w:color w:val="000000"/>
          <w:sz w:val="44"/>
          <w:szCs w:val="44"/>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6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869"/>
        <w:ind w:firstLine="480"/>
        <w:keepLines w:val="0"/>
        <w:keepNext w:val="0"/>
        <w:pageBreakBefore w:val="0"/>
        <w:spacing w:before="120" w:beforeAutospacing="0" w:after="12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本项目采用 </w:t>
      </w:r>
      <w:r>
        <w:rPr>
          <w:rFonts w:hint="eastAsia" w:ascii="宋体" w:hAnsi="宋体" w:eastAsia="宋体" w:cs="宋体"/>
          <w:sz w:val="24"/>
          <w:szCs w:val="24"/>
          <w:highlight w:val="none"/>
          <w:u w:val="single"/>
          <w:lang w:val="en-US" w:eastAsia="zh-CN" w:bidi="ar-SA"/>
        </w:rPr>
        <w:t xml:space="preserve">综合评分</w:t>
      </w:r>
      <w:r>
        <w:rPr>
          <w:rFonts w:hint="eastAsia" w:ascii="宋体" w:hAnsi="宋体" w:eastAsia="宋体" w:cs="宋体"/>
          <w:sz w:val="24"/>
          <w:szCs w:val="24"/>
          <w:highlight w:val="none"/>
          <w:lang w:val="en-US" w:eastAsia="zh-CN" w:bidi="ar-SA"/>
        </w:rPr>
        <w:t xml:space="preserve"> 法。评标结果按评审后得分由高到低顺序排列。得分相同的，按投标报价由低到高顺序排列。得分且投标报价相同的并列。投标文</w:t>
      </w:r>
      <w:r>
        <w:rPr>
          <w:rFonts w:hint="eastAsia" w:ascii="宋体" w:hAnsi="宋体" w:eastAsia="宋体" w:cs="宋体"/>
          <w:sz w:val="24"/>
          <w:szCs w:val="24"/>
          <w:lang w:val="en-US" w:eastAsia="zh-CN" w:bidi="ar-SA"/>
        </w:rPr>
        <w:t xml:space="preserve">件满足招标文件全部实质性要求，且按照评审因素的量化指标评审得分最高的投标人为排名第一的中标候选人，本项目推荐1名中标候选人。</w:t>
      </w:r>
      <w:r>
        <w:rPr>
          <w:rFonts w:hint="eastAsia" w:ascii="宋体" w:hAnsi="宋体" w:eastAsia="宋体" w:cs="宋体"/>
          <w:sz w:val="24"/>
          <w:szCs w:val="24"/>
          <w:lang w:val="en-US" w:eastAsia="zh-CN" w:bidi="ar-SA"/>
        </w:rPr>
      </w:r>
      <w:r/>
    </w:p>
    <w:p>
      <w:pPr>
        <w:pStyle w:val="869"/>
        <w:ind w:firstLine="482"/>
        <w:keepLines w:val="0"/>
        <w:keepNext w:val="0"/>
        <w:pageBreakBefore w:val="0"/>
        <w:spacing w:before="120" w:beforeAutospacing="0" w:after="12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二、政府采购政策功能落实</w:t>
      </w:r>
      <w:r>
        <w:rPr>
          <w:rFonts w:hint="eastAsia" w:ascii="宋体" w:hAnsi="宋体" w:eastAsia="宋体" w:cs="宋体"/>
          <w:b/>
          <w:bCs/>
          <w:sz w:val="24"/>
          <w:szCs w:val="24"/>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1、小微型企业价格扣除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（2）供应商需按照采购文件的要求提供相应的《中小企业声明函》。</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2、残疾人福利单位价格扣除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（1）本项目对残疾人福利性单位视同小型、微型企业，给予20%的价格扣除。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（2）残疾人福利单位需按照采购文件的要求提供《残疾人福利性单位声明函》。</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（3）残疾人福利单位标准请参照《关于促进残疾人就业政府采购政策的通知》（财库〔2017〕141号）。</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3、监狱和戒毒企业价格扣除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（1）本项目对监狱和戒毒企业（简称监狱企业）视同小型、微型企业，给予20%的价格扣除。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4、残疾人福利单位、监狱企业属于小型、微型企业的，不重复享受政策。</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6、联合体各方均为小型、微型企业（残疾人福利单位、监狱企业）的，联合体享受20%的价格扣除。</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7、采购本国产品的支持政策</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sz w:val="24"/>
          <w:szCs w:val="24"/>
          <w:highlight w:val="none"/>
          <w:lang w:val="en-US" w:eastAsia="zh-CN" w:bidi="ar-SA"/>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w:t>
      </w:r>
      <w:r>
        <w:rPr>
          <w:rFonts w:hint="eastAsia" w:ascii="宋体" w:hAnsi="宋体" w:eastAsia="宋体" w:cs="宋体"/>
          <w:sz w:val="24"/>
        </w:rPr>
        <w:t xml:space="preserve">环境标志产品品目清单以递交响应文件截止时已正式公布的最近一期信息为准，</w:t>
      </w:r>
      <w:r>
        <w:rPr>
          <w:rFonts w:hint="eastAsia" w:ascii="宋体" w:hAnsi="宋体" w:eastAsia="宋体" w:cs="宋体"/>
          <w:i/>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rPr>
          <w:rFonts w:hint="eastAsia" w:ascii="宋体" w:hAnsi="宋体" w:eastAsia="宋体" w:cs="宋体"/>
        </w:rPr>
      </w:r>
      <w:r/>
    </w:p>
    <w:p>
      <w:pPr>
        <w:pStyle w:val="869"/>
        <w:numPr>
          <w:ilvl w:val="0"/>
          <w:numId w:val="0"/>
        </w:numPr>
        <w:jc w:val="both"/>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（五）</w:t>
      </w: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b/>
          <w:color w:val="000000"/>
          <w:sz w:val="24"/>
          <w:szCs w:val="24"/>
          <w:highlight w:val="none"/>
        </w:rPr>
      </w:r>
      <w:r/>
    </w:p>
    <w:tbl>
      <w:tblPr>
        <w:tblW w:w="5282" w:type="pct"/>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110"/>
        <w:gridCol w:w="6676"/>
      </w:tblGrid>
      <w:tr>
        <w:trPr>
          <w:trHeight w:val="405"/>
        </w:trPr>
        <w:tc>
          <w:tcPr>
            <w:tcW w:w="1218" w:type="dxa"/>
            <w:vAlign w:val="center"/>
            <w:textDirection w:val="lrTb"/>
            <w:noWrap/>
          </w:tcPr>
          <w:p>
            <w:pPr>
              <w:pStyle w:val="664"/>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评分项目</w:t>
            </w:r>
            <w:r>
              <w:rPr>
                <w:rFonts w:hint="eastAsia" w:ascii="宋体" w:hAnsi="宋体" w:cs="宋体"/>
                <w:b/>
                <w:bCs/>
                <w:sz w:val="22"/>
                <w:szCs w:val="22"/>
              </w:rPr>
            </w:r>
            <w:r/>
          </w:p>
        </w:tc>
        <w:tc>
          <w:tcPr>
            <w:tcW w:w="1110" w:type="dxa"/>
            <w:vAlign w:val="center"/>
            <w:textDirection w:val="lrTb"/>
            <w:noWrap/>
          </w:tcPr>
          <w:p>
            <w:pPr>
              <w:pStyle w:val="664"/>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满分分值</w:t>
            </w:r>
            <w:r>
              <w:rPr>
                <w:rFonts w:hint="eastAsia" w:ascii="宋体" w:hAnsi="宋体" w:cs="宋体"/>
                <w:b/>
                <w:bCs/>
                <w:sz w:val="22"/>
                <w:szCs w:val="22"/>
              </w:rPr>
            </w:r>
            <w:r/>
          </w:p>
        </w:tc>
        <w:tc>
          <w:tcPr>
            <w:tcW w:w="6676" w:type="dxa"/>
            <w:vAlign w:val="center"/>
            <w:textDirection w:val="lrTb"/>
            <w:noWrap/>
          </w:tcPr>
          <w:p>
            <w:pPr>
              <w:pStyle w:val="664"/>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评分细则</w:t>
            </w:r>
            <w:r>
              <w:rPr>
                <w:rFonts w:hint="eastAsia" w:ascii="宋体" w:hAnsi="宋体" w:cs="宋体"/>
                <w:b/>
                <w:bCs/>
                <w:sz w:val="22"/>
                <w:szCs w:val="22"/>
              </w:rPr>
            </w:r>
            <w:r/>
          </w:p>
        </w:tc>
      </w:tr>
      <w:tr>
        <w:trPr>
          <w:trHeight w:val="933"/>
        </w:trPr>
        <w:tc>
          <w:tcPr>
            <w:tcW w:w="1218" w:type="dxa"/>
            <w:vAlign w:val="center"/>
            <w:textDirection w:val="lrTb"/>
            <w:noWrap/>
          </w:tcPr>
          <w:p>
            <w:pPr>
              <w:pStyle w:val="664"/>
              <w:jc w:val="center"/>
              <w:keepLines w:val="0"/>
              <w:keepNext w:val="0"/>
              <w:pageBreakBefore w:val="0"/>
              <w:spacing w:line="360" w:lineRule="auto"/>
              <w:widowControl/>
              <w:rPr>
                <w:rFonts w:hint="eastAsia" w:ascii="宋体" w:hAnsi="宋体" w:cs="宋体"/>
                <w:bCs/>
                <w:color w:val="000000"/>
                <w:sz w:val="22"/>
                <w:szCs w:val="22"/>
              </w:rPr>
            </w:pPr>
            <w:r>
              <w:rPr>
                <w:rFonts w:hint="eastAsia" w:ascii="宋体" w:hAnsi="宋体" w:cs="宋体"/>
                <w:bCs/>
                <w:color w:val="000000"/>
                <w:sz w:val="22"/>
                <w:szCs w:val="22"/>
              </w:rPr>
              <w:t xml:space="preserve">投标报价</w:t>
            </w:r>
            <w:r>
              <w:rPr>
                <w:rFonts w:hint="eastAsia" w:ascii="宋体" w:hAnsi="宋体" w:cs="宋体"/>
                <w:bCs/>
                <w:color w:val="000000"/>
                <w:sz w:val="22"/>
                <w:szCs w:val="22"/>
              </w:rPr>
            </w:r>
            <w:r/>
          </w:p>
          <w:p>
            <w:pPr>
              <w:pStyle w:val="664"/>
              <w:jc w:val="center"/>
              <w:keepLines w:val="0"/>
              <w:keepNext w:val="0"/>
              <w:pageBreakBefore w:val="0"/>
              <w:spacing w:line="360" w:lineRule="auto"/>
              <w:widowControl/>
              <w:rPr>
                <w:rFonts w:hint="eastAsia" w:ascii="宋体" w:hAnsi="宋体" w:cs="宋体"/>
                <w:bCs/>
                <w:color w:val="000000"/>
                <w:sz w:val="22"/>
                <w:szCs w:val="22"/>
              </w:rPr>
            </w:pPr>
            <w:r>
              <w:rPr>
                <w:rFonts w:hint="eastAsia" w:ascii="宋体" w:hAnsi="宋体" w:cs="宋体"/>
                <w:bCs/>
                <w:color w:val="000000"/>
                <w:sz w:val="22"/>
                <w:szCs w:val="22"/>
              </w:rPr>
              <w:t xml:space="preserve">（</w:t>
            </w:r>
            <w:r>
              <w:rPr>
                <w:rFonts w:hint="eastAsia" w:ascii="宋体" w:hAnsi="宋体" w:cs="宋体"/>
                <w:bCs/>
                <w:color w:val="000000"/>
                <w:sz w:val="22"/>
                <w:szCs w:val="22"/>
                <w:lang w:val="en-US" w:eastAsia="zh-CN"/>
              </w:rPr>
              <w:t xml:space="preserve">30</w:t>
            </w:r>
            <w:r>
              <w:rPr>
                <w:rFonts w:hint="eastAsia" w:ascii="宋体" w:hAnsi="宋体" w:cs="宋体"/>
                <w:bCs/>
                <w:color w:val="000000"/>
                <w:sz w:val="22"/>
                <w:szCs w:val="22"/>
              </w:rPr>
              <w:t xml:space="preserve">分）</w:t>
            </w:r>
            <w:r>
              <w:rPr>
                <w:rFonts w:hint="eastAsia" w:ascii="宋体" w:hAnsi="宋体" w:cs="宋体"/>
                <w:bCs/>
                <w:color w:val="000000"/>
                <w:sz w:val="22"/>
                <w:szCs w:val="22"/>
              </w:rPr>
            </w:r>
            <w:r/>
          </w:p>
        </w:tc>
        <w:tc>
          <w:tcPr>
            <w:tcW w:w="1110" w:type="dxa"/>
            <w:vAlign w:val="center"/>
            <w:textDirection w:val="lrTb"/>
            <w:noWrap/>
          </w:tcPr>
          <w:p>
            <w:pPr>
              <w:pStyle w:val="664"/>
              <w:jc w:val="center"/>
              <w:keepLines w:val="0"/>
              <w:keepNext w:val="0"/>
              <w:pageBreakBefore w:val="0"/>
              <w:spacing w:line="360" w:lineRule="auto"/>
              <w:widowControl/>
              <w:rPr>
                <w:rFonts w:hint="eastAsia" w:ascii="宋体" w:hAnsi="宋体" w:cs="宋体"/>
                <w:bCs/>
                <w:color w:val="000000"/>
                <w:sz w:val="22"/>
                <w:szCs w:val="22"/>
              </w:rPr>
            </w:pPr>
            <w:r>
              <w:rPr>
                <w:rFonts w:hint="eastAsia" w:ascii="宋体" w:hAnsi="宋体" w:cs="宋体"/>
                <w:bCs/>
                <w:color w:val="000000"/>
                <w:sz w:val="22"/>
                <w:szCs w:val="22"/>
              </w:rPr>
              <w:t xml:space="preserve">报价</w:t>
            </w:r>
            <w:r>
              <w:rPr>
                <w:rFonts w:hint="eastAsia" w:ascii="宋体" w:hAnsi="宋体" w:cs="宋体"/>
                <w:bCs/>
                <w:color w:val="000000"/>
                <w:sz w:val="22"/>
                <w:szCs w:val="22"/>
              </w:rPr>
            </w:r>
            <w:r/>
          </w:p>
          <w:p>
            <w:pPr>
              <w:pStyle w:val="664"/>
              <w:jc w:val="center"/>
              <w:keepLines w:val="0"/>
              <w:keepNext w:val="0"/>
              <w:pageBreakBefore w:val="0"/>
              <w:spacing w:line="360" w:lineRule="auto"/>
              <w:widowControl/>
              <w:rPr>
                <w:rFonts w:hint="eastAsia" w:ascii="宋体" w:hAnsi="宋体" w:cs="宋体"/>
                <w:color w:val="000000"/>
                <w:sz w:val="22"/>
                <w:szCs w:val="22"/>
              </w:rPr>
            </w:pPr>
            <w:r>
              <w:rPr>
                <w:rFonts w:hint="eastAsia" w:ascii="宋体" w:hAnsi="宋体" w:cs="宋体"/>
                <w:bCs/>
                <w:color w:val="000000"/>
                <w:sz w:val="22"/>
                <w:szCs w:val="22"/>
              </w:rPr>
              <w:t xml:space="preserve">（</w:t>
            </w:r>
            <w:r>
              <w:rPr>
                <w:rFonts w:hint="eastAsia" w:ascii="宋体" w:hAnsi="宋体" w:cs="宋体"/>
                <w:bCs/>
                <w:color w:val="000000"/>
                <w:sz w:val="22"/>
                <w:szCs w:val="22"/>
                <w:lang w:val="en-US" w:eastAsia="zh-CN"/>
              </w:rPr>
              <w:t xml:space="preserve">30</w:t>
            </w:r>
            <w:r>
              <w:rPr>
                <w:rFonts w:hint="eastAsia" w:ascii="宋体" w:hAnsi="宋体" w:cs="宋体"/>
                <w:bCs/>
                <w:color w:val="000000"/>
                <w:sz w:val="22"/>
                <w:szCs w:val="22"/>
              </w:rPr>
              <w:t xml:space="preserve">分）</w:t>
            </w:r>
            <w:r>
              <w:rPr>
                <w:rFonts w:hint="eastAsia" w:ascii="宋体" w:hAnsi="宋体" w:cs="宋体"/>
                <w:color w:val="000000"/>
                <w:sz w:val="22"/>
                <w:szCs w:val="22"/>
              </w:rPr>
            </w:r>
            <w:r/>
          </w:p>
        </w:tc>
        <w:tc>
          <w:tcPr>
            <w:tcW w:w="6676" w:type="dxa"/>
            <w:vAlign w:val="center"/>
            <w:textDirection w:val="lrTb"/>
            <w:noWrap/>
          </w:tcPr>
          <w:p>
            <w:pPr>
              <w:pStyle w:val="664"/>
              <w:ind w:firstLine="0"/>
              <w:jc w:val="left"/>
              <w:keepLines w:val="0"/>
              <w:keepNext w:val="0"/>
              <w:pageBreakBefore w:val="0"/>
              <w:spacing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1.评标总价是指通过资格审查、符合性检查且实质性响应招标文件要求，经修正、落实政府采购政策功能扣除后的总价。</w:t>
            </w:r>
            <w:r>
              <w:rPr>
                <w:rFonts w:hint="eastAsia" w:ascii="宋体" w:hAnsi="宋体" w:cs="宋体"/>
                <w:color w:val="000000"/>
                <w:sz w:val="22"/>
                <w:szCs w:val="22"/>
              </w:rPr>
            </w:r>
            <w:r/>
          </w:p>
          <w:p>
            <w:pPr>
              <w:pStyle w:val="664"/>
              <w:ind w:firstLine="0"/>
              <w:jc w:val="left"/>
              <w:keepLines w:val="0"/>
              <w:keepNext w:val="0"/>
              <w:pageBreakBefore w:val="0"/>
              <w:spacing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2.评标基准价=评标总价中的最低总价。</w:t>
            </w:r>
            <w:r>
              <w:rPr>
                <w:rFonts w:hint="eastAsia" w:ascii="宋体" w:hAnsi="宋体" w:cs="宋体"/>
                <w:color w:val="000000"/>
                <w:sz w:val="22"/>
                <w:szCs w:val="22"/>
              </w:rPr>
            </w:r>
            <w:r/>
          </w:p>
          <w:p>
            <w:pPr>
              <w:pStyle w:val="664"/>
              <w:ind w:firstLine="0"/>
              <w:jc w:val="left"/>
              <w:keepLines w:val="0"/>
              <w:keepNext w:val="0"/>
              <w:pageBreakBefore w:val="0"/>
              <w:spacing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3.当投标人的评标总价等于评标基准价的得</w:t>
            </w:r>
            <w:r>
              <w:rPr>
                <w:rFonts w:hint="eastAsia" w:ascii="宋体" w:hAnsi="宋体" w:cs="宋体"/>
                <w:color w:val="000000"/>
                <w:sz w:val="22"/>
                <w:szCs w:val="22"/>
                <w:lang w:val="en-US" w:eastAsia="zh-CN"/>
              </w:rPr>
              <w:t xml:space="preserve">30</w:t>
            </w:r>
            <w:r>
              <w:rPr>
                <w:rFonts w:hint="eastAsia" w:ascii="宋体" w:hAnsi="宋体" w:cs="宋体"/>
                <w:color w:val="000000"/>
                <w:sz w:val="22"/>
                <w:szCs w:val="22"/>
              </w:rPr>
              <w:t xml:space="preserve">分，其他投标人的价格分按照下列公式计算：评标总价得分=（评标基准价/评标总价）×</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0分（计算结果保留2位小数，第三位四舍五入）。</w:t>
            </w:r>
            <w:r>
              <w:rPr>
                <w:rFonts w:hint="eastAsia" w:ascii="宋体" w:hAnsi="宋体" w:cs="宋体"/>
                <w:color w:val="000000"/>
                <w:sz w:val="22"/>
                <w:szCs w:val="22"/>
              </w:rPr>
            </w:r>
            <w:r/>
          </w:p>
        </w:tc>
      </w:tr>
      <w:tr>
        <w:trPr>
          <w:trHeight w:val="450"/>
        </w:trPr>
        <w:tc>
          <w:tcPr>
            <w:tcW w:w="1218" w:type="dxa"/>
            <w:vAlign w:val="center"/>
            <w:vMerge w:val="restart"/>
            <w:textDirection w:val="lrTb"/>
            <w:noWrap/>
          </w:tcPr>
          <w:p>
            <w:pPr>
              <w:pStyle w:val="664"/>
              <w:jc w:val="center"/>
              <w:keepLines w:val="0"/>
              <w:keepNext w:val="0"/>
              <w:pageBreakBefore w:val="0"/>
              <w:spacing w:line="360" w:lineRule="auto"/>
              <w:widowControl/>
              <w:rPr>
                <w:rFonts w:hint="eastAsia" w:ascii="宋体" w:hAnsi="宋体" w:cs="宋体"/>
                <w:color w:val="000000"/>
                <w:sz w:val="22"/>
                <w:szCs w:val="22"/>
              </w:rPr>
            </w:pPr>
            <w:r>
              <w:rPr>
                <w:rFonts w:hint="eastAsia" w:ascii="宋体" w:hAnsi="宋体" w:cs="宋体"/>
                <w:bCs/>
                <w:color w:val="000000"/>
                <w:sz w:val="22"/>
                <w:szCs w:val="22"/>
                <w:highlight w:val="none"/>
              </w:rPr>
              <w:t xml:space="preserve">技术部分（</w:t>
            </w:r>
            <w:r>
              <w:rPr>
                <w:rFonts w:hint="eastAsia" w:ascii="宋体" w:hAnsi="宋体" w:cs="宋体"/>
                <w:bCs/>
                <w:color w:val="000000"/>
                <w:sz w:val="22"/>
                <w:szCs w:val="22"/>
                <w:highlight w:val="none"/>
                <w:lang w:val="en-US" w:eastAsia="zh-CN"/>
              </w:rPr>
              <w:t xml:space="preserve">59</w:t>
            </w:r>
            <w:r>
              <w:rPr>
                <w:rFonts w:hint="eastAsia" w:ascii="宋体" w:hAnsi="宋体" w:cs="宋体"/>
                <w:bCs/>
                <w:color w:val="000000"/>
                <w:sz w:val="22"/>
                <w:szCs w:val="22"/>
                <w:highlight w:val="none"/>
              </w:rPr>
              <w:t xml:space="preserve">分）</w:t>
            </w:r>
            <w:r>
              <w:rPr>
                <w:rFonts w:hint="eastAsia" w:ascii="宋体" w:hAnsi="宋体" w:cs="宋体"/>
                <w:color w:val="000000"/>
                <w:sz w:val="22"/>
                <w:szCs w:val="22"/>
              </w:rPr>
            </w:r>
            <w:r/>
          </w:p>
        </w:tc>
        <w:tc>
          <w:tcPr>
            <w:tcW w:w="1110" w:type="dxa"/>
            <w:vAlign w:val="center"/>
            <w:textDirection w:val="lrTb"/>
            <w:noWrap/>
          </w:tcPr>
          <w:p>
            <w:pPr>
              <w:pStyle w:val="664"/>
              <w:jc w:val="center"/>
              <w:keepLines w:val="0"/>
              <w:keepNext w:val="0"/>
              <w:pageBreakBefore w:val="0"/>
              <w:spacing w:line="360" w:lineRule="auto"/>
              <w:widowControl/>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技术参数（</w:t>
            </w:r>
            <w:r>
              <w:rPr>
                <w:rFonts w:hint="eastAsia" w:ascii="宋体" w:hAnsi="宋体" w:cs="宋体"/>
                <w:bCs/>
                <w:color w:val="000000"/>
                <w:sz w:val="22"/>
                <w:szCs w:val="22"/>
                <w:highlight w:val="none"/>
                <w:lang w:val="en-US" w:eastAsia="zh-CN"/>
              </w:rPr>
              <w:t xml:space="preserve">50</w:t>
            </w:r>
            <w:r>
              <w:rPr>
                <w:rFonts w:hint="eastAsia" w:ascii="宋体" w:hAnsi="宋体" w:cs="宋体"/>
                <w:bCs/>
                <w:color w:val="000000"/>
                <w:sz w:val="22"/>
                <w:szCs w:val="22"/>
                <w:highlight w:val="none"/>
              </w:rPr>
              <w:t xml:space="preserve">分）</w:t>
            </w:r>
            <w:r>
              <w:rPr>
                <w:rFonts w:hint="eastAsia" w:ascii="宋体" w:hAnsi="宋体" w:cs="宋体"/>
                <w:color w:val="000000"/>
                <w:sz w:val="22"/>
                <w:szCs w:val="22"/>
                <w:highlight w:val="none"/>
              </w:rPr>
            </w:r>
            <w:r/>
          </w:p>
        </w:tc>
        <w:tc>
          <w:tcPr>
            <w:tcW w:w="6676" w:type="dxa"/>
            <w:vAlign w:val="center"/>
            <w:textDirection w:val="lrTb"/>
            <w:noWrap/>
          </w:tcPr>
          <w:p>
            <w:pPr>
              <w:pStyle w:val="664"/>
              <w:numPr>
                <w:ilvl w:val="0"/>
                <w:numId w:val="0"/>
              </w:numPr>
              <w:ind w:firstLine="440"/>
              <w:keepLines w:val="0"/>
              <w:keepNext w:val="0"/>
              <w:pageBreakBefore w:val="0"/>
              <w:spacing w:line="360" w:lineRule="auto"/>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根据投标文件中的技术偏离表对招标文件采购需求“货物技术要求”参数要求的响应状况综合打分，完全满足得50分。</w:t>
            </w:r>
            <w:r>
              <w:rPr>
                <w:rFonts w:hint="eastAsia" w:ascii="宋体" w:hAnsi="宋体" w:cs="宋体"/>
                <w:color w:val="000000"/>
                <w:sz w:val="22"/>
                <w:szCs w:val="22"/>
                <w:lang w:val="en-US" w:eastAsia="zh-CN" w:bidi="ar"/>
              </w:rPr>
            </w:r>
            <w:r/>
          </w:p>
          <w:p>
            <w:pPr>
              <w:pStyle w:val="664"/>
              <w:numPr>
                <w:ilvl w:val="0"/>
                <w:numId w:val="0"/>
              </w:numPr>
              <w:ind w:firstLine="440"/>
              <w:keepLines w:val="0"/>
              <w:keepNext w:val="0"/>
              <w:pageBreakBefore w:val="0"/>
              <w:spacing w:line="360" w:lineRule="auto"/>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技术参数中如要求提供产品彩页或者官网截图等相关证明材料的，投标人必须按照招标文件货物技术参数中的具体要求提供对应证明材料，评标委员会必须依据投标人提供的证明材料进行评审（提供的证明材料须满足招标文件的参数要求），未提供对应材料或提供的材料不符合招标文件中要求的视为负偏离。技术参数中加“★”部分，出现负偏离有一项扣2分；技术参数中除加“★”以外的其它条款出现（负偏离）扣0.5分，扣完为止。</w:t>
            </w:r>
            <w:r>
              <w:rPr>
                <w:rFonts w:hint="eastAsia" w:ascii="宋体" w:hAnsi="宋体" w:eastAsia="宋体" w:cs="宋体"/>
                <w:color w:val="000000"/>
                <w:sz w:val="22"/>
                <w:szCs w:val="22"/>
                <w:lang w:val="en-US" w:eastAsia="zh-CN" w:bidi="ar"/>
              </w:rPr>
            </w:r>
            <w:r/>
          </w:p>
          <w:p>
            <w:pPr>
              <w:pStyle w:val="664"/>
              <w:numPr>
                <w:ilvl w:val="0"/>
                <w:numId w:val="0"/>
              </w:numPr>
              <w:ind w:firstLine="440"/>
              <w:keepLines w:val="0"/>
              <w:keepNext w:val="0"/>
              <w:pageBreakBefore w:val="0"/>
              <w:spacing w:line="360" w:lineRule="auto"/>
              <w:rPr>
                <w:rFonts w:hint="eastAsia" w:ascii="宋体" w:hAnsi="宋体" w:eastAsia="Arial" w:cs="宋体"/>
                <w:bCs/>
                <w:color w:val="000000"/>
                <w:sz w:val="22"/>
                <w:szCs w:val="22"/>
                <w:highlight w:val="none"/>
                <w:lang w:eastAsia="zh-CN"/>
              </w:rPr>
            </w:pPr>
            <w:r>
              <w:rPr>
                <w:rFonts w:hint="eastAsia" w:ascii="宋体" w:hAnsi="宋体" w:eastAsia="宋体" w:cs="宋体"/>
                <w:color w:val="000000"/>
                <w:sz w:val="22"/>
                <w:szCs w:val="22"/>
                <w:lang w:val="en-US" w:eastAsia="zh-CN" w:bidi="ar"/>
              </w:rPr>
              <w:t xml:space="preserve">注：《技术参数响应偏离表》中的内容须是投标人投标产品的真实反映，投标人在投标时不得虚假响应和虚假承诺，否则将取消其投标资格；已中标的，将取消其中标资格，同时追究赔偿及相关法律责任。 </w:t>
            </w:r>
            <w:r>
              <w:rPr>
                <w:rFonts w:hint="eastAsia" w:ascii="宋体" w:hAnsi="宋体" w:eastAsia="Arial" w:cs="宋体"/>
                <w:bCs/>
                <w:color w:val="000000"/>
                <w:sz w:val="22"/>
                <w:szCs w:val="22"/>
                <w:highlight w:val="none"/>
                <w:lang w:eastAsia="zh-CN"/>
              </w:rPr>
            </w:r>
            <w:r/>
          </w:p>
        </w:tc>
      </w:tr>
      <w:tr>
        <w:trPr>
          <w:trHeight w:val="90"/>
        </w:trPr>
        <w:tc>
          <w:tcPr>
            <w:tcW w:w="1218" w:type="dxa"/>
            <w:vAlign w:val="center"/>
            <w:vMerge w:val="continue"/>
            <w:textDirection w:val="lrTb"/>
            <w:noWrap/>
          </w:tcPr>
          <w:p>
            <w:pPr>
              <w:pStyle w:val="664"/>
              <w:jc w:val="center"/>
              <w:keepLines w:val="0"/>
              <w:keepNext w:val="0"/>
              <w:pageBreakBefore w:val="0"/>
              <w:spacing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W w:w="1110" w:type="dxa"/>
            <w:vAlign w:val="center"/>
            <w:textDirection w:val="lrTb"/>
            <w:noWrap/>
          </w:tcPr>
          <w:p>
            <w:pPr>
              <w:pStyle w:val="883"/>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规章制度（4分）</w:t>
            </w:r>
            <w:r>
              <w:rPr>
                <w:rFonts w:hint="eastAsia" w:hAnsi="宋体" w:eastAsia="宋体" w:cs="Times New Roman"/>
                <w:bCs/>
                <w:color w:val="000000"/>
                <w:sz w:val="22"/>
                <w:szCs w:val="22"/>
                <w:highlight w:val="none"/>
                <w:lang w:val="en-US" w:eastAsia="zh-CN"/>
              </w:rPr>
            </w:r>
            <w:r/>
          </w:p>
        </w:tc>
        <w:tc>
          <w:tcPr>
            <w:tcW w:w="6676" w:type="dxa"/>
            <w:vAlign w:val="center"/>
            <w:textDirection w:val="lrTb"/>
            <w:noWrap/>
          </w:tcPr>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对投标人针对本项目拟成立的专门机构的组织框架，制定规章制度、岗位职责、岗位分工、工作流程、培训计划及应急预案等：内容完整全面、方案科学合理、针对性强，能很好地满足项目需求的，得4分；内容较为完整、方案基本合理、针对性一般，与采购人要求有所出入的得2分；内容不够完整，方案针对性较弱，部分满足项目需求的得1分；未提供的不得分。</w:t>
            </w:r>
            <w:r>
              <w:rPr>
                <w:rFonts w:hint="eastAsia" w:hAnsi="宋体" w:eastAsia="宋体" w:cs="Times New Roman"/>
                <w:bCs/>
                <w:color w:val="000000"/>
                <w:sz w:val="22"/>
                <w:szCs w:val="22"/>
                <w:highlight w:val="none"/>
                <w:lang w:val="en-US" w:eastAsia="zh-CN"/>
              </w:rPr>
            </w:r>
            <w:r/>
          </w:p>
        </w:tc>
      </w:tr>
      <w:tr>
        <w:trPr>
          <w:trHeight w:val="1584"/>
        </w:trPr>
        <w:tc>
          <w:tcPr>
            <w:tcW w:w="1218" w:type="dxa"/>
            <w:vAlign w:val="center"/>
            <w:vMerge w:val="continue"/>
            <w:textDirection w:val="lrTb"/>
            <w:noWrap/>
          </w:tcPr>
          <w:p>
            <w:pPr>
              <w:pStyle w:val="664"/>
              <w:jc w:val="center"/>
              <w:keepLines w:val="0"/>
              <w:keepNext w:val="0"/>
              <w:pageBreakBefore w:val="0"/>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tcPr>
          <w:p>
            <w:pPr>
              <w:pStyle w:val="883"/>
              <w:keepLines w:val="0"/>
              <w:keepNext w:val="0"/>
              <w:pageBreakBefore w:val="0"/>
              <w:spacing w:line="360" w:lineRule="auto"/>
              <w:rPr>
                <w:rFonts w:hint="eastAsia" w:hAnsi="宋体" w:eastAsia="宋体" w:cs="Times New Roman"/>
                <w:bCs/>
                <w:color w:val="000000"/>
                <w:sz w:val="22"/>
                <w:szCs w:val="22"/>
                <w:highlight w:val="none"/>
              </w:rPr>
            </w:pPr>
            <w:r>
              <w:rPr>
                <w:rFonts w:hint="eastAsia" w:hAnsi="宋体" w:eastAsia="宋体" w:cs="Times New Roman"/>
                <w:bCs/>
                <w:color w:val="000000"/>
                <w:sz w:val="22"/>
                <w:szCs w:val="22"/>
                <w:highlight w:val="none"/>
              </w:rPr>
              <w:t xml:space="preserve">响应方案（</w:t>
            </w:r>
            <w:r>
              <w:rPr>
                <w:rFonts w:hint="eastAsia" w:hAnsi="宋体" w:eastAsia="宋体" w:cs="Times New Roman"/>
                <w:bCs/>
                <w:color w:val="000000"/>
                <w:sz w:val="22"/>
                <w:szCs w:val="22"/>
                <w:highlight w:val="none"/>
                <w:lang w:val="en-US" w:eastAsia="zh-CN"/>
              </w:rPr>
              <w:t xml:space="preserve">5</w:t>
            </w:r>
            <w:r>
              <w:rPr>
                <w:rFonts w:hint="eastAsia" w:hAnsi="宋体" w:eastAsia="宋体" w:cs="Times New Roman"/>
                <w:bCs/>
                <w:color w:val="000000"/>
                <w:sz w:val="22"/>
                <w:szCs w:val="22"/>
                <w:highlight w:val="none"/>
              </w:rPr>
              <w:t xml:space="preserve">分）</w:t>
            </w:r>
            <w:r>
              <w:rPr>
                <w:rFonts w:hint="eastAsia" w:hAnsi="宋体" w:eastAsia="宋体" w:cs="Times New Roman"/>
                <w:bCs/>
                <w:color w:val="000000"/>
                <w:sz w:val="22"/>
                <w:szCs w:val="22"/>
                <w:highlight w:val="none"/>
              </w:rPr>
            </w:r>
            <w:r/>
          </w:p>
        </w:tc>
        <w:tc>
          <w:tcPr>
            <w:tcW w:w="6676" w:type="dxa"/>
            <w:vAlign w:val="center"/>
            <w:textDirection w:val="lrTb"/>
            <w:noWrap/>
          </w:tcPr>
          <w:p>
            <w:pPr>
              <w:pStyle w:val="883"/>
              <w:ind w:firstLine="440"/>
              <w:keepLines w:val="0"/>
              <w:keepNext w:val="0"/>
              <w:pageBreakBefore w:val="0"/>
              <w:spacing w:line="360" w:lineRule="auto"/>
              <w:rPr>
                <w:rFonts w:hint="eastAsia" w:hAnsi="宋体" w:eastAsia="宋体" w:cs="Times New Roman"/>
                <w:bCs/>
                <w:color w:val="000000"/>
                <w:sz w:val="22"/>
                <w:szCs w:val="22"/>
                <w:highlight w:val="none"/>
              </w:rPr>
            </w:pPr>
            <w:r>
              <w:rPr>
                <w:rFonts w:hint="eastAsia" w:hAnsi="宋体" w:eastAsia="宋体" w:cs="Times New Roman"/>
                <w:bCs/>
                <w:color w:val="000000"/>
                <w:sz w:val="22"/>
                <w:szCs w:val="22"/>
                <w:highlight w:val="none"/>
              </w:rPr>
              <w:t xml:space="preserve">根据投标人提供的保修期响应时间、具体的保障措施、专业维护队伍的完备和管理情况、详细的维修维护方案，评委综合评分：保修期响应时间及时，保障措施完善、可行性高，专业的维护队伍配备充足，人员管理方案合理，维修维护方案内容具体，能很好满足项目需求得</w:t>
            </w:r>
            <w:r>
              <w:rPr>
                <w:rFonts w:hint="eastAsia" w:hAnsi="宋体" w:eastAsia="宋体" w:cs="Times New Roman"/>
                <w:bCs/>
                <w:color w:val="000000"/>
                <w:sz w:val="22"/>
                <w:szCs w:val="22"/>
                <w:highlight w:val="none"/>
                <w:lang w:val="en-US" w:eastAsia="zh-CN"/>
              </w:rPr>
              <w:t xml:space="preserve">5</w:t>
            </w:r>
            <w:r>
              <w:rPr>
                <w:rFonts w:hint="eastAsia" w:hAnsi="宋体" w:eastAsia="宋体" w:cs="Times New Roman"/>
                <w:bCs/>
                <w:color w:val="000000"/>
                <w:sz w:val="22"/>
                <w:szCs w:val="22"/>
                <w:highlight w:val="none"/>
              </w:rPr>
              <w:t xml:space="preserve">分；保修期响应时间及时，保障措施完善、可行性高，专业的维护队伍配备充足，人员管理方案合理，但维修维护方案内容不够具体，基本能满足项目需求得</w:t>
            </w:r>
            <w:r>
              <w:rPr>
                <w:rFonts w:hint="eastAsia" w:hAnsi="宋体" w:eastAsia="宋体" w:cs="Times New Roman"/>
                <w:bCs/>
                <w:color w:val="000000"/>
                <w:sz w:val="22"/>
                <w:szCs w:val="22"/>
                <w:highlight w:val="none"/>
                <w:lang w:val="en-US" w:eastAsia="zh-CN"/>
              </w:rPr>
              <w:t xml:space="preserve">3</w:t>
            </w:r>
            <w:r>
              <w:rPr>
                <w:rFonts w:hint="eastAsia" w:hAnsi="宋体" w:eastAsia="宋体" w:cs="Times New Roman"/>
                <w:bCs/>
                <w:color w:val="000000"/>
                <w:sz w:val="22"/>
                <w:szCs w:val="22"/>
                <w:highlight w:val="none"/>
              </w:rPr>
              <w:t xml:space="preserve">分；保修期响应时间及时，保障措施不够完善，专业的维护队伍配备不够充足，人员管理方案合理性一般，维修维护方案内容不够具体，部分满足项目需求得</w:t>
            </w:r>
            <w:r>
              <w:rPr>
                <w:rFonts w:hint="eastAsia" w:hAnsi="宋体" w:eastAsia="宋体" w:cs="Times New Roman"/>
                <w:bCs/>
                <w:color w:val="000000"/>
                <w:sz w:val="22"/>
                <w:szCs w:val="22"/>
                <w:highlight w:val="none"/>
                <w:lang w:val="en-US" w:eastAsia="zh-CN"/>
              </w:rPr>
              <w:t xml:space="preserve">1</w:t>
            </w:r>
            <w:r>
              <w:rPr>
                <w:rFonts w:hint="eastAsia" w:hAnsi="宋体" w:eastAsia="宋体" w:cs="Times New Roman"/>
                <w:bCs/>
                <w:color w:val="000000"/>
                <w:sz w:val="22"/>
                <w:szCs w:val="22"/>
                <w:highlight w:val="none"/>
              </w:rPr>
              <w:t xml:space="preserve">分；</w:t>
            </w:r>
            <w:r>
              <w:rPr>
                <w:rFonts w:hint="eastAsia" w:hAnsi="宋体" w:eastAsia="宋体" w:cs="Times New Roman"/>
                <w:bCs/>
                <w:color w:val="000000"/>
                <w:sz w:val="22"/>
                <w:szCs w:val="22"/>
                <w:highlight w:val="none"/>
                <w:lang w:val="en-US" w:eastAsia="zh-CN"/>
              </w:rPr>
              <w:t xml:space="preserve">未提供的不得分</w:t>
            </w:r>
            <w:r>
              <w:rPr>
                <w:rFonts w:hint="eastAsia" w:hAnsi="宋体" w:eastAsia="宋体" w:cs="Times New Roman"/>
                <w:bCs/>
                <w:color w:val="000000"/>
                <w:sz w:val="22"/>
                <w:szCs w:val="22"/>
                <w:highlight w:val="none"/>
              </w:rPr>
              <w:t xml:space="preserve">。</w:t>
            </w:r>
            <w:r>
              <w:rPr>
                <w:rFonts w:hint="eastAsia" w:hAnsi="宋体" w:eastAsia="宋体" w:cs="Times New Roman"/>
                <w:bCs/>
                <w:color w:val="000000"/>
                <w:sz w:val="22"/>
                <w:szCs w:val="22"/>
                <w:highlight w:val="none"/>
              </w:rPr>
            </w:r>
            <w:r/>
          </w:p>
        </w:tc>
      </w:tr>
      <w:tr>
        <w:trPr>
          <w:trHeight w:val="1671"/>
        </w:trPr>
        <w:tc>
          <w:tcPr>
            <w:tcW w:w="1218" w:type="dxa"/>
            <w:vAlign w:val="center"/>
            <w:vMerge w:val="restart"/>
            <w:textDirection w:val="lrTb"/>
            <w:noWrap/>
          </w:tcPr>
          <w:p>
            <w:pPr>
              <w:pStyle w:val="664"/>
              <w:jc w:val="center"/>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cs="宋体"/>
                <w:bCs/>
                <w:color w:val="000000"/>
                <w:sz w:val="22"/>
                <w:szCs w:val="22"/>
                <w:highlight w:val="none"/>
              </w:rPr>
              <w:t xml:space="preserve">商务部分</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11分</w:t>
            </w:r>
            <w:r>
              <w:rPr>
                <w:rFonts w:hint="eastAsia" w:ascii="宋体" w:hAnsi="宋体" w:cs="宋体"/>
                <w:bCs/>
                <w:color w:val="000000"/>
                <w:sz w:val="22"/>
                <w:szCs w:val="22"/>
                <w:highlight w:val="none"/>
                <w:lang w:eastAsia="zh-CN"/>
              </w:rPr>
              <w:t xml:space="preserve">）</w:t>
            </w:r>
            <w:r>
              <w:rPr>
                <w:rFonts w:hint="eastAsia" w:ascii="宋体" w:hAnsi="宋体" w:eastAsia="宋体" w:cs="宋体"/>
                <w:sz w:val="22"/>
                <w:szCs w:val="22"/>
                <w:lang w:eastAsia="zh-CN"/>
              </w:rPr>
            </w:r>
            <w:r/>
          </w:p>
        </w:tc>
        <w:tc>
          <w:tcPr>
            <w:tcW w:w="1110" w:type="dxa"/>
            <w:vAlign w:val="center"/>
            <w:textDirection w:val="lrTb"/>
            <w:noWrap/>
          </w:tcPr>
          <w:p>
            <w:pPr>
              <w:pStyle w:val="664"/>
              <w:jc w:val="center"/>
              <w:keepLines w:val="0"/>
              <w:keepNext w:val="0"/>
              <w:pageBreakBefore w:val="0"/>
              <w:spacing w:line="360" w:lineRule="auto"/>
              <w:widowControl/>
              <w:rPr>
                <w:rFonts w:hint="eastAsia" w:hAnsi="宋体" w:eastAsia="宋体"/>
                <w:bCs/>
                <w:color w:val="0000ff"/>
                <w:sz w:val="22"/>
                <w:szCs w:val="22"/>
                <w:lang w:val="en-US" w:eastAsia="zh-CN"/>
              </w:rPr>
            </w:pPr>
            <w:r>
              <w:rPr>
                <w:rFonts w:hint="eastAsia" w:ascii="宋体" w:hAnsi="宋体" w:cs="宋体"/>
                <w:bCs/>
                <w:color w:val="000000"/>
                <w:sz w:val="22"/>
                <w:szCs w:val="22"/>
                <w:highlight w:val="none"/>
              </w:rPr>
              <w:t xml:space="preserve">业绩（</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分）</w:t>
            </w:r>
            <w:r>
              <w:rPr>
                <w:rFonts w:hint="eastAsia" w:hAnsi="宋体" w:eastAsia="宋体"/>
                <w:bCs/>
                <w:color w:val="0000ff"/>
                <w:sz w:val="22"/>
                <w:szCs w:val="22"/>
                <w:lang w:val="en-US" w:eastAsia="zh-CN"/>
              </w:rPr>
            </w:r>
            <w:r/>
          </w:p>
        </w:tc>
        <w:tc>
          <w:tcPr>
            <w:tcW w:w="6676" w:type="dxa"/>
            <w:vAlign w:val="center"/>
            <w:textDirection w:val="lrTb"/>
            <w:noWrap/>
          </w:tcPr>
          <w:p>
            <w:pPr>
              <w:pStyle w:val="884"/>
              <w:ind w:left="0" w:firstLine="440"/>
              <w:keepLines w:val="0"/>
              <w:keepNext w:val="0"/>
              <w:pageBreakBefore w:val="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自2022年1月1日以来（时间以合同签订时间为准），</w:t>
            </w:r>
            <w:r>
              <w:rPr>
                <w:rFonts w:hint="eastAsia" w:ascii="宋体" w:hAnsi="宋体" w:cs="宋体"/>
                <w:bCs/>
                <w:color w:val="000000"/>
                <w:sz w:val="22"/>
                <w:szCs w:val="22"/>
                <w:highlight w:val="none"/>
                <w:lang w:val="en-US" w:eastAsia="zh-CN"/>
              </w:rPr>
              <w:t xml:space="preserve">投标人</w:t>
            </w:r>
            <w:r>
              <w:rPr>
                <w:rFonts w:hint="eastAsia" w:ascii="宋体" w:hAnsi="宋体" w:cs="宋体"/>
                <w:bCs/>
                <w:color w:val="000000"/>
                <w:sz w:val="22"/>
                <w:szCs w:val="22"/>
                <w:highlight w:val="none"/>
                <w:lang w:eastAsia="zh-CN"/>
              </w:rPr>
              <w:t xml:space="preserve">承担过</w:t>
            </w:r>
            <w:r>
              <w:rPr>
                <w:rFonts w:hint="eastAsia" w:ascii="宋体" w:hAnsi="宋体" w:cs="宋体"/>
                <w:bCs/>
                <w:color w:val="000000"/>
                <w:sz w:val="22"/>
                <w:szCs w:val="22"/>
                <w:highlight w:val="none"/>
                <w:lang w:val="en-US" w:eastAsia="zh-CN"/>
              </w:rPr>
              <w:t xml:space="preserve">类似项目</w:t>
            </w:r>
            <w:r>
              <w:rPr>
                <w:rFonts w:hint="eastAsia" w:ascii="宋体" w:hAnsi="宋体" w:cs="宋体"/>
                <w:bCs/>
                <w:color w:val="000000"/>
                <w:sz w:val="22"/>
                <w:szCs w:val="22"/>
                <w:highlight w:val="none"/>
                <w:lang w:eastAsia="zh-CN"/>
              </w:rPr>
              <w:t xml:space="preserve">业绩合同的，每提供一份合同得</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zh-CN"/>
              </w:rPr>
              <w:t xml:space="preserve">分，本项最高</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分。</w:t>
            </w:r>
            <w:r>
              <w:rPr>
                <w:rFonts w:hint="eastAsia" w:ascii="宋体" w:hAnsi="宋体" w:cs="宋体"/>
                <w:bCs/>
                <w:color w:val="000000"/>
                <w:sz w:val="22"/>
                <w:szCs w:val="22"/>
                <w:highlight w:val="none"/>
                <w:lang w:eastAsia="zh-CN"/>
              </w:rPr>
            </w:r>
            <w:r/>
          </w:p>
          <w:p>
            <w:pPr>
              <w:pStyle w:val="884"/>
              <w:ind w:left="0" w:firstLine="440"/>
              <w:keepLines w:val="0"/>
              <w:keepNext w:val="0"/>
              <w:pageBreakBefore w:val="0"/>
              <w:spacing w:line="360" w:lineRule="auto"/>
              <w:rPr>
                <w:rFonts w:hint="eastAsia" w:hAnsi="宋体" w:eastAsia="宋体"/>
                <w:bCs/>
                <w:color w:val="0000ff"/>
                <w:sz w:val="22"/>
                <w:szCs w:val="22"/>
                <w:lang w:val="en-US" w:eastAsia="zh-CN"/>
              </w:rPr>
            </w:pPr>
            <w:r>
              <w:rPr>
                <w:rFonts w:hint="eastAsia" w:ascii="宋体" w:hAnsi="宋体" w:cs="宋体"/>
                <w:bCs/>
                <w:color w:val="000000"/>
                <w:sz w:val="22"/>
                <w:szCs w:val="22"/>
                <w:highlight w:val="none"/>
                <w:lang w:eastAsia="zh-CN"/>
              </w:rPr>
              <w:t xml:space="preserve">注：投标时须提供合同扫描件，未提供不得分。</w:t>
            </w:r>
            <w:r>
              <w:rPr>
                <w:rFonts w:hint="eastAsia" w:hAnsi="宋体" w:eastAsia="宋体"/>
                <w:bCs/>
                <w:color w:val="0000ff"/>
                <w:sz w:val="22"/>
                <w:szCs w:val="22"/>
                <w:lang w:val="en-US" w:eastAsia="zh-CN"/>
              </w:rPr>
            </w:r>
            <w:r/>
          </w:p>
        </w:tc>
      </w:tr>
      <w:tr>
        <w:trPr>
          <w:trHeight w:val="499"/>
        </w:trPr>
        <w:tc>
          <w:tcPr>
            <w:tcW w:w="1218" w:type="dxa"/>
            <w:vAlign w:val="center"/>
            <w:vMerge w:val="continue"/>
            <w:textDirection w:val="lrTb"/>
            <w:noWrap/>
          </w:tcPr>
          <w:p>
            <w:pPr>
              <w:pStyle w:val="664"/>
              <w:jc w:val="center"/>
              <w:keepLines w:val="0"/>
              <w:keepNext w:val="0"/>
              <w:pageBreakBefore w:val="0"/>
              <w:spacing w:line="360" w:lineRule="auto"/>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c>
          <w:tcPr>
            <w:tcW w:w="1110" w:type="dxa"/>
            <w:vAlign w:val="center"/>
            <w:textDirection w:val="lrTb"/>
            <w:noWrap/>
          </w:tcPr>
          <w:p>
            <w:pPr>
              <w:pStyle w:val="883"/>
              <w:jc w:val="both"/>
              <w:keepLines w:val="0"/>
              <w:keepNext w:val="0"/>
              <w:pageBreakBefore w:val="0"/>
              <w:spacing w:line="360" w:lineRule="auto"/>
              <w:rPr>
                <w:rFonts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质保期（2分）</w:t>
            </w:r>
            <w:r>
              <w:rPr>
                <w:rFonts w:hAnsi="宋体" w:eastAsia="宋体" w:cs="Times New Roman"/>
                <w:bCs/>
                <w:color w:val="000000"/>
                <w:sz w:val="22"/>
                <w:szCs w:val="22"/>
                <w:highlight w:val="none"/>
                <w:lang w:val="en-US" w:eastAsia="zh-CN"/>
              </w:rPr>
            </w:r>
            <w:r/>
          </w:p>
        </w:tc>
        <w:tc>
          <w:tcPr>
            <w:tcW w:w="6676" w:type="dxa"/>
            <w:vAlign w:val="center"/>
            <w:textDirection w:val="lrTb"/>
            <w:noWrap/>
          </w:tcPr>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 本次招标项目要求质保期为36个月或10万公里。在36个月（或10万公里）质保期基础上，投标人承诺质保期每延长3个月（或0.83万公里）得0.5分，最多得2分</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注：承诺函格式自拟，以投标人的承诺为准。 </w:t>
            </w:r>
            <w:r>
              <w:rPr>
                <w:rFonts w:hint="eastAsia" w:hAnsi="宋体" w:eastAsia="宋体" w:cs="Times New Roman"/>
                <w:bCs/>
                <w:color w:val="000000"/>
                <w:sz w:val="22"/>
                <w:szCs w:val="22"/>
                <w:highlight w:val="none"/>
                <w:lang w:val="en-US" w:eastAsia="zh-CN"/>
              </w:rPr>
            </w:r>
            <w:r/>
          </w:p>
        </w:tc>
      </w:tr>
      <w:tr>
        <w:trPr>
          <w:trHeight w:val="499"/>
        </w:trPr>
        <w:tc>
          <w:tcPr>
            <w:tcW w:w="1218" w:type="dxa"/>
            <w:vAlign w:val="center"/>
            <w:vMerge w:val="continue"/>
            <w:textDirection w:val="lrTb"/>
            <w:noWrap/>
          </w:tcPr>
          <w:p>
            <w:pPr>
              <w:pStyle w:val="664"/>
              <w:jc w:val="center"/>
              <w:keepLines w:val="0"/>
              <w:keepNext w:val="0"/>
              <w:pageBreakBefore w:val="0"/>
              <w:spacing w:line="360" w:lineRule="auto"/>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c>
          <w:tcPr>
            <w:tcW w:w="1110" w:type="dxa"/>
            <w:vAlign w:val="center"/>
            <w:textDirection w:val="lrTb"/>
            <w:noWrap/>
          </w:tcPr>
          <w:p>
            <w:pPr>
              <w:pStyle w:val="883"/>
              <w:keepLines w:val="0"/>
              <w:keepNext w:val="0"/>
              <w:pageBreakBefore w:val="0"/>
              <w:spacing w:line="360" w:lineRule="auto"/>
              <w:rPr>
                <w:rFonts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售后服务（3分）</w:t>
            </w:r>
            <w:r>
              <w:rPr>
                <w:rFonts w:hAnsi="宋体" w:eastAsia="宋体" w:cs="Times New Roman"/>
                <w:bCs/>
                <w:color w:val="000000"/>
                <w:sz w:val="22"/>
                <w:szCs w:val="22"/>
                <w:highlight w:val="none"/>
                <w:lang w:val="en-US" w:eastAsia="zh-CN"/>
              </w:rPr>
            </w:r>
            <w:r/>
          </w:p>
        </w:tc>
        <w:tc>
          <w:tcPr>
            <w:tcW w:w="6676" w:type="dxa"/>
            <w:vAlign w:val="center"/>
            <w:textDirection w:val="lrTb"/>
            <w:noWrap/>
          </w:tcPr>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1.为保障售后服务的及时性与便利性，根据投标人服务网点与招标人指定地点之间的车程时间进行分段评分：</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（1）投标人服务网点位于招标人指定地点 30分钟（含）车程范围内的，得2分；</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（2）投标人服务网点位于招标人指定地点 30分钟至60分钟（含）车程范围内的，得 1分；</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（3）投标人服务网点位于招标人指定地点 60分钟车程范围外的，不得分。</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注：车程时间以高德地图或百度地图等常用导航软件中，从投标人注册地或服务网点地址至招标人指定地址的最短驾车导航预估时间为准（投标时须提供截图证明）。</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2.投标人承诺“该项目质保期内全年7*24无休服务并且在车辆设备出现故障时2小时内到现场抢修，并及时提供设备部件更换的”得1分，不承诺的不得分。</w:t>
            </w:r>
            <w:r>
              <w:rPr>
                <w:rFonts w:hint="eastAsia" w:hAnsi="宋体" w:eastAsia="宋体" w:cs="Times New Roman"/>
                <w:bCs/>
                <w:color w:val="000000"/>
                <w:sz w:val="22"/>
                <w:szCs w:val="22"/>
                <w:highlight w:val="none"/>
                <w:lang w:val="en-US" w:eastAsia="zh-CN"/>
              </w:rPr>
            </w:r>
            <w:r/>
          </w:p>
          <w:p>
            <w:pPr>
              <w:pStyle w:val="883"/>
              <w:ind w:firstLine="440"/>
              <w:keepLines w:val="0"/>
              <w:keepNext w:val="0"/>
              <w:pageBreakBefore w:val="0"/>
              <w:spacing w:line="360" w:lineRule="auto"/>
              <w:rPr>
                <w:rFonts w:hint="eastAsia" w:hAnsi="宋体" w:eastAsia="宋体" w:cs="Times New Roman"/>
                <w:bCs/>
                <w:color w:val="000000"/>
                <w:sz w:val="22"/>
                <w:szCs w:val="22"/>
                <w:highlight w:val="none"/>
                <w:lang w:val="en-US" w:eastAsia="zh-CN"/>
              </w:rPr>
            </w:pPr>
            <w:r>
              <w:rPr>
                <w:rFonts w:hint="eastAsia" w:hAnsi="宋体" w:eastAsia="宋体" w:cs="Times New Roman"/>
                <w:bCs/>
                <w:color w:val="000000"/>
                <w:sz w:val="22"/>
                <w:szCs w:val="22"/>
                <w:highlight w:val="none"/>
                <w:lang w:val="en-US" w:eastAsia="zh-CN"/>
              </w:rPr>
              <w:t xml:space="preserve">注：承诺函格式自拟，以投标人的承诺为准。 </w:t>
            </w:r>
            <w:r>
              <w:rPr>
                <w:rFonts w:hint="eastAsia" w:hAnsi="宋体" w:eastAsia="宋体" w:cs="Times New Roman"/>
                <w:bCs/>
                <w:color w:val="000000"/>
                <w:sz w:val="22"/>
                <w:szCs w:val="22"/>
                <w:highlight w:val="none"/>
                <w:lang w:val="en-US" w:eastAsia="zh-CN"/>
              </w:rPr>
            </w:r>
            <w:r/>
          </w:p>
        </w:tc>
      </w:tr>
    </w:tbl>
    <w:p>
      <w:pPr>
        <w:pStyle w:val="869"/>
        <w:jc w:val="both"/>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69"/>
        <w:ind w:firstLine="1767"/>
        <w:jc w:val="both"/>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69"/>
        <w:ind w:firstLine="1767"/>
        <w:jc w:val="both"/>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69"/>
        <w:jc w:val="both"/>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64"/>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第六章  投标文件格式</w:t>
      </w:r>
      <w:r>
        <w:rPr>
          <w:rFonts w:hint="eastAsia" w:ascii="宋体" w:hAnsi="宋体" w:eastAsia="宋体" w:cs="宋体"/>
          <w:b/>
          <w:bCs/>
          <w:color w:val="000000"/>
          <w:sz w:val="44"/>
          <w:szCs w:val="44"/>
          <w:highlight w:val="none"/>
        </w:rPr>
      </w:r>
      <w:r/>
    </w:p>
    <w:p>
      <w:pPr>
        <w:pStyle w:val="869"/>
        <w:jc w:val="center"/>
        <w:spacing w:beforeAutospacing="0" w:afterAutospacing="0"/>
        <w:rPr>
          <w:rFonts w:hint="eastAsia" w:ascii="宋体" w:hAnsi="宋体" w:eastAsia="宋体" w:cs="宋体"/>
          <w:b/>
          <w:color w:val="000000"/>
          <w:sz w:val="72"/>
          <w:szCs w:val="72"/>
          <w:highlight w:val="none"/>
        </w:rPr>
      </w:pPr>
      <w:r/>
      <w:bookmarkStart w:id="165" w:name="_Toc120614282"/>
      <w:r/>
      <w:bookmarkEnd w:id="165"/>
      <w:r/>
      <w:bookmarkStart w:id="166" w:name="_Toc49090576"/>
      <w:r/>
      <w:bookmarkEnd w:id="166"/>
      <w:r/>
      <w:bookmarkStart w:id="167" w:name="_Toc26554094"/>
      <w:r/>
      <w:bookmarkStart w:id="168" w:name="_Hlt26671244"/>
      <w:r/>
      <w:bookmarkStart w:id="169" w:name="_Hlt26955039"/>
      <w:r>
        <w:rPr>
          <w:rFonts w:hint="eastAsia" w:ascii="宋体" w:hAnsi="宋体" w:eastAsia="宋体" w:cs="宋体"/>
          <w:b/>
          <w:color w:val="000000"/>
          <w:sz w:val="72"/>
          <w:szCs w:val="72"/>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869"/>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9"/>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9"/>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9"/>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r>
      <w:r/>
    </w:p>
    <w:p>
      <w:pPr>
        <w:pStyle w:val="86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711"/>
        <w:ind w:left="480"/>
        <w:jc w:val="both"/>
        <w:spacing w:beforeAutospacing="0" w:afterAutospacing="0" w:line="360" w:lineRule="auto"/>
        <w:rPr>
          <w:iCs/>
        </w:rPr>
      </w:pPr>
      <w:r>
        <w:rPr>
          <w:rFonts w:hint="eastAsia" w:ascii="宋体" w:hAnsi="宋体" w:eastAsia="宋体" w:cs="宋体"/>
          <w:iCs/>
          <w:color w:val="000000"/>
        </w:rPr>
        <w:t xml:space="preserve">一、法人或者其他组织的营业执照等证明文件，自然人的身份证明</w:t>
      </w:r>
      <w:r>
        <w:rPr>
          <w:iCs/>
        </w:rPr>
      </w:r>
      <w:r/>
    </w:p>
    <w:p>
      <w:pPr>
        <w:pStyle w:val="664"/>
        <w:ind w:firstLine="480"/>
        <w:jc w:val="left"/>
        <w:spacing w:line="360" w:lineRule="auto"/>
        <w:tabs>
          <w:tab w:val="left" w:pos="1331" w:leader="none"/>
        </w:tabs>
        <w:rPr>
          <w:iCs/>
        </w:rPr>
      </w:pPr>
      <w:r>
        <w:rPr>
          <w:rFonts w:hint="eastAsia" w:ascii="宋体" w:hAnsi="宋体" w:eastAsia="宋体" w:cs="宋体"/>
          <w:iCs/>
          <w:color w:val="000000"/>
          <w:sz w:val="24"/>
        </w:rPr>
        <w:t xml:space="preserve">二、上一年度的财务状况报告（投标人成立不满一年无需提供）</w:t>
      </w:r>
      <w:r>
        <w:rPr>
          <w:iCs/>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rPr>
          <w:rFonts w:hint="eastAsia" w:ascii="宋体" w:hAnsi="宋体" w:eastAsia="宋体" w:cs="宋体"/>
          <w:iCs/>
          <w:color w:val="000000"/>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Cs/>
          <w:color w:val="000000"/>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rPr>
          <w:rFonts w:hint="eastAsia" w:ascii="宋体" w:hAnsi="宋体" w:eastAsia="宋体" w:cs="宋体"/>
          <w:iCs/>
          <w:color w:val="000000"/>
        </w:rPr>
      </w:r>
      <w:r/>
    </w:p>
    <w:p>
      <w:pPr>
        <w:pStyle w:val="711"/>
        <w:ind w:firstLine="480"/>
        <w:jc w:val="both"/>
        <w:spacing w:beforeAutospacing="0" w:afterAutospacing="0" w:line="360" w:lineRule="auto"/>
        <w:rPr>
          <w:iCs/>
        </w:rPr>
      </w:pPr>
      <w:r>
        <w:rPr>
          <w:rFonts w:hint="eastAsia" w:ascii="宋体" w:hAnsi="宋体" w:eastAsia="宋体" w:cs="宋体"/>
          <w:iCs/>
          <w:color w:val="000000"/>
        </w:rPr>
        <w:t xml:space="preserve">六、特定资格要求的证明文件（如果本项目设置特定资格要求，则需要提供）</w:t>
      </w:r>
      <w:r>
        <w:rPr>
          <w:iCs/>
        </w:rPr>
      </w:r>
      <w:r/>
    </w:p>
    <w:p>
      <w:pPr>
        <w:pStyle w:val="711"/>
        <w:ind w:firstLine="480"/>
        <w:jc w:val="both"/>
        <w:spacing w:beforeAutospacing="0" w:afterAutospacing="0" w:line="360" w:lineRule="auto"/>
        <w:rPr>
          <w:iCs/>
        </w:rPr>
      </w:pPr>
      <w:r>
        <w:rPr>
          <w:rFonts w:hint="eastAsia" w:ascii="宋体" w:hAnsi="宋体" w:eastAsia="宋体" w:cs="宋体"/>
          <w:iCs/>
          <w:color w:val="000000"/>
        </w:rPr>
        <w:t xml:space="preserve">七、法人授权书</w:t>
      </w:r>
      <w:r>
        <w:rPr>
          <w:iCs/>
        </w:rPr>
      </w:r>
      <w:r/>
    </w:p>
    <w:p>
      <w:pPr>
        <w:pStyle w:val="711"/>
        <w:ind w:firstLine="480"/>
        <w:jc w:val="both"/>
        <w:spacing w:beforeAutospacing="0" w:afterAutospacing="0" w:line="360" w:lineRule="auto"/>
        <w:rPr>
          <w:iCs/>
        </w:rPr>
      </w:pPr>
      <w:r>
        <w:rPr>
          <w:rFonts w:hint="eastAsia" w:ascii="宋体" w:hAnsi="宋体" w:eastAsia="宋体" w:cs="宋体"/>
          <w:iCs/>
          <w:color w:val="000000"/>
        </w:rPr>
        <w:t xml:space="preserve">八、投标函</w:t>
      </w:r>
      <w:r>
        <w:rPr>
          <w:iCs/>
        </w:rPr>
      </w:r>
      <w:r/>
    </w:p>
    <w:p>
      <w:pPr>
        <w:pStyle w:val="711"/>
        <w:ind w:firstLine="480"/>
        <w:jc w:val="both"/>
        <w:spacing w:beforeAutospacing="0" w:afterAutospacing="0" w:line="360" w:lineRule="auto"/>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rPr>
          <w:iCs/>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rPr>
          <w:rFonts w:hint="eastAsia" w:ascii="宋体" w:hAnsi="宋体" w:eastAsia="宋体" w:cs="宋体"/>
          <w:iCs/>
          <w:color w:val="000000"/>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十一、投标产品品牌型号及分项报价表</w:t>
      </w:r>
      <w:r>
        <w:rPr>
          <w:rFonts w:hint="eastAsia" w:ascii="宋体" w:hAnsi="宋体" w:eastAsia="宋体" w:cs="宋体"/>
          <w:iCs/>
          <w:color w:val="000000"/>
        </w:rPr>
      </w:r>
      <w:r/>
    </w:p>
    <w:p>
      <w:pPr>
        <w:pStyle w:val="711"/>
        <w:ind w:firstLine="480"/>
        <w:jc w:val="both"/>
        <w:spacing w:beforeAutospacing="0" w:afterAutospacing="0" w:line="360" w:lineRule="auto"/>
        <w:rPr>
          <w:iCs/>
        </w:rPr>
      </w:pPr>
      <w:r>
        <w:rPr>
          <w:rFonts w:hint="eastAsia" w:ascii="宋体" w:hAnsi="宋体" w:eastAsia="宋体" w:cs="宋体"/>
          <w:iCs/>
          <w:color w:val="000000"/>
        </w:rPr>
        <w:t xml:space="preserve">十二、技术要求响应及偏离表</w:t>
      </w:r>
      <w:r>
        <w:rPr>
          <w:iCs/>
        </w:rPr>
      </w:r>
      <w:r/>
    </w:p>
    <w:p>
      <w:pPr>
        <w:pStyle w:val="711"/>
        <w:ind w:firstLine="480"/>
        <w:jc w:val="both"/>
        <w:spacing w:beforeAutospacing="0" w:afterAutospacing="0" w:line="360" w:lineRule="auto"/>
        <w:rPr>
          <w:iCs/>
        </w:rPr>
      </w:pPr>
      <w:r>
        <w:rPr>
          <w:rFonts w:hint="eastAsia" w:ascii="宋体" w:hAnsi="宋体" w:eastAsia="宋体" w:cs="宋体"/>
          <w:iCs/>
          <w:color w:val="000000"/>
        </w:rPr>
        <w:t xml:space="preserve">十三、商务要求响应及偏离表</w:t>
      </w:r>
      <w:r>
        <w:rPr>
          <w:iCs/>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十四、开标一览表</w:t>
      </w:r>
      <w:r>
        <w:rPr>
          <w:rFonts w:hint="eastAsia" w:ascii="宋体" w:hAnsi="宋体" w:eastAsia="宋体" w:cs="宋体"/>
          <w:iCs/>
          <w:color w:val="000000"/>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十五、关于符合本国产品标准的声明函</w:t>
      </w:r>
      <w:r>
        <w:rPr>
          <w:rFonts w:hint="eastAsia" w:ascii="宋体" w:hAnsi="宋体" w:eastAsia="宋体" w:cs="宋体"/>
          <w:iCs/>
          <w:color w:val="000000"/>
        </w:rPr>
      </w:r>
      <w:r/>
    </w:p>
    <w:p>
      <w:pPr>
        <w:pStyle w:val="71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lang w:val="en-US" w:eastAsia="zh-CN"/>
        </w:rPr>
        <w:t xml:space="preserve">十六、</w:t>
      </w:r>
      <w:r>
        <w:rPr>
          <w:rFonts w:hint="eastAsia" w:ascii="宋体" w:hAnsi="宋体" w:eastAsia="宋体" w:cs="宋体"/>
          <w:iCs/>
          <w:color w:val="000000"/>
        </w:rPr>
        <w:t xml:space="preserve">盐城市政府采购事前信用承诺书</w:t>
      </w:r>
      <w:r>
        <w:rPr>
          <w:rFonts w:hint="eastAsia" w:ascii="宋体" w:hAnsi="宋体" w:eastAsia="宋体" w:cs="宋体"/>
          <w:iCs/>
          <w:color w:val="000000"/>
        </w:rPr>
      </w:r>
      <w:r/>
    </w:p>
    <w:p>
      <w:pPr>
        <w:pStyle w:val="8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64"/>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highlight w:val="none"/>
        </w:rPr>
      </w:r>
      <w:r/>
    </w:p>
    <w:p>
      <w:pPr>
        <w:pStyle w:val="86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rPr>
          <w:rFonts w:hint="eastAsia" w:ascii="宋体" w:hAnsi="宋体" w:eastAsia="宋体" w:cs="宋体"/>
          <w:highlight w:val="none"/>
          <w:lang w:val="en-US" w:eastAsia="zh-CN"/>
        </w:rPr>
      </w:r>
      <w:r/>
    </w:p>
    <w:p>
      <w:pPr>
        <w:pStyle w:val="664"/>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highlight w:val="none"/>
        </w:rPr>
      </w:r>
      <w:r/>
    </w:p>
    <w:p>
      <w:pPr>
        <w:pStyle w:val="869"/>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highlight w:val="none"/>
        </w:rPr>
      </w:r>
      <w:r/>
    </w:p>
    <w:p>
      <w:pPr>
        <w:pStyle w:val="869"/>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highlight w:val="none"/>
        </w:rPr>
      </w:r>
      <w:r/>
    </w:p>
    <w:p>
      <w:pPr>
        <w:pStyle w:val="869"/>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rPr>
      </w:r>
      <w:r/>
    </w:p>
    <w:p>
      <w:pPr>
        <w:pStyle w:val="869"/>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i/>
          <w:color w:val="000000"/>
          <w:sz w:val="32"/>
          <w:szCs w:val="32"/>
          <w:highlight w:val="none"/>
          <w:u w:val="single"/>
        </w:rPr>
      </w:pPr>
      <w:r/>
      <w:bookmarkStart w:id="170" w:name="_Toc120614284"/>
      <w:r>
        <w:rPr>
          <w:rFonts w:hint="eastAsia" w:ascii="宋体" w:hAnsi="宋体" w:eastAsia="宋体" w:cs="宋体"/>
          <w:i/>
          <w:color w:val="000000"/>
          <w:sz w:val="32"/>
          <w:szCs w:val="32"/>
          <w:highlight w:val="none"/>
          <w:u w:val="single"/>
        </w:rPr>
      </w:r>
      <w:r/>
    </w:p>
    <w:p>
      <w:pPr>
        <w:pStyle w:val="869"/>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9"/>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9"/>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9"/>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9"/>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9"/>
        <w:jc w:val="left"/>
        <w:keepLines w:val="0"/>
        <w:keepNext w:val="0"/>
        <w:pageBreakBefore w:val="0"/>
        <w:spacing w:beforeAutospacing="0" w:afterAutospacing="0" w:line="480" w:lineRule="auto"/>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七、法人授权书</w:t>
      </w:r>
      <w:r>
        <w:rPr>
          <w:rFonts w:hint="eastAsia" w:ascii="宋体" w:hAnsi="宋体" w:eastAsia="宋体" w:cs="宋体"/>
          <w:b/>
          <w:bCs/>
          <w:color w:val="000000"/>
          <w:sz w:val="32"/>
          <w:szCs w:val="32"/>
          <w:lang w:val="en-US" w:eastAsia="zh-CN" w:bidi="ar-SA"/>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本授权书声明：____________（投标人名称）授权________________（被授权人的姓名）为我方就JSZC-320922-</w:t>
      </w:r>
      <w:r>
        <w:rPr>
          <w:rFonts w:hint="eastAsia" w:ascii="宋体" w:hAnsi="宋体" w:cs="宋体"/>
          <w:color w:val="000000"/>
          <w:highlight w:val="none"/>
          <w:lang w:val="en-US" w:eastAsia="zh-CN"/>
        </w:rPr>
        <w:t xml:space="preserve">YCSX</w:t>
      </w:r>
      <w:r>
        <w:rPr>
          <w:rFonts w:hint="eastAsia" w:ascii="宋体" w:hAnsi="宋体" w:eastAsia="宋体" w:cs="宋体"/>
          <w:color w:val="000000"/>
          <w:highlight w:val="none"/>
        </w:rPr>
        <w:t xml:space="preserve">-G2026-00</w:t>
      </w:r>
      <w:r>
        <w:rPr>
          <w:rFonts w:hint="eastAsia" w:ascii="宋体" w:hAnsi="宋体" w:cs="宋体"/>
          <w:color w:val="000000"/>
          <w:highlight w:val="none"/>
          <w:lang w:val="en-US" w:eastAsia="zh-CN"/>
        </w:rPr>
        <w:t xml:space="preserve">04</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ascii="宋体" w:hAnsi="宋体" w:eastAsia="宋体" w:cs="宋体"/>
          <w:highlight w:val="none"/>
          <w:lang w:val="en-US" w:eastAsia="zh-CN"/>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ascii="宋体" w:hAnsi="宋体" w:eastAsia="宋体" w:cs="宋体"/>
          <w:highlight w:val="none"/>
          <w:lang w:val="en-US" w:eastAsia="zh-CN"/>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日期：</w:t>
      </w:r>
      <w:bookmarkStart w:id="171" w:name="_Hlt26671380"/>
      <w:r/>
      <w:bookmarkStart w:id="172" w:name="_格式3__银行出具的资信证明"/>
      <w:r/>
      <w:bookmarkStart w:id="173" w:name="_Hlt26955070"/>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br w:type="page" w:clear="all"/>
      </w:r>
      <w:r>
        <w:rPr>
          <w:rFonts w:hint="eastAsia" w:ascii="宋体" w:hAnsi="宋体" w:eastAsia="宋体" w:cs="宋体"/>
          <w:b/>
          <w:bCs/>
          <w:color w:val="000000"/>
          <w:sz w:val="32"/>
          <w:szCs w:val="32"/>
          <w:lang w:val="en-US" w:eastAsia="zh-CN" w:bidi="ar-SA"/>
        </w:rPr>
        <w:t xml:space="preserve">八、投标函</w:t>
      </w:r>
      <w:r>
        <w:rPr>
          <w:rFonts w:hint="eastAsia" w:ascii="宋体" w:hAnsi="宋体" w:eastAsia="宋体" w:cs="宋体"/>
          <w:b/>
          <w:bCs/>
          <w:color w:val="000000"/>
          <w:sz w:val="32"/>
          <w:szCs w:val="32"/>
          <w:lang w:val="en-US" w:eastAsia="zh-CN" w:bidi="ar-SA"/>
        </w:rPr>
      </w:r>
      <w:r/>
    </w:p>
    <w:p>
      <w:pPr>
        <w:pStyle w:val="869"/>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cs="宋体"/>
          <w:color w:val="000000"/>
          <w:highlight w:val="none"/>
          <w:lang w:eastAsia="zh-CN"/>
        </w:rPr>
        <w:t xml:space="preserve">滨海县公安局</w:t>
      </w:r>
      <w:r>
        <w:rPr>
          <w:rFonts w:hint="eastAsia" w:ascii="宋体" w:hAnsi="宋体" w:eastAsia="宋体" w:cs="宋体"/>
          <w:color w:val="000000"/>
          <w:highlight w:val="none"/>
        </w:rPr>
      </w:r>
      <w:r/>
    </w:p>
    <w:p>
      <w:pPr>
        <w:pStyle w:val="869"/>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根据贵方的JSZC-320922-</w:t>
      </w:r>
      <w:r>
        <w:rPr>
          <w:rFonts w:hint="eastAsia" w:ascii="宋体" w:hAnsi="宋体" w:cs="宋体"/>
          <w:color w:val="000000"/>
          <w:highlight w:val="none"/>
          <w:lang w:val="en-US" w:eastAsia="zh-CN"/>
        </w:rPr>
        <w:t xml:space="preserve">YCSX</w:t>
      </w:r>
      <w:r>
        <w:rPr>
          <w:rFonts w:hint="eastAsia" w:ascii="宋体" w:hAnsi="宋体" w:eastAsia="宋体" w:cs="宋体"/>
          <w:color w:val="000000"/>
          <w:highlight w:val="none"/>
        </w:rPr>
        <w:t xml:space="preserve">-G2026-00</w:t>
      </w:r>
      <w:r>
        <w:rPr>
          <w:rFonts w:hint="eastAsia" w:ascii="宋体" w:hAnsi="宋体" w:cs="宋体"/>
          <w:color w:val="000000"/>
          <w:highlight w:val="none"/>
          <w:lang w:val="en-US" w:eastAsia="zh-CN"/>
        </w:rPr>
        <w:t xml:space="preserve">04</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rPr>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711"/>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711"/>
        <w:ind w:left="425"/>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711"/>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地          址：</w:t>
      </w:r>
      <w:r>
        <w:rPr>
          <w:highlight w:val="none"/>
        </w:rPr>
      </w:r>
      <w:r/>
    </w:p>
    <w:p>
      <w:pPr>
        <w:pStyle w:val="711"/>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邮          编：</w:t>
      </w:r>
      <w:r>
        <w:rPr>
          <w:highlight w:val="none"/>
        </w:rPr>
      </w:r>
      <w:r/>
    </w:p>
    <w:p>
      <w:pPr>
        <w:pStyle w:val="711"/>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电          话：</w:t>
      </w:r>
      <w:r>
        <w:rPr>
          <w:highlight w:val="none"/>
        </w:rPr>
      </w:r>
      <w:r/>
    </w:p>
    <w:p>
      <w:pPr>
        <w:pStyle w:val="711"/>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传          真：</w:t>
      </w:r>
      <w:r>
        <w:rPr>
          <w:highlight w:val="none"/>
        </w:rPr>
      </w:r>
      <w:r/>
    </w:p>
    <w:p>
      <w:pPr>
        <w:pStyle w:val="711"/>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投标人开户行：</w:t>
      </w:r>
      <w:r>
        <w:rPr>
          <w:highlight w:val="none"/>
        </w:rPr>
      </w:r>
      <w:r/>
    </w:p>
    <w:p>
      <w:pPr>
        <w:pStyle w:val="711"/>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账          号： </w:t>
      </w:r>
      <w:r>
        <w:rPr>
          <w:highlight w:val="none"/>
        </w:rPr>
      </w:r>
      <w:r/>
    </w:p>
    <w:p>
      <w:pPr>
        <w:pStyle w:val="71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869"/>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24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69"/>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sz w:val="32"/>
          <w:szCs w:val="32"/>
          <w:highlight w:val="none"/>
        </w:rPr>
        <w:br w:type="page" w:clear="all"/>
      </w:r>
      <w:r>
        <w:rPr>
          <w:rFonts w:hint="eastAsia" w:ascii="宋体" w:hAnsi="宋体" w:eastAsia="宋体" w:cs="宋体"/>
          <w:highlight w:val="none"/>
        </w:rPr>
      </w:r>
      <w:r/>
    </w:p>
    <w:p>
      <w:pPr>
        <w:pStyle w:val="869"/>
        <w:numPr>
          <w:ilvl w:val="0"/>
          <w:numId w:val="7"/>
        </w:numPr>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中小企业声明函（货物）</w:t>
      </w:r>
      <w:r>
        <w:rPr>
          <w:rFonts w:hint="eastAsia" w:ascii="宋体" w:hAnsi="宋体" w:eastAsia="宋体" w:cs="宋体"/>
          <w:b/>
          <w:bCs/>
          <w:color w:val="000000"/>
          <w:sz w:val="32"/>
          <w:szCs w:val="32"/>
          <w:lang w:val="en-US" w:eastAsia="zh-CN" w:bidi="ar-SA"/>
        </w:rPr>
      </w:r>
      <w:r/>
    </w:p>
    <w:p>
      <w:pPr>
        <w:pStyle w:val="869"/>
        <w:numPr>
          <w:ilvl w:val="0"/>
          <w:numId w:val="0"/>
        </w:numPr>
        <w:jc w:val="both"/>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664"/>
        <w:spacing w:line="360" w:lineRule="auto"/>
        <w:pBdr>
          <w:top w:val="none" w:color="000000" w:sz="0" w:space="0"/>
          <w:left w:val="none" w:color="000000" w:sz="0" w:space="0"/>
          <w:bottom w:val="none" w:color="000000" w:sz="0" w:space="0"/>
          <w:right w:val="none" w:color="000000" w:sz="0" w:space="0"/>
        </w:pBdr>
      </w:pPr>
      <w:r>
        <w:rPr>
          <w:rFonts w:hint="eastAsia"/>
          <w:sz w:val="24"/>
        </w:rPr>
        <w:t xml:space="preserve">     本公司（联合体）郑重声明，根据《政府采购促进中小企业发展管理办法》(财库〔2020〕46号)的规定，本公司参加的</w:t>
      </w:r>
      <w:r>
        <w:rPr>
          <w:rFonts w:hint="eastAsia"/>
          <w:sz w:val="24"/>
          <w:u w:val="single"/>
          <w:lang w:eastAsia="zh-CN"/>
        </w:rPr>
        <w:t xml:space="preserve">滨海县公安局</w:t>
      </w:r>
      <w:r>
        <w:rPr>
          <w:rFonts w:hint="eastAsia"/>
          <w:sz w:val="24"/>
        </w:rPr>
        <w:t xml:space="preserve">，采购编号为</w:t>
      </w:r>
      <w:r>
        <w:rPr>
          <w:rFonts w:hint="eastAsia"/>
          <w:sz w:val="24"/>
          <w:u w:val="single"/>
        </w:rPr>
        <w:t xml:space="preserve">JSZC-320922-</w:t>
      </w:r>
      <w:r>
        <w:rPr>
          <w:rFonts w:hint="eastAsia"/>
          <w:sz w:val="24"/>
          <w:u w:val="single"/>
          <w:lang w:val="en-US" w:eastAsia="zh-CN"/>
        </w:rPr>
        <w:t xml:space="preserve">YCSX</w:t>
      </w:r>
      <w:r>
        <w:rPr>
          <w:rFonts w:hint="eastAsia"/>
          <w:sz w:val="24"/>
          <w:u w:val="single"/>
        </w:rPr>
        <w:t xml:space="preserve">-G2026-000</w:t>
      </w:r>
      <w:r>
        <w:rPr>
          <w:rFonts w:hint="eastAsia"/>
          <w:sz w:val="24"/>
          <w:u w:val="single"/>
          <w:lang w:val="en-US" w:eastAsia="zh-CN"/>
        </w:rPr>
        <w:t xml:space="preserve">4</w:t>
      </w:r>
      <w:r>
        <w:rPr>
          <w:rFonts w:hint="eastAsia"/>
          <w:sz w:val="24"/>
        </w:rPr>
        <w:t xml:space="preserve">的</w:t>
      </w:r>
      <w:r>
        <w:rPr>
          <w:rFonts w:hint="eastAsia"/>
          <w:sz w:val="24"/>
          <w:u w:val="single"/>
          <w:lang w:eastAsia="zh-CN"/>
        </w:rPr>
        <w:t xml:space="preserve"> 滨海县公安局执法执勤车辆采购项目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11"/>
        <w:ind w:firstLine="360"/>
        <w:jc w:val="both"/>
        <w:spacing w:beforeAutospacing="0" w:afterAutospacing="0" w:line="360" w:lineRule="auto"/>
      </w:pPr>
      <w:r>
        <w:rPr>
          <w:rFonts w:hint="eastAsia"/>
        </w:rPr>
        <w:t xml:space="preserve">1.</w:t>
      </w:r>
      <w:r>
        <w:rPr>
          <w:rFonts w:hint="eastAsia"/>
          <w:u w:val="single"/>
          <w:lang w:val="en-US" w:eastAsia="zh-CN"/>
        </w:rPr>
        <w:t xml:space="preserve">  7 座燃油车 </w:t>
      </w:r>
      <w:r>
        <w:rPr>
          <w:rFonts w:hint="eastAsia"/>
          <w:i/>
        </w:rPr>
        <w:t xml:space="preserve">，</w:t>
      </w:r>
      <w:r>
        <w:rPr>
          <w:rFonts w:hint="eastAsia"/>
        </w:rPr>
        <w:t xml:space="preserve">属于</w:t>
      </w:r>
      <w:r>
        <w:rPr>
          <w:rFonts w:hint="eastAsia"/>
          <w:u w:val="single"/>
          <w:lang w:val="en-US" w:eastAsia="zh-CN"/>
        </w:rPr>
        <w:t xml:space="preserve">工业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11"/>
        <w:ind w:firstLine="360"/>
        <w:jc w:val="both"/>
        <w:spacing w:beforeAutospacing="0" w:afterAutospacing="0" w:line="360" w:lineRule="auto"/>
      </w:pPr>
      <w:r>
        <w:rPr>
          <w:rFonts w:hint="eastAsia"/>
          <w:u w:val="none"/>
        </w:rPr>
        <w:t xml:space="preserve">2.</w:t>
      </w:r>
      <w:r>
        <w:rPr>
          <w:rFonts w:hint="eastAsia"/>
          <w:u w:val="single"/>
          <w:lang w:val="en-US" w:eastAsia="zh-CN"/>
        </w:rPr>
        <w:t xml:space="preserve">  7 座新能源车</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11"/>
        <w:ind w:firstLine="360"/>
        <w:jc w:val="both"/>
        <w:spacing w:beforeAutospacing="0" w:afterAutospacing="0" w:line="360" w:lineRule="auto"/>
        <w:rPr>
          <w:rFonts w:hint="eastAsia"/>
          <w:u w:val="single"/>
        </w:rPr>
      </w:pPr>
      <w:r>
        <w:rPr>
          <w:rFonts w:hint="eastAsia"/>
          <w:u w:val="none"/>
          <w:lang w:val="en-US" w:eastAsia="zh-CN"/>
        </w:rPr>
        <w:t xml:space="preserve">3</w:t>
      </w:r>
      <w:r>
        <w:rPr>
          <w:rFonts w:hint="eastAsia"/>
          <w:u w:val="none"/>
        </w:rPr>
        <w:t xml:space="preserve">.</w:t>
      </w:r>
      <w:r>
        <w:rPr>
          <w:rFonts w:hint="eastAsia"/>
          <w:u w:val="none"/>
          <w:lang w:val="en-US" w:eastAsia="zh-CN"/>
        </w:rPr>
        <w:t xml:space="preserve"> </w:t>
      </w:r>
      <w:r>
        <w:rPr>
          <w:rFonts w:hint="eastAsia"/>
          <w:u w:val="single"/>
          <w:lang w:val="en-US" w:eastAsia="zh-CN"/>
        </w:rPr>
        <w:t xml:space="preserve"> 7 座改装车</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711"/>
        <w:ind w:firstLine="360"/>
        <w:jc w:val="both"/>
        <w:spacing w:beforeAutospacing="0" w:afterAutospacing="0" w:line="360" w:lineRule="auto"/>
        <w:rPr>
          <w:rFonts w:hint="eastAsia"/>
          <w:u w:val="single"/>
        </w:rPr>
      </w:pPr>
      <w:r>
        <w:rPr>
          <w:rFonts w:hint="eastAsia"/>
          <w:u w:val="none"/>
          <w:lang w:val="en-US" w:eastAsia="zh-CN"/>
        </w:rPr>
        <w:t xml:space="preserve">4</w:t>
      </w:r>
      <w:r>
        <w:rPr>
          <w:rFonts w:hint="eastAsia"/>
          <w:u w:val="none"/>
        </w:rPr>
        <w:t xml:space="preserve">.</w:t>
      </w:r>
      <w:r>
        <w:rPr>
          <w:rFonts w:hint="eastAsia"/>
          <w:u w:val="none"/>
          <w:lang w:val="en-US" w:eastAsia="zh-CN"/>
        </w:rPr>
        <w:t xml:space="preserve"> </w:t>
      </w:r>
      <w:r>
        <w:rPr>
          <w:rFonts w:hint="eastAsia"/>
          <w:u w:val="single"/>
          <w:lang w:val="en-US" w:eastAsia="zh-CN"/>
        </w:rPr>
        <w:t xml:space="preserve"> 5 座公务用车</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711"/>
        <w:ind w:firstLine="360"/>
        <w:jc w:val="both"/>
        <w:spacing w:beforeAutospacing="0" w:afterAutospacing="0" w:line="360" w:lineRule="auto"/>
      </w:pPr>
      <w:r>
        <w:rPr>
          <w:rFonts w:hint="eastAsia"/>
        </w:rPr>
        <w:t xml:space="preserve">……</w:t>
      </w:r>
      <w:r/>
    </w:p>
    <w:p>
      <w:pPr>
        <w:pStyle w:val="711"/>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11"/>
        <w:ind w:firstLine="360"/>
        <w:jc w:val="both"/>
        <w:spacing w:beforeAutospacing="0" w:afterAutospacing="0" w:line="360" w:lineRule="auto"/>
      </w:pPr>
      <w:r>
        <w:rPr>
          <w:rFonts w:hint="eastAsia"/>
        </w:rPr>
        <w:t xml:space="preserve">本企业对上述声明内容的真实性负责。如有虚假，将依法承担相应责任</w:t>
      </w:r>
      <w:r>
        <w:t xml:space="preserve"> </w:t>
      </w:r>
      <w:r/>
    </w:p>
    <w:p>
      <w:pPr>
        <w:pStyle w:val="711"/>
        <w:ind w:right="180" w:firstLine="360"/>
        <w:jc w:val="right"/>
        <w:spacing w:beforeAutospacing="0" w:afterAutospacing="0" w:line="360" w:lineRule="auto"/>
      </w:pPr>
      <w:r>
        <w:rPr>
          <w:rFonts w:hint="eastAsia"/>
          <w:lang w:val="en-US" w:eastAsia="zh-CN"/>
        </w:rPr>
        <w:t xml:space="preserve">供货商</w:t>
      </w:r>
      <w:r>
        <w:rPr>
          <w:rFonts w:hint="eastAsia"/>
        </w:rPr>
        <w:t xml:space="preserve">名称（加盖CA电子公章）：</w:t>
      </w:r>
      <w:r/>
    </w:p>
    <w:p>
      <w:pPr>
        <w:pStyle w:val="711"/>
        <w:ind w:right="480" w:firstLine="5400"/>
        <w:jc w:val="both"/>
        <w:spacing w:beforeAutospacing="0" w:afterAutospacing="0" w:line="360" w:lineRule="auto"/>
      </w:pPr>
      <w:r>
        <w:rPr>
          <w:rFonts w:hint="eastAsia"/>
        </w:rPr>
        <w:t xml:space="preserve"> 日  期：</w:t>
      </w:r>
      <w:r>
        <w:t xml:space="preserve"> </w:t>
      </w:r>
      <w:r/>
    </w:p>
    <w:p>
      <w:pPr>
        <w:pStyle w:val="711"/>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711"/>
        <w:ind w:firstLine="480"/>
        <w:jc w:val="both"/>
        <w:spacing w:beforeAutospacing="0" w:afterAutospacing="0" w:line="360" w:lineRule="auto"/>
        <w:rPr>
          <w:rFonts w:hint="eastAsia" w:ascii="宋体" w:hAnsi="宋体" w:eastAsia="宋体" w:cs="宋体"/>
          <w:b/>
          <w:color w:val="000000"/>
          <w:sz w:val="32"/>
          <w:szCs w:val="32"/>
          <w:highlight w:val="none"/>
        </w:rPr>
      </w:pPr>
      <w:r>
        <w:rPr>
          <w:rFonts w:hint="eastAsia"/>
        </w:rPr>
        <w:t xml:space="preserve">备注2：供应商如不提供此声明函，价格将不做相应扣除（如项目全面面向中小企业，则资格审查不通过）。</w:t>
      </w:r>
      <w:r>
        <w:rPr>
          <w:rFonts w:hint="eastAsia" w:ascii="宋体" w:hAnsi="宋体" w:eastAsia="宋体" w:cs="宋体"/>
          <w:b/>
          <w:color w:val="000000"/>
          <w:sz w:val="32"/>
          <w:szCs w:val="32"/>
          <w:highlight w:val="none"/>
        </w:rPr>
      </w:r>
      <w:r/>
    </w:p>
    <w:p>
      <w:pPr>
        <w:pStyle w:val="869"/>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9"/>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 十、残疾人福利性单位声明函</w:t>
      </w:r>
      <w:r>
        <w:rPr>
          <w:rFonts w:hint="eastAsia" w:ascii="宋体" w:hAnsi="宋体" w:eastAsia="宋体" w:cs="宋体"/>
          <w:b/>
          <w:bCs/>
          <w:color w:val="000000"/>
          <w:sz w:val="32"/>
          <w:szCs w:val="32"/>
          <w:lang w:val="en-US" w:eastAsia="zh-CN" w:bidi="ar-SA"/>
        </w:rPr>
      </w:r>
      <w:r/>
    </w:p>
    <w:p>
      <w:pPr>
        <w:pStyle w:val="869"/>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69"/>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cs="宋体"/>
          <w:color w:val="000000"/>
          <w:highlight w:val="none"/>
          <w:lang w:eastAsia="zh-CN"/>
        </w:rPr>
        <w:t xml:space="preserve">。</w:t>
      </w:r>
      <w:r>
        <w:rPr>
          <w:rFonts w:hint="eastAsia" w:ascii="宋体" w:hAnsi="宋体" w:eastAsia="宋体" w:cs="宋体"/>
          <w:highlight w:val="none"/>
          <w:lang w:eastAsia="zh-CN"/>
        </w:rPr>
      </w:r>
      <w:r/>
    </w:p>
    <w:p>
      <w:pPr>
        <w:pStyle w:val="869"/>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numPr>
          <w:ilvl w:val="0"/>
          <w:numId w:val="0"/>
        </w:numPr>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7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rPr>
          <w:rFonts w:hint="eastAsia"/>
        </w:rPr>
      </w:pPr>
      <w:r>
        <w:rPr>
          <w:rFonts w:hint="eastAsia"/>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十一、投标产品品牌型号及分项报价表</w:t>
      </w:r>
      <w:r>
        <w:rPr>
          <w:rFonts w:hint="eastAsia" w:ascii="宋体" w:hAnsi="宋体" w:eastAsia="宋体" w:cs="宋体"/>
          <w:b/>
          <w:bCs/>
          <w:color w:val="000000"/>
          <w:sz w:val="32"/>
          <w:szCs w:val="32"/>
          <w:lang w:val="en-US" w:eastAsia="zh-CN" w:bidi="ar-SA"/>
        </w:rPr>
      </w:r>
      <w:r/>
    </w:p>
    <w:p>
      <w:pPr>
        <w:pStyle w:val="725"/>
        <w:ind w:left="0" w:right="1470"/>
        <w:jc w:val="righ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24"/>
          <w:szCs w:val="24"/>
          <w:lang w:val="en-US" w:eastAsia="zh-CN" w:bidi="ar-SA"/>
        </w:rPr>
        <w:t xml:space="preserve">     人民币：元</w:t>
      </w:r>
      <w:r>
        <w:rPr>
          <w:rFonts w:hint="eastAsia" w:ascii="黑体" w:hAnsi="宋体" w:eastAsia="黑体" w:cs="黑体"/>
          <w:b/>
          <w:color w:val="000000"/>
          <w:sz w:val="32"/>
          <w:szCs w:val="32"/>
          <w:lang w:val="en-US" w:eastAsia="zh-CN" w:bidi="ar-SA"/>
        </w:rPr>
      </w:r>
      <w:r/>
    </w:p>
    <w:tbl>
      <w:tblPr>
        <w:tblW w:w="9328" w:type="dxa"/>
        <w:tblInd w:w="-15" w:type="dxa"/>
        <w:tblLayout w:type="fixed"/>
        <w:tblCellMar>
          <w:left w:w="15" w:type="dxa"/>
          <w:top w:w="15" w:type="dxa"/>
          <w:right w:w="15" w:type="dxa"/>
          <w:bottom w:w="0" w:type="dxa"/>
        </w:tblCellMar>
        <w:tblLook w:val="04A0" w:firstRow="1" w:lastRow="0" w:firstColumn="1" w:lastColumn="0" w:noHBand="0" w:noVBand="1"/>
      </w:tblPr>
      <w:tblGrid>
        <w:gridCol w:w="712"/>
        <w:gridCol w:w="2138"/>
        <w:gridCol w:w="2373"/>
        <w:gridCol w:w="846"/>
        <w:gridCol w:w="1036"/>
        <w:gridCol w:w="1118"/>
        <w:gridCol w:w="1105"/>
      </w:tblGrid>
      <w:tr>
        <w:trPr>
          <w:trHeight w:val="300"/>
          <w:tblHeader/>
        </w:trPr>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设备名称</w:t>
            </w:r>
            <w:r>
              <w:rPr>
                <w:rFonts w:hint="eastAsia" w:ascii="宋体" w:hAnsi="宋体" w:eastAsia="宋体" w:cs="宋体"/>
                <w:color w:val="000000"/>
                <w:sz w:val="24"/>
              </w:rPr>
            </w:r>
            <w:r/>
          </w:p>
        </w:tc>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3"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投标产品品牌、型号</w:t>
            </w:r>
            <w:r>
              <w:rPr>
                <w:rFonts w:hint="eastAsia" w:ascii="宋体" w:hAnsi="宋体" w:eastAsia="宋体" w:cs="宋体"/>
                <w:color w:val="000000"/>
                <w:sz w:val="24"/>
              </w:rPr>
            </w:r>
            <w:r/>
          </w:p>
        </w:tc>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投标单价</w:t>
            </w:r>
            <w:r>
              <w:rPr>
                <w:rFonts w:hint="eastAsia" w:ascii="宋体" w:hAnsi="宋体" w:eastAsia="宋体" w:cs="宋体"/>
                <w:color w:val="000000"/>
                <w:sz w:val="24"/>
              </w:rPr>
            </w:r>
            <w:r/>
          </w:p>
        </w:tc>
        <w:tc>
          <w:tcPr>
            <w:shd w:val="clear" w:color="auto" w:fill="d8d8d8"/>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投标合价</w:t>
            </w:r>
            <w:r>
              <w:rPr>
                <w:rFonts w:hint="eastAsia" w:ascii="宋体" w:hAnsi="宋体" w:eastAsia="宋体" w:cs="宋体"/>
                <w:color w:val="000000"/>
                <w:sz w:val="24"/>
              </w:rPr>
            </w:r>
            <w:r/>
          </w:p>
        </w:tc>
      </w:tr>
      <w:tr>
        <w:trPr>
          <w:trHeight w:val="6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 座燃油车</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3" w:type="dxa"/>
            <w:vAlign w:val="center"/>
            <w:textDirection w:val="lrTb"/>
            <w:noWrap w:val="false"/>
          </w:tcPr>
          <w:p>
            <w:pPr>
              <w:pStyle w:val="664"/>
              <w:jc w:val="left"/>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 座新能源车</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3" w:type="dxa"/>
            <w:vAlign w:val="center"/>
            <w:textDirection w:val="lrTb"/>
            <w:noWrap w:val="false"/>
          </w:tcPr>
          <w:p>
            <w:pPr>
              <w:pStyle w:val="664"/>
              <w:jc w:val="left"/>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 座改装车</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3"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 座公务用车</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3"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dxa"/>
            <w:vAlign w:val="center"/>
            <w:textDirection w:val="lrTb"/>
            <w:noWrap w:val="false"/>
          </w:tcPr>
          <w:p>
            <w:pPr>
              <w:pStyle w:val="664"/>
              <w:jc w:val="center"/>
              <w:keepLines w:val="0"/>
              <w:pageBreakBefore w:val="0"/>
              <w:spacing w:beforeAutospacing="0" w:afterAutospacing="0"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pStyle w:val="664"/>
              <w:jc w:val="center"/>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28" w:type="dxa"/>
            <w:vAlign w:val="center"/>
            <w:textDirection w:val="lrTb"/>
            <w:noWrap w:val="false"/>
          </w:tcPr>
          <w:p>
            <w:pPr>
              <w:pStyle w:val="664"/>
              <w:ind w:firstLine="3975"/>
              <w:jc w:val="left"/>
              <w:keepLines w:val="0"/>
              <w:pageBreakBefore w:val="0"/>
              <w:spacing w:beforeAutospacing="0" w:afterAutospacing="0" w:line="360" w:lineRule="auto"/>
              <w:tabs>
                <w:tab w:val="left" w:pos="7670" w:leader="none"/>
              </w:tabs>
              <w:rPr>
                <w:rFonts w:hint="eastAsia" w:ascii="宋体" w:hAnsi="宋体" w:eastAsia="宋体" w:cs="宋体"/>
                <w:color w:val="000000"/>
                <w:sz w:val="24"/>
              </w:rPr>
            </w:pPr>
            <w:r>
              <w:rPr>
                <w:rFonts w:hint="eastAsia" w:ascii="宋体" w:hAnsi="宋体" w:eastAsia="宋体" w:cs="宋体"/>
                <w:b/>
                <w:bCs/>
                <w:i w:val="0"/>
                <w:iCs w:val="0"/>
                <w:color w:val="000000"/>
                <w:sz w:val="22"/>
                <w:szCs w:val="22"/>
                <w:u w:val="none"/>
                <w:lang w:val="en-US" w:eastAsia="zh-CN" w:bidi="ar"/>
              </w:rPr>
              <w:t xml:space="preserve">总计（人民币：   元）</w:t>
            </w:r>
            <w:r>
              <w:rPr>
                <w:rFonts w:hint="eastAsia" w:ascii="宋体" w:hAnsi="宋体" w:eastAsia="宋体" w:cs="宋体"/>
                <w:b/>
                <w:bCs/>
                <w:color w:val="000000"/>
                <w:sz w:val="24"/>
                <w:szCs w:val="24"/>
                <w:lang w:val="en-US" w:eastAsia="zh-CN" w:bidi="ar-SA"/>
              </w:rPr>
              <w:t xml:space="preserve">不含车辆的保险及购置税</w:t>
            </w:r>
            <w:r>
              <w:rPr>
                <w:rFonts w:hint="eastAsia" w:ascii="宋体" w:hAnsi="宋体" w:eastAsia="宋体" w:cs="宋体"/>
                <w:color w:val="000000"/>
                <w:sz w:val="24"/>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28" w:type="dxa"/>
            <w:vAlign w:val="center"/>
            <w:textDirection w:val="lrTb"/>
            <w:noWrap w:val="false"/>
          </w:tcPr>
          <w:p>
            <w:pPr>
              <w:pStyle w:val="664"/>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本采购包中提供的符合本国产品标准的产品成本之和占该采购包提供的全部产品成本之和的比例为</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r>
            <w:r/>
          </w:p>
        </w:tc>
      </w:tr>
    </w:tbl>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11"/>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r>
      <w:r/>
    </w:p>
    <w:p>
      <w:pPr>
        <w:pStyle w:val="711"/>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cs="宋体"/>
          <w:color w:val="000000"/>
          <w:lang w:val="en-US" w:eastAsia="zh-CN"/>
        </w:rPr>
        <w:t xml:space="preserve">1.</w:t>
      </w: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cs="宋体"/>
          <w:b/>
          <w:bCs/>
          <w:color w:val="ff0000"/>
          <w:lang w:eastAsia="zh-CN"/>
        </w:rPr>
        <w:t xml:space="preserve">（</w:t>
      </w:r>
      <w:r>
        <w:rPr>
          <w:rFonts w:hint="eastAsia" w:ascii="宋体" w:hAnsi="宋体" w:eastAsia="宋体" w:cs="宋体"/>
          <w:b/>
          <w:bCs/>
          <w:color w:val="ff0000"/>
          <w:highlight w:val="none"/>
          <w:lang w:val="en-US" w:eastAsia="zh-CN"/>
        </w:rPr>
        <w:t xml:space="preserve">不含车辆的保险及购置税</w:t>
      </w:r>
      <w:r>
        <w:rPr>
          <w:rFonts w:hint="eastAsia" w:ascii="宋体" w:hAnsi="宋体" w:cs="宋体"/>
          <w:b/>
          <w:bCs/>
          <w:color w:val="ff0000"/>
          <w:lang w:eastAsia="zh-CN"/>
        </w:rPr>
        <w:t xml:space="preserve">）</w:t>
      </w:r>
      <w:r>
        <w:rPr>
          <w:rFonts w:hint="eastAsia" w:ascii="宋体" w:hAnsi="宋体" w:eastAsia="宋体" w:cs="宋体"/>
          <w:color w:val="000000"/>
        </w:rPr>
        <w:t xml:space="preserve">，招标文件中另有规定的除外。</w:t>
      </w:r>
      <w:r>
        <w:rPr>
          <w:rFonts w:hint="eastAsia" w:ascii="宋体" w:hAnsi="宋体" w:eastAsia="宋体" w:cs="宋体"/>
          <w:color w:val="000000"/>
        </w:rPr>
      </w:r>
      <w:r/>
    </w:p>
    <w:p>
      <w:pPr>
        <w:pStyle w:val="711"/>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cs="宋体"/>
          <w:color w:val="000000"/>
          <w:lang w:val="en-US" w:eastAsia="zh-CN"/>
        </w:rPr>
        <w:t xml:space="preserve">2.</w:t>
      </w:r>
      <w:r>
        <w:rPr>
          <w:rFonts w:hint="eastAsia" w:ascii="宋体" w:hAnsi="宋体" w:eastAsia="宋体" w:cs="宋体"/>
          <w:color w:val="000000"/>
        </w:rPr>
        <w:t xml:space="preserve">“投标分项报价表”中“投标总报价”数额应当与“开标一览表”中“投标总报价”数额一致。</w:t>
      </w:r>
      <w:r>
        <w:rPr>
          <w:rFonts w:hint="eastAsia" w:ascii="宋体" w:hAnsi="宋体" w:eastAsia="宋体" w:cs="宋体"/>
          <w:color w:val="000000"/>
        </w:rPr>
      </w:r>
      <w:r/>
    </w:p>
    <w:p>
      <w:pPr>
        <w:pStyle w:val="711"/>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lang w:val="en-US" w:eastAsia="zh-CN"/>
        </w:rPr>
      </w:r>
      <w:r/>
    </w:p>
    <w:p>
      <w:pPr>
        <w:pStyle w:val="711"/>
        <w:numPr>
          <w:ilvl w:val="0"/>
          <w:numId w:val="0"/>
        </w:numPr>
        <w:ind w:firstLine="480"/>
        <w:jc w:val="both"/>
        <w:keepLines w:val="0"/>
        <w:keepNext w:val="0"/>
        <w:pageBreakBefore w:val="0"/>
        <w:spacing w:beforeAutospacing="0" w:afterAutospacing="0" w:line="360" w:lineRule="auto"/>
        <w:widowControl w:val="off"/>
        <w:rPr>
          <w:rFonts w:hint="eastAsia"/>
          <w:lang w:val="en-US"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供应商的“总报价”应包括所投产品费用、安装调试费、测试验收费、培训费、运行维护费用、税金、国际国内运输保险、报关清关、开证、办理全套免税手续费用及其他有关的为完成本项目发生的所有费用，</w:t>
      </w:r>
      <w:r>
        <w:rPr>
          <w:rFonts w:hint="eastAsia" w:ascii="宋体" w:hAnsi="宋体" w:cs="宋体"/>
          <w:color w:val="000000"/>
          <w:lang w:val="en-US" w:eastAsia="zh-CN"/>
        </w:rPr>
        <w:t xml:space="preserve">招标</w:t>
      </w:r>
      <w:r>
        <w:rPr>
          <w:rFonts w:hint="eastAsia" w:ascii="宋体" w:hAnsi="宋体" w:eastAsia="宋体" w:cs="宋体"/>
          <w:color w:val="000000"/>
        </w:rPr>
        <w:t xml:space="preserve">文件中另有规定的除外。</w:t>
      </w:r>
      <w:r>
        <w:rPr>
          <w:rFonts w:hint="eastAsia"/>
          <w:lang w:val="en-US" w:eastAsia="zh-CN"/>
        </w:rPr>
      </w:r>
      <w:r/>
    </w:p>
    <w:p>
      <w:pPr>
        <w:pStyle w:val="711"/>
        <w:jc w:val="right"/>
        <w:spacing w:beforeAutospacing="0" w:afterAutospacing="0" w:line="360" w:lineRule="auto"/>
        <w:rPr>
          <w:rFonts w:hint="eastAsia"/>
          <w:lang w:val="en-US" w:eastAsia="zh-CN"/>
        </w:rPr>
      </w:pPr>
      <w:r>
        <w:rPr>
          <w:rFonts w:hint="eastAsia"/>
          <w:lang w:val="en-US" w:eastAsia="zh-CN"/>
        </w:rPr>
        <w:t xml:space="preserve">投标人全称（加盖公章）：</w:t>
      </w:r>
      <w:r>
        <w:rPr>
          <w:rFonts w:hint="eastAsia"/>
          <w:lang w:val="en-US" w:eastAsia="zh-CN"/>
        </w:rPr>
      </w:r>
      <w:r/>
    </w:p>
    <w:p>
      <w:pPr>
        <w:pStyle w:val="711"/>
        <w:jc w:val="right"/>
        <w:spacing w:beforeAutospacing="0" w:afterAutospacing="0" w:line="360" w:lineRule="auto"/>
        <w:rPr>
          <w:rFonts w:hint="eastAsia"/>
          <w:lang w:val="en-US" w:eastAsia="zh-CN"/>
        </w:rPr>
      </w:pPr>
      <w:r>
        <w:rPr>
          <w:rFonts w:hint="eastAsia"/>
          <w:lang w:val="en-US" w:eastAsia="zh-CN"/>
        </w:rPr>
        <w:t xml:space="preserve">法定代表人或授权代表（盖章或签字）：</w:t>
      </w:r>
      <w:r>
        <w:rPr>
          <w:rFonts w:hint="eastAsia"/>
          <w:lang w:val="en-US" w:eastAsia="zh-CN"/>
        </w:rPr>
      </w:r>
      <w:r/>
    </w:p>
    <w:p>
      <w:pPr>
        <w:pStyle w:val="711"/>
        <w:jc w:val="center"/>
        <w:spacing w:beforeAutospacing="0" w:afterAutospacing="0" w:line="360" w:lineRule="auto"/>
        <w:rPr>
          <w:rFonts w:eastAsia="Arial"/>
          <w:lang w:val="en-US" w:eastAsia="zh-CN"/>
        </w:rPr>
      </w:pPr>
      <w:r>
        <w:rPr>
          <w:rFonts w:hint="eastAsia"/>
          <w:lang w:val="en-US" w:eastAsia="zh-CN"/>
        </w:rPr>
        <w:t xml:space="preserve">                            日期：</w:t>
      </w:r>
      <w:r>
        <w:rPr>
          <w:rFonts w:eastAsia="Arial"/>
          <w:lang w:val="en-US" w:eastAsia="zh-CN"/>
        </w:rPr>
      </w:r>
      <w:r/>
    </w:p>
    <w:p>
      <w:pPr>
        <w:pStyle w:val="664"/>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十二、技术要求响应及偏离表</w:t>
      </w:r>
      <w:r>
        <w:rPr>
          <w:rFonts w:hint="eastAsia" w:ascii="宋体" w:hAnsi="宋体" w:eastAsia="宋体" w:cs="宋体"/>
          <w:b/>
          <w:bCs/>
          <w:color w:val="000000"/>
          <w:sz w:val="32"/>
          <w:szCs w:val="32"/>
          <w:lang w:val="en-US" w:eastAsia="zh-CN" w:bidi="ar-SA"/>
        </w:rPr>
      </w:r>
      <w:r/>
    </w:p>
    <w:tbl>
      <w:tblPr>
        <w:tblW w:w="9237" w:type="dxa"/>
        <w:tblCellSpacing w:w="0" w:type="dxa"/>
        <w:tblInd w:w="-505" w:type="dxa"/>
        <w:tblLayout w:type="fixed"/>
        <w:tblCellMar>
          <w:left w:w="108" w:type="dxa"/>
          <w:top w:w="0" w:type="dxa"/>
          <w:right w:w="108" w:type="dxa"/>
          <w:bottom w:w="0" w:type="dxa"/>
        </w:tblCellMar>
        <w:tblLook w:val="04A0" w:firstRow="1" w:lastRow="0" w:firstColumn="1" w:lastColumn="0" w:noHBand="0" w:noVBand="1"/>
      </w:tblPr>
      <w:tblGrid>
        <w:gridCol w:w="699"/>
        <w:gridCol w:w="3026"/>
        <w:gridCol w:w="2608"/>
        <w:gridCol w:w="1247"/>
        <w:gridCol w:w="1657"/>
      </w:tblGrid>
      <w:tr>
        <w:trPr>
          <w:tblCellSpacing w:w="0" w:type="dxa"/>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证明</w:t>
            </w: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highlight w:val="none"/>
                <w:lang w:eastAsia="zh-CN"/>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711"/>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 行数不够，可自行添加。</w:t>
      </w:r>
      <w:r>
        <w:rPr>
          <w:rFonts w:hint="eastAsia" w:ascii="宋体" w:hAnsi="宋体" w:eastAsia="宋体" w:cs="宋体"/>
          <w:color w:val="000000"/>
        </w:rPr>
      </w:r>
      <w:r/>
    </w:p>
    <w:p>
      <w:pPr>
        <w:pStyle w:val="711"/>
        <w:jc w:val="both"/>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2.技术</w:t>
      </w:r>
      <w:r>
        <w:rPr>
          <w:rFonts w:hint="eastAsia" w:ascii="宋体" w:hAnsi="宋体" w:eastAsia="宋体" w:cs="宋体"/>
          <w:color w:val="000000"/>
        </w:rPr>
        <w:t xml:space="preserve">要求响应及偏离表</w:t>
      </w:r>
      <w:r>
        <w:rPr>
          <w:rFonts w:hint="eastAsia" w:ascii="宋体" w:hAnsi="宋体" w:eastAsia="宋体" w:cs="宋体"/>
          <w:color w:val="000000"/>
          <w:lang w:eastAsia="zh-CN"/>
        </w:rPr>
        <w:t xml:space="preserve">针对项目</w:t>
      </w:r>
      <w:r>
        <w:rPr>
          <w:rFonts w:hint="eastAsia" w:ascii="宋体" w:hAnsi="宋体" w:eastAsia="宋体" w:cs="宋体"/>
          <w:color w:val="000000"/>
          <w:lang w:val="en-US" w:eastAsia="zh-CN"/>
        </w:rPr>
        <w:t xml:space="preserve">货物技术参数</w:t>
      </w:r>
      <w:r>
        <w:rPr>
          <w:rFonts w:hint="eastAsia" w:ascii="宋体" w:hAnsi="宋体" w:eastAsia="宋体" w:cs="宋体"/>
          <w:color w:val="000000"/>
        </w:rPr>
        <w:t xml:space="preserve">逐条应答</w:t>
      </w:r>
      <w:r>
        <w:rPr>
          <w:rFonts w:hint="eastAsia" w:ascii="宋体" w:hAnsi="宋体" w:eastAsia="宋体" w:cs="宋体"/>
          <w:color w:val="000000"/>
          <w:lang w:val="en-US" w:eastAsia="zh-CN"/>
        </w:rPr>
      </w:r>
      <w:r/>
    </w:p>
    <w:p>
      <w:pPr>
        <w:pStyle w:val="711"/>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711"/>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711"/>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711"/>
        <w:ind w:right="1560" w:firstLine="624"/>
        <w:jc w:val="center"/>
        <w:spacing w:beforeAutospacing="0" w:afterAutospacing="0" w:line="500" w:lineRule="exact"/>
        <w:tabs>
          <w:tab w:val="left" w:pos="4864" w:leader="none"/>
        </w:tabs>
      </w:pPr>
      <w:r>
        <w:rPr>
          <w:rFonts w:hint="eastAsia" w:ascii="宋体" w:hAnsi="宋体" w:eastAsia="宋体" w:cs="宋体"/>
        </w:rPr>
        <w:t xml:space="preserve">                   </w:t>
      </w:r>
      <w:r>
        <w:rPr>
          <w:rFonts w:hint="eastAsia" w:ascii="宋体" w:hAnsi="宋体" w:eastAsia="宋体" w:cs="宋体"/>
          <w:color w:val="000000"/>
        </w:rPr>
        <w:t xml:space="preserve">供应商全称（加盖CA电子公章）：</w:t>
      </w:r>
      <w:r/>
    </w:p>
    <w:p>
      <w:pPr>
        <w:pStyle w:val="711"/>
        <w:ind w:right="1560"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p>
    <w:p>
      <w:pPr>
        <w:pStyle w:val="87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664"/>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bookmarkStart w:id="174" w:name="_Hlt26955054"/>
      <w:r>
        <w:rPr>
          <w:rFonts w:hint="eastAsia" w:ascii="宋体" w:hAnsi="宋体" w:eastAsia="宋体" w:cs="宋体"/>
          <w:b/>
          <w:bCs/>
          <w:color w:val="000000"/>
          <w:sz w:val="32"/>
          <w:szCs w:val="32"/>
          <w:lang w:val="en-US" w:eastAsia="zh-CN" w:bidi="ar-SA"/>
        </w:rPr>
        <w:t xml:space="preserve">十三、商务要求响应及偏离表</w:t>
      </w:r>
      <w:r>
        <w:rPr>
          <w:rFonts w:hint="eastAsia" w:ascii="宋体" w:hAnsi="宋体" w:eastAsia="宋体" w:cs="宋体"/>
          <w:b/>
          <w:bCs/>
          <w:color w:val="000000"/>
          <w:sz w:val="32"/>
          <w:szCs w:val="32"/>
          <w:lang w:val="en-US" w:eastAsia="zh-CN" w:bidi="ar-SA"/>
        </w:rPr>
      </w:r>
      <w:r/>
    </w:p>
    <w:tbl>
      <w:tblPr>
        <w:tblW w:w="8712" w:type="dxa"/>
        <w:tblCellSpacing w:w="0" w:type="dxa"/>
        <w:tblInd w:w="-344"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bookmarkStart w:id="175" w:name="_Hlt26671372"/>
            <w:r/>
            <w:bookmarkStart w:id="176" w:name="_Hlt26671343"/>
            <w:r/>
            <w:bookmarkStart w:id="177" w:name="_Hlt24879081"/>
            <w:r/>
            <w:bookmarkStart w:id="178" w:name="_Hlt26782999"/>
            <w:r/>
            <w:bookmarkStart w:id="179" w:name="_Hlt26955064"/>
            <w:r/>
            <w:bookmarkStart w:id="180" w:name="_Hlt26580838"/>
            <w:r/>
            <w:bookmarkStart w:id="181" w:name="_Hlt26955056"/>
            <w:r/>
            <w:bookmarkStart w:id="182" w:name="_Hlt26609391"/>
            <w:r>
              <w:rPr>
                <w:rFonts w:hint="eastAsia" w:ascii="宋体" w:hAnsi="宋体" w:eastAsia="宋体" w:cs="宋体"/>
                <w:color w:val="000000"/>
                <w:highlight w:val="none"/>
              </w:rPr>
              <w:t xml:space="preserve">序号</w:t>
            </w:r>
            <w:bookmarkEnd w:id="175"/>
            <w:r/>
            <w:bookmarkEnd w:id="176"/>
            <w:r/>
            <w:bookmarkEnd w:id="177"/>
            <w:r/>
            <w:bookmarkEnd w:id="178"/>
            <w:r/>
            <w:bookmarkEnd w:id="179"/>
            <w:r/>
            <w:bookmarkEnd w:id="180"/>
            <w:r/>
            <w:bookmarkEnd w:id="181"/>
            <w:r/>
            <w:bookmarkEnd w:id="182"/>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rPr>
              <w:t xml:space="preserve">证明材料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ascii="宋体" w:hAnsi="宋体" w:eastAsia="宋体" w:cs="宋体"/>
                <w:highlight w:val="none"/>
                <w:lang w:eastAsia="zh-CN"/>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869"/>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869"/>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bookmarkStart w:id="183" w:name="_Hlt26609389"/>
      <w:r/>
      <w:bookmarkStart w:id="184" w:name="_Hlt26955066"/>
      <w:r/>
      <w:bookmarkStart w:id="185" w:name="_Hlt26671374"/>
      <w:r/>
      <w:bookmarkStart w:id="186" w:name="_Toc462564146"/>
      <w:r/>
      <w:bookmarkStart w:id="187" w:name="_格式2__法定代表人授权书"/>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69"/>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69"/>
        <w:jc w:val="center"/>
        <w:spacing w:beforeAutospacing="0" w:afterAutospacing="0"/>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十四、开标一览表</w:t>
      </w:r>
      <w:r>
        <w:rPr>
          <w:rFonts w:hint="eastAsia" w:ascii="宋体" w:hAnsi="宋体" w:eastAsia="宋体" w:cs="宋体"/>
          <w:b/>
          <w:bCs/>
          <w:color w:val="000000"/>
          <w:sz w:val="32"/>
          <w:szCs w:val="32"/>
          <w:lang w:val="en-US" w:eastAsia="zh-CN" w:bidi="ar-SA"/>
        </w:rPr>
      </w:r>
      <w:r/>
    </w:p>
    <w:p>
      <w:pPr>
        <w:pStyle w:val="869"/>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rFonts w:hint="eastAsia" w:ascii="宋体" w:hAnsi="宋体" w:eastAsia="宋体" w:cs="宋体"/>
          <w:highlight w:val="none"/>
          <w:shd w:val="clear" w:color="auto" w:fill="auto"/>
        </w:rPr>
      </w:r>
      <w:r/>
    </w:p>
    <w:p>
      <w:pPr>
        <w:pStyle w:val="869"/>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rPr>
          <w:rFonts w:hint="eastAsia" w:ascii="宋体" w:hAnsi="宋体" w:eastAsia="宋体" w:cs="宋体"/>
          <w:highlight w:val="none"/>
        </w:rPr>
      </w:r>
      <w:r/>
    </w:p>
    <w:p>
      <w:pPr>
        <w:pStyle w:val="86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p>
      <w:pPr>
        <w:pStyle w:val="86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11"/>
              <w:jc w:val="center"/>
              <w:spacing w:beforeAutospacing="0" w:afterAutospacing="0" w:line="360" w:lineRule="auto"/>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11"/>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大写：</w:t>
            </w:r>
            <w:r>
              <w:rPr>
                <w:rFonts w:hint="eastAsia" w:ascii="宋体" w:hAnsi="宋体" w:eastAsia="宋体" w:cs="宋体"/>
                <w:color w:val="000000"/>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11"/>
              <w:spacing w:beforeAutospacing="0" w:afterAutospacing="0" w:line="360" w:lineRule="auto"/>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1"/>
              <w:jc w:val="both"/>
              <w:spacing w:beforeAutospacing="0" w:afterAutospacing="0" w:line="36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11"/>
              <w:spacing w:beforeAutospacing="0" w:afterAutospacing="0" w:line="360" w:lineRule="auto"/>
            </w:pPr>
            <w:r>
              <w:t xml:space="preserve"> </w:t>
            </w:r>
            <w:r/>
          </w:p>
        </w:tc>
      </w:tr>
    </w:tbl>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6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11"/>
        <w:ind w:left="0" w:right="0"/>
        <w:jc w:val="center"/>
        <w:keepLines w:val="0"/>
        <w:keepNext w:val="0"/>
        <w:spacing w:before="0" w:beforeAutospacing="0" w:after="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五</w:t>
      </w:r>
      <w:r>
        <w:rPr>
          <w:rFonts w:hint="eastAsia" w:ascii="宋体" w:hAnsi="宋体" w:eastAsia="宋体" w:cs="宋体"/>
          <w:b/>
          <w:bCs/>
          <w:color w:val="000000"/>
          <w:sz w:val="32"/>
          <w:szCs w:val="32"/>
        </w:rPr>
        <w:t xml:space="preserve">、关于符合本国产品标准的声明函</w:t>
      </w:r>
      <w:r>
        <w:rPr>
          <w:rFonts w:hint="eastAsia" w:ascii="宋体" w:hAnsi="宋体" w:eastAsia="宋体" w:cs="宋体"/>
          <w:b w:val="0"/>
          <w:bCs w:val="0"/>
          <w:color w:val="000000"/>
        </w:rPr>
      </w:r>
      <w:r/>
    </w:p>
    <w:p>
      <w:pPr>
        <w:pStyle w:val="711"/>
        <w:ind w:left="0" w:firstLine="420"/>
        <w:jc w:val="both"/>
        <w:keepLines w:val="0"/>
        <w:keepNext w:val="0"/>
        <w:spacing w:before="0" w:beforeAutospacing="0" w:after="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rPr>
      </w:r>
      <w:r/>
    </w:p>
    <w:p>
      <w:pPr>
        <w:pStyle w:val="711"/>
        <w:ind w:left="0" w:firstLine="420"/>
        <w:jc w:val="both"/>
        <w:keepLines w:val="0"/>
        <w:keepNext w:val="0"/>
        <w:spacing w:before="0" w:beforeAutospacing="0" w:after="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val="0"/>
          <w:color w:val="000000"/>
        </w:rPr>
      </w:r>
      <w:r/>
    </w:p>
    <w:p>
      <w:pPr>
        <w:pStyle w:val="71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1.</w:t>
      </w:r>
      <w:r>
        <w:rPr>
          <w:rFonts w:hint="eastAsia" w:ascii="宋体" w:hAnsi="宋体" w:eastAsia="宋体" w:cs="宋体"/>
          <w:b w:val="0"/>
          <w:bCs w:val="0"/>
          <w:color w:val="000000"/>
          <w:sz w:val="24"/>
          <w:szCs w:val="24"/>
          <w:u w:val="single"/>
          <w:shd w:val="clear" w:color="auto" w:fill="ffffff"/>
        </w:rPr>
        <w:t xml:space="preserve">7 座燃油车</w:t>
      </w:r>
      <w:r>
        <w:rPr>
          <w:rFonts w:hint="eastAsia" w:ascii="宋体" w:hAnsi="宋体" w:eastAsia="宋体" w:cs="宋体"/>
          <w:b w:val="0"/>
          <w:bCs w:val="0"/>
          <w:color w:val="000000"/>
          <w:sz w:val="24"/>
          <w:szCs w:val="24"/>
          <w:shd w:val="clear" w:color="auto" w:fill="ffffff"/>
        </w:rPr>
        <w:t xml:space="preserve">，生产厂为</w:t>
      </w:r>
      <w:r>
        <w:rPr>
          <w:rFonts w:hint="eastAsia" w:ascii="宋体" w:hAnsi="宋体" w:eastAsia="宋体" w:cs="宋体"/>
          <w:b w:val="0"/>
          <w:bCs w:val="0"/>
          <w:color w:val="000000"/>
          <w:sz w:val="24"/>
          <w:szCs w:val="24"/>
          <w:u w:val="single"/>
          <w:shd w:val="clear" w:color="auto" w:fill="ffffff"/>
        </w:rPr>
        <w:t xml:space="preserve">（厂名）</w:t>
      </w:r>
      <w:r>
        <w:rPr>
          <w:rFonts w:hint="eastAsia" w:ascii="宋体" w:hAnsi="宋体" w:eastAsia="宋体" w:cs="宋体"/>
          <w:b w:val="0"/>
          <w:bCs w:val="0"/>
          <w:color w:val="000000"/>
          <w:sz w:val="24"/>
          <w:szCs w:val="24"/>
          <w:shd w:val="clear" w:color="auto" w:fill="ffffff"/>
          <w:vertAlign w:val="superscript"/>
        </w:rPr>
        <w:t xml:space="preserve">2</w:t>
      </w:r>
      <w:r>
        <w:rPr>
          <w:rFonts w:hint="eastAsia" w:ascii="宋体" w:hAnsi="宋体" w:eastAsia="宋体" w:cs="宋体"/>
          <w:b w:val="0"/>
          <w:bCs w:val="0"/>
          <w:color w:val="000000"/>
          <w:sz w:val="24"/>
          <w:szCs w:val="24"/>
          <w:shd w:val="clear" w:color="auto" w:fill="ffffff"/>
        </w:rPr>
        <w:t xml:space="preserve">，厂址为</w:t>
      </w:r>
      <w:r>
        <w:rPr>
          <w:rFonts w:hint="eastAsia" w:ascii="宋体" w:hAnsi="宋体" w:eastAsia="宋体" w:cs="宋体"/>
          <w:b w:val="0"/>
          <w:bCs w:val="0"/>
          <w:color w:val="000000"/>
          <w:sz w:val="24"/>
          <w:szCs w:val="24"/>
          <w:u w:val="single"/>
          <w:shd w:val="clear" w:color="auto" w:fill="ffffff"/>
        </w:rPr>
        <w:t xml:space="preserve">（生产厂址）</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 （产品名称1）</w:t>
      </w:r>
      <w:r>
        <w:rPr>
          <w:rFonts w:hint="eastAsia" w:ascii="宋体" w:hAnsi="宋体" w:eastAsia="宋体" w:cs="宋体"/>
          <w:b w:val="0"/>
          <w:bCs w:val="0"/>
          <w:color w:val="000000"/>
          <w:sz w:val="24"/>
          <w:szCs w:val="24"/>
          <w:u w:val="single"/>
          <w:shd w:val="clear" w:color="auto" w:fill="ffffff"/>
        </w:rPr>
        <w:t xml:space="preserve"> </w:t>
      </w:r>
      <w:r>
        <w:rPr>
          <w:rFonts w:hint="eastAsia" w:ascii="宋体" w:hAnsi="宋体" w:eastAsia="宋体" w:cs="宋体"/>
          <w:b w:val="0"/>
          <w:bCs w:val="0"/>
          <w:color w:val="000000"/>
          <w:sz w:val="24"/>
          <w:szCs w:val="24"/>
          <w:shd w:val="clear" w:color="auto" w:fill="ffffff"/>
        </w:rPr>
        <w:t xml:space="preserve">的中国境内生产的组件成本占比≥</w:t>
      </w:r>
      <w:r>
        <w:rPr>
          <w:rFonts w:hint="eastAsia" w:ascii="宋体" w:hAnsi="宋体" w:eastAsia="宋体" w:cs="宋体"/>
          <w:b w:val="0"/>
          <w:bCs w:val="0"/>
          <w:strike/>
          <w:color w:val="000000"/>
          <w:sz w:val="24"/>
          <w:szCs w:val="24"/>
          <w:u w:val="single"/>
          <w:shd w:val="clear" w:color="auto" w:fill="ffffff"/>
        </w:rPr>
        <w:t xml:space="preserve">（规定比例）</w:t>
      </w:r>
      <w:r>
        <w:rPr>
          <w:rFonts w:hint="eastAsia" w:ascii="宋体" w:hAnsi="宋体" w:eastAsia="宋体" w:cs="宋体"/>
          <w:b w:val="0"/>
          <w:bCs w:val="0"/>
          <w:strike/>
          <w:color w:val="000000"/>
          <w:sz w:val="24"/>
          <w:szCs w:val="24"/>
          <w:shd w:val="clear" w:color="auto" w:fill="ffffff"/>
          <w:vertAlign w:val="superscript"/>
        </w:rPr>
        <w:t xml:space="preserve">3</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（产品名称1）</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（关键组件）</w:t>
      </w:r>
      <w:r>
        <w:rPr>
          <w:rFonts w:hint="eastAsia" w:ascii="宋体" w:hAnsi="宋体" w:eastAsia="宋体" w:cs="宋体"/>
          <w:b w:val="0"/>
          <w:bCs w:val="0"/>
          <w:strike/>
          <w:color w:val="000000"/>
          <w:sz w:val="24"/>
          <w:szCs w:val="24"/>
          <w:shd w:val="clear" w:color="auto" w:fill="ffffff"/>
          <w:vertAlign w:val="superscript"/>
        </w:rPr>
        <w:t xml:space="preserve">4</w:t>
      </w:r>
      <w:r>
        <w:rPr>
          <w:rFonts w:hint="eastAsia" w:ascii="宋体" w:hAnsi="宋体" w:eastAsia="宋体" w:cs="宋体"/>
          <w:b w:val="0"/>
          <w:bCs w:val="0"/>
          <w:color w:val="000000"/>
          <w:sz w:val="24"/>
          <w:szCs w:val="24"/>
          <w:shd w:val="clear" w:color="auto" w:fill="ffffff"/>
        </w:rPr>
        <w:t xml:space="preserve">在中国境内生产。</w:t>
      </w:r>
      <w:r>
        <w:rPr>
          <w:rFonts w:hint="eastAsia" w:ascii="宋体" w:hAnsi="宋体" w:eastAsia="宋体" w:cs="宋体"/>
          <w:b w:val="0"/>
          <w:bCs w:val="0"/>
          <w:strike/>
          <w:color w:val="000000"/>
          <w:sz w:val="24"/>
          <w:szCs w:val="24"/>
          <w:u w:val="single"/>
          <w:shd w:val="clear" w:color="auto" w:fill="ffffff"/>
        </w:rPr>
        <w:t xml:space="preserve">（产品名称1）</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（关键工序）</w:t>
      </w:r>
      <w:r>
        <w:rPr>
          <w:rFonts w:hint="eastAsia" w:ascii="宋体" w:hAnsi="宋体" w:eastAsia="宋体" w:cs="宋体"/>
          <w:b w:val="0"/>
          <w:bCs w:val="0"/>
          <w:strike/>
          <w:color w:val="000000"/>
          <w:sz w:val="24"/>
          <w:szCs w:val="24"/>
          <w:shd w:val="clear" w:color="auto" w:fill="ffffff"/>
          <w:vertAlign w:val="superscript"/>
        </w:rPr>
        <w:t xml:space="preserve">5</w:t>
      </w:r>
      <w:r>
        <w:rPr>
          <w:rFonts w:hint="eastAsia" w:ascii="宋体" w:hAnsi="宋体" w:eastAsia="宋体" w:cs="宋体"/>
          <w:b w:val="0"/>
          <w:bCs w:val="0"/>
          <w:color w:val="000000"/>
          <w:sz w:val="24"/>
          <w:szCs w:val="24"/>
          <w:shd w:val="clear" w:color="auto" w:fill="ffffff"/>
        </w:rPr>
        <w:t xml:space="preserve">在中国境内完成。</w:t>
      </w:r>
      <w:r>
        <w:rPr>
          <w:rFonts w:hint="eastAsia" w:ascii="宋体" w:hAnsi="宋体" w:eastAsia="宋体" w:cs="宋体"/>
          <w:b w:val="0"/>
          <w:bCs w:val="0"/>
          <w:color w:val="000000"/>
        </w:rPr>
      </w:r>
      <w:r/>
    </w:p>
    <w:p>
      <w:pPr>
        <w:pStyle w:val="71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2.</w:t>
      </w:r>
      <w:r>
        <w:rPr>
          <w:rFonts w:hint="eastAsia" w:ascii="宋体" w:hAnsi="宋体" w:eastAsia="宋体" w:cs="宋体"/>
          <w:b w:val="0"/>
          <w:bCs w:val="0"/>
          <w:color w:val="000000"/>
          <w:sz w:val="24"/>
          <w:szCs w:val="24"/>
          <w:u w:val="single"/>
          <w:shd w:val="clear" w:color="auto" w:fill="ffffff"/>
        </w:rPr>
        <w:t xml:space="preserve">7 座新能源车</w:t>
      </w:r>
      <w:r>
        <w:rPr>
          <w:rFonts w:hint="eastAsia" w:ascii="宋体" w:hAnsi="宋体" w:eastAsia="宋体" w:cs="宋体"/>
          <w:b w:val="0"/>
          <w:bCs w:val="0"/>
          <w:color w:val="000000"/>
          <w:sz w:val="24"/>
          <w:szCs w:val="24"/>
          <w:shd w:val="clear" w:color="auto" w:fill="ffffff"/>
        </w:rPr>
        <w:t xml:space="preserve">，生产厂为</w:t>
      </w:r>
      <w:r>
        <w:rPr>
          <w:rFonts w:hint="eastAsia" w:ascii="宋体" w:hAnsi="宋体" w:eastAsia="宋体" w:cs="宋体"/>
          <w:b w:val="0"/>
          <w:bCs w:val="0"/>
          <w:color w:val="000000"/>
          <w:sz w:val="24"/>
          <w:szCs w:val="24"/>
          <w:u w:val="single"/>
          <w:shd w:val="clear" w:color="auto" w:fill="ffffff"/>
        </w:rPr>
        <w:t xml:space="preserve">（厂名）</w:t>
      </w:r>
      <w:r>
        <w:rPr>
          <w:rFonts w:hint="eastAsia" w:ascii="宋体" w:hAnsi="宋体" w:eastAsia="宋体" w:cs="宋体"/>
          <w:b w:val="0"/>
          <w:bCs w:val="0"/>
          <w:color w:val="000000"/>
          <w:sz w:val="24"/>
          <w:szCs w:val="24"/>
          <w:shd w:val="clear" w:color="auto" w:fill="ffffff"/>
        </w:rPr>
        <w:t xml:space="preserve">，厂址为</w:t>
      </w:r>
      <w:r>
        <w:rPr>
          <w:rFonts w:hint="eastAsia" w:ascii="宋体" w:hAnsi="宋体" w:eastAsia="宋体" w:cs="宋体"/>
          <w:b w:val="0"/>
          <w:bCs w:val="0"/>
          <w:color w:val="000000"/>
          <w:sz w:val="24"/>
          <w:szCs w:val="24"/>
          <w:u w:val="single"/>
          <w:shd w:val="clear" w:color="auto" w:fill="ffffff"/>
        </w:rPr>
        <w:t xml:space="preserve">（生产厂址）</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（产品名称2）</w:t>
      </w:r>
      <w:r>
        <w:rPr>
          <w:rFonts w:hint="eastAsia" w:ascii="宋体" w:hAnsi="宋体" w:eastAsia="宋体" w:cs="宋体"/>
          <w:b w:val="0"/>
          <w:bCs w:val="0"/>
          <w:color w:val="000000"/>
          <w:sz w:val="24"/>
          <w:szCs w:val="24"/>
          <w:shd w:val="clear" w:color="auto" w:fill="ffffff"/>
        </w:rPr>
        <w:t xml:space="preserve">的中国境内生产的组件成本占比≥</w:t>
      </w:r>
      <w:r>
        <w:rPr>
          <w:rFonts w:hint="eastAsia" w:ascii="宋体" w:hAnsi="宋体" w:eastAsia="宋体" w:cs="宋体"/>
          <w:b w:val="0"/>
          <w:bCs w:val="0"/>
          <w:strike/>
          <w:color w:val="000000"/>
          <w:sz w:val="24"/>
          <w:szCs w:val="24"/>
          <w:u w:val="single"/>
          <w:shd w:val="clear" w:color="auto" w:fill="ffffff"/>
        </w:rPr>
        <w:t xml:space="preserve">（规定比例）</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（产品名称2）</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（关键组件）</w:t>
      </w:r>
      <w:r>
        <w:rPr>
          <w:rFonts w:hint="eastAsia" w:ascii="宋体" w:hAnsi="宋体" w:eastAsia="宋体" w:cs="宋体"/>
          <w:b w:val="0"/>
          <w:bCs w:val="0"/>
          <w:color w:val="000000"/>
          <w:sz w:val="24"/>
          <w:szCs w:val="24"/>
          <w:shd w:val="clear" w:color="auto" w:fill="ffffff"/>
        </w:rPr>
        <w:t xml:space="preserve">在中国境内生产。</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2</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（关键工序）</w:t>
      </w:r>
      <w:r>
        <w:rPr>
          <w:rFonts w:hint="eastAsia" w:ascii="宋体" w:hAnsi="宋体" w:eastAsia="宋体" w:cs="宋体"/>
          <w:b w:val="0"/>
          <w:bCs w:val="0"/>
          <w:color w:val="000000"/>
          <w:sz w:val="24"/>
          <w:szCs w:val="24"/>
          <w:shd w:val="clear" w:color="auto" w:fill="ffffff"/>
        </w:rPr>
        <w:t xml:space="preserve">在中国境内完成。</w:t>
      </w:r>
      <w:r>
        <w:rPr>
          <w:rFonts w:hint="eastAsia" w:ascii="宋体" w:hAnsi="宋体" w:eastAsia="宋体" w:cs="宋体"/>
          <w:b w:val="0"/>
          <w:bCs w:val="0"/>
          <w:color w:val="000000"/>
        </w:rPr>
      </w:r>
      <w:r/>
    </w:p>
    <w:p>
      <w:pPr>
        <w:pStyle w:val="71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lang w:val="en-US" w:eastAsia="zh-CN"/>
        </w:rPr>
        <w:t xml:space="preserve">3</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color w:val="000000"/>
          <w:sz w:val="24"/>
          <w:szCs w:val="24"/>
          <w:u w:val="single"/>
          <w:shd w:val="clear" w:color="auto" w:fill="ffffff"/>
        </w:rPr>
        <w:t xml:space="preserve">7 座改装车</w:t>
      </w:r>
      <w:r>
        <w:rPr>
          <w:rFonts w:hint="eastAsia" w:ascii="宋体" w:hAnsi="宋体" w:eastAsia="宋体" w:cs="宋体"/>
          <w:b w:val="0"/>
          <w:bCs w:val="0"/>
          <w:color w:val="000000"/>
          <w:sz w:val="24"/>
          <w:szCs w:val="24"/>
          <w:shd w:val="clear" w:color="auto" w:fill="ffffff"/>
        </w:rPr>
        <w:t xml:space="preserve">，生产厂为</w:t>
      </w:r>
      <w:r>
        <w:rPr>
          <w:rFonts w:hint="eastAsia" w:ascii="宋体" w:hAnsi="宋体" w:eastAsia="宋体" w:cs="宋体"/>
          <w:b w:val="0"/>
          <w:bCs w:val="0"/>
          <w:color w:val="000000"/>
          <w:sz w:val="24"/>
          <w:szCs w:val="24"/>
          <w:u w:val="single"/>
          <w:shd w:val="clear" w:color="auto" w:fill="ffffff"/>
        </w:rPr>
        <w:t xml:space="preserve">（厂名）</w:t>
      </w:r>
      <w:r>
        <w:rPr>
          <w:rFonts w:hint="eastAsia" w:ascii="宋体" w:hAnsi="宋体" w:eastAsia="宋体" w:cs="宋体"/>
          <w:b w:val="0"/>
          <w:bCs w:val="0"/>
          <w:color w:val="000000"/>
          <w:sz w:val="24"/>
          <w:szCs w:val="24"/>
          <w:shd w:val="clear" w:color="auto" w:fill="ffffff"/>
        </w:rPr>
        <w:t xml:space="preserve">，厂址为</w:t>
      </w:r>
      <w:r>
        <w:rPr>
          <w:rFonts w:hint="eastAsia" w:ascii="宋体" w:hAnsi="宋体" w:eastAsia="宋体" w:cs="宋体"/>
          <w:b w:val="0"/>
          <w:bCs w:val="0"/>
          <w:color w:val="000000"/>
          <w:sz w:val="24"/>
          <w:szCs w:val="24"/>
          <w:u w:val="single"/>
          <w:shd w:val="clear" w:color="auto" w:fill="ffffff"/>
        </w:rPr>
        <w:t xml:space="preserve">（生产厂址）</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3</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的中国境内生产的组件成本占比≥</w:t>
      </w:r>
      <w:r>
        <w:rPr>
          <w:rFonts w:hint="eastAsia" w:ascii="宋体" w:hAnsi="宋体" w:eastAsia="宋体" w:cs="宋体"/>
          <w:b w:val="0"/>
          <w:bCs w:val="0"/>
          <w:strike/>
          <w:color w:val="000000"/>
          <w:sz w:val="24"/>
          <w:szCs w:val="24"/>
          <w:u w:val="single"/>
          <w:shd w:val="clear" w:color="auto" w:fill="ffffff"/>
        </w:rPr>
        <w:t xml:space="preserve">（规定比例）</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3</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（关键组件）</w:t>
      </w:r>
      <w:r>
        <w:rPr>
          <w:rFonts w:hint="eastAsia" w:ascii="宋体" w:hAnsi="宋体" w:eastAsia="宋体" w:cs="宋体"/>
          <w:b w:val="0"/>
          <w:bCs w:val="0"/>
          <w:color w:val="000000"/>
          <w:sz w:val="24"/>
          <w:szCs w:val="24"/>
          <w:shd w:val="clear" w:color="auto" w:fill="ffffff"/>
        </w:rPr>
        <w:t xml:space="preserve">在中国境内生产。</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3</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（关键工序）</w:t>
      </w:r>
      <w:r>
        <w:rPr>
          <w:rFonts w:hint="eastAsia" w:ascii="宋体" w:hAnsi="宋体" w:eastAsia="宋体" w:cs="宋体"/>
          <w:b w:val="0"/>
          <w:bCs w:val="0"/>
          <w:color w:val="000000"/>
          <w:sz w:val="24"/>
          <w:szCs w:val="24"/>
          <w:shd w:val="clear" w:color="auto" w:fill="ffffff"/>
        </w:rPr>
        <w:t xml:space="preserve">在中国境内完成。</w:t>
      </w:r>
      <w:r>
        <w:rPr>
          <w:rFonts w:hint="eastAsia" w:ascii="宋体" w:hAnsi="宋体" w:eastAsia="宋体" w:cs="宋体"/>
          <w:b w:val="0"/>
          <w:bCs w:val="0"/>
          <w:color w:val="000000"/>
        </w:rPr>
      </w:r>
      <w:r/>
    </w:p>
    <w:p>
      <w:pPr>
        <w:pStyle w:val="711"/>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lang w:val="en-US" w:eastAsia="zh-CN"/>
        </w:rPr>
        <w:t xml:space="preserve">4</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color w:val="000000"/>
          <w:sz w:val="24"/>
          <w:szCs w:val="24"/>
          <w:u w:val="single"/>
          <w:shd w:val="clear" w:color="auto" w:fill="ffffff"/>
        </w:rPr>
        <w:t xml:space="preserve">5 座公务用车</w:t>
      </w:r>
      <w:r>
        <w:rPr>
          <w:rFonts w:hint="eastAsia" w:ascii="宋体" w:hAnsi="宋体" w:eastAsia="宋体" w:cs="宋体"/>
          <w:b w:val="0"/>
          <w:bCs w:val="0"/>
          <w:color w:val="000000"/>
          <w:sz w:val="24"/>
          <w:szCs w:val="24"/>
          <w:shd w:val="clear" w:color="auto" w:fill="ffffff"/>
        </w:rPr>
        <w:t xml:space="preserve">，生产厂为</w:t>
      </w:r>
      <w:r>
        <w:rPr>
          <w:rFonts w:hint="eastAsia" w:ascii="宋体" w:hAnsi="宋体" w:eastAsia="宋体" w:cs="宋体"/>
          <w:b w:val="0"/>
          <w:bCs w:val="0"/>
          <w:color w:val="000000"/>
          <w:sz w:val="24"/>
          <w:szCs w:val="24"/>
          <w:u w:val="single"/>
          <w:shd w:val="clear" w:color="auto" w:fill="ffffff"/>
        </w:rPr>
        <w:t xml:space="preserve">（厂名）</w:t>
      </w:r>
      <w:r>
        <w:rPr>
          <w:rFonts w:hint="eastAsia" w:ascii="宋体" w:hAnsi="宋体" w:eastAsia="宋体" w:cs="宋体"/>
          <w:b w:val="0"/>
          <w:bCs w:val="0"/>
          <w:color w:val="000000"/>
          <w:sz w:val="24"/>
          <w:szCs w:val="24"/>
          <w:shd w:val="clear" w:color="auto" w:fill="ffffff"/>
        </w:rPr>
        <w:t xml:space="preserve">，厂址为</w:t>
      </w:r>
      <w:r>
        <w:rPr>
          <w:rFonts w:hint="eastAsia" w:ascii="宋体" w:hAnsi="宋体" w:eastAsia="宋体" w:cs="宋体"/>
          <w:b w:val="0"/>
          <w:bCs w:val="0"/>
          <w:color w:val="000000"/>
          <w:sz w:val="24"/>
          <w:szCs w:val="24"/>
          <w:u w:val="single"/>
          <w:shd w:val="clear" w:color="auto" w:fill="ffffff"/>
        </w:rPr>
        <w:t xml:space="preserve">（生产厂址）</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4</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的中国境内生产的组件成本占比≥</w:t>
      </w:r>
      <w:r>
        <w:rPr>
          <w:rFonts w:hint="eastAsia" w:ascii="宋体" w:hAnsi="宋体" w:eastAsia="宋体" w:cs="宋体"/>
          <w:b w:val="0"/>
          <w:bCs w:val="0"/>
          <w:strike/>
          <w:color w:val="000000"/>
          <w:sz w:val="24"/>
          <w:szCs w:val="24"/>
          <w:u w:val="single"/>
          <w:shd w:val="clear" w:color="auto" w:fill="ffffff"/>
        </w:rPr>
        <w:t xml:space="preserve">（规定比例）</w:t>
      </w:r>
      <w:r>
        <w:rPr>
          <w:rFonts w:hint="eastAsia" w:ascii="宋体" w:hAnsi="宋体" w:eastAsia="宋体" w:cs="宋体"/>
          <w:b w:val="0"/>
          <w:bCs w:val="0"/>
          <w:color w:val="000000"/>
          <w:sz w:val="24"/>
          <w:szCs w:val="24"/>
          <w:shd w:val="clear" w:color="auto" w:fill="ffffff"/>
        </w:rPr>
        <w:t xml:space="preserve">。</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4</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（关键组件）</w:t>
      </w:r>
      <w:r>
        <w:rPr>
          <w:rFonts w:hint="eastAsia" w:ascii="宋体" w:hAnsi="宋体" w:eastAsia="宋体" w:cs="宋体"/>
          <w:b w:val="0"/>
          <w:bCs w:val="0"/>
          <w:color w:val="000000"/>
          <w:sz w:val="24"/>
          <w:szCs w:val="24"/>
          <w:shd w:val="clear" w:color="auto" w:fill="ffffff"/>
        </w:rPr>
        <w:t xml:space="preserve">在中国境内生产。</w:t>
      </w:r>
      <w:r>
        <w:rPr>
          <w:rFonts w:hint="eastAsia" w:ascii="宋体" w:hAnsi="宋体" w:eastAsia="宋体" w:cs="宋体"/>
          <w:b w:val="0"/>
          <w:bCs w:val="0"/>
          <w:strike/>
          <w:color w:val="000000"/>
          <w:sz w:val="24"/>
          <w:szCs w:val="24"/>
          <w:u w:val="single"/>
          <w:shd w:val="clear" w:color="auto" w:fill="ffffff"/>
        </w:rPr>
        <w:t xml:space="preserve">（产品名称</w:t>
      </w:r>
      <w:r>
        <w:rPr>
          <w:rFonts w:hint="eastAsia" w:ascii="宋体" w:hAnsi="宋体" w:cs="宋体"/>
          <w:b w:val="0"/>
          <w:bCs w:val="0"/>
          <w:strike/>
          <w:color w:val="000000"/>
          <w:sz w:val="24"/>
          <w:szCs w:val="24"/>
          <w:u w:val="single"/>
          <w:shd w:val="clear" w:color="auto" w:fill="ffffff"/>
          <w:lang w:val="en-US" w:eastAsia="zh-CN"/>
        </w:rPr>
        <w:t xml:space="preserve">4</w:t>
      </w:r>
      <w:r>
        <w:rPr>
          <w:rFonts w:hint="eastAsia" w:ascii="宋体" w:hAnsi="宋体" w:eastAsia="宋体" w:cs="宋体"/>
          <w:b w:val="0"/>
          <w:bCs w:val="0"/>
          <w:strike/>
          <w:color w:val="000000"/>
          <w:sz w:val="24"/>
          <w:szCs w:val="24"/>
          <w:u w:val="single"/>
          <w:shd w:val="clear" w:color="auto" w:fill="ffffff"/>
        </w:rPr>
        <w:t xml:space="preserve">）</w:t>
      </w:r>
      <w:r>
        <w:rPr>
          <w:rFonts w:hint="eastAsia" w:ascii="宋体" w:hAnsi="宋体" w:eastAsia="宋体" w:cs="宋体"/>
          <w:b w:val="0"/>
          <w:bCs w:val="0"/>
          <w:color w:val="000000"/>
          <w:sz w:val="24"/>
          <w:szCs w:val="24"/>
          <w:shd w:val="clear" w:color="auto" w:fill="ffffff"/>
        </w:rPr>
        <w:t xml:space="preserve">的</w:t>
      </w:r>
      <w:r>
        <w:rPr>
          <w:rFonts w:hint="eastAsia" w:ascii="宋体" w:hAnsi="宋体" w:eastAsia="宋体" w:cs="宋体"/>
          <w:b w:val="0"/>
          <w:bCs w:val="0"/>
          <w:strike/>
          <w:color w:val="000000"/>
          <w:sz w:val="24"/>
          <w:szCs w:val="24"/>
          <w:u w:val="single"/>
          <w:shd w:val="clear" w:color="auto" w:fill="ffffff"/>
        </w:rPr>
        <w:t xml:space="preserve">（关键工序）</w:t>
      </w:r>
      <w:r>
        <w:rPr>
          <w:rFonts w:hint="eastAsia" w:ascii="宋体" w:hAnsi="宋体" w:eastAsia="宋体" w:cs="宋体"/>
          <w:b w:val="0"/>
          <w:bCs w:val="0"/>
          <w:color w:val="000000"/>
          <w:sz w:val="24"/>
          <w:szCs w:val="24"/>
          <w:shd w:val="clear" w:color="auto" w:fill="ffffff"/>
        </w:rPr>
        <w:t xml:space="preserve">在中国境内完成。</w:t>
      </w:r>
      <w:r>
        <w:rPr>
          <w:rFonts w:hint="eastAsia" w:ascii="宋体" w:hAnsi="宋体" w:eastAsia="宋体" w:cs="宋体"/>
          <w:b w:val="0"/>
          <w:bCs w:val="0"/>
          <w:color w:val="000000"/>
        </w:rPr>
      </w:r>
      <w:r/>
    </w:p>
    <w:p>
      <w:pPr>
        <w:pStyle w:val="711"/>
        <w:ind w:firstLine="480"/>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rPr>
      </w:r>
      <w:r/>
    </w:p>
    <w:p>
      <w:pPr>
        <w:pStyle w:val="711"/>
        <w:ind w:right="480"/>
        <w:jc w:val="right"/>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公司（单位）名称（盖章）：　</w:t>
      </w:r>
      <w:r>
        <w:rPr>
          <w:rFonts w:hint="eastAsia" w:ascii="宋体" w:hAnsi="宋体" w:eastAsia="宋体" w:cs="宋体"/>
          <w:b w:val="0"/>
          <w:bCs w:val="0"/>
          <w:color w:val="000000"/>
        </w:rPr>
      </w:r>
      <w:r/>
    </w:p>
    <w:p>
      <w:pPr>
        <w:pStyle w:val="711"/>
        <w:jc w:val="right"/>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                    日期：　  年　  月　  日         </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1.产品如有型号，请在“产品名称”栏一并填写。</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2.生产厂名与厂址应与生产厂营业执照载明的相关信息保持一致。</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4.该产品的关键组件要求实施前，“关键组件”栏可不填，下同。</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5.该产品的关键工序要求实施前，“关键工序”栏可不填，下同。</w:t>
      </w:r>
      <w:r>
        <w:rPr>
          <w:rFonts w:hint="eastAsia" w:ascii="宋体" w:hAnsi="宋体" w:eastAsia="宋体" w:cs="宋体"/>
          <w:b w:val="0"/>
          <w:bCs w:val="0"/>
          <w:color w:val="000000"/>
        </w:rPr>
      </w:r>
      <w:r/>
    </w:p>
    <w:p>
      <w:pPr>
        <w:pStyle w:val="711"/>
        <w:jc w:val="both"/>
        <w:keepLines w:val="0"/>
        <w:keepNext w:val="0"/>
        <w:spacing w:before="30" w:beforeAutospacing="0" w:after="30" w:afterAutospacing="0"/>
        <w:widowControl w:val="off"/>
        <w:rPr>
          <w:rFonts w:hint="eastAsia" w:ascii="宋体" w:hAnsi="宋体" w:eastAsia="宋体" w:cs="宋体"/>
          <w:b w:val="0"/>
          <w:bCs w:val="0"/>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shd w:val="clear" w:color="auto" w:fill="ffffff"/>
        </w:rPr>
        <w:t xml:space="preserve">6.用</w:t>
      </w:r>
      <w:r>
        <w:rPr>
          <w:rFonts w:hint="eastAsia" w:ascii="宋体" w:hAnsi="宋体" w:eastAsia="宋体" w:cs="宋体"/>
          <w:b w:val="0"/>
          <w:bCs w:val="0"/>
          <w:color w:val="000000"/>
          <w:sz w:val="24"/>
          <w:szCs w:val="24"/>
          <w:shd w:val="clear" w:color="auto" w:fill="ffffff"/>
          <w:lang w:val="en-US" w:eastAsia="zh-CN"/>
        </w:rPr>
        <w:t xml:space="preserve">横</w:t>
      </w:r>
      <w:r>
        <w:rPr>
          <w:rFonts w:hint="eastAsia" w:ascii="宋体" w:hAnsi="宋体" w:eastAsia="宋体" w:cs="宋体"/>
          <w:b w:val="0"/>
          <w:bCs w:val="0"/>
          <w:color w:val="000000"/>
          <w:sz w:val="24"/>
          <w:szCs w:val="24"/>
          <w:shd w:val="clear" w:color="auto" w:fill="ffffff"/>
        </w:rPr>
        <w:t xml:space="preserve">线划除的地方无需填写。</w:t>
      </w:r>
      <w:r>
        <w:rPr>
          <w:rFonts w:hint="eastAsia" w:ascii="宋体" w:hAnsi="宋体" w:eastAsia="宋体" w:cs="宋体"/>
          <w:b w:val="0"/>
          <w:bCs w:val="0"/>
          <w:color w:val="000000"/>
          <w:sz w:val="24"/>
          <w:szCs w:val="24"/>
          <w:shd w:val="clear" w:color="auto" w:fill="ffffff"/>
        </w:rPr>
      </w:r>
      <w:r/>
    </w:p>
    <w:p>
      <w:pPr>
        <w:pStyle w:val="664"/>
        <w:numPr>
          <w:ilvl w:val="0"/>
          <w:numId w:val="0"/>
        </w:num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shd w:val="clear" w:color="auto" w:fill="ffffff"/>
          <w:lang w:val="en-US" w:eastAsia="zh-CN"/>
        </w:rPr>
        <w:t xml:space="preserve">7.</w:t>
      </w:r>
      <w:r>
        <w:rPr>
          <w:rFonts w:hint="eastAsia" w:ascii="宋体" w:hAnsi="宋体" w:eastAsia="宋体" w:cs="宋体"/>
          <w:b w:val="0"/>
          <w:bCs w:val="0"/>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000000"/>
          <w:sz w:val="24"/>
          <w:szCs w:val="24"/>
          <w:highlight w:val="none"/>
          <w:lang w:val="en-US" w:eastAsia="zh-CN" w:bidi="ar-SA"/>
        </w:rPr>
      </w:r>
      <w:r/>
    </w:p>
    <w:p>
      <w:pPr>
        <w:pStyle w:val="664"/>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664"/>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664"/>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664"/>
        <w:ind w:firstLine="1600"/>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rPr>
          <w:rFonts w:hint="eastAsia" w:ascii="宋体" w:hAnsi="宋体" w:eastAsia="宋体" w:cs="宋体"/>
          <w:sz w:val="24"/>
        </w:rPr>
      </w:r>
      <w:r/>
    </w:p>
    <w:p>
      <w:pPr>
        <w:pStyle w:val="664"/>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rPr>
          <w:rFonts w:hint="eastAsia" w:ascii="宋体" w:hAnsi="宋体" w:eastAsia="宋体" w:cs="宋体"/>
          <w:sz w:val="24"/>
        </w:rPr>
      </w:r>
      <w:r/>
    </w:p>
    <w:p>
      <w:pPr>
        <w:pStyle w:val="664"/>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eastAsia="宋体" w:cs="宋体"/>
          <w:sz w:val="24"/>
        </w:rPr>
      </w:r>
      <w:r/>
    </w:p>
    <w:p>
      <w:pPr>
        <w:pStyle w:val="664"/>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rPr>
      </w:r>
      <w:r/>
    </w:p>
    <w:p>
      <w:pPr>
        <w:pStyle w:val="664"/>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rPr>
      </w:r>
      <w:r/>
    </w:p>
    <w:p>
      <w:pPr>
        <w:pStyle w:val="664"/>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rPr>
          <w:rFonts w:hint="eastAsia" w:ascii="宋体" w:hAnsi="宋体" w:eastAsia="宋体" w:cs="宋体"/>
          <w:sz w:val="24"/>
        </w:rPr>
      </w:r>
      <w:r/>
    </w:p>
    <w:p>
      <w:pPr>
        <w:pStyle w:val="664"/>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rPr>
      </w:r>
      <w:r/>
    </w:p>
    <w:p>
      <w:pPr>
        <w:pStyle w:val="664"/>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rPr>
          <w:rFonts w:hint="eastAsia" w:ascii="宋体" w:hAnsi="宋体" w:eastAsia="宋体" w:cs="宋体"/>
          <w:sz w:val="24"/>
        </w:rPr>
      </w:r>
      <w:r/>
    </w:p>
    <w:p>
      <w:pPr>
        <w:pStyle w:val="664"/>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rPr>
      </w:r>
      <w:r/>
    </w:p>
    <w:p>
      <w:pPr>
        <w:pStyle w:val="664"/>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rPr>
          <w:rFonts w:hint="eastAsia" w:ascii="宋体" w:hAnsi="宋体" w:eastAsia="宋体" w:cs="宋体"/>
          <w:sz w:val="24"/>
        </w:rPr>
      </w:r>
      <w:r/>
    </w:p>
    <w:p>
      <w:pPr>
        <w:pStyle w:val="664"/>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664"/>
        <w:ind w:firstLine="552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rPr>
          <w:rFonts w:hint="eastAsia" w:ascii="宋体" w:hAnsi="宋体" w:eastAsia="宋体" w:cs="宋体"/>
          <w:sz w:val="24"/>
        </w:rPr>
      </w:r>
      <w:r/>
    </w:p>
    <w:p>
      <w:pPr>
        <w:pStyle w:val="664"/>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rPr>
          <w:rFonts w:hint="eastAsia" w:ascii="宋体" w:hAnsi="宋体" w:eastAsia="宋体" w:cs="宋体"/>
          <w:sz w:val="24"/>
        </w:rPr>
      </w:r>
      <w:r/>
    </w:p>
    <w:p>
      <w:pPr>
        <w:pStyle w:val="664"/>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年月日</w:t>
      </w:r>
      <w:r>
        <w:rPr>
          <w:rFonts w:hint="eastAsia" w:ascii="宋体" w:hAnsi="宋体" w:eastAsia="宋体" w:cs="宋体"/>
          <w:sz w:val="24"/>
        </w:rPr>
      </w:r>
      <w:r/>
    </w:p>
    <w:p>
      <w:pPr>
        <w:pStyle w:val="664"/>
        <w:rPr>
          <w:rFonts w:hint="eastAsia" w:ascii="宋体" w:hAnsi="宋体" w:eastAsia="宋体" w:cs="宋体"/>
          <w:b/>
          <w:bCs/>
          <w:color w:val="000000"/>
          <w:sz w:val="32"/>
          <w:szCs w:val="32"/>
          <w:highlight w:val="none"/>
        </w:rPr>
      </w:pPr>
      <w:r>
        <w:rPr>
          <w:rFonts w:hint="eastAsia" w:ascii="宋体" w:hAnsi="宋体" w:eastAsia="宋体" w:cs="宋体"/>
          <w:b/>
          <w:i w:val="0"/>
          <w:iCs/>
          <w:color w:val="000000"/>
          <w:sz w:val="32"/>
          <w:szCs w:val="32"/>
          <w:highlight w:val="none"/>
          <w:u w:val="none"/>
          <w:lang w:val="en-US" w:eastAsia="zh-CN" w:bidi="ar-SA"/>
        </w:rPr>
        <w:br w:type="page" w:clear="all"/>
      </w:r>
      <w:bookmarkEnd w:id="6"/>
      <w:r/>
      <w:bookmarkEnd w:id="49"/>
      <w:r/>
      <w:bookmarkEnd w:id="92"/>
      <w:r/>
      <w:bookmarkEnd w:id="93"/>
      <w:r/>
      <w:bookmarkEnd w:id="98"/>
      <w:r/>
      <w:bookmarkEnd w:id="99"/>
      <w:r/>
      <w:bookmarkEnd w:id="100"/>
      <w:r/>
      <w:bookmarkEnd w:id="101"/>
      <w:r/>
      <w:bookmarkEnd w:id="102"/>
      <w:r/>
      <w:bookmarkEnd w:id="103"/>
      <w:r/>
      <w:bookmarkEnd w:id="104"/>
      <w:r/>
      <w:bookmarkEnd w:id="105"/>
      <w:r/>
      <w:bookmarkEnd w:id="111"/>
      <w:r/>
      <w:bookmarkEnd w:id="164"/>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Pr>
          <w:rFonts w:hint="eastAsia" w:ascii="宋体" w:hAnsi="宋体" w:eastAsia="宋体" w:cs="宋体"/>
          <w:b/>
          <w:bCs/>
          <w:color w:val="000000"/>
          <w:sz w:val="32"/>
          <w:szCs w:val="32"/>
          <w:highlight w:val="none"/>
        </w:rPr>
      </w:r>
      <w:r/>
    </w:p>
    <w:p>
      <w:pPr>
        <w:pStyle w:val="664"/>
        <w:ind w:firstLine="3534"/>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869"/>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869"/>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869"/>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869"/>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869"/>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869"/>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869"/>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869"/>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869"/>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86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华文中宋">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696"/>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6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6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66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66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lvlOverride w:ilvl="0">
      <w:startOverride w:val="2"/>
    </w:lvlOverride>
  </w:num>
  <w:num w:numId="3">
    <w:abstractNumId w:val="1"/>
    <w:lvlOverride w:ilvl="0">
      <w:startOverride w:val="6"/>
    </w:lvlOverride>
  </w:num>
  <w:num w:numId="4">
    <w:abstractNumId w:val="0"/>
    <w:lvlOverride w:ilvl="0">
      <w:startOverride w:val="16"/>
    </w:lvlOverride>
  </w:num>
  <w:num w:numId="5">
    <w:abstractNumId w:val="3"/>
    <w:lvlOverride w:ilvl="0">
      <w:startOverride w:val="23"/>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676"/>
    <w:uiPriority w:val="9"/>
    <w:qFormat/>
    <w:pPr>
      <w:keepLines/>
      <w:keepNext/>
      <w:spacing w:before="480" w:after="200"/>
      <w:outlineLvl w:val="0"/>
    </w:pPr>
    <w:rPr>
      <w:rFonts w:ascii="Arial" w:hAnsi="Arial" w:eastAsia="Arial" w:cs="Arial"/>
      <w:sz w:val="40"/>
      <w:szCs w:val="40"/>
    </w:rPr>
  </w:style>
  <w:style w:type="paragraph" w:styleId="14">
    <w:name w:val="Heading 2"/>
    <w:basedOn w:val="664"/>
    <w:next w:val="664"/>
    <w:link w:val="677"/>
    <w:uiPriority w:val="9"/>
    <w:unhideWhenUsed/>
    <w:qFormat/>
    <w:pPr>
      <w:keepLines/>
      <w:keepNext/>
      <w:spacing w:before="360" w:after="200"/>
      <w:outlineLvl w:val="1"/>
    </w:pPr>
    <w:rPr>
      <w:rFonts w:ascii="Arial" w:hAnsi="Arial" w:eastAsia="Arial" w:cs="Arial"/>
      <w:sz w:val="34"/>
    </w:rPr>
  </w:style>
  <w:style w:type="paragraph" w:styleId="16">
    <w:name w:val="Heading 3"/>
    <w:basedOn w:val="664"/>
    <w:next w:val="664"/>
    <w:link w:val="67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4"/>
    <w:next w:val="664"/>
    <w:link w:val="67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4"/>
    <w:next w:val="664"/>
    <w:link w:val="68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4"/>
    <w:next w:val="664"/>
    <w:link w:val="68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4"/>
    <w:next w:val="664"/>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4"/>
    <w:next w:val="664"/>
    <w:link w:val="68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4"/>
    <w:next w:val="664"/>
    <w:link w:val="68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64"/>
    <w:next w:val="664"/>
    <w:link w:val="713"/>
    <w:uiPriority w:val="10"/>
    <w:qFormat/>
    <w:pPr>
      <w:contextualSpacing/>
      <w:spacing w:before="300" w:after="200"/>
    </w:pPr>
    <w:rPr>
      <w:sz w:val="48"/>
      <w:szCs w:val="48"/>
    </w:rPr>
  </w:style>
  <w:style w:type="paragraph" w:styleId="35">
    <w:name w:val="Subtitle"/>
    <w:basedOn w:val="664"/>
    <w:next w:val="664"/>
    <w:link w:val="703"/>
    <w:uiPriority w:val="11"/>
    <w:qFormat/>
    <w:pPr>
      <w:spacing w:before="200" w:after="200"/>
    </w:pPr>
    <w:rPr>
      <w:sz w:val="24"/>
      <w:szCs w:val="24"/>
    </w:rPr>
  </w:style>
  <w:style w:type="paragraph" w:styleId="41">
    <w:name w:val="Header"/>
    <w:basedOn w:val="664"/>
    <w:link w:val="699"/>
    <w:uiPriority w:val="99"/>
    <w:unhideWhenUsed/>
    <w:pPr>
      <w:spacing w:after="0" w:line="240" w:lineRule="auto"/>
      <w:tabs>
        <w:tab w:val="center" w:pos="7143" w:leader="none"/>
        <w:tab w:val="right" w:pos="14287" w:leader="none"/>
      </w:tabs>
    </w:pPr>
  </w:style>
  <w:style w:type="paragraph" w:styleId="43">
    <w:name w:val="Footer"/>
    <w:basedOn w:val="664"/>
    <w:link w:val="720"/>
    <w:uiPriority w:val="99"/>
    <w:unhideWhenUsed/>
    <w:pPr>
      <w:spacing w:after="0" w:line="240" w:lineRule="auto"/>
      <w:tabs>
        <w:tab w:val="center" w:pos="7143" w:leader="none"/>
        <w:tab w:val="right" w:pos="14287" w:leader="none"/>
      </w:tabs>
    </w:pPr>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4"/>
    <w:link w:val="70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4"/>
    <w:link w:val="69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rFonts w:ascii="Calibri" w:hAnsi="Calibri" w:eastAsia="宋体" w:cs="Times New Roman"/>
      <w:sz w:val="21"/>
      <w:szCs w:val="24"/>
      <w:lang w:val="en-US" w:eastAsia="zh-CN" w:bidi="ar-SA"/>
    </w:rPr>
  </w:style>
  <w:style w:type="paragraph" w:styleId="665">
    <w:name w:val="标题 1"/>
    <w:basedOn w:val="664"/>
    <w:next w:val="664"/>
    <w:link w:val="676"/>
    <w:uiPriority w:val="9"/>
    <w:qFormat/>
    <w:pPr>
      <w:keepLines/>
      <w:keepNext/>
      <w:spacing w:before="480" w:after="200"/>
      <w:outlineLvl w:val="0"/>
    </w:pPr>
    <w:rPr>
      <w:rFonts w:ascii="Arial" w:hAnsi="Arial" w:eastAsia="Arial" w:cs="Arial"/>
      <w:sz w:val="40"/>
      <w:szCs w:val="40"/>
    </w:rPr>
  </w:style>
  <w:style w:type="paragraph" w:styleId="666">
    <w:name w:val="标题 2"/>
    <w:basedOn w:val="664"/>
    <w:next w:val="664"/>
    <w:link w:val="677"/>
    <w:uiPriority w:val="9"/>
    <w:unhideWhenUsed/>
    <w:qFormat/>
    <w:pPr>
      <w:keepLines/>
      <w:keepNext/>
      <w:spacing w:before="360" w:after="200"/>
      <w:outlineLvl w:val="1"/>
    </w:pPr>
    <w:rPr>
      <w:rFonts w:ascii="Arial" w:hAnsi="Arial" w:eastAsia="Arial" w:cs="Arial"/>
      <w:sz w:val="34"/>
    </w:rPr>
  </w:style>
  <w:style w:type="paragraph" w:styleId="667">
    <w:name w:val="标题 3"/>
    <w:basedOn w:val="664"/>
    <w:next w:val="664"/>
    <w:link w:val="678"/>
    <w:uiPriority w:val="9"/>
    <w:unhideWhenUsed/>
    <w:qFormat/>
    <w:pPr>
      <w:keepLines/>
      <w:keepNext/>
      <w:spacing w:before="320" w:after="200"/>
      <w:outlineLvl w:val="2"/>
    </w:pPr>
    <w:rPr>
      <w:rFonts w:ascii="Arial" w:hAnsi="Arial" w:eastAsia="Arial" w:cs="Arial"/>
      <w:sz w:val="30"/>
      <w:szCs w:val="30"/>
    </w:rPr>
  </w:style>
  <w:style w:type="paragraph" w:styleId="668">
    <w:name w:val="标题 4"/>
    <w:basedOn w:val="664"/>
    <w:next w:val="664"/>
    <w:link w:val="679"/>
    <w:uiPriority w:val="9"/>
    <w:unhideWhenUsed/>
    <w:qFormat/>
    <w:pPr>
      <w:keepLines/>
      <w:keepNext/>
      <w:spacing w:before="320" w:after="200"/>
      <w:outlineLvl w:val="3"/>
    </w:pPr>
    <w:rPr>
      <w:rFonts w:ascii="Arial" w:hAnsi="Arial" w:eastAsia="Arial" w:cs="Arial"/>
      <w:b/>
      <w:bCs/>
      <w:sz w:val="26"/>
      <w:szCs w:val="26"/>
    </w:rPr>
  </w:style>
  <w:style w:type="paragraph" w:styleId="669">
    <w:name w:val="标题 5"/>
    <w:basedOn w:val="664"/>
    <w:next w:val="664"/>
    <w:link w:val="680"/>
    <w:uiPriority w:val="9"/>
    <w:unhideWhenUsed/>
    <w:qFormat/>
    <w:pPr>
      <w:keepLines/>
      <w:keepNext/>
      <w:spacing w:before="320" w:after="200"/>
      <w:outlineLvl w:val="4"/>
    </w:pPr>
    <w:rPr>
      <w:rFonts w:ascii="Arial" w:hAnsi="Arial" w:eastAsia="Arial" w:cs="Arial"/>
      <w:b/>
      <w:bCs/>
      <w:sz w:val="24"/>
      <w:szCs w:val="24"/>
    </w:rPr>
  </w:style>
  <w:style w:type="paragraph" w:styleId="670">
    <w:name w:val="标题 6"/>
    <w:basedOn w:val="664"/>
    <w:next w:val="664"/>
    <w:link w:val="681"/>
    <w:uiPriority w:val="9"/>
    <w:unhideWhenUsed/>
    <w:qFormat/>
    <w:pPr>
      <w:keepLines/>
      <w:keepNext/>
      <w:spacing w:before="320" w:after="200"/>
      <w:outlineLvl w:val="5"/>
    </w:pPr>
    <w:rPr>
      <w:rFonts w:ascii="Arial" w:hAnsi="Arial" w:eastAsia="Arial" w:cs="Arial"/>
      <w:b/>
      <w:bCs/>
      <w:sz w:val="22"/>
      <w:szCs w:val="22"/>
    </w:rPr>
  </w:style>
  <w:style w:type="paragraph" w:styleId="671">
    <w:name w:val="标题 7"/>
    <w:basedOn w:val="664"/>
    <w:next w:val="664"/>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标题 8"/>
    <w:basedOn w:val="664"/>
    <w:next w:val="664"/>
    <w:link w:val="683"/>
    <w:uiPriority w:val="9"/>
    <w:unhideWhenUsed/>
    <w:qFormat/>
    <w:pPr>
      <w:keepLines/>
      <w:keepNext/>
      <w:spacing w:before="320" w:after="200"/>
      <w:outlineLvl w:val="7"/>
    </w:pPr>
    <w:rPr>
      <w:rFonts w:ascii="Arial" w:hAnsi="Arial" w:eastAsia="Arial" w:cs="Arial"/>
      <w:i/>
      <w:iCs/>
      <w:sz w:val="22"/>
      <w:szCs w:val="22"/>
    </w:rPr>
  </w:style>
  <w:style w:type="paragraph" w:styleId="673">
    <w:name w:val="标题 9"/>
    <w:basedOn w:val="664"/>
    <w:next w:val="664"/>
    <w:link w:val="684"/>
    <w:uiPriority w:val="9"/>
    <w:unhideWhenUsed/>
    <w:qFormat/>
    <w:pPr>
      <w:keepLines/>
      <w:keepNext/>
      <w:spacing w:before="320" w:after="200"/>
      <w:outlineLvl w:val="8"/>
    </w:pPr>
    <w:rPr>
      <w:rFonts w:ascii="Arial" w:hAnsi="Arial" w:eastAsia="Arial" w:cs="Arial"/>
      <w:i/>
      <w:iCs/>
      <w:sz w:val="21"/>
      <w:szCs w:val="21"/>
    </w:rPr>
  </w:style>
  <w:style w:type="character" w:styleId="674">
    <w:name w:val="默认段落字体"/>
    <w:next w:val="674"/>
    <w:link w:val="664"/>
    <w:uiPriority w:val="1"/>
    <w:unhideWhenUsed/>
    <w:qFormat/>
  </w:style>
  <w:style w:type="table" w:styleId="675">
    <w:name w:val="普通表格"/>
    <w:next w:val="675"/>
    <w:link w:val="664"/>
    <w:uiPriority w:val="99"/>
    <w:unhideWhenUsed/>
    <w:qFormat/>
    <w:tblPr/>
  </w:style>
  <w:style w:type="character" w:styleId="676">
    <w:name w:val="Heading 1 Char"/>
    <w:next w:val="676"/>
    <w:link w:val="665"/>
    <w:uiPriority w:val="9"/>
    <w:qFormat/>
    <w:rPr>
      <w:rFonts w:ascii="Arial" w:hAnsi="Arial" w:eastAsia="Arial" w:cs="Arial"/>
      <w:sz w:val="40"/>
      <w:szCs w:val="40"/>
    </w:rPr>
  </w:style>
  <w:style w:type="character" w:styleId="677">
    <w:name w:val="Heading 2 Char"/>
    <w:next w:val="677"/>
    <w:link w:val="666"/>
    <w:uiPriority w:val="9"/>
    <w:qFormat/>
    <w:rPr>
      <w:rFonts w:ascii="Arial" w:hAnsi="Arial" w:eastAsia="Arial" w:cs="Arial"/>
      <w:sz w:val="34"/>
    </w:rPr>
  </w:style>
  <w:style w:type="character" w:styleId="678">
    <w:name w:val="Heading 3 Char"/>
    <w:next w:val="678"/>
    <w:link w:val="667"/>
    <w:uiPriority w:val="9"/>
    <w:qFormat/>
    <w:rPr>
      <w:rFonts w:ascii="Arial" w:hAnsi="Arial" w:eastAsia="Arial" w:cs="Arial"/>
      <w:sz w:val="30"/>
      <w:szCs w:val="30"/>
    </w:rPr>
  </w:style>
  <w:style w:type="character" w:styleId="679">
    <w:name w:val="Heading 4 Char"/>
    <w:next w:val="679"/>
    <w:link w:val="668"/>
    <w:uiPriority w:val="9"/>
    <w:qFormat/>
    <w:rPr>
      <w:rFonts w:ascii="Arial" w:hAnsi="Arial" w:eastAsia="Arial" w:cs="Arial"/>
      <w:b/>
      <w:bCs/>
      <w:sz w:val="26"/>
      <w:szCs w:val="26"/>
    </w:rPr>
  </w:style>
  <w:style w:type="character" w:styleId="680">
    <w:name w:val="Heading 5 Char"/>
    <w:next w:val="680"/>
    <w:link w:val="669"/>
    <w:uiPriority w:val="9"/>
    <w:qFormat/>
    <w:rPr>
      <w:rFonts w:ascii="Arial" w:hAnsi="Arial" w:eastAsia="Arial" w:cs="Arial"/>
      <w:b/>
      <w:bCs/>
      <w:sz w:val="24"/>
      <w:szCs w:val="24"/>
    </w:rPr>
  </w:style>
  <w:style w:type="character" w:styleId="681">
    <w:name w:val="Heading 6 Char"/>
    <w:next w:val="681"/>
    <w:link w:val="670"/>
    <w:uiPriority w:val="9"/>
    <w:qFormat/>
    <w:rPr>
      <w:rFonts w:ascii="Arial" w:hAnsi="Arial" w:eastAsia="Arial" w:cs="Arial"/>
      <w:b/>
      <w:bCs/>
      <w:sz w:val="22"/>
      <w:szCs w:val="22"/>
    </w:rPr>
  </w:style>
  <w:style w:type="character" w:styleId="682">
    <w:name w:val="Heading 7 Char"/>
    <w:next w:val="682"/>
    <w:link w:val="671"/>
    <w:uiPriority w:val="9"/>
    <w:qFormat/>
    <w:rPr>
      <w:rFonts w:ascii="Arial" w:hAnsi="Arial" w:eastAsia="Arial" w:cs="Arial"/>
      <w:b/>
      <w:bCs/>
      <w:i/>
      <w:iCs/>
      <w:sz w:val="22"/>
      <w:szCs w:val="22"/>
    </w:rPr>
  </w:style>
  <w:style w:type="character" w:styleId="683">
    <w:name w:val="Heading 8 Char"/>
    <w:next w:val="683"/>
    <w:link w:val="672"/>
    <w:uiPriority w:val="9"/>
    <w:qFormat/>
    <w:rPr>
      <w:rFonts w:ascii="Arial" w:hAnsi="Arial" w:eastAsia="Arial" w:cs="Arial"/>
      <w:i/>
      <w:iCs/>
      <w:sz w:val="22"/>
      <w:szCs w:val="22"/>
    </w:rPr>
  </w:style>
  <w:style w:type="character" w:styleId="684">
    <w:name w:val="Heading 9 Char"/>
    <w:next w:val="684"/>
    <w:link w:val="673"/>
    <w:uiPriority w:val="9"/>
    <w:qFormat/>
    <w:rPr>
      <w:rFonts w:ascii="Arial" w:hAnsi="Arial" w:eastAsia="Arial" w:cs="Arial"/>
      <w:i/>
      <w:iCs/>
      <w:sz w:val="21"/>
      <w:szCs w:val="21"/>
    </w:rPr>
  </w:style>
  <w:style w:type="paragraph" w:styleId="685">
    <w:name w:val="目录 7"/>
    <w:basedOn w:val="664"/>
    <w:next w:val="664"/>
    <w:link w:val="664"/>
    <w:uiPriority w:val="39"/>
    <w:unhideWhenUsed/>
    <w:qFormat/>
    <w:pPr>
      <w:ind w:left="1701" w:right="0" w:firstLine="0"/>
      <w:spacing w:after="57"/>
    </w:pPr>
  </w:style>
  <w:style w:type="paragraph" w:styleId="686">
    <w:name w:val="引文目录"/>
    <w:basedOn w:val="664"/>
    <w:next w:val="664"/>
    <w:link w:val="664"/>
    <w:uiPriority w:val="99"/>
    <w:qFormat/>
    <w:pPr>
      <w:ind w:left="420"/>
    </w:pPr>
    <w:rPr>
      <w:szCs w:val="20"/>
    </w:rPr>
  </w:style>
  <w:style w:type="paragraph" w:styleId="687">
    <w:name w:val="正文缩进"/>
    <w:basedOn w:val="664"/>
    <w:next w:val="664"/>
    <w:link w:val="664"/>
    <w:uiPriority w:val="99"/>
    <w:unhideWhenUsed/>
    <w:qFormat/>
    <w:pPr>
      <w:ind w:firstLine="420"/>
      <w:jc w:val="left"/>
    </w:pPr>
    <w:rPr>
      <w:rFonts w:ascii="宋体"/>
      <w:sz w:val="24"/>
    </w:rPr>
  </w:style>
  <w:style w:type="paragraph" w:styleId="688">
    <w:name w:val="题注"/>
    <w:basedOn w:val="664"/>
    <w:next w:val="664"/>
    <w:link w:val="664"/>
    <w:uiPriority w:val="35"/>
    <w:unhideWhenUsed/>
    <w:qFormat/>
    <w:pPr>
      <w:spacing w:line="276" w:lineRule="auto"/>
    </w:pPr>
    <w:rPr>
      <w:b/>
      <w:bCs/>
      <w:color w:val="4f81bd"/>
      <w:sz w:val="18"/>
      <w:szCs w:val="18"/>
    </w:rPr>
  </w:style>
  <w:style w:type="paragraph" w:styleId="689">
    <w:name w:val="正文文本"/>
    <w:basedOn w:val="664"/>
    <w:next w:val="689"/>
    <w:link w:val="664"/>
    <w:qFormat/>
    <w:pPr>
      <w:spacing w:after="120"/>
    </w:pPr>
  </w:style>
  <w:style w:type="paragraph" w:styleId="690">
    <w:name w:val="目录 5"/>
    <w:basedOn w:val="664"/>
    <w:next w:val="664"/>
    <w:link w:val="664"/>
    <w:uiPriority w:val="39"/>
    <w:unhideWhenUsed/>
    <w:qFormat/>
    <w:pPr>
      <w:ind w:left="1134" w:right="0" w:firstLine="0"/>
      <w:spacing w:after="57"/>
    </w:pPr>
  </w:style>
  <w:style w:type="paragraph" w:styleId="691">
    <w:name w:val="目录 3"/>
    <w:basedOn w:val="664"/>
    <w:next w:val="664"/>
    <w:link w:val="664"/>
    <w:uiPriority w:val="39"/>
    <w:unhideWhenUsed/>
    <w:qFormat/>
    <w:pPr>
      <w:ind w:left="567" w:right="0" w:firstLine="0"/>
      <w:spacing w:after="57"/>
    </w:pPr>
  </w:style>
  <w:style w:type="paragraph" w:styleId="692">
    <w:name w:val="纯文本"/>
    <w:basedOn w:val="664"/>
    <w:next w:val="692"/>
    <w:link w:val="664"/>
    <w:unhideWhenUsed/>
    <w:qFormat/>
    <w:rPr>
      <w:rFonts w:ascii="宋体" w:hAnsi="Courier New" w:cs="Courier New"/>
      <w:szCs w:val="21"/>
    </w:rPr>
  </w:style>
  <w:style w:type="paragraph" w:styleId="693">
    <w:name w:val="目录 8"/>
    <w:basedOn w:val="664"/>
    <w:next w:val="664"/>
    <w:link w:val="664"/>
    <w:uiPriority w:val="39"/>
    <w:unhideWhenUsed/>
    <w:qFormat/>
    <w:pPr>
      <w:ind w:left="1984" w:right="0" w:firstLine="0"/>
      <w:spacing w:after="57"/>
    </w:pPr>
  </w:style>
  <w:style w:type="paragraph" w:styleId="694">
    <w:name w:val="尾注文本"/>
    <w:basedOn w:val="664"/>
    <w:next w:val="694"/>
    <w:link w:val="695"/>
    <w:uiPriority w:val="99"/>
    <w:unhideWhenUsed/>
    <w:qFormat/>
    <w:pPr>
      <w:spacing w:after="0" w:line="240" w:lineRule="auto"/>
    </w:pPr>
    <w:rPr>
      <w:sz w:val="20"/>
    </w:rPr>
  </w:style>
  <w:style w:type="character" w:styleId="695">
    <w:name w:val="Endnote Text Char"/>
    <w:next w:val="695"/>
    <w:link w:val="694"/>
    <w:uiPriority w:val="99"/>
    <w:qFormat/>
    <w:rPr>
      <w:sz w:val="20"/>
    </w:rPr>
  </w:style>
  <w:style w:type="paragraph" w:styleId="696">
    <w:name w:val="页脚"/>
    <w:basedOn w:val="664"/>
    <w:next w:val="696"/>
    <w:link w:val="697"/>
    <w:uiPriority w:val="99"/>
    <w:unhideWhenUsed/>
    <w:qFormat/>
    <w:pPr>
      <w:spacing w:after="0" w:line="240" w:lineRule="auto"/>
      <w:tabs>
        <w:tab w:val="center" w:pos="7143" w:leader="none"/>
        <w:tab w:val="right" w:pos="14287" w:leader="none"/>
      </w:tabs>
    </w:pPr>
  </w:style>
  <w:style w:type="character" w:styleId="697">
    <w:name w:val="Footer Char"/>
    <w:next w:val="697"/>
    <w:link w:val="696"/>
    <w:uiPriority w:val="99"/>
    <w:qFormat/>
  </w:style>
  <w:style w:type="paragraph" w:styleId="698">
    <w:name w:val="页眉"/>
    <w:basedOn w:val="664"/>
    <w:next w:val="698"/>
    <w:link w:val="699"/>
    <w:uiPriority w:val="99"/>
    <w:unhideWhenUsed/>
    <w:qFormat/>
    <w:pPr>
      <w:spacing w:after="0" w:line="240" w:lineRule="auto"/>
      <w:tabs>
        <w:tab w:val="center" w:pos="7143" w:leader="none"/>
        <w:tab w:val="right" w:pos="14287" w:leader="none"/>
      </w:tabs>
    </w:pPr>
  </w:style>
  <w:style w:type="character" w:styleId="699">
    <w:name w:val="Header Char"/>
    <w:next w:val="699"/>
    <w:link w:val="698"/>
    <w:uiPriority w:val="99"/>
    <w:qFormat/>
  </w:style>
  <w:style w:type="paragraph" w:styleId="700">
    <w:name w:val="目录 1"/>
    <w:basedOn w:val="664"/>
    <w:next w:val="664"/>
    <w:link w:val="664"/>
    <w:uiPriority w:val="39"/>
    <w:unhideWhenUsed/>
    <w:qFormat/>
    <w:pPr>
      <w:ind w:left="0" w:right="0" w:firstLine="0"/>
      <w:spacing w:after="57"/>
    </w:pPr>
  </w:style>
  <w:style w:type="paragraph" w:styleId="701">
    <w:name w:val="目录 4"/>
    <w:basedOn w:val="664"/>
    <w:next w:val="664"/>
    <w:link w:val="664"/>
    <w:uiPriority w:val="39"/>
    <w:unhideWhenUsed/>
    <w:qFormat/>
    <w:pPr>
      <w:ind w:left="850" w:right="0" w:firstLine="0"/>
      <w:spacing w:after="57"/>
    </w:pPr>
  </w:style>
  <w:style w:type="paragraph" w:styleId="702">
    <w:name w:val="副标题"/>
    <w:basedOn w:val="664"/>
    <w:next w:val="664"/>
    <w:link w:val="703"/>
    <w:uiPriority w:val="11"/>
    <w:qFormat/>
    <w:pPr>
      <w:spacing w:before="200" w:after="200"/>
    </w:pPr>
    <w:rPr>
      <w:sz w:val="24"/>
      <w:szCs w:val="24"/>
    </w:rPr>
  </w:style>
  <w:style w:type="character" w:styleId="703">
    <w:name w:val="Subtitle Char"/>
    <w:next w:val="703"/>
    <w:link w:val="702"/>
    <w:uiPriority w:val="11"/>
    <w:qFormat/>
    <w:rPr>
      <w:sz w:val="24"/>
      <w:szCs w:val="24"/>
    </w:rPr>
  </w:style>
  <w:style w:type="paragraph" w:styleId="704">
    <w:name w:val="脚注文本"/>
    <w:basedOn w:val="664"/>
    <w:next w:val="704"/>
    <w:link w:val="705"/>
    <w:uiPriority w:val="99"/>
    <w:unhideWhenUsed/>
    <w:qFormat/>
    <w:pPr>
      <w:spacing w:after="40" w:line="240" w:lineRule="auto"/>
    </w:pPr>
    <w:rPr>
      <w:sz w:val="18"/>
    </w:rPr>
  </w:style>
  <w:style w:type="character" w:styleId="705">
    <w:name w:val="Footnote Text Char"/>
    <w:next w:val="705"/>
    <w:link w:val="704"/>
    <w:uiPriority w:val="99"/>
    <w:qFormat/>
    <w:rPr>
      <w:sz w:val="18"/>
    </w:rPr>
  </w:style>
  <w:style w:type="paragraph" w:styleId="706">
    <w:name w:val="目录 6"/>
    <w:basedOn w:val="664"/>
    <w:next w:val="664"/>
    <w:link w:val="664"/>
    <w:uiPriority w:val="39"/>
    <w:unhideWhenUsed/>
    <w:qFormat/>
    <w:pPr>
      <w:ind w:left="1417" w:right="0" w:firstLine="0"/>
      <w:spacing w:after="57"/>
    </w:pPr>
  </w:style>
  <w:style w:type="paragraph" w:styleId="707">
    <w:name w:val="正文文本缩进 3"/>
    <w:basedOn w:val="664"/>
    <w:next w:val="707"/>
    <w:link w:val="664"/>
    <w:qFormat/>
    <w:pPr>
      <w:ind w:left="645" w:firstLine="645"/>
    </w:pPr>
    <w:rPr>
      <w:rFonts w:ascii="Arial" w:hAnsi="Arial" w:eastAsia="仿宋_GB2312"/>
      <w:color w:val="ffff00"/>
      <w:sz w:val="32"/>
      <w:szCs w:val="32"/>
    </w:rPr>
  </w:style>
  <w:style w:type="paragraph" w:styleId="708">
    <w:name w:val="图表目录"/>
    <w:basedOn w:val="664"/>
    <w:next w:val="664"/>
    <w:link w:val="664"/>
    <w:uiPriority w:val="99"/>
    <w:unhideWhenUsed/>
    <w:qFormat/>
    <w:pPr>
      <w:spacing w:after="0" w:afterAutospacing="0"/>
    </w:pPr>
  </w:style>
  <w:style w:type="paragraph" w:styleId="709">
    <w:name w:val="目录 2"/>
    <w:basedOn w:val="664"/>
    <w:next w:val="664"/>
    <w:link w:val="664"/>
    <w:uiPriority w:val="39"/>
    <w:unhideWhenUsed/>
    <w:qFormat/>
    <w:pPr>
      <w:ind w:left="283" w:right="0" w:firstLine="0"/>
      <w:spacing w:after="57"/>
    </w:pPr>
  </w:style>
  <w:style w:type="paragraph" w:styleId="710">
    <w:name w:val="目录 9"/>
    <w:basedOn w:val="664"/>
    <w:next w:val="664"/>
    <w:link w:val="664"/>
    <w:uiPriority w:val="39"/>
    <w:unhideWhenUsed/>
    <w:qFormat/>
    <w:pPr>
      <w:ind w:left="2268" w:right="0" w:firstLine="0"/>
      <w:spacing w:after="57"/>
    </w:pPr>
  </w:style>
  <w:style w:type="paragraph" w:styleId="711">
    <w:name w:val="普通(网站)"/>
    <w:basedOn w:val="664"/>
    <w:next w:val="711"/>
    <w:link w:val="664"/>
    <w:qFormat/>
    <w:pPr>
      <w:jc w:val="left"/>
      <w:spacing w:beforeAutospacing="1" w:afterAutospacing="1"/>
    </w:pPr>
    <w:rPr>
      <w:rFonts w:cs="Times New Roman"/>
      <w:sz w:val="24"/>
    </w:rPr>
  </w:style>
  <w:style w:type="paragraph" w:styleId="712">
    <w:name w:val="标题"/>
    <w:basedOn w:val="664"/>
    <w:next w:val="664"/>
    <w:link w:val="713"/>
    <w:uiPriority w:val="10"/>
    <w:qFormat/>
    <w:pPr>
      <w:contextualSpacing/>
      <w:spacing w:before="300" w:after="200"/>
    </w:pPr>
    <w:rPr>
      <w:sz w:val="48"/>
      <w:szCs w:val="48"/>
    </w:rPr>
  </w:style>
  <w:style w:type="character" w:styleId="713">
    <w:name w:val="Title Char"/>
    <w:next w:val="713"/>
    <w:link w:val="712"/>
    <w:uiPriority w:val="10"/>
    <w:qFormat/>
    <w:rPr>
      <w:sz w:val="48"/>
      <w:szCs w:val="48"/>
    </w:rPr>
  </w:style>
  <w:style w:type="paragraph" w:styleId="714">
    <w:name w:val="正文首行缩进"/>
    <w:basedOn w:val="689"/>
    <w:next w:val="714"/>
    <w:link w:val="664"/>
    <w:qFormat/>
    <w:pPr>
      <w:ind w:firstLine="420"/>
    </w:pPr>
    <w:rPr>
      <w:sz w:val="24"/>
    </w:rPr>
  </w:style>
  <w:style w:type="table" w:styleId="715">
    <w:name w:val="网格型"/>
    <w:next w:val="715"/>
    <w:link w:val="664"/>
    <w:uiPriority w:val="59"/>
    <w:qFormat/>
    <w:pPr>
      <w:spacing w:after="0" w:line="240" w:lineRule="auto"/>
    </w:pPr>
    <w:tblPr/>
  </w:style>
  <w:style w:type="character" w:styleId="716">
    <w:name w:val="要点"/>
    <w:basedOn w:val="674"/>
    <w:next w:val="716"/>
    <w:link w:val="664"/>
    <w:qFormat/>
    <w:rPr>
      <w:b/>
    </w:rPr>
  </w:style>
  <w:style w:type="character" w:styleId="717">
    <w:name w:val="尾注引用"/>
    <w:next w:val="717"/>
    <w:link w:val="664"/>
    <w:uiPriority w:val="99"/>
    <w:unhideWhenUsed/>
    <w:qFormat/>
    <w:rPr>
      <w:vertAlign w:val="superscript"/>
    </w:rPr>
  </w:style>
  <w:style w:type="character" w:styleId="718">
    <w:name w:val="超链接"/>
    <w:next w:val="718"/>
    <w:link w:val="664"/>
    <w:uiPriority w:val="99"/>
    <w:unhideWhenUsed/>
    <w:qFormat/>
    <w:rPr>
      <w:color w:val="0000ff"/>
      <w:u w:val="single"/>
    </w:rPr>
  </w:style>
  <w:style w:type="character" w:styleId="719">
    <w:name w:val="脚注引用"/>
    <w:next w:val="719"/>
    <w:link w:val="664"/>
    <w:uiPriority w:val="99"/>
    <w:unhideWhenUsed/>
    <w:qFormat/>
    <w:rPr>
      <w:vertAlign w:val="superscript"/>
    </w:rPr>
  </w:style>
  <w:style w:type="character" w:styleId="720">
    <w:name w:val="Caption Char"/>
    <w:next w:val="720"/>
    <w:link w:val="696"/>
    <w:uiPriority w:val="99"/>
    <w:qFormat/>
  </w:style>
  <w:style w:type="character" w:styleId="721">
    <w:name w:val="font01"/>
    <w:basedOn w:val="722"/>
    <w:next w:val="721"/>
    <w:link w:val="664"/>
    <w:qFormat/>
    <w:rPr>
      <w:rFonts w:hint="eastAsia" w:ascii="宋体" w:hAnsi="宋体" w:eastAsia="宋体" w:cs="宋体"/>
      <w:color w:val="000000"/>
      <w:sz w:val="22"/>
      <w:szCs w:val="22"/>
      <w:u w:val="none"/>
    </w:rPr>
  </w:style>
  <w:style w:type="character" w:styleId="722">
    <w:name w:val="默认段落字体1"/>
    <w:next w:val="722"/>
    <w:link w:val="664"/>
    <w:semiHidden/>
    <w:qFormat/>
  </w:style>
  <w:style w:type="paragraph" w:styleId="723">
    <w:name w:val="正文1"/>
    <w:basedOn w:val="724"/>
    <w:next w:val="726"/>
    <w:link w:val="664"/>
    <w:uiPriority w:val="99"/>
    <w:qFormat/>
    <w:pPr>
      <w:jc w:val="left"/>
      <w:spacing w:line="360" w:lineRule="atLeast"/>
    </w:pPr>
    <w:rPr>
      <w:rFonts w:ascii="宋体" w:hAnsi="Calibri" w:eastAsia="宋体" w:cs="Times New Roman"/>
      <w:sz w:val="24"/>
      <w:szCs w:val="20"/>
    </w:rPr>
  </w:style>
  <w:style w:type="paragraph" w:styleId="724">
    <w:name w:val="正文11"/>
    <w:next w:val="725"/>
    <w:link w:val="664"/>
    <w:qFormat/>
    <w:pPr>
      <w:widowControl w:val="off"/>
    </w:pPr>
    <w:rPr>
      <w:rFonts w:ascii="宋体" w:hAnsi="宋体" w:eastAsia="宋体" w:cs="Times New Roman"/>
      <w:sz w:val="22"/>
      <w:szCs w:val="22"/>
      <w:lang w:val="zh-CN" w:eastAsia="zh-CN" w:bidi="zh-CN"/>
    </w:rPr>
  </w:style>
  <w:style w:type="paragraph" w:styleId="725">
    <w:name w:val="文本块1"/>
    <w:basedOn w:val="664"/>
    <w:next w:val="725"/>
    <w:link w:val="664"/>
    <w:unhideWhenUsed/>
    <w:qFormat/>
    <w:pPr>
      <w:ind w:left="1440"/>
      <w:spacing w:after="120"/>
    </w:pPr>
    <w:rPr>
      <w:rFonts w:hint="eastAsia"/>
      <w:sz w:val="21"/>
    </w:rPr>
  </w:style>
  <w:style w:type="paragraph" w:styleId="726">
    <w:name w:val="正文文本1"/>
    <w:basedOn w:val="664"/>
    <w:next w:val="727"/>
    <w:link w:val="664"/>
    <w:unhideWhenUsed/>
    <w:qFormat/>
    <w:pPr>
      <w:spacing w:after="120"/>
    </w:pPr>
    <w:rPr>
      <w:rFonts w:ascii="Calibri" w:hAnsi="Calibri"/>
      <w:szCs w:val="22"/>
    </w:rPr>
  </w:style>
  <w:style w:type="paragraph" w:styleId="727">
    <w:name w:val="一级条标题"/>
    <w:basedOn w:val="728"/>
    <w:next w:val="729"/>
    <w:link w:val="66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8">
    <w:name w:val="章标题"/>
    <w:next w:val="664"/>
    <w:link w:val="66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29">
    <w:name w:val="段"/>
    <w:basedOn w:val="723"/>
    <w:next w:val="664"/>
    <w:link w:val="664"/>
    <w:qFormat/>
    <w:pPr>
      <w:ind w:firstLine="200"/>
      <w:widowControl/>
    </w:pPr>
    <w:rPr>
      <w:rFonts w:ascii="宋体"/>
      <w:sz w:val="20"/>
      <w:szCs w:val="20"/>
    </w:rPr>
  </w:style>
  <w:style w:type="paragraph" w:styleId="730">
    <w:name w:val="List Paragraph"/>
    <w:basedOn w:val="664"/>
    <w:next w:val="730"/>
    <w:link w:val="664"/>
    <w:uiPriority w:val="34"/>
    <w:qFormat/>
    <w:pPr>
      <w:contextualSpacing/>
      <w:ind w:left="720"/>
    </w:pPr>
  </w:style>
  <w:style w:type="paragraph" w:styleId="731">
    <w:name w:val="No Spacing"/>
    <w:next w:val="731"/>
    <w:link w:val="664"/>
    <w:uiPriority w:val="1"/>
    <w:qFormat/>
    <w:pPr>
      <w:spacing w:before="0" w:after="0" w:line="240" w:lineRule="auto"/>
    </w:pPr>
    <w:rPr>
      <w:rFonts w:ascii="Times New Roman" w:hAnsi="Times New Roman" w:eastAsia="宋体" w:cs="Times New Roman"/>
    </w:rPr>
  </w:style>
  <w:style w:type="paragraph" w:styleId="732">
    <w:name w:val="Quote"/>
    <w:basedOn w:val="664"/>
    <w:next w:val="664"/>
    <w:link w:val="733"/>
    <w:uiPriority w:val="29"/>
    <w:qFormat/>
    <w:pPr>
      <w:ind w:left="720" w:right="720"/>
    </w:pPr>
    <w:rPr>
      <w:i/>
    </w:rPr>
  </w:style>
  <w:style w:type="character" w:styleId="733">
    <w:name w:val="Quote Char"/>
    <w:next w:val="733"/>
    <w:link w:val="732"/>
    <w:uiPriority w:val="29"/>
    <w:qFormat/>
    <w:rPr>
      <w:i/>
    </w:rPr>
  </w:style>
  <w:style w:type="paragraph" w:styleId="734">
    <w:name w:val="Intense Quote"/>
    <w:basedOn w:val="664"/>
    <w:next w:val="664"/>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next w:val="735"/>
    <w:link w:val="734"/>
    <w:uiPriority w:val="30"/>
    <w:qFormat/>
    <w:rPr>
      <w:i/>
    </w:rPr>
  </w:style>
  <w:style w:type="table" w:styleId="736">
    <w:name w:val="Table Grid Light"/>
    <w:next w:val="736"/>
    <w:link w:val="664"/>
    <w:uiPriority w:val="59"/>
    <w:qFormat/>
    <w:pPr>
      <w:spacing w:after="0" w:line="240" w:lineRule="auto"/>
    </w:pPr>
    <w:tblPr/>
  </w:style>
  <w:style w:type="table" w:styleId="737">
    <w:name w:val="Plain Table 1"/>
    <w:next w:val="737"/>
    <w:link w:val="664"/>
    <w:uiPriority w:val="59"/>
    <w:qFormat/>
    <w:pPr>
      <w:spacing w:after="0" w:line="240" w:lineRule="auto"/>
    </w:pPr>
    <w:tblPr/>
  </w:style>
  <w:style w:type="table" w:styleId="738">
    <w:name w:val="Plain Table 2"/>
    <w:next w:val="738"/>
    <w:link w:val="664"/>
    <w:uiPriority w:val="59"/>
    <w:qFormat/>
    <w:pPr>
      <w:spacing w:after="0" w:line="240" w:lineRule="auto"/>
    </w:pPr>
    <w:tblPr/>
  </w:style>
  <w:style w:type="table" w:styleId="739">
    <w:name w:val="Plain Table 3"/>
    <w:next w:val="739"/>
    <w:link w:val="664"/>
    <w:uiPriority w:val="99"/>
    <w:qFormat/>
    <w:pPr>
      <w:spacing w:after="0" w:line="240" w:lineRule="auto"/>
    </w:pPr>
    <w:tblPr/>
  </w:style>
  <w:style w:type="table" w:styleId="740">
    <w:name w:val="Plain Table 4"/>
    <w:next w:val="740"/>
    <w:link w:val="664"/>
    <w:uiPriority w:val="99"/>
    <w:qFormat/>
    <w:pPr>
      <w:spacing w:after="0" w:line="240" w:lineRule="auto"/>
    </w:pPr>
    <w:tblPr/>
  </w:style>
  <w:style w:type="table" w:styleId="741">
    <w:name w:val="Plain Table 5"/>
    <w:next w:val="741"/>
    <w:link w:val="664"/>
    <w:uiPriority w:val="99"/>
    <w:qFormat/>
    <w:pPr>
      <w:spacing w:after="0" w:line="240" w:lineRule="auto"/>
    </w:pPr>
    <w:tblPr/>
  </w:style>
  <w:style w:type="table" w:styleId="742">
    <w:name w:val="Grid Table 1 Light"/>
    <w:next w:val="742"/>
    <w:link w:val="664"/>
    <w:uiPriority w:val="99"/>
    <w:qFormat/>
    <w:pPr>
      <w:spacing w:after="0" w:line="240" w:lineRule="auto"/>
    </w:pPr>
    <w:tblPr/>
  </w:style>
  <w:style w:type="table" w:styleId="743">
    <w:name w:val="Grid Table 1 Light - Accent 1"/>
    <w:next w:val="743"/>
    <w:link w:val="664"/>
    <w:uiPriority w:val="99"/>
    <w:qFormat/>
    <w:pPr>
      <w:spacing w:after="0" w:line="240" w:lineRule="auto"/>
    </w:pPr>
    <w:tblPr/>
  </w:style>
  <w:style w:type="table" w:styleId="744">
    <w:name w:val="Grid Table 1 Light - Accent 2"/>
    <w:next w:val="744"/>
    <w:link w:val="664"/>
    <w:uiPriority w:val="99"/>
    <w:qFormat/>
    <w:pPr>
      <w:spacing w:after="0" w:line="240" w:lineRule="auto"/>
    </w:pPr>
    <w:tblPr/>
  </w:style>
  <w:style w:type="table" w:styleId="745">
    <w:name w:val="Grid Table 1 Light - Accent 3"/>
    <w:next w:val="745"/>
    <w:link w:val="664"/>
    <w:uiPriority w:val="99"/>
    <w:qFormat/>
    <w:pPr>
      <w:spacing w:after="0" w:line="240" w:lineRule="auto"/>
    </w:pPr>
    <w:tblPr/>
  </w:style>
  <w:style w:type="table" w:styleId="746">
    <w:name w:val="Grid Table 1 Light - Accent 4"/>
    <w:next w:val="746"/>
    <w:link w:val="664"/>
    <w:uiPriority w:val="99"/>
    <w:qFormat/>
    <w:pPr>
      <w:spacing w:after="0" w:line="240" w:lineRule="auto"/>
    </w:pPr>
    <w:tblPr/>
  </w:style>
  <w:style w:type="table" w:styleId="747">
    <w:name w:val="Grid Table 1 Light - Accent 5"/>
    <w:next w:val="747"/>
    <w:link w:val="664"/>
    <w:uiPriority w:val="99"/>
    <w:qFormat/>
    <w:pPr>
      <w:spacing w:after="0" w:line="240" w:lineRule="auto"/>
    </w:pPr>
    <w:tblPr/>
  </w:style>
  <w:style w:type="table" w:styleId="748">
    <w:name w:val="Grid Table 1 Light - Accent 6"/>
    <w:next w:val="748"/>
    <w:link w:val="664"/>
    <w:uiPriority w:val="99"/>
    <w:qFormat/>
    <w:pPr>
      <w:spacing w:after="0" w:line="240" w:lineRule="auto"/>
    </w:pPr>
    <w:tblPr/>
  </w:style>
  <w:style w:type="table" w:styleId="749">
    <w:name w:val="Grid Table 2"/>
    <w:next w:val="749"/>
    <w:link w:val="664"/>
    <w:uiPriority w:val="99"/>
    <w:qFormat/>
    <w:pPr>
      <w:spacing w:after="0" w:line="240" w:lineRule="auto"/>
    </w:pPr>
    <w:tblPr/>
  </w:style>
  <w:style w:type="table" w:styleId="750">
    <w:name w:val="Grid Table 2 - Accent 1"/>
    <w:next w:val="750"/>
    <w:link w:val="664"/>
    <w:uiPriority w:val="99"/>
    <w:qFormat/>
    <w:pPr>
      <w:spacing w:after="0" w:line="240" w:lineRule="auto"/>
    </w:pPr>
    <w:tblPr/>
  </w:style>
  <w:style w:type="table" w:styleId="751">
    <w:name w:val="Grid Table 2 - Accent 2"/>
    <w:next w:val="751"/>
    <w:link w:val="664"/>
    <w:uiPriority w:val="99"/>
    <w:qFormat/>
    <w:pPr>
      <w:spacing w:after="0" w:line="240" w:lineRule="auto"/>
    </w:pPr>
    <w:tblPr/>
  </w:style>
  <w:style w:type="table" w:styleId="752">
    <w:name w:val="Grid Table 2 - Accent 3"/>
    <w:next w:val="752"/>
    <w:link w:val="664"/>
    <w:uiPriority w:val="99"/>
    <w:qFormat/>
    <w:pPr>
      <w:spacing w:after="0" w:line="240" w:lineRule="auto"/>
    </w:pPr>
    <w:tblPr/>
  </w:style>
  <w:style w:type="table" w:styleId="753">
    <w:name w:val="Grid Table 2 - Accent 4"/>
    <w:next w:val="753"/>
    <w:link w:val="664"/>
    <w:uiPriority w:val="99"/>
    <w:qFormat/>
    <w:pPr>
      <w:spacing w:after="0" w:line="240" w:lineRule="auto"/>
    </w:pPr>
    <w:tblPr/>
  </w:style>
  <w:style w:type="table" w:styleId="754">
    <w:name w:val="Grid Table 2 - Accent 5"/>
    <w:next w:val="754"/>
    <w:link w:val="664"/>
    <w:uiPriority w:val="99"/>
    <w:qFormat/>
    <w:pPr>
      <w:spacing w:after="0" w:line="240" w:lineRule="auto"/>
    </w:pPr>
    <w:tblPr/>
  </w:style>
  <w:style w:type="table" w:styleId="755">
    <w:name w:val="Grid Table 2 - Accent 6"/>
    <w:next w:val="755"/>
    <w:link w:val="664"/>
    <w:uiPriority w:val="99"/>
    <w:qFormat/>
    <w:pPr>
      <w:spacing w:after="0" w:line="240" w:lineRule="auto"/>
    </w:pPr>
    <w:tblPr/>
  </w:style>
  <w:style w:type="table" w:styleId="756">
    <w:name w:val="Grid Table 3"/>
    <w:next w:val="756"/>
    <w:link w:val="664"/>
    <w:uiPriority w:val="99"/>
    <w:qFormat/>
    <w:pPr>
      <w:spacing w:after="0" w:line="240" w:lineRule="auto"/>
    </w:pPr>
    <w:tblPr/>
  </w:style>
  <w:style w:type="table" w:styleId="757">
    <w:name w:val="Grid Table 3 - Accent 1"/>
    <w:next w:val="757"/>
    <w:link w:val="664"/>
    <w:uiPriority w:val="99"/>
    <w:qFormat/>
    <w:pPr>
      <w:spacing w:after="0" w:line="240" w:lineRule="auto"/>
    </w:pPr>
    <w:tblPr/>
  </w:style>
  <w:style w:type="table" w:styleId="758">
    <w:name w:val="Grid Table 3 - Accent 2"/>
    <w:next w:val="758"/>
    <w:link w:val="664"/>
    <w:uiPriority w:val="99"/>
    <w:qFormat/>
    <w:pPr>
      <w:spacing w:after="0" w:line="240" w:lineRule="auto"/>
    </w:pPr>
    <w:tblPr/>
  </w:style>
  <w:style w:type="table" w:styleId="759">
    <w:name w:val="Grid Table 3 - Accent 3"/>
    <w:next w:val="759"/>
    <w:link w:val="664"/>
    <w:uiPriority w:val="99"/>
    <w:qFormat/>
    <w:pPr>
      <w:spacing w:after="0" w:line="240" w:lineRule="auto"/>
    </w:pPr>
    <w:tblPr/>
  </w:style>
  <w:style w:type="table" w:styleId="760">
    <w:name w:val="Grid Table 3 - Accent 4"/>
    <w:next w:val="760"/>
    <w:link w:val="664"/>
    <w:uiPriority w:val="99"/>
    <w:qFormat/>
    <w:pPr>
      <w:spacing w:after="0" w:line="240" w:lineRule="auto"/>
    </w:pPr>
    <w:tblPr/>
  </w:style>
  <w:style w:type="table" w:styleId="761">
    <w:name w:val="Grid Table 3 - Accent 5"/>
    <w:next w:val="761"/>
    <w:link w:val="664"/>
    <w:uiPriority w:val="99"/>
    <w:qFormat/>
    <w:pPr>
      <w:spacing w:after="0" w:line="240" w:lineRule="auto"/>
    </w:pPr>
    <w:tblPr/>
  </w:style>
  <w:style w:type="table" w:styleId="762">
    <w:name w:val="Grid Table 3 - Accent 6"/>
    <w:next w:val="762"/>
    <w:link w:val="664"/>
    <w:uiPriority w:val="99"/>
    <w:qFormat/>
    <w:pPr>
      <w:spacing w:after="0" w:line="240" w:lineRule="auto"/>
    </w:pPr>
    <w:tblPr/>
  </w:style>
  <w:style w:type="table" w:styleId="763">
    <w:name w:val="Grid Table 4"/>
    <w:next w:val="763"/>
    <w:link w:val="664"/>
    <w:uiPriority w:val="59"/>
    <w:qFormat/>
    <w:pPr>
      <w:spacing w:after="0" w:line="240" w:lineRule="auto"/>
    </w:pPr>
    <w:tblPr/>
  </w:style>
  <w:style w:type="table" w:styleId="764">
    <w:name w:val="Grid Table 4 - Accent 1"/>
    <w:next w:val="764"/>
    <w:link w:val="664"/>
    <w:uiPriority w:val="59"/>
    <w:qFormat/>
    <w:pPr>
      <w:spacing w:after="0" w:line="240" w:lineRule="auto"/>
    </w:pPr>
    <w:tblPr/>
  </w:style>
  <w:style w:type="table" w:styleId="765">
    <w:name w:val="Grid Table 4 - Accent 2"/>
    <w:next w:val="765"/>
    <w:link w:val="664"/>
    <w:uiPriority w:val="59"/>
    <w:qFormat/>
    <w:pPr>
      <w:spacing w:after="0" w:line="240" w:lineRule="auto"/>
    </w:pPr>
    <w:tblPr/>
  </w:style>
  <w:style w:type="table" w:styleId="766">
    <w:name w:val="Grid Table 4 - Accent 3"/>
    <w:next w:val="766"/>
    <w:link w:val="664"/>
    <w:uiPriority w:val="59"/>
    <w:qFormat/>
    <w:pPr>
      <w:spacing w:after="0" w:line="240" w:lineRule="auto"/>
    </w:pPr>
    <w:tblPr/>
  </w:style>
  <w:style w:type="table" w:styleId="767">
    <w:name w:val="Grid Table 4 - Accent 4"/>
    <w:next w:val="767"/>
    <w:link w:val="664"/>
    <w:uiPriority w:val="59"/>
    <w:qFormat/>
    <w:pPr>
      <w:spacing w:after="0" w:line="240" w:lineRule="auto"/>
    </w:pPr>
    <w:tblPr/>
  </w:style>
  <w:style w:type="table" w:styleId="768">
    <w:name w:val="Grid Table 4 - Accent 5"/>
    <w:next w:val="768"/>
    <w:link w:val="664"/>
    <w:uiPriority w:val="59"/>
    <w:qFormat/>
    <w:pPr>
      <w:spacing w:after="0" w:line="240" w:lineRule="auto"/>
    </w:pPr>
    <w:tblPr/>
  </w:style>
  <w:style w:type="table" w:styleId="769">
    <w:name w:val="Grid Table 4 - Accent 6"/>
    <w:next w:val="769"/>
    <w:link w:val="664"/>
    <w:uiPriority w:val="59"/>
    <w:qFormat/>
    <w:pPr>
      <w:spacing w:after="0" w:line="240" w:lineRule="auto"/>
    </w:pPr>
    <w:tblPr/>
  </w:style>
  <w:style w:type="table" w:styleId="770">
    <w:name w:val="Grid Table 5 Dark"/>
    <w:next w:val="770"/>
    <w:link w:val="664"/>
    <w:uiPriority w:val="99"/>
    <w:qFormat/>
    <w:pPr>
      <w:spacing w:after="0" w:line="240" w:lineRule="auto"/>
    </w:pPr>
    <w:tblPr/>
  </w:style>
  <w:style w:type="table" w:styleId="771">
    <w:name w:val="Grid Table 5 Dark- Accent 1"/>
    <w:next w:val="771"/>
    <w:link w:val="664"/>
    <w:uiPriority w:val="99"/>
    <w:qFormat/>
    <w:pPr>
      <w:spacing w:after="0" w:line="240" w:lineRule="auto"/>
    </w:pPr>
    <w:tblPr/>
  </w:style>
  <w:style w:type="table" w:styleId="772">
    <w:name w:val="Grid Table 5 Dark - Accent 2"/>
    <w:next w:val="772"/>
    <w:link w:val="664"/>
    <w:uiPriority w:val="99"/>
    <w:qFormat/>
    <w:pPr>
      <w:spacing w:after="0" w:line="240" w:lineRule="auto"/>
    </w:pPr>
    <w:tblPr/>
  </w:style>
  <w:style w:type="table" w:styleId="773">
    <w:name w:val="Grid Table 5 Dark - Accent 3"/>
    <w:next w:val="773"/>
    <w:link w:val="664"/>
    <w:uiPriority w:val="99"/>
    <w:qFormat/>
    <w:pPr>
      <w:spacing w:after="0" w:line="240" w:lineRule="auto"/>
    </w:pPr>
    <w:tblPr/>
  </w:style>
  <w:style w:type="table" w:styleId="774">
    <w:name w:val="Grid Table 5 Dark- Accent 4"/>
    <w:next w:val="774"/>
    <w:link w:val="664"/>
    <w:uiPriority w:val="99"/>
    <w:qFormat/>
    <w:pPr>
      <w:spacing w:after="0" w:line="240" w:lineRule="auto"/>
    </w:pPr>
    <w:tblPr/>
  </w:style>
  <w:style w:type="table" w:styleId="775">
    <w:name w:val="Grid Table 5 Dark - Accent 5"/>
    <w:next w:val="775"/>
    <w:link w:val="664"/>
    <w:uiPriority w:val="99"/>
    <w:qFormat/>
    <w:pPr>
      <w:spacing w:after="0" w:line="240" w:lineRule="auto"/>
    </w:pPr>
    <w:tblPr/>
  </w:style>
  <w:style w:type="table" w:styleId="776">
    <w:name w:val="Grid Table 5 Dark - Accent 6"/>
    <w:next w:val="776"/>
    <w:link w:val="664"/>
    <w:uiPriority w:val="99"/>
    <w:qFormat/>
    <w:pPr>
      <w:spacing w:after="0" w:line="240" w:lineRule="auto"/>
    </w:pPr>
    <w:tblPr/>
  </w:style>
  <w:style w:type="table" w:styleId="777">
    <w:name w:val="Grid Table 6 Colorful"/>
    <w:next w:val="777"/>
    <w:link w:val="664"/>
    <w:uiPriority w:val="99"/>
    <w:qFormat/>
    <w:pPr>
      <w:spacing w:after="0" w:line="240" w:lineRule="auto"/>
    </w:pPr>
    <w:tblPr/>
  </w:style>
  <w:style w:type="table" w:styleId="778">
    <w:name w:val="Grid Table 6 Colorful - Accent 1"/>
    <w:next w:val="778"/>
    <w:link w:val="664"/>
    <w:uiPriority w:val="99"/>
    <w:qFormat/>
    <w:pPr>
      <w:spacing w:after="0" w:line="240" w:lineRule="auto"/>
    </w:pPr>
    <w:tblPr/>
  </w:style>
  <w:style w:type="table" w:styleId="779">
    <w:name w:val="Grid Table 6 Colorful - Accent 2"/>
    <w:next w:val="779"/>
    <w:link w:val="664"/>
    <w:uiPriority w:val="99"/>
    <w:qFormat/>
    <w:pPr>
      <w:spacing w:after="0" w:line="240" w:lineRule="auto"/>
    </w:pPr>
    <w:tblPr/>
  </w:style>
  <w:style w:type="table" w:styleId="780">
    <w:name w:val="Grid Table 6 Colorful - Accent 3"/>
    <w:next w:val="780"/>
    <w:link w:val="664"/>
    <w:uiPriority w:val="99"/>
    <w:qFormat/>
    <w:pPr>
      <w:spacing w:after="0" w:line="240" w:lineRule="auto"/>
    </w:pPr>
    <w:tblPr/>
  </w:style>
  <w:style w:type="table" w:styleId="781">
    <w:name w:val="Grid Table 6 Colorful - Accent 4"/>
    <w:next w:val="781"/>
    <w:link w:val="664"/>
    <w:uiPriority w:val="99"/>
    <w:qFormat/>
    <w:pPr>
      <w:spacing w:after="0" w:line="240" w:lineRule="auto"/>
    </w:pPr>
    <w:tblPr/>
  </w:style>
  <w:style w:type="table" w:styleId="782">
    <w:name w:val="Grid Table 6 Colorful - Accent 5"/>
    <w:next w:val="782"/>
    <w:link w:val="664"/>
    <w:uiPriority w:val="99"/>
    <w:qFormat/>
    <w:pPr>
      <w:spacing w:after="0" w:line="240" w:lineRule="auto"/>
    </w:pPr>
    <w:tblPr/>
  </w:style>
  <w:style w:type="table" w:styleId="783">
    <w:name w:val="Grid Table 6 Colorful - Accent 6"/>
    <w:next w:val="783"/>
    <w:link w:val="664"/>
    <w:uiPriority w:val="99"/>
    <w:qFormat/>
    <w:pPr>
      <w:spacing w:after="0" w:line="240" w:lineRule="auto"/>
    </w:pPr>
    <w:tblPr/>
  </w:style>
  <w:style w:type="table" w:styleId="784">
    <w:name w:val="Grid Table 7 Colorful"/>
    <w:next w:val="784"/>
    <w:link w:val="664"/>
    <w:uiPriority w:val="99"/>
    <w:qFormat/>
    <w:pPr>
      <w:spacing w:after="0" w:line="240" w:lineRule="auto"/>
    </w:pPr>
    <w:tblPr/>
  </w:style>
  <w:style w:type="table" w:styleId="785">
    <w:name w:val="Grid Table 7 Colorful - Accent 1"/>
    <w:next w:val="785"/>
    <w:link w:val="664"/>
    <w:uiPriority w:val="99"/>
    <w:qFormat/>
    <w:pPr>
      <w:spacing w:after="0" w:line="240" w:lineRule="auto"/>
    </w:pPr>
    <w:tblPr/>
  </w:style>
  <w:style w:type="table" w:styleId="786">
    <w:name w:val="Grid Table 7 Colorful - Accent 2"/>
    <w:next w:val="786"/>
    <w:link w:val="664"/>
    <w:uiPriority w:val="99"/>
    <w:qFormat/>
    <w:pPr>
      <w:spacing w:after="0" w:line="240" w:lineRule="auto"/>
    </w:pPr>
    <w:tblPr/>
  </w:style>
  <w:style w:type="table" w:styleId="787">
    <w:name w:val="Grid Table 7 Colorful - Accent 3"/>
    <w:next w:val="787"/>
    <w:link w:val="664"/>
    <w:uiPriority w:val="99"/>
    <w:qFormat/>
    <w:pPr>
      <w:spacing w:after="0" w:line="240" w:lineRule="auto"/>
    </w:pPr>
    <w:tblPr/>
  </w:style>
  <w:style w:type="table" w:styleId="788">
    <w:name w:val="Grid Table 7 Colorful - Accent 4"/>
    <w:next w:val="788"/>
    <w:link w:val="664"/>
    <w:uiPriority w:val="99"/>
    <w:qFormat/>
    <w:pPr>
      <w:spacing w:after="0" w:line="240" w:lineRule="auto"/>
    </w:pPr>
    <w:tblPr/>
  </w:style>
  <w:style w:type="table" w:styleId="789">
    <w:name w:val="Grid Table 7 Colorful - Accent 5"/>
    <w:next w:val="789"/>
    <w:link w:val="664"/>
    <w:uiPriority w:val="99"/>
    <w:qFormat/>
    <w:pPr>
      <w:spacing w:after="0" w:line="240" w:lineRule="auto"/>
    </w:pPr>
    <w:tblPr/>
  </w:style>
  <w:style w:type="table" w:styleId="790">
    <w:name w:val="Grid Table 7 Colorful - Accent 6"/>
    <w:next w:val="790"/>
    <w:link w:val="664"/>
    <w:uiPriority w:val="99"/>
    <w:qFormat/>
    <w:pPr>
      <w:spacing w:after="0" w:line="240" w:lineRule="auto"/>
    </w:pPr>
    <w:tblPr/>
  </w:style>
  <w:style w:type="table" w:styleId="791">
    <w:name w:val="List Table 1 Light"/>
    <w:next w:val="791"/>
    <w:link w:val="664"/>
    <w:uiPriority w:val="99"/>
    <w:qFormat/>
    <w:pPr>
      <w:spacing w:after="0" w:line="240" w:lineRule="auto"/>
    </w:pPr>
    <w:tblPr/>
  </w:style>
  <w:style w:type="table" w:styleId="792">
    <w:name w:val="List Table 1 Light - Accent 1"/>
    <w:next w:val="792"/>
    <w:link w:val="664"/>
    <w:uiPriority w:val="99"/>
    <w:qFormat/>
    <w:pPr>
      <w:spacing w:after="0" w:line="240" w:lineRule="auto"/>
    </w:pPr>
    <w:tblPr/>
  </w:style>
  <w:style w:type="table" w:styleId="793">
    <w:name w:val="List Table 1 Light - Accent 2"/>
    <w:next w:val="793"/>
    <w:link w:val="664"/>
    <w:uiPriority w:val="99"/>
    <w:qFormat/>
    <w:pPr>
      <w:spacing w:after="0" w:line="240" w:lineRule="auto"/>
    </w:pPr>
    <w:tblPr/>
  </w:style>
  <w:style w:type="table" w:styleId="794">
    <w:name w:val="List Table 1 Light - Accent 3"/>
    <w:next w:val="794"/>
    <w:link w:val="664"/>
    <w:uiPriority w:val="99"/>
    <w:qFormat/>
    <w:pPr>
      <w:spacing w:after="0" w:line="240" w:lineRule="auto"/>
    </w:pPr>
    <w:tblPr/>
  </w:style>
  <w:style w:type="table" w:styleId="795">
    <w:name w:val="List Table 1 Light - Accent 4"/>
    <w:next w:val="795"/>
    <w:link w:val="664"/>
    <w:uiPriority w:val="99"/>
    <w:qFormat/>
    <w:pPr>
      <w:spacing w:after="0" w:line="240" w:lineRule="auto"/>
    </w:pPr>
    <w:tblPr/>
  </w:style>
  <w:style w:type="table" w:styleId="796">
    <w:name w:val="List Table 1 Light - Accent 5"/>
    <w:next w:val="796"/>
    <w:link w:val="664"/>
    <w:uiPriority w:val="99"/>
    <w:qFormat/>
    <w:pPr>
      <w:spacing w:after="0" w:line="240" w:lineRule="auto"/>
    </w:pPr>
    <w:tblPr/>
  </w:style>
  <w:style w:type="table" w:styleId="797">
    <w:name w:val="List Table 1 Light - Accent 6"/>
    <w:next w:val="797"/>
    <w:link w:val="664"/>
    <w:uiPriority w:val="99"/>
    <w:qFormat/>
    <w:pPr>
      <w:spacing w:after="0" w:line="240" w:lineRule="auto"/>
    </w:pPr>
    <w:tblPr/>
  </w:style>
  <w:style w:type="table" w:styleId="798">
    <w:name w:val="List Table 2"/>
    <w:next w:val="798"/>
    <w:link w:val="664"/>
    <w:uiPriority w:val="99"/>
    <w:qFormat/>
    <w:pPr>
      <w:spacing w:after="0" w:line="240" w:lineRule="auto"/>
    </w:pPr>
    <w:tblPr/>
  </w:style>
  <w:style w:type="table" w:styleId="799">
    <w:name w:val="List Table 2 - Accent 1"/>
    <w:next w:val="799"/>
    <w:link w:val="664"/>
    <w:uiPriority w:val="99"/>
    <w:qFormat/>
    <w:pPr>
      <w:spacing w:after="0" w:line="240" w:lineRule="auto"/>
    </w:pPr>
    <w:tblPr/>
  </w:style>
  <w:style w:type="table" w:styleId="800">
    <w:name w:val="List Table 2 - Accent 2"/>
    <w:next w:val="800"/>
    <w:link w:val="664"/>
    <w:uiPriority w:val="99"/>
    <w:qFormat/>
    <w:pPr>
      <w:spacing w:after="0" w:line="240" w:lineRule="auto"/>
    </w:pPr>
    <w:tblPr/>
  </w:style>
  <w:style w:type="table" w:styleId="801">
    <w:name w:val="List Table 2 - Accent 3"/>
    <w:next w:val="801"/>
    <w:link w:val="664"/>
    <w:uiPriority w:val="99"/>
    <w:qFormat/>
    <w:pPr>
      <w:spacing w:after="0" w:line="240" w:lineRule="auto"/>
    </w:pPr>
    <w:tblPr/>
  </w:style>
  <w:style w:type="table" w:styleId="802">
    <w:name w:val="List Table 2 - Accent 4"/>
    <w:next w:val="802"/>
    <w:link w:val="664"/>
    <w:uiPriority w:val="99"/>
    <w:qFormat/>
    <w:pPr>
      <w:spacing w:after="0" w:line="240" w:lineRule="auto"/>
    </w:pPr>
    <w:tblPr/>
  </w:style>
  <w:style w:type="table" w:styleId="803">
    <w:name w:val="List Table 2 - Accent 5"/>
    <w:next w:val="803"/>
    <w:link w:val="664"/>
    <w:uiPriority w:val="99"/>
    <w:qFormat/>
    <w:pPr>
      <w:spacing w:after="0" w:line="240" w:lineRule="auto"/>
    </w:pPr>
    <w:tblPr/>
  </w:style>
  <w:style w:type="table" w:styleId="804">
    <w:name w:val="List Table 2 - Accent 6"/>
    <w:next w:val="804"/>
    <w:link w:val="664"/>
    <w:uiPriority w:val="99"/>
    <w:qFormat/>
    <w:pPr>
      <w:spacing w:after="0" w:line="240" w:lineRule="auto"/>
    </w:pPr>
    <w:tblPr/>
  </w:style>
  <w:style w:type="table" w:styleId="805">
    <w:name w:val="List Table 3"/>
    <w:next w:val="805"/>
    <w:link w:val="664"/>
    <w:uiPriority w:val="99"/>
    <w:qFormat/>
    <w:pPr>
      <w:spacing w:after="0" w:line="240" w:lineRule="auto"/>
    </w:pPr>
    <w:tblPr/>
  </w:style>
  <w:style w:type="table" w:styleId="806">
    <w:name w:val="List Table 3 - Accent 1"/>
    <w:next w:val="806"/>
    <w:link w:val="664"/>
    <w:uiPriority w:val="99"/>
    <w:qFormat/>
    <w:pPr>
      <w:spacing w:after="0" w:line="240" w:lineRule="auto"/>
    </w:pPr>
    <w:tblPr/>
  </w:style>
  <w:style w:type="table" w:styleId="807">
    <w:name w:val="List Table 3 - Accent 2"/>
    <w:next w:val="807"/>
    <w:link w:val="664"/>
    <w:uiPriority w:val="99"/>
    <w:qFormat/>
    <w:pPr>
      <w:spacing w:after="0" w:line="240" w:lineRule="auto"/>
    </w:pPr>
    <w:tblPr/>
  </w:style>
  <w:style w:type="table" w:styleId="808">
    <w:name w:val="List Table 3 - Accent 3"/>
    <w:next w:val="808"/>
    <w:link w:val="664"/>
    <w:uiPriority w:val="99"/>
    <w:qFormat/>
    <w:pPr>
      <w:spacing w:after="0" w:line="240" w:lineRule="auto"/>
    </w:pPr>
    <w:tblPr/>
  </w:style>
  <w:style w:type="table" w:styleId="809">
    <w:name w:val="List Table 3 - Accent 4"/>
    <w:next w:val="809"/>
    <w:link w:val="664"/>
    <w:uiPriority w:val="99"/>
    <w:qFormat/>
    <w:pPr>
      <w:spacing w:after="0" w:line="240" w:lineRule="auto"/>
    </w:pPr>
    <w:tblPr/>
  </w:style>
  <w:style w:type="table" w:styleId="810">
    <w:name w:val="List Table 3 - Accent 5"/>
    <w:next w:val="810"/>
    <w:link w:val="664"/>
    <w:uiPriority w:val="99"/>
    <w:qFormat/>
    <w:pPr>
      <w:spacing w:after="0" w:line="240" w:lineRule="auto"/>
    </w:pPr>
    <w:tblPr/>
  </w:style>
  <w:style w:type="table" w:styleId="811">
    <w:name w:val="List Table 3 - Accent 6"/>
    <w:next w:val="811"/>
    <w:link w:val="664"/>
    <w:uiPriority w:val="99"/>
    <w:qFormat/>
    <w:pPr>
      <w:spacing w:after="0" w:line="240" w:lineRule="auto"/>
    </w:pPr>
    <w:tblPr/>
  </w:style>
  <w:style w:type="table" w:styleId="812">
    <w:name w:val="List Table 4"/>
    <w:next w:val="812"/>
    <w:link w:val="664"/>
    <w:uiPriority w:val="99"/>
    <w:qFormat/>
    <w:pPr>
      <w:spacing w:after="0" w:line="240" w:lineRule="auto"/>
    </w:pPr>
    <w:tblPr/>
  </w:style>
  <w:style w:type="table" w:styleId="813">
    <w:name w:val="List Table 4 - Accent 1"/>
    <w:next w:val="813"/>
    <w:link w:val="664"/>
    <w:uiPriority w:val="99"/>
    <w:qFormat/>
    <w:pPr>
      <w:spacing w:after="0" w:line="240" w:lineRule="auto"/>
    </w:pPr>
    <w:tblPr/>
  </w:style>
  <w:style w:type="table" w:styleId="814">
    <w:name w:val="List Table 4 - Accent 2"/>
    <w:next w:val="814"/>
    <w:link w:val="664"/>
    <w:uiPriority w:val="99"/>
    <w:qFormat/>
    <w:pPr>
      <w:spacing w:after="0" w:line="240" w:lineRule="auto"/>
    </w:pPr>
    <w:tblPr/>
  </w:style>
  <w:style w:type="table" w:styleId="815">
    <w:name w:val="List Table 4 - Accent 3"/>
    <w:next w:val="815"/>
    <w:link w:val="664"/>
    <w:uiPriority w:val="99"/>
    <w:qFormat/>
    <w:pPr>
      <w:spacing w:after="0" w:line="240" w:lineRule="auto"/>
    </w:pPr>
    <w:tblPr/>
  </w:style>
  <w:style w:type="table" w:styleId="816">
    <w:name w:val="List Table 4 - Accent 4"/>
    <w:next w:val="816"/>
    <w:link w:val="664"/>
    <w:uiPriority w:val="99"/>
    <w:qFormat/>
    <w:pPr>
      <w:spacing w:after="0" w:line="240" w:lineRule="auto"/>
    </w:pPr>
    <w:tblPr/>
  </w:style>
  <w:style w:type="table" w:styleId="817">
    <w:name w:val="List Table 4 - Accent 5"/>
    <w:next w:val="817"/>
    <w:link w:val="664"/>
    <w:uiPriority w:val="99"/>
    <w:qFormat/>
    <w:pPr>
      <w:spacing w:after="0" w:line="240" w:lineRule="auto"/>
    </w:pPr>
    <w:tblPr/>
  </w:style>
  <w:style w:type="table" w:styleId="818">
    <w:name w:val="List Table 4 - Accent 6"/>
    <w:next w:val="818"/>
    <w:link w:val="664"/>
    <w:uiPriority w:val="99"/>
    <w:qFormat/>
    <w:pPr>
      <w:spacing w:after="0" w:line="240" w:lineRule="auto"/>
    </w:pPr>
    <w:tblPr/>
  </w:style>
  <w:style w:type="table" w:styleId="819">
    <w:name w:val="List Table 5 Dark"/>
    <w:next w:val="819"/>
    <w:link w:val="664"/>
    <w:uiPriority w:val="99"/>
    <w:qFormat/>
    <w:pPr>
      <w:spacing w:after="0" w:line="240" w:lineRule="auto"/>
    </w:pPr>
    <w:tblPr/>
  </w:style>
  <w:style w:type="table" w:styleId="820">
    <w:name w:val="List Table 5 Dark - Accent 1"/>
    <w:next w:val="820"/>
    <w:link w:val="664"/>
    <w:uiPriority w:val="99"/>
    <w:qFormat/>
    <w:pPr>
      <w:spacing w:after="0" w:line="240" w:lineRule="auto"/>
    </w:pPr>
    <w:tblPr/>
  </w:style>
  <w:style w:type="table" w:styleId="821">
    <w:name w:val="List Table 5 Dark - Accent 2"/>
    <w:next w:val="821"/>
    <w:link w:val="664"/>
    <w:uiPriority w:val="99"/>
    <w:qFormat/>
    <w:pPr>
      <w:spacing w:after="0" w:line="240" w:lineRule="auto"/>
    </w:pPr>
    <w:tblPr/>
  </w:style>
  <w:style w:type="table" w:styleId="822">
    <w:name w:val="List Table 5 Dark - Accent 3"/>
    <w:next w:val="822"/>
    <w:link w:val="664"/>
    <w:uiPriority w:val="99"/>
    <w:qFormat/>
    <w:pPr>
      <w:spacing w:after="0" w:line="240" w:lineRule="auto"/>
    </w:pPr>
    <w:tblPr/>
  </w:style>
  <w:style w:type="table" w:styleId="823">
    <w:name w:val="List Table 5 Dark - Accent 4"/>
    <w:next w:val="823"/>
    <w:link w:val="664"/>
    <w:uiPriority w:val="99"/>
    <w:qFormat/>
    <w:pPr>
      <w:spacing w:after="0" w:line="240" w:lineRule="auto"/>
    </w:pPr>
    <w:tblPr/>
  </w:style>
  <w:style w:type="table" w:styleId="824">
    <w:name w:val="List Table 5 Dark - Accent 5"/>
    <w:next w:val="824"/>
    <w:link w:val="664"/>
    <w:uiPriority w:val="99"/>
    <w:qFormat/>
    <w:pPr>
      <w:spacing w:after="0" w:line="240" w:lineRule="auto"/>
    </w:pPr>
    <w:tblPr/>
  </w:style>
  <w:style w:type="table" w:styleId="825">
    <w:name w:val="List Table 5 Dark - Accent 6"/>
    <w:next w:val="825"/>
    <w:link w:val="664"/>
    <w:uiPriority w:val="99"/>
    <w:qFormat/>
    <w:pPr>
      <w:spacing w:after="0" w:line="240" w:lineRule="auto"/>
    </w:pPr>
    <w:tblPr/>
  </w:style>
  <w:style w:type="table" w:styleId="826">
    <w:name w:val="List Table 6 Colorful"/>
    <w:next w:val="826"/>
    <w:link w:val="664"/>
    <w:uiPriority w:val="99"/>
    <w:qFormat/>
    <w:pPr>
      <w:spacing w:after="0" w:line="240" w:lineRule="auto"/>
    </w:pPr>
    <w:tblPr/>
  </w:style>
  <w:style w:type="table" w:styleId="827">
    <w:name w:val="List Table 6 Colorful - Accent 1"/>
    <w:next w:val="827"/>
    <w:link w:val="664"/>
    <w:uiPriority w:val="99"/>
    <w:qFormat/>
    <w:pPr>
      <w:spacing w:after="0" w:line="240" w:lineRule="auto"/>
    </w:pPr>
    <w:tblPr/>
  </w:style>
  <w:style w:type="table" w:styleId="828">
    <w:name w:val="List Table 6 Colorful - Accent 2"/>
    <w:next w:val="828"/>
    <w:link w:val="664"/>
    <w:uiPriority w:val="99"/>
    <w:qFormat/>
    <w:pPr>
      <w:spacing w:after="0" w:line="240" w:lineRule="auto"/>
    </w:pPr>
    <w:tblPr/>
  </w:style>
  <w:style w:type="table" w:styleId="829">
    <w:name w:val="List Table 6 Colorful - Accent 3"/>
    <w:next w:val="829"/>
    <w:link w:val="664"/>
    <w:uiPriority w:val="99"/>
    <w:qFormat/>
    <w:pPr>
      <w:spacing w:after="0" w:line="240" w:lineRule="auto"/>
    </w:pPr>
    <w:tblPr/>
  </w:style>
  <w:style w:type="table" w:styleId="830">
    <w:name w:val="List Table 6 Colorful - Accent 4"/>
    <w:next w:val="830"/>
    <w:link w:val="664"/>
    <w:uiPriority w:val="99"/>
    <w:qFormat/>
    <w:pPr>
      <w:spacing w:after="0" w:line="240" w:lineRule="auto"/>
    </w:pPr>
    <w:tblPr/>
  </w:style>
  <w:style w:type="table" w:styleId="831">
    <w:name w:val="List Table 6 Colorful - Accent 5"/>
    <w:next w:val="831"/>
    <w:link w:val="664"/>
    <w:uiPriority w:val="99"/>
    <w:qFormat/>
    <w:pPr>
      <w:spacing w:after="0" w:line="240" w:lineRule="auto"/>
    </w:pPr>
    <w:tblPr/>
  </w:style>
  <w:style w:type="table" w:styleId="832">
    <w:name w:val="List Table 6 Colorful - Accent 6"/>
    <w:next w:val="832"/>
    <w:link w:val="664"/>
    <w:uiPriority w:val="99"/>
    <w:qFormat/>
    <w:pPr>
      <w:spacing w:after="0" w:line="240" w:lineRule="auto"/>
    </w:pPr>
    <w:tblPr/>
  </w:style>
  <w:style w:type="table" w:styleId="833">
    <w:name w:val="List Table 7 Colorful"/>
    <w:next w:val="833"/>
    <w:link w:val="664"/>
    <w:uiPriority w:val="99"/>
    <w:qFormat/>
    <w:pPr>
      <w:spacing w:after="0" w:line="240" w:lineRule="auto"/>
    </w:pPr>
    <w:tblPr/>
  </w:style>
  <w:style w:type="table" w:styleId="834">
    <w:name w:val="List Table 7 Colorful - Accent 1"/>
    <w:next w:val="834"/>
    <w:link w:val="664"/>
    <w:uiPriority w:val="99"/>
    <w:qFormat/>
    <w:pPr>
      <w:spacing w:after="0" w:line="240" w:lineRule="auto"/>
    </w:pPr>
    <w:tblPr/>
  </w:style>
  <w:style w:type="table" w:styleId="835">
    <w:name w:val="List Table 7 Colorful - Accent 2"/>
    <w:next w:val="835"/>
    <w:link w:val="664"/>
    <w:uiPriority w:val="99"/>
    <w:qFormat/>
    <w:pPr>
      <w:spacing w:after="0" w:line="240" w:lineRule="auto"/>
    </w:pPr>
    <w:tblPr/>
  </w:style>
  <w:style w:type="table" w:styleId="836">
    <w:name w:val="List Table 7 Colorful - Accent 3"/>
    <w:next w:val="836"/>
    <w:link w:val="664"/>
    <w:uiPriority w:val="99"/>
    <w:qFormat/>
    <w:pPr>
      <w:spacing w:after="0" w:line="240" w:lineRule="auto"/>
    </w:pPr>
    <w:tblPr/>
  </w:style>
  <w:style w:type="table" w:styleId="837">
    <w:name w:val="List Table 7 Colorful - Accent 4"/>
    <w:next w:val="837"/>
    <w:link w:val="664"/>
    <w:uiPriority w:val="99"/>
    <w:qFormat/>
    <w:pPr>
      <w:spacing w:after="0" w:line="240" w:lineRule="auto"/>
    </w:pPr>
    <w:tblPr/>
  </w:style>
  <w:style w:type="table" w:styleId="838">
    <w:name w:val="List Table 7 Colorful - Accent 5"/>
    <w:next w:val="838"/>
    <w:link w:val="664"/>
    <w:uiPriority w:val="99"/>
    <w:qFormat/>
    <w:pPr>
      <w:spacing w:after="0" w:line="240" w:lineRule="auto"/>
    </w:pPr>
    <w:tblPr/>
  </w:style>
  <w:style w:type="table" w:styleId="839">
    <w:name w:val="List Table 7 Colorful - Accent 6"/>
    <w:next w:val="839"/>
    <w:link w:val="664"/>
    <w:uiPriority w:val="99"/>
    <w:qFormat/>
    <w:pPr>
      <w:spacing w:after="0" w:line="240" w:lineRule="auto"/>
    </w:pPr>
    <w:tblPr/>
  </w:style>
  <w:style w:type="table" w:styleId="840">
    <w:name w:val="Lined - Accent"/>
    <w:next w:val="840"/>
    <w:link w:val="664"/>
    <w:uiPriority w:val="99"/>
    <w:qFormat/>
    <w:pPr>
      <w:spacing w:after="0" w:line="240" w:lineRule="auto"/>
    </w:pPr>
    <w:rPr>
      <w:color w:val="404040"/>
    </w:rPr>
    <w:tblPr/>
  </w:style>
  <w:style w:type="table" w:styleId="841">
    <w:name w:val="Lined - Accent 1"/>
    <w:next w:val="841"/>
    <w:link w:val="664"/>
    <w:uiPriority w:val="99"/>
    <w:qFormat/>
    <w:pPr>
      <w:spacing w:after="0" w:line="240" w:lineRule="auto"/>
    </w:pPr>
    <w:rPr>
      <w:color w:val="404040"/>
    </w:rPr>
    <w:tblPr/>
  </w:style>
  <w:style w:type="table" w:styleId="842">
    <w:name w:val="Lined - Accent 2"/>
    <w:next w:val="842"/>
    <w:link w:val="664"/>
    <w:uiPriority w:val="99"/>
    <w:qFormat/>
    <w:pPr>
      <w:spacing w:after="0" w:line="240" w:lineRule="auto"/>
    </w:pPr>
    <w:rPr>
      <w:color w:val="404040"/>
    </w:rPr>
    <w:tblPr/>
  </w:style>
  <w:style w:type="table" w:styleId="843">
    <w:name w:val="Lined - Accent 3"/>
    <w:next w:val="843"/>
    <w:link w:val="664"/>
    <w:uiPriority w:val="99"/>
    <w:qFormat/>
    <w:pPr>
      <w:spacing w:after="0" w:line="240" w:lineRule="auto"/>
    </w:pPr>
    <w:rPr>
      <w:color w:val="404040"/>
    </w:rPr>
    <w:tblPr/>
  </w:style>
  <w:style w:type="table" w:styleId="844">
    <w:name w:val="Lined - Accent 4"/>
    <w:next w:val="844"/>
    <w:link w:val="664"/>
    <w:uiPriority w:val="99"/>
    <w:qFormat/>
    <w:pPr>
      <w:spacing w:after="0" w:line="240" w:lineRule="auto"/>
    </w:pPr>
    <w:rPr>
      <w:color w:val="404040"/>
    </w:rPr>
    <w:tblPr/>
  </w:style>
  <w:style w:type="table" w:styleId="845">
    <w:name w:val="Lined - Accent 5"/>
    <w:next w:val="845"/>
    <w:link w:val="664"/>
    <w:uiPriority w:val="99"/>
    <w:qFormat/>
    <w:pPr>
      <w:spacing w:after="0" w:line="240" w:lineRule="auto"/>
    </w:pPr>
    <w:rPr>
      <w:color w:val="404040"/>
    </w:rPr>
    <w:tblPr/>
  </w:style>
  <w:style w:type="table" w:styleId="846">
    <w:name w:val="Lined - Accent 6"/>
    <w:next w:val="846"/>
    <w:link w:val="664"/>
    <w:uiPriority w:val="99"/>
    <w:qFormat/>
    <w:pPr>
      <w:spacing w:after="0" w:line="240" w:lineRule="auto"/>
    </w:pPr>
    <w:rPr>
      <w:color w:val="404040"/>
    </w:rPr>
    <w:tblPr/>
  </w:style>
  <w:style w:type="table" w:styleId="847">
    <w:name w:val="Bordered &amp; Lined - Accent"/>
    <w:next w:val="847"/>
    <w:link w:val="664"/>
    <w:uiPriority w:val="99"/>
    <w:qFormat/>
    <w:pPr>
      <w:spacing w:after="0" w:line="240" w:lineRule="auto"/>
    </w:pPr>
    <w:rPr>
      <w:color w:val="404040"/>
    </w:rPr>
    <w:tblPr/>
  </w:style>
  <w:style w:type="table" w:styleId="848">
    <w:name w:val="Bordered &amp; Lined - Accent 1"/>
    <w:next w:val="848"/>
    <w:link w:val="664"/>
    <w:uiPriority w:val="99"/>
    <w:qFormat/>
    <w:pPr>
      <w:spacing w:after="0" w:line="240" w:lineRule="auto"/>
    </w:pPr>
    <w:rPr>
      <w:color w:val="404040"/>
    </w:rPr>
    <w:tblPr/>
  </w:style>
  <w:style w:type="table" w:styleId="849">
    <w:name w:val="Bordered &amp; Lined - Accent 2"/>
    <w:next w:val="849"/>
    <w:link w:val="664"/>
    <w:uiPriority w:val="99"/>
    <w:qFormat/>
    <w:pPr>
      <w:spacing w:after="0" w:line="240" w:lineRule="auto"/>
    </w:pPr>
    <w:rPr>
      <w:color w:val="404040"/>
    </w:rPr>
    <w:tblPr/>
  </w:style>
  <w:style w:type="table" w:styleId="850">
    <w:name w:val="Bordered &amp; Lined - Accent 3"/>
    <w:next w:val="850"/>
    <w:link w:val="664"/>
    <w:uiPriority w:val="99"/>
    <w:qFormat/>
    <w:pPr>
      <w:spacing w:after="0" w:line="240" w:lineRule="auto"/>
    </w:pPr>
    <w:rPr>
      <w:color w:val="404040"/>
    </w:rPr>
    <w:tblPr/>
  </w:style>
  <w:style w:type="table" w:styleId="851">
    <w:name w:val="Bordered &amp; Lined - Accent 4"/>
    <w:next w:val="851"/>
    <w:link w:val="664"/>
    <w:uiPriority w:val="99"/>
    <w:qFormat/>
    <w:pPr>
      <w:spacing w:after="0" w:line="240" w:lineRule="auto"/>
    </w:pPr>
    <w:rPr>
      <w:color w:val="404040"/>
    </w:rPr>
    <w:tblPr/>
  </w:style>
  <w:style w:type="table" w:styleId="852">
    <w:name w:val="Bordered &amp; Lined - Accent 5"/>
    <w:next w:val="852"/>
    <w:link w:val="664"/>
    <w:uiPriority w:val="99"/>
    <w:qFormat/>
    <w:pPr>
      <w:spacing w:after="0" w:line="240" w:lineRule="auto"/>
    </w:pPr>
    <w:rPr>
      <w:color w:val="404040"/>
    </w:rPr>
    <w:tblPr/>
  </w:style>
  <w:style w:type="table" w:styleId="853">
    <w:name w:val="Bordered &amp; Lined - Accent 6"/>
    <w:next w:val="853"/>
    <w:link w:val="664"/>
    <w:uiPriority w:val="99"/>
    <w:qFormat/>
    <w:pPr>
      <w:spacing w:after="0" w:line="240" w:lineRule="auto"/>
    </w:pPr>
    <w:rPr>
      <w:color w:val="404040"/>
    </w:rPr>
    <w:tblPr/>
  </w:style>
  <w:style w:type="table" w:styleId="854">
    <w:name w:val="Bordered"/>
    <w:next w:val="854"/>
    <w:link w:val="664"/>
    <w:uiPriority w:val="99"/>
    <w:qFormat/>
    <w:pPr>
      <w:spacing w:after="0" w:line="240" w:lineRule="auto"/>
    </w:pPr>
    <w:tblPr/>
  </w:style>
  <w:style w:type="table" w:styleId="855">
    <w:name w:val="Bordered - Accent 1"/>
    <w:next w:val="855"/>
    <w:link w:val="664"/>
    <w:uiPriority w:val="99"/>
    <w:qFormat/>
    <w:pPr>
      <w:spacing w:after="0" w:line="240" w:lineRule="auto"/>
    </w:pPr>
    <w:tblPr/>
  </w:style>
  <w:style w:type="table" w:styleId="856">
    <w:name w:val="Bordered - Accent 2"/>
    <w:next w:val="856"/>
    <w:link w:val="664"/>
    <w:uiPriority w:val="99"/>
    <w:qFormat/>
    <w:pPr>
      <w:spacing w:after="0" w:line="240" w:lineRule="auto"/>
    </w:pPr>
    <w:tblPr/>
  </w:style>
  <w:style w:type="table" w:styleId="857">
    <w:name w:val="Bordered - Accent 3"/>
    <w:next w:val="857"/>
    <w:link w:val="664"/>
    <w:uiPriority w:val="99"/>
    <w:qFormat/>
    <w:pPr>
      <w:spacing w:after="0" w:line="240" w:lineRule="auto"/>
    </w:pPr>
    <w:tblPr/>
  </w:style>
  <w:style w:type="table" w:styleId="858">
    <w:name w:val="Bordered - Accent 4"/>
    <w:next w:val="858"/>
    <w:link w:val="664"/>
    <w:uiPriority w:val="99"/>
    <w:qFormat/>
    <w:pPr>
      <w:spacing w:after="0" w:line="240" w:lineRule="auto"/>
    </w:pPr>
    <w:tblPr/>
  </w:style>
  <w:style w:type="table" w:styleId="859">
    <w:name w:val="Bordered - Accent 5"/>
    <w:next w:val="859"/>
    <w:link w:val="664"/>
    <w:uiPriority w:val="99"/>
    <w:qFormat/>
    <w:pPr>
      <w:spacing w:after="0" w:line="240" w:lineRule="auto"/>
    </w:pPr>
    <w:tblPr/>
  </w:style>
  <w:style w:type="table" w:styleId="860">
    <w:name w:val="Bordered - Accent 6"/>
    <w:next w:val="860"/>
    <w:link w:val="664"/>
    <w:uiPriority w:val="99"/>
    <w:qFormat/>
    <w:pPr>
      <w:spacing w:after="0" w:line="240" w:lineRule="auto"/>
    </w:pPr>
    <w:tblPr/>
  </w:style>
  <w:style w:type="paragraph" w:styleId="861">
    <w:name w:val="TOC Heading"/>
    <w:next w:val="861"/>
    <w:link w:val="664"/>
    <w:uiPriority w:val="39"/>
    <w:unhideWhenUsed/>
    <w:qFormat/>
    <w:rPr>
      <w:rFonts w:ascii="Times New Roman" w:hAnsi="Times New Roman" w:eastAsia="宋体" w:cs="Times New Roman"/>
    </w:rPr>
  </w:style>
  <w:style w:type="table" w:styleId="862">
    <w:name w:val="普通表格1"/>
    <w:next w:val="862"/>
    <w:link w:val="664"/>
    <w:semiHidden/>
    <w:qFormat/>
    <w:tblPr/>
  </w:style>
  <w:style w:type="paragraph" w:styleId="863">
    <w:name w:val="普通(网站)12"/>
    <w:basedOn w:val="664"/>
    <w:next w:val="863"/>
    <w:link w:val="664"/>
    <w:qFormat/>
    <w:pPr>
      <w:jc w:val="left"/>
      <w:spacing w:beforeAutospacing="1" w:afterAutospacing="1"/>
    </w:pPr>
    <w:rPr>
      <w:rFonts w:cs="Times New Roman"/>
      <w:sz w:val="24"/>
    </w:rPr>
  </w:style>
  <w:style w:type="character" w:styleId="864">
    <w:name w:val="要点1"/>
    <w:basedOn w:val="722"/>
    <w:next w:val="864"/>
    <w:link w:val="664"/>
    <w:qFormat/>
    <w:rPr>
      <w:b/>
    </w:rPr>
  </w:style>
  <w:style w:type="paragraph" w:styleId="865">
    <w:name w:val="正文文本缩进11"/>
    <w:basedOn w:val="664"/>
    <w:next w:val="866"/>
    <w:link w:val="664"/>
    <w:unhideWhenUsed/>
    <w:qFormat/>
    <w:pPr>
      <w:ind w:left="420"/>
      <w:spacing w:after="120"/>
    </w:pPr>
  </w:style>
  <w:style w:type="paragraph" w:styleId="866">
    <w:name w:val="寄信人地址1"/>
    <w:basedOn w:val="664"/>
    <w:next w:val="866"/>
    <w:link w:val="664"/>
    <w:qFormat/>
    <w:rPr>
      <w:rFonts w:ascii="Arial" w:hAnsi="Arial"/>
    </w:rPr>
  </w:style>
  <w:style w:type="paragraph" w:styleId="867">
    <w:name w:val="正文首行缩进 21"/>
    <w:basedOn w:val="865"/>
    <w:next w:val="867"/>
    <w:link w:val="664"/>
    <w:qFormat/>
    <w:pPr>
      <w:ind w:firstLine="420"/>
    </w:pPr>
  </w:style>
  <w:style w:type="paragraph" w:styleId="868">
    <w:name w:val="正文文本缩进1"/>
    <w:basedOn w:val="664"/>
    <w:next w:val="868"/>
    <w:link w:val="664"/>
    <w:qFormat/>
    <w:pPr>
      <w:ind w:left="420"/>
      <w:spacing w:after="120"/>
    </w:pPr>
  </w:style>
  <w:style w:type="paragraph" w:styleId="869">
    <w:name w:val="普通(网站)11"/>
    <w:basedOn w:val="664"/>
    <w:next w:val="869"/>
    <w:link w:val="664"/>
    <w:qFormat/>
    <w:pPr>
      <w:jc w:val="left"/>
      <w:spacing w:beforeAutospacing="1" w:afterAutospacing="1"/>
    </w:pPr>
    <w:rPr>
      <w:rFonts w:cs="Times New Roman"/>
      <w:sz w:val="24"/>
    </w:rPr>
  </w:style>
  <w:style w:type="paragraph" w:styleId="870">
    <w:name w:val="标题 21"/>
    <w:basedOn w:val="664"/>
    <w:next w:val="664"/>
    <w:link w:val="664"/>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71">
    <w:name w:val="纯文本1"/>
    <w:basedOn w:val="664"/>
    <w:next w:val="871"/>
    <w:link w:val="664"/>
    <w:qFormat/>
    <w:rPr>
      <w:rFonts w:ascii="宋体" w:hAnsi="Courier New"/>
    </w:rPr>
  </w:style>
  <w:style w:type="paragraph" w:styleId="872">
    <w:name w:val="AONormal"/>
    <w:next w:val="872"/>
    <w:link w:val="664"/>
    <w:qFormat/>
    <w:pPr>
      <w:ind w:firstLine="440"/>
      <w:spacing w:line="400" w:lineRule="exact"/>
    </w:pPr>
    <w:rPr>
      <w:rFonts w:ascii="华文楷体" w:hAnsi="华文楷体" w:eastAsia="华文楷体" w:cs="华文楷体"/>
      <w:sz w:val="22"/>
      <w:szCs w:val="21"/>
      <w:lang w:val="en-US" w:eastAsia="zh-CN" w:bidi="ar-SA"/>
    </w:rPr>
  </w:style>
  <w:style w:type="paragraph" w:styleId="873">
    <w:name w:val="纯文本11"/>
    <w:basedOn w:val="664"/>
    <w:next w:val="873"/>
    <w:link w:val="664"/>
    <w:unhideWhenUsed/>
    <w:qFormat/>
    <w:rPr>
      <w:rFonts w:ascii="宋体" w:hAnsi="Courier New" w:cs="Courier New"/>
      <w:szCs w:val="21"/>
    </w:rPr>
  </w:style>
  <w:style w:type="character" w:styleId="874">
    <w:name w:val="font21"/>
    <w:basedOn w:val="722"/>
    <w:next w:val="874"/>
    <w:link w:val="664"/>
    <w:qFormat/>
    <w:rPr>
      <w:rFonts w:ascii="宋体" w:hAnsi="宋体" w:eastAsia="宋体" w:cs="宋体"/>
      <w:color w:val="000000"/>
      <w:sz w:val="22"/>
      <w:szCs w:val="22"/>
      <w:u w:val="none"/>
    </w:rPr>
  </w:style>
  <w:style w:type="paragraph" w:styleId="875">
    <w:name w:val="普通正文"/>
    <w:basedOn w:val="664"/>
    <w:next w:val="875"/>
    <w:link w:val="664"/>
    <w:qFormat/>
    <w:pPr>
      <w:ind w:firstLine="480"/>
      <w:jc w:val="left"/>
      <w:spacing w:before="120" w:after="120" w:line="360" w:lineRule="auto"/>
    </w:pPr>
    <w:rPr>
      <w:rFonts w:ascii="Arial" w:hAnsi="Arial" w:eastAsia="等线" w:cs="Arial"/>
      <w:sz w:val="24"/>
      <w:szCs w:val="24"/>
    </w:rPr>
  </w:style>
  <w:style w:type="paragraph" w:styleId="876">
    <w:name w:val="普通(网站)1"/>
    <w:basedOn w:val="664"/>
    <w:next w:val="876"/>
    <w:link w:val="664"/>
    <w:qFormat/>
    <w:pPr>
      <w:jc w:val="left"/>
      <w:spacing w:before="100" w:beforeAutospacing="1" w:after="100" w:afterAutospacing="1"/>
      <w:widowControl/>
    </w:pPr>
    <w:rPr>
      <w:rFonts w:ascii="宋体" w:hAnsi="宋体" w:cs="宋体"/>
      <w:sz w:val="24"/>
      <w:szCs w:val="24"/>
    </w:rPr>
  </w:style>
  <w:style w:type="paragraph" w:styleId="877">
    <w:name w:val="标题 31"/>
    <w:basedOn w:val="664"/>
    <w:next w:val="878"/>
    <w:link w:val="664"/>
    <w:qFormat/>
    <w:pPr>
      <w:keepLines/>
      <w:keepNext/>
      <w:spacing w:before="260" w:after="260" w:line="416" w:lineRule="auto"/>
      <w:outlineLvl w:val="2"/>
    </w:pPr>
    <w:rPr>
      <w:b/>
      <w:bCs/>
      <w:sz w:val="32"/>
      <w:szCs w:val="32"/>
    </w:rPr>
  </w:style>
  <w:style w:type="paragraph" w:styleId="878">
    <w:name w:val="正文缩进1"/>
    <w:basedOn w:val="664"/>
    <w:next w:val="878"/>
    <w:link w:val="664"/>
    <w:qFormat/>
    <w:pPr>
      <w:ind w:firstLine="420"/>
    </w:pPr>
  </w:style>
  <w:style w:type="paragraph" w:styleId="879">
    <w:name w:val="正文（缩进）"/>
    <w:basedOn w:val="664"/>
    <w:next w:val="879"/>
    <w:link w:val="664"/>
    <w:qFormat/>
    <w:pPr>
      <w:ind w:firstLine="480"/>
      <w:spacing w:line="360" w:lineRule="auto"/>
    </w:pPr>
    <w:rPr>
      <w:rFonts w:ascii="Calibri" w:hAnsi="Calibri"/>
      <w:sz w:val="24"/>
      <w:szCs w:val="24"/>
    </w:rPr>
  </w:style>
  <w:style w:type="paragraph" w:styleId="880">
    <w:name w:val="页脚1"/>
    <w:basedOn w:val="664"/>
    <w:next w:val="880"/>
    <w:link w:val="664"/>
    <w:uiPriority w:val="99"/>
    <w:unhideWhenUsed/>
    <w:qFormat/>
    <w:pPr>
      <w:jc w:val="left"/>
      <w:tabs>
        <w:tab w:val="center" w:pos="4153" w:leader="none"/>
        <w:tab w:val="right" w:pos="8306" w:leader="none"/>
      </w:tabs>
    </w:pPr>
    <w:rPr>
      <w:sz w:val="18"/>
      <w:szCs w:val="18"/>
    </w:rPr>
  </w:style>
  <w:style w:type="paragraph" w:styleId="881">
    <w:name w:val="_Style 3"/>
    <w:next w:val="707"/>
    <w:link w:val="664"/>
    <w:uiPriority w:val="99"/>
    <w:qFormat/>
    <w:pPr>
      <w:jc w:val="both"/>
      <w:widowControl w:val="off"/>
    </w:pPr>
    <w:rPr>
      <w:rFonts w:ascii="Times New Roman" w:hAnsi="Times New Roman" w:eastAsia="宋体" w:cs="Times New Roman"/>
      <w:sz w:val="21"/>
      <w:szCs w:val="22"/>
      <w:lang w:val="en-US" w:eastAsia="zh-CN" w:bidi="ar-SA"/>
    </w:rPr>
  </w:style>
  <w:style w:type="paragraph" w:styleId="882">
    <w:name w:val="Table Text"/>
    <w:basedOn w:val="664"/>
    <w:next w:val="882"/>
    <w:link w:val="664"/>
    <w:semiHidden/>
    <w:qFormat/>
    <w:rPr>
      <w:rFonts w:ascii="Arial" w:hAnsi="Arial" w:eastAsia="Arial" w:cs="Arial"/>
      <w:sz w:val="17"/>
      <w:szCs w:val="17"/>
      <w:lang w:val="en-US" w:eastAsia="en-US" w:bidi="ar-SA"/>
    </w:rPr>
  </w:style>
  <w:style w:type="paragraph" w:styleId="883">
    <w:name w:val="Default"/>
    <w:next w:val="883"/>
    <w:link w:val="664"/>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84">
    <w:name w:val="列出段落1"/>
    <w:basedOn w:val="664"/>
    <w:next w:val="884"/>
    <w:link w:val="664"/>
    <w:qFormat/>
    <w:pPr>
      <w:contextualSpacing/>
      <w:ind w:left="720"/>
      <w:jc w:val="left"/>
      <w:widowControl/>
    </w:pPr>
    <w:rPr>
      <w:rFonts w:ascii="Calibri" w:hAnsi="Calibri"/>
      <w:sz w:val="24"/>
      <w:lang w:eastAsia="en-US" w:bidi="en-US"/>
    </w:rPr>
  </w:style>
  <w:style w:type="character" w:styleId="12757" w:default="1">
    <w:name w:val="Default Paragraph Font"/>
    <w:uiPriority w:val="1"/>
    <w:semiHidden/>
    <w:unhideWhenUsed/>
  </w:style>
  <w:style w:type="numbering" w:styleId="12758" w:default="1">
    <w:name w:val="No List"/>
    <w:uiPriority w:val="99"/>
    <w:semiHidden/>
    <w:unhideWhenUsed/>
  </w:style>
  <w:style w:type="table" w:styleId="127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张海玲</cp:lastModifiedBy>
  <cp:revision>5</cp:revision>
  <dcterms:created xsi:type="dcterms:W3CDTF">2026-02-25T02:16:00Z</dcterms:created>
  <dcterms:modified xsi:type="dcterms:W3CDTF">2026-09-02T05:57:10Z</dcterms:modified>
</cp:coreProperties>
</file>