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spacing w:before="120" w:beforeAutospacing="0" w:after="120" w:afterAutospacing="0" w:line="360" w:lineRule="auto"/>
        <w:rPr>
          <w:color w:val="000000"/>
          <w:highlight w:val="none"/>
        </w:rPr>
      </w:pPr>
      <w:r>
        <w:rPr>
          <w:color w:val="000000"/>
          <w:highlight w:val="none"/>
        </w:rPr>
        <w:t xml:space="preserve"> </w:t>
      </w:r>
      <w:r/>
    </w:p>
    <w:p>
      <w:pPr>
        <w:pStyle w:val="967"/>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967"/>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p>
    <w:p>
      <w:pPr>
        <w:pStyle w:val="967"/>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67"/>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67"/>
        <w:jc w:val="center"/>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盐城市公安局大数据交通指挥中心普通家具采购项目</w:t>
      </w:r>
      <w:r/>
    </w:p>
    <w:p>
      <w:pPr>
        <w:pStyle w:val="967"/>
        <w:jc w:val="center"/>
        <w:spacing w:before="120" w:beforeAutospacing="0" w:after="120" w:afterAutospacing="0" w:line="360" w:lineRule="auto"/>
        <w:rPr>
          <w:rFonts w:hint="eastAsia" w:ascii="Arial" w:hAnsi="Arial" w:eastAsia="宋体" w:cs="Arial"/>
          <w:b/>
          <w:color w:val="000000"/>
          <w:sz w:val="32"/>
          <w:szCs w:val="32"/>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JSZC-320900-YCJS-G2026-0006</w:t>
      </w:r>
      <w:r/>
    </w:p>
    <w:p>
      <w:pPr>
        <w:pStyle w:val="967"/>
        <w:ind w:firstLine="240"/>
        <w:spacing w:before="120" w:beforeAutospacing="0" w:after="120" w:afterAutospacing="0" w:line="360" w:lineRule="auto"/>
        <w:rPr>
          <w:color w:val="000000"/>
          <w:highlight w:val="none"/>
        </w:rPr>
      </w:pPr>
      <w:r>
        <w:rPr>
          <w:color w:val="000000"/>
          <w:highlight w:val="none"/>
        </w:rPr>
      </w:r>
      <w:r/>
    </w:p>
    <w:p>
      <w:pPr>
        <w:pStyle w:val="967"/>
        <w:spacing w:beforeAutospacing="0" w:afterAutospacing="0" w:line="360" w:lineRule="auto"/>
        <w:rPr>
          <w:color w:val="000000"/>
          <w:highlight w:val="none"/>
        </w:rPr>
      </w:pPr>
      <w:r>
        <w:rPr>
          <w:color w:val="000000"/>
          <w:highlight w:val="none"/>
        </w:rPr>
        <w:t xml:space="preserve"> </w:t>
      </w:r>
      <w:r/>
    </w:p>
    <w:p>
      <w:pPr>
        <w:pStyle w:val="967"/>
        <w:spacing w:beforeAutospacing="0" w:afterAutospacing="0" w:line="360" w:lineRule="auto"/>
        <w:rPr>
          <w:color w:val="000000"/>
          <w:highlight w:val="none"/>
        </w:rPr>
      </w:pPr>
      <w:r>
        <w:rPr>
          <w:color w:val="000000"/>
          <w:highlight w:val="none"/>
        </w:rPr>
        <w:t xml:space="preserve"> </w:t>
      </w:r>
      <w:r/>
    </w:p>
    <w:p>
      <w:pPr>
        <w:pStyle w:val="967"/>
        <w:spacing w:beforeAutospacing="0" w:afterAutospacing="0" w:line="360" w:lineRule="auto"/>
        <w:rPr>
          <w:color w:val="000000"/>
          <w:highlight w:val="none"/>
        </w:rPr>
      </w:pPr>
      <w:r>
        <w:rPr>
          <w:color w:val="000000"/>
          <w:highlight w:val="none"/>
        </w:rPr>
        <w:t xml:space="preserve"> </w:t>
      </w:r>
      <w:r/>
    </w:p>
    <w:p>
      <w:pPr>
        <w:pStyle w:val="967"/>
        <w:spacing w:beforeAutospacing="0" w:afterAutospacing="0" w:line="360" w:lineRule="auto"/>
        <w:rPr>
          <w:color w:val="000000"/>
          <w:highlight w:val="none"/>
        </w:rPr>
      </w:pPr>
      <w:r>
        <w:rPr>
          <w:color w:val="000000"/>
          <w:highlight w:val="none"/>
        </w:rPr>
        <w:t xml:space="preserve"> </w:t>
      </w:r>
      <w:r/>
    </w:p>
    <w:p>
      <w:pPr>
        <w:pStyle w:val="967"/>
        <w:spacing w:beforeAutospacing="0" w:afterAutospacing="0" w:line="360" w:lineRule="auto"/>
        <w:rPr>
          <w:color w:val="000000"/>
          <w:highlight w:val="none"/>
        </w:rPr>
      </w:pPr>
      <w:r>
        <w:rPr>
          <w:color w:val="000000"/>
          <w:highlight w:val="none"/>
        </w:rPr>
        <w:t xml:space="preserve"> </w:t>
      </w:r>
      <w:r/>
    </w:p>
    <w:p>
      <w:pPr>
        <w:pStyle w:val="967"/>
        <w:spacing w:beforeAutospacing="0" w:afterAutospacing="0" w:line="360" w:lineRule="auto"/>
        <w:rPr>
          <w:color w:val="000000"/>
          <w:highlight w:val="none"/>
        </w:rPr>
      </w:pPr>
      <w:r>
        <w:rPr>
          <w:color w:val="000000"/>
          <w:highlight w:val="none"/>
        </w:rPr>
        <w:t xml:space="preserve"> </w:t>
      </w:r>
      <w:r/>
    </w:p>
    <w:p>
      <w:pPr>
        <w:pStyle w:val="96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96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967"/>
        <w:jc w:val="center"/>
        <w:spacing w:before="120" w:beforeAutospacing="0" w:after="120" w:afterAutospacing="0" w:line="360" w:lineRule="auto"/>
        <w:rPr>
          <w:rFonts w:hint="eastAsia" w:ascii="Arial" w:hAnsi="Arial" w:cs="Arial"/>
          <w:b/>
          <w:color w:val="000000"/>
          <w:sz w:val="32"/>
          <w:szCs w:val="32"/>
          <w:highlight w:val="none"/>
          <w:lang w:eastAsia="zh-CN"/>
        </w:rPr>
      </w:pPr>
      <w:r>
        <w:rPr>
          <w:rFonts w:hint="eastAsia" w:ascii="Arial" w:hAnsi="Arial" w:cs="Arial"/>
          <w:b/>
          <w:color w:val="000000"/>
          <w:sz w:val="32"/>
          <w:szCs w:val="32"/>
          <w:highlight w:val="none"/>
          <w:lang w:eastAsia="zh-CN"/>
        </w:rPr>
        <w:t xml:space="preserve">江苏捷诚建设项目管理咨询有限公司</w:t>
      </w:r>
      <w:r/>
    </w:p>
    <w:p>
      <w:pPr>
        <w:pStyle w:val="96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202</w:t>
      </w:r>
      <w:r>
        <w:rPr>
          <w:rFonts w:hint="eastAsia" w:ascii="Arial" w:hAnsi="Arial" w:cs="Arial"/>
          <w:b/>
          <w:color w:val="000000"/>
          <w:sz w:val="32"/>
          <w:szCs w:val="32"/>
          <w:highlight w:val="none"/>
          <w:lang w:val="en-US" w:eastAsia="zh-CN"/>
        </w:rPr>
        <w:t xml:space="preserve">6</w:t>
      </w:r>
      <w:r>
        <w:rPr>
          <w:rFonts w:hint="eastAsia"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5</w:t>
      </w:r>
      <w:r>
        <w:rPr>
          <w:rFonts w:hint="eastAsia" w:ascii="Arial" w:hAnsi="Arial" w:cs="Arial"/>
          <w:b/>
          <w:color w:val="000000"/>
          <w:sz w:val="32"/>
          <w:szCs w:val="32"/>
          <w:highlight w:val="none"/>
        </w:rPr>
        <w:t xml:space="preserve">月</w:t>
      </w:r>
      <w:r/>
    </w:p>
    <w:p>
      <w:pPr>
        <w:pStyle w:val="967"/>
        <w:spacing w:before="120" w:beforeAutospacing="0" w:after="120" w:afterAutospacing="0" w:line="360" w:lineRule="auto"/>
        <w:rPr>
          <w:rFonts w:hint="eastAsia" w:eastAsia="宋体"/>
          <w:color w:val="000000"/>
          <w:highlight w:val="none"/>
          <w:lang w:val="en-US" w:eastAsia="zh-CN"/>
        </w:rPr>
      </w:pPr>
      <w:r>
        <w:rPr>
          <w:rFonts w:ascii="Arial" w:hAnsi="Arial" w:cs="Arial"/>
          <w:color w:val="000000"/>
          <w:highlight w:val="none"/>
        </w:rPr>
        <w:t xml:space="preserve">                       </w:t>
      </w:r>
      <w:r/>
    </w:p>
    <w:p>
      <w:pPr>
        <w:pStyle w:val="967"/>
        <w:jc w:val="center"/>
        <w:spacing w:beforeAutospacing="0" w:afterAutospacing="0" w:line="480" w:lineRule="auto"/>
        <w:rPr>
          <w:rFonts w:ascii="Times New Roman" w:hAnsi="Times New Roman"/>
          <w:color w:val="000000"/>
          <w:sz w:val="21"/>
          <w:szCs w:val="21"/>
          <w:highlight w:val="none"/>
        </w:rPr>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Times New Roman" w:hAnsi="Times New Roman"/>
          <w:color w:val="000000"/>
          <w:sz w:val="21"/>
          <w:szCs w:val="21"/>
          <w:highlight w:val="none"/>
        </w:rPr>
      </w:r>
      <w:r/>
    </w:p>
    <w:p>
      <w:pPr>
        <w:pStyle w:val="967"/>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479757206"/>
      <w:r/>
      <w:bookmarkStart w:id="1" w:name="_Toc513029200"/>
      <w:r/>
      <w:bookmarkStart w:id="2" w:name="_Toc523127445"/>
      <w:r/>
      <w:bookmarkStart w:id="3" w:name="_Toc120614210"/>
      <w:r/>
      <w:bookmarkStart w:id="4" w:name="_Toc20823272"/>
      <w:r/>
      <w:bookmarkStart w:id="5" w:name="_Toc16938516"/>
      <w:r/>
      <w:r/>
    </w:p>
    <w:p>
      <w:pPr>
        <w:pStyle w:val="967"/>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967"/>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967"/>
        <w:jc w:val="both"/>
        <w:spacing w:beforeAutospacing="0" w:afterAutospacing="0" w:line="480" w:lineRule="auto"/>
        <w:rPr>
          <w:color w:val="000000"/>
          <w:highlight w:val="none"/>
        </w:rPr>
      </w:pPr>
      <w:r>
        <w:rPr>
          <w:color w:val="000000"/>
          <w:highlight w:val="none"/>
        </w:rPr>
        <w:t xml:space="preserve"> </w:t>
      </w:r>
      <w:r/>
    </w:p>
    <w:p>
      <w:pPr>
        <w:pStyle w:val="967"/>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招标公告……………………………………………</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967"/>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rPr>
          <w:rFonts w:hint="eastAsia" w:ascii="黑体" w:hAnsi="宋体" w:eastAsia="黑体" w:cs="黑体"/>
          <w:color w:val="000000"/>
          <w:sz w:val="36"/>
          <w:szCs w:val="36"/>
          <w:highlight w:val="none"/>
        </w:rPr>
        <w:t xml:space="preserve">  </w:t>
      </w:r>
      <w:r/>
    </w:p>
    <w:p>
      <w:pPr>
        <w:pStyle w:val="967"/>
        <w:ind w:left="2160" w:hanging="1440"/>
        <w:jc w:val="both"/>
        <w:spacing w:beforeAutospacing="0" w:afterAutospacing="0" w:line="480" w:lineRule="auto"/>
        <w:tabs>
          <w:tab w:val="left" w:pos="1441" w:leader="none"/>
        </w:tabs>
        <w:rPr>
          <w:rFonts w:eastAsia="黑体"/>
          <w:color w:val="000000"/>
          <w:highlight w:val="none"/>
          <w:lang w:val="en-US" w:eastAsia="zh-CN"/>
        </w:rPr>
      </w:pPr>
      <w:r>
        <w:rPr>
          <w:rFonts w:hint="eastAsia" w:ascii="黑体" w:hAnsi="宋体" w:eastAsia="黑体" w:cs="黑体"/>
          <w:color w:val="000000"/>
          <w:sz w:val="36"/>
          <w:szCs w:val="36"/>
          <w:highlight w:val="none"/>
        </w:rPr>
        <w:t xml:space="preserve">合同条款……………………………………………</w:t>
      </w:r>
      <w:r>
        <w:rPr>
          <w:rFonts w:hint="eastAsia" w:ascii="黑体" w:hAnsi="宋体" w:eastAsia="黑体" w:cs="黑体"/>
          <w:color w:val="000000"/>
          <w:sz w:val="36"/>
          <w:szCs w:val="36"/>
          <w:highlight w:val="none"/>
          <w:lang w:val="en-US" w:eastAsia="zh-CN"/>
        </w:rPr>
        <w:t xml:space="preserve">20</w:t>
      </w:r>
      <w:r/>
    </w:p>
    <w:p>
      <w:pPr>
        <w:pStyle w:val="967"/>
        <w:ind w:left="2160" w:hanging="1440"/>
        <w:jc w:val="both"/>
        <w:spacing w:beforeAutospacing="0" w:afterAutospacing="0" w:line="480" w:lineRule="auto"/>
        <w:tabs>
          <w:tab w:val="left" w:pos="1441" w:leader="none"/>
        </w:tabs>
        <w:rPr>
          <w:rFonts w:eastAsia="黑体"/>
          <w:color w:val="000000"/>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27</w:t>
      </w:r>
      <w:r/>
    </w:p>
    <w:p>
      <w:pPr>
        <w:pStyle w:val="967"/>
        <w:ind w:left="2160" w:hanging="1440"/>
        <w:jc w:val="both"/>
        <w:spacing w:beforeAutospacing="0" w:afterAutospacing="0" w:line="480" w:lineRule="auto"/>
        <w:tabs>
          <w:tab w:val="left" w:pos="1441" w:leader="none"/>
        </w:tabs>
        <w:rPr>
          <w:rFonts w:eastAsia="黑体"/>
          <w:color w:val="000000"/>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91</w:t>
      </w:r>
      <w:r/>
    </w:p>
    <w:p>
      <w:pPr>
        <w:pStyle w:val="967"/>
        <w:ind w:left="2160" w:hanging="1440"/>
        <w:jc w:val="both"/>
        <w:spacing w:beforeAutospacing="0" w:afterAutospacing="0" w:line="480" w:lineRule="auto"/>
        <w:tabs>
          <w:tab w:val="left" w:pos="1441" w:leader="none"/>
        </w:tabs>
        <w:rPr>
          <w:rFonts w:eastAsia="黑体"/>
          <w:color w:val="000000"/>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97</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center"/>
        <w:spacing w:beforeAutospacing="0" w:afterAutospacing="0"/>
        <w:rPr>
          <w:rFonts w:eastAsia="黑体"/>
          <w:color w:val="000000"/>
          <w:highlight w:val="none"/>
        </w:rPr>
      </w:pPr>
      <w:r>
        <w:rPr>
          <w:color w:val="000000"/>
          <w:highlight w:val="none"/>
        </w:rPr>
        <w:t xml:space="preserve"> </w:t>
      </w:r>
      <w:bookmarkStart w:id="6" w:name="_Toc28359086"/>
      <w:r>
        <w:rPr>
          <w:rFonts w:hint="eastAsia" w:ascii="黑体" w:hAnsi="宋体" w:eastAsia="黑体" w:cs="黑体"/>
          <w:color w:val="000000"/>
          <w:sz w:val="44"/>
          <w:szCs w:val="44"/>
          <w:highlight w:val="none"/>
        </w:rPr>
        <w:t xml:space="preserve">第一章 招标公告</w:t>
      </w:r>
      <w:r/>
    </w:p>
    <w:p>
      <w:pPr>
        <w:pStyle w:val="967"/>
        <w:ind w:firstLine="482"/>
        <w:jc w:val="both"/>
        <w:keepLines w:val="0"/>
        <w:keepNext w:val="0"/>
        <w:pageBreakBefore w:val="0"/>
        <w:spacing w:beforeAutospacing="0" w:afterAutospacing="0" w:line="480" w:lineRule="exact"/>
        <w:widowControl w:val="off"/>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rPr>
        <w:t xml:space="preserve">项目概况</w:t>
      </w:r>
      <w:r/>
    </w:p>
    <w:p>
      <w:pPr>
        <w:pStyle w:val="967"/>
        <w:ind w:firstLine="482"/>
        <w:jc w:val="both"/>
        <w:keepLines w:val="0"/>
        <w:keepNext w:val="0"/>
        <w:pageBreakBefore w:val="0"/>
        <w:spacing w:beforeAutospacing="0" w:afterAutospacing="0" w:line="480" w:lineRule="exact"/>
        <w:widowControl w:val="off"/>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u w:val="single"/>
          <w:lang w:eastAsia="zh-CN"/>
        </w:rPr>
        <w:t xml:space="preserve">盐城市公安局大数据交通指挥中心普通家具采购项目</w:t>
      </w:r>
      <w:r>
        <w:rPr>
          <w:rFonts w:hint="eastAsia" w:ascii="宋体" w:hAnsi="宋体" w:cs="宋体"/>
          <w:color w:val="000000"/>
          <w:sz w:val="21"/>
          <w:szCs w:val="21"/>
          <w:highlight w:val="none"/>
        </w:rPr>
        <w:t xml:space="preserve">招标项目的潜在投标人应在</w:t>
      </w:r>
      <w:r>
        <w:rPr>
          <w:rFonts w:hint="eastAsia" w:ascii="宋体" w:hAnsi="宋体" w:cs="宋体"/>
          <w:color w:val="00000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sz w:val="21"/>
          <w:szCs w:val="21"/>
          <w:highlight w:val="none"/>
        </w:rPr>
        <w:t xml:space="preserve">，并于</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25</w:t>
      </w:r>
      <w:r>
        <w:rPr>
          <w:rFonts w:hint="eastAsia" w:ascii="宋体" w:hAnsi="宋体" w:cs="宋体"/>
          <w:color w:val="000000"/>
          <w:sz w:val="21"/>
          <w:szCs w:val="21"/>
          <w:highlight w:val="none"/>
          <w:u w:val="single"/>
        </w:rPr>
        <w:t xml:space="preserve">日</w:t>
      </w:r>
      <w:r>
        <w:rPr>
          <w:rFonts w:hint="eastAsia" w:ascii="宋体" w:hAnsi="宋体" w:cs="宋体"/>
          <w:color w:val="000000"/>
          <w:sz w:val="21"/>
          <w:szCs w:val="21"/>
          <w:highlight w:val="none"/>
          <w:u w:val="single"/>
          <w:lang w:val="en-US" w:eastAsia="zh-CN"/>
        </w:rPr>
        <w:t xml:space="preserve">15</w:t>
      </w:r>
      <w:r>
        <w:rPr>
          <w:rFonts w:hint="eastAsia" w:ascii="宋体" w:hAnsi="宋体" w:cs="宋体"/>
          <w:color w:val="000000"/>
          <w:sz w:val="21"/>
          <w:szCs w:val="21"/>
          <w:highlight w:val="none"/>
          <w:u w:val="single"/>
        </w:rPr>
        <w:t xml:space="preserve">点</w:t>
      </w:r>
      <w:r>
        <w:rPr>
          <w:rFonts w:hint="eastAsia" w:ascii="宋体" w:hAnsi="宋体" w:cs="宋体"/>
          <w:color w:val="000000"/>
          <w:sz w:val="21"/>
          <w:szCs w:val="21"/>
          <w:highlight w:val="none"/>
          <w:u w:val="single"/>
          <w:lang w:val="en-US" w:eastAsia="zh-CN"/>
        </w:rPr>
        <w:t xml:space="preserve">00</w:t>
      </w:r>
      <w:r>
        <w:rPr>
          <w:rFonts w:hint="eastAsia" w:ascii="宋体" w:hAnsi="宋体" w:cs="宋体"/>
          <w:color w:val="000000"/>
          <w:sz w:val="21"/>
          <w:szCs w:val="21"/>
          <w:highlight w:val="none"/>
          <w:u w:val="single"/>
        </w:rPr>
        <w:t xml:space="preserve">分（</w:t>
      </w:r>
      <w:r>
        <w:rPr>
          <w:rFonts w:hint="eastAsia" w:ascii="宋体" w:hAnsi="宋体" w:cs="宋体"/>
          <w:color w:val="000000"/>
          <w:sz w:val="21"/>
          <w:szCs w:val="21"/>
          <w:highlight w:val="none"/>
        </w:rPr>
        <w:t xml:space="preserve">北京时间）前递交投标文件。</w:t>
      </w:r>
      <w:r/>
    </w:p>
    <w:p>
      <w:pPr>
        <w:pStyle w:val="967"/>
        <w:ind w:firstLine="422"/>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bookmarkStart w:id="7" w:name="_Toc28359079"/>
      <w:r/>
      <w:bookmarkStart w:id="8" w:name="_Toc35393790"/>
      <w:r/>
      <w:bookmarkStart w:id="9" w:name="_Hlk24379207"/>
      <w:r/>
      <w:bookmarkStart w:id="10" w:name="_Toc35393621"/>
      <w:r/>
      <w:bookmarkStart w:id="11" w:name="_Toc38985263"/>
      <w:r/>
      <w:bookmarkStart w:id="12" w:name="_Toc28359002"/>
      <w:r>
        <w:rPr>
          <w:rFonts w:hint="eastAsia" w:ascii="宋体" w:hAnsi="宋体" w:cs="宋体"/>
          <w:b/>
          <w:color w:val="000000"/>
          <w:sz w:val="21"/>
          <w:szCs w:val="21"/>
          <w:highlight w:val="none"/>
        </w:rPr>
        <w:t xml:space="preserve">一、项目基本情况</w:t>
      </w:r>
      <w:bookmarkEnd w:id="7"/>
      <w:r/>
      <w:bookmarkEnd w:id="8"/>
      <w:r/>
      <w:bookmarkEnd w:id="9"/>
      <w:r/>
      <w:bookmarkEnd w:id="10"/>
      <w:r/>
      <w:bookmarkEnd w:id="11"/>
      <w:r/>
      <w:bookmarkEnd w:id="12"/>
      <w:r/>
      <w:r/>
    </w:p>
    <w:p>
      <w:pPr>
        <w:pStyle w:val="967"/>
        <w:ind w:firstLine="420"/>
        <w:jc w:val="both"/>
        <w:keepLines w:val="0"/>
        <w:keepNext w:val="0"/>
        <w:pageBreakBefore w:val="0"/>
        <w:spacing w:beforeAutospacing="0" w:afterAutospacing="0" w:line="48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1.项目编号：</w:t>
      </w:r>
      <w:r>
        <w:rPr>
          <w:rFonts w:hint="eastAsia" w:ascii="宋体" w:hAnsi="宋体" w:cs="宋体"/>
          <w:color w:val="000000"/>
          <w:sz w:val="21"/>
          <w:szCs w:val="21"/>
          <w:highlight w:val="none"/>
          <w:lang w:val="en-US" w:eastAsia="zh-CN"/>
        </w:rPr>
        <w:t xml:space="preserve">JSZC-320900-YCJS-G2026-0006</w:t>
      </w:r>
      <w:r/>
    </w:p>
    <w:p>
      <w:pPr>
        <w:pStyle w:val="967"/>
        <w:ind w:firstLine="420"/>
        <w:jc w:val="both"/>
        <w:keepLines w:val="0"/>
        <w:keepNext w:val="0"/>
        <w:pageBreakBefore w:val="0"/>
        <w:spacing w:beforeAutospacing="0" w:afterAutospacing="0" w:line="48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2.项目名称：</w:t>
      </w:r>
      <w:r>
        <w:rPr>
          <w:rFonts w:hint="eastAsia" w:ascii="宋体" w:hAnsi="宋体" w:cs="宋体"/>
          <w:color w:val="000000"/>
          <w:sz w:val="21"/>
          <w:szCs w:val="21"/>
          <w:highlight w:val="none"/>
          <w:lang w:eastAsia="zh-CN"/>
        </w:rPr>
        <w:t xml:space="preserve">盐城市公安局大数据交通指挥中心普通家具采购项目</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3.采购方式：公开招标</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4.预算金额：</w:t>
      </w:r>
      <w:r>
        <w:rPr>
          <w:rFonts w:hint="eastAsia" w:ascii="宋体" w:hAnsi="宋体" w:cs="宋体"/>
          <w:color w:val="000000"/>
          <w:sz w:val="21"/>
          <w:szCs w:val="21"/>
          <w:highlight w:val="none"/>
          <w:lang w:val="en-US" w:eastAsia="zh-CN"/>
        </w:rPr>
        <w:t xml:space="preserve">408.02</w:t>
      </w:r>
      <w:r>
        <w:rPr>
          <w:rFonts w:hint="eastAsia" w:ascii="宋体" w:hAnsi="宋体" w:cs="宋体"/>
          <w:color w:val="000000"/>
          <w:sz w:val="21"/>
          <w:szCs w:val="21"/>
          <w:highlight w:val="none"/>
        </w:rPr>
        <w:t xml:space="preserve">万元</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shd w:val="clear" w:color="ffffff" w:fill="d9d9d9"/>
        </w:rPr>
      </w:pPr>
      <w:r>
        <w:rPr>
          <w:rFonts w:hint="eastAsia" w:ascii="宋体" w:hAnsi="宋体" w:cs="宋体"/>
          <w:color w:val="000000"/>
          <w:sz w:val="21"/>
          <w:szCs w:val="21"/>
          <w:highlight w:val="none"/>
          <w:shd w:val="clear" w:color="auto" w:fill="ffffff"/>
        </w:rPr>
        <w:t xml:space="preserve">5.最高限价：</w:t>
      </w:r>
      <w:bookmarkStart w:id="13" w:name="OLE_LINK30"/>
      <w:r>
        <w:rPr>
          <w:rFonts w:hint="eastAsia" w:ascii="宋体" w:hAnsi="宋体" w:cs="宋体"/>
          <w:color w:val="000000"/>
          <w:sz w:val="21"/>
          <w:szCs w:val="21"/>
          <w:highlight w:val="none"/>
          <w:lang w:val="en-US" w:eastAsia="zh-CN"/>
        </w:rPr>
        <w:t xml:space="preserve">408.02</w:t>
      </w:r>
      <w:r>
        <w:rPr>
          <w:rFonts w:hint="eastAsia" w:ascii="宋体" w:hAnsi="宋体" w:cs="宋体"/>
          <w:color w:val="000000"/>
          <w:sz w:val="21"/>
          <w:szCs w:val="21"/>
          <w:highlight w:val="none"/>
        </w:rPr>
        <w:t xml:space="preserve">万元</w:t>
      </w:r>
      <w:bookmarkEnd w:id="13"/>
      <w:r/>
      <w:r/>
    </w:p>
    <w:p>
      <w:pPr>
        <w:pStyle w:val="967"/>
        <w:ind w:firstLine="420"/>
        <w:jc w:val="both"/>
        <w:keepLines w:val="0"/>
        <w:keepNext w:val="0"/>
        <w:pageBreakBefore w:val="0"/>
        <w:spacing w:beforeAutospacing="0" w:afterAutospacing="0" w:line="48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6.采购需求（简介）：盐城市公安局大数据交通指挥中心</w:t>
      </w:r>
      <w:r>
        <w:rPr>
          <w:rFonts w:hint="eastAsia" w:ascii="宋体" w:hAnsi="宋体" w:cs="宋体"/>
          <w:color w:val="000000"/>
          <w:sz w:val="21"/>
          <w:szCs w:val="21"/>
          <w:highlight w:val="none"/>
          <w:lang w:val="en-US" w:eastAsia="zh-CN"/>
        </w:rPr>
        <w:t xml:space="preserve">普通</w:t>
      </w:r>
      <w:r>
        <w:rPr>
          <w:rFonts w:hint="eastAsia" w:ascii="宋体" w:hAnsi="宋体" w:cs="宋体"/>
          <w:color w:val="000000"/>
          <w:sz w:val="21"/>
          <w:szCs w:val="21"/>
          <w:highlight w:val="none"/>
        </w:rPr>
        <w:t xml:space="preserve">家具采购</w:t>
      </w:r>
      <w:r>
        <w:rPr>
          <w:rFonts w:hint="eastAsia" w:ascii="宋体" w:hAnsi="宋体" w:cs="宋体"/>
          <w:color w:val="000000"/>
          <w:sz w:val="21"/>
          <w:szCs w:val="21"/>
          <w:highlight w:val="none"/>
          <w:lang w:eastAsia="zh-CN"/>
        </w:rPr>
        <w:t xml:space="preserve">，详细内容详见项目需求。</w:t>
      </w:r>
      <w:r/>
    </w:p>
    <w:p>
      <w:pPr>
        <w:pStyle w:val="967"/>
        <w:ind w:firstLine="420"/>
        <w:jc w:val="both"/>
        <w:keepLines w:val="0"/>
        <w:keepNext w:val="0"/>
        <w:pageBreakBefore w:val="0"/>
        <w:spacing w:beforeAutospacing="0" w:afterAutospacing="0" w:line="48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7.合同履行期限：</w:t>
      </w:r>
      <w:r>
        <w:rPr>
          <w:rFonts w:hint="eastAsia" w:ascii="宋体" w:hAnsi="宋体" w:cs="宋体"/>
          <w:color w:val="000000"/>
          <w:sz w:val="21"/>
          <w:szCs w:val="21"/>
          <w:highlight w:val="none"/>
          <w:lang w:val="en-US" w:eastAsia="zh-CN"/>
        </w:rPr>
        <w:t xml:space="preserve">60天</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shd w:val="clear" w:color="auto" w:fill="ffff00"/>
        </w:rPr>
      </w:pPr>
      <w:r>
        <w:rPr>
          <w:rFonts w:hint="eastAsia" w:ascii="宋体" w:hAnsi="宋体" w:cs="宋体"/>
          <w:color w:val="000000"/>
          <w:sz w:val="21"/>
          <w:szCs w:val="21"/>
          <w:highlight w:val="none"/>
          <w:shd w:val="clear" w:color="auto" w:fill="ffffff"/>
        </w:rPr>
        <w:t xml:space="preserve">8.本项目（</w:t>
      </w:r>
      <w:r>
        <w:rPr>
          <w:rFonts w:hint="eastAsia" w:ascii="宋体" w:hAnsi="宋体" w:cs="宋体"/>
          <w:i/>
          <w:iCs/>
          <w:color w:val="000000"/>
          <w:sz w:val="21"/>
          <w:szCs w:val="21"/>
          <w:highlight w:val="none"/>
          <w:shd w:val="clear" w:color="auto" w:fill="ffffff"/>
        </w:rPr>
        <w:t xml:space="preserve">是/否</w:t>
      </w:r>
      <w:r>
        <w:rPr>
          <w:rFonts w:hint="eastAsia" w:ascii="宋体" w:hAnsi="宋体" w:cs="宋体"/>
          <w:color w:val="000000"/>
          <w:sz w:val="21"/>
          <w:szCs w:val="21"/>
          <w:highlight w:val="none"/>
          <w:shd w:val="clear" w:color="auto" w:fill="ffffff"/>
        </w:rPr>
        <w:t xml:space="preserve">）接受联合体</w:t>
      </w:r>
      <w:r>
        <w:rPr>
          <w:rFonts w:hint="eastAsia" w:ascii="宋体" w:hAnsi="宋体" w:cs="宋体"/>
          <w:color w:val="000000"/>
          <w:sz w:val="21"/>
          <w:szCs w:val="21"/>
          <w:highlight w:val="none"/>
        </w:rPr>
        <w:t xml:space="preserve">参与招标：否</w:t>
      </w:r>
      <w:r/>
    </w:p>
    <w:p>
      <w:pPr>
        <w:pStyle w:val="967"/>
        <w:ind w:firstLine="422"/>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bookmarkStart w:id="14" w:name="_Toc28359003"/>
      <w:r/>
      <w:bookmarkStart w:id="15" w:name="_Toc38985264"/>
      <w:r/>
      <w:bookmarkStart w:id="16" w:name="_Toc28359080"/>
      <w:r/>
      <w:bookmarkStart w:id="17" w:name="_Toc35393622"/>
      <w:r/>
      <w:bookmarkStart w:id="18" w:name="_Toc35393791"/>
      <w:r>
        <w:rPr>
          <w:rFonts w:hint="eastAsia" w:ascii="宋体" w:hAnsi="宋体" w:cs="宋体"/>
          <w:b/>
          <w:color w:val="000000"/>
          <w:sz w:val="21"/>
          <w:szCs w:val="21"/>
          <w:highlight w:val="none"/>
        </w:rPr>
        <w:t xml:space="preserve">二、申请人的资格要求：</w:t>
      </w:r>
      <w:bookmarkEnd w:id="14"/>
      <w:r/>
      <w:bookmarkEnd w:id="15"/>
      <w:r/>
      <w:bookmarkEnd w:id="16"/>
      <w:r/>
      <w:bookmarkEnd w:id="17"/>
      <w:r/>
      <w:bookmarkEnd w:id="18"/>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法人或者其他组织的营业执照等证明文件，自然人的身份证明；</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eastAsia="宋体" w:cs="宋体"/>
          <w:color w:val="000000"/>
          <w:sz w:val="21"/>
          <w:szCs w:val="21"/>
          <w:highlight w:val="none"/>
        </w:rPr>
        <w:t xml:space="preserve">上一年度的财务状况报表（上一年度的财务状况报表,2025年度报表未出的，可使用2024年度报表，财务状况报表至少包含利润表、资产负债表、现金流量表，成立不满一年无需提供）</w:t>
      </w:r>
      <w:r>
        <w:rPr>
          <w:rFonts w:hint="eastAsia" w:ascii="宋体" w:hAnsi="宋体" w:cs="宋体"/>
          <w:color w:val="000000"/>
          <w:sz w:val="21"/>
          <w:szCs w:val="21"/>
          <w:highlight w:val="none"/>
        </w:rPr>
        <w:t xml:space="preserve">；</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bookmarkStart w:id="19" w:name="OLE_LINK16"/>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ascii="宋体" w:hAnsi="宋体" w:cs="宋体"/>
          <w:color w:val="000000"/>
          <w:sz w:val="21"/>
          <w:szCs w:val="21"/>
          <w:highlight w:val="none"/>
        </w:rPr>
        <w:t xml:space="preserve">；</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具备履行合同所必需的设备和专业技术能力的书面声明；</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参加政府采购活动前3年内在经营活动中没有重大违法记录的书面声明。</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法律、行政法规规定的其他条件。</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w:t>
      </w:r>
      <w:bookmarkStart w:id="20" w:name="OLE_LINK17"/>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单位负责人为同一人或者存在直接控股、管理关系的不同供应商，不得参加同一合同项下的政府采购活动。</w:t>
      </w:r>
      <w:bookmarkEnd w:id="20"/>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2.落实政府采购政策需满足的资格要求：</w:t>
      </w:r>
      <w:r>
        <w:rPr>
          <w:rFonts w:hint="eastAsia" w:ascii="宋体" w:hAnsi="宋体" w:cs="宋体"/>
          <w:color w:val="000000"/>
          <w:sz w:val="21"/>
          <w:szCs w:val="21"/>
          <w:highlight w:val="none"/>
          <w:lang w:val="en-US" w:eastAsia="zh-CN"/>
        </w:rPr>
        <w:t xml:space="preserve">无。</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w:t>
      </w:r>
      <w:bookmarkStart w:id="21" w:name="OLE_LINK28"/>
      <w:r>
        <w:rPr>
          <w:rFonts w:hint="eastAsia" w:ascii="宋体" w:hAnsi="宋体" w:cs="宋体"/>
          <w:color w:val="000000"/>
          <w:sz w:val="21"/>
          <w:szCs w:val="21"/>
          <w:highlight w:val="none"/>
        </w:rPr>
        <w:t xml:space="preserve">无</w:t>
      </w:r>
      <w:bookmarkEnd w:id="21"/>
      <w:r>
        <w:rPr>
          <w:rFonts w:hint="eastAsia" w:ascii="宋体" w:hAnsi="宋体" w:cs="宋体"/>
          <w:color w:val="000000"/>
          <w:sz w:val="21"/>
          <w:szCs w:val="21"/>
          <w:highlight w:val="none"/>
        </w:rPr>
        <w:t xml:space="preserve">。</w:t>
      </w:r>
      <w:r/>
    </w:p>
    <w:p>
      <w:pPr>
        <w:pStyle w:val="967"/>
        <w:ind w:firstLine="422"/>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三、获取招标文件</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bookmarkStart w:id="22" w:name="_Toc35393624"/>
      <w:r/>
      <w:bookmarkStart w:id="23" w:name="_Toc28359005"/>
      <w:r/>
      <w:bookmarkStart w:id="24" w:name="_Toc28359082"/>
      <w:r/>
      <w:bookmarkStart w:id="25" w:name="_Toc35393793"/>
      <w:r/>
      <w:bookmarkStart w:id="26" w:name="_Toc38985266"/>
      <w:r>
        <w:rPr>
          <w:rFonts w:hint="eastAsia" w:ascii="宋体" w:hAnsi="宋体" w:cs="宋体"/>
          <w:color w:val="000000"/>
          <w:sz w:val="21"/>
          <w:szCs w:val="21"/>
          <w:highlight w:val="none"/>
        </w:rPr>
        <w:t xml:space="preserve">1.时间：</w:t>
      </w:r>
      <w:bookmarkEnd w:id="22"/>
      <w:r/>
      <w:bookmarkEnd w:id="23"/>
      <w:r/>
      <w:bookmarkEnd w:id="24"/>
      <w:r/>
      <w:bookmarkEnd w:id="25"/>
      <w:r/>
      <w:bookmarkEnd w:id="26"/>
      <w:r>
        <w:rPr>
          <w:rFonts w:hint="eastAsia" w:ascii="宋体" w:hAnsi="宋体" w:cs="宋体"/>
          <w:color w:val="000000"/>
          <w:sz w:val="21"/>
          <w:szCs w:val="21"/>
          <w:highlight w:val="none"/>
        </w:rPr>
        <w:t xml:space="preserve">自招标文件公告发布之日起5个工作日。</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2.地点：“苏采云”系统内免费下载（投标人必须在苏采云系统中获取采购文件，方能参与政府采购项目）；</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3.方式：本项目采用网上注册登记方式。 </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4.售价：0元</w:t>
      </w:r>
      <w:r/>
    </w:p>
    <w:p>
      <w:pPr>
        <w:pStyle w:val="967"/>
        <w:ind w:firstLine="422"/>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四、提交投标文件截止时间、开标时间和地点</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1.时间：202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rPr>
        <w:t xml:space="preserve">点</w:t>
      </w:r>
      <w:r>
        <w:rPr>
          <w:rFonts w:hint="eastAsia" w:ascii="宋体" w:hAnsi="宋体" w:cs="宋体"/>
          <w:color w:val="000000"/>
          <w:sz w:val="21"/>
          <w:szCs w:val="21"/>
          <w:highlight w:val="none"/>
          <w:lang w:val="en-US" w:eastAsia="zh-CN"/>
        </w:rPr>
        <w:t xml:space="preserve">00</w:t>
      </w:r>
      <w:r>
        <w:rPr>
          <w:rFonts w:hint="eastAsia" w:ascii="宋体" w:hAnsi="宋体" w:cs="宋体"/>
          <w:color w:val="000000"/>
          <w:sz w:val="21"/>
          <w:szCs w:val="21"/>
          <w:highlight w:val="none"/>
        </w:rPr>
        <w:t xml:space="preserve">分（北京时间）</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2.地点：苏采云“不见面”开标大厅。</w:t>
      </w:r>
      <w:r/>
    </w:p>
    <w:p>
      <w:pPr>
        <w:pStyle w:val="967"/>
        <w:ind w:firstLine="422"/>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bookmarkStart w:id="27" w:name="_Toc28359084"/>
      <w:r/>
      <w:bookmarkStart w:id="28" w:name="_Toc35393625"/>
      <w:r/>
      <w:bookmarkStart w:id="29" w:name="_Toc28359007"/>
      <w:r/>
      <w:bookmarkStart w:id="30" w:name="_Toc38985267"/>
      <w:r/>
      <w:bookmarkStart w:id="31" w:name="_Toc35393794"/>
      <w:r>
        <w:rPr>
          <w:rFonts w:hint="eastAsia" w:ascii="宋体" w:hAnsi="宋体" w:cs="宋体"/>
          <w:b/>
          <w:color w:val="000000"/>
          <w:sz w:val="21"/>
          <w:szCs w:val="21"/>
          <w:highlight w:val="none"/>
        </w:rPr>
        <w:t xml:space="preserve">五、公告期限</w:t>
      </w:r>
      <w:bookmarkEnd w:id="27"/>
      <w:r/>
      <w:bookmarkEnd w:id="28"/>
      <w:r/>
      <w:bookmarkEnd w:id="29"/>
      <w:r/>
      <w:bookmarkEnd w:id="30"/>
      <w:r/>
      <w:bookmarkEnd w:id="31"/>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shd w:val="clear" w:color="auto" w:fill="ffffff"/>
        </w:rPr>
      </w:pPr>
      <w:r/>
      <w:bookmarkStart w:id="32" w:name="_Toc35393795"/>
      <w:r/>
      <w:bookmarkStart w:id="33" w:name="_Toc35393626"/>
      <w:r/>
      <w:bookmarkStart w:id="34" w:name="_Toc38985268"/>
      <w:r>
        <w:rPr>
          <w:rFonts w:hint="eastAsia" w:ascii="宋体" w:hAnsi="宋体" w:cs="宋体"/>
          <w:color w:val="000000"/>
          <w:sz w:val="21"/>
          <w:szCs w:val="21"/>
          <w:highlight w:val="none"/>
          <w:shd w:val="clear" w:color="auto" w:fill="ffffff"/>
        </w:rPr>
        <w:t xml:space="preserve">自本公告发布之日起5个工作日。</w:t>
      </w:r>
      <w:bookmarkEnd w:id="32"/>
      <w:r/>
      <w:bookmarkEnd w:id="33"/>
      <w:r/>
      <w:bookmarkEnd w:id="34"/>
      <w:r/>
      <w:r/>
    </w:p>
    <w:p>
      <w:pPr>
        <w:pStyle w:val="967"/>
        <w:ind w:firstLine="422"/>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六、其他补充事宜</w:t>
      </w:r>
      <w:r/>
    </w:p>
    <w:p>
      <w:pPr>
        <w:pStyle w:val="967"/>
        <w:ind w:firstLine="420"/>
        <w:jc w:val="both"/>
        <w:keepLines w:val="0"/>
        <w:keepNext w:val="0"/>
        <w:pageBreakBefore w:val="0"/>
        <w:spacing w:beforeAutospacing="0" w:afterAutospacing="0" w:line="480" w:lineRule="exact"/>
        <w:rPr>
          <w:rFonts w:hint="eastAsia" w:ascii="宋体" w:hAnsi="宋体" w:eastAsia="宋体" w:cs="宋体"/>
          <w:color w:val="000000"/>
          <w:sz w:val="21"/>
          <w:szCs w:val="21"/>
          <w:highlight w:val="none"/>
          <w:shd w:val="clear" w:color="auto" w:fill="ffffff"/>
          <w:lang w:val="en-US" w:eastAsia="zh-CN" w:bidi="ar-SA"/>
        </w:rPr>
      </w:pPr>
      <w:r/>
      <w:bookmarkStart w:id="35" w:name="OLE_LINK29"/>
      <w:r/>
      <w:bookmarkStart w:id="36" w:name="_Toc28359018"/>
      <w:r>
        <w:rPr>
          <w:rFonts w:hint="eastAsia" w:ascii="宋体" w:hAnsi="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bidi="ar-SA"/>
        </w:rPr>
        <w:t xml:space="preserve">根据省财政厅《关于更换全省政府采购交易系统CA数字证书和电子签章的通知》（苏财购〔2023〕1</w:t>
      </w:r>
      <w:r>
        <w:rPr>
          <w:rFonts w:hint="eastAsia" w:ascii="宋体" w:hAnsi="宋体" w:eastAsia="宋体" w:cs="宋体"/>
          <w:color w:val="000000"/>
          <w:sz w:val="21"/>
          <w:szCs w:val="21"/>
          <w:highlight w:val="none"/>
          <w:shd w:val="clear" w:color="auto" w:fill="ffffff"/>
          <w:lang w:val="en-US" w:eastAsia="zh-CN" w:bidi="ar-SA"/>
        </w:rPr>
        <w:t xml:space="preserve">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w:t>
      </w:r>
      <w:r>
        <w:rPr>
          <w:rFonts w:hint="eastAsia" w:ascii="宋体" w:hAnsi="宋体" w:cs="宋体"/>
          <w:color w:val="000000"/>
          <w:sz w:val="21"/>
          <w:szCs w:val="21"/>
          <w:highlight w:val="none"/>
          <w:shd w:val="clear" w:color="auto" w:fill="ffffff"/>
          <w:lang w:val="en-US" w:eastAsia="zh-CN" w:bidi="ar-SA"/>
        </w:rPr>
        <w:t xml:space="preserve">具体系统操作见</w:t>
      </w:r>
      <w:r>
        <w:rPr>
          <w:rFonts w:hint="eastAsia" w:ascii="宋体" w:hAnsi="宋体" w:eastAsia="宋体" w:cs="宋体"/>
          <w:color w:val="000000"/>
          <w:sz w:val="21"/>
          <w:szCs w:val="21"/>
          <w:highlight w:val="none"/>
          <w:shd w:val="clear" w:color="auto" w:fill="ffffff"/>
          <w:lang w:val="en-US" w:eastAsia="zh-CN" w:bidi="ar-SA"/>
        </w:rPr>
        <w:t xml:space="preserve">《苏采云系统供应商操作手册》（以下简称《操作手册》））、进行注册并按《操作手册》要求制作、上传电子</w:t>
      </w:r>
      <w:r>
        <w:rPr>
          <w:rFonts w:hint="eastAsia" w:ascii="宋体" w:hAnsi="宋体" w:cs="宋体"/>
          <w:color w:val="000000"/>
          <w:sz w:val="21"/>
          <w:szCs w:val="21"/>
          <w:highlight w:val="none"/>
          <w:shd w:val="clear" w:color="auto" w:fill="ffffff"/>
          <w:lang w:val="en-US" w:eastAsia="zh-CN" w:bidi="ar-SA"/>
        </w:rPr>
        <w:t xml:space="preserve">响应</w:t>
      </w:r>
      <w:r>
        <w:rPr>
          <w:rFonts w:hint="eastAsia" w:ascii="宋体" w:hAnsi="宋体" w:eastAsia="宋体" w:cs="宋体"/>
          <w:color w:val="000000"/>
          <w:sz w:val="21"/>
          <w:szCs w:val="21"/>
          <w:highlight w:val="none"/>
          <w:shd w:val="clear" w:color="auto" w:fill="ffffff"/>
          <w:lang w:val="en-US" w:eastAsia="zh-CN" w:bidi="ar-SA"/>
        </w:rPr>
        <w:t xml:space="preserve">文件,《苏采云系统供应商操作手册》</w:t>
      </w:r>
      <w:r>
        <w:rPr>
          <w:rFonts w:hint="eastAsia" w:ascii="宋体" w:hAnsi="宋体" w:cs="宋体"/>
          <w:color w:val="000000"/>
          <w:sz w:val="21"/>
          <w:szCs w:val="21"/>
          <w:highlight w:val="none"/>
          <w:shd w:val="clear" w:color="auto" w:fill="ffffff"/>
          <w:lang w:val="en-US" w:eastAsia="zh-CN" w:bidi="ar-SA"/>
        </w:rPr>
        <w:t xml:space="preserve">，手册下载地址：苏采云系统-右侧消息通知栏。</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2.潜在供应商访问电子招标响应交易平台的网络地址和方法：</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潜在投标人访问“苏采云”系统方法：江苏省政府采购网首页-“苏采云”链接。 </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采购文件（后缀名为“.kedt”）、供应商操作手册及政府采购客户端 工具可通过“苏采云”系统相应链接进行下载。 </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 采购代理机构将数据电文形式的采购文件加载至“苏采云”系统，供潜在供应商下载或者查阅。 </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 请潜在投标单位提前安装相应的控件（详见《“苏采云”系统供应商操作手册》）并使用谷歌浏览器登录“苏采云”系统参与不见面开评标。 </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如潜在投标人未按上述要求操作，将自行承担所产生的风险。</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3.有关本次招标的事项若存在变动或修改，敬请及时关注在“</w:t>
      </w:r>
      <w:r>
        <w:rPr>
          <w:rFonts w:hint="eastAsia" w:ascii="宋体" w:hAnsi="宋体" w:cs="宋体"/>
          <w:color w:val="000000"/>
          <w:sz w:val="21"/>
          <w:szCs w:val="21"/>
          <w:highlight w:val="none"/>
        </w:rPr>
        <w:t xml:space="preserve">中国政府采购网”“</w:t>
      </w:r>
      <w:r>
        <w:rPr>
          <w:rFonts w:hint="eastAsia" w:ascii="宋体" w:hAnsi="宋体" w:cs="宋体"/>
          <w:color w:val="000000"/>
          <w:sz w:val="21"/>
          <w:szCs w:val="21"/>
          <w:highlight w:val="none"/>
          <w:shd w:val="clear" w:color="auto" w:fill="ffffff"/>
        </w:rPr>
        <w:t xml:space="preserve">江苏政府采购网”“盐城市政府采购网”发布的更正公告。</w:t>
      </w:r>
      <w:r/>
    </w:p>
    <w:p>
      <w:pPr>
        <w:pStyle w:val="967"/>
        <w:ind w:firstLine="420"/>
        <w:jc w:val="both"/>
        <w:keepLines w:val="0"/>
        <w:keepNext w:val="0"/>
        <w:pageBreakBefore w:val="0"/>
        <w:spacing w:beforeAutospacing="0" w:afterAutospacing="0" w:line="480" w:lineRule="exact"/>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4.本次招标不收取投标保证金，不收取质量保证金。</w:t>
      </w:r>
      <w:bookmarkEnd w:id="35"/>
      <w:r/>
      <w:r/>
    </w:p>
    <w:p>
      <w:pPr>
        <w:pStyle w:val="967"/>
        <w:ind w:firstLine="422"/>
        <w:jc w:val="both"/>
        <w:keepLines w:val="0"/>
        <w:keepNext w:val="0"/>
        <w:pageBreakBefore w:val="0"/>
        <w:spacing w:beforeAutospacing="0" w:afterAutospacing="0"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七、对本次招标提出询问，请按以下方式联系。</w:t>
      </w:r>
      <w:bookmarkEnd w:id="36"/>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1.采购人信息</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称：盐城市公安局  </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r>
        <w:rPr>
          <w:rFonts w:hint="eastAsia" w:ascii="宋体" w:hAnsi="宋体" w:cs="宋体"/>
          <w:color w:val="000000"/>
          <w:sz w:val="21"/>
          <w:szCs w:val="21"/>
          <w:highlight w:val="none"/>
          <w:shd w:val="clear" w:color="auto" w:fill="ffffff"/>
          <w:lang w:val="zh-TW"/>
        </w:rPr>
        <w:t xml:space="preserve">盐城市平安路</w:t>
      </w:r>
      <w:r>
        <w:rPr>
          <w:rFonts w:hint="eastAsia" w:ascii="宋体" w:hAnsi="宋体" w:cs="宋体"/>
          <w:color w:val="000000"/>
          <w:sz w:val="21"/>
          <w:szCs w:val="21"/>
          <w:highlight w:val="none"/>
          <w:shd w:val="clear" w:color="auto" w:fill="ffffff"/>
        </w:rPr>
        <w:t xml:space="preserve">9</w:t>
      </w:r>
      <w:r>
        <w:rPr>
          <w:rFonts w:hint="eastAsia" w:ascii="宋体" w:hAnsi="宋体" w:cs="宋体"/>
          <w:color w:val="000000"/>
          <w:sz w:val="21"/>
          <w:szCs w:val="21"/>
          <w:highlight w:val="none"/>
          <w:shd w:val="clear" w:color="auto" w:fill="ffffff"/>
          <w:lang w:val="zh-TW"/>
        </w:rPr>
        <w:t xml:space="preserve">号</w:t>
      </w:r>
      <w:r>
        <w:rPr>
          <w:rFonts w:hint="eastAsia" w:ascii="宋体" w:hAnsi="宋体" w:cs="宋体"/>
          <w:color w:val="000000"/>
          <w:sz w:val="21"/>
          <w:szCs w:val="21"/>
          <w:highlight w:val="none"/>
          <w:shd w:val="clear" w:color="auto" w:fill="ffffff"/>
        </w:rPr>
        <w:t xml:space="preserve"> </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lang w:val="zh-TW"/>
        </w:rPr>
      </w:pPr>
      <w:r>
        <w:rPr>
          <w:rFonts w:hint="eastAsia" w:ascii="宋体" w:hAnsi="宋体" w:cs="宋体"/>
          <w:color w:val="000000"/>
          <w:sz w:val="21"/>
          <w:szCs w:val="21"/>
          <w:highlight w:val="none"/>
          <w:shd w:val="clear" w:color="auto" w:fill="ffffff"/>
        </w:rPr>
        <w:t xml:space="preserve">联系</w:t>
      </w:r>
      <w:r>
        <w:rPr>
          <w:rFonts w:hint="eastAsia" w:ascii="宋体" w:hAnsi="宋体" w:cs="宋体"/>
          <w:color w:val="000000"/>
          <w:sz w:val="21"/>
          <w:szCs w:val="21"/>
          <w:highlight w:val="none"/>
          <w:shd w:val="clear" w:color="auto" w:fill="ffffff"/>
          <w:lang w:val="zh-TW"/>
        </w:rPr>
        <w:t xml:space="preserve">人：</w:t>
      </w:r>
      <w:bookmarkStart w:id="37" w:name="OLE_LINK12"/>
      <w:r>
        <w:rPr>
          <w:rFonts w:hint="eastAsia" w:ascii="宋体" w:hAnsi="宋体" w:cs="宋体"/>
          <w:color w:val="000000"/>
          <w:sz w:val="21"/>
          <w:szCs w:val="21"/>
          <w:highlight w:val="none"/>
          <w:shd w:val="clear" w:color="auto" w:fill="ffffff"/>
          <w:lang w:val="zh-TW"/>
        </w:rPr>
        <w:t xml:space="preserve">江警官</w:t>
      </w:r>
      <w:bookmarkEnd w:id="37"/>
      <w:r>
        <w:rPr>
          <w:rFonts w:hint="eastAsia" w:ascii="宋体" w:hAnsi="宋体" w:cs="宋体"/>
          <w:color w:val="000000"/>
          <w:sz w:val="21"/>
          <w:szCs w:val="21"/>
          <w:highlight w:val="none"/>
          <w:shd w:val="clear" w:color="auto" w:fill="ffffff"/>
          <w:lang w:val="zh-TW"/>
        </w:rPr>
        <w:t xml:space="preserve">        </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lang w:val="zh-TW"/>
        </w:rPr>
        <w:t xml:space="preserve">联系方式：</w:t>
      </w:r>
      <w:bookmarkStart w:id="38" w:name="OLE_LINK13"/>
      <w:r>
        <w:rPr>
          <w:rFonts w:hint="eastAsia" w:ascii="宋体" w:hAnsi="宋体" w:cs="宋体"/>
          <w:color w:val="000000"/>
          <w:sz w:val="21"/>
          <w:szCs w:val="21"/>
          <w:highlight w:val="none"/>
          <w:shd w:val="clear" w:color="auto" w:fill="ffffff"/>
          <w:lang w:val="zh-TW"/>
        </w:rPr>
        <w:t xml:space="preserve">0515-83220095</w:t>
      </w:r>
      <w:bookmarkEnd w:id="38"/>
      <w:r>
        <w:rPr>
          <w:rFonts w:hint="eastAsia" w:ascii="宋体" w:hAnsi="宋体" w:cs="宋体"/>
          <w:color w:val="000000"/>
          <w:sz w:val="21"/>
          <w:szCs w:val="21"/>
          <w:highlight w:val="none"/>
          <w:shd w:val="clear" w:color="auto" w:fill="ffffff"/>
        </w:rPr>
        <w:t xml:space="preserve">       </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2.采购代理机构信息</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1"/>
          <w:szCs w:val="21"/>
          <w:highlight w:val="none"/>
          <w:shd w:val="clear" w:color="auto" w:fill="ffffff"/>
          <w:lang w:eastAsia="zh-CN"/>
        </w:rPr>
      </w:pPr>
      <w:r>
        <w:rPr>
          <w:rFonts w:hint="eastAsia" w:ascii="宋体" w:hAnsi="宋体" w:cs="宋体"/>
          <w:color w:val="000000"/>
          <w:sz w:val="21"/>
          <w:szCs w:val="21"/>
          <w:highlight w:val="none"/>
          <w:shd w:val="clear" w:color="auto" w:fill="ffffff"/>
        </w:rPr>
        <w:t xml:space="preserve">名 称：</w:t>
      </w:r>
      <w:r>
        <w:rPr>
          <w:rFonts w:hint="eastAsia" w:ascii="宋体" w:hAnsi="宋体" w:cs="宋体"/>
          <w:color w:val="000000"/>
          <w:sz w:val="21"/>
          <w:szCs w:val="21"/>
          <w:highlight w:val="none"/>
          <w:shd w:val="clear" w:color="auto" w:fill="ffffff"/>
          <w:lang w:eastAsia="zh-CN"/>
        </w:rPr>
        <w:t xml:space="preserve">江苏捷诚建设项目管理咨询有限公司</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址：盐城市神州路与新都路交界处紫金大厦506室</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联系人：</w:t>
      </w:r>
      <w:r>
        <w:rPr>
          <w:rFonts w:hint="eastAsia" w:ascii="宋体" w:hAnsi="宋体" w:cs="宋体"/>
          <w:color w:val="000000"/>
          <w:sz w:val="21"/>
          <w:szCs w:val="21"/>
          <w:highlight w:val="none"/>
          <w:shd w:val="clear" w:color="auto" w:fill="ffffff"/>
          <w:lang w:val="en-US" w:eastAsia="zh-CN"/>
        </w:rPr>
        <w:t xml:space="preserve">吉胜</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联系电话：</w:t>
      </w:r>
      <w:r>
        <w:rPr>
          <w:rFonts w:hint="eastAsia" w:ascii="宋体" w:hAnsi="宋体" w:cs="宋体"/>
          <w:color w:val="000000"/>
          <w:sz w:val="21"/>
          <w:szCs w:val="21"/>
          <w:highlight w:val="none"/>
          <w:shd w:val="clear" w:color="auto" w:fill="ffffff"/>
          <w:lang w:val="en-US" w:eastAsia="zh-CN"/>
        </w:rPr>
        <w:t xml:space="preserve">18912509153</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3.项目联系方式</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项目联系人：</w:t>
      </w:r>
      <w:r>
        <w:rPr>
          <w:rFonts w:hint="eastAsia" w:ascii="宋体" w:hAnsi="宋体" w:cs="宋体"/>
          <w:color w:val="000000"/>
          <w:sz w:val="21"/>
          <w:szCs w:val="21"/>
          <w:highlight w:val="none"/>
          <w:shd w:val="clear" w:color="auto" w:fill="ffffff"/>
          <w:lang w:val="en-US" w:eastAsia="zh-CN"/>
        </w:rPr>
        <w:t xml:space="preserve">江警官</w:t>
      </w:r>
      <w:r/>
    </w:p>
    <w:p>
      <w:pPr>
        <w:pStyle w:val="967"/>
        <w:ind w:firstLine="560"/>
        <w:jc w:val="both"/>
        <w:keepLines w:val="0"/>
        <w:keepNext w:val="0"/>
        <w:pageBreakBefore w:val="0"/>
        <w:spacing w:beforeAutospacing="0" w:afterAutospacing="0" w:line="480" w:lineRule="exact"/>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电　　 话：</w:t>
      </w:r>
      <w:r>
        <w:rPr>
          <w:rFonts w:hint="eastAsia" w:ascii="宋体" w:hAnsi="宋体" w:cs="宋体"/>
          <w:color w:val="000000"/>
          <w:sz w:val="21"/>
          <w:szCs w:val="21"/>
          <w:highlight w:val="none"/>
          <w:shd w:val="clear" w:color="auto" w:fill="ffffff"/>
          <w:lang w:val="en-US" w:eastAsia="zh-CN"/>
        </w:rPr>
        <w:t xml:space="preserve">0515-83220095</w:t>
      </w:r>
      <w:r/>
    </w:p>
    <w:p>
      <w:pPr>
        <w:pStyle w:val="967"/>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 </w:t>
      </w:r>
      <w:bookmarkStart w:id="39" w:name="_Toc120614211"/>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967"/>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  </w:t>
      </w:r>
      <w:bookmarkEnd w:id="39"/>
      <w:r/>
      <w:bookmarkStart w:id="40" w:name="_Toc120614213"/>
      <w:r/>
      <w:bookmarkStart w:id="41" w:name="_Toc20823274"/>
      <w:r/>
      <w:bookmarkStart w:id="42" w:name="_Toc16938518"/>
      <w:r/>
      <w:bookmarkStart w:id="43" w:name="_Toc513029202"/>
      <w:r>
        <w:rPr>
          <w:rFonts w:hint="eastAsia" w:ascii="黑体" w:hAnsi="宋体" w:eastAsia="黑体" w:cs="黑体"/>
          <w:b/>
          <w:color w:val="000000"/>
          <w:sz w:val="44"/>
          <w:szCs w:val="44"/>
          <w:highlight w:val="none"/>
        </w:rPr>
        <w:t xml:space="preserve">投标人须知</w:t>
      </w:r>
      <w:bookmarkEnd w:id="40"/>
      <w:r/>
      <w:bookmarkEnd w:id="41"/>
      <w:r/>
      <w:bookmarkEnd w:id="42"/>
      <w:r/>
      <w:bookmarkEnd w:id="43"/>
      <w:r/>
      <w:bookmarkStart w:id="44" w:name="_Toc513029203"/>
      <w:r/>
      <w:bookmarkStart w:id="45" w:name="_Toc16938519"/>
      <w:r/>
      <w:bookmarkStart w:id="46" w:name="_Toc20823275"/>
      <w:r/>
      <w:bookmarkStart w:id="47" w:name="_Toc120614214"/>
      <w:r/>
      <w:r/>
    </w:p>
    <w:p>
      <w:pPr>
        <w:pStyle w:val="967"/>
        <w:numPr>
          <w:ilvl w:val="0"/>
          <w:numId w:val="0"/>
        </w:numPr>
        <w:ind w:left="0" w:firstLine="422"/>
        <w:jc w:val="both"/>
        <w:pageBreakBefore w:val="0"/>
        <w:spacing w:beforeAutospacing="0" w:afterAutospacing="0" w:line="48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一、</w:t>
      </w:r>
      <w:r>
        <w:rPr>
          <w:rFonts w:hint="eastAsia" w:ascii="宋体" w:hAnsi="宋体" w:cs="宋体"/>
          <w:b/>
          <w:color w:val="000000"/>
          <w:sz w:val="21"/>
          <w:szCs w:val="21"/>
          <w:highlight w:val="none"/>
        </w:rPr>
        <w:t xml:space="preserve">总则</w:t>
      </w:r>
      <w:bookmarkEnd w:id="44"/>
      <w:r/>
      <w:bookmarkEnd w:id="45"/>
      <w:r/>
      <w:bookmarkEnd w:id="46"/>
      <w:r/>
      <w:bookmarkEnd w:id="47"/>
      <w:r/>
      <w:bookmarkStart w:id="48" w:name="_Toc20823276"/>
      <w:r/>
      <w:bookmarkStart w:id="49" w:name="_Toc458694821"/>
      <w:r/>
      <w:bookmarkStart w:id="50" w:name="_Toc16938520"/>
      <w:r/>
      <w:bookmarkStart w:id="51" w:name="_Toc513029204"/>
      <w:r/>
      <w:bookmarkStart w:id="52" w:name="_Hlt16619475"/>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End w:id="48"/>
      <w:r>
        <w:rPr>
          <w:rFonts w:hint="eastAsia" w:ascii="宋体" w:hAnsi="宋体" w:cs="宋体"/>
          <w:color w:val="000000"/>
          <w:sz w:val="21"/>
          <w:szCs w:val="21"/>
          <w:highlight w:val="none"/>
        </w:rPr>
        <w:t xml:space="preserve">、招标方式</w:t>
      </w:r>
      <w:bookmarkEnd w:id="49"/>
      <w:r/>
      <w:bookmarkEnd w:id="50"/>
      <w:r/>
      <w:bookmarkEnd w:id="51"/>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本次招标采取公开招标方式，本招标文件仅适用于招标公告中所述项目。</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53" w:name="_Toc16938521"/>
      <w:r/>
      <w:bookmarkStart w:id="54" w:name="_Toc513029205"/>
      <w:r/>
      <w:bookmarkStart w:id="55" w:name="_Toc20823277"/>
      <w:r>
        <w:rPr>
          <w:rFonts w:hint="eastAsia" w:ascii="宋体" w:hAnsi="宋体" w:cs="宋体"/>
          <w:color w:val="000000"/>
          <w:sz w:val="21"/>
          <w:szCs w:val="21"/>
          <w:highlight w:val="none"/>
        </w:rPr>
        <w:t xml:space="preserve">2、合格的投标人</w:t>
      </w:r>
      <w:bookmarkEnd w:id="53"/>
      <w:r/>
      <w:bookmarkEnd w:id="54"/>
      <w:r/>
      <w:bookmarkEnd w:id="55"/>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2.1满足招标公告中供应商的资格要求的规定。</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满足本文件实质性要求和条件的规定。</w:t>
      </w:r>
      <w:r/>
    </w:p>
    <w:p>
      <w:pPr>
        <w:pStyle w:val="967"/>
        <w:ind w:left="0" w:firstLine="420"/>
        <w:jc w:val="both"/>
        <w:pageBreakBefore w:val="0"/>
        <w:spacing w:beforeAutospacing="0" w:afterAutospacing="0" w:line="480" w:lineRule="exact"/>
        <w:widowControl w:val="off"/>
        <w:rPr>
          <w:rFonts w:hint="eastAsia" w:ascii="宋体" w:hAnsi="宋体" w:eastAsia="宋体" w:cs="宋体"/>
          <w:color w:val="000000"/>
          <w:sz w:val="21"/>
          <w:szCs w:val="21"/>
          <w:highlight w:val="none"/>
        </w:rPr>
      </w:pPr>
      <w:r/>
      <w:bookmarkStart w:id="56" w:name="_Toc16938522"/>
      <w:r/>
      <w:bookmarkStart w:id="57" w:name="_Toc513029206"/>
      <w:r/>
      <w:bookmarkStart w:id="58" w:name="_Toc20823278"/>
      <w:r>
        <w:rPr>
          <w:rFonts w:hint="eastAsia" w:ascii="宋体" w:hAnsi="宋体" w:eastAsia="宋体" w:cs="宋体"/>
          <w:color w:val="000000"/>
          <w:sz w:val="21"/>
          <w:szCs w:val="21"/>
          <w:highlight w:val="none"/>
        </w:rPr>
        <w:t xml:space="preserve">3、</w:t>
      </w:r>
      <w:bookmarkEnd w:id="56"/>
      <w:r/>
      <w:bookmarkEnd w:id="57"/>
      <w:r/>
      <w:bookmarkEnd w:id="58"/>
      <w:r>
        <w:rPr>
          <w:rFonts w:hint="eastAsia" w:ascii="宋体" w:hAnsi="宋体" w:eastAsia="宋体" w:cs="宋体"/>
          <w:color w:val="000000"/>
          <w:sz w:val="21"/>
          <w:szCs w:val="21"/>
          <w:highlight w:val="none"/>
        </w:rPr>
        <w:t xml:space="preserve">适用法律和标准</w:t>
      </w:r>
      <w:r/>
    </w:p>
    <w:p>
      <w:pPr>
        <w:pStyle w:val="967"/>
        <w:ind w:left="0" w:firstLine="420"/>
        <w:jc w:val="both"/>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本次招标及由此产生的合同受中华人民共和国有关的法律法规制约和保护。</w:t>
      </w:r>
      <w:r/>
    </w:p>
    <w:p>
      <w:pPr>
        <w:pStyle w:val="967"/>
        <w:ind w:left="0" w:firstLine="420"/>
        <w:jc w:val="both"/>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在本项目政府采购活动过程中，如果所执行的标准有更新的，按照最新标准执行。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59" w:name="_Toc16938523"/>
      <w:r/>
      <w:bookmarkStart w:id="60" w:name="_Toc20823279"/>
      <w:r/>
      <w:bookmarkStart w:id="61" w:name="_Toc462564067"/>
      <w:r/>
      <w:bookmarkStart w:id="62" w:name="_Toc513029207"/>
      <w:r>
        <w:rPr>
          <w:rFonts w:hint="eastAsia" w:ascii="宋体" w:hAnsi="宋体" w:cs="宋体"/>
          <w:color w:val="000000"/>
          <w:sz w:val="21"/>
          <w:szCs w:val="21"/>
          <w:highlight w:val="none"/>
        </w:rPr>
        <w:t xml:space="preserve">4、投标费用</w:t>
      </w:r>
      <w:bookmarkEnd w:id="59"/>
      <w:r/>
      <w:bookmarkEnd w:id="60"/>
      <w:r/>
      <w:bookmarkEnd w:id="61"/>
      <w:r/>
      <w:bookmarkEnd w:id="62"/>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4.2本次招标采购人和采购代理机构不收取标书工本费。</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5、</w:t>
      </w:r>
      <w:r>
        <w:rPr>
          <w:rFonts w:hint="eastAsia" w:ascii="宋体" w:hAnsi="宋体" w:cs="宋体"/>
          <w:color w:val="000000"/>
          <w:sz w:val="21"/>
          <w:szCs w:val="21"/>
          <w:highlight w:val="none"/>
        </w:rPr>
        <w:t xml:space="preserve">招标文件的约束力</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 投标人一旦参加本项目采购活动，即被认为接受了本招标文件的规定和约束。</w:t>
      </w:r>
      <w:r/>
    </w:p>
    <w:p>
      <w:pPr>
        <w:pStyle w:val="967"/>
        <w:ind w:left="0" w:firstLine="321"/>
        <w:jc w:val="both"/>
        <w:keepLines/>
        <w:keepNext/>
        <w:pageBreakBefore w:val="0"/>
        <w:spacing w:beforeAutospacing="0" w:afterAutospacing="0" w:line="480" w:lineRule="exact"/>
        <w:widowControl w:val="off"/>
        <w:rPr>
          <w:rFonts w:hint="eastAsia" w:ascii="宋体" w:hAnsi="宋体" w:cs="宋体"/>
          <w:color w:val="000000"/>
          <w:sz w:val="21"/>
          <w:szCs w:val="21"/>
          <w:highlight w:val="none"/>
        </w:rPr>
      </w:pPr>
      <w:r/>
      <w:bookmarkStart w:id="63" w:name="_Toc20823281"/>
      <w:r/>
      <w:bookmarkStart w:id="64" w:name="_Toc120614215"/>
      <w:r/>
      <w:bookmarkStart w:id="65" w:name="_Toc16938525"/>
      <w:r/>
      <w:bookmarkStart w:id="66" w:name="_Toc513029209"/>
      <w:r>
        <w:rPr>
          <w:rFonts w:hint="eastAsia" w:ascii="宋体" w:hAnsi="宋体" w:cs="宋体"/>
          <w:b/>
          <w:color w:val="000000"/>
          <w:sz w:val="21"/>
          <w:szCs w:val="21"/>
          <w:highlight w:val="none"/>
        </w:rPr>
        <w:t xml:space="preserve">二、招标文件</w:t>
      </w:r>
      <w:bookmarkEnd w:id="63"/>
      <w:r/>
      <w:bookmarkEnd w:id="64"/>
      <w:r/>
      <w:bookmarkEnd w:id="65"/>
      <w:r/>
      <w:bookmarkEnd w:id="66"/>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67" w:name="_Toc16938526"/>
      <w:r/>
      <w:bookmarkStart w:id="68" w:name="_Toc20823282"/>
      <w:r/>
      <w:bookmarkStart w:id="69" w:name="_Toc513029210"/>
      <w:r>
        <w:rPr>
          <w:rFonts w:hint="eastAsia" w:ascii="宋体" w:hAnsi="宋体" w:cs="宋体"/>
          <w:color w:val="000000"/>
          <w:sz w:val="21"/>
          <w:szCs w:val="21"/>
          <w:highlight w:val="none"/>
        </w:rPr>
        <w:t xml:space="preserve">6、招标文件构成</w:t>
      </w:r>
      <w:bookmarkEnd w:id="67"/>
      <w:r/>
      <w:bookmarkEnd w:id="68"/>
      <w:r/>
      <w:bookmarkEnd w:id="69"/>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 招标文件由以下部分组成：</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（1）招标公告</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（2）投标人须知</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（3）合同文本</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（4）采购需求</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（5）评标方法与评标标准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（6）投标文件格式</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请仔细检查招标文件是否齐全，如有缺漏请立即与采购代理机构联系解决。</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70" w:name="_Toc462564070"/>
      <w:r/>
      <w:bookmarkStart w:id="71" w:name="_Toc513029211"/>
      <w:r/>
      <w:bookmarkStart w:id="72" w:name="_Toc16938527"/>
      <w:r/>
      <w:bookmarkStart w:id="73" w:name="_Toc20823283"/>
      <w:r>
        <w:rPr>
          <w:rFonts w:hint="eastAsia" w:ascii="宋体" w:hAnsi="宋体" w:cs="宋体"/>
          <w:color w:val="000000"/>
          <w:sz w:val="21"/>
          <w:szCs w:val="21"/>
          <w:highlight w:val="none"/>
        </w:rPr>
        <w:t xml:space="preserve">7、招标文件的澄清</w:t>
      </w:r>
      <w:bookmarkEnd w:id="70"/>
      <w:r/>
      <w:bookmarkEnd w:id="71"/>
      <w:r/>
      <w:bookmarkEnd w:id="72"/>
      <w:r/>
      <w:bookmarkEnd w:id="73"/>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 任何要求对招标文件进行澄清的投标人，应在投标截止期</w:t>
      </w:r>
      <w:r>
        <w:rPr>
          <w:rFonts w:hint="eastAsia" w:ascii="宋体" w:hAnsi="宋体" w:cs="宋体"/>
          <w:b/>
          <w:color w:val="000000"/>
          <w:sz w:val="21"/>
          <w:szCs w:val="21"/>
          <w:highlight w:val="none"/>
        </w:rPr>
        <w:t xml:space="preserve">十日</w:t>
      </w:r>
      <w:r>
        <w:rPr>
          <w:rFonts w:hint="eastAsia" w:ascii="宋体" w:hAnsi="宋体" w:cs="宋体"/>
          <w:color w:val="000000"/>
          <w:sz w:val="21"/>
          <w:szCs w:val="21"/>
          <w:highlight w:val="none"/>
        </w:rPr>
        <w:t xml:space="preserve">前按招标公告中的通讯地址，以书面形式通知采购代理机构。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74" w:name="_Toc20823284"/>
      <w:r/>
      <w:bookmarkStart w:id="75" w:name="_Toc16938528"/>
      <w:r/>
      <w:bookmarkStart w:id="76" w:name="_Toc513029212"/>
      <w:r/>
      <w:bookmarkStart w:id="77" w:name="_Toc462564071"/>
      <w:r>
        <w:rPr>
          <w:rFonts w:hint="eastAsia" w:ascii="宋体" w:hAnsi="宋体" w:cs="宋体"/>
          <w:color w:val="000000"/>
          <w:sz w:val="21"/>
          <w:szCs w:val="21"/>
          <w:highlight w:val="none"/>
        </w:rPr>
        <w:t xml:space="preserve">8、招标文件的修改</w:t>
      </w:r>
      <w:bookmarkEnd w:id="74"/>
      <w:r/>
      <w:bookmarkEnd w:id="75"/>
      <w:r/>
      <w:bookmarkEnd w:id="76"/>
      <w:r/>
      <w:bookmarkEnd w:id="77"/>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 在投标截止时间前，采购代理机构可以对招标文件进行修改。</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 采购代理机构有权按照法定的要求推迟投标截止日期和开标日期。</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 招标文件的修改将在中国政府采购网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江苏政府采购网、盐城市政府采购网公布，补充文件将作为招标文件的组成部分，并对投标人具有约束力。</w:t>
      </w:r>
      <w:r/>
    </w:p>
    <w:p>
      <w:pPr>
        <w:pStyle w:val="967"/>
        <w:ind w:left="0" w:firstLine="422"/>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78" w:name="_Toc120614216"/>
      <w:r/>
      <w:bookmarkStart w:id="79" w:name="_Toc462564072"/>
      <w:r/>
      <w:bookmarkStart w:id="80" w:name="_Toc20823285"/>
      <w:r/>
      <w:bookmarkStart w:id="81" w:name="_Toc513029213"/>
      <w:r/>
      <w:bookmarkStart w:id="82" w:name="_Toc16938529"/>
      <w:r>
        <w:rPr>
          <w:rFonts w:hint="eastAsia" w:ascii="宋体" w:hAnsi="宋体" w:cs="宋体"/>
          <w:b/>
          <w:color w:val="000000"/>
          <w:sz w:val="21"/>
          <w:szCs w:val="21"/>
          <w:highlight w:val="none"/>
        </w:rPr>
        <w:t xml:space="preserve">三、投标文件的编制</w:t>
      </w:r>
      <w:bookmarkEnd w:id="78"/>
      <w:r/>
      <w:bookmarkEnd w:id="79"/>
      <w:r/>
      <w:bookmarkEnd w:id="80"/>
      <w:r/>
      <w:bookmarkEnd w:id="81"/>
      <w:r/>
      <w:bookmarkEnd w:id="82"/>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83" w:name="_Toc20823286"/>
      <w:r/>
      <w:bookmarkStart w:id="84" w:name="_Toc462564073"/>
      <w:r/>
      <w:bookmarkStart w:id="85" w:name="_Toc16938530"/>
      <w:r/>
      <w:bookmarkStart w:id="86" w:name="_Toc513029214"/>
      <w:r>
        <w:rPr>
          <w:rFonts w:hint="eastAsia" w:ascii="宋体" w:hAnsi="宋体" w:cs="宋体"/>
          <w:color w:val="000000"/>
          <w:sz w:val="21"/>
          <w:szCs w:val="21"/>
          <w:highlight w:val="none"/>
        </w:rPr>
        <w:t xml:space="preserve">9、投标文件的语言及度量衡单位</w:t>
      </w:r>
      <w:bookmarkEnd w:id="83"/>
      <w:r/>
      <w:bookmarkEnd w:id="84"/>
      <w:r/>
      <w:bookmarkEnd w:id="85"/>
      <w:r/>
      <w:bookmarkEnd w:id="86"/>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 投标人提交的投标文件以及投标人与采购代理机构就有关投标的所有来往通知、函件和文件均应使用</w:t>
      </w:r>
      <w:r>
        <w:rPr>
          <w:rFonts w:hint="eastAsia" w:ascii="宋体" w:hAnsi="宋体" w:cs="宋体"/>
          <w:b/>
          <w:color w:val="000000"/>
          <w:sz w:val="21"/>
          <w:szCs w:val="21"/>
          <w:highlight w:val="none"/>
        </w:rPr>
        <w:t xml:space="preserve">简体中文</w:t>
      </w:r>
      <w:r>
        <w:rPr>
          <w:rFonts w:hint="eastAsia" w:ascii="宋体" w:hAnsi="宋体" w:cs="宋体"/>
          <w:color w:val="000000"/>
          <w:sz w:val="21"/>
          <w:szCs w:val="21"/>
          <w:highlight w:val="none"/>
        </w:rPr>
        <w:t xml:space="preserve">。</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 除技术性能另有规定外，投标文件所使用的度量衡单位，均须采用国家法定计量单位。</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87" w:name="_Toc462564074"/>
      <w:r/>
      <w:bookmarkStart w:id="88" w:name="_Toc513029215"/>
      <w:r/>
      <w:bookmarkStart w:id="89" w:name="_Toc16938531"/>
      <w:r/>
      <w:bookmarkStart w:id="90" w:name="_Toc20823287"/>
      <w:r>
        <w:rPr>
          <w:rFonts w:hint="eastAsia" w:ascii="宋体" w:hAnsi="宋体" w:cs="宋体"/>
          <w:color w:val="000000"/>
          <w:sz w:val="21"/>
          <w:szCs w:val="21"/>
          <w:highlight w:val="none"/>
        </w:rPr>
        <w:t xml:space="preserve">10、投标文件构成</w:t>
      </w:r>
      <w:bookmarkEnd w:id="87"/>
      <w:r/>
      <w:bookmarkEnd w:id="88"/>
      <w:r/>
      <w:bookmarkEnd w:id="89"/>
      <w:r/>
      <w:bookmarkEnd w:id="90"/>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 如标书制作工具中格式和内容与</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发布的招标文件不一致，请以中国政府采购网”“江苏政府采购网”“盐城市政府采购网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发布的招标文件为准。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91" w:name="_Toc513029219"/>
      <w:r/>
      <w:bookmarkStart w:id="92" w:name="_Toc14577357"/>
      <w:r/>
      <w:bookmarkStart w:id="93" w:name="_Toc49090507"/>
      <w:r/>
      <w:bookmarkStart w:id="94" w:name="_Toc513029216"/>
      <w:r/>
      <w:bookmarkStart w:id="95" w:name="_Toc49090508"/>
      <w:r/>
      <w:bookmarkStart w:id="96" w:name="_Toc49090509"/>
      <w:r/>
      <w:bookmarkStart w:id="97" w:name="_Toc14577355"/>
      <w:r/>
      <w:bookmarkStart w:id="98" w:name="_Toc14577354"/>
      <w:r/>
      <w:bookmarkStart w:id="99" w:name="_Hlt26668975"/>
      <w:r/>
      <w:bookmarkStart w:id="100" w:name="_Hlt26670360"/>
      <w:r/>
      <w:bookmarkStart w:id="101" w:name="_Hlt26954838"/>
      <w:r>
        <w:rPr>
          <w:rFonts w:hint="eastAsia" w:ascii="宋体" w:hAnsi="宋体" w:cs="宋体"/>
          <w:color w:val="000000"/>
          <w:sz w:val="21"/>
          <w:szCs w:val="21"/>
          <w:highlight w:val="none"/>
        </w:rPr>
        <w:t xml:space="preserve">11、证明投标人及投标标的符合招标文件规定的文件</w:t>
      </w:r>
      <w:bookmarkEnd w:id="91"/>
      <w:r/>
      <w:bookmarkEnd w:id="92"/>
      <w:r/>
      <w:bookmarkEnd w:id="93"/>
      <w:r/>
      <w:bookmarkEnd w:id="94"/>
      <w:r/>
      <w:bookmarkEnd w:id="95"/>
      <w:r/>
      <w:bookmarkEnd w:id="96"/>
      <w:r/>
      <w:bookmarkEnd w:id="97"/>
      <w:r/>
      <w:bookmarkEnd w:id="98"/>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投标人应按照招标文件要求提交证明文件，证明其及投标标的符合招标文件规定。</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11.2招标文件对证明文件无明确形式要求的，证明文件可以以文字资料、图纸和数据等形式提交。</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12、投标分项报价表</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投标人应按照招标文件规定格式填报投标分项报价表。</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12.2投标货币。投标文件中的单价和总价无特殊规定的采用人民币报价，以元为单位标注。招标文件中另有规定的按规定执行。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02" w:name="_Hlt26670482"/>
      <w:r/>
      <w:bookmarkStart w:id="103" w:name="_Hlt26954846"/>
      <w:r/>
      <w:bookmarkStart w:id="104" w:name="_Hlt26954731"/>
      <w:r/>
      <w:bookmarkStart w:id="105" w:name="_Hlt26954848"/>
      <w:r/>
      <w:bookmarkStart w:id="106" w:name="_Hlt26670486"/>
      <w:r>
        <w:rPr>
          <w:rFonts w:hint="eastAsia" w:ascii="宋体" w:hAnsi="宋体" w:cs="宋体"/>
          <w:color w:val="000000"/>
          <w:sz w:val="21"/>
          <w:szCs w:val="21"/>
          <w:highlight w:val="none"/>
        </w:rPr>
        <w:t xml:space="preserve">13、技术要求响应及偏离表、商务要求响应及偏离表</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 投标人需对招标文件中的技术要求与商务要求逐项作出响应或偏离，并说明原因。</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 投标人可在投标文件中提供认为需要的其他技术文件或说明。</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14、服务承诺、培训计划、人员安排及其他</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 投标人需根据招标文件要求提供有关售后服务的管理制度，售后服务机构的分布情况，售后服务人员的数量、素质、技术水平及售后服务的反应能力等。</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 投标人需根据招标文件要求提供培训计划。</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14.3投标人需根据招标文件要求提供所投标的的主要组成部分、功能设计、实现思路及关键技术等。</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07" w:name="_Toc49090510"/>
      <w:r/>
      <w:bookmarkStart w:id="108" w:name="_Toc14577359"/>
      <w:r>
        <w:rPr>
          <w:rFonts w:hint="eastAsia" w:ascii="宋体" w:hAnsi="宋体" w:cs="宋体"/>
          <w:color w:val="000000"/>
          <w:sz w:val="21"/>
          <w:szCs w:val="21"/>
          <w:highlight w:val="none"/>
        </w:rPr>
        <w:t xml:space="preserve">15、投标函和开标一览表</w:t>
      </w:r>
      <w:bookmarkEnd w:id="107"/>
      <w:r/>
      <w:bookmarkEnd w:id="108"/>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 投标人应按照招标文件中提供的格式完整、正确填写投标函、开标一览表。</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09" w:name="_Toc14577360"/>
      <w:r/>
      <w:bookmarkStart w:id="110" w:name="_Toc49090511"/>
      <w:r>
        <w:rPr>
          <w:rFonts w:hint="eastAsia" w:ascii="宋体" w:hAnsi="宋体" w:cs="宋体"/>
          <w:color w:val="000000"/>
          <w:sz w:val="21"/>
          <w:szCs w:val="21"/>
          <w:highlight w:val="none"/>
        </w:rPr>
        <w:t xml:space="preserve">16、投标有效期</w:t>
      </w:r>
      <w:bookmarkEnd w:id="109"/>
      <w:r/>
      <w:bookmarkEnd w:id="110"/>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16.1投标有效期为采购代理机构规定的开标之日后</w:t>
      </w:r>
      <w:r>
        <w:rPr>
          <w:rFonts w:hint="eastAsia" w:ascii="宋体" w:hAnsi="宋体" w:cs="宋体"/>
          <w:b/>
          <w:color w:val="000000"/>
          <w:sz w:val="21"/>
          <w:szCs w:val="21"/>
          <w:highlight w:val="none"/>
          <w:u w:val="single"/>
        </w:rPr>
        <w:t xml:space="preserve">九十（90）天</w:t>
      </w:r>
      <w:r>
        <w:rPr>
          <w:rFonts w:hint="eastAsia" w:ascii="宋体" w:hAnsi="宋体" w:cs="宋体"/>
          <w:color w:val="000000"/>
          <w:sz w:val="21"/>
          <w:szCs w:val="21"/>
          <w:highlight w:val="none"/>
        </w:rPr>
        <w:t xml:space="preserve">。投标有效期比规定短的将被视为未实质性响应招标文件而予以拒绝。</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17、投标有效期的延长</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67"/>
        <w:ind w:left="0" w:firstLine="422"/>
        <w:jc w:val="both"/>
        <w:keepLines/>
        <w:keepNext/>
        <w:pageBreakBefore w:val="0"/>
        <w:spacing w:beforeAutospacing="0" w:afterAutospacing="0" w:line="480" w:lineRule="exact"/>
        <w:widowControl w:val="off"/>
        <w:rPr>
          <w:rFonts w:hint="eastAsia" w:ascii="宋体" w:hAnsi="宋体" w:cs="宋体"/>
          <w:color w:val="000000"/>
          <w:sz w:val="21"/>
          <w:szCs w:val="21"/>
          <w:highlight w:val="none"/>
        </w:rPr>
      </w:pPr>
      <w:r/>
      <w:bookmarkStart w:id="111" w:name="_Toc16938540"/>
      <w:r/>
      <w:bookmarkStart w:id="112" w:name="_Toc120614217"/>
      <w:r/>
      <w:bookmarkStart w:id="113" w:name="_Toc20823296"/>
      <w:r/>
      <w:bookmarkStart w:id="114" w:name="_Toc513029224"/>
      <w:r/>
      <w:bookmarkStart w:id="115" w:name="_Hlt26954852"/>
      <w:r/>
      <w:bookmarkStart w:id="116" w:name="_Hlt26954739"/>
      <w:r>
        <w:rPr>
          <w:rFonts w:hint="eastAsia" w:ascii="宋体" w:hAnsi="宋体" w:cs="宋体"/>
          <w:b/>
          <w:color w:val="000000"/>
          <w:sz w:val="21"/>
          <w:szCs w:val="21"/>
          <w:highlight w:val="none"/>
        </w:rPr>
        <w:t xml:space="preserve">四、投标文件的递交</w:t>
      </w:r>
      <w:bookmarkEnd w:id="111"/>
      <w:r/>
      <w:bookmarkEnd w:id="112"/>
      <w:r/>
      <w:bookmarkEnd w:id="113"/>
      <w:r/>
      <w:bookmarkEnd w:id="114"/>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17" w:name="_Toc16938541"/>
      <w:r/>
      <w:bookmarkStart w:id="118" w:name="_Toc462564084"/>
      <w:r/>
      <w:bookmarkStart w:id="119" w:name="_Toc513029225"/>
      <w:r/>
      <w:bookmarkStart w:id="120" w:name="_Toc20823297"/>
      <w:r>
        <w:rPr>
          <w:rFonts w:hint="eastAsia" w:ascii="宋体" w:hAnsi="宋体" w:cs="宋体"/>
          <w:color w:val="000000"/>
          <w:sz w:val="21"/>
          <w:szCs w:val="21"/>
          <w:highlight w:val="none"/>
        </w:rPr>
        <w:t xml:space="preserve">18、电子投标文件</w:t>
      </w:r>
      <w:bookmarkEnd w:id="117"/>
      <w:r/>
      <w:bookmarkEnd w:id="118"/>
      <w:r/>
      <w:bookmarkEnd w:id="119"/>
      <w:r/>
      <w:bookmarkEnd w:id="120"/>
      <w:r>
        <w:rPr>
          <w:rFonts w:hint="eastAsia" w:ascii="宋体" w:hAnsi="宋体" w:cs="宋体"/>
          <w:color w:val="000000"/>
          <w:sz w:val="21"/>
          <w:szCs w:val="21"/>
          <w:highlight w:val="none"/>
        </w:rPr>
        <w:t xml:space="preserve">的递交</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18.1投标人应当按照《操作手册》规定，在投标截止时间前制作并上传电子投标</w:t>
      </w:r>
      <w:r/>
    </w:p>
    <w:p>
      <w:pPr>
        <w:pStyle w:val="967"/>
        <w:ind w:left="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w:t>
      </w:r>
      <w:bookmarkStart w:id="121" w:name="_Toc20823298"/>
      <w:r/>
      <w:bookmarkEnd w:id="121"/>
      <w:r/>
      <w:bookmarkStart w:id="122" w:name="_Toc16938542"/>
      <w:r/>
      <w:bookmarkEnd w:id="122"/>
      <w:r/>
      <w:bookmarkStart w:id="123" w:name="_Toc513029226"/>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19、投标截止日期</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i/>
          <w:color w:val="000000"/>
          <w:sz w:val="21"/>
          <w:szCs w:val="21"/>
          <w:highlight w:val="none"/>
          <w:u w:val="single"/>
        </w:rPr>
        <w:t xml:space="preserve">19.1 投标人上传电子投标文件的时间不得迟于招标公告中规定的投标截止时间。</w:t>
      </w:r>
      <w:r/>
    </w:p>
    <w:p>
      <w:pPr>
        <w:pStyle w:val="967"/>
        <w:ind w:left="0" w:firstLine="48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967"/>
        <w:ind w:left="0" w:firstLine="420"/>
        <w:jc w:val="both"/>
        <w:keepLines/>
        <w:keepNext/>
        <w:pageBreakBefore w:val="0"/>
        <w:spacing w:beforeAutospacing="0" w:afterAutospacing="0" w:line="480" w:lineRule="exact"/>
        <w:widowControl w:val="off"/>
        <w:rPr>
          <w:rFonts w:hint="eastAsia" w:ascii="宋体" w:hAnsi="宋体" w:cs="宋体"/>
          <w:color w:val="000000"/>
          <w:sz w:val="21"/>
          <w:szCs w:val="21"/>
          <w:highlight w:val="none"/>
        </w:rPr>
      </w:pPr>
      <w:r/>
      <w:bookmarkStart w:id="124" w:name="_Toc20823299"/>
      <w:r/>
      <w:bookmarkStart w:id="125" w:name="_Toc513029227"/>
      <w:r/>
      <w:bookmarkStart w:id="126" w:name="_Toc16938543"/>
      <w:r>
        <w:rPr>
          <w:rFonts w:hint="eastAsia" w:ascii="宋体" w:hAnsi="宋体" w:cs="宋体"/>
          <w:color w:val="000000"/>
          <w:sz w:val="21"/>
          <w:szCs w:val="21"/>
          <w:highlight w:val="none"/>
        </w:rPr>
        <w:t xml:space="preserve">20、投标文件</w:t>
      </w:r>
      <w:bookmarkEnd w:id="124"/>
      <w:r/>
      <w:bookmarkEnd w:id="125"/>
      <w:r/>
      <w:bookmarkEnd w:id="126"/>
      <w:r>
        <w:rPr>
          <w:rFonts w:hint="eastAsia" w:ascii="宋体" w:hAnsi="宋体" w:cs="宋体"/>
          <w:color w:val="000000"/>
          <w:sz w:val="21"/>
          <w:szCs w:val="21"/>
          <w:highlight w:val="none"/>
        </w:rPr>
        <w:t xml:space="preserve">的拒收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 采购代理机构拒绝接收在其规定的投标截止时间后上传的任何投标文件。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27" w:name="_Toc513029228"/>
      <w:r/>
      <w:bookmarkStart w:id="128" w:name="_Toc20823300"/>
      <w:r/>
      <w:bookmarkStart w:id="129" w:name="_Toc16938544"/>
      <w:r>
        <w:rPr>
          <w:rFonts w:hint="eastAsia" w:ascii="宋体" w:hAnsi="宋体" w:cs="宋体"/>
          <w:color w:val="000000"/>
          <w:sz w:val="21"/>
          <w:szCs w:val="21"/>
          <w:highlight w:val="none"/>
        </w:rPr>
        <w:t xml:space="preserve">21、投标文件的撤回和修改</w:t>
      </w:r>
      <w:bookmarkEnd w:id="127"/>
      <w:r/>
      <w:bookmarkEnd w:id="128"/>
      <w:r/>
      <w:bookmarkEnd w:id="129"/>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 投标文件的撤回</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21.1.1 电子投标文件的撤回</w:t>
      </w:r>
      <w:r/>
    </w:p>
    <w:p>
      <w:pPr>
        <w:pStyle w:val="967"/>
        <w:ind w:left="0" w:firstLine="48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21.1.2 投标人撤回电子投标文件，则认为其不再参与本项目投标活动。</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 投标文件的修改</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21.2.1投标人可在投标截止时间前，对其电子投标文件进行修改，具体操作方法见《操作手册》。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21.2.2 在投标截止时间之后，投标人不得对其电子投标文件作任何修改。</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 在投标截止时间至招标文件中规定的投标有效期满之间的这段时间内，投标人不得撤回其投标。</w:t>
      </w:r>
      <w:r/>
    </w:p>
    <w:p>
      <w:pPr>
        <w:pStyle w:val="967"/>
        <w:ind w:left="0" w:firstLine="422"/>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30" w:name="_Toc20823301"/>
      <w:r/>
      <w:bookmarkStart w:id="131" w:name="_Toc120614218"/>
      <w:r/>
      <w:bookmarkStart w:id="132" w:name="_Toc513029229"/>
      <w:r/>
      <w:bookmarkStart w:id="133" w:name="_Toc16938545"/>
      <w:r>
        <w:rPr>
          <w:rFonts w:hint="eastAsia" w:ascii="宋体" w:hAnsi="宋体" w:cs="宋体"/>
          <w:b/>
          <w:color w:val="000000"/>
          <w:sz w:val="21"/>
          <w:szCs w:val="21"/>
          <w:highlight w:val="none"/>
        </w:rPr>
        <w:t xml:space="preserve">五、开标与评标</w:t>
      </w:r>
      <w:bookmarkEnd w:id="130"/>
      <w:r/>
      <w:bookmarkEnd w:id="131"/>
      <w:r/>
      <w:bookmarkEnd w:id="132"/>
      <w:r/>
      <w:bookmarkEnd w:id="133"/>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34" w:name="_Toc513029230"/>
      <w:r/>
      <w:bookmarkStart w:id="135" w:name="_Toc20823302"/>
      <w:r/>
      <w:bookmarkStart w:id="136" w:name="_Toc16938546"/>
      <w:r>
        <w:rPr>
          <w:rFonts w:hint="eastAsia" w:ascii="宋体" w:hAnsi="宋体" w:cs="宋体"/>
          <w:color w:val="000000"/>
          <w:sz w:val="21"/>
          <w:szCs w:val="21"/>
          <w:highlight w:val="none"/>
        </w:rPr>
        <w:t xml:space="preserve">22、开标</w:t>
      </w:r>
      <w:bookmarkEnd w:id="134"/>
      <w:r/>
      <w:bookmarkEnd w:id="135"/>
      <w:r/>
      <w:bookmarkEnd w:id="136"/>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22.1采购代理机构将在招标公告中规定的时间和地点组织公开开标。投标人应当按照《操作手册》规定，参加开标活动和在苏采云系统规定的时间内对投标文件进行解密。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22.2开标仪式由采购代理机构组织。苏采云系统将自动对项目进行开标，并宣布各投标人名称和投标价格。</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22.3投标人在开标过程中涉及到的投标文件解密、开标结果确认等工作，应按照《操作手册》规定执行。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22.4投标人如果对开标过程和开标记录有疑义，应当根据《操作手册》规定提出，如 苏采云系统中《开标记录表》宣布后5分钟内未提出的，视同认可开标结果。</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37" w:name="_Toc16938547"/>
      <w:r/>
      <w:bookmarkStart w:id="138" w:name="_Toc20823303"/>
      <w:r/>
      <w:bookmarkStart w:id="139" w:name="_Toc513029231"/>
      <w:r>
        <w:rPr>
          <w:rFonts w:hint="eastAsia" w:ascii="宋体" w:hAnsi="宋体" w:cs="宋体"/>
          <w:color w:val="000000"/>
          <w:sz w:val="21"/>
          <w:szCs w:val="21"/>
          <w:highlight w:val="none"/>
        </w:rPr>
        <w:t xml:space="preserve">23、评标委员会</w:t>
      </w:r>
      <w:bookmarkEnd w:id="137"/>
      <w:r/>
      <w:bookmarkEnd w:id="138"/>
      <w:r/>
      <w:bookmarkEnd w:id="139"/>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开标后，采购代理机构将立即组织评标委员会（以下简称评委会）进行评标。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23.2评委会由采购人代表和有关技术、经济等方面的专家组成，且人员构成符合政府采购有关规定。</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23.3评委会独立工作，负责评审所有投标文件并确定中标候选人。</w:t>
      </w:r>
      <w:r/>
    </w:p>
    <w:p>
      <w:pPr>
        <w:pStyle w:val="967"/>
        <w:ind w:left="0" w:firstLine="420"/>
        <w:jc w:val="both"/>
        <w:keepLines/>
        <w:keepNext/>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24．评标过程的保密与公正</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24.1凡是与审查、澄清、评价和比较投标的有关资料以及授标建议等，采购人、评委、采购代理机构均不得向投标人或与评标无关的其他人员透露。</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24.2在评标过程中，投标人不得以任何行为影响评标过程，否则其投标文件将被作为无效投标文件。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 采购代理机构和评标委员会不向未中标的投标人解释未中标原因，也不公布评标过程中的相关细节。</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40" w:name="_Toc513029232"/>
      <w:r/>
      <w:bookmarkStart w:id="141" w:name="_Toc20823304"/>
      <w:r/>
      <w:bookmarkStart w:id="142" w:name="_Toc16938548"/>
      <w:r>
        <w:rPr>
          <w:rFonts w:hint="eastAsia" w:ascii="宋体" w:hAnsi="宋体" w:cs="宋体"/>
          <w:color w:val="000000"/>
          <w:sz w:val="21"/>
          <w:szCs w:val="21"/>
          <w:highlight w:val="none"/>
        </w:rPr>
        <w:t xml:space="preserve">25．投标文件的澄清</w:t>
      </w:r>
      <w:bookmarkEnd w:id="140"/>
      <w:r/>
      <w:bookmarkEnd w:id="141"/>
      <w:r/>
      <w:bookmarkEnd w:id="142"/>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43" w:name="_Toc20823305"/>
      <w:r/>
      <w:bookmarkStart w:id="144" w:name="_Toc513029233"/>
      <w:r/>
      <w:bookmarkStart w:id="145" w:name="_Toc16938549"/>
      <w:r>
        <w:rPr>
          <w:rFonts w:hint="eastAsia" w:ascii="宋体" w:hAnsi="宋体" w:cs="宋体"/>
          <w:color w:val="000000"/>
          <w:sz w:val="21"/>
          <w:szCs w:val="21"/>
          <w:highlight w:val="none"/>
        </w:rPr>
        <w:t xml:space="preserve">25.1评标期间，评委会对投标文件中含义不明确、同类问题表述不一致或者有明显文字和计算错误的内容，有权要求投标人作出必要的澄清、说明或者补正。</w:t>
      </w:r>
      <w:bookmarkEnd w:id="143"/>
      <w:r/>
      <w:bookmarkEnd w:id="144"/>
      <w:r/>
      <w:bookmarkEnd w:id="145"/>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投标人的澄清、说明或者补正不得超出投标文件的范围或者改变投标文件的实质性内容。</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25.3 接到评委会澄清、说明和补正要求的投标人如未按规定作出澄清、说明和补正，其风险由投标人自行承担。</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26、对投标文件的初审</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26.1投标文件初审分为资格审查和符合性审查。</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26.1.1 资格审查：依据法律法规和招标文件的规定，由采购人对投标文件中的资格证明文件进行审查。资格审查的结论，采购人以书面形式向评委会进行反馈。</w:t>
      </w:r>
      <w:r/>
    </w:p>
    <w:p>
      <w:pPr>
        <w:pStyle w:val="967"/>
        <w:ind w:left="0" w:firstLine="48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color w:val="000000"/>
          <w:sz w:val="21"/>
          <w:szCs w:val="21"/>
          <w:highlight w:val="none"/>
          <w:lang w:val="en-US" w:eastAsia="zh-CN"/>
        </w:rPr>
        <w:t xml:space="preserve">信用</w:t>
      </w:r>
      <w:r>
        <w:rPr>
          <w:rFonts w:hint="eastAsia" w:ascii="宋体" w:hAnsi="宋体" w:cs="宋体"/>
          <w:color w:val="000000"/>
          <w:sz w:val="21"/>
          <w:szCs w:val="21"/>
          <w:highlight w:val="none"/>
        </w:rPr>
        <w:t xml:space="preserve">记录。</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26.1.2 符合性审查：依据招标文件的规定，由评委会从投标文件的有效性、完整性和对招标文件的响应程度进行审查，以确定是否对招标文件的实质性要求作出响应。</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967"/>
        <w:ind w:left="0" w:firstLine="48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26.3如果投标文件实质上没有响应招标文件的要求，评委会将予以拒绝，投标人不得通过修改或撤销不符合要求的偏离或保留而使其投标成为实质性响应的投标。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26.4评委会将对确定为实质性响应的投标进行进一步审核，看其是否有计算上或累加上的算术错误，修正错误的原则如下：</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（1）投标文件中开标一览表内容与投标文件中相应内容不一致的，以开标一览表为准。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（2）大写金额和小写金额不一致的，以大写金额为准。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（3）单价金额小数点或者百分比有明显错位的，以开标一览表的总价为准，并修改单价。</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（4）总价金额与按单价汇总金额不一致的，以单价金额计算结果为准。</w:t>
      </w:r>
      <w:r/>
    </w:p>
    <w:p>
      <w:pPr>
        <w:pStyle w:val="967"/>
        <w:ind w:left="0" w:firstLine="48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同时出现两种以上错误的，按照前款规定的顺序修正。</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46" w:name="_Toc513029234"/>
      <w:r/>
      <w:bookmarkStart w:id="147" w:name="_Toc16938550"/>
      <w:r/>
      <w:bookmarkStart w:id="148" w:name="_Toc20823306"/>
      <w:r>
        <w:rPr>
          <w:rFonts w:hint="eastAsia" w:ascii="宋体" w:hAnsi="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6"/>
      <w:r/>
      <w:bookmarkEnd w:id="147"/>
      <w:r/>
      <w:bookmarkEnd w:id="148"/>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非单一产品采购项目，招标文件中将载明其中的核心产品。多家投标人提供的核心产品品牌相同的，按前两款规定处理。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26.7投标人在开、评标全过程中应保持通信畅通，及时登录苏采云系统查阅、答复相关信息，并安排专人与采购代理机构及评标委员会联系。</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27、无效投标条款和废标条款</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49" w:name="_Toc16938551"/>
      <w:r/>
      <w:bookmarkStart w:id="150" w:name="_Toc20823307"/>
      <w:r/>
      <w:bookmarkStart w:id="151" w:name="_Toc513029235"/>
      <w:r>
        <w:rPr>
          <w:rFonts w:hint="eastAsia" w:ascii="宋体" w:hAnsi="宋体" w:cs="宋体"/>
          <w:color w:val="000000"/>
          <w:sz w:val="21"/>
          <w:szCs w:val="21"/>
          <w:highlight w:val="none"/>
        </w:rPr>
        <w:t xml:space="preserve">27.1无效投标条款</w:t>
      </w:r>
      <w:bookmarkEnd w:id="149"/>
      <w:r/>
      <w:bookmarkEnd w:id="150"/>
      <w:r/>
      <w:bookmarkEnd w:id="151"/>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 投标人在苏采云系统规定的时间内未成功解密电子投标文件的。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 投标人未按照招标文件要求上传电子投标文件的。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27.1.3同一投标人提交两个（含两个）以上不同的投标报价的。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27.1.4投标人不具备招标文件中规定资格要求的。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27.1.5投标人的报价超过了采购预算或最高限价的。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27.1.6未通过符合性审查的。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27.1.7不符合招标文件中规定的实质性要求和条件的（</w:t>
      </w:r>
      <w:r>
        <w:rPr>
          <w:rFonts w:hint="eastAsia" w:ascii="宋体" w:hAnsi="宋体" w:cs="宋体"/>
          <w:i/>
          <w:color w:val="000000"/>
          <w:sz w:val="21"/>
          <w:szCs w:val="21"/>
          <w:highlight w:val="none"/>
          <w:u w:val="single"/>
        </w:rPr>
        <w:t xml:space="preserve">本招标文件中斜体且有下划线部分为实质性要求和条件）。</w:t>
      </w:r>
      <w:r/>
    </w:p>
    <w:p>
      <w:pPr>
        <w:pStyle w:val="967"/>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w:t>
      </w:r>
      <w:r>
        <w:rPr>
          <w:rFonts w:hint="eastAsia" w:ascii="宋体" w:hAnsi="宋体" w:eastAsia="宋体" w:cs="宋体"/>
          <w:color w:val="000000"/>
          <w:sz w:val="21"/>
          <w:szCs w:val="21"/>
          <w:highlight w:val="none"/>
        </w:rPr>
        <w:t xml:space="preserve">共和国政府采购法》第二十二条规定条件的信用记录。</w:t>
      </w:r>
      <w:r/>
    </w:p>
    <w:p>
      <w:pPr>
        <w:pStyle w:val="967"/>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27.1.9投标文件含有采购人不能接受的附加条件的。</w:t>
      </w:r>
      <w:r/>
    </w:p>
    <w:p>
      <w:pPr>
        <w:pStyle w:val="967"/>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27.1.10投标人不能证明其报价合理性的，评标委员会应当将其作为无效投标处理。</w:t>
      </w:r>
      <w:r/>
    </w:p>
    <w:p>
      <w:pPr>
        <w:pStyle w:val="807"/>
        <w:ind w:firstLine="480"/>
        <w:jc w:val="both"/>
        <w:keepLines w:val="0"/>
        <w:keepNext w:val="0"/>
        <w:pageBreakBefore w:val="0"/>
        <w:spacing w:beforeAutospacing="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（一）评审过程中出现下列情形之一的，评标委员会应当启动异常低价投标审查程序：</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3.投标（响应）报价低于采购项目最高限价45%的，即投标（响应）报价&lt;采购项目最高限价×45%；</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4.评审委员会基于专业判断，认为供应商报价过低，有可能影响产品质量或者不能诚信履约的其他情形。</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u w:val="single"/>
          <w:lang w:val="en-US" w:eastAsia="zh-CN" w:bidi="ar-SA"/>
        </w:rPr>
      </w:pPr>
      <w:r>
        <w:rPr>
          <w:rFonts w:hint="eastAsia" w:ascii="宋体" w:hAnsi="宋体" w:eastAsia="宋体" w:cs="宋体"/>
          <w:b/>
          <w:bCs/>
          <w:color w:val="000000"/>
          <w:sz w:val="21"/>
          <w:szCs w:val="21"/>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相关法律法规对供应商报价有规定的，从其规定。</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7"/>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7"/>
        <w:ind w:left="0" w:firstLine="420"/>
        <w:jc w:val="both"/>
        <w:keepLines w:val="0"/>
        <w:keepNext w:val="0"/>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27.1.11 本项目采购产品被财政部、国家发展改革委、生态环境部等列入“节能产品品目清单”“环境标志产品品目清单”强制采购范围，而投标人所投标产品不在强制采购范</w:t>
      </w:r>
      <w:r>
        <w:rPr>
          <w:rFonts w:hint="eastAsia" w:ascii="宋体" w:hAnsi="宋体" w:cs="宋体"/>
          <w:color w:val="000000"/>
          <w:sz w:val="21"/>
          <w:szCs w:val="21"/>
          <w:highlight w:val="none"/>
        </w:rPr>
        <w:t xml:space="preserve">围内的。（投标产品如属于政府强制采购节能产品品目清单范围内，投标文件中必须提供国家确定的认证机构出具的、处于有效期之内的该节能产品认证证书图片）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27.1.12 投标文件未按照招标文件要求加盖CA电子公章的。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27.1.13其他法律、法规及本招标文件规定的属无效投标的情形。</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27.2废标条款</w:t>
      </w:r>
      <w:r/>
    </w:p>
    <w:p>
      <w:pPr>
        <w:pStyle w:val="967"/>
        <w:ind w:left="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27.2.1符合专业条件的供应商或者对招标文件作实质响应的供应商不足三家的。27.2.2出现影响采购公正的违法、违规行为的。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27.2.3因重大变故，采购任务取消的。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27.2.4评标委员会认定招标文件存在歧义、重大缺陷导致评审工作无法进行。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27.2.5 因苏采云系统故障原因造成开标不成功的。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 投标截止时间结束后参加投标的供应商不足三家的处理：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27.3.1如出现投标截止时间结束后参加投标的供应商或者在评标期间对招标文件做出实质响应的供应商不足三家情况，按政府采购相关规定执行。</w:t>
      </w:r>
      <w:r/>
    </w:p>
    <w:p>
      <w:pPr>
        <w:pStyle w:val="967"/>
        <w:ind w:left="0" w:firstLine="422"/>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52" w:name="_Toc120614219"/>
      <w:r>
        <w:rPr>
          <w:rFonts w:hint="eastAsia" w:ascii="宋体" w:hAnsi="宋体" w:cs="宋体"/>
          <w:b/>
          <w:color w:val="000000"/>
          <w:sz w:val="21"/>
          <w:szCs w:val="21"/>
          <w:highlight w:val="none"/>
        </w:rPr>
        <w:t xml:space="preserve">六、定标</w:t>
      </w:r>
      <w:bookmarkEnd w:id="152"/>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53" w:name="_Toc20823310"/>
      <w:r/>
      <w:bookmarkStart w:id="154" w:name="_Toc513029238"/>
      <w:r/>
      <w:bookmarkStart w:id="155" w:name="_Toc16938554"/>
      <w:r>
        <w:rPr>
          <w:rFonts w:hint="eastAsia" w:ascii="宋体" w:hAnsi="宋体" w:cs="宋体"/>
          <w:color w:val="000000"/>
          <w:sz w:val="21"/>
          <w:szCs w:val="21"/>
          <w:highlight w:val="none"/>
        </w:rPr>
        <w:t xml:space="preserve">28、</w:t>
      </w:r>
      <w:bookmarkEnd w:id="153"/>
      <w:r>
        <w:rPr>
          <w:rFonts w:hint="eastAsia" w:ascii="宋体" w:hAnsi="宋体" w:cs="宋体"/>
          <w:color w:val="000000"/>
          <w:sz w:val="21"/>
          <w:szCs w:val="21"/>
          <w:highlight w:val="none"/>
        </w:rPr>
        <w:t xml:space="preserve">确定</w:t>
      </w:r>
      <w:bookmarkEnd w:id="154"/>
      <w:r/>
      <w:bookmarkEnd w:id="155"/>
      <w:r>
        <w:rPr>
          <w:rFonts w:hint="eastAsia" w:ascii="宋体" w:hAnsi="宋体" w:cs="宋体"/>
          <w:color w:val="000000"/>
          <w:sz w:val="21"/>
          <w:szCs w:val="21"/>
          <w:highlight w:val="none"/>
        </w:rPr>
        <w:t xml:space="preserve">中标单位</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28.1中标候选人的选取原则和数量见招标文件第五章规定。 </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 采购人应根据评委会推荐的中标候选人确定中标人。</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 采购代理机构将在中国政府采购网”“江苏政府采购网”“盐城市政府采购网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发布中标公告，公告期限为1个工作日。</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  若有充分证据证明，中标人出现下列情况之一的，一经查实，将被取消中标资格：</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28.4.1提供虚假材料谋取中标的。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28.4.2向采购人、采购代理机构行贿或者提供其他不正当利益的。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28.4.3属于本文件规定的无效条件，但在评标过程中又未被评委会发现的。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28.4.4与采购人或者其他供应商恶意串通的。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28.4.5采取不正当手段诋毁、排挤其他供应商的。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56" w:name="_Toc200451960"/>
      <w:r>
        <w:rPr>
          <w:rFonts w:hint="eastAsia" w:ascii="宋体" w:hAnsi="宋体" w:cs="宋体"/>
          <w:color w:val="000000"/>
          <w:sz w:val="21"/>
          <w:szCs w:val="21"/>
          <w:highlight w:val="none"/>
        </w:rPr>
        <w:t xml:space="preserve">28.5. 有下列情形之一的，视为投标人串通投标，投标无效：</w:t>
      </w:r>
      <w:bookmarkEnd w:id="156"/>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28.5.1不同投标人的投标文件由同一单位或者个人编制；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28.5.2不同投标人委托同一单位或者个人办理投标事宜；</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28.5.3 不同投标人的投标文件载明的项目管理成员或者联系人员为同一人；</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28.5.4不同投标人的投标文件异常一致或者投标报价呈规律性差异；</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29、质疑处理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 提出质疑的供应商应当是参与所质疑项目采购活动的供应商。潜在供应商依法获取其可质疑的采购文件的，可以对采购文件提出质疑。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29.2.1对可以质疑的采购文件提出质疑的，为收到采购文件之日或者采购文件公告期限届满之日；</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29.2.2对采购过程提出质疑的，为各采购程序环节结束之日；  </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29.2.3对中标或者成交结果提出质疑的，为中标或者成交结果公告期限届满之日。</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采购人及代理机构只接收以纸质原件形式送达的质疑,采购人和代理机构不接受未填写快递运单的快件。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 以下情形的质疑不予受理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29.5.1 内容不符合《政府采购质疑和投诉办法》第十二条规定的质疑。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29.5.2 超出政府采购法定期限的质疑。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29.5.3 以传真、电子邮件等方式递交的非原件形式的质疑。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29.5.4 未参加投标活动的供应商或在投标活动中自身权益未受到损害的供应商所提出的质疑。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29.5.5供应商组成联合体参加投标，联合体中任何一方或多方未按要求签字、盖章、加盖公章的质疑。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30、中标通知书</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30.l</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67"/>
        <w:ind w:left="0" w:firstLine="422"/>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57" w:name="_Toc16938552"/>
      <w:r/>
      <w:bookmarkStart w:id="158" w:name="_Toc120614220"/>
      <w:r/>
      <w:bookmarkStart w:id="159" w:name="_Toc513029236"/>
      <w:r/>
      <w:bookmarkStart w:id="160" w:name="_Toc20823308"/>
      <w:r>
        <w:rPr>
          <w:rFonts w:hint="eastAsia" w:ascii="宋体" w:hAnsi="宋体" w:cs="宋体"/>
          <w:b/>
          <w:color w:val="000000"/>
          <w:sz w:val="21"/>
          <w:szCs w:val="21"/>
          <w:highlight w:val="none"/>
        </w:rPr>
        <w:t xml:space="preserve">七、授予合同</w:t>
      </w:r>
      <w:bookmarkEnd w:id="157"/>
      <w:r/>
      <w:bookmarkEnd w:id="158"/>
      <w:r/>
      <w:bookmarkEnd w:id="159"/>
      <w:r/>
      <w:bookmarkEnd w:id="160"/>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bookmarkStart w:id="161" w:name="_Toc16938553"/>
      <w:r/>
      <w:bookmarkStart w:id="162" w:name="_Toc20823309"/>
      <w:r/>
      <w:bookmarkStart w:id="163" w:name="_Toc513029237"/>
      <w:r>
        <w:rPr>
          <w:rFonts w:hint="eastAsia" w:ascii="宋体" w:hAnsi="宋体" w:cs="宋体"/>
          <w:color w:val="000000"/>
          <w:sz w:val="21"/>
          <w:szCs w:val="21"/>
          <w:highlight w:val="none"/>
        </w:rPr>
        <w:t xml:space="preserve">31. 签订合同</w:t>
      </w:r>
      <w:bookmarkEnd w:id="161"/>
      <w:r/>
      <w:bookmarkEnd w:id="162"/>
      <w:r/>
      <w:bookmarkEnd w:id="163"/>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31.l中标人应当在中标通知书发出之日起三十日内，按照招标文件确定的事项与采购人签订政府采购合同。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31.2招标文件、中标人的投标文件及招标过程中有关澄清、承诺文件均应作为合同附件。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31.3 签订合同后，</w:t>
      </w:r>
      <w:r>
        <w:rPr>
          <w:rFonts w:hint="eastAsia" w:ascii="宋体" w:hAnsi="宋体" w:cs="宋体"/>
          <w:i/>
          <w:color w:val="000000"/>
          <w:sz w:val="21"/>
          <w:szCs w:val="21"/>
          <w:highlight w:val="none"/>
          <w:u w:val="single"/>
        </w:rPr>
        <w:t xml:space="preserve">中标人不得将合同标的进行转包</w:t>
      </w:r>
      <w:r>
        <w:rPr>
          <w:rFonts w:hint="eastAsia" w:ascii="宋体" w:hAnsi="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32、货物（包含与货物相关的服务）的追加</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33.政府采购政策功能落实</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33.1政府采购线上合同信用融资政策</w:t>
      </w:r>
      <w:r/>
    </w:p>
    <w:p>
      <w:pPr>
        <w:pStyle w:val="967"/>
        <w:ind w:left="0" w:firstLine="48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33.2进口产品</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33.3中小企业、监狱企业及残疾人福利性单位</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33.3.1中小企业定义：</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中小企业</w:t>
      </w:r>
      <w:r>
        <w:rPr>
          <w:rFonts w:hint="eastAsia" w:ascii="宋体" w:hAnsi="宋体" w:cs="宋体"/>
          <w:color w:val="000000"/>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33.3.2供应商提供的货物、工程或者服务符合下列情形的，享受中小企业扶持政策：</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33.3.2.1在货物采购项目中，货物由中小企业制造，即货物由中小企业生产且使用该中小企业商号或者注册商标；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33.3.2.2在工程采购项目中，工程由中小企业承建，即工程施工单位为中小企业；</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33.3.2.3在服务采购项目中，服务由中小企业承接，即提供服务的人员为中小企业依照《中华人民共和国劳动合同法》订立劳动合同的从业人员。</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33.3.3在货物采购项目中，供应商提供的货物既有中小企业制造货物，也有大型企业制造货物的，不享受中小企业扶持政策。</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33.3.4以联合体形式参加政府采购活动，联合体各方均为中小企业的，联合体视同中小企业。其中，联合体各方均为小微企业的，联合体视同小微企业。</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33.3.6残疾人福利单位定义：享受政府采购支持政策的残疾人福利性单位应当同时满足以下条件：</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33.3.6.1安置的残疾人占本单位在职职工人数的比例不低于25%（含25%），并且安置的残疾人人数不少于10 人（含10人）；</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33.3.6.2依法与安置的每位残疾人签订了一年以上（含一年）的劳动合同或服务协议；</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33.3.6.3为安置的每位残疾人按月足额缴纳了基本养老保险、基本医疗保险、失业保险、工伤保险和生育保险等社会保险费；</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33.3.6.4通过银行等金融机构向安置的每位残疾人，按月支付了不低于单位所在区县适用的经省级人民政府批准的月最低工资标准的工资；</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33.3.7本项目是否专门面向中小企业预留采购份额见第一章《招标公告》。</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33.3.8采购标的对应的中小企业划分标准所属行业见第四章《采购需求》。</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33.3.9小微企业价格评审优惠的政策：见第五章《评标方法和评标标准》。</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33.4政府采购节能产品、环境标志产品</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1"/>
          <w:szCs w:val="21"/>
          <w:highlight w:val="none"/>
        </w:rPr>
        <w:t xml:space="preserve">如属政府强制采购产品未提供认证证书的或认证证书提供不全的将视为未实质性响应采购要求</w:t>
      </w:r>
      <w:r>
        <w:rPr>
          <w:rFonts w:hint="eastAsia" w:ascii="宋体" w:hAnsi="宋体" w:cs="宋体"/>
          <w:i/>
          <w:color w:val="000000"/>
          <w:sz w:val="21"/>
          <w:szCs w:val="21"/>
          <w:highlight w:val="none"/>
        </w:rPr>
        <w:t xml:space="preserve">。</w:t>
      </w:r>
      <w:r>
        <w:rPr>
          <w:rFonts w:hint="eastAsia" w:ascii="宋体" w:hAnsi="宋体" w:cs="宋体"/>
          <w:color w:val="000000"/>
          <w:sz w:val="21"/>
          <w:szCs w:val="21"/>
          <w:highlight w:val="none"/>
        </w:rPr>
        <w:t xml:space="preserve">其他条件相同情况下，应当优先采购节能产品、环境标志产品。</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33.5绿色包装</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33.6政府采购创新产品</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采购人优先采购各级政府部门公开发布的有效期内的创新产品、创新服务、首台套、首购首用等《目录》的创新产品。</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33.7绿色数据中心政策 </w:t>
      </w:r>
      <w:r/>
    </w:p>
    <w:p>
      <w:pPr>
        <w:pStyle w:val="967"/>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w:t>
      </w:r>
      <w:r>
        <w:rPr>
          <w:rFonts w:hint="eastAsia" w:ascii="宋体" w:hAnsi="宋体" w:eastAsia="宋体" w:cs="宋体"/>
          <w:color w:val="000000"/>
          <w:sz w:val="21"/>
          <w:szCs w:val="21"/>
          <w:highlight w:val="none"/>
        </w:rPr>
        <w:t xml:space="preserve">《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33.8实施本国产品标准及相关政策</w:t>
      </w:r>
      <w:r/>
    </w:p>
    <w:p>
      <w:pPr>
        <w:ind w:firstLine="422"/>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1.本项目对采购本国产品给予政策支持，具体内容见招标文件“第五章 评标方法与评标标准”。</w:t>
      </w:r>
      <w:r/>
    </w:p>
    <w:p>
      <w:pPr>
        <w:ind w:firstLine="422"/>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2"/>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67"/>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履约保证金政策</w:t>
      </w:r>
      <w:r/>
    </w:p>
    <w:p>
      <w:pPr>
        <w:pStyle w:val="967"/>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确需收取履约保证金的，履约保证金的缴纳形式：</w:t>
      </w:r>
      <w:r/>
    </w:p>
    <w:p>
      <w:pPr>
        <w:pStyle w:val="967"/>
        <w:ind w:left="0" w:firstLine="420"/>
        <w:jc w:val="both"/>
        <w:keepLines w:val="0"/>
        <w:keepNext w:val="0"/>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w:t>
      </w:r>
      <w:r>
        <w:rPr>
          <w:rFonts w:hint="eastAsia" w:ascii="宋体" w:hAnsi="宋体" w:cs="宋体"/>
          <w:color w:val="000000"/>
          <w:sz w:val="21"/>
          <w:szCs w:val="21"/>
          <w:highlight w:val="none"/>
        </w:rPr>
        <w:t xml:space="preserve">愿使用电子履约保函（保险）代替缴纳履约保证金。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如以履约保函（保险）形式缴纳履约保证金，供应商可通过政府采购电子履约保函（保险）平台（www.jsdzbh.com）在线申请履约保函（保险）。</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履约保证金金额不得超过合同金额的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967"/>
        <w:ind w:left="0" w:firstLine="420"/>
        <w:jc w:val="both"/>
        <w:pageBreakBefore w:val="0"/>
        <w:spacing w:beforeAutospacing="0" w:afterAutospacing="0"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 预付款制度</w:t>
      </w:r>
      <w:r/>
    </w:p>
    <w:p>
      <w:pPr>
        <w:ind w:left="0" w:firstLine="420"/>
        <w:pageBreakBefore w:val="0"/>
        <w:spacing w:line="480" w:lineRule="exact"/>
        <w:widowControl w:val="off"/>
        <w:rPr>
          <w:color w:val="000000"/>
          <w:sz w:val="36"/>
          <w:szCs w:val="44"/>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30</w:t>
      </w:r>
      <w:r>
        <w:rPr>
          <w:rFonts w:hint="eastAsia" w:ascii="宋体" w:hAnsi="宋体" w:cs="宋体"/>
          <w:color w:val="000000"/>
          <w:szCs w:val="21"/>
          <w:highlight w:val="none"/>
        </w:rPr>
        <w:t xml:space="preserve">%（原则上不低于合同金额的30%）。在签订合同时，中标、成交供应商明确书面表示无需预付款或者主动要求降低预付款比例的，采购人可就预付款比例作相应调整。</w:t>
      </w:r>
      <w:bookmarkStart w:id="164" w:name="_Toc479757211"/>
      <w:r/>
      <w:bookmarkStart w:id="165" w:name="_Toc20823346"/>
      <w:r/>
      <w:bookmarkStart w:id="166" w:name="_Toc16938590"/>
      <w:r/>
      <w:bookmarkStart w:id="167" w:name="_Toc120614244"/>
      <w:r/>
      <w:bookmarkStart w:id="168" w:name="_Toc462564139"/>
      <w:r/>
      <w:bookmarkStart w:id="169" w:name="_Hlt16619350"/>
      <w:r/>
      <w:bookmarkStart w:id="170" w:name="_Hlt16619369"/>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rPr>
          <w:rFonts w:hint="eastAsia" w:ascii="宋体" w:hAnsi="宋体" w:cs="宋体"/>
          <w:b/>
          <w:color w:val="000000"/>
          <w:sz w:val="48"/>
          <w:szCs w:val="44"/>
          <w:highlight w:val="none"/>
        </w:rPr>
      </w:pPr>
      <w:r>
        <w:rPr>
          <w:rFonts w:hint="eastAsia" w:ascii="宋体" w:hAnsi="宋体" w:cs="宋体"/>
          <w:b/>
          <w:color w:val="000000"/>
          <w:sz w:val="48"/>
          <w:szCs w:val="44"/>
          <w:highlight w:val="none"/>
        </w:rPr>
        <w:br w:type="page" w:clear="all"/>
      </w:r>
      <w:r/>
    </w:p>
    <w:p>
      <w:pPr>
        <w:jc w:val="center"/>
        <w:spacing w:line="360" w:lineRule="auto"/>
        <w:widowControl/>
        <w:rPr>
          <w:rFonts w:hint="eastAsia" w:ascii="宋体" w:hAnsi="宋体" w:cs="宋体"/>
          <w:b/>
          <w:color w:val="000000"/>
          <w:sz w:val="48"/>
          <w:szCs w:val="44"/>
          <w:highlight w:val="none"/>
        </w:rPr>
      </w:pPr>
      <w:r>
        <w:rPr>
          <w:rFonts w:hint="eastAsia" w:ascii="宋体" w:hAnsi="宋体" w:cs="宋体"/>
          <w:b/>
          <w:color w:val="000000"/>
          <w:sz w:val="48"/>
          <w:szCs w:val="44"/>
          <w:highlight w:val="none"/>
        </w:rPr>
        <w:t xml:space="preserve">第三章  合同条款</w:t>
      </w:r>
      <w:r/>
    </w:p>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rPr>
        <w:suppressLineNumbers w:val="0"/>
      </w:pPr>
      <w:r/>
      <w:bookmarkStart w:id="171" w:name="EB6d2006462e294de090c16e672cecc3bd"/>
      <w:r/>
      <w:bookmarkEnd w:id="171"/>
      <w:r>
        <w:rPr>
          <w:rFonts w:hint="eastAsia" w:ascii="宋体" w:hAnsi="宋体" w:eastAsia="宋体" w:cs="宋体"/>
          <w:b/>
          <w:bCs w:val="0"/>
          <w:color w:val="000000"/>
          <w:sz w:val="21"/>
          <w:szCs w:val="21"/>
          <w:highlight w:val="none"/>
          <w:lang w:val="en-US" w:eastAsia="zh-CN"/>
        </w:rPr>
        <w:t xml:space="preserve">政府采购合同</w:t>
      </w:r>
      <w:r/>
    </w:p>
    <w:p>
      <w:pPr>
        <w:pStyle w:val="961"/>
        <w:ind w:firstLine="420"/>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盐城市公安局大数据交通指挥中心普通家具采购项目</w:t>
      </w:r>
      <w:r>
        <w:rPr>
          <w:rFonts w:hint="eastAsia" w:ascii="宋体" w:hAnsi="宋体" w:eastAsia="宋体" w:cs="宋体"/>
          <w:color w:val="000000"/>
          <w:sz w:val="21"/>
          <w:szCs w:val="21"/>
          <w:highlight w:val="none"/>
        </w:rPr>
        <w:t xml:space="preserve">                                       </w:t>
      </w:r>
      <w:r/>
    </w:p>
    <w:p>
      <w:pPr>
        <w:pStyle w:val="961"/>
        <w:ind w:firstLine="420"/>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pStyle w:val="961"/>
        <w:ind w:firstLine="420"/>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甲方：（委托人）</w:t>
      </w:r>
      <w:r>
        <w:rPr>
          <w:rFonts w:hint="eastAsia" w:ascii="宋体" w:hAnsi="宋体" w:eastAsia="宋体" w:cs="宋体"/>
          <w:color w:val="000000"/>
          <w:sz w:val="21"/>
          <w:szCs w:val="21"/>
          <w:highlight w:val="none"/>
          <w:u w:val="single"/>
        </w:rPr>
        <w:t xml:space="preserve">盐城市公安局</w:t>
      </w:r>
      <w:r/>
    </w:p>
    <w:p>
      <w:pPr>
        <w:pStyle w:val="961"/>
        <w:ind w:firstLine="420"/>
        <w:keepLines w:val="0"/>
        <w:keepNext w:val="0"/>
        <w:pageBreakBefore w:val="0"/>
        <w:spacing w:line="48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乙方：（受托人）</w:t>
      </w:r>
      <w:r>
        <w:rPr>
          <w:rFonts w:hint="eastAsia" w:hAnsi="宋体" w:cs="宋体"/>
          <w:color w:val="000000"/>
          <w:sz w:val="21"/>
          <w:szCs w:val="21"/>
          <w:highlight w:val="none"/>
          <w:u w:val="single"/>
          <w:lang w:val="en-US" w:eastAsia="zh-CN"/>
        </w:rPr>
        <w:t xml:space="preserve">           </w:t>
      </w:r>
      <w:r/>
    </w:p>
    <w:p>
      <w:pPr>
        <w:pStyle w:val="961"/>
        <w:ind w:left="0" w:firstLine="480"/>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hAnsi="宋体" w:cs="宋体"/>
          <w:color w:val="000000"/>
          <w:sz w:val="21"/>
          <w:szCs w:val="21"/>
          <w:highlight w:val="none"/>
          <w:u w:val="single"/>
          <w:lang w:eastAsia="zh-CN"/>
        </w:rPr>
        <w:t xml:space="preserve">盐城市公安局大数据交通指挥中心普通家具采购项目</w:t>
      </w:r>
      <w:r>
        <w:rPr>
          <w:rFonts w:hint="eastAsia" w:ascii="宋体" w:hAnsi="宋体" w:eastAsia="宋体" w:cs="宋体"/>
          <w:color w:val="000000"/>
          <w:sz w:val="21"/>
          <w:szCs w:val="21"/>
          <w:highlight w:val="none"/>
        </w:rPr>
        <w:t xml:space="preserve">公开招标的结果，签署本合同。</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一、采购标的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lang w:val="en-US" w:eastAsia="zh-CN"/>
        </w:rPr>
        <w:t xml:space="preserve">采购标的清单：</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二、合同金额</w:t>
      </w:r>
      <w:r/>
    </w:p>
    <w:p>
      <w:pPr>
        <w:ind w:left="0" w:right="0" w:firstLine="480"/>
        <w:jc w:val="left"/>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1、本合同金额为人民币（大写）：_________________元（¥__________元）。</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2、本合同价款包含所有乙方提供合同约定产品和服务的报酬及乙方提供合同中产品和服务所支出的必要费用，甲方在上述合同价款之外不再向乙方支付其他任何费用。</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三、技术资料</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1、乙方应按招标文件规定的时间向甲方提供有关技术资料。</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四、知识产权</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u w:val="single"/>
        </w:rPr>
        <w:suppressLineNumbers w:val="0"/>
      </w:pPr>
      <w:r>
        <w:rPr>
          <w:rFonts w:hint="eastAsia" w:ascii="宋体" w:hAnsi="宋体" w:eastAsia="宋体" w:cs="宋体"/>
          <w:b/>
          <w:bCs w:val="0"/>
          <w:color w:val="000000"/>
          <w:sz w:val="21"/>
          <w:szCs w:val="21"/>
          <w:highlight w:val="none"/>
          <w:lang w:val="en-US" w:eastAsia="zh-CN"/>
        </w:rPr>
        <w:t xml:space="preserve">五、产权担保</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乙方保证所交付标的所有权完全属于乙方且无任何抵押、查封等产权瑕疵。 </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六、履约保证金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乙方交纳人民币_____元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2、合同履行结束后，甲方在验收合格后15日内退还交纳的履约保证金。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3、履约保证金的退还：</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3.1方式：无息退还至乙方缴纳履约保证金的账户。如为保函，在到期时自行失效。</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3.2时间：验收合格后15日内。</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3.3条件：按合同要求全部履约完成并经甲方验收合格。</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3.4不予退还情形：</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除不可抗力情况外，乙方出现下列情形之一的，其履约保证金，甲方将视情节决定不予退还或部分不予退还。</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（1）乙方无正当理由拒绝签订合同的，或者在签订合同时向甲方提出附加条件或者更改合同实质性内容要求的；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（2）乙方不履行与甲方订立的合同的；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（3）乙方所供货物或服务或工程不符合招标文件规定要求的；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（4）乙方采取欺骗、弄虚作假方式投标的或与其它投标人串通投标的；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（5）乙方将合同内容转包、违法分包的；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（6）乙方故意捏造事实或伪造证明材料，进行虚假恶意投诉或反映的。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3.5逾期退还的违约责任：甲方逾期无故未退还履约保证金的，按中国人民银行同期贷款基准利率上浮20%后的利率支付超期资金占用费，但因</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自身原因导致无法及时退还的除外。</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七、转包或分包</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1、本合同范围内产品或服务，应由乙方直接供应，不得转让他人供应；</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2、除非得到甲方的书面同意，乙方不得部分分包给他人供应。</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3、如有转让和未经甲方同意的分包行为，甲方有权给予终止合同。 </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b/>
          <w:bCs w:val="0"/>
          <w:color w:val="000000"/>
          <w:sz w:val="21"/>
          <w:szCs w:val="21"/>
          <w:highlight w:val="none"/>
          <w:lang w:val="en-US" w:eastAsia="zh-CN"/>
        </w:rPr>
        <w:suppressLineNumbers w:val="0"/>
      </w:pPr>
      <w:r>
        <w:rPr>
          <w:rFonts w:hint="eastAsia" w:ascii="宋体" w:hAnsi="宋体" w:cs="宋体"/>
          <w:b/>
          <w:bCs w:val="0"/>
          <w:color w:val="000000"/>
          <w:sz w:val="21"/>
          <w:szCs w:val="21"/>
          <w:highlight w:val="none"/>
          <w:lang w:val="en-US" w:eastAsia="zh-CN"/>
        </w:rPr>
        <w:t xml:space="preserve">八、产前确认要求</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1、合同签订后，乙方须根据招标文件、合同约定及现场实际情况，对本项目所有家具进行深化设计，出具深化设计图纸、材质清单、色板、工艺说明及尺寸确认方案，报送甲方审核确认。</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2、深化设计经甲方书面确认通过后，乙方须严格按照确认后的材质、工艺、颜色、尺寸制作产前确认样品，报送甲方进行审查、封样。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3、产前样品必须经甲方审查确认并封样通过后，乙方方可启动批量生产；未经深化设计确认、未经样品封样通过擅自生产的，由此造成的一切损失、工期延误及法律责任均由乙方自行承担。</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4、乙方承诺所提供的全部货物均由投标品牌自有原厂生产制造，不接受贴牌、代工、外购成品及委托第三方加工等方式供货，品牌、制造商、生产厂址三者一致。</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b/>
          <w:bCs w:val="0"/>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5、若最终交付货物与封样样品不一致，或存在贴牌、代工、非原厂生产等违约情形，甲方有权拒收、退货、终止合同，并按照本合同第十六条违约责任相关约定追究乙方责任。</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cs="宋体"/>
          <w:b/>
          <w:bCs w:val="0"/>
          <w:color w:val="000000"/>
          <w:sz w:val="21"/>
          <w:szCs w:val="21"/>
          <w:highlight w:val="none"/>
          <w:lang w:val="en-US" w:eastAsia="zh-CN"/>
        </w:rPr>
        <w:t xml:space="preserve">九</w:t>
      </w:r>
      <w:r>
        <w:rPr>
          <w:rFonts w:hint="eastAsia" w:ascii="宋体" w:hAnsi="宋体" w:eastAsia="宋体" w:cs="宋体"/>
          <w:b/>
          <w:bCs w:val="0"/>
          <w:color w:val="000000"/>
          <w:sz w:val="21"/>
          <w:szCs w:val="21"/>
          <w:highlight w:val="none"/>
          <w:lang w:val="en-US" w:eastAsia="zh-CN"/>
        </w:rPr>
        <w:t xml:space="preserve">、质保要求</w:t>
      </w:r>
      <w:r/>
    </w:p>
    <w:p>
      <w:pPr>
        <w:ind w:left="0" w:right="0" w:firstLine="477"/>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1、质保期：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cs="宋体"/>
          <w:color w:val="000000"/>
          <w:sz w:val="21"/>
          <w:szCs w:val="21"/>
          <w:highlight w:val="none"/>
          <w:lang w:val="en-US" w:eastAsia="zh-CN"/>
        </w:rPr>
        <w:t xml:space="preserve">，自验收合格之日起计</w:t>
      </w:r>
      <w:r>
        <w:rPr>
          <w:rFonts w:hint="eastAsia" w:ascii="宋体" w:hAnsi="宋体" w:eastAsia="宋体" w:cs="宋体"/>
          <w:color w:val="000000"/>
          <w:sz w:val="21"/>
          <w:szCs w:val="21"/>
          <w:highlight w:val="none"/>
          <w:lang w:val="en-US" w:eastAsia="zh-CN"/>
        </w:rPr>
        <w:t xml:space="preserve">；</w:t>
      </w:r>
      <w:r/>
    </w:p>
    <w:p>
      <w:pPr>
        <w:ind w:left="0" w:right="0" w:firstLine="477"/>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2、乙方须有明确的售后服务质量保证措施和体系，如果出现因规格或工艺未达标导致的质量问题，乙方必须在接到通知之日5天内完成更换</w:t>
      </w:r>
      <w:r>
        <w:rPr>
          <w:rFonts w:hint="eastAsia" w:ascii="宋体" w:hAnsi="宋体" w:eastAsia="宋体" w:cs="宋体"/>
          <w:bCs/>
          <w:color w:val="000000"/>
          <w:sz w:val="21"/>
          <w:szCs w:val="21"/>
          <w:highlight w:val="none"/>
          <w:lang w:val="en-US" w:eastAsia="zh-CN"/>
        </w:rPr>
        <w:t xml:space="preserve">。</w:t>
      </w:r>
      <w:r/>
    </w:p>
    <w:p>
      <w:pPr>
        <w:ind w:left="0" w:right="0" w:firstLine="479"/>
        <w:jc w:val="left"/>
        <w:keepLines w:val="0"/>
        <w:keepNext w:val="0"/>
        <w:pageBreakBefore w:val="0"/>
        <w:spacing w:before="0" w:beforeAutospacing="0" w:after="0" w:afterAutospacing="0" w:line="480" w:lineRule="exact"/>
        <w:widowControl/>
        <w:rPr>
          <w:rFonts w:hint="eastAsia" w:ascii="宋体" w:hAnsi="宋体" w:eastAsia="宋体" w:cs="宋体"/>
          <w:b/>
          <w:bCs w:val="0"/>
          <w:color w:val="000000"/>
          <w:sz w:val="21"/>
          <w:szCs w:val="21"/>
          <w:highlight w:val="none"/>
        </w:rPr>
        <w:suppressLineNumbers w:val="0"/>
      </w:pPr>
      <w:r>
        <w:rPr>
          <w:rFonts w:hint="eastAsia" w:ascii="宋体" w:hAnsi="宋体" w:cs="宋体"/>
          <w:b/>
          <w:bCs w:val="0"/>
          <w:color w:val="000000"/>
          <w:sz w:val="21"/>
          <w:szCs w:val="21"/>
          <w:highlight w:val="none"/>
          <w:lang w:val="en-US" w:eastAsia="zh-CN"/>
        </w:rPr>
        <w:t xml:space="preserve">十</w:t>
      </w:r>
      <w:r>
        <w:rPr>
          <w:rFonts w:hint="eastAsia" w:ascii="宋体" w:hAnsi="宋体" w:eastAsia="宋体" w:cs="宋体"/>
          <w:b/>
          <w:bCs w:val="0"/>
          <w:color w:val="000000"/>
          <w:sz w:val="21"/>
          <w:szCs w:val="21"/>
          <w:highlight w:val="none"/>
          <w:lang w:val="en-US" w:eastAsia="zh-CN"/>
        </w:rPr>
        <w:t xml:space="preserve">、交付期、交付方式及交付地点</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lang w:val="en-US" w:eastAsia="zh-CN"/>
        </w:rPr>
        <w:t xml:space="preserve">1、交付期：</w:t>
      </w:r>
      <w:r>
        <w:rPr>
          <w:rFonts w:hint="eastAsia" w:ascii="宋体" w:hAnsi="宋体" w:eastAsia="宋体" w:cs="宋体"/>
          <w:color w:val="000000"/>
          <w:sz w:val="21"/>
          <w:szCs w:val="21"/>
          <w:highlight w:val="none"/>
          <w:lang w:val="en-US" w:eastAsia="zh-CN"/>
        </w:rPr>
        <w:t xml:space="preserve">合同签订后</w:t>
      </w:r>
      <w:r>
        <w:rPr>
          <w:rFonts w:hint="eastAsia" w:ascii="宋体" w:hAnsi="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lang w:val="en-US" w:eastAsia="zh-CN"/>
        </w:rPr>
        <w:t xml:space="preserve">日内完成所有货物的采购、制作、供货、安装并验收合格交付采购人使用。   </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rPr>
        <w:t xml:space="preserve">2、交付方式：</w:t>
      </w:r>
      <w:r>
        <w:rPr>
          <w:rFonts w:hint="eastAsia" w:ascii="宋体" w:hAnsi="宋体" w:eastAsia="宋体" w:cs="宋体"/>
          <w:color w:val="000000"/>
          <w:sz w:val="21"/>
          <w:szCs w:val="21"/>
          <w:highlight w:val="none"/>
          <w:lang w:val="en-US" w:eastAsia="zh-CN"/>
        </w:rPr>
        <w:t xml:space="preserve">由乙方负责运送至甲方指定地点。</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lang w:val="en-US" w:eastAsia="zh-CN"/>
        </w:rPr>
        <w:t xml:space="preserve">3、交付地点：</w:t>
      </w:r>
      <w:r>
        <w:rPr>
          <w:rFonts w:hint="eastAsia" w:ascii="宋体" w:hAnsi="宋体" w:eastAsia="宋体" w:cs="宋体"/>
          <w:color w:val="000000"/>
          <w:sz w:val="21"/>
          <w:szCs w:val="21"/>
          <w:highlight w:val="none"/>
          <w:lang w:val="en-US" w:eastAsia="zh-CN"/>
        </w:rPr>
        <w:t xml:space="preserve">甲方指定地点。</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一</w:t>
      </w:r>
      <w:r>
        <w:rPr>
          <w:rFonts w:hint="eastAsia" w:ascii="宋体" w:hAnsi="宋体" w:eastAsia="宋体" w:cs="宋体"/>
          <w:b/>
          <w:bCs w:val="0"/>
          <w:color w:val="000000"/>
          <w:sz w:val="21"/>
          <w:szCs w:val="21"/>
          <w:highlight w:val="none"/>
          <w:lang w:val="en-US" w:eastAsia="zh-CN"/>
        </w:rPr>
        <w:t xml:space="preserve">、合同款支付</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1、合同签订后，在收到乙方发票10个工作日内，甲方支付合同价的30%作为预付款；乙方按甲方要求供货并经甲方验收合格后支付至合同价的90%；余款待质保期满后付清（无息）</w:t>
      </w:r>
      <w:r>
        <w:rPr>
          <w:rFonts w:hint="eastAsia" w:ascii="宋体" w:hAnsi="宋体" w:cs="宋体"/>
          <w:color w:val="000000"/>
          <w:sz w:val="21"/>
          <w:szCs w:val="21"/>
          <w:highlight w:val="none"/>
          <w:lang w:val="en-US" w:eastAsia="zh-CN"/>
        </w:rPr>
        <w:t xml:space="preserve">。</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、当采购数量与实际使用数量不一致时，乙方根据实际使用量提供产品和服务，合同的最终结算金额按实际使用量乘以成交单价进行计算。</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建立资金预付制度，预付款原则上不低于合同金额的30%。 采购项目实施以人工投入为主的，可适当降低预付款比例，但不得低于10%。</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对于满足合同约定支付条件的，采购人应当自收到发票后10个工作日内将资金支付到合同约定的供应商账户。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说明：（1）如需向与财政部门签署融资合作协议的银行办理授信申请的,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（2）对于满足合同约定支付条件的，甲方应当自收到发票后十个工作日内将资金支付到合同约定的供应商账户</w:t>
      </w:r>
      <w:r>
        <w:rPr>
          <w:rFonts w:hint="eastAsia" w:ascii="宋体" w:hAnsi="宋体" w:cs="宋体"/>
          <w:color w:val="000000"/>
          <w:sz w:val="21"/>
          <w:szCs w:val="21"/>
          <w:highlight w:val="none"/>
          <w:lang w:val="en-US" w:eastAsia="zh-CN"/>
        </w:rPr>
        <w:t xml:space="preserve">。</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二</w:t>
      </w:r>
      <w:r>
        <w:rPr>
          <w:rFonts w:hint="eastAsia" w:ascii="宋体" w:hAnsi="宋体" w:eastAsia="宋体" w:cs="宋体"/>
          <w:b/>
          <w:bCs w:val="0"/>
          <w:color w:val="000000"/>
          <w:sz w:val="21"/>
          <w:szCs w:val="21"/>
          <w:highlight w:val="none"/>
          <w:lang w:val="en-US" w:eastAsia="zh-CN"/>
        </w:rPr>
        <w:t xml:space="preserve">、税费</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本合同执行中相关的一切税费均由乙方负担。</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三</w:t>
      </w:r>
      <w:r>
        <w:rPr>
          <w:rFonts w:hint="eastAsia" w:ascii="宋体" w:hAnsi="宋体" w:eastAsia="宋体" w:cs="宋体"/>
          <w:b/>
          <w:bCs w:val="0"/>
          <w:color w:val="000000"/>
          <w:sz w:val="21"/>
          <w:szCs w:val="21"/>
          <w:highlight w:val="none"/>
          <w:lang w:val="en-US" w:eastAsia="zh-CN"/>
        </w:rPr>
        <w:t xml:space="preserve">、质量保证及售后服务</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1、乙方应按招标文件规定的货物性能、技术要求、质量标准向甲方提供未经使用的全新产品。</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2、乙方提供的货物在质量期内因货物本身的质量问题发生故障，乙方应负责免费更换。对达不到技术要求者，根据实际情况，经双方协商，可按以下办法处理：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⑴更换：由乙方承担所发生的全部费用。</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⑵贬值处理：由甲乙双方合议定价。</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⑶退货处理：乙方应退还甲方支付的合同款，同时应承担该货物的直接费用（运输、保险、检验、货款利息及银行手续费等）。</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lang w:val="en-US" w:eastAsia="zh-CN"/>
        </w:rPr>
        <w:t xml:space="preserve">、调试和验收</w:t>
      </w:r>
      <w:r/>
    </w:p>
    <w:p>
      <w:pPr>
        <w:ind w:right="0" w:firstLine="480"/>
        <w:jc w:val="both"/>
        <w:keepLines w:val="0"/>
        <w:keepNext w:val="0"/>
        <w:pageBreakBefore w:val="0"/>
        <w:spacing w:before="0" w:beforeAutospacing="0" w:after="0" w:afterAutospacing="0" w:line="480" w:lineRule="exact"/>
        <w:widowControl w:val="off"/>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1、乙方向甲方供应的产品均应是符合其规定的性能，无瑕疵和缺陷的合格产品。质量出现问题，供方负责包退、包换，因此发生的费用由乙方负责。货物验收在货物到达地进行。验收时供需双方派员一起当场开箱验货，如发现货物短缺、质次、损坏、产地和规格不符等问题，应作详细记录，由乙方立即无条件为需方调换或补齐，同时由乙方承担因此产生的一切后果。</w:t>
      </w:r>
      <w:r/>
    </w:p>
    <w:p>
      <w:pPr>
        <w:ind w:right="0" w:firstLine="480"/>
        <w:jc w:val="both"/>
        <w:keepLines w:val="0"/>
        <w:keepNext w:val="0"/>
        <w:pageBreakBefore w:val="0"/>
        <w:spacing w:before="0" w:beforeAutospacing="0" w:after="0" w:afterAutospacing="0" w:line="480" w:lineRule="exact"/>
        <w:widowControl w:val="off"/>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2、乙方将家具送达甲方指定地点，须同时向甲方提交产品合格证明材料（包括原材料、辅料及成品），如未提供以上材料，甲方有权拒绝收货和拒绝结算。</w:t>
      </w:r>
      <w:r/>
    </w:p>
    <w:p>
      <w:pPr>
        <w:ind w:right="0" w:firstLine="480"/>
        <w:jc w:val="both"/>
        <w:keepLines w:val="0"/>
        <w:keepNext w:val="0"/>
        <w:pageBreakBefore w:val="0"/>
        <w:spacing w:before="0" w:beforeAutospacing="0" w:after="0" w:afterAutospacing="0" w:line="480" w:lineRule="exact"/>
        <w:widowControl w:val="off"/>
        <w:rPr>
          <w:rFonts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甲方随机抽取成品（每个品种至少1件）送有专业资质的第三方检测机构（检测机构由甲方确定）检验，最终出具有效的检测报告（检测内容须对照招标文件技术参数要求的技术参数确定）。检测结果与招标文件及投标文件进行比对：（一）检测合格，符合招标文件对各包质量的要求，甲方同意接收该产品并支付货款。（二）乙方所交大货质量检测不合格的，甲方有权终止合同，同时没收履约保证金，按照政府采购相关规定处理。（三）验收、送检费用由乙方承担。</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五</w:t>
      </w:r>
      <w:r>
        <w:rPr>
          <w:rFonts w:hint="eastAsia" w:ascii="宋体" w:hAnsi="宋体" w:eastAsia="宋体" w:cs="宋体"/>
          <w:b/>
          <w:bCs w:val="0"/>
          <w:color w:val="000000"/>
          <w:sz w:val="21"/>
          <w:szCs w:val="21"/>
          <w:highlight w:val="none"/>
          <w:lang w:val="en-US" w:eastAsia="zh-CN"/>
        </w:rPr>
        <w:t xml:space="preserve">、货物包装、发运及运输</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1、乙方应在货物发运前对其进行满足运输距离、防潮、防震、防锈和防破损装卸等要求包装，以保证货物安全运达甲方指定地点。</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使用说明书、质量检验证明书、随配附件和工具以及清单一并附于货物内。</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乙方在货物发运手续办理完毕后24小时内或货到甲方48小时前通知甲方，以准备接货。</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货物在交付甲方前发生的风险均由乙方负责。</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货物在规定的交付期限内由乙方送达甲方指定的地点视为交付，乙方同时需通知甲方货物已送达。</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六</w:t>
      </w:r>
      <w:r>
        <w:rPr>
          <w:rFonts w:hint="eastAsia" w:ascii="宋体" w:hAnsi="宋体" w:eastAsia="宋体" w:cs="宋体"/>
          <w:b/>
          <w:bCs w:val="0"/>
          <w:color w:val="000000"/>
          <w:sz w:val="21"/>
          <w:szCs w:val="21"/>
          <w:highlight w:val="none"/>
          <w:lang w:val="en-US" w:eastAsia="zh-CN"/>
        </w:rPr>
        <w:t xml:space="preserve">、违约责任</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1、甲方无正当理由拒收货物的，甲方向乙方偿付拒收货款总值的百分之五违约金。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甲方无故逾期验收和办理货款支付手续的,甲方应按逾期付款总额每日万分之五向乙方支付违约金。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乙方未按深化设计及封样样品要求生产、交付货物与封样样品不一致、存在贴牌</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代工</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非原厂生产情形的，属于严重违约，甲方有权拒收、退货、终止合同，没收履约保证金，乙方应向甲方支付合同总金额</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的违约金，并赔偿甲方实际损失（包括但不限于工期延误损失、重新采购损失、检测费、律师费、诉讼费等）。</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rPr>
        <w:t xml:space="preserve">、不可抗力事件处理</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1、在合同有效期内，任何一方因不可抗力事件导致不能履行合同，则合同履行期延长，其延长期与不可抗力影响期相同。</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2、不可抗力事件发生后，应立即通知对方，并寄送有关权威机构出具的证明。</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3、不可抗力事件延续120天以上，双方应通过友好协商，确定是否继续履行合同。</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八</w:t>
      </w:r>
      <w:r>
        <w:rPr>
          <w:rFonts w:hint="eastAsia" w:ascii="宋体" w:hAnsi="宋体" w:eastAsia="宋体" w:cs="宋体"/>
          <w:b/>
          <w:bCs w:val="0"/>
          <w:color w:val="000000"/>
          <w:sz w:val="21"/>
          <w:szCs w:val="21"/>
          <w:highlight w:val="none"/>
          <w:lang w:val="en-US" w:eastAsia="zh-CN"/>
        </w:rPr>
        <w:t xml:space="preserve">、诉讼</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双方在执行合同中所发生的一切争议，应通过协商解决。如协商不成，可向合同签订地法院起诉，合同签订地在此约定为盐城市。</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十</w:t>
      </w:r>
      <w:r>
        <w:rPr>
          <w:rFonts w:hint="eastAsia" w:ascii="宋体" w:hAnsi="宋体" w:cs="宋体"/>
          <w:b/>
          <w:bCs w:val="0"/>
          <w:color w:val="000000"/>
          <w:sz w:val="21"/>
          <w:szCs w:val="21"/>
          <w:highlight w:val="none"/>
          <w:lang w:val="en-US" w:eastAsia="zh-CN"/>
        </w:rPr>
        <w:t xml:space="preserve">九</w:t>
      </w:r>
      <w:r>
        <w:rPr>
          <w:rFonts w:hint="eastAsia" w:ascii="宋体" w:hAnsi="宋体" w:eastAsia="宋体" w:cs="宋体"/>
          <w:b/>
          <w:bCs w:val="0"/>
          <w:color w:val="000000"/>
          <w:sz w:val="21"/>
          <w:szCs w:val="21"/>
          <w:highlight w:val="none"/>
          <w:lang w:val="en-US" w:eastAsia="zh-CN"/>
        </w:rPr>
        <w:t xml:space="preserve">、合同生效及其它</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1、合同经双方法定代表人或授权委托代表人签字并加盖单位公章后生效。</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2、本合同未尽事宜，遵照《中华人民共和国民法典》有关条文执行。</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3、本合同一式6份，具有同等法律效力，甲乙双方各执3份。</w:t>
      </w:r>
      <w:r/>
    </w:p>
    <w:p>
      <w:pPr>
        <w:ind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甲方：                                  乙方： </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地址：                                  地址： </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法定代表人或授权代表：                  法定代表人或授权代表：</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联系电话：                              联系电话：</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签订日期：      年  月  日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签订日期：      年  月  日 </w:t>
      </w:r>
      <w:r/>
    </w:p>
    <w:p>
      <w:pPr>
        <w:keepLines w:val="0"/>
        <w:keepNext w:val="0"/>
        <w:pageBreakBefore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合同附件：</w:t>
      </w:r>
      <w:r/>
    </w:p>
    <w:p>
      <w:pPr>
        <w:jc w:val="center"/>
        <w:keepLines w:val="0"/>
        <w:keepNext w:val="0"/>
        <w:pageBreakBefore w:val="0"/>
        <w:spacing w:line="480" w:lineRule="exact"/>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val="0"/>
          <w:color w:val="000000"/>
          <w:sz w:val="21"/>
          <w:szCs w:val="21"/>
          <w:highlight w:val="none"/>
          <w:lang w:val="en-US" w:eastAsia="zh-CN"/>
        </w:rPr>
        <w:t xml:space="preserve">项目建设供应商承诺函</w:t>
      </w:r>
      <w:r/>
    </w:p>
    <w:p>
      <w:pPr>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 </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对未列出的其他事项，严格按照法律法规等具体规定执行。</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现承诺，我单位在履行</w:t>
      </w:r>
      <w:r>
        <w:rPr>
          <w:rFonts w:hint="eastAsia" w:ascii="宋体" w:hAnsi="宋体" w:cs="宋体"/>
          <w:color w:val="000000"/>
          <w:sz w:val="21"/>
          <w:szCs w:val="21"/>
          <w:highlight w:val="none"/>
          <w:u w:val="single"/>
          <w:lang w:val="en-US" w:eastAsia="zh-CN"/>
        </w:rPr>
        <w:t xml:space="preserve">盐城市公安局大数据交通指挥中心普通家具采购项目</w:t>
      </w:r>
      <w:r>
        <w:rPr>
          <w:rFonts w:hint="eastAsia" w:ascii="宋体" w:hAnsi="宋体" w:eastAsia="宋体" w:cs="宋体"/>
          <w:color w:val="000000"/>
          <w:sz w:val="21"/>
          <w:szCs w:val="21"/>
          <w:highlight w:val="none"/>
          <w:lang w:val="en-US" w:eastAsia="zh-CN"/>
        </w:rPr>
        <w:t xml:space="preserve">的项目建设中，将严格按照提示函的内容和要求执行，如若违反愿意承担相应的责任。</w:t>
      </w:r>
      <w:r/>
    </w:p>
    <w:p>
      <w:pPr>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w:t>
      </w:r>
      <w:r/>
    </w:p>
    <w:p>
      <w:pPr>
        <w:ind w:left="0" w:right="0" w:firstLine="976"/>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供应商项目负责人（签字）：            联系方式：</w:t>
      </w:r>
      <w:r/>
    </w:p>
    <w:p>
      <w:pPr>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w:t>
      </w:r>
      <w:r/>
    </w:p>
    <w:p>
      <w:pPr>
        <w:ind w:firstLine="5880"/>
        <w:keepLines w:val="0"/>
        <w:keepNext w:val="0"/>
        <w:pageBreakBefore w:val="0"/>
        <w:spacing w:line="480" w:lineRule="exact"/>
        <w:rPr>
          <w:rFonts w:hint="eastAsia" w:ascii="黑体" w:hAnsi="宋体" w:eastAsia="黑体" w:cs="黑体"/>
          <w:color w:val="000000"/>
          <w:sz w:val="44"/>
          <w:szCs w:val="44"/>
          <w:highlight w:val="none"/>
        </w:rPr>
      </w:pPr>
      <w:r>
        <w:rPr>
          <w:rFonts w:hint="eastAsia" w:ascii="宋体" w:hAnsi="宋体" w:eastAsia="宋体" w:cs="宋体"/>
          <w:color w:val="000000"/>
          <w:sz w:val="21"/>
          <w:szCs w:val="21"/>
          <w:highlight w:val="none"/>
        </w:rPr>
        <w:t xml:space="preserve">（供应商单位公章）</w:t>
      </w:r>
      <w:r/>
    </w:p>
    <w:p>
      <w:pPr>
        <w:pStyle w:val="967"/>
        <w:jc w:val="center"/>
        <w:spacing w:before="120" w:beforeAutospacing="0" w:after="120" w:afterAutospacing="0" w:line="0" w:lineRule="atLeast"/>
        <w:rPr>
          <w:rFonts w:hint="eastAsia" w:ascii="黑体" w:hAnsi="宋体" w:eastAsia="黑体" w:cs="黑体"/>
          <w:color w:val="000000"/>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cs="黑体"/>
          <w:color w:val="000000"/>
          <w:sz w:val="44"/>
          <w:szCs w:val="44"/>
          <w:highlight w:val="none"/>
        </w:rPr>
      </w:r>
      <w:r/>
    </w:p>
    <w:p>
      <w:pPr>
        <w:pStyle w:val="967"/>
        <w:jc w:val="center"/>
        <w:spacing w:before="120" w:beforeAutospacing="0" w:after="120" w:afterAutospacing="0" w:line="0" w:lineRule="atLeast"/>
        <w:rPr>
          <w:color w:val="000000"/>
          <w:highlight w:val="none"/>
        </w:rPr>
      </w:pPr>
      <w:r>
        <w:rPr>
          <w:rFonts w:hint="eastAsia" w:ascii="黑体" w:hAnsi="宋体" w:eastAsia="黑体" w:cs="黑体"/>
          <w:color w:val="000000"/>
          <w:sz w:val="44"/>
          <w:szCs w:val="44"/>
          <w:highlight w:val="none"/>
        </w:rPr>
        <w:t xml:space="preserve">第</w:t>
      </w:r>
      <w:bookmarkEnd w:id="164"/>
      <w:r>
        <w:rPr>
          <w:rFonts w:hint="eastAsia" w:ascii="黑体" w:hAnsi="宋体" w:eastAsia="黑体" w:cs="黑体"/>
          <w:color w:val="000000"/>
          <w:sz w:val="44"/>
          <w:szCs w:val="44"/>
          <w:highlight w:val="none"/>
        </w:rPr>
        <w:t xml:space="preserve">四章 采购需求</w:t>
      </w:r>
      <w:bookmarkEnd w:id="165"/>
      <w:r/>
      <w:bookmarkEnd w:id="166"/>
      <w:r/>
      <w:bookmarkEnd w:id="167"/>
      <w:r/>
      <w:bookmarkEnd w:id="168"/>
      <w:r/>
      <w:bookmarkEnd w:id="169"/>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rPr>
        <w:suppressLineNumbers w:val="0"/>
      </w:pPr>
      <w:r/>
      <w:bookmarkStart w:id="172" w:name="_Toc26554093"/>
      <w:r/>
      <w:bookmarkStart w:id="173" w:name="_Toc49090575"/>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项目属性:货物类项目</w:t>
      </w:r>
      <w:bookmarkEnd w:id="172"/>
      <w:r/>
      <w:bookmarkEnd w:id="173"/>
      <w:r/>
      <w:r/>
    </w:p>
    <w:p>
      <w:pPr>
        <w:jc w:val="both"/>
        <w:keepLines w:val="0"/>
        <w:keepNext w:val="0"/>
        <w:widowControl/>
        <w:rPr>
          <w:rFonts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本项目核心产品为：</w:t>
      </w:r>
      <w:r>
        <w:rPr>
          <w:rFonts w:hint="eastAsia" w:ascii="宋体" w:hAnsi="宋体" w:cs="宋体"/>
          <w:b/>
          <w:bCs/>
          <w:color w:val="000000"/>
          <w:sz w:val="21"/>
          <w:szCs w:val="21"/>
          <w:highlight w:val="none"/>
          <w:lang w:val="en-US" w:eastAsia="zh-CN" w:bidi="ar-SA"/>
        </w:rPr>
        <w:t xml:space="preserve">文件柜</w:t>
      </w:r>
      <w:r>
        <w:rPr>
          <w:rFonts w:hint="eastAsia" w:ascii="宋体" w:hAnsi="宋体" w:eastAsia="宋体" w:cs="宋体"/>
          <w:b/>
          <w:bCs/>
          <w:color w:val="000000"/>
          <w:sz w:val="21"/>
          <w:szCs w:val="21"/>
          <w:highlight w:val="none"/>
          <w:lang w:val="en-US" w:eastAsia="zh-CN" w:bidi="ar-SA"/>
        </w:rPr>
        <w:t xml:space="preserve">。</w:t>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r>
      <w:r/>
    </w:p>
    <w:p>
      <w:pPr>
        <w:ind w:right="0"/>
        <w:jc w:val="both"/>
        <w:keepLines w:val="0"/>
        <w:keepNext w:val="0"/>
        <w:pageBreakBefore w:val="0"/>
        <w:spacing w:before="0" w:beforeAutospacing="0" w:after="0" w:afterAutospacing="0" w:line="480" w:lineRule="exact"/>
        <w:widowControl w:val="off"/>
        <w:rPr>
          <w:rFonts w:hint="eastAsia" w:ascii="宋体" w:hAnsi="宋体" w:cs="宋体"/>
          <w:b/>
          <w:bCs/>
          <w:color w:val="000000"/>
          <w:sz w:val="21"/>
          <w:szCs w:val="21"/>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suppressLineNumbers w:val="0"/>
      </w:pPr>
      <w:r>
        <w:rPr>
          <w:rFonts w:hint="eastAsia" w:ascii="宋体" w:hAnsi="宋体" w:cs="宋体"/>
          <w:b/>
          <w:bCs/>
          <w:color w:val="000000"/>
          <w:sz w:val="21"/>
          <w:szCs w:val="21"/>
          <w:highlight w:val="none"/>
          <w:lang w:val="en-US" w:eastAsia="zh-CN"/>
        </w:rPr>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eastAsia="zh-CN"/>
        </w:rPr>
        <w:t xml:space="preserve">、技术参数要求</w:t>
      </w:r>
      <w:r/>
    </w:p>
    <w:tbl>
      <w:tblPr>
        <w:tblStyle w:val="723"/>
        <w:tblW w:w="141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766"/>
        <w:gridCol w:w="722"/>
        <w:gridCol w:w="2137"/>
        <w:gridCol w:w="7427"/>
        <w:gridCol w:w="1235"/>
        <w:gridCol w:w="532"/>
        <w:gridCol w:w="688"/>
      </w:tblGrid>
      <w:tr>
        <w:trPr>
          <w:trHeight w:val="604"/>
        </w:trPr>
        <w:tc>
          <w:tcPr>
            <w:tcW w:w="666"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bookmarkStart w:id="206" w:name="_GoBack"/>
            <w:r>
              <w:rPr>
                <w:rFonts w:hint="eastAsia" w:ascii="宋体" w:hAnsi="宋体" w:eastAsia="宋体" w:cs="宋体"/>
                <w:b/>
                <w:bCs/>
                <w:color w:val="000000"/>
                <w:sz w:val="21"/>
                <w:szCs w:val="21"/>
                <w:highlight w:val="none"/>
                <w:lang w:val="en-US" w:eastAsia="zh-CN"/>
              </w:rPr>
              <w:t xml:space="preserve">序号</w:t>
            </w:r>
            <w:r/>
          </w:p>
        </w:tc>
        <w:tc>
          <w:tcPr>
            <w:tcW w:w="766"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区域</w:t>
            </w:r>
            <w:r/>
          </w:p>
        </w:tc>
        <w:tc>
          <w:tcPr>
            <w:tcW w:w="722"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产品名称</w:t>
            </w:r>
            <w:r/>
          </w:p>
        </w:tc>
        <w:tc>
          <w:tcPr>
            <w:tcW w:w="2137"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参照图</w:t>
            </w:r>
            <w:r/>
          </w:p>
        </w:tc>
        <w:tc>
          <w:tcPr>
            <w:tcW w:w="7427"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技术参数要求</w:t>
            </w:r>
            <w:r/>
          </w:p>
        </w:tc>
        <w:tc>
          <w:tcPr>
            <w:tcW w:w="1235"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尺寸(W*D*H)mm（可正负偏离5%）</w:t>
            </w:r>
            <w:r/>
          </w:p>
        </w:tc>
        <w:tc>
          <w:tcPr>
            <w:tcW w:w="532"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单位</w:t>
            </w:r>
            <w:r/>
          </w:p>
        </w:tc>
        <w:tc>
          <w:tcPr>
            <w:tcW w:w="688"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数量</w:t>
            </w:r>
            <w:r/>
          </w:p>
        </w:tc>
      </w:tr>
      <w:tr>
        <w:trPr>
          <w:trHeight w:val="369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主楼</w:t>
            </w:r>
            <w:r>
              <w:rPr>
                <w:rStyle w:val="987"/>
                <w:rFonts w:hint="eastAsia" w:ascii="宋体" w:hAnsi="宋体" w:eastAsia="宋体" w:cs="宋体"/>
                <w:b w:val="0"/>
                <w:bCs w:val="0"/>
                <w:color w:val="000000"/>
                <w:highlight w:val="none"/>
                <w:lang w:val="en-US" w:eastAsia="zh-CN"/>
              </w:rPr>
              <w:t xml:space="preserve">9</w:t>
            </w:r>
            <w:r>
              <w:rPr>
                <w:rStyle w:val="986"/>
                <w:rFonts w:hint="eastAsia" w:ascii="宋体" w:hAnsi="宋体" w:eastAsia="宋体" w:cs="宋体"/>
                <w:b w:val="0"/>
                <w:bCs w:val="0"/>
                <w:color w:val="000000"/>
                <w:highlight w:val="none"/>
                <w:lang w:val="en-US" w:eastAsia="zh-CN"/>
              </w:rPr>
              <w:t xml:space="preserve">楼南侧会议室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"C:\\Users\\admin\\AppData\\Local\\Temp\\ksohtml\\clip_cell_image2.png"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76350" cy="6858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12763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5pt;height:54.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8"/>
                <w:rFonts w:hint="eastAsia" w:ascii="宋体" w:hAnsi="宋体" w:eastAsia="宋体" w:cs="宋体"/>
                <w:b w:val="0"/>
                <w:bCs w:val="0"/>
                <w:i/>
                <w:iCs/>
                <w:color w:val="000000"/>
                <w:highlight w:val="none"/>
                <w:u w:val="single"/>
                <w:lang w:val="en-US" w:eastAsia="zh-CN"/>
              </w:rPr>
              <w:t xml:space="preserve">1)</w:t>
            </w:r>
            <w:r>
              <w:rPr>
                <w:rStyle w:val="989"/>
                <w:rFonts w:hint="eastAsia" w:ascii="宋体" w:hAnsi="宋体" w:eastAsia="宋体" w:cs="宋体"/>
                <w:b w:val="0"/>
                <w:bCs w:val="0"/>
                <w:i/>
                <w:iCs/>
                <w:color w:val="000000"/>
                <w:highlight w:val="none"/>
                <w:u w:val="single"/>
                <w:lang w:val="en-US" w:eastAsia="zh-CN"/>
              </w:rPr>
              <w:t xml:space="preserve">贴面：台面立柱均选用优质樱桃木皮（天然樱桃实木木皮），木皮厚度不少于</w:t>
            </w:r>
            <w:r>
              <w:rPr>
                <w:rStyle w:val="988"/>
                <w:rFonts w:hint="eastAsia" w:ascii="宋体" w:hAnsi="宋体" w:eastAsia="宋体" w:cs="宋体"/>
                <w:b w:val="0"/>
                <w:bCs w:val="0"/>
                <w:i/>
                <w:iCs/>
                <w:color w:val="000000"/>
                <w:highlight w:val="none"/>
                <w:u w:val="single"/>
                <w:lang w:val="en-US" w:eastAsia="zh-CN"/>
              </w:rPr>
              <w:t xml:space="preserve">1mm</w:t>
            </w:r>
            <w:r>
              <w:rPr>
                <w:rStyle w:val="989"/>
                <w:rFonts w:hint="eastAsia" w:ascii="宋体" w:hAnsi="宋体" w:eastAsia="宋体" w:cs="宋体"/>
                <w:b w:val="0"/>
                <w:bCs w:val="0"/>
                <w:i/>
                <w:iCs/>
                <w:color w:val="000000"/>
                <w:highlight w:val="none"/>
                <w:u w:val="single"/>
                <w:lang w:val="en-US" w:eastAsia="zh-CN"/>
              </w:rPr>
              <w:t xml:space="preserve">，经过防虫防腐处理，耐磨性好，纹理清晰自然，色泽一致。</w:t>
            </w:r>
            <w:r>
              <w:rPr>
                <w:rStyle w:val="988"/>
                <w:rFonts w:hint="eastAsia" w:ascii="宋体" w:hAnsi="宋体" w:eastAsia="宋体" w:cs="宋体"/>
                <w:b w:val="0"/>
                <w:bCs w:val="0"/>
                <w:i/>
                <w:iCs/>
                <w:color w:val="000000"/>
                <w:highlight w:val="none"/>
                <w:u w:val="single"/>
                <w:lang w:val="en-US" w:eastAsia="zh-CN"/>
              </w:rPr>
              <w:t xml:space="preserve">   </w:t>
            </w:r>
            <w:r>
              <w:rPr>
                <w:rStyle w:val="988"/>
                <w:rFonts w:hint="eastAsia" w:ascii="宋体" w:hAnsi="宋体" w:eastAsia="宋体" w:cs="宋体"/>
                <w:b w:val="0"/>
                <w:bCs w:val="0"/>
                <w:i/>
                <w:iCs/>
                <w:color w:val="000000"/>
                <w:highlight w:val="none"/>
                <w:u w:val="single"/>
                <w:lang w:val="en-US" w:eastAsia="zh-CN"/>
              </w:rPr>
              <w:br w:type="textWrapping" w:clear="all"/>
            </w:r>
            <w:r>
              <w:rPr>
                <w:rStyle w:val="988"/>
                <w:rFonts w:hint="eastAsia" w:ascii="宋体" w:hAnsi="宋体" w:eastAsia="宋体" w:cs="宋体"/>
                <w:b w:val="0"/>
                <w:bCs w:val="0"/>
                <w:i/>
                <w:iCs/>
                <w:color w:val="000000"/>
                <w:highlight w:val="none"/>
                <w:u w:val="single"/>
                <w:lang w:val="en-US" w:eastAsia="zh-CN"/>
              </w:rPr>
              <w:t xml:space="preserve">2)</w:t>
            </w:r>
            <w:r>
              <w:rPr>
                <w:rStyle w:val="989"/>
                <w:rFonts w:hint="eastAsia" w:ascii="宋体" w:hAnsi="宋体" w:eastAsia="宋体" w:cs="宋体"/>
                <w:b w:val="0"/>
                <w:bCs w:val="0"/>
                <w:i/>
                <w:iCs/>
                <w:color w:val="000000"/>
                <w:highlight w:val="none"/>
                <w:u w:val="single"/>
                <w:lang w:val="en-US" w:eastAsia="zh-CN"/>
              </w:rPr>
              <w:t xml:space="preserve">基材：台面立柱均采用</w:t>
            </w:r>
            <w:r>
              <w:rPr>
                <w:rStyle w:val="988"/>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w:t>
            </w:r>
            <w:r>
              <w:rPr>
                <w:rStyle w:val="988"/>
                <w:rFonts w:hint="eastAsia" w:ascii="宋体" w:hAnsi="宋体" w:eastAsia="宋体" w:cs="宋体"/>
                <w:b w:val="0"/>
                <w:bCs w:val="0"/>
                <w:i/>
                <w:iCs/>
                <w:color w:val="000000"/>
                <w:highlight w:val="none"/>
                <w:u w:val="single"/>
                <w:lang w:val="en-US" w:eastAsia="zh-CN"/>
              </w:rPr>
              <w:t xml:space="preserve">18mm</w:t>
            </w:r>
            <w:r>
              <w:rPr>
                <w:rStyle w:val="989"/>
                <w:rFonts w:hint="eastAsia" w:ascii="宋体" w:hAnsi="宋体" w:eastAsia="宋体" w:cs="宋体"/>
                <w:b w:val="0"/>
                <w:bCs w:val="0"/>
                <w:i/>
                <w:iCs/>
                <w:color w:val="000000"/>
                <w:highlight w:val="none"/>
                <w:u w:val="single"/>
                <w:lang w:val="en-US" w:eastAsia="zh-CN"/>
              </w:rPr>
              <w:t xml:space="preserve">厚实木多层板</w:t>
            </w:r>
            <w:r>
              <w:rPr>
                <w:rStyle w:val="988"/>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四边实木框架打框而成，甲醛释放量</w:t>
            </w:r>
            <w:r>
              <w:rPr>
                <w:rStyle w:val="988"/>
                <w:rFonts w:hint="eastAsia" w:ascii="宋体" w:hAnsi="宋体" w:eastAsia="宋体" w:cs="宋体"/>
                <w:b w:val="0"/>
                <w:bCs w:val="0"/>
                <w:i/>
                <w:iCs/>
                <w:color w:val="000000"/>
                <w:highlight w:val="none"/>
                <w:u w:val="single"/>
                <w:lang w:val="en-US" w:eastAsia="zh-CN"/>
              </w:rPr>
              <w:t xml:space="preserve">≤0.05mg/m³</w:t>
            </w:r>
            <w:r>
              <w:rPr>
                <w:rStyle w:val="989"/>
                <w:rFonts w:hint="eastAsia" w:ascii="宋体" w:hAnsi="宋体" w:eastAsia="宋体" w:cs="宋体"/>
                <w:b w:val="0"/>
                <w:bCs w:val="0"/>
                <w:i/>
                <w:iCs/>
                <w:color w:val="000000"/>
                <w:highlight w:val="none"/>
                <w:u w:val="single"/>
                <w:lang w:val="en-US" w:eastAsia="zh-CN"/>
              </w:rPr>
              <w:t xml:space="preserve">。</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8"/>
                <w:rFonts w:hint="eastAsia" w:ascii="宋体" w:hAnsi="宋体" w:eastAsia="宋体" w:cs="宋体"/>
                <w:b w:val="0"/>
                <w:bCs w:val="0"/>
                <w:i/>
                <w:iCs/>
                <w:color w:val="000000"/>
                <w:highlight w:val="none"/>
                <w:u w:val="single"/>
                <w:lang w:val="en-US" w:eastAsia="zh-CN"/>
              </w:rPr>
              <w:t xml:space="preserve">4</w:t>
            </w:r>
            <w:r>
              <w:rPr>
                <w:rStyle w:val="989"/>
                <w:rFonts w:hint="eastAsia" w:ascii="宋体" w:hAnsi="宋体" w:eastAsia="宋体" w:cs="宋体"/>
                <w:b w:val="0"/>
                <w:bCs w:val="0"/>
                <w:i/>
                <w:iCs/>
                <w:color w:val="000000"/>
                <w:highlight w:val="none"/>
                <w:u w:val="single"/>
                <w:lang w:val="en-US" w:eastAsia="zh-CN"/>
              </w:rPr>
              <w:t xml:space="preserve">）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8"/>
                <w:rFonts w:hint="eastAsia" w:ascii="宋体" w:hAnsi="宋体" w:eastAsia="宋体" w:cs="宋体"/>
                <w:b w:val="0"/>
                <w:bCs w:val="0"/>
                <w:i/>
                <w:iCs/>
                <w:color w:val="000000"/>
                <w:highlight w:val="none"/>
                <w:u w:val="single"/>
                <w:lang w:val="en-US" w:eastAsia="zh-CN"/>
              </w:rPr>
              <w:br w:type="textWrapping" w:clear="all"/>
            </w:r>
            <w:r>
              <w:rPr>
                <w:rStyle w:val="988"/>
                <w:rFonts w:hint="eastAsia" w:ascii="宋体" w:hAnsi="宋体" w:eastAsia="宋体" w:cs="宋体"/>
                <w:b w:val="0"/>
                <w:bCs w:val="0"/>
                <w:i/>
                <w:iCs/>
                <w:color w:val="000000"/>
                <w:highlight w:val="none"/>
                <w:u w:val="single"/>
                <w:lang w:val="en-US" w:eastAsia="zh-CN"/>
              </w:rPr>
              <w:t xml:space="preserve">5</w:t>
            </w:r>
            <w:r>
              <w:rPr>
                <w:rStyle w:val="989"/>
                <w:rFonts w:hint="eastAsia" w:ascii="宋体" w:hAnsi="宋体" w:eastAsia="宋体" w:cs="宋体"/>
                <w:b w:val="0"/>
                <w:bCs w:val="0"/>
                <w:i/>
                <w:iCs/>
                <w:color w:val="000000"/>
                <w:highlight w:val="none"/>
                <w:u w:val="single"/>
                <w:lang w:val="en-US" w:eastAsia="zh-CN"/>
              </w:rPr>
              <w:t xml:space="preserve">）胶水符合GB18583-2008、 GB33372-2020、HJ2541-2016、GB/T35489-2017、GB/T7124-2008、GB/T17517-1998、HG/T465-2008标准及《2025年涂料和胶粘剂产品抽样检验实施方案》。</w:t>
            </w:r>
            <w:r>
              <w:rPr>
                <w:rStyle w:val="988"/>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w:t>
            </w:r>
            <w:r>
              <w:rPr>
                <w:rStyle w:val="989"/>
                <w:rFonts w:hint="eastAsia" w:ascii="宋体" w:hAnsi="宋体" w:cs="宋体"/>
                <w:b w:val="0"/>
                <w:bCs w:val="0"/>
                <w:i w:val="0"/>
                <w:iCs w:val="0"/>
                <w:color w:val="000000"/>
                <w:highlight w:val="none"/>
                <w:u w:val="none"/>
                <w:lang w:val="en-US" w:eastAsia="zh-CN"/>
              </w:rPr>
              <w:t xml:space="preserve">①</w:t>
            </w:r>
            <w:r>
              <w:rPr>
                <w:rStyle w:val="989"/>
                <w:rFonts w:hint="eastAsia" w:ascii="宋体" w:hAnsi="宋体" w:eastAsia="宋体" w:cs="宋体"/>
                <w:b w:val="0"/>
                <w:bCs w:val="0"/>
                <w:i w:val="0"/>
                <w:iCs w:val="0"/>
                <w:color w:val="000000"/>
                <w:highlight w:val="none"/>
                <w:u w:val="none"/>
                <w:lang w:val="en-US" w:eastAsia="zh-CN"/>
              </w:rPr>
              <w:t xml:space="preserve"> 所有五金件均经防锈、防腐处理，符合国家相关标准；</w:t>
            </w:r>
            <w:r>
              <w:rPr>
                <w:rStyle w:val="989"/>
                <w:rFonts w:hint="eastAsia" w:ascii="宋体" w:hAnsi="宋体" w:cs="宋体"/>
                <w:b w:val="0"/>
                <w:bCs w:val="0"/>
                <w:i w:val="0"/>
                <w:iCs w:val="0"/>
                <w:color w:val="000000"/>
                <w:highlight w:val="none"/>
                <w:u w:val="none"/>
                <w:lang w:val="en-US" w:eastAsia="zh-CN"/>
              </w:rPr>
              <w:t xml:space="preserve">②</w:t>
            </w:r>
            <w:r>
              <w:rPr>
                <w:rStyle w:val="989"/>
                <w:rFonts w:hint="eastAsia" w:ascii="宋体" w:hAnsi="宋体" w:eastAsia="宋体" w:cs="宋体"/>
                <w:b w:val="0"/>
                <w:bCs w:val="0"/>
                <w:i w:val="0"/>
                <w:iCs w:val="0"/>
                <w:color w:val="000000"/>
                <w:highlight w:val="none"/>
                <w:u w:val="non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val="0"/>
                <w:iCs w:val="0"/>
                <w:color w:val="000000"/>
                <w:highlight w:val="none"/>
                <w:u w:val="none"/>
                <w:lang w:val="en-US" w:eastAsia="zh-CN"/>
              </w:rPr>
              <w:t xml:space="preserve">③</w:t>
            </w:r>
            <w:r>
              <w:rPr>
                <w:rStyle w:val="989"/>
                <w:rFonts w:hint="eastAsia" w:ascii="宋体" w:hAnsi="宋体" w:eastAsia="宋体" w:cs="宋体"/>
                <w:b w:val="0"/>
                <w:bCs w:val="0"/>
                <w:i w:val="0"/>
                <w:iCs w:val="0"/>
                <w:color w:val="000000"/>
                <w:highlight w:val="none"/>
                <w:u w:val="none"/>
                <w:lang w:val="en-US" w:eastAsia="zh-CN"/>
              </w:rPr>
              <w:t xml:space="preserve">铰链：采用优质阻尼铰链</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满足QB/T2189-2013《家具五金 杯状暗铰链》标准</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耐久性测试：≥8万次开合无损</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盐雾测试：≥10级</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功能要求：配置阻尼功能，静音闭合</w:t>
            </w:r>
            <w:r>
              <w:rPr>
                <w:rStyle w:val="989"/>
                <w:rFonts w:hint="eastAsia" w:ascii="宋体" w:hAnsi="宋体" w:cs="宋体"/>
                <w:b w:val="0"/>
                <w:bCs w:val="0"/>
                <w:i w:val="0"/>
                <w:iCs w:val="0"/>
                <w:color w:val="000000"/>
                <w:highlight w:val="none"/>
                <w:u w:val="none"/>
                <w:lang w:val="en-US" w:eastAsia="zh-CN"/>
              </w:rPr>
              <w:t xml:space="preserve">；④</w:t>
            </w:r>
            <w:r>
              <w:rPr>
                <w:rStyle w:val="989"/>
                <w:rFonts w:hint="eastAsia" w:ascii="宋体" w:hAnsi="宋体" w:eastAsia="宋体" w:cs="宋体"/>
                <w:b w:val="0"/>
                <w:bCs w:val="0"/>
                <w:i w:val="0"/>
                <w:iCs w:val="0"/>
                <w:color w:val="000000"/>
                <w:highlight w:val="none"/>
                <w:u w:val="none"/>
                <w:lang w:val="en-US" w:eastAsia="zh-CN"/>
              </w:rPr>
              <w:t xml:space="preserve">滑轨：采用优质三节静音阻尼滑轨</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满足QB/T2454-2013《家具五金 抽屉导轨》标准</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耐久性测试：≥8万次开合无</w:t>
            </w:r>
            <w:r>
              <w:rPr>
                <w:rStyle w:val="989"/>
                <w:rFonts w:hint="eastAsia" w:ascii="宋体" w:hAnsi="宋体" w:cs="宋体"/>
                <w:b w:val="0"/>
                <w:bCs w:val="0"/>
                <w:i w:val="0"/>
                <w:iCs w:val="0"/>
                <w:color w:val="000000"/>
                <w:highlight w:val="none"/>
                <w:u w:val="none"/>
                <w:lang w:val="en-US" w:eastAsia="zh-CN"/>
              </w:rPr>
              <w:t xml:space="preserve">损；</w:t>
            </w:r>
            <w:r>
              <w:rPr>
                <w:rStyle w:val="989"/>
                <w:rFonts w:hint="eastAsia" w:ascii="宋体" w:hAnsi="宋体" w:eastAsia="宋体" w:cs="宋体"/>
                <w:b w:val="0"/>
                <w:bCs w:val="0"/>
                <w:i w:val="0"/>
                <w:iCs w:val="0"/>
                <w:color w:val="000000"/>
                <w:highlight w:val="none"/>
                <w:u w:val="none"/>
                <w:lang w:val="en-US" w:eastAsia="zh-CN"/>
              </w:rPr>
              <w:t xml:space="preserve">承重能力：≥35kg</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盐雾测试：≥10级</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5200*1800*750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9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w:t>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-1272540</wp:posOffset>
                      </wp:positionH>
                      <wp:positionV relativeFrom="paragraph">
                        <wp:posOffset>1309370</wp:posOffset>
                      </wp:positionV>
                      <wp:extent cx="1019175" cy="179959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019174" cy="179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00.2pt;mso-position-horizontal:absolute;mso-position-vertical-relative:text;margin-top:103.1pt;mso-position-vertical:absolute;width:80.2pt;height:141.7pt;mso-wrap-distance-left:9.0pt;mso-wrap-distance-top:0.0pt;mso-wrap-distance-right:9.0pt;mso-wrap-distance-bottom:0.0pt;" stroked="f">
                      <v:path textboxrect="0,0,0,0"/>
                      <v:imagedata r:id="rId13" o:title=""/>
                    </v:shape>
                  </w:pict>
                </mc:Fallback>
              </mc:AlternateContent>
            </w:r>
            <w:r>
              <w:rPr>
                <w:rStyle w:val="989"/>
                <w:rFonts w:hint="eastAsia" w:ascii="宋体" w:hAnsi="宋体" w:eastAsia="宋体" w:cs="宋体"/>
                <w:b w:val="0"/>
                <w:bCs w:val="0"/>
                <w:i/>
                <w:iCs/>
                <w:color w:val="000000"/>
                <w:highlight w:val="none"/>
                <w:u w:val="single"/>
                <w:lang w:val="en-US" w:eastAsia="zh-CN"/>
              </w:rPr>
              <w:t xml:space="preserve">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Fonts w:hint="eastAsia" w:ascii="宋体" w:hAnsi="宋体" w:eastAsia="宋体" w:cs="宋体"/>
                <w:b w:val="0"/>
                <w:bCs w:val="0"/>
                <w:i w:val="0"/>
                <w:iCs w:val="0"/>
                <w:color w:val="000000"/>
                <w:sz w:val="20"/>
                <w:szCs w:val="20"/>
                <w:highlight w:val="none"/>
                <w:u w:val="non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w:t>
            </w:r>
            <w:r>
              <w:rPr>
                <w:rStyle w:val="989"/>
                <w:rFonts w:hint="eastAsia" w:ascii="宋体" w:hAnsi="宋体" w:cs="宋体"/>
                <w:b w:val="0"/>
                <w:bCs w:val="0"/>
                <w:i w:val="0"/>
                <w:iCs w:val="0"/>
                <w:color w:val="000000"/>
                <w:highlight w:val="none"/>
                <w:u w:val="none"/>
                <w:lang w:val="en-US" w:eastAsia="zh-CN"/>
              </w:rPr>
              <w:t xml:space="preserve">①</w:t>
            </w:r>
            <w:r>
              <w:rPr>
                <w:rStyle w:val="989"/>
                <w:rFonts w:hint="eastAsia" w:ascii="宋体" w:hAnsi="宋体" w:eastAsia="宋体" w:cs="宋体"/>
                <w:b w:val="0"/>
                <w:bCs w:val="0"/>
                <w:i w:val="0"/>
                <w:iCs w:val="0"/>
                <w:color w:val="000000"/>
                <w:highlight w:val="none"/>
                <w:u w:val="none"/>
                <w:lang w:val="en-US" w:eastAsia="zh-CN"/>
              </w:rPr>
              <w:t xml:space="preserve"> 所有五金件均经防锈、防腐处理，符合国家相关标准；</w:t>
            </w:r>
            <w:r>
              <w:rPr>
                <w:rStyle w:val="989"/>
                <w:rFonts w:hint="eastAsia" w:ascii="宋体" w:hAnsi="宋体" w:cs="宋体"/>
                <w:b w:val="0"/>
                <w:bCs w:val="0"/>
                <w:i w:val="0"/>
                <w:iCs w:val="0"/>
                <w:color w:val="000000"/>
                <w:highlight w:val="none"/>
                <w:u w:val="none"/>
                <w:lang w:val="en-US" w:eastAsia="zh-CN"/>
              </w:rPr>
              <w:t xml:space="preserve">②</w:t>
            </w:r>
            <w:r>
              <w:rPr>
                <w:rStyle w:val="989"/>
                <w:rFonts w:hint="eastAsia" w:ascii="宋体" w:hAnsi="宋体" w:eastAsia="宋体" w:cs="宋体"/>
                <w:b w:val="0"/>
                <w:bCs w:val="0"/>
                <w:i w:val="0"/>
                <w:iCs w:val="0"/>
                <w:color w:val="000000"/>
                <w:highlight w:val="none"/>
                <w:u w:val="non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val="0"/>
                <w:iCs w:val="0"/>
                <w:color w:val="000000"/>
                <w:highlight w:val="none"/>
                <w:u w:val="none"/>
                <w:lang w:val="en-US" w:eastAsia="zh-CN"/>
              </w:rPr>
              <w:t xml:space="preserve">③</w:t>
            </w:r>
            <w:r>
              <w:rPr>
                <w:rStyle w:val="989"/>
                <w:rFonts w:hint="eastAsia" w:ascii="宋体" w:hAnsi="宋体" w:eastAsia="宋体" w:cs="宋体"/>
                <w:b w:val="0"/>
                <w:bCs w:val="0"/>
                <w:i w:val="0"/>
                <w:iCs w:val="0"/>
                <w:color w:val="000000"/>
                <w:highlight w:val="none"/>
                <w:u w:val="none"/>
                <w:lang w:val="en-US" w:eastAsia="zh-CN"/>
              </w:rPr>
              <w:t xml:space="preserve">铰链：采用优质阻尼铰链</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满足QB/T2189-2013《家具五金 杯状暗铰链》标准</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耐久性测试：≥8万次开合无损</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盐雾测试：≥10级</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功能要求：配置阻尼功能，静音闭合</w:t>
            </w:r>
            <w:r>
              <w:rPr>
                <w:rStyle w:val="989"/>
                <w:rFonts w:hint="eastAsia" w:ascii="宋体" w:hAnsi="宋体" w:cs="宋体"/>
                <w:b w:val="0"/>
                <w:bCs w:val="0"/>
                <w:i w:val="0"/>
                <w:iCs w:val="0"/>
                <w:color w:val="000000"/>
                <w:highlight w:val="none"/>
                <w:u w:val="none"/>
                <w:lang w:val="en-US" w:eastAsia="zh-CN"/>
              </w:rPr>
              <w:t xml:space="preserve">；④</w:t>
            </w:r>
            <w:r>
              <w:rPr>
                <w:rStyle w:val="989"/>
                <w:rFonts w:hint="eastAsia" w:ascii="宋体" w:hAnsi="宋体" w:eastAsia="宋体" w:cs="宋体"/>
                <w:b w:val="0"/>
                <w:bCs w:val="0"/>
                <w:i w:val="0"/>
                <w:iCs w:val="0"/>
                <w:color w:val="000000"/>
                <w:highlight w:val="none"/>
                <w:u w:val="none"/>
                <w:lang w:val="en-US" w:eastAsia="zh-CN"/>
              </w:rPr>
              <w:t xml:space="preserve">滑轨：采用优质三节静音阻尼滑轨</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满足QB/T2454-2013《家具五金 抽屉导轨》标准</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耐久性测试：≥8万次开合无</w:t>
            </w:r>
            <w:r>
              <w:rPr>
                <w:rStyle w:val="989"/>
                <w:rFonts w:hint="eastAsia" w:ascii="宋体" w:hAnsi="宋体" w:cs="宋体"/>
                <w:b w:val="0"/>
                <w:bCs w:val="0"/>
                <w:i w:val="0"/>
                <w:iCs w:val="0"/>
                <w:color w:val="000000"/>
                <w:highlight w:val="none"/>
                <w:u w:val="none"/>
                <w:lang w:val="en-US" w:eastAsia="zh-CN"/>
              </w:rPr>
              <w:t xml:space="preserve">损；</w:t>
            </w:r>
            <w:r>
              <w:rPr>
                <w:rStyle w:val="989"/>
                <w:rFonts w:hint="eastAsia" w:ascii="宋体" w:hAnsi="宋体" w:eastAsia="宋体" w:cs="宋体"/>
                <w:b w:val="0"/>
                <w:bCs w:val="0"/>
                <w:i w:val="0"/>
                <w:iCs w:val="0"/>
                <w:color w:val="000000"/>
                <w:highlight w:val="none"/>
                <w:u w:val="none"/>
                <w:lang w:val="en-US" w:eastAsia="zh-CN"/>
              </w:rPr>
              <w:t xml:space="preserve">承重能力：≥35kg</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盐雾测试：≥10级</w:t>
            </w:r>
            <w:r>
              <w:rPr>
                <w:rStyle w:val="989"/>
                <w:rFonts w:hint="eastAsia" w:ascii="宋体" w:hAnsi="宋体" w:cs="宋体"/>
                <w:b w:val="0"/>
                <w:bCs w:val="0"/>
                <w:i w:val="0"/>
                <w:iCs w:val="0"/>
                <w:color w:val="000000"/>
                <w:highlight w:val="none"/>
                <w:u w:val="none"/>
                <w:lang w:val="en-US" w:eastAsia="zh-CN"/>
              </w:rPr>
              <w:t xml:space="preserve">；</w:t>
            </w:r>
            <w:r>
              <w:rPr>
                <w:rStyle w:val="989"/>
                <w:rFonts w:hint="eastAsia" w:ascii="宋体" w:hAnsi="宋体" w:eastAsia="宋体" w:cs="宋体"/>
                <w:b w:val="0"/>
                <w:bCs w:val="0"/>
                <w:i w:val="0"/>
                <w:iCs w:val="0"/>
                <w:color w:val="000000"/>
                <w:highlight w:val="none"/>
                <w:u w:val="none"/>
                <w:lang w:val="en-US" w:eastAsia="zh-CN"/>
              </w:rPr>
              <w:t xml:space="preserve">功能要求：顺滑静音，配置阻尼功能</w:t>
            </w:r>
            <w:r>
              <w:rPr>
                <w:rFonts w:hint="eastAsia" w:ascii="宋体" w:hAnsi="宋体" w:eastAsia="宋体" w:cs="宋体"/>
                <w:b w:val="0"/>
                <w:bCs w:val="0"/>
                <w:i w:val="0"/>
                <w:iCs w:val="0"/>
                <w:color w:val="000000"/>
                <w:sz w:val="20"/>
                <w:szCs w:val="20"/>
                <w:highlight w:val="none"/>
                <w:u w:val="none"/>
                <w:lang w:val="en-US" w:eastAsia="zh-CN"/>
              </w:rPr>
              <w:t xml:space="preserve">。</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13</w:t>
            </w:r>
            <w:r/>
          </w:p>
        </w:tc>
      </w:tr>
      <w:tr>
        <w:trPr>
          <w:trHeight w:val="9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记录台</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85875" cy="80962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128587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2pt;height:63.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6)五金：①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54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记录椅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83820</wp:posOffset>
                      </wp:positionH>
                      <wp:positionV relativeFrom="paragraph">
                        <wp:posOffset>181610</wp:posOffset>
                      </wp:positionV>
                      <wp:extent cx="1173480" cy="158369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1173480" cy="158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6.6pt;mso-position-horizontal:absolute;mso-position-vertical-relative:text;margin-top:14.3pt;mso-position-vertical:absolute;width:92.4pt;height:124.7pt;mso-wrap-distance-left:9.0pt;mso-wrap-distance-top:0.0pt;mso-wrap-distance-right:9.0pt;mso-wrap-distance-bottom:0.0pt;" stroked="f">
                      <v:path textboxrect="0,0,0,0"/>
                      <v:imagedata r:id="rId15"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Fonts w:hint="eastAsia" w:ascii="宋体" w:hAnsi="宋体" w:eastAsia="宋体" w:cs="宋体"/>
                <w:b w:val="0"/>
                <w:bCs w:val="0"/>
                <w:i w:val="0"/>
                <w:iCs w:val="0"/>
                <w:color w:val="000000"/>
                <w:sz w:val="20"/>
                <w:szCs w:val="20"/>
                <w:highlight w:val="none"/>
                <w:u w:val="non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w:t>
            </w:r>
            <w:r/>
          </w:p>
        </w:tc>
      </w:tr>
      <w:tr>
        <w:trPr>
          <w:trHeight w:val="52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茶水柜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"C:\\Users\\admin\\AppData\\Local\\Temp\\ksohtml\\clip_cell_image124.png"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33475" cy="111442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113347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9.2pt;height:87.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3)封边：采用同色封边条，所有板材四边均需封边，防止潮湿空气进入，保证台面永不变形，封边牢固平直、无缺口、毛刺自然。</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800*450*900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82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主楼</w:t>
            </w:r>
            <w:r>
              <w:rPr>
                <w:rStyle w:val="987"/>
                <w:rFonts w:hint="eastAsia" w:ascii="宋体" w:hAnsi="宋体" w:eastAsia="宋体" w:cs="宋体"/>
                <w:b w:val="0"/>
                <w:bCs w:val="0"/>
                <w:color w:val="000000"/>
                <w:highlight w:val="none"/>
                <w:lang w:val="en-US" w:eastAsia="zh-CN"/>
              </w:rPr>
              <w:t xml:space="preserve">9</w:t>
            </w:r>
            <w:r>
              <w:rPr>
                <w:rStyle w:val="986"/>
                <w:rFonts w:hint="eastAsia" w:ascii="宋体" w:hAnsi="宋体" w:eastAsia="宋体" w:cs="宋体"/>
                <w:b w:val="0"/>
                <w:bCs w:val="0"/>
                <w:color w:val="000000"/>
                <w:highlight w:val="none"/>
                <w:lang w:val="en-US" w:eastAsia="zh-CN"/>
              </w:rPr>
              <w:t xml:space="preserve">楼北侧会议室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"C:\\Users\\admin\\AppData\\Local\\Temp\\ksohtml\\clip_cell_image100.png"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76350" cy="6858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7"/>
                              <a:stretch/>
                            </pic:blipFill>
                            <pic:spPr bwMode="auto">
                              <a:xfrm>
                                <a:off x="0" y="0"/>
                                <a:ext cx="12763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5pt;height:54.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6)五金：</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 所有五金件均经防锈、防腐处理，符合国家相关标准；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铰链：采用优质阻尼铰链</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满足QB/T2189-2013《家具五金 杯状暗铰链》标准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耐久性测试：≥8万次开合无损</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功能要求：配置阻尼功能，静音闭合</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滑轨：采用优质三节静音阻尼滑轨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满足QB/T2454-2013《家具五金 抽屉导轨》标准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w:t>
            </w:r>
            <w:r>
              <w:rPr>
                <w:rStyle w:val="989"/>
                <w:rFonts w:hint="eastAsia" w:ascii="宋体" w:hAnsi="宋体" w:cs="宋体"/>
                <w:b w:val="0"/>
                <w:bCs w:val="0"/>
                <w:i/>
                <w:iCs/>
                <w:color w:val="000000"/>
                <w:highlight w:val="none"/>
                <w:u w:val="single"/>
                <w:lang w:val="en-US" w:eastAsia="zh-CN"/>
              </w:rPr>
              <w:t xml:space="preserve">损；</w:t>
            </w:r>
            <w:r>
              <w:rPr>
                <w:rStyle w:val="989"/>
                <w:rFonts w:hint="eastAsia" w:ascii="宋体" w:hAnsi="宋体" w:eastAsia="宋体" w:cs="宋体"/>
                <w:b w:val="0"/>
                <w:bCs w:val="0"/>
                <w:i/>
                <w:iCs/>
                <w:color w:val="000000"/>
                <w:highlight w:val="none"/>
                <w:u w:val="single"/>
                <w:lang w:val="en-US" w:eastAsia="zh-CN"/>
              </w:rPr>
              <w:t xml:space="preserve">承重能力：≥35kg</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4700*1800*750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33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28725" cy="1381125"/>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8"/>
                              <a:stretch/>
                            </pic:blipFill>
                            <pic:spPr bwMode="auto">
                              <a:xfrm>
                                <a:off x="0" y="0"/>
                                <a:ext cx="1228725"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6.8pt;height:108.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Fonts w:hint="eastAsia" w:ascii="宋体" w:hAnsi="宋体" w:eastAsia="宋体" w:cs="宋体"/>
                <w:b w:val="0"/>
                <w:bCs w:val="0"/>
                <w:i w:val="0"/>
                <w:iCs w:val="0"/>
                <w:color w:val="000000"/>
                <w:sz w:val="20"/>
                <w:szCs w:val="20"/>
                <w:highlight w:val="none"/>
                <w:u w:val="non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13</w:t>
            </w:r>
            <w:r/>
          </w:p>
        </w:tc>
      </w:tr>
      <w:tr>
        <w:trPr>
          <w:trHeight w:val="29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记录台</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85875" cy="809625"/>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4"/>
                              <a:stretch/>
                            </pic:blipFill>
                            <pic:spPr bwMode="auto">
                              <a:xfrm>
                                <a:off x="0" y="0"/>
                                <a:ext cx="128587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2pt;height:63.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21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记录椅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wp:posOffset>
                      </wp:positionH>
                      <wp:positionV relativeFrom="paragraph">
                        <wp:posOffset>123190</wp:posOffset>
                      </wp:positionV>
                      <wp:extent cx="1240155" cy="1673225"/>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9"/>
                              <a:stretch/>
                            </pic:blipFill>
                            <pic:spPr bwMode="auto">
                              <a:xfrm>
                                <a:off x="0" y="0"/>
                                <a:ext cx="1240155" cy="167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3.1pt;mso-position-horizontal:absolute;mso-position-vertical-relative:text;margin-top:9.7pt;mso-position-vertical:absolute;width:97.6pt;height:131.8pt;mso-wrap-distance-left:9.0pt;mso-wrap-distance-top:0.0pt;mso-wrap-distance-right:9.0pt;mso-wrap-distance-bottom:0.0pt;" stroked="f">
                      <v:path textboxrect="0,0,0,0"/>
                      <v:imagedata r:id="rId19"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w:t>
            </w:r>
            <w:r/>
          </w:p>
        </w:tc>
      </w:tr>
      <w:tr>
        <w:trPr>
          <w:trHeight w:val="57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茶水柜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"C:\\Users\\admin\\AppData\\Local\\Temp\\ksohtml\\clip_cell_image196.png"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00150" cy="1181100"/>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0"/>
                              <a:stretch/>
                            </pic:blipFill>
                            <pic:spPr bwMode="auto">
                              <a:xfrm>
                                <a:off x="0" y="0"/>
                                <a:ext cx="1200150"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4.5pt;height:93.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800*450*900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2371"/>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11</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主楼</w:t>
            </w:r>
            <w:r>
              <w:rPr>
                <w:rStyle w:val="987"/>
                <w:rFonts w:hint="eastAsia" w:ascii="宋体" w:hAnsi="宋体" w:eastAsia="宋体" w:cs="宋体"/>
                <w:b w:val="0"/>
                <w:bCs w:val="0"/>
                <w:color w:val="000000"/>
                <w:highlight w:val="none"/>
                <w:lang w:val="en-US" w:eastAsia="zh-CN"/>
              </w:rPr>
              <w:t xml:space="preserve">9</w:t>
            </w:r>
            <w:r>
              <w:rPr>
                <w:rStyle w:val="986"/>
                <w:rFonts w:hint="eastAsia" w:ascii="宋体" w:hAnsi="宋体" w:eastAsia="宋体" w:cs="宋体"/>
                <w:b w:val="0"/>
                <w:bCs w:val="0"/>
                <w:color w:val="000000"/>
                <w:highlight w:val="none"/>
                <w:lang w:val="en-US" w:eastAsia="zh-CN"/>
              </w:rPr>
              <w:t xml:space="preserve">楼接待室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接待沙发</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"C:\\Users\\admin\\AppData\\Local\\Temp\\ksohtml\\clip_cell_image25.png"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90625" cy="106680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1"/>
                              <a:stretch/>
                            </pic:blipFill>
                            <pic:spPr bwMode="auto">
                              <a:xfrm>
                                <a:off x="0" y="0"/>
                                <a:ext cx="11906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3.8pt;height:84.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2）采用优质棉麻布艺，面料克重≥350g/m²，耐磨抗起球，检测项内容须包含：甲醛释放量（未检出），pH值（4.0-8.5），挥发性有机物（VOC）（未检出），可萃取重金属（铅、镉）（未</w:t>
            </w:r>
            <w:r>
              <w:rPr>
                <w:rStyle w:val="989"/>
                <w:rFonts w:hint="eastAsia" w:ascii="宋体" w:hAnsi="宋体" w:eastAsia="宋体" w:cs="宋体"/>
                <w:b w:val="0"/>
                <w:bCs w:val="0"/>
                <w:i/>
                <w:iCs/>
                <w:color w:val="000000"/>
                <w:highlight w:val="none"/>
                <w:u w:val="single"/>
                <w:lang w:val="en-US" w:eastAsia="zh-CN"/>
              </w:rPr>
              <w:t xml:space="preserve">检出），禁用偶氮染料（未检出），含氯苯酚（五氯苯酚、四氯苯酚）（未检出）。耐磨性能（马丁代尔法）≥ 50000转，且表面无破损；起毛起球（圆轨迹法）≥ 4级；防霉抗菌等级： 达到1级（在黑曲霉、球毛壳霉等测试环境下）燃烧性能： 通过窗帘幕布、家具制品装饰用织物-燃烧性能等级 B1级，续燃、阴燃时间试验合格，符合标准：GB 18401-2010；GB/T 19817-2005；FZ/T 62011.3-2016；GB/T 17591-2025《阻燃织物》；及《2025年家具及家具用原辅材料抽样检测实施方案》。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900*800*960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10</w:t>
            </w:r>
            <w:r/>
          </w:p>
        </w:tc>
      </w:tr>
      <w:tr>
        <w:trPr>
          <w:trHeight w:val="56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接待茶几</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"C:\\Users\\admin\\AppData\\Local\\Temp\\ksohtml\\clip_cell_image26.png"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62050" cy="1019175"/>
                      <wp:effectExtent l="0" t="0" r="0"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2"/>
                              <a:stretch/>
                            </pic:blipFill>
                            <pic:spPr bwMode="auto">
                              <a:xfrm>
                                <a:off x="0" y="0"/>
                                <a:ext cx="11620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1.5pt;height:80.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2)贴面：选用优质樱桃木皮，木皮厚度不少于80丝，经过防虫防腐处理，耐磨性好，纹理清晰自然，色泽一致。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Fonts w:hint="eastAsia" w:ascii="宋体" w:hAnsi="宋体" w:eastAsia="宋体" w:cs="宋体"/>
                <w:b w:val="0"/>
                <w:bCs w:val="0"/>
                <w:i w:val="0"/>
                <w:iCs w:val="0"/>
                <w:color w:val="000000"/>
                <w:sz w:val="20"/>
                <w:szCs w:val="20"/>
                <w:highlight w:val="none"/>
                <w:u w:val="non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400*550*540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w:t>
            </w:r>
            <w:r/>
          </w:p>
        </w:tc>
      </w:tr>
      <w:tr>
        <w:trPr>
          <w:trHeight w:val="346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13</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主楼</w:t>
            </w:r>
            <w:r>
              <w:rPr>
                <w:rStyle w:val="987"/>
                <w:rFonts w:hint="eastAsia" w:ascii="宋体" w:hAnsi="宋体" w:eastAsia="宋体" w:cs="宋体"/>
                <w:b w:val="0"/>
                <w:bCs w:val="0"/>
                <w:color w:val="000000"/>
                <w:highlight w:val="none"/>
                <w:lang w:val="en-US" w:eastAsia="zh-CN"/>
              </w:rPr>
              <w:t xml:space="preserve">10</w:t>
            </w:r>
            <w:r>
              <w:rPr>
                <w:rStyle w:val="986"/>
                <w:rFonts w:hint="eastAsia" w:ascii="宋体" w:hAnsi="宋体" w:eastAsia="宋体" w:cs="宋体"/>
                <w:b w:val="0"/>
                <w:bCs w:val="0"/>
                <w:color w:val="000000"/>
                <w:highlight w:val="none"/>
                <w:lang w:val="en-US" w:eastAsia="zh-CN"/>
              </w:rPr>
              <w:t xml:space="preserve">楼会议室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"C:\\Users\\admin\\AppData\\Local\\Temp\\ksohtml\\clip_cell_image21.png"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76350" cy="685800"/>
                      <wp:effectExtent l="0" t="0" r="0" b="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17"/>
                              <a:stretch/>
                            </pic:blipFill>
                            <pic:spPr bwMode="auto">
                              <a:xfrm>
                                <a:off x="0" y="0"/>
                                <a:ext cx="12763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0.5pt;height:54.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580390</wp:posOffset>
                      </wp:positionV>
                      <wp:extent cx="0" cy="629285"/>
                      <wp:effectExtent l="0" t="0" r="0" b="0"/>
                      <wp:wrapNone/>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3"/>
                              <a:stretch/>
                            </pic:blipFill>
                            <pic:spPr bwMode="auto">
                              <a:xfrm>
                                <a:off x="0" y="0"/>
                                <a:ext cx="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0.0pt;mso-position-horizontal:absolute;mso-position-vertical-relative:text;margin-top:45.7pt;mso-position-vertical:absolute;width:0.0pt;height:49.5pt;mso-wrap-distance-left:9.0pt;mso-wrap-distance-top:0.0pt;mso-wrap-distance-right:9.0pt;mso-wrap-distance-bottom:0.0pt;" stroked="f">
                      <v:path textboxrect="0,0,0,0"/>
                      <v:imagedata r:id="rId2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6)五金：</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 所有五金件均经防锈、防腐处理，符合国家相关标准；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铰链：采用优质阻尼铰链</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满足QB/T2189-2013《家具五金 杯状暗铰链》标准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耐久性测试：≥8万次开合无损</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功能要求：配置阻尼功能，静音闭合</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滑轨：采用优质三节静音阻尼滑轨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满足QB/T2454-2013《家具五金 抽屉导轨》标准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w:t>
            </w:r>
            <w:r>
              <w:rPr>
                <w:rStyle w:val="989"/>
                <w:rFonts w:hint="eastAsia" w:ascii="宋体" w:hAnsi="宋体" w:cs="宋体"/>
                <w:b w:val="0"/>
                <w:bCs w:val="0"/>
                <w:i/>
                <w:iCs/>
                <w:color w:val="000000"/>
                <w:highlight w:val="none"/>
                <w:u w:val="single"/>
                <w:lang w:val="en-US" w:eastAsia="zh-CN"/>
              </w:rPr>
              <w:t xml:space="preserve">损；</w:t>
            </w:r>
            <w:r>
              <w:rPr>
                <w:rStyle w:val="989"/>
                <w:rFonts w:hint="eastAsia" w:ascii="宋体" w:hAnsi="宋体" w:eastAsia="宋体" w:cs="宋体"/>
                <w:b w:val="0"/>
                <w:bCs w:val="0"/>
                <w:i/>
                <w:iCs/>
                <w:color w:val="000000"/>
                <w:highlight w:val="none"/>
                <w:u w:val="single"/>
                <w:lang w:val="en-US" w:eastAsia="zh-CN"/>
              </w:rPr>
              <w:t xml:space="preserve">承重能力：≥35kg</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8500*2000*750</w:t>
            </w:r>
            <w:r/>
          </w:p>
        </w:tc>
        <w:tc>
          <w:tcPr>
            <w:tcW w:w="53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45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161925</wp:posOffset>
                      </wp:positionH>
                      <wp:positionV relativeFrom="paragraph">
                        <wp:posOffset>88265</wp:posOffset>
                      </wp:positionV>
                      <wp:extent cx="1019175" cy="1799590"/>
                      <wp:effectExtent l="0" t="0" r="0" b="0"/>
                      <wp:wrapNone/>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13"/>
                              <a:stretch/>
                            </pic:blipFill>
                            <pic:spPr bwMode="auto">
                              <a:xfrm>
                                <a:off x="0" y="0"/>
                                <a:ext cx="1019174" cy="179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12.8pt;mso-position-horizontal:absolute;mso-position-vertical-relative:text;margin-top:6.9pt;mso-position-vertical:absolute;width:80.2pt;height:141.7pt;mso-wrap-distance-left:9.0pt;mso-wrap-distance-top:0.0pt;mso-wrap-distance-right:9.0pt;mso-wrap-distance-bottom:0.0pt;" stroked="f">
                      <v:path textboxrect="0,0,0,0"/>
                      <v:imagedata r:id="rId1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630*600*1060</w:t>
            </w:r>
            <w:r/>
          </w:p>
        </w:tc>
        <w:tc>
          <w:tcPr>
            <w:tcW w:w="53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22</w:t>
            </w:r>
            <w:r/>
          </w:p>
        </w:tc>
      </w:tr>
      <w:tr>
        <w:trPr>
          <w:trHeight w:val="30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记录桌</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"C:\\Users\\admin\\AppData\\Local\\Temp\\ksohtml\\clip_cell_image34.png"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33500" cy="752475"/>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4"/>
                              <a:stretch/>
                            </pic:blipFill>
                            <pic:spPr bwMode="auto">
                              <a:xfrm>
                                <a:off x="0" y="0"/>
                                <a:ext cx="133350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5.0pt;height:59.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9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记录椅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28575</wp:posOffset>
                      </wp:positionH>
                      <wp:positionV relativeFrom="paragraph">
                        <wp:posOffset>118745</wp:posOffset>
                      </wp:positionV>
                      <wp:extent cx="1219835" cy="1651000"/>
                      <wp:effectExtent l="0" t="0" r="0" b="0"/>
                      <wp:wrapNone/>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5"/>
                              <a:stretch/>
                            </pic:blipFill>
                            <pic:spPr bwMode="auto">
                              <a:xfrm>
                                <a:off x="0" y="0"/>
                                <a:ext cx="1219835" cy="165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2.2pt;mso-position-horizontal:absolute;mso-position-vertical-relative:text;margin-top:9.3pt;mso-position-vertical:absolute;width:96.0pt;height:130.0pt;mso-wrap-distance-left:9.0pt;mso-wrap-distance-top:0.0pt;mso-wrap-distance-right:9.0pt;mso-wrap-distance-bottom:0.0pt;" stroked="f">
                      <v:path textboxrect="0,0,0,0"/>
                      <v:imagedata r:id="rId25"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w:t>
            </w:r>
            <w:r/>
          </w:p>
        </w:tc>
      </w:tr>
      <w:tr>
        <w:trPr>
          <w:trHeight w:val="56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茶水柜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"C:\\Users\\admin\\AppData\\Local\\Temp\\ksohtml\\clip_cell_image104.png"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85850" cy="1066800"/>
                      <wp:effectExtent l="0" t="0" r="0" b="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6"/>
                              <a:stretch/>
                            </pic:blipFill>
                            <pic:spPr bwMode="auto">
                              <a:xfrm>
                                <a:off x="0" y="0"/>
                                <a:ext cx="108585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5.5pt;height:84.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800*450*900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96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主楼</w:t>
            </w:r>
            <w:r>
              <w:rPr>
                <w:rStyle w:val="987"/>
                <w:rFonts w:hint="eastAsia" w:ascii="宋体" w:hAnsi="宋体" w:eastAsia="宋体" w:cs="宋体"/>
                <w:b w:val="0"/>
                <w:bCs w:val="0"/>
                <w:color w:val="000000"/>
                <w:highlight w:val="none"/>
                <w:lang w:val="en-US" w:eastAsia="zh-CN"/>
              </w:rPr>
              <w:t xml:space="preserve">12</w:t>
            </w:r>
            <w:r>
              <w:rPr>
                <w:rStyle w:val="986"/>
                <w:rFonts w:hint="eastAsia" w:ascii="宋体" w:hAnsi="宋体" w:eastAsia="宋体" w:cs="宋体"/>
                <w:b w:val="0"/>
                <w:bCs w:val="0"/>
                <w:color w:val="000000"/>
                <w:highlight w:val="none"/>
                <w:lang w:val="en-US" w:eastAsia="zh-CN"/>
              </w:rPr>
              <w:t xml:space="preserve">楼扩大会议室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52550" cy="570865"/>
                      <wp:effectExtent l="0" t="0" r="0" b="0"/>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27"/>
                              <a:stretch/>
                            </pic:blipFill>
                            <pic:spPr bwMode="auto">
                              <a:xfrm>
                                <a:off x="0" y="0"/>
                                <a:ext cx="1352550" cy="57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5pt;height:44.9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6)五金：</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 所有五金件均经防锈、防腐处理，符合国家相关标准；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铰链：采用优质阻尼铰链</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满足QB/T2189-2013《家具五金 杯状暗铰链》标准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耐久性测试：≥8万次开合无损</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功能要求：配置阻尼功能，静音闭合</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滑轨：采用优质三节静音阻尼滑轨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满足QB/T2454-2013《家具五金 抽屉导轨》标准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w:t>
            </w:r>
            <w:r>
              <w:rPr>
                <w:rStyle w:val="989"/>
                <w:rFonts w:hint="eastAsia" w:ascii="宋体" w:hAnsi="宋体" w:cs="宋体"/>
                <w:b w:val="0"/>
                <w:bCs w:val="0"/>
                <w:i/>
                <w:iCs/>
                <w:color w:val="000000"/>
                <w:highlight w:val="none"/>
                <w:u w:val="single"/>
                <w:lang w:val="en-US" w:eastAsia="zh-CN"/>
              </w:rPr>
              <w:t xml:space="preserve">损；</w:t>
            </w:r>
            <w:r>
              <w:rPr>
                <w:rStyle w:val="989"/>
                <w:rFonts w:hint="eastAsia" w:ascii="宋体" w:hAnsi="宋体" w:eastAsia="宋体" w:cs="宋体"/>
                <w:b w:val="0"/>
                <w:bCs w:val="0"/>
                <w:i/>
                <w:iCs/>
                <w:color w:val="000000"/>
                <w:highlight w:val="none"/>
                <w:u w:val="single"/>
                <w:lang w:val="en-US" w:eastAsia="zh-CN"/>
              </w:rPr>
              <w:t xml:space="preserve">承重能力：≥35kg</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10000*3000*750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54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19</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会议主椅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85850" cy="1409700"/>
                      <wp:effectExtent l="0" t="0" r="0" b="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28"/>
                              <a:stretch/>
                            </pic:blipFill>
                            <pic:spPr bwMode="auto">
                              <a:xfrm>
                                <a:off x="0" y="0"/>
                                <a:ext cx="1085850"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5.5pt;height:111.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Fonts w:hint="eastAsia" w:ascii="宋体" w:hAnsi="宋体" w:eastAsia="宋体" w:cs="宋体"/>
                <w:b w:val="0"/>
                <w:bCs w:val="0"/>
                <w:i w:val="0"/>
                <w:iCs w:val="0"/>
                <w:color w:val="000000"/>
                <w:sz w:val="20"/>
                <w:szCs w:val="20"/>
                <w:highlight w:val="none"/>
                <w:u w:val="non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25</w:t>
            </w:r>
            <w:r/>
          </w:p>
        </w:tc>
      </w:tr>
      <w:tr>
        <w:trPr>
          <w:trHeight w:val="33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7"/>
                <w:rFonts w:hint="eastAsia" w:ascii="宋体" w:hAnsi="宋体" w:eastAsia="宋体" w:cs="宋体"/>
                <w:b w:val="0"/>
                <w:bCs w:val="0"/>
                <w:color w:val="000000"/>
                <w:highlight w:val="none"/>
                <w:lang w:val="en-US" w:eastAsia="zh-CN"/>
              </w:rPr>
              <w:t xml:space="preserve">3</w:t>
            </w:r>
            <w:r>
              <w:rPr>
                <w:rStyle w:val="986"/>
                <w:rFonts w:hint="eastAsia" w:ascii="宋体" w:hAnsi="宋体" w:eastAsia="宋体" w:cs="宋体"/>
                <w:b w:val="0"/>
                <w:bCs w:val="0"/>
                <w:color w:val="000000"/>
                <w:highlight w:val="none"/>
                <w:lang w:val="en-US" w:eastAsia="zh-CN"/>
              </w:rPr>
              <w:t xml:space="preserve">人位列席桌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"C:\\Users\\admin\\AppData\\Local\\Temp\\ksohtml\\clip_cell_image258.png"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76350" cy="723900"/>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29"/>
                              <a:stretch/>
                            </pic:blipFill>
                            <pic:spPr bwMode="auto">
                              <a:xfrm>
                                <a:off x="0" y="0"/>
                                <a:ext cx="127635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0.5pt;height:57.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2000*500*750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20</w:t>
            </w:r>
            <w:r/>
          </w:p>
        </w:tc>
      </w:tr>
      <w:tr>
        <w:trPr>
          <w:trHeight w:val="208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37465</wp:posOffset>
                      </wp:positionH>
                      <wp:positionV relativeFrom="paragraph">
                        <wp:posOffset>246380</wp:posOffset>
                      </wp:positionV>
                      <wp:extent cx="1245235" cy="1403350"/>
                      <wp:effectExtent l="0" t="0" r="0" b="0"/>
                      <wp:wrapNone/>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0"/>
                              <a:stretch/>
                            </pic:blipFill>
                            <pic:spPr bwMode="auto">
                              <a:xfrm>
                                <a:off x="0" y="0"/>
                                <a:ext cx="1245235" cy="1403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2.9pt;mso-position-horizontal:absolute;mso-position-vertical-relative:text;margin-top:19.4pt;mso-position-vertical:absolute;width:98.0pt;height:110.5pt;mso-wrap-distance-left:9.0pt;mso-wrap-distance-top:0.0pt;mso-wrap-distance-right:9.0pt;mso-wrap-distance-bottom:0.0pt;" stroked="f">
                      <v:path textboxrect="0,0,0,0"/>
                      <v:imagedata r:id="rId30"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60</w:t>
            </w:r>
            <w:r/>
          </w:p>
        </w:tc>
      </w:tr>
      <w:tr>
        <w:trPr>
          <w:trHeight w:val="53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22</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主楼</w:t>
            </w:r>
            <w:r>
              <w:rPr>
                <w:rStyle w:val="987"/>
                <w:rFonts w:hint="eastAsia" w:ascii="宋体" w:hAnsi="宋体" w:eastAsia="宋体" w:cs="宋体"/>
                <w:b w:val="0"/>
                <w:bCs w:val="0"/>
                <w:color w:val="000000"/>
                <w:highlight w:val="none"/>
                <w:lang w:val="en-US" w:eastAsia="zh-CN"/>
              </w:rPr>
              <w:t xml:space="preserve">12</w:t>
            </w:r>
            <w:r>
              <w:rPr>
                <w:rStyle w:val="986"/>
                <w:rFonts w:hint="eastAsia" w:ascii="宋体" w:hAnsi="宋体" w:eastAsia="宋体" w:cs="宋体"/>
                <w:b w:val="0"/>
                <w:bCs w:val="0"/>
                <w:color w:val="000000"/>
                <w:highlight w:val="none"/>
                <w:lang w:val="en-US" w:eastAsia="zh-CN"/>
              </w:rPr>
              <w:t xml:space="preserve">楼接待室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接待椅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"C:\\Users\\admin\\AppData\\Local\\Temp\\ksohtml\\clip_cell_image62.png"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81100" cy="1085850"/>
                      <wp:effectExtent l="0" t="0" r="0" b="0"/>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1"/>
                              <a:stretch/>
                            </pic:blipFill>
                            <pic:spPr bwMode="auto">
                              <a:xfrm>
                                <a:off x="0" y="0"/>
                                <a:ext cx="1181099"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0pt;height:85.5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2）采用优质棉麻布艺，面料克重≥350g/m²，耐磨抗起球，检测项内容须包含：甲醛释放量（未检出），pH值（4.0-8.5），挥发性有机物（VOC）（未检出），可萃取重金属（铅、镉）（未</w:t>
            </w:r>
            <w:r>
              <w:rPr>
                <w:rStyle w:val="989"/>
                <w:rFonts w:hint="eastAsia" w:ascii="宋体" w:hAnsi="宋体" w:eastAsia="宋体" w:cs="宋体"/>
                <w:b w:val="0"/>
                <w:bCs w:val="0"/>
                <w:i/>
                <w:iCs/>
                <w:color w:val="000000"/>
                <w:highlight w:val="none"/>
                <w:u w:val="single"/>
                <w:lang w:val="en-US" w:eastAsia="zh-CN"/>
              </w:rPr>
              <w:t xml:space="preserve">检出），禁用偶氮染料（未检出），含氯苯酚（五氯苯酚、四氯苯酚）（未检出）。耐磨性能（马丁代尔法）≥ 50000转，且表面无破损；起毛起球（圆轨迹法）≥ 4级；防霉抗菌等级： 达到1级（在黑曲霉、球毛壳霉等测试环境下）燃烧性能： 通过窗帘幕布、家具制品装饰用织物-燃烧性能等级 B1级，续燃、阴燃时间试验合格，符合标准：GB 18401-2010；GB/T 19817-2005；FZ/T 62011.3-2016；GB/T 17591-2025《阻燃织物》；及《2025年家具及家具用原辅材料抽样检测实施方案》。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6）五金：①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900*800*960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10</w:t>
            </w:r>
            <w:r/>
          </w:p>
        </w:tc>
      </w:tr>
      <w:tr>
        <w:trPr>
          <w:trHeight w:val="162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边几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52525" cy="990600"/>
                      <wp:effectExtent l="0" t="0" r="0" b="0"/>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2"/>
                              <a:stretch/>
                            </pic:blipFill>
                            <pic:spPr bwMode="auto">
                              <a:xfrm>
                                <a:off x="0" y="0"/>
                                <a:ext cx="115252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0.8pt;height:78.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2)贴面：选用优质樱桃木皮（天然实木樱桃木皮），木皮厚度不少于80丝，经过防虫防腐处理，耐磨性好，纹理清晰自然，色泽一致。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90"/>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400*550*540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24</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辅二</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w:t>
            </w:r>
            <w:r>
              <w:rPr>
                <w:rStyle w:val="987"/>
                <w:rFonts w:hint="eastAsia" w:ascii="宋体" w:hAnsi="宋体" w:eastAsia="宋体" w:cs="宋体"/>
                <w:b w:val="0"/>
                <w:bCs w:val="0"/>
                <w:color w:val="000000"/>
                <w:highlight w:val="none"/>
                <w:lang w:val="en-US" w:eastAsia="zh-CN"/>
              </w:rPr>
              <w:br w:type="textWrapping" w:clear="all"/>
            </w:r>
            <w:r>
              <w:rPr>
                <w:rStyle w:val="986"/>
                <w:rFonts w:hint="eastAsia" w:ascii="宋体" w:hAnsi="宋体" w:eastAsia="宋体" w:cs="宋体"/>
                <w:b w:val="0"/>
                <w:bCs w:val="0"/>
                <w:color w:val="000000"/>
                <w:highlight w:val="none"/>
                <w:lang w:val="en-US" w:eastAsia="zh-CN"/>
              </w:rPr>
              <w:t xml:space="preserve">报告厅</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主席台</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"C:\\Users\\admin\\AppData\\Local\\Temp\\ksohtml\\clip_cell_image41.png"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81100" cy="971550"/>
                      <wp:effectExtent l="0" t="0" r="0" b="0"/>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33"/>
                              <a:stretch/>
                            </pic:blipFill>
                            <pic:spPr bwMode="auto">
                              <a:xfrm>
                                <a:off x="0" y="0"/>
                                <a:ext cx="1181099"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3.0pt;height:76.5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1600*700*750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w:t>
            </w:r>
            <w:r/>
          </w:p>
        </w:tc>
      </w:tr>
      <w:tr>
        <w:trPr>
          <w:trHeight w:val="808"/>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2700*700*750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321"/>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主席椅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-1296035</wp:posOffset>
                      </wp:positionH>
                      <wp:positionV relativeFrom="paragraph">
                        <wp:posOffset>148590</wp:posOffset>
                      </wp:positionV>
                      <wp:extent cx="991235" cy="1746250"/>
                      <wp:effectExtent l="0" t="0" r="0" b="0"/>
                      <wp:wrapNone/>
                      <wp:docPr id="28"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34"/>
                              <a:stretch/>
                            </pic:blipFill>
                            <pic:spPr bwMode="auto">
                              <a:xfrm>
                                <a:off x="0" y="0"/>
                                <a:ext cx="991235" cy="174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102.0pt;mso-position-horizontal:absolute;mso-position-vertical-relative:text;margin-top:11.7pt;mso-position-vertical:absolute;width:78.0pt;height:137.5pt;mso-wrap-distance-left:9.0pt;mso-wrap-distance-top:0.0pt;mso-wrap-distance-right:9.0pt;mso-wrap-distance-bottom:0.0pt;" stroked="f">
                      <v:path textboxrect="0,0,0,0"/>
                      <v:imagedata r:id="rId34" o:title=""/>
                    </v:shape>
                  </w:pict>
                </mc:Fallback>
              </mc:AlternateContent>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15</w:t>
            </w:r>
            <w:r/>
          </w:p>
        </w:tc>
      </w:tr>
      <w:tr>
        <w:trPr>
          <w:trHeight w:val="132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第一排条桌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"C:\\Users\\admin\\AppData\\Local\\Temp\\ksohtml\\clip_cell_image108.png"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38250" cy="809625"/>
                      <wp:effectExtent l="0" t="0" r="0" b="0"/>
                      <wp:docPr id="29"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35"/>
                              <a:stretch/>
                            </pic:blipFill>
                            <pic:spPr bwMode="auto">
                              <a:xfrm>
                                <a:off x="0" y="0"/>
                                <a:ext cx="123825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7.5pt;height:63.8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2000*600*750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11</w:t>
            </w:r>
            <w:r/>
          </w:p>
        </w:tc>
      </w:tr>
      <w:tr>
        <w:trPr>
          <w:trHeight w:val="181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7"/>
                <w:rFonts w:hint="eastAsia" w:ascii="宋体" w:hAnsi="宋体" w:eastAsia="宋体" w:cs="宋体"/>
                <w:b w:val="0"/>
                <w:bCs w:val="0"/>
                <w:color w:val="000000"/>
                <w:highlight w:val="none"/>
                <w:lang w:val="en-US" w:eastAsia="zh-CN"/>
              </w:rPr>
              <w:t xml:space="preserve">2-8</w:t>
            </w:r>
            <w:r>
              <w:rPr>
                <w:rStyle w:val="986"/>
                <w:rFonts w:hint="eastAsia" w:ascii="宋体" w:hAnsi="宋体" w:eastAsia="宋体" w:cs="宋体"/>
                <w:b w:val="0"/>
                <w:bCs w:val="0"/>
                <w:color w:val="000000"/>
                <w:highlight w:val="none"/>
                <w:lang w:val="en-US" w:eastAsia="zh-CN"/>
              </w:rPr>
              <w:t xml:space="preserve">排列席桌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"C:\\Users\\admin\\AppData\\Local\\Temp\\ksohtml\\clip_cell_image43.png"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23975" cy="742950"/>
                      <wp:effectExtent l="0" t="0" r="0" b="0"/>
                      <wp:docPr id="30"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36"/>
                              <a:stretch/>
                            </pic:blipFill>
                            <pic:spPr bwMode="auto">
                              <a:xfrm>
                                <a:off x="0" y="0"/>
                                <a:ext cx="1323974"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4.2pt;height:58.5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2000*500*750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77</w:t>
            </w:r>
            <w:r/>
          </w:p>
        </w:tc>
      </w:tr>
      <w:tr>
        <w:trPr>
          <w:trHeight w:val="100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29</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wp:posOffset>
                      </wp:positionH>
                      <wp:positionV relativeFrom="paragraph">
                        <wp:posOffset>490220</wp:posOffset>
                      </wp:positionV>
                      <wp:extent cx="1289685" cy="1454785"/>
                      <wp:effectExtent l="0" t="0" r="0" b="0"/>
                      <wp:wrapNone/>
                      <wp:docPr id="31"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37"/>
                              <a:stretch/>
                            </pic:blipFill>
                            <pic:spPr bwMode="auto">
                              <a:xfrm>
                                <a:off x="0" y="0"/>
                                <a:ext cx="1289685"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0.1pt;mso-position-horizontal:absolute;mso-position-vertical-relative:text;margin-top:38.6pt;mso-position-vertical:absolute;width:101.5pt;height:114.5pt;mso-wrap-distance-left:9.0pt;mso-wrap-distance-top:0.0pt;mso-wrap-distance-right:9.0pt;mso-wrap-distance-bottom:0.0pt;" stroked="f">
                      <v:path textboxrect="0,0,0,0"/>
                      <v:imagedata r:id="rId37"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264</w:t>
            </w:r>
            <w:r/>
          </w:p>
        </w:tc>
      </w:tr>
      <w:tr>
        <w:trPr>
          <w:trHeight w:val="34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30</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辅二</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楼接待室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接待沙发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90625" cy="1095375"/>
                      <wp:effectExtent l="0" t="0" r="0" b="0"/>
                      <wp:docPr id="32"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38"/>
                              <a:stretch/>
                            </pic:blipFill>
                            <pic:spPr bwMode="auto">
                              <a:xfrm>
                                <a:off x="0" y="0"/>
                                <a:ext cx="119062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3.8pt;height:86.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2）采用优质棉麻布艺，面料克重≥350g/m²，耐磨抗起球，检测项内容须包含：甲醛释放量（未检出），pH值（4.0-8.5），挥发性有机物（VOC）（未检出），可萃取重金属（铅、镉）（未</w:t>
            </w:r>
            <w:r>
              <w:rPr>
                <w:rStyle w:val="989"/>
                <w:rFonts w:hint="eastAsia" w:ascii="宋体" w:hAnsi="宋体" w:eastAsia="宋体" w:cs="宋体"/>
                <w:b w:val="0"/>
                <w:bCs w:val="0"/>
                <w:i/>
                <w:iCs/>
                <w:color w:val="000000"/>
                <w:highlight w:val="none"/>
                <w:u w:val="single"/>
                <w:lang w:val="en-US" w:eastAsia="zh-CN"/>
              </w:rPr>
              <w:t xml:space="preserve">检出），禁用偶氮染料（未检出），含氯苯酚（五氯苯酚、四氯苯酚）（未检出）。耐磨性能（马丁代尔法）≥ 50000转，且表面无破损；起毛起球（圆轨迹法）≥ 4级；防霉抗菌等级： 达到1级（在黑曲霉、球毛壳霉等测试环境下）燃烧性能： 通过窗帘幕布、家具制品装饰用织物-燃烧性能等级 B1级，续燃、阴燃时间试验合格，符合标准：GB 18401-2010；GB/T 19817-2005；FZ/T 62011.3-2016；GB/T 17591-2025《阻燃织物》；及《2025年家具及家具用原辅材料抽样检测实施方案》。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6）五金：①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900*800*960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w:t>
            </w:r>
            <w:r/>
          </w:p>
        </w:tc>
      </w:tr>
      <w:tr>
        <w:trPr>
          <w:trHeight w:val="106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茶几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28700" cy="904875"/>
                      <wp:effectExtent l="0" t="0" r="0" b="0"/>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39"/>
                              <a:stretch/>
                            </pic:blipFill>
                            <pic:spPr bwMode="auto">
                              <a:xfrm>
                                <a:off x="0" y="0"/>
                                <a:ext cx="10287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1.0pt;height:71.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numPr>
                <w:ilvl w:val="0"/>
                <w:numId w:val="1"/>
              </w:numPr>
              <w:jc w:val="left"/>
              <w:keepLines w:val="0"/>
              <w:keepNext w:val="0"/>
              <w:widowControl/>
              <w:rPr>
                <w:rFonts w:ascii="宋体" w:hAnsi="宋体" w:eastAsia="宋体" w:cs="宋体"/>
                <w:b w:val="0"/>
                <w:bCs w:val="0"/>
                <w:i w:val="0"/>
                <w:iCs w:val="0"/>
                <w:color w:val="000000"/>
                <w:sz w:val="20"/>
                <w:szCs w:val="20"/>
                <w:highlight w:val="none"/>
                <w:u w:val="none"/>
                <w:lang w:val="en-US"/>
              </w:rPr>
              <w:suppressLineNumbers w:val="0"/>
            </w:pPr>
            <w:r>
              <w:rPr>
                <w:rStyle w:val="989"/>
                <w:rFonts w:hint="eastAsia" w:ascii="宋体" w:hAnsi="宋体" w:eastAsia="宋体" w:cs="宋体"/>
                <w:b w:val="0"/>
                <w:bCs w:val="0"/>
                <w:i/>
                <w:iCs/>
                <w:color w:val="000000"/>
                <w:highlight w:val="none"/>
                <w:u w:val="single"/>
                <w:lang w:val="en-US" w:eastAsia="zh-CN"/>
              </w:rPr>
              <w:t xml:space="preserve">框架：实木框架，采用红橡木（非橡胶木），含水率≦12，无死结疤。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2)贴面：选用优质樱桃木皮（天然樱桃实木木皮），木皮厚度不少于80丝，经过防虫防腐处理，耐磨性好，纹理清晰自然，色泽一致。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                               </w:t>
            </w:r>
            <w:r>
              <w:rPr>
                <w:rStyle w:val="989"/>
                <w:rFonts w:hint="eastAsia" w:ascii="宋体" w:hAnsi="宋体" w:eastAsia="宋体" w:cs="宋体"/>
                <w:b w:val="0"/>
                <w:bCs w:val="0"/>
                <w:i/>
                <w:iCs/>
                <w:color w:val="000000"/>
                <w:highlight w:val="none"/>
                <w:u w:val="single"/>
                <w:lang w:val="en-US" w:eastAsia="zh-CN"/>
              </w:rPr>
              <w:t xml:space="preserve">                                                                                                                                4)胶水符合GB18583-2008、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5)</w:t>
            </w:r>
            <w:r>
              <w:rPr>
                <w:rStyle w:val="990"/>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90"/>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500*650*540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32</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辅二</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楼视频点调室</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主席台</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"C:\\Users\\admin\\AppData\\Local\\Temp\\ksohtml\\clip_cell_image47.png"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90625" cy="685800"/>
                      <wp:effectExtent l="0" t="0" r="0" b="0"/>
                      <wp:docPr id="34"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40"/>
                              <a:stretch/>
                            </pic:blipFill>
                            <pic:spPr bwMode="auto">
                              <a:xfrm>
                                <a:off x="0" y="0"/>
                                <a:ext cx="119062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3.8pt;height:54.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05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第一排条桌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"C:\\Users\\admin\\AppData\\Local\\Temp\\ksohtml\\clip_cell_image113.png"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62050" cy="981075"/>
                      <wp:effectExtent l="0" t="0" r="0" b="0"/>
                      <wp:docPr id="35"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41"/>
                              <a:stretch/>
                            </pic:blipFill>
                            <pic:spPr bwMode="auto">
                              <a:xfrm>
                                <a:off x="0" y="0"/>
                                <a:ext cx="116205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1.5pt;height:77.2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2700*600*750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05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第一排条桌</w:t>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165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7"/>
                <w:rFonts w:hint="eastAsia" w:ascii="宋体" w:hAnsi="宋体" w:eastAsia="宋体" w:cs="宋体"/>
                <w:b w:val="0"/>
                <w:bCs w:val="0"/>
                <w:color w:val="000000"/>
                <w:highlight w:val="none"/>
                <w:lang w:val="en-US" w:eastAsia="zh-CN"/>
              </w:rPr>
              <w:t xml:space="preserve">2-5</w:t>
            </w:r>
            <w:r>
              <w:rPr>
                <w:rStyle w:val="986"/>
                <w:rFonts w:hint="eastAsia" w:ascii="宋体" w:hAnsi="宋体" w:eastAsia="宋体" w:cs="宋体"/>
                <w:b w:val="0"/>
                <w:bCs w:val="0"/>
                <w:color w:val="000000"/>
                <w:highlight w:val="none"/>
                <w:lang w:val="en-US" w:eastAsia="zh-CN"/>
              </w:rPr>
              <w:t xml:space="preserve">排列席桌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43025" cy="762000"/>
                      <wp:effectExtent l="0" t="0" r="0" b="0"/>
                      <wp:docPr id="36"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42"/>
                              <a:stretch/>
                            </pic:blipFill>
                            <pic:spPr bwMode="auto">
                              <a:xfrm>
                                <a:off x="0" y="0"/>
                                <a:ext cx="134302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5.8pt;height:60.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3）封边：采用同色封边条，所有板材四边均需封边，防止潮湿空气进入，保证台面永不变形，封边牢固平直、无缺口、毛刺自然。</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2700*550*750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63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16</w:t>
            </w:r>
            <w:r/>
          </w:p>
        </w:tc>
      </w:tr>
      <w:tr>
        <w:trPr>
          <w:trHeight w:val="85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主席椅</w:t>
            </w:r>
            <w:r>
              <w:rPr>
                <w:rStyle w:val="987"/>
                <w:rFonts w:hint="eastAsia" w:ascii="宋体" w:hAnsi="宋体" w:eastAsia="宋体" w:cs="宋体"/>
                <w:b w:val="0"/>
                <w:bCs w:val="0"/>
                <w:color w:val="000000"/>
                <w:highlight w:val="none"/>
                <w:lang w:val="en-US" w:eastAsia="zh-CN"/>
              </w:rPr>
              <w:t xml:space="preserve">+</w:t>
            </w:r>
            <w:r>
              <w:rPr>
                <w:rStyle w:val="986"/>
                <w:rFonts w:hint="eastAsia" w:ascii="宋体" w:hAnsi="宋体" w:eastAsia="宋体" w:cs="宋体"/>
                <w:b w:val="0"/>
                <w:bCs w:val="0"/>
                <w:color w:val="000000"/>
                <w:highlight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220345</wp:posOffset>
                      </wp:positionV>
                      <wp:extent cx="1242695" cy="1403985"/>
                      <wp:effectExtent l="0" t="0" r="0" b="0"/>
                      <wp:wrapNone/>
                      <wp:docPr id="37"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43"/>
                              <a:stretch/>
                            </pic:blipFill>
                            <pic:spPr bwMode="auto">
                              <a:xfrm>
                                <a:off x="0" y="0"/>
                                <a:ext cx="1242695" cy="1403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3.9pt;mso-position-horizontal:absolute;mso-position-vertical-relative:text;margin-top:17.3pt;mso-position-vertical:absolute;width:97.8pt;height:110.5pt;mso-wrap-distance-left:9.0pt;mso-wrap-distance-top:0.0pt;mso-wrap-distance-right:9.0pt;mso-wrap-distance-bottom:0.0pt;" stroked="f">
                      <v:path textboxrect="0,0,0,0"/>
                      <v:imagedata r:id="rId4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66</w:t>
            </w:r>
            <w:r/>
          </w:p>
        </w:tc>
      </w:tr>
      <w:tr>
        <w:trPr>
          <w:trHeight w:val="23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39</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辅二</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楼新闻发布厅</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主席台</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952500" cy="1600200"/>
                      <wp:effectExtent l="0" t="0" r="0" b="0"/>
                      <wp:docPr id="38"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44"/>
                              <a:stretch/>
                            </pic:blipFill>
                            <pic:spPr bwMode="auto">
                              <a:xfrm>
                                <a:off x="0" y="0"/>
                                <a:ext cx="952500"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0pt;height:126.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1）面材：优质耐磨三聚氰胺浸渍饰面，覆面拼贴严密、平整、无脱胶、鼓泡，无裂纹、压痕和划伤，甲醛释放量≤1.5mg/L。</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2）基材：选用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级三聚氰胺板（颗粒基层板）； 环保达标，贴面平整，无起泡、坑凹，所有板材均经过防虫、防霉化学处理，强度高、刚性好、不变形、比重合理，符合国家环保要求，台面及旁板厚度为25mm，表面耐香烟灼烧达到4级或上，燃烧等级B1，表面耐污染腐蚀达到4级或以上，甲醛释放量（未检出），总挥发性有机物（TVOC)（未检出）。</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）封边：所有板材四边均需封边，封边厚度为</w:t>
            </w:r>
            <w:r>
              <w:rPr>
                <w:rStyle w:val="988"/>
                <w:rFonts w:hint="eastAsia" w:ascii="宋体" w:hAnsi="宋体" w:eastAsia="宋体" w:cs="宋体"/>
                <w:b w:val="0"/>
                <w:bCs w:val="0"/>
                <w:i w:val="0"/>
                <w:iCs w:val="0"/>
                <w:color w:val="000000"/>
                <w:highlight w:val="none"/>
                <w:u w:val="none"/>
                <w:lang w:val="en-US" w:eastAsia="zh-CN"/>
              </w:rPr>
              <w:t xml:space="preserve">2mm</w:t>
            </w:r>
            <w:r>
              <w:rPr>
                <w:rStyle w:val="989"/>
                <w:rFonts w:hint="eastAsia" w:ascii="宋体" w:hAnsi="宋体" w:eastAsia="宋体" w:cs="宋体"/>
                <w:b w:val="0"/>
                <w:bCs w:val="0"/>
                <w:i w:val="0"/>
                <w:iCs w:val="0"/>
                <w:color w:val="000000"/>
                <w:highlight w:val="none"/>
                <w:u w:val="none"/>
                <w:lang w:val="en-US" w:eastAsia="zh-CN"/>
              </w:rPr>
              <w:t xml:space="preserve">，优质</w:t>
            </w:r>
            <w:r>
              <w:rPr>
                <w:rStyle w:val="988"/>
                <w:rFonts w:hint="eastAsia" w:ascii="宋体" w:hAnsi="宋体" w:eastAsia="宋体" w:cs="宋体"/>
                <w:b w:val="0"/>
                <w:bCs w:val="0"/>
                <w:i w:val="0"/>
                <w:iCs w:val="0"/>
                <w:color w:val="000000"/>
                <w:highlight w:val="none"/>
                <w:u w:val="none"/>
                <w:lang w:val="en-US" w:eastAsia="zh-CN"/>
              </w:rPr>
              <w:t xml:space="preserve">PVC</w:t>
            </w:r>
            <w:r>
              <w:rPr>
                <w:rStyle w:val="989"/>
                <w:rFonts w:hint="eastAsia" w:ascii="宋体" w:hAnsi="宋体" w:eastAsia="宋体" w:cs="宋体"/>
                <w:b w:val="0"/>
                <w:bCs w:val="0"/>
                <w:i w:val="0"/>
                <w:iCs w:val="0"/>
                <w:color w:val="000000"/>
                <w:highlight w:val="none"/>
                <w:u w:val="none"/>
                <w:lang w:val="en-US" w:eastAsia="zh-CN"/>
              </w:rPr>
              <w:t xml:space="preserve">材料，防止潮湿空气进入，保证台面永不变形，封边牢固平直、无缺口、毛刺自然；选用热熔胶，在高温及寒冷环境下不脱胶、不变形。</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750*520*1100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11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折叠桌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"C:\\Users\\admin\\AppData\\Local\\Temp\\ksohtml\\clip_cell_image35.png"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33500" cy="580390"/>
                      <wp:effectExtent l="0" t="0" r="0" b="0"/>
                      <wp:docPr id="39"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45"/>
                              <a:stretch/>
                            </pic:blipFill>
                            <pic:spPr bwMode="auto">
                              <a:xfrm>
                                <a:off x="0" y="0"/>
                                <a:ext cx="1333500" cy="580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5.0pt;height:45.7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1）面材：优质耐磨三聚氰胺浸渍饰面，覆面拼贴严密、平整、无脱胶、鼓泡，无裂纹、压痕和划伤，甲醛释放量≤1.5mg/L。</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2）基材：选用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级三聚氰胺板（颗粒基层板）； 环保达标，贴面平整，无起泡、坑凹，所有板材均经过防虫、防霉化学处理，强度高、刚性好、不变形、比重合理，符合国家环保要求，台面及旁板厚度为25mm，表面耐香烟灼烧达到4级或上，燃烧等级B1，表面耐污染腐蚀达到4级或以上，甲醛释放量（未检出），总挥发性有机物（TVOC)（未检出）。</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3）封边：所有板材四边均需封边，封边厚度为2mm，优质PVC材料，防止潮湿空气进入，保证台面永不变形，封边牢固平直、无缺口、毛刺自然；选用热熔胶，在高温及寒冷环境下不脱胶、不变形。</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1600*500*750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24</w:t>
            </w:r>
            <w:r/>
          </w:p>
        </w:tc>
      </w:tr>
      <w:tr>
        <w:trPr>
          <w:trHeight w:val="1838"/>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"C:\\Users\\admin\\AppData\\Local\\Temp\\ksohtml\\clip_cell_image37.png"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76325" cy="1095375"/>
                      <wp:effectExtent l="0" t="0" r="0" b="0"/>
                      <wp:docPr id="40"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46"/>
                              <a:stretch/>
                            </pic:blipFill>
                            <pic:spPr bwMode="auto">
                              <a:xfrm>
                                <a:off x="0" y="0"/>
                                <a:ext cx="107632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84.8pt;height:86.2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电镀实心钢架+彩色PP+GF背框</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570*530*830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48</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42</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辅二</w:t>
            </w:r>
            <w:r>
              <w:rPr>
                <w:rStyle w:val="987"/>
                <w:rFonts w:hint="eastAsia" w:ascii="宋体" w:hAnsi="宋体" w:eastAsia="宋体" w:cs="宋体"/>
                <w:b w:val="0"/>
                <w:bCs w:val="0"/>
                <w:color w:val="000000"/>
                <w:highlight w:val="none"/>
                <w:lang w:val="en-US" w:eastAsia="zh-CN"/>
              </w:rPr>
              <w:t xml:space="preserve"> 3</w:t>
            </w:r>
            <w:r>
              <w:rPr>
                <w:rStyle w:val="986"/>
                <w:rFonts w:hint="eastAsia" w:ascii="宋体" w:hAnsi="宋体" w:eastAsia="宋体" w:cs="宋体"/>
                <w:b w:val="0"/>
                <w:bCs w:val="0"/>
                <w:color w:val="000000"/>
                <w:highlight w:val="none"/>
                <w:lang w:val="en-US" w:eastAsia="zh-CN"/>
              </w:rPr>
              <w:t xml:space="preserve">楼会议室</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"C:\\Users\\admin\\AppData\\Local\\Temp\\ksohtml\\clip_cell_image53.png"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57300" cy="742950"/>
                      <wp:effectExtent l="0" t="0" r="0" b="0"/>
                      <wp:docPr id="41"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47"/>
                              <a:stretch/>
                            </pic:blipFill>
                            <pic:spPr bwMode="auto">
                              <a:xfrm>
                                <a:off x="0" y="0"/>
                                <a:ext cx="125730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9.0pt;height:58.5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6)五金：</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 所有五金件均经防锈、防腐处理，符合国家相关标准；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铰链：采用优质阻尼铰链</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满足QB/T2189-2013《家具五金 杯状暗铰链》标准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耐久性测试：≥8万次开合无损</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功能要求：配置阻尼功能，静音闭合</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滑轨：采用优质三节静音阻尼滑轨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满足QB/T2454-2013《家具五金 抽屉导轨》标准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w:t>
            </w:r>
            <w:r>
              <w:rPr>
                <w:rStyle w:val="989"/>
                <w:rFonts w:hint="eastAsia" w:ascii="宋体" w:hAnsi="宋体" w:cs="宋体"/>
                <w:b w:val="0"/>
                <w:bCs w:val="0"/>
                <w:i/>
                <w:iCs/>
                <w:color w:val="000000"/>
                <w:highlight w:val="none"/>
                <w:u w:val="single"/>
                <w:lang w:val="en-US" w:eastAsia="zh-CN"/>
              </w:rPr>
              <w:t xml:space="preserve">损；</w:t>
            </w:r>
            <w:r>
              <w:rPr>
                <w:rStyle w:val="989"/>
                <w:rFonts w:hint="eastAsia" w:ascii="宋体" w:hAnsi="宋体" w:eastAsia="宋体" w:cs="宋体"/>
                <w:b w:val="0"/>
                <w:bCs w:val="0"/>
                <w:i/>
                <w:iCs/>
                <w:color w:val="000000"/>
                <w:highlight w:val="none"/>
                <w:u w:val="single"/>
                <w:lang w:val="en-US" w:eastAsia="zh-CN"/>
              </w:rPr>
              <w:t xml:space="preserve">承重能力：≥35kg</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4800*2000*750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33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8000*2000*750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列席桌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"C:\\Users\\admin\\AppData\\Local\\Temp\\ksohtml\\clip_cell_image56.png"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47775" cy="762000"/>
                      <wp:effectExtent l="0" t="0" r="0" b="0"/>
                      <wp:docPr id="42"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r/>
                            </pic:nvPicPr>
                            <pic:blipFill>
                              <a:blip r:embed="rId48"/>
                              <a:stretch/>
                            </pic:blipFill>
                            <pic:spPr bwMode="auto">
                              <a:xfrm>
                                <a:off x="0" y="0"/>
                                <a:ext cx="12477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8.2pt;height:60.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40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w:t>
            </w:r>
            <w:r>
              <w:rPr>
                <w:rStyle w:val="989"/>
                <w:rFonts w:hint="eastAsia" w:ascii="宋体" w:hAnsi="宋体" w:eastAsia="宋体" w:cs="宋体"/>
                <w:b w:val="0"/>
                <w:bCs w:val="0"/>
                <w:i/>
                <w:iCs/>
                <w:color w:val="000000"/>
                <w:highlight w:val="none"/>
                <w:u w:val="singl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-1350010</wp:posOffset>
                      </wp:positionH>
                      <wp:positionV relativeFrom="paragraph">
                        <wp:posOffset>292735</wp:posOffset>
                      </wp:positionV>
                      <wp:extent cx="1252220" cy="1416050"/>
                      <wp:effectExtent l="0" t="0" r="0" b="0"/>
                      <wp:wrapNone/>
                      <wp:docPr id="43"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49"/>
                              <a:stretch/>
                            </pic:blipFill>
                            <pic:spPr bwMode="auto">
                              <a:xfrm>
                                <a:off x="0" y="0"/>
                                <a:ext cx="1252220" cy="1416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106.3pt;mso-position-horizontal:absolute;mso-position-vertical-relative:text;margin-top:23.0pt;mso-position-vertical:absolute;width:98.6pt;height:111.5pt;mso-wrap-distance-left:9.0pt;mso-wrap-distance-top:0.0pt;mso-wrap-distance-right:9.0pt;mso-wrap-distance-bottom:0.0pt;" stroked="f">
                      <v:path textboxrect="0,0,0,0"/>
                      <v:imagedata r:id="rId49" o:title=""/>
                    </v:shape>
                  </w:pict>
                </mc:Fallback>
              </mc:AlternateContent>
            </w:r>
            <w:r>
              <w:rPr>
                <w:rStyle w:val="989"/>
                <w:rFonts w:hint="eastAsia" w:ascii="宋体" w:hAnsi="宋体" w:eastAsia="宋体" w:cs="宋体"/>
                <w:b w:val="0"/>
                <w:bCs w:val="0"/>
                <w:i/>
                <w:iCs/>
                <w:color w:val="000000"/>
                <w:highlight w:val="none"/>
                <w:u w:val="single"/>
                <w:lang w:val="en-US" w:eastAsia="zh-CN"/>
              </w:rPr>
              <w:t xml:space="preserve">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69</w:t>
            </w:r>
            <w:r/>
          </w:p>
        </w:tc>
      </w:tr>
      <w:tr>
        <w:trPr>
          <w:trHeight w:val="1228"/>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47</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辅二</w:t>
            </w:r>
            <w:r>
              <w:rPr>
                <w:rStyle w:val="987"/>
                <w:rFonts w:hint="eastAsia" w:ascii="宋体" w:hAnsi="宋体" w:eastAsia="宋体" w:cs="宋体"/>
                <w:b w:val="0"/>
                <w:bCs w:val="0"/>
                <w:color w:val="000000"/>
                <w:highlight w:val="none"/>
                <w:lang w:val="en-US" w:eastAsia="zh-CN"/>
              </w:rPr>
              <w:t xml:space="preserve"> 4</w:t>
            </w:r>
            <w:r>
              <w:rPr>
                <w:rStyle w:val="986"/>
                <w:rFonts w:hint="eastAsia" w:ascii="宋体" w:hAnsi="宋体" w:eastAsia="宋体" w:cs="宋体"/>
                <w:b w:val="0"/>
                <w:bCs w:val="0"/>
                <w:color w:val="000000"/>
                <w:highlight w:val="none"/>
                <w:lang w:val="en-US" w:eastAsia="zh-CN"/>
              </w:rPr>
              <w:t xml:space="preserve">楼指挥中心会议室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"C:\\Users\\admin\\AppData\\Local\\Temp\\ksohtml\\clip_cell_image59.png"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76350" cy="752475"/>
                      <wp:effectExtent l="0" t="0" r="0" b="0"/>
                      <wp:docPr id="44"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50"/>
                              <a:stretch/>
                            </pic:blipFill>
                            <pic:spPr bwMode="auto">
                              <a:xfrm>
                                <a:off x="0" y="0"/>
                                <a:ext cx="12763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00.5pt;height:59.2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6)五金：</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 所有五金件均经防锈、防腐处理，符合国家相关标准；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 三合一连接件：满足GB/T28203-2011《家具用连接件技术要求及试验方法》标准，金属中性盐雾试验耐腐蚀达10级；</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铰链：采用优质阻尼铰链</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满足QB/T2189-2013《家具五金 杯状暗铰链》标准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耐久性测试：≥8万次开合无损</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功能要求：配置阻尼功能，静音闭合</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滑轨：采用优质三节静音阻尼滑轨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满足QB/T2454-2013《家具五金 抽屉导轨》标准</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耐久性测试：≥8万次开合无</w:t>
            </w:r>
            <w:r>
              <w:rPr>
                <w:rStyle w:val="989"/>
                <w:rFonts w:hint="eastAsia" w:ascii="宋体" w:hAnsi="宋体" w:cs="宋体"/>
                <w:b w:val="0"/>
                <w:bCs w:val="0"/>
                <w:i/>
                <w:iCs/>
                <w:color w:val="000000"/>
                <w:highlight w:val="none"/>
                <w:u w:val="single"/>
                <w:lang w:val="en-US" w:eastAsia="zh-CN"/>
              </w:rPr>
              <w:t xml:space="preserve">损；</w:t>
            </w:r>
            <w:r>
              <w:rPr>
                <w:rStyle w:val="989"/>
                <w:rFonts w:hint="eastAsia" w:ascii="宋体" w:hAnsi="宋体" w:eastAsia="宋体" w:cs="宋体"/>
                <w:b w:val="0"/>
                <w:bCs w:val="0"/>
                <w:i/>
                <w:iCs/>
                <w:color w:val="000000"/>
                <w:highlight w:val="none"/>
                <w:u w:val="single"/>
                <w:lang w:val="en-US" w:eastAsia="zh-CN"/>
              </w:rPr>
              <w:t xml:space="preserve">承重能力：≥35kg</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盐雾测试：≥10级</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8800*2350*750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9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会议椅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228600</wp:posOffset>
                      </wp:positionH>
                      <wp:positionV relativeFrom="paragraph">
                        <wp:posOffset>106680</wp:posOffset>
                      </wp:positionV>
                      <wp:extent cx="1019175" cy="1799590"/>
                      <wp:effectExtent l="0" t="0" r="0" b="0"/>
                      <wp:wrapNone/>
                      <wp:docPr id="45" name="图片 45"/>
                      <wp:cNvGraphicFramePr/>
                      <a:graphic xmlns:a="http://schemas.openxmlformats.org/drawingml/2006/main">
                        <a:graphicData uri="http://schemas.openxmlformats.org/drawingml/2006/picture">
                          <pic:pic xmlns:pic="http://schemas.openxmlformats.org/drawingml/2006/picture">
                            <pic:nvPicPr>
                              <pic:cNvPr id="45" name="图片 45"/>
                              <pic:cNvPicPr/>
                              <pic:nvPr/>
                            </pic:nvPicPr>
                            <pic:blipFill>
                              <a:blip r:embed="rId13"/>
                              <a:stretch/>
                            </pic:blipFill>
                            <pic:spPr bwMode="auto">
                              <a:xfrm>
                                <a:off x="0" y="0"/>
                                <a:ext cx="1019174" cy="179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18.0pt;mso-position-horizontal:absolute;mso-position-vertical-relative:text;margin-top:8.4pt;mso-position-vertical:absolute;width:80.2pt;height:141.7pt;mso-wrap-distance-left:9.0pt;mso-wrap-distance-top:0.0pt;mso-wrap-distance-right:9.0pt;mso-wrap-distance-bottom:0.0pt;" stroked="f">
                      <v:path textboxrect="0,0,0,0"/>
                      <v:imagedata r:id="rId1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17</w:t>
            </w:r>
            <w:r/>
          </w:p>
        </w:tc>
      </w:tr>
      <w:tr>
        <w:trPr>
          <w:trHeight w:val="31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49</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列席桌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"C:\\Users\\admin\\AppData\\Local\\Temp\\ksohtml\\clip_cell_image61.png"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47775" cy="752475"/>
                      <wp:effectExtent l="0" t="0" r="0" b="0"/>
                      <wp:docPr id="46" name="图片 46"/>
                      <wp:cNvGraphicFramePr/>
                      <a:graphic xmlns:a="http://schemas.openxmlformats.org/drawingml/2006/main">
                        <a:graphicData uri="http://schemas.openxmlformats.org/drawingml/2006/picture">
                          <pic:pic xmlns:pic="http://schemas.openxmlformats.org/drawingml/2006/picture">
                            <pic:nvPicPr>
                              <pic:cNvPr id="46" name="图片 46"/>
                              <pic:cNvPicPr/>
                              <pic:nvPr/>
                            </pic:nvPicPr>
                            <pic:blipFill>
                              <a:blip r:embed="rId51"/>
                              <a:stretch/>
                            </pic:blipFill>
                            <pic:spPr bwMode="auto">
                              <a:xfrm>
                                <a:off x="0" y="0"/>
                                <a:ext cx="124777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8.2pt;height:59.2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1)贴面：台面立柱均选用优质樱桃木皮（天然樱桃实木木皮），木皮厚度不少于1mm，经过防虫防腐处理，耐磨性好，纹理清晰自然，色泽一致。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2)基材：台面立柱均采用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级18mm厚实木多层板+四边实木框架打框而成，甲醛释放量≤0.05mg/m³。</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）封边：采用同色封边条，所有板材四边均需封边，防止潮湿空气进入，保证台面永不变形，封边牢固平直、无缺口、毛刺自然。</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1545*550*750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w:t>
            </w:r>
            <w:r/>
          </w:p>
        </w:tc>
      </w:tr>
      <w:tr>
        <w:trPr>
          <w:trHeight w:val="75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1）框架：实木框架，采用红橡木（非橡胶木），含水率≦8，无死结疤，</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w:t>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-1207135</wp:posOffset>
                      </wp:positionH>
                      <wp:positionV relativeFrom="paragraph">
                        <wp:posOffset>336550</wp:posOffset>
                      </wp:positionV>
                      <wp:extent cx="1033780" cy="1394460"/>
                      <wp:effectExtent l="0" t="0" r="0" b="0"/>
                      <wp:wrapNone/>
                      <wp:docPr id="47" name="图片 47"/>
                      <wp:cNvGraphicFramePr/>
                      <a:graphic xmlns:a="http://schemas.openxmlformats.org/drawingml/2006/main">
                        <a:graphicData uri="http://schemas.openxmlformats.org/drawingml/2006/picture">
                          <pic:pic xmlns:pic="http://schemas.openxmlformats.org/drawingml/2006/picture">
                            <pic:nvPicPr>
                              <pic:cNvPr id="47" name="图片 47"/>
                              <pic:cNvPicPr/>
                              <pic:nvPr/>
                            </pic:nvPicPr>
                            <pic:blipFill>
                              <a:blip r:embed="rId52"/>
                              <a:stretch/>
                            </pic:blipFill>
                            <pic:spPr bwMode="auto">
                              <a:xfrm>
                                <a:off x="0" y="0"/>
                                <a:ext cx="1033780" cy="139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95.0pt;mso-position-horizontal:absolute;mso-position-vertical-relative:text;margin-top:26.5pt;mso-position-vertical:absolute;width:81.4pt;height:109.8pt;mso-wrap-distance-left:9.0pt;mso-wrap-distance-top:0.0pt;mso-wrap-distance-right:9.0pt;mso-wrap-distance-bottom:0.0pt;" stroked="f">
                      <v:path textboxrect="0,0,0,0"/>
                      <v:imagedata r:id="rId52" o:title=""/>
                    </v:shape>
                  </w:pict>
                </mc:Fallback>
              </mc:AlternateContent>
            </w:r>
            <w:r>
              <w:rPr>
                <w:rStyle w:val="989"/>
                <w:rFonts w:hint="eastAsia" w:ascii="宋体" w:hAnsi="宋体" w:eastAsia="宋体" w:cs="宋体"/>
                <w:b w:val="0"/>
                <w:bCs w:val="0"/>
                <w:i/>
                <w:iCs/>
                <w:color w:val="000000"/>
                <w:highlight w:val="none"/>
                <w:u w:val="single"/>
                <w:lang w:val="en-US" w:eastAsia="zh-CN"/>
              </w:rPr>
              <w:t xml:space="preserve">GB/T 16734-1997标准。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Fonts w:hint="eastAsia" w:ascii="宋体" w:hAnsi="宋体" w:eastAsia="宋体" w:cs="宋体"/>
                <w:b w:val="0"/>
                <w:bCs w:val="0"/>
                <w:i w:val="0"/>
                <w:iCs w:val="0"/>
                <w:color w:val="000000"/>
                <w:sz w:val="20"/>
                <w:szCs w:val="2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24</w:t>
            </w:r>
            <w:r/>
          </w:p>
        </w:tc>
      </w:tr>
      <w:tr>
        <w:trPr>
          <w:trHeight w:val="73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51</w:t>
            </w:r>
            <w:r/>
          </w:p>
        </w:tc>
        <w:tc>
          <w:tcPr>
            <w:tcW w:w="7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普通办公室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文件柜</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mc:AlternateContent>
                <mc:Choice Requires="wpg">
                  <w:drawing>
                    <wp:inline xmlns:wp="http://schemas.openxmlformats.org/drawingml/2006/wordprocessingDrawing" distT="0" distB="0" distL="0" distR="0">
                      <wp:extent cx="1232535" cy="2205990"/>
                      <wp:effectExtent l="0" t="0" r="0" b="0"/>
                      <wp:docPr id="48"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r/>
                            </pic:nvPicPr>
                            <pic:blipFill>
                              <a:blip r:embed="rId53"/>
                              <a:stretch/>
                            </pic:blipFill>
                            <pic:spPr bwMode="auto">
                              <a:xfrm>
                                <a:off x="0" y="0"/>
                                <a:ext cx="1233068" cy="22065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7.0pt;height:173.7pt;mso-wrap-distance-left:0.0pt;mso-wrap-distance-top:0.0pt;mso-wrap-distance-right:0.0pt;mso-wrap-distance-bottom:0.0pt;" stroked="f">
                      <v:path textboxrect="0,0,0,0"/>
                      <v:imagedata r:id="rId5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1）面材：优质耐磨三聚氰胺浸渍饰面，覆面拼贴严密、平整、无脱胶、鼓泡，无裂纹、压痕和划伤，甲醛释放量≤1.5mg/L。</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2）基材：选用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级三聚氰胺板（颗粒基层板）； 环保达标，贴面平整，无起泡、坑凹，所有板材均经过防虫、防霉化学处理，强度高、刚性好、不变形、比重合理，符合国家环保要求，台面及旁板厚度为25mm，表面耐香烟灼烧达到4级或上，燃烧等级B1，表面耐污染腐蚀达到4级或以上，甲醛释放量（未检出），总挥发性有机物（TVOC)（未检出）。</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3</w:t>
            </w:r>
            <w:r>
              <w:rPr>
                <w:rStyle w:val="989"/>
                <w:rFonts w:hint="eastAsia" w:ascii="宋体" w:hAnsi="宋体" w:eastAsia="宋体" w:cs="宋体"/>
                <w:b w:val="0"/>
                <w:bCs w:val="0"/>
                <w:i w:val="0"/>
                <w:iCs w:val="0"/>
                <w:color w:val="000000"/>
                <w:highlight w:val="none"/>
                <w:u w:val="none"/>
                <w:lang w:val="en-US" w:eastAsia="zh-CN"/>
              </w:rPr>
              <w:t xml:space="preserve">）封边：所有板材四边均需封边，封边厚度为</w:t>
            </w:r>
            <w:r>
              <w:rPr>
                <w:rStyle w:val="988"/>
                <w:rFonts w:hint="eastAsia" w:ascii="宋体" w:hAnsi="宋体" w:eastAsia="宋体" w:cs="宋体"/>
                <w:b w:val="0"/>
                <w:bCs w:val="0"/>
                <w:i w:val="0"/>
                <w:iCs w:val="0"/>
                <w:color w:val="000000"/>
                <w:highlight w:val="none"/>
                <w:u w:val="none"/>
                <w:lang w:val="en-US" w:eastAsia="zh-CN"/>
              </w:rPr>
              <w:t xml:space="preserve">2mm</w:t>
            </w:r>
            <w:r>
              <w:rPr>
                <w:rStyle w:val="989"/>
                <w:rFonts w:hint="eastAsia" w:ascii="宋体" w:hAnsi="宋体" w:eastAsia="宋体" w:cs="宋体"/>
                <w:b w:val="0"/>
                <w:bCs w:val="0"/>
                <w:i w:val="0"/>
                <w:iCs w:val="0"/>
                <w:color w:val="000000"/>
                <w:highlight w:val="none"/>
                <w:u w:val="none"/>
                <w:lang w:val="en-US" w:eastAsia="zh-CN"/>
              </w:rPr>
              <w:t xml:space="preserve">，优质</w:t>
            </w:r>
            <w:r>
              <w:rPr>
                <w:rStyle w:val="988"/>
                <w:rFonts w:hint="eastAsia" w:ascii="宋体" w:hAnsi="宋体" w:eastAsia="宋体" w:cs="宋体"/>
                <w:b w:val="0"/>
                <w:bCs w:val="0"/>
                <w:i w:val="0"/>
                <w:iCs w:val="0"/>
                <w:color w:val="000000"/>
                <w:highlight w:val="none"/>
                <w:u w:val="none"/>
                <w:lang w:val="en-US" w:eastAsia="zh-CN"/>
              </w:rPr>
              <w:t xml:space="preserve">PVC</w:t>
            </w:r>
            <w:r>
              <w:rPr>
                <w:rStyle w:val="989"/>
                <w:rFonts w:hint="eastAsia" w:ascii="宋体" w:hAnsi="宋体" w:eastAsia="宋体" w:cs="宋体"/>
                <w:b w:val="0"/>
                <w:bCs w:val="0"/>
                <w:i w:val="0"/>
                <w:iCs w:val="0"/>
                <w:color w:val="000000"/>
                <w:highlight w:val="none"/>
                <w:u w:val="none"/>
                <w:lang w:val="en-US" w:eastAsia="zh-CN"/>
              </w:rPr>
              <w:t xml:space="preserve">材料，防止潮湿空气进入，保证台面永不变形，封边牢固平直、无缺口、毛刺自然；选用热熔胶，在高温及寒冷环境下不脱胶、不变形。</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89"/>
                <w:rFonts w:hint="eastAsia" w:ascii="宋体" w:hAnsi="宋体" w:eastAsia="宋体" w:cs="宋体"/>
                <w:b w:val="0"/>
                <w:bCs w:val="0"/>
                <w:i w:val="0"/>
                <w:iCs w:val="0"/>
                <w:color w:val="000000"/>
                <w:highlight w:val="none"/>
                <w:u w:val="none"/>
                <w:lang w:val="en-US" w:eastAsia="zh-CN"/>
              </w:rPr>
              <w:t xml:space="preserve">）五金：① 所有五金件均经防锈、防腐处</w:t>
            </w:r>
            <w:r>
              <w:rPr>
                <w:rStyle w:val="989"/>
                <w:rFonts w:hint="eastAsia" w:ascii="宋体" w:hAnsi="宋体" w:eastAsia="宋体" w:cs="宋体"/>
                <w:b w:val="0"/>
                <w:bCs w:val="0"/>
                <w:i w:val="0"/>
                <w:iCs w:val="0"/>
                <w:color w:val="000000"/>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7）高透超白钢化玻璃柜门，所有柜门带锁。</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1100*500*2700</w:t>
            </w:r>
            <w:r/>
          </w:p>
        </w:tc>
        <w:tc>
          <w:tcPr>
            <w:tcW w:w="53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组</w:t>
            </w:r>
            <w:r/>
          </w:p>
        </w:tc>
        <w:tc>
          <w:tcPr>
            <w:tcW w:w="68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400</w:t>
            </w:r>
            <w:r/>
          </w:p>
        </w:tc>
      </w:tr>
      <w:tr>
        <w:trPr>
          <w:trHeight w:val="107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52</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辅三</w:t>
            </w:r>
            <w:r>
              <w:rPr>
                <w:rStyle w:val="987"/>
                <w:rFonts w:hint="eastAsia" w:ascii="宋体" w:hAnsi="宋体" w:eastAsia="宋体" w:cs="宋体"/>
                <w:b w:val="0"/>
                <w:bCs w:val="0"/>
                <w:color w:val="000000"/>
                <w:highlight w:val="none"/>
                <w:lang w:val="en-US" w:eastAsia="zh-CN"/>
              </w:rPr>
              <w:t xml:space="preserve"> 1</w:t>
            </w:r>
            <w:r>
              <w:rPr>
                <w:rStyle w:val="986"/>
                <w:rFonts w:hint="eastAsia" w:ascii="宋体" w:hAnsi="宋体" w:eastAsia="宋体" w:cs="宋体"/>
                <w:b w:val="0"/>
                <w:bCs w:val="0"/>
                <w:color w:val="000000"/>
                <w:highlight w:val="none"/>
                <w:lang w:val="en-US" w:eastAsia="zh-CN"/>
              </w:rPr>
              <w:t xml:space="preserve">楼大餐厅</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"C:\\Users\\admin\\AppData\\Local\\Temp\\ksohtml\\clip_cell_image65.png"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90625" cy="561340"/>
                      <wp:effectExtent l="0" t="0" r="0" b="0"/>
                      <wp:docPr id="49"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r/>
                            </pic:nvPicPr>
                            <pic:blipFill>
                              <a:blip r:embed="rId54"/>
                              <a:stretch/>
                            </pic:blipFill>
                            <pic:spPr bwMode="auto">
                              <a:xfrm>
                                <a:off x="0" y="0"/>
                                <a:ext cx="119062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3.8pt;height:44.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2）岩板台面+金属包边+金属底座；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91</w:t>
            </w:r>
            <w:r/>
          </w:p>
        </w:tc>
      </w:tr>
      <w:tr>
        <w:trPr>
          <w:trHeight w:val="29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"C:\\Users\\admin\\AppData\\Local\\Temp\\ksohtml\\clip_cell_image4.png"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52525" cy="1343025"/>
                      <wp:effectExtent l="0" t="0" r="0" b="0"/>
                      <wp:docPr id="50"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r/>
                            </pic:nvPicPr>
                            <pic:blipFill>
                              <a:blip r:embed="rId55"/>
                              <a:stretch/>
                            </pic:blipFill>
                            <pic:spPr bwMode="auto">
                              <a:xfrm>
                                <a:off x="0" y="0"/>
                                <a:ext cx="1152525"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0.8pt;height:105.8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460*520*780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331</w:t>
            </w:r>
            <w:r/>
          </w:p>
        </w:tc>
      </w:tr>
      <w:tr>
        <w:trPr>
          <w:trHeight w:val="99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54</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辅三</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w:t>
            </w:r>
            <w:r>
              <w:rPr>
                <w:rStyle w:val="987"/>
                <w:rFonts w:hint="eastAsia" w:ascii="宋体" w:hAnsi="宋体" w:eastAsia="宋体" w:cs="宋体"/>
                <w:b w:val="0"/>
                <w:bCs w:val="0"/>
                <w:color w:val="000000"/>
                <w:highlight w:val="none"/>
                <w:lang w:val="en-US" w:eastAsia="zh-CN"/>
              </w:rPr>
              <w:br w:type="textWrapping" w:clear="all"/>
            </w:r>
            <w:r>
              <w:rPr>
                <w:rStyle w:val="986"/>
                <w:rFonts w:hint="eastAsia" w:ascii="宋体" w:hAnsi="宋体" w:eastAsia="宋体" w:cs="宋体"/>
                <w:b w:val="0"/>
                <w:bCs w:val="0"/>
                <w:color w:val="000000"/>
                <w:highlight w:val="none"/>
                <w:lang w:val="en-US" w:eastAsia="zh-CN"/>
              </w:rPr>
              <w:t xml:space="preserve">民警自助餐厅</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90625" cy="561340"/>
                      <wp:effectExtent l="0" t="0" r="0" b="0"/>
                      <wp:docPr id="51"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r/>
                            </pic:nvPicPr>
                            <pic:blipFill>
                              <a:blip r:embed="rId54"/>
                              <a:stretch/>
                            </pic:blipFill>
                            <pic:spPr bwMode="auto">
                              <a:xfrm>
                                <a:off x="0" y="0"/>
                                <a:ext cx="119062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3.8pt;height:44.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2）岩板台面+金属包边+金属底座；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w:t>
            </w:r>
            <w:r/>
          </w:p>
        </w:tc>
      </w:tr>
      <w:tr>
        <w:trPr>
          <w:trHeight w:val="200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19175" cy="1209675"/>
                      <wp:effectExtent l="0" t="0" r="0" b="0"/>
                      <wp:docPr id="52" name="图片 52"/>
                      <wp:cNvGraphicFramePr/>
                      <a:graphic xmlns:a="http://schemas.openxmlformats.org/drawingml/2006/main">
                        <a:graphicData uri="http://schemas.openxmlformats.org/drawingml/2006/picture">
                          <pic:pic xmlns:pic="http://schemas.openxmlformats.org/drawingml/2006/picture">
                            <pic:nvPicPr>
                              <pic:cNvPr id="52" name="图片 52"/>
                              <pic:cNvPicPr/>
                              <pic:nvPr/>
                            </pic:nvPicPr>
                            <pic:blipFill>
                              <a:blip r:embed="rId56"/>
                              <a:stretch/>
                            </pic:blipFill>
                            <pic:spPr bwMode="auto">
                              <a:xfrm>
                                <a:off x="0" y="0"/>
                                <a:ext cx="1019174"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0.2pt;height:95.2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2）岩板台面+金属包边+金属底座；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直径</w:t>
            </w:r>
            <w:r>
              <w:rPr>
                <w:rStyle w:val="987"/>
                <w:rFonts w:hint="eastAsia" w:ascii="宋体" w:hAnsi="宋体" w:eastAsia="宋体" w:cs="宋体"/>
                <w:b w:val="0"/>
                <w:bCs w:val="0"/>
                <w:color w:val="000000"/>
                <w:highlight w:val="none"/>
                <w:lang w:val="en-US" w:eastAsia="zh-CN"/>
              </w:rPr>
              <w:t xml:space="preserve">1000*750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w:t>
            </w:r>
            <w:r/>
          </w:p>
        </w:tc>
      </w:tr>
      <w:tr>
        <w:trPr>
          <w:trHeight w:val="568"/>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"C:\\Users\\admin\\AppData\\Local\\Temp\\ksohtml\\clip_cell_image69.png"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52525" cy="1343025"/>
                      <wp:effectExtent l="0" t="0" r="0" b="0"/>
                      <wp:docPr id="53"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r/>
                            </pic:nvPicPr>
                            <pic:blipFill>
                              <a:blip r:embed="rId55"/>
                              <a:stretch/>
                            </pic:blipFill>
                            <pic:spPr bwMode="auto">
                              <a:xfrm>
                                <a:off x="0" y="0"/>
                                <a:ext cx="1152525"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0.8pt;height:105.8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460*520*780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72</w:t>
            </w:r>
            <w:r/>
          </w:p>
        </w:tc>
      </w:tr>
      <w:tr>
        <w:trPr>
          <w:trHeight w:val="21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57</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辅三</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楼长桌包厢</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长桌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"C:\\Users\\admin\\AppData\\Local\\Temp\\ksohtml\\clip_cell_image72.png"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04925" cy="638175"/>
                      <wp:effectExtent l="0" t="0" r="0" b="0"/>
                      <wp:docPr id="54"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57"/>
                              <a:stretch/>
                            </pic:blipFill>
                            <pic:spPr bwMode="auto">
                              <a:xfrm>
                                <a:off x="0" y="0"/>
                                <a:ext cx="1304925"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02.8pt;height:50.2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2)贴面：选用优质红橡木（非橡胶木）木皮，木皮厚度不少于80丝，经过防虫防腐处理，耐磨性好，纹理清晰自然，色泽一致。</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1820*1500*750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w:t>
            </w:r>
            <w:r/>
          </w:p>
        </w:tc>
      </w:tr>
      <w:tr>
        <w:trPr>
          <w:trHeight w:val="152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"C:\\Users\\admin\\AppData\\Local\\Temp\\ksohtml\\clip_cell_image71.png"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95375" cy="1238250"/>
                      <wp:effectExtent l="0" t="0" r="0" b="0"/>
                      <wp:docPr id="55" name="图片 55"/>
                      <wp:cNvGraphicFramePr/>
                      <a:graphic xmlns:a="http://schemas.openxmlformats.org/drawingml/2006/main">
                        <a:graphicData uri="http://schemas.openxmlformats.org/drawingml/2006/picture">
                          <pic:pic xmlns:pic="http://schemas.openxmlformats.org/drawingml/2006/picture">
                            <pic:nvPicPr>
                              <pic:cNvPr id="55" name="图片 55"/>
                              <pic:cNvPicPr/>
                              <pic:nvPr/>
                            </pic:nvPicPr>
                            <pic:blipFill>
                              <a:blip r:embed="rId58"/>
                              <a:stretch/>
                            </pic:blipFill>
                            <pic:spPr bwMode="auto">
                              <a:xfrm>
                                <a:off x="0" y="0"/>
                                <a:ext cx="109537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86.2pt;height:97.5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91"/>
                <w:rFonts w:hint="eastAsia" w:ascii="宋体" w:hAnsi="宋体" w:eastAsia="宋体" w:cs="宋体"/>
                <w:b w:val="0"/>
                <w:bCs w:val="0"/>
                <w:i w:val="0"/>
                <w:iCs w:val="0"/>
                <w:color w:val="000000"/>
                <w:highlight w:val="none"/>
                <w:u w:val="none"/>
                <w:lang w:val="en-US" w:eastAsia="zh-CN"/>
              </w:rPr>
              <w:t xml:space="preserve">）304不锈钢金属脚套；</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580*600*920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14</w:t>
            </w:r>
            <w:r/>
          </w:p>
        </w:tc>
      </w:tr>
      <w:tr>
        <w:trPr>
          <w:trHeight w:val="288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59</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餐边柜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51915" cy="571500"/>
                      <wp:effectExtent l="0" t="0" r="0" b="0"/>
                      <wp:docPr id="56" name="图片 56"/>
                      <wp:cNvGraphicFramePr/>
                      <a:graphic xmlns:a="http://schemas.openxmlformats.org/drawingml/2006/main">
                        <a:graphicData uri="http://schemas.openxmlformats.org/drawingml/2006/picture">
                          <pic:pic xmlns:pic="http://schemas.openxmlformats.org/drawingml/2006/picture">
                            <pic:nvPicPr>
                              <pic:cNvPr id="56" name="图片 56"/>
                              <pic:cNvPicPr/>
                              <pic:nvPr/>
                            </pic:nvPicPr>
                            <pic:blipFill>
                              <a:blip r:embed="rId59"/>
                              <a:stretch/>
                            </pic:blipFill>
                            <pic:spPr bwMode="auto">
                              <a:xfrm>
                                <a:off x="0" y="0"/>
                                <a:ext cx="1352537" cy="571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06.4pt;height:45.0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8"/>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cs="宋体"/>
                <w:b w:val="0"/>
                <w:bCs w:val="0"/>
                <w:i w:val="0"/>
                <w:iCs w:val="0"/>
                <w:color w:val="000000"/>
                <w:highlight w:val="none"/>
                <w:u w:val="none"/>
                <w:lang w:val="en-US" w:eastAsia="zh-CN"/>
              </w:rPr>
              <w:t xml:space="preserve">6</w:t>
            </w:r>
            <w:r>
              <w:rPr>
                <w:rStyle w:val="988"/>
                <w:rFonts w:hint="eastAsia" w:ascii="宋体" w:hAnsi="宋体" w:eastAsia="宋体" w:cs="宋体"/>
                <w:b w:val="0"/>
                <w:bCs w:val="0"/>
                <w:i w:val="0"/>
                <w:iCs w:val="0"/>
                <w:color w:val="000000"/>
                <w:highlight w:val="none"/>
                <w:u w:val="none"/>
                <w:lang w:val="en-US" w:eastAsia="zh-CN"/>
              </w:rPr>
              <w:t xml:space="preserve">)</w:t>
            </w:r>
            <w:r>
              <w:rPr>
                <w:rStyle w:val="991"/>
                <w:rFonts w:hint="eastAsia" w:ascii="宋体" w:hAnsi="宋体" w:eastAsia="宋体" w:cs="宋体"/>
                <w:b w:val="0"/>
                <w:bCs w:val="0"/>
                <w:i w:val="0"/>
                <w:iCs w:val="0"/>
                <w:color w:val="000000"/>
                <w:highlight w:val="none"/>
                <w:u w:val="none"/>
                <w:lang w:val="en-US" w:eastAsia="zh-CN"/>
              </w:rPr>
              <w:t xml:space="preserve">工艺要求：</w:t>
            </w:r>
            <w:r>
              <w:rPr>
                <w:rStyle w:val="991"/>
                <w:rFonts w:hint="eastAsia" w:ascii="宋体" w:hAnsi="宋体" w:cs="宋体"/>
                <w:b w:val="0"/>
                <w:bCs w:val="0"/>
                <w:i w:val="0"/>
                <w:iCs w:val="0"/>
                <w:color w:val="000000"/>
                <w:highlight w:val="none"/>
                <w:u w:val="none"/>
                <w:lang w:val="en-US" w:eastAsia="zh-CN"/>
              </w:rPr>
              <w:t xml:space="preserve">304</w:t>
            </w:r>
            <w:r>
              <w:rPr>
                <w:rStyle w:val="991"/>
                <w:rFonts w:hint="eastAsia" w:ascii="宋体" w:hAnsi="宋体" w:eastAsia="宋体" w:cs="宋体"/>
                <w:b w:val="0"/>
                <w:bCs w:val="0"/>
                <w:i w:val="0"/>
                <w:iCs w:val="0"/>
                <w:color w:val="000000"/>
                <w:highlight w:val="none"/>
                <w:u w:val="none"/>
                <w:lang w:val="en-US" w:eastAsia="zh-CN"/>
              </w:rPr>
              <w:t xml:space="preserve">不锈钢金属底座。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1800*450*900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74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60</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辅三</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w:t>
            </w:r>
            <w:r>
              <w:rPr>
                <w:rStyle w:val="987"/>
                <w:rFonts w:hint="eastAsia" w:ascii="宋体" w:hAnsi="宋体" w:eastAsia="宋体" w:cs="宋体"/>
                <w:b w:val="0"/>
                <w:bCs w:val="0"/>
                <w:color w:val="000000"/>
                <w:highlight w:val="none"/>
                <w:lang w:val="en-US" w:eastAsia="zh-CN"/>
              </w:rPr>
              <w:t xml:space="preserve">16</w:t>
            </w:r>
            <w:r>
              <w:rPr>
                <w:rStyle w:val="986"/>
                <w:rFonts w:hint="eastAsia" w:ascii="宋体" w:hAnsi="宋体" w:eastAsia="宋体" w:cs="宋体"/>
                <w:b w:val="0"/>
                <w:bCs w:val="0"/>
                <w:color w:val="000000"/>
                <w:highlight w:val="none"/>
                <w:lang w:val="en-US" w:eastAsia="zh-CN"/>
              </w:rPr>
              <w:t xml:space="preserve">人包间</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圆桌（电</w:t>
            </w:r>
            <w:r>
              <w:rPr>
                <w:rStyle w:val="987"/>
                <w:rFonts w:hint="eastAsia" w:ascii="宋体" w:hAnsi="宋体" w:eastAsia="宋体" w:cs="宋体"/>
                <w:b w:val="0"/>
                <w:bCs w:val="0"/>
                <w:color w:val="000000"/>
                <w:highlight w:val="none"/>
                <w:lang w:val="en-US" w:eastAsia="zh-CN"/>
              </w:rPr>
              <w:br w:type="textWrapping" w:clear="all"/>
            </w:r>
            <w:r>
              <w:rPr>
                <w:rStyle w:val="986"/>
                <w:rFonts w:hint="eastAsia" w:ascii="宋体" w:hAnsi="宋体" w:eastAsia="宋体" w:cs="宋体"/>
                <w:b w:val="0"/>
                <w:bCs w:val="0"/>
                <w:color w:val="000000"/>
                <w:highlight w:val="none"/>
                <w:lang w:val="en-US" w:eastAsia="zh-CN"/>
              </w:rPr>
              <w:t xml:space="preserve">动转盘）</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"C:\\Users\\admin\\AppData\\Local\\Temp\\ksohtml\\clip_cell_image74.png"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66825" cy="561340"/>
                      <wp:effectExtent l="0" t="0" r="0" b="0"/>
                      <wp:docPr id="57" name="图片 57"/>
                      <wp:cNvGraphicFramePr/>
                      <a:graphic xmlns:a="http://schemas.openxmlformats.org/drawingml/2006/main">
                        <a:graphicData uri="http://schemas.openxmlformats.org/drawingml/2006/picture">
                          <pic:pic xmlns:pic="http://schemas.openxmlformats.org/drawingml/2006/picture">
                            <pic:nvPicPr>
                              <pic:cNvPr id="57" name="图片 57"/>
                              <pic:cNvPicPr/>
                              <pic:nvPr/>
                            </pic:nvPicPr>
                            <pic:blipFill>
                              <a:blip r:embed="rId60"/>
                              <a:stretch/>
                            </pic:blipFill>
                            <pic:spPr bwMode="auto">
                              <a:xfrm>
                                <a:off x="0" y="0"/>
                                <a:ext cx="126682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99.8pt;height:44.2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7）含转盘电机及开关（台面下隐藏转盘电机及控制开关），主副位增加定位控制器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备注：</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所有电机及配套电气元件均经3C认证或CE认证，符合国家相关安全标准；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电机运行平稳，无卡顿、无异响，正反转可调；</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具备遇阻自动停转保护功能，防止夹手或损坏电机；</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具备手动/电动一体化功能，断电时可手动旋转</w:t>
            </w:r>
            <w:r>
              <w:rPr>
                <w:rStyle w:val="989"/>
                <w:rFonts w:hint="eastAsia" w:ascii="宋体" w:hAnsi="宋体" w:cs="宋体"/>
                <w:b w:val="0"/>
                <w:bCs w:val="0"/>
                <w:i/>
                <w:iCs/>
                <w:color w:val="000000"/>
                <w:highlight w:val="none"/>
                <w:u w:val="single"/>
                <w:lang w:val="en-US" w:eastAsia="zh-CN"/>
              </w:rPr>
              <w:t xml:space="preserve">；⑤</w:t>
            </w:r>
            <w:r>
              <w:rPr>
                <w:rStyle w:val="989"/>
                <w:rFonts w:hint="eastAsia" w:ascii="宋体" w:hAnsi="宋体" w:eastAsia="宋体" w:cs="宋体"/>
                <w:b w:val="0"/>
                <w:bCs w:val="0"/>
                <w:i/>
                <w:iCs/>
                <w:color w:val="000000"/>
                <w:highlight w:val="none"/>
                <w:u w:val="single"/>
                <w:lang w:val="en-US" w:eastAsia="zh-CN"/>
              </w:rPr>
              <w:t xml:space="preserve">遥控操作，支持无级调速或档位调速。</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φ3600*750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85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"C:\\Users\\admin\\AppData\\Local\\Temp\\ksohtml\\clip_cell_image75.png"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66800" cy="1276350"/>
                      <wp:effectExtent l="0" t="0" r="0" b="0"/>
                      <wp:docPr id="58"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61"/>
                              <a:stretch/>
                            </pic:blipFill>
                            <pic:spPr bwMode="auto">
                              <a:xfrm>
                                <a:off x="0" y="0"/>
                                <a:ext cx="1066800" cy="127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84.0pt;height:100.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91"/>
                <w:rFonts w:hint="eastAsia" w:ascii="宋体" w:hAnsi="宋体" w:eastAsia="宋体" w:cs="宋体"/>
                <w:b w:val="0"/>
                <w:bCs w:val="0"/>
                <w:i w:val="0"/>
                <w:iCs w:val="0"/>
                <w:color w:val="000000"/>
                <w:highlight w:val="none"/>
                <w:u w:val="none"/>
                <w:lang w:val="en-US" w:eastAsia="zh-CN"/>
              </w:rPr>
              <w:t xml:space="preserve">）304不锈钢金属脚套；</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580*600*920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32</w:t>
            </w:r>
            <w:r/>
          </w:p>
        </w:tc>
      </w:tr>
      <w:tr>
        <w:trPr>
          <w:trHeight w:val="57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43025" cy="618490"/>
                      <wp:effectExtent l="0" t="0" r="0" b="0"/>
                      <wp:docPr id="59"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r/>
                            </pic:nvPicPr>
                            <pic:blipFill>
                              <a:blip r:embed="rId62"/>
                              <a:stretch/>
                            </pic:blipFill>
                            <pic:spPr bwMode="auto">
                              <a:xfrm>
                                <a:off x="0" y="0"/>
                                <a:ext cx="1343025"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5.8pt;height:48.7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91"/>
                <w:rFonts w:hint="eastAsia" w:ascii="宋体" w:hAnsi="宋体" w:eastAsia="宋体" w:cs="宋体"/>
                <w:b w:val="0"/>
                <w:bCs w:val="0"/>
                <w:i w:val="0"/>
                <w:iCs w:val="0"/>
                <w:color w:val="000000"/>
                <w:highlight w:val="none"/>
                <w:u w:val="none"/>
                <w:lang w:val="en-US" w:eastAsia="zh-CN"/>
              </w:rPr>
              <w:t xml:space="preserve">）局部不锈钢金属，含4个抱枕（抱枕内公仔棉填充，隐藏式拉链）</w:t>
            </w:r>
            <w:r>
              <w:rPr>
                <w:rStyle w:val="991"/>
                <w:rFonts w:hint="eastAsia" w:ascii="宋体" w:hAnsi="宋体" w:cs="宋体"/>
                <w:b w:val="0"/>
                <w:bCs w:val="0"/>
                <w:i w:val="0"/>
                <w:iCs w:val="0"/>
                <w:color w:val="000000"/>
                <w:highlight w:val="none"/>
                <w:u w:val="none"/>
                <w:lang w:val="en-US" w:eastAsia="zh-CN"/>
              </w:rPr>
              <w:t xml:space="preserve">。</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2250*800*760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w:t>
            </w:r>
            <w:r/>
          </w:p>
        </w:tc>
      </w:tr>
      <w:tr>
        <w:trPr>
          <w:trHeight w:val="511"/>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边几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95375" cy="1019175"/>
                      <wp:effectExtent l="0" t="0" r="0" b="0"/>
                      <wp:docPr id="60"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r/>
                            </pic:nvPicPr>
                            <pic:blipFill>
                              <a:blip r:embed="rId63"/>
                              <a:stretch/>
                            </pic:blipFill>
                            <pic:spPr bwMode="auto">
                              <a:xfrm>
                                <a:off x="0" y="0"/>
                                <a:ext cx="10953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6.2pt;height:80.2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val="0"/>
                <w:iCs w:val="0"/>
                <w:color w:val="000000"/>
                <w:highlight w:val="none"/>
                <w:u w:val="none"/>
                <w:lang w:val="en-US" w:eastAsia="zh-CN"/>
              </w:rPr>
              <w:br w:type="textWrapping" w:clear="all"/>
            </w: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500*500*540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w:t>
            </w:r>
            <w:r/>
          </w:p>
        </w:tc>
      </w:tr>
      <w:tr>
        <w:trPr>
          <w:trHeight w:val="269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茶几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"C:\\Users\\admin\\AppData\\Local\\Temp\\ksohtml\\clip_cell_image99.png"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76350" cy="485140"/>
                      <wp:effectExtent l="0" t="0" r="0" b="0"/>
                      <wp:docPr id="61"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r/>
                            </pic:nvPicPr>
                            <pic:blipFill>
                              <a:blip r:embed="rId64"/>
                              <a:stretch/>
                            </pic:blipFill>
                            <pic:spPr bwMode="auto">
                              <a:xfrm>
                                <a:off x="0" y="0"/>
                                <a:ext cx="1276350" cy="485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00.5pt;height:38.2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6)工艺要求：大理石台面，304不锈钢金属围边，金属底盘。</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1250*700*420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128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单人沙发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"C:\\Users\\admin\\AppData\\Local\\Temp\\ksohtml\\clip_cell_image119.png"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71575" cy="1038225"/>
                      <wp:effectExtent l="0" t="0" r="0" b="0"/>
                      <wp:docPr id="62"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r/>
                            </pic:nvPicPr>
                            <pic:blipFill>
                              <a:blip r:embed="rId65"/>
                              <a:stretch/>
                            </pic:blipFill>
                            <pic:spPr bwMode="auto">
                              <a:xfrm>
                                <a:off x="0" y="0"/>
                                <a:ext cx="117157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2.2pt;height:81.8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91"/>
                <w:rFonts w:hint="eastAsia" w:ascii="宋体" w:hAnsi="宋体" w:eastAsia="宋体" w:cs="宋体"/>
                <w:b w:val="0"/>
                <w:bCs w:val="0"/>
                <w:i w:val="0"/>
                <w:iCs w:val="0"/>
                <w:color w:val="000000"/>
                <w:highlight w:val="none"/>
                <w:u w:val="none"/>
                <w:lang w:val="en-US" w:eastAsia="zh-CN"/>
              </w:rPr>
              <w:t xml:space="preserve">）含</w:t>
            </w:r>
            <w:r>
              <w:rPr>
                <w:rStyle w:val="988"/>
                <w:rFonts w:hint="eastAsia" w:ascii="宋体" w:hAnsi="宋体" w:eastAsia="宋体" w:cs="宋体"/>
                <w:b w:val="0"/>
                <w:bCs w:val="0"/>
                <w:i w:val="0"/>
                <w:iCs w:val="0"/>
                <w:color w:val="000000"/>
                <w:highlight w:val="none"/>
                <w:u w:val="none"/>
                <w:lang w:val="en-US" w:eastAsia="zh-CN"/>
              </w:rPr>
              <w:t xml:space="preserve">1</w:t>
            </w:r>
            <w:r>
              <w:rPr>
                <w:rStyle w:val="991"/>
                <w:rFonts w:hint="eastAsia" w:ascii="宋体" w:hAnsi="宋体" w:eastAsia="宋体" w:cs="宋体"/>
                <w:b w:val="0"/>
                <w:bCs w:val="0"/>
                <w:i w:val="0"/>
                <w:iCs w:val="0"/>
                <w:color w:val="000000"/>
                <w:highlight w:val="none"/>
                <w:u w:val="none"/>
                <w:lang w:val="en-US" w:eastAsia="zh-CN"/>
              </w:rPr>
              <w:t xml:space="preserve">个抱枕（抱枕内公仔棉填充，隐藏式拉链）</w:t>
            </w:r>
            <w:r>
              <w:rPr>
                <w:rStyle w:val="991"/>
                <w:rFonts w:hint="eastAsia" w:ascii="宋体" w:hAnsi="宋体" w:cs="宋体"/>
                <w:b w:val="0"/>
                <w:bCs w:val="0"/>
                <w:i w:val="0"/>
                <w:iCs w:val="0"/>
                <w:color w:val="000000"/>
                <w:highlight w:val="none"/>
                <w:u w:val="none"/>
                <w:lang w:val="en-US" w:eastAsia="zh-CN"/>
              </w:rPr>
              <w:t xml:space="preserve">。</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820*800*820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1105"/>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端景桌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19200" cy="1057275"/>
                      <wp:effectExtent l="0" t="0" r="0" b="0"/>
                      <wp:docPr id="63" name="图片 63"/>
                      <wp:cNvGraphicFramePr/>
                      <a:graphic xmlns:a="http://schemas.openxmlformats.org/drawingml/2006/main">
                        <a:graphicData uri="http://schemas.openxmlformats.org/drawingml/2006/picture">
                          <pic:pic xmlns:pic="http://schemas.openxmlformats.org/drawingml/2006/picture">
                            <pic:nvPicPr>
                              <pic:cNvPr id="63" name="图片 63"/>
                              <pic:cNvPicPr/>
                              <pic:nvPr/>
                            </pic:nvPicPr>
                            <pic:blipFill>
                              <a:blip r:embed="rId66"/>
                              <a:stretch/>
                            </pic:blipFill>
                            <pic:spPr bwMode="auto">
                              <a:xfrm>
                                <a:off x="0" y="0"/>
                                <a:ext cx="121920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6.0pt;height:83.2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工艺要求：局部皮革硬包，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1400*400*850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78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方桌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"C:\\Users\\admin\\AppData\\Local\\Temp\\ksohtml\\clip_cell_image122.png"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14425" cy="752475"/>
                      <wp:effectExtent l="0" t="0" r="0" b="0"/>
                      <wp:docPr id="64" name="图片 64"/>
                      <wp:cNvGraphicFramePr/>
                      <a:graphic xmlns:a="http://schemas.openxmlformats.org/drawingml/2006/main">
                        <a:graphicData uri="http://schemas.openxmlformats.org/drawingml/2006/picture">
                          <pic:pic xmlns:pic="http://schemas.openxmlformats.org/drawingml/2006/picture">
                            <pic:nvPicPr>
                              <pic:cNvPr id="64" name="图片 64"/>
                              <pic:cNvPicPr/>
                              <pic:nvPr/>
                            </pic:nvPicPr>
                            <pic:blipFill>
                              <a:blip r:embed="rId67"/>
                              <a:stretch/>
                            </pic:blipFill>
                            <pic:spPr bwMode="auto">
                              <a:xfrm>
                                <a:off x="0" y="0"/>
                                <a:ext cx="11144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7.8pt;height:59.2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台面皮革硬包，金属底盘配重，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900*900*750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415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椅子</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33475" cy="1295400"/>
                      <wp:effectExtent l="0" t="0" r="0" b="0"/>
                      <wp:docPr id="65" name="图片 65"/>
                      <wp:cNvGraphicFramePr/>
                      <a:graphic xmlns:a="http://schemas.openxmlformats.org/drawingml/2006/main">
                        <a:graphicData uri="http://schemas.openxmlformats.org/drawingml/2006/picture">
                          <pic:pic xmlns:pic="http://schemas.openxmlformats.org/drawingml/2006/picture">
                            <pic:nvPicPr>
                              <pic:cNvPr id="65" name="图片 65"/>
                              <pic:cNvPicPr/>
                              <pic:nvPr/>
                            </pic:nvPicPr>
                            <pic:blipFill>
                              <a:blip r:embed="rId68"/>
                              <a:stretch/>
                            </pic:blipFill>
                            <pic:spPr bwMode="auto">
                              <a:xfrm>
                                <a:off x="0" y="0"/>
                                <a:ext cx="113347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9.2pt;height:102.0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600*600*830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121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69</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辅三</w:t>
            </w:r>
            <w:r>
              <w:rPr>
                <w:rStyle w:val="987"/>
                <w:rFonts w:hint="eastAsia" w:ascii="宋体" w:hAnsi="宋体" w:eastAsia="宋体" w:cs="宋体"/>
                <w:b w:val="0"/>
                <w:bCs w:val="0"/>
                <w:color w:val="000000"/>
                <w:highlight w:val="none"/>
                <w:lang w:val="en-US" w:eastAsia="zh-CN"/>
              </w:rPr>
              <w:t xml:space="preserve"> 2</w:t>
            </w:r>
            <w:r>
              <w:rPr>
                <w:rStyle w:val="986"/>
                <w:rFonts w:hint="eastAsia" w:ascii="宋体" w:hAnsi="宋体" w:eastAsia="宋体" w:cs="宋体"/>
                <w:b w:val="0"/>
                <w:bCs w:val="0"/>
                <w:color w:val="000000"/>
                <w:highlight w:val="none"/>
                <w:lang w:val="en-US" w:eastAsia="zh-CN"/>
              </w:rPr>
              <w:t xml:space="preserve">楼</w:t>
            </w:r>
            <w:r>
              <w:rPr>
                <w:rStyle w:val="987"/>
                <w:rFonts w:hint="eastAsia" w:ascii="宋体" w:hAnsi="宋体" w:eastAsia="宋体" w:cs="宋体"/>
                <w:b w:val="0"/>
                <w:bCs w:val="0"/>
                <w:color w:val="000000"/>
                <w:highlight w:val="none"/>
                <w:lang w:val="en-US" w:eastAsia="zh-CN"/>
              </w:rPr>
              <w:t xml:space="preserve">14&amp;10</w:t>
            </w:r>
            <w:r>
              <w:rPr>
                <w:rStyle w:val="986"/>
                <w:rFonts w:hint="eastAsia" w:ascii="宋体" w:hAnsi="宋体" w:eastAsia="宋体" w:cs="宋体"/>
                <w:b w:val="0"/>
                <w:bCs w:val="0"/>
                <w:color w:val="000000"/>
                <w:highlight w:val="none"/>
                <w:lang w:val="en-US" w:eastAsia="zh-CN"/>
              </w:rPr>
              <w:t xml:space="preserve">人包间</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圆桌（电</w:t>
            </w:r>
            <w:r>
              <w:rPr>
                <w:rStyle w:val="987"/>
                <w:rFonts w:hint="eastAsia" w:ascii="宋体" w:hAnsi="宋体" w:eastAsia="宋体" w:cs="宋体"/>
                <w:b w:val="0"/>
                <w:bCs w:val="0"/>
                <w:color w:val="000000"/>
                <w:highlight w:val="none"/>
                <w:lang w:val="en-US" w:eastAsia="zh-CN"/>
              </w:rPr>
              <w:br w:type="textWrapping" w:clear="all"/>
            </w:r>
            <w:r>
              <w:rPr>
                <w:rStyle w:val="986"/>
                <w:rFonts w:hint="eastAsia" w:ascii="宋体" w:hAnsi="宋体" w:eastAsia="宋体" w:cs="宋体"/>
                <w:b w:val="0"/>
                <w:bCs w:val="0"/>
                <w:color w:val="000000"/>
                <w:highlight w:val="none"/>
                <w:lang w:val="en-US" w:eastAsia="zh-CN"/>
              </w:rPr>
              <w:t xml:space="preserve">动转盘）</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"C:\\Users\\admin\\AppData\\Local\\Temp\\ksohtml\\clip_cell_image116.png"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85875" cy="599440"/>
                      <wp:effectExtent l="0" t="0" r="0" b="0"/>
                      <wp:docPr id="66" name="图片 66"/>
                      <wp:cNvGraphicFramePr/>
                      <a:graphic xmlns:a="http://schemas.openxmlformats.org/drawingml/2006/main">
                        <a:graphicData uri="http://schemas.openxmlformats.org/drawingml/2006/picture">
                          <pic:pic xmlns:pic="http://schemas.openxmlformats.org/drawingml/2006/picture">
                            <pic:nvPicPr>
                              <pic:cNvPr id="66" name="图片 66"/>
                              <pic:cNvPicPr/>
                              <pic:nvPr/>
                            </pic:nvPicPr>
                            <pic:blipFill>
                              <a:blip r:embed="rId69"/>
                              <a:stretch/>
                            </pic:blipFill>
                            <pic:spPr bwMode="auto">
                              <a:xfrm>
                                <a:off x="0" y="0"/>
                                <a:ext cx="1285875"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01.2pt;height:47.2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6）含转盘电机及开关（台面下隐藏转盘电机及控制开关），主副位增加定位控制器</w:t>
            </w:r>
            <w:r>
              <w:rPr>
                <w:rStyle w:val="989"/>
                <w:rFonts w:hint="eastAsia" w:ascii="宋体" w:hAnsi="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t xml:space="preserve">备注：</w:t>
            </w:r>
            <w:r>
              <w:rPr>
                <w:rStyle w:val="989"/>
                <w:rFonts w:hint="eastAsia" w:ascii="宋体" w:hAnsi="宋体" w:cs="宋体"/>
                <w:b w:val="0"/>
                <w:bCs w:val="0"/>
                <w:i/>
                <w:iCs/>
                <w:color w:val="000000"/>
                <w:highlight w:val="none"/>
                <w:u w:val="single"/>
                <w:lang w:val="en-US" w:eastAsia="zh-CN"/>
              </w:rPr>
              <w:t xml:space="preserve">①</w:t>
            </w:r>
            <w:r>
              <w:rPr>
                <w:rStyle w:val="989"/>
                <w:rFonts w:hint="eastAsia" w:ascii="宋体" w:hAnsi="宋体" w:eastAsia="宋体" w:cs="宋体"/>
                <w:b w:val="0"/>
                <w:bCs w:val="0"/>
                <w:i/>
                <w:iCs/>
                <w:color w:val="000000"/>
                <w:highlight w:val="none"/>
                <w:u w:val="single"/>
                <w:lang w:val="en-US" w:eastAsia="zh-CN"/>
              </w:rPr>
              <w:t xml:space="preserve">所有电机及配套电气元件均经3C认证或CE认证，符合国家相关安全标准；</w:t>
            </w:r>
            <w:r>
              <w:rPr>
                <w:rStyle w:val="989"/>
                <w:rFonts w:hint="eastAsia" w:ascii="宋体" w:hAnsi="宋体" w:cs="宋体"/>
                <w:b w:val="0"/>
                <w:bCs w:val="0"/>
                <w:i/>
                <w:iCs/>
                <w:color w:val="000000"/>
                <w:highlight w:val="none"/>
                <w:u w:val="single"/>
                <w:lang w:val="en-US" w:eastAsia="zh-CN"/>
              </w:rPr>
              <w:t xml:space="preserve">②</w:t>
            </w:r>
            <w:r>
              <w:rPr>
                <w:rStyle w:val="989"/>
                <w:rFonts w:hint="eastAsia" w:ascii="宋体" w:hAnsi="宋体" w:eastAsia="宋体" w:cs="宋体"/>
                <w:b w:val="0"/>
                <w:bCs w:val="0"/>
                <w:i/>
                <w:iCs/>
                <w:color w:val="000000"/>
                <w:highlight w:val="none"/>
                <w:u w:val="single"/>
                <w:lang w:val="en-US" w:eastAsia="zh-CN"/>
              </w:rPr>
              <w:t xml:space="preserve">电机运行平稳，无卡顿、无异响，正反转可调；</w:t>
            </w:r>
            <w:r>
              <w:rPr>
                <w:rStyle w:val="989"/>
                <w:rFonts w:hint="eastAsia" w:ascii="宋体" w:hAnsi="宋体" w:cs="宋体"/>
                <w:b w:val="0"/>
                <w:bCs w:val="0"/>
                <w:i/>
                <w:iCs/>
                <w:color w:val="000000"/>
                <w:highlight w:val="none"/>
                <w:u w:val="single"/>
                <w:lang w:val="en-US" w:eastAsia="zh-CN"/>
              </w:rPr>
              <w:t xml:space="preserve">③</w:t>
            </w:r>
            <w:r>
              <w:rPr>
                <w:rStyle w:val="989"/>
                <w:rFonts w:hint="eastAsia" w:ascii="宋体" w:hAnsi="宋体" w:eastAsia="宋体" w:cs="宋体"/>
                <w:b w:val="0"/>
                <w:bCs w:val="0"/>
                <w:i/>
                <w:iCs/>
                <w:color w:val="000000"/>
                <w:highlight w:val="none"/>
                <w:u w:val="single"/>
                <w:lang w:val="en-US" w:eastAsia="zh-CN"/>
              </w:rPr>
              <w:t xml:space="preserve">具备遇阻自动停转保护功能，防止夹手或损坏电机；</w:t>
            </w:r>
            <w:r>
              <w:rPr>
                <w:rStyle w:val="989"/>
                <w:rFonts w:hint="eastAsia" w:ascii="宋体" w:hAnsi="宋体" w:cs="宋体"/>
                <w:b w:val="0"/>
                <w:bCs w:val="0"/>
                <w:i/>
                <w:iCs/>
                <w:color w:val="000000"/>
                <w:highlight w:val="none"/>
                <w:u w:val="single"/>
                <w:lang w:val="en-US" w:eastAsia="zh-CN"/>
              </w:rPr>
              <w:t xml:space="preserve">④</w:t>
            </w:r>
            <w:r>
              <w:rPr>
                <w:rStyle w:val="989"/>
                <w:rFonts w:hint="eastAsia" w:ascii="宋体" w:hAnsi="宋体" w:eastAsia="宋体" w:cs="宋体"/>
                <w:b w:val="0"/>
                <w:bCs w:val="0"/>
                <w:i/>
                <w:iCs/>
                <w:color w:val="000000"/>
                <w:highlight w:val="none"/>
                <w:u w:val="single"/>
                <w:lang w:val="en-US" w:eastAsia="zh-CN"/>
              </w:rPr>
              <w:t xml:space="preserve">具备手动/电动一体化功能，断电时可手动旋转</w:t>
            </w:r>
            <w:r>
              <w:rPr>
                <w:rStyle w:val="989"/>
                <w:rFonts w:hint="eastAsia" w:ascii="宋体" w:hAnsi="宋体" w:cs="宋体"/>
                <w:b w:val="0"/>
                <w:bCs w:val="0"/>
                <w:i/>
                <w:iCs/>
                <w:color w:val="000000"/>
                <w:highlight w:val="none"/>
                <w:u w:val="single"/>
                <w:lang w:val="en-US" w:eastAsia="zh-CN"/>
              </w:rPr>
              <w:t xml:space="preserve">；⑤</w:t>
            </w:r>
            <w:r>
              <w:rPr>
                <w:rStyle w:val="989"/>
                <w:rFonts w:hint="eastAsia" w:ascii="宋体" w:hAnsi="宋体" w:eastAsia="宋体" w:cs="宋体"/>
                <w:b w:val="0"/>
                <w:bCs w:val="0"/>
                <w:i/>
                <w:iCs/>
                <w:color w:val="000000"/>
                <w:highlight w:val="none"/>
                <w:u w:val="single"/>
                <w:lang w:val="en-US" w:eastAsia="zh-CN"/>
              </w:rPr>
              <w:t xml:space="preserve">遥控操作，支持无级调速或档位调速。</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φ3000*750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21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φ2800*750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21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φ2000*750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w:t>
            </w:r>
            <w:r/>
          </w:p>
        </w:tc>
      </w:tr>
      <w:tr>
        <w:trPr>
          <w:trHeight w:val="159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"C:\\Users\\admin\\AppData\\Local\\Temp\\ksohtml\\clip_cell_image117.png"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62050" cy="1238250"/>
                      <wp:effectExtent l="0" t="0" r="0" b="0"/>
                      <wp:docPr id="67" name="图片 67"/>
                      <wp:cNvGraphicFramePr/>
                      <a:graphic xmlns:a="http://schemas.openxmlformats.org/drawingml/2006/main">
                        <a:graphicData uri="http://schemas.openxmlformats.org/drawingml/2006/picture">
                          <pic:pic xmlns:pic="http://schemas.openxmlformats.org/drawingml/2006/picture">
                            <pic:nvPicPr>
                              <pic:cNvPr id="67" name="图片 67"/>
                              <pic:cNvPicPr/>
                              <pic:nvPr/>
                            </pic:nvPicPr>
                            <pic:blipFill>
                              <a:blip r:embed="rId70"/>
                              <a:stretch/>
                            </pic:blipFill>
                            <pic:spPr bwMode="auto">
                              <a:xfrm>
                                <a:off x="0" y="0"/>
                                <a:ext cx="116205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1.5pt;height:97.5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605*600*800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38</w:t>
            </w:r>
            <w:r/>
          </w:p>
        </w:tc>
      </w:tr>
      <w:tr>
        <w:trPr>
          <w:trHeight w:val="455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"C:\\Users\\admin\\AppData\\Local\\Temp\\ksohtml\\clip_cell_image118.png"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14450" cy="580390"/>
                      <wp:effectExtent l="0" t="0" r="0" b="0"/>
                      <wp:docPr id="68" name="图片 68"/>
                      <wp:cNvGraphicFramePr/>
                      <a:graphic xmlns:a="http://schemas.openxmlformats.org/drawingml/2006/main">
                        <a:graphicData uri="http://schemas.openxmlformats.org/drawingml/2006/picture">
                          <pic:pic xmlns:pic="http://schemas.openxmlformats.org/drawingml/2006/picture">
                            <pic:nvPicPr>
                              <pic:cNvPr id="68" name="图片 68"/>
                              <pic:cNvPicPr/>
                              <pic:nvPr/>
                            </pic:nvPicPr>
                            <pic:blipFill>
                              <a:blip r:embed="rId71"/>
                              <a:stretch/>
                            </pic:blipFill>
                            <pic:spPr bwMode="auto">
                              <a:xfrm>
                                <a:off x="0" y="0"/>
                                <a:ext cx="1314450" cy="580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3.5pt;height:45.7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91"/>
                <w:rFonts w:hint="eastAsia" w:ascii="宋体" w:hAnsi="宋体" w:eastAsia="宋体" w:cs="宋体"/>
                <w:b w:val="0"/>
                <w:bCs w:val="0"/>
                <w:i w:val="0"/>
                <w:iCs w:val="0"/>
                <w:color w:val="000000"/>
                <w:highlight w:val="none"/>
                <w:u w:val="none"/>
                <w:lang w:val="en-US" w:eastAsia="zh-CN"/>
              </w:rPr>
              <w:t xml:space="preserve">）局部</w:t>
            </w:r>
            <w:r>
              <w:rPr>
                <w:rStyle w:val="991"/>
                <w:rFonts w:hint="eastAsia" w:ascii="宋体" w:hAnsi="宋体" w:cs="宋体"/>
                <w:b w:val="0"/>
                <w:bCs w:val="0"/>
                <w:i w:val="0"/>
                <w:iCs w:val="0"/>
                <w:color w:val="000000"/>
                <w:highlight w:val="none"/>
                <w:u w:val="none"/>
                <w:lang w:val="en-US" w:eastAsia="zh-CN"/>
              </w:rPr>
              <w:t xml:space="preserve">304</w:t>
            </w:r>
            <w:r>
              <w:rPr>
                <w:rStyle w:val="991"/>
                <w:rFonts w:hint="eastAsia" w:ascii="宋体" w:hAnsi="宋体" w:eastAsia="宋体" w:cs="宋体"/>
                <w:b w:val="0"/>
                <w:bCs w:val="0"/>
                <w:i w:val="0"/>
                <w:iCs w:val="0"/>
                <w:color w:val="000000"/>
                <w:highlight w:val="none"/>
                <w:u w:val="none"/>
                <w:lang w:val="en-US" w:eastAsia="zh-CN"/>
              </w:rPr>
              <w:t xml:space="preserve">不锈钢金属，含4个抱枕（抱枕内公仔棉填充，隐藏式拉链）</w:t>
            </w:r>
            <w:r>
              <w:rPr>
                <w:rStyle w:val="991"/>
                <w:rFonts w:hint="eastAsia" w:ascii="宋体" w:hAnsi="宋体" w:cs="宋体"/>
                <w:b w:val="0"/>
                <w:bCs w:val="0"/>
                <w:i w:val="0"/>
                <w:iCs w:val="0"/>
                <w:color w:val="000000"/>
                <w:highlight w:val="none"/>
                <w:u w:val="none"/>
                <w:lang w:val="en-US" w:eastAsia="zh-CN"/>
              </w:rPr>
              <w:t xml:space="preserve">。</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2250*800*800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455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单人沙发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"C:\\Users\\admin\\AppData\\Local\\Temp\\ksohtml\\clip_cell_image119.png"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71575" cy="1038225"/>
                      <wp:effectExtent l="0" t="0" r="0" b="0"/>
                      <wp:docPr id="69" name="图片 69"/>
                      <wp:cNvGraphicFramePr/>
                      <a:graphic xmlns:a="http://schemas.openxmlformats.org/drawingml/2006/main">
                        <a:graphicData uri="http://schemas.openxmlformats.org/drawingml/2006/picture">
                          <pic:pic xmlns:pic="http://schemas.openxmlformats.org/drawingml/2006/picture">
                            <pic:nvPicPr>
                              <pic:cNvPr id="69" name="图片 69"/>
                              <pic:cNvPicPr/>
                              <pic:nvPr/>
                            </pic:nvPicPr>
                            <pic:blipFill>
                              <a:blip r:embed="rId65"/>
                              <a:stretch/>
                            </pic:blipFill>
                            <pic:spPr bwMode="auto">
                              <a:xfrm>
                                <a:off x="0" y="0"/>
                                <a:ext cx="117157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2.2pt;height:81.8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6</w:t>
            </w:r>
            <w:r>
              <w:rPr>
                <w:rStyle w:val="991"/>
                <w:rFonts w:hint="eastAsia" w:ascii="宋体" w:hAnsi="宋体" w:eastAsia="宋体" w:cs="宋体"/>
                <w:b w:val="0"/>
                <w:bCs w:val="0"/>
                <w:i w:val="0"/>
                <w:iCs w:val="0"/>
                <w:color w:val="000000"/>
                <w:highlight w:val="none"/>
                <w:u w:val="none"/>
                <w:lang w:val="en-US" w:eastAsia="zh-CN"/>
              </w:rPr>
              <w:t xml:space="preserve">）含</w:t>
            </w:r>
            <w:r>
              <w:rPr>
                <w:rStyle w:val="988"/>
                <w:rFonts w:hint="eastAsia" w:ascii="宋体" w:hAnsi="宋体" w:eastAsia="宋体" w:cs="宋体"/>
                <w:b w:val="0"/>
                <w:bCs w:val="0"/>
                <w:i w:val="0"/>
                <w:iCs w:val="0"/>
                <w:color w:val="000000"/>
                <w:highlight w:val="none"/>
                <w:u w:val="none"/>
                <w:lang w:val="en-US" w:eastAsia="zh-CN"/>
              </w:rPr>
              <w:t xml:space="preserve">1</w:t>
            </w:r>
            <w:r>
              <w:rPr>
                <w:rStyle w:val="991"/>
                <w:rFonts w:hint="eastAsia" w:ascii="宋体" w:hAnsi="宋体" w:eastAsia="宋体" w:cs="宋体"/>
                <w:b w:val="0"/>
                <w:bCs w:val="0"/>
                <w:i w:val="0"/>
                <w:iCs w:val="0"/>
                <w:color w:val="000000"/>
                <w:highlight w:val="none"/>
                <w:u w:val="none"/>
                <w:lang w:val="en-US" w:eastAsia="zh-CN"/>
              </w:rPr>
              <w:t xml:space="preserve">个抱枕（抱枕内公仔棉填充，隐藏式拉链）</w:t>
            </w:r>
            <w:r>
              <w:rPr>
                <w:rStyle w:val="991"/>
                <w:rFonts w:hint="eastAsia" w:ascii="宋体" w:hAnsi="宋体" w:cs="宋体"/>
                <w:b w:val="0"/>
                <w:bCs w:val="0"/>
                <w:i w:val="0"/>
                <w:iCs w:val="0"/>
                <w:color w:val="000000"/>
                <w:highlight w:val="none"/>
                <w:u w:val="none"/>
                <w:lang w:val="en-US" w:eastAsia="zh-CN"/>
              </w:rPr>
              <w:t xml:space="preserve">。</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820*800*820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54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边几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"C:\\Users\\admin\\AppData\\Local\\Temp\\ksohtml\\clip_cell_image121.png"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76325" cy="981075"/>
                      <wp:effectExtent l="0" t="0" r="0" b="0"/>
                      <wp:docPr id="70" name="图片 70"/>
                      <wp:cNvGraphicFramePr/>
                      <a:graphic xmlns:a="http://schemas.openxmlformats.org/drawingml/2006/main">
                        <a:graphicData uri="http://schemas.openxmlformats.org/drawingml/2006/picture">
                          <pic:pic xmlns:pic="http://schemas.openxmlformats.org/drawingml/2006/picture">
                            <pic:nvPicPr>
                              <pic:cNvPr id="70" name="图片 70"/>
                              <pic:cNvPicPr/>
                              <pic:nvPr/>
                            </pic:nvPicPr>
                            <pic:blipFill>
                              <a:blip r:embed="rId72"/>
                              <a:stretch/>
                            </pic:blipFill>
                            <pic:spPr bwMode="auto">
                              <a:xfrm>
                                <a:off x="0" y="0"/>
                                <a:ext cx="1076325"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4.8pt;height:77.2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i w:val="0"/>
                <w:iCs w:val="0"/>
                <w:color w:val="000000"/>
                <w:sz w:val="21"/>
                <w:highlight w:val="none"/>
                <w:u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500*500*540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w:t>
            </w:r>
            <w:r/>
          </w:p>
        </w:tc>
      </w:tr>
      <w:tr>
        <w:trPr>
          <w:trHeight w:val="269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茶几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"C:\\Users\\admin\\AppData\\Local\\Temp\\ksohtml\\clip_cell_image120.png"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38250" cy="504190"/>
                      <wp:effectExtent l="0" t="0" r="0" b="0"/>
                      <wp:docPr id="71" name="图片 71"/>
                      <wp:cNvGraphicFramePr/>
                      <a:graphic xmlns:a="http://schemas.openxmlformats.org/drawingml/2006/main">
                        <a:graphicData uri="http://schemas.openxmlformats.org/drawingml/2006/picture">
                          <pic:pic xmlns:pic="http://schemas.openxmlformats.org/drawingml/2006/picture">
                            <pic:nvPicPr>
                              <pic:cNvPr id="71" name="图片 71"/>
                              <pic:cNvPicPr/>
                              <pic:nvPr/>
                            </pic:nvPicPr>
                            <pic:blipFill>
                              <a:blip r:embed="rId73"/>
                              <a:stretch/>
                            </pic:blipFill>
                            <pic:spPr bwMode="auto">
                              <a:xfrm>
                                <a:off x="0" y="0"/>
                                <a:ext cx="1238250" cy="5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7.5pt;height:39.7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i w:val="0"/>
                <w:iCs w:val="0"/>
                <w:color w:val="000000"/>
                <w:sz w:val="21"/>
                <w:highlight w:val="none"/>
                <w:u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6)工艺要求：大理石台面，304不锈钢金属围边，金属底盘。</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1250*700*420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80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方桌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"C:\\Users\\admin\\AppData\\Local\\Temp\\ksohtml\\clip_cell_image122.png"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14425" cy="752475"/>
                      <wp:effectExtent l="0" t="0" r="0" b="0"/>
                      <wp:docPr id="72" name="图片 72"/>
                      <wp:cNvGraphicFramePr/>
                      <a:graphic xmlns:a="http://schemas.openxmlformats.org/drawingml/2006/main">
                        <a:graphicData uri="http://schemas.openxmlformats.org/drawingml/2006/picture">
                          <pic:pic xmlns:pic="http://schemas.openxmlformats.org/drawingml/2006/picture">
                            <pic:nvPicPr>
                              <pic:cNvPr id="72" name="图片 72"/>
                              <pic:cNvPicPr/>
                              <pic:nvPr/>
                            </pic:nvPicPr>
                            <pic:blipFill>
                              <a:blip r:embed="rId67"/>
                              <a:stretch/>
                            </pic:blipFill>
                            <pic:spPr bwMode="auto">
                              <a:xfrm>
                                <a:off x="0" y="0"/>
                                <a:ext cx="11144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7.8pt;height:59.2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i w:val="0"/>
                <w:iCs w:val="0"/>
                <w:color w:val="000000"/>
                <w:sz w:val="21"/>
                <w:highlight w:val="none"/>
                <w:u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2)贴面：选用优质红橡木（非橡胶木）木皮，木皮厚度不少于80丝，经过防虫防腐处理，耐磨性好，纹理清晰自然，色泽一致。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6）台面皮革硬包，金属底盘配重，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900*900*750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2</w:t>
            </w:r>
            <w:r/>
          </w:p>
        </w:tc>
      </w:tr>
      <w:tr>
        <w:trPr>
          <w:trHeight w:val="264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椅子</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"C:\\Users\\admin\\AppData\\Local\\Temp\\ksohtml\\clip_cell_image123.png"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133475" cy="1295400"/>
                      <wp:effectExtent l="0" t="0" r="0" b="0"/>
                      <wp:docPr id="73" name="图片 73"/>
                      <wp:cNvGraphicFramePr/>
                      <a:graphic xmlns:a="http://schemas.openxmlformats.org/drawingml/2006/main">
                        <a:graphicData uri="http://schemas.openxmlformats.org/drawingml/2006/picture">
                          <pic:pic xmlns:pic="http://schemas.openxmlformats.org/drawingml/2006/picture">
                            <pic:nvPicPr>
                              <pic:cNvPr id="73" name="图片 73"/>
                              <pic:cNvPicPr/>
                              <pic:nvPr/>
                            </pic:nvPicPr>
                            <pic:blipFill>
                              <a:blip r:embed="rId68"/>
                              <a:stretch/>
                            </pic:blipFill>
                            <pic:spPr bwMode="auto">
                              <a:xfrm>
                                <a:off x="0" y="0"/>
                                <a:ext cx="113347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9.2pt;height:102.0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color w:val="000000"/>
                <w:sz w:val="21"/>
                <w:highlight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600*600*830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w:t>
            </w:r>
            <w:r/>
          </w:p>
        </w:tc>
      </w:tr>
      <w:tr>
        <w:trPr>
          <w:trHeight w:val="26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79</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辅三</w:t>
            </w:r>
            <w:r>
              <w:rPr>
                <w:rStyle w:val="987"/>
                <w:rFonts w:hint="eastAsia" w:ascii="宋体" w:hAnsi="宋体" w:eastAsia="宋体" w:cs="宋体"/>
                <w:b w:val="0"/>
                <w:bCs w:val="0"/>
                <w:color w:val="000000"/>
                <w:highlight w:val="none"/>
                <w:lang w:val="en-US" w:eastAsia="zh-CN"/>
              </w:rPr>
              <w:t xml:space="preserve"> 4&amp;5</w:t>
            </w:r>
            <w:r>
              <w:rPr>
                <w:rStyle w:val="986"/>
                <w:rFonts w:hint="eastAsia" w:ascii="宋体" w:hAnsi="宋体" w:eastAsia="宋体" w:cs="宋体"/>
                <w:b w:val="0"/>
                <w:bCs w:val="0"/>
                <w:color w:val="000000"/>
                <w:highlight w:val="none"/>
                <w:lang w:val="en-US" w:eastAsia="zh-CN"/>
              </w:rPr>
              <w:t xml:space="preserve">楼备勤中心（</w:t>
            </w:r>
            <w:r>
              <w:rPr>
                <w:rStyle w:val="987"/>
                <w:rFonts w:hint="eastAsia" w:ascii="宋体" w:hAnsi="宋体" w:eastAsia="宋体" w:cs="宋体"/>
                <w:b w:val="0"/>
                <w:bCs w:val="0"/>
                <w:color w:val="000000"/>
                <w:highlight w:val="none"/>
                <w:lang w:val="en-US" w:eastAsia="zh-CN"/>
              </w:rPr>
              <w:t xml:space="preserve">34</w:t>
            </w:r>
            <w:r>
              <w:rPr>
                <w:rStyle w:val="986"/>
                <w:rFonts w:hint="eastAsia" w:ascii="宋体" w:hAnsi="宋体" w:eastAsia="宋体" w:cs="宋体"/>
                <w:b w:val="0"/>
                <w:bCs w:val="0"/>
                <w:color w:val="000000"/>
                <w:highlight w:val="none"/>
                <w:lang w:val="en-US" w:eastAsia="zh-CN"/>
              </w:rPr>
              <w:t xml:space="preserve">间）</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cs="宋体"/>
                <w:b w:val="0"/>
                <w:bCs w:val="0"/>
                <w:i w:val="0"/>
                <w:iCs w:val="0"/>
                <w:color w:val="000000"/>
                <w:sz w:val="22"/>
                <w:szCs w:val="22"/>
                <w:highlight w:val="none"/>
                <w:u w:val="none"/>
                <w:lang w:val="en-US" w:eastAsia="zh-CN"/>
              </w:rPr>
              <w:t xml:space="preserve">床箱</w:t>
            </w:r>
            <w:r>
              <w:rPr>
                <w:rFonts w:hint="eastAsia" w:ascii="宋体" w:hAnsi="宋体" w:eastAsia="宋体" w:cs="宋体"/>
                <w:b w:val="0"/>
                <w:bCs w:val="0"/>
                <w:i w:val="0"/>
                <w:iCs w:val="0"/>
                <w:color w:val="000000"/>
                <w:sz w:val="22"/>
                <w:szCs w:val="22"/>
                <w:highlight w:val="none"/>
                <w:u w:val="none"/>
                <w:lang w:val="en-US" w:eastAsia="zh-CN"/>
              </w:rPr>
              <w:t xml:space="preserve">（含床垫）</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mc:AlternateContent>
                <mc:Choice Requires="wpg">
                  <w:drawing>
                    <wp:inline xmlns:wp="http://schemas.openxmlformats.org/drawingml/2006/wordprocessingDrawing" distT="0" distB="0" distL="0" distR="0">
                      <wp:extent cx="1216660" cy="671195"/>
                      <wp:effectExtent l="0" t="0" r="0" b="0"/>
                      <wp:docPr id="74" name="图片 74"/>
                      <wp:cNvGraphicFramePr/>
                      <a:graphic xmlns:a="http://schemas.openxmlformats.org/drawingml/2006/main">
                        <a:graphicData uri="http://schemas.openxmlformats.org/drawingml/2006/picture">
                          <pic:pic xmlns:pic="http://schemas.openxmlformats.org/drawingml/2006/picture">
                            <pic:nvPicPr>
                              <pic:cNvPr id="74" name="图片 74"/>
                              <pic:cNvPicPr/>
                              <pic:nvPr/>
                            </pic:nvPicPr>
                            <pic:blipFill>
                              <a:blip r:embed="rId74"/>
                              <a:stretch/>
                            </pic:blipFill>
                            <pic:spPr bwMode="auto">
                              <a:xfrm>
                                <a:off x="0" y="0"/>
                                <a:ext cx="1217158" cy="6712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95.8pt;height:52.8pt;mso-wrap-distance-left:0.0pt;mso-wrap-distance-top:0.0pt;mso-wrap-distance-right:0.0pt;mso-wrap-distance-bottom:0.0pt;" stroked="f">
                      <v:path textboxrect="0,0,0,0"/>
                      <v:imagedata r:id="rId74"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1)贴面：选用优质红橡木（非橡胶木）木皮，木皮厚度不少于1mm，经过防虫防腐处理，耐磨性好，纹理清晰自然，色泽一致；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8"/>
                <w:rFonts w:hint="eastAsia" w:ascii="宋体" w:hAnsi="宋体" w:eastAsia="宋体" w:cs="宋体"/>
                <w:b w:val="0"/>
                <w:bCs w:val="0"/>
                <w:i/>
                <w:iCs/>
                <w:color w:val="000000"/>
                <w:highlight w:val="none"/>
                <w:u w:val="single"/>
                <w:lang w:val="en-US" w:eastAsia="zh-CN"/>
              </w:rPr>
              <w:t xml:space="preserve">3</w:t>
            </w:r>
            <w:r>
              <w:rPr>
                <w:rStyle w:val="989"/>
                <w:rFonts w:hint="eastAsia" w:ascii="宋体" w:hAnsi="宋体" w:eastAsia="宋体" w:cs="宋体"/>
                <w:b w:val="0"/>
                <w:bCs w:val="0"/>
                <w:i/>
                <w:iCs/>
                <w:color w:val="000000"/>
                <w:highlight w:val="none"/>
                <w:u w:val="single"/>
                <w:lang w:val="en-US" w:eastAsia="zh-CN"/>
              </w:rPr>
              <w:t xml:space="preserve">）床垫标准（厚度：250mm；面布：阻燃针织布，高纤维棉面层≥1英寸，第二层浪海绵，厚度≥20mm，密度≥20kg/m3，第三层优质海绵，厚度≥12mm，密度≥20kg/m3，第四层白色无纺布，密度≥25g/m2。</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边布：阻燃针织布，高回弹海绵厚度≥12mm，密度≥16kg/m3。</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垫料：第一层舒适海绵，厚度≥25mm，密度≥25kg/m3，第二层无纺布唇边密度≥75g/m2，第三层纤维棉毡，厚度≥7mm，密度≥570g/m2。</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边带：38mm织锦边带。</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弹簧结构：弹簧类型独立袋装弹簧系统，钢线</w:t>
            </w:r>
            <w:r>
              <w:rPr>
                <w:rStyle w:val="989"/>
                <w:rFonts w:hint="eastAsia" w:ascii="宋体" w:hAnsi="宋体" w:cs="宋体"/>
                <w:b w:val="0"/>
                <w:bCs w:val="0"/>
                <w:i/>
                <w:iCs/>
                <w:color w:val="000000"/>
                <w:highlight w:val="none"/>
                <w:u w:val="single"/>
                <w:lang w:val="en-US" w:eastAsia="zh-CN"/>
              </w:rPr>
              <w:t xml:space="preserve">口径</w:t>
            </w:r>
            <w:r>
              <w:rPr>
                <w:rStyle w:val="989"/>
                <w:rFonts w:hint="eastAsia" w:ascii="宋体" w:hAnsi="宋体" w:eastAsia="宋体" w:cs="宋体"/>
                <w:b w:val="0"/>
                <w:bCs w:val="0"/>
                <w:i/>
                <w:iCs/>
                <w:color w:val="000000"/>
                <w:highlight w:val="none"/>
                <w:u w:val="single"/>
                <w:lang w:val="en-US" w:eastAsia="zh-CN"/>
              </w:rPr>
              <w:t xml:space="preserve">≥2.0毫米，酒筒形设计，弹簧高度150mm,静音抗干扰，支撑性好。）</w:t>
            </w:r>
            <w:r>
              <w:rPr>
                <w:rStyle w:val="988"/>
                <w:rFonts w:hint="eastAsia" w:ascii="宋体" w:hAnsi="宋体" w:eastAsia="宋体" w:cs="宋体"/>
                <w:b w:val="0"/>
                <w:bCs w:val="0"/>
                <w:i w:val="0"/>
                <w:iCs w:val="0"/>
                <w:color w:val="000000"/>
                <w:highlight w:val="none"/>
                <w:u w:val="non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cs="宋体"/>
                <w:b w:val="0"/>
                <w:bCs w:val="0"/>
                <w:i/>
                <w:iCs/>
                <w:color w:val="000000"/>
                <w:highlight w:val="none"/>
                <w:u w:val="single"/>
                <w:lang w:val="en-US" w:eastAsia="zh-CN"/>
              </w:rPr>
              <w:t xml:space="preserve">5</w:t>
            </w:r>
            <w:r>
              <w:rPr>
                <w:rStyle w:val="989"/>
                <w:rFonts w:hint="eastAsia" w:ascii="宋体" w:hAnsi="宋体" w:eastAsia="宋体" w:cs="宋体"/>
                <w:b w:val="0"/>
                <w:bCs w:val="0"/>
                <w:i/>
                <w:iCs/>
                <w:color w:val="000000"/>
                <w:highlight w:val="none"/>
                <w:u w:val="single"/>
                <w:lang w:val="en-US" w:eastAsia="zh-CN"/>
              </w:rPr>
              <w:t xml:space="preserve">)胶水符合GB18583-2008、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ascii="宋体" w:hAnsi="宋体" w:eastAsia="宋体" w:cs="宋体"/>
                <w:b w:val="0"/>
                <w:bCs w:val="0"/>
                <w:i w:val="0"/>
                <w:iCs w:val="0"/>
                <w:color w:val="000000"/>
                <w:sz w:val="22"/>
                <w:szCs w:val="22"/>
                <w:highlight w:val="none"/>
                <w:u w:val="none"/>
                <w:lang w:val="en-US"/>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1350*2000*</w:t>
            </w:r>
            <w:r>
              <w:rPr>
                <w:rFonts w:hint="eastAsia" w:ascii="宋体" w:hAnsi="宋体" w:cs="宋体"/>
                <w:b w:val="0"/>
                <w:bCs w:val="0"/>
                <w:i w:val="0"/>
                <w:iCs w:val="0"/>
                <w:color w:val="000000"/>
                <w:sz w:val="22"/>
                <w:szCs w:val="22"/>
                <w:highlight w:val="none"/>
                <w:u w:val="none"/>
                <w:lang w:val="en-US" w:eastAsia="zh-CN"/>
              </w:rPr>
              <w:t xml:space="preserve">550（含床垫高度）</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68</w:t>
            </w:r>
            <w:r/>
          </w:p>
        </w:tc>
      </w:tr>
      <w:tr>
        <w:trPr>
          <w:trHeight w:val="45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床头柜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"C:\\Users\\admin\\AppData\\Local\\Temp\\ksohtml\\clip_cell_image137.png"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000125" cy="762000"/>
                      <wp:effectExtent l="0" t="0" r="0" b="0"/>
                      <wp:docPr id="75" name="图片 75"/>
                      <wp:cNvGraphicFramePr/>
                      <a:graphic xmlns:a="http://schemas.openxmlformats.org/drawingml/2006/main">
                        <a:graphicData uri="http://schemas.openxmlformats.org/drawingml/2006/picture">
                          <pic:pic xmlns:pic="http://schemas.openxmlformats.org/drawingml/2006/picture">
                            <pic:nvPicPr>
                              <pic:cNvPr id="75" name="图片 75"/>
                              <pic:cNvPicPr/>
                              <pic:nvPr/>
                            </pic:nvPicPr>
                            <pic:blipFill>
                              <a:blip r:embed="rId75"/>
                              <a:stretch/>
                            </pic:blipFill>
                            <pic:spPr bwMode="auto">
                              <a:xfrm>
                                <a:off x="0" y="0"/>
                                <a:ext cx="100012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8.8pt;height:60.0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Style w:val="989"/>
                <w:rFonts w:hint="eastAsia" w:ascii="宋体" w:hAnsi="宋体" w:eastAsia="宋体" w:cs="宋体"/>
                <w:b w:val="0"/>
                <w:bCs w:val="0"/>
                <w:i/>
                <w:iCs/>
                <w:color w:val="000000"/>
                <w:highlight w:val="none"/>
                <w:u w:val="single"/>
                <w:lang w:val="en-US" w:eastAsia="zh-CN"/>
              </w:rPr>
              <w:suppressLineNumbers w:val="0"/>
            </w:pPr>
            <w:r>
              <w:rPr>
                <w:rStyle w:val="989"/>
                <w:rFonts w:hint="eastAsia" w:ascii="宋体" w:hAnsi="宋体" w:eastAsia="宋体" w:cs="宋体"/>
                <w:b w:val="0"/>
                <w:bCs w:val="0"/>
                <w:i/>
                <w:iCs/>
                <w:color w:val="000000"/>
                <w:highlight w:val="none"/>
                <w:u w:val="single"/>
                <w:lang w:val="en-US" w:eastAsia="zh-CN"/>
              </w:rPr>
              <w:t xml:space="preserve">1)贴面：选用优质红橡木（非橡胶木）木皮，木皮厚度不少于1mm，经过防虫防腐处理，耐磨性好，纹理清晰自然，色泽一致；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级18mm厚桦木多层板+四边实木框架打框而成，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650*500*550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102</w:t>
            </w:r>
            <w:r/>
          </w:p>
        </w:tc>
      </w:tr>
      <w:tr>
        <w:trPr>
          <w:trHeight w:val="9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电视柜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"C:\\Users\\admin\\AppData\\Local\\Temp\\ksohtml\\clip_cell_image16.png"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351915" cy="342265"/>
                      <wp:effectExtent l="0" t="0" r="0" b="0"/>
                      <wp:docPr id="76" name="图片 76"/>
                      <wp:cNvGraphicFramePr/>
                      <a:graphic xmlns:a="http://schemas.openxmlformats.org/drawingml/2006/main">
                        <a:graphicData uri="http://schemas.openxmlformats.org/drawingml/2006/picture">
                          <pic:pic xmlns:pic="http://schemas.openxmlformats.org/drawingml/2006/picture">
                            <pic:nvPicPr>
                              <pic:cNvPr id="76" name="图片 76"/>
                              <pic:cNvPicPr/>
                              <pic:nvPr/>
                            </pic:nvPicPr>
                            <pic:blipFill>
                              <a:blip r:embed="rId76"/>
                              <a:stretch/>
                            </pic:blipFill>
                            <pic:spPr bwMode="auto">
                              <a:xfrm>
                                <a:off x="0" y="0"/>
                                <a:ext cx="1352487" cy="342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6.4pt;height:26.9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989"/>
                <w:rFonts w:hint="eastAsia" w:ascii="宋体" w:hAnsi="宋体" w:eastAsia="宋体" w:cs="宋体"/>
                <w:b w:val="0"/>
                <w:bCs w:val="0"/>
                <w:i/>
                <w:iCs/>
                <w:color w:val="000000"/>
                <w:highlight w:val="none"/>
                <w:u w:val="single"/>
                <w:lang w:val="en-US" w:eastAsia="zh-CN"/>
              </w:rPr>
              <w:t xml:space="preserve">1)贴面：选用优质红橡木（非橡胶木）木皮，木皮厚度不少于1mm，经过防虫防腐处理，耐磨性好，纹理清晰自然，色泽一致；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4000*300*800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34</w:t>
            </w:r>
            <w:r/>
          </w:p>
        </w:tc>
      </w:tr>
      <w:tr>
        <w:trPr>
          <w:trHeight w:val="1330"/>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单椅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"C:\\Users\\admin\\AppData\\Local\\Temp\\ksohtml\\clip_cell_image24.png"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00150" cy="1533525"/>
                      <wp:effectExtent l="0" t="0" r="0" b="0"/>
                      <wp:docPr id="77" name="图片 77"/>
                      <wp:cNvGraphicFramePr/>
                      <a:graphic xmlns:a="http://schemas.openxmlformats.org/drawingml/2006/main">
                        <a:graphicData uri="http://schemas.openxmlformats.org/drawingml/2006/picture">
                          <pic:pic xmlns:pic="http://schemas.openxmlformats.org/drawingml/2006/picture">
                            <pic:nvPicPr>
                              <pic:cNvPr id="77" name="图片 77"/>
                              <pic:cNvPicPr/>
                              <pic:nvPr/>
                            </pic:nvPicPr>
                            <pic:blipFill>
                              <a:blip r:embed="rId77"/>
                              <a:stretch/>
                            </pic:blipFill>
                            <pic:spPr bwMode="auto">
                              <a:xfrm>
                                <a:off x="0" y="0"/>
                                <a:ext cx="1200150" cy="153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94.5pt;height:120.8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i w:val="0"/>
                <w:iCs w:val="0"/>
                <w:color w:val="000000"/>
                <w:sz w:val="21"/>
                <w:highlight w:val="none"/>
                <w:u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1）框架：实木框架，采用红橡木（非橡胶木），含水率≦8，无死结疤，</w:t>
            </w:r>
            <w:r>
              <w:rPr>
                <w:rStyle w:val="989"/>
                <w:rFonts w:hint="eastAsia" w:ascii="宋体" w:hAnsi="宋体" w:cs="宋体"/>
                <w:b w:val="0"/>
                <w:bCs w:val="0"/>
                <w:i w:val="0"/>
                <w:iCs w:val="0"/>
                <w:color w:val="000000"/>
                <w:highlight w:val="none"/>
                <w:u w:val="none"/>
                <w:lang w:val="en-US" w:eastAsia="zh-CN"/>
              </w:rPr>
              <w:t xml:space="preserve">E1</w:t>
            </w:r>
            <w:r>
              <w:rPr>
                <w:rStyle w:val="989"/>
                <w:rFonts w:hint="eastAsia" w:ascii="宋体" w:hAnsi="宋体" w:eastAsia="宋体" w:cs="宋体"/>
                <w:b w:val="0"/>
                <w:bCs w:val="0"/>
                <w:i w:val="0"/>
                <w:iCs w:val="0"/>
                <w:color w:val="000000"/>
                <w:highlight w:val="none"/>
                <w:u w:val="none"/>
                <w:lang w:val="en-US" w:eastAsia="zh-CN"/>
              </w:rPr>
              <w:t xml:space="preserve">级多层辅料。</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989"/>
                <w:rFonts w:hint="eastAsia" w:ascii="宋体" w:hAnsi="宋体" w:eastAsia="宋体" w:cs="宋体"/>
                <w:b w:val="0"/>
                <w:bCs w:val="0"/>
                <w:i/>
                <w:iCs/>
                <w:color w:val="000000"/>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580*600*850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34</w:t>
            </w:r>
            <w:r/>
          </w:p>
        </w:tc>
      </w:tr>
      <w:tr>
        <w:trPr>
          <w:trHeight w:val="135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83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圆桌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fldChar w:fldCharType="begin"/>
            </w:r>
            <w:r>
              <w:rPr>
                <w:rFonts w:hint="eastAsia" w:ascii="宋体" w:hAnsi="宋体" w:eastAsia="宋体" w:cs="宋体"/>
                <w:b w:val="0"/>
                <w:bCs w:val="0"/>
                <w:i w:val="0"/>
                <w:iCs w:val="0"/>
                <w:color w:val="000000"/>
                <w:sz w:val="22"/>
                <w:szCs w:val="22"/>
                <w:highlight w:val="none"/>
                <w:u w:val="none"/>
                <w:lang w:val="en-US" w:eastAsia="zh-CN"/>
              </w:rPr>
              <w:instrText xml:space="preserve">INCLUDEPICTURE \d "C:\\Users\\admin\\AppData\\Local\\Temp\\ksohtml\\clip_cell_image7.png" \* MERGEFORMATINET </w:instrText>
            </w:r>
            <w:r>
              <w:rPr>
                <w:rFonts w:hint="eastAsia" w:ascii="宋体" w:hAnsi="宋体" w:eastAsia="宋体" w:cs="宋体"/>
                <w:b w:val="0"/>
                <w:bCs w:val="0"/>
                <w:i w:val="0"/>
                <w:iCs w:val="0"/>
                <w:color w:val="000000"/>
                <w:sz w:val="22"/>
                <w:szCs w:val="22"/>
                <w:highlight w:val="none"/>
                <w:u w:val="none"/>
                <w:lang w:val="en-US" w:eastAsia="zh-CN"/>
              </w:rPr>
              <w:fldChar w:fldCharType="separate"/>
            </w:r>
            <w:r>
              <w:rPr>
                <w:rFonts w:hint="eastAsia" w:ascii="宋体" w:hAnsi="宋体" w:eastAsia="宋体" w:cs="宋体"/>
                <w:b w:val="0"/>
                <w:bCs w:val="0"/>
                <w:i w:val="0"/>
                <w:iCs w:val="0"/>
                <w:color w:val="000000"/>
                <w:sz w:val="22"/>
                <w:szCs w:val="22"/>
                <w:highlight w:val="none"/>
                <w:u w:val="none"/>
                <w:lang w:val="en-US" w:eastAsia="zh-CN"/>
              </w:rPr>
              <mc:AlternateContent>
                <mc:Choice Requires="wpg">
                  <w:drawing>
                    <wp:inline xmlns:wp="http://schemas.openxmlformats.org/drawingml/2006/wordprocessingDrawing" distT="0" distB="0" distL="0" distR="0">
                      <wp:extent cx="1266825" cy="1171575"/>
                      <wp:effectExtent l="0" t="0" r="0" b="0"/>
                      <wp:docPr id="78"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78"/>
                              <a:stretch/>
                            </pic:blipFill>
                            <pic:spPr bwMode="auto">
                              <a:xfrm>
                                <a:off x="0" y="0"/>
                                <a:ext cx="1266825"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9.8pt;height:92.2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b w:val="0"/>
                <w:bCs w:val="0"/>
                <w:i w:val="0"/>
                <w:iCs w:val="0"/>
                <w:color w:val="000000"/>
                <w:sz w:val="22"/>
                <w:szCs w:val="22"/>
                <w:highlight w:val="none"/>
                <w:u w:val="none"/>
                <w:lang w:val="en-US" w:eastAsia="zh-CN"/>
              </w:rPr>
              <w:fldChar w:fldCharType="end"/>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ascii="宋体" w:hAnsi="宋体" w:eastAsia="宋体" w:cs="宋体"/>
                <w:i w:val="0"/>
                <w:iCs w:val="0"/>
                <w:color w:val="000000"/>
                <w:sz w:val="21"/>
                <w:highlight w:val="none"/>
                <w:u w:val="none"/>
              </w:rPr>
              <w:t xml:space="preserve">△</w:t>
            </w:r>
            <w:r>
              <w:rPr>
                <w:rStyle w:val="989"/>
                <w:rFonts w:hint="eastAsia" w:ascii="宋体" w:hAnsi="宋体" w:eastAsia="宋体" w:cs="宋体"/>
                <w:b w:val="0"/>
                <w:bCs w:val="0"/>
                <w:i w:val="0"/>
                <w:iCs w:val="0"/>
                <w:color w:val="000000"/>
                <w:highlight w:val="none"/>
                <w:u w:val="none"/>
                <w:lang w:val="en-US" w:eastAsia="zh-CN"/>
              </w:rPr>
              <w:t xml:space="preserve">1)贴面：选用优质红橡木（非橡胶木）木皮，木皮厚度不少于1mm，经过防虫防腐处理，耐磨性好，纹理清晰自然，色泽一致；   </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2)基材：采用</w:t>
            </w:r>
            <w:r>
              <w:rPr>
                <w:rStyle w:val="989"/>
                <w:rFonts w:hint="eastAsia" w:ascii="宋体" w:hAnsi="宋体" w:cs="宋体"/>
                <w:b w:val="0"/>
                <w:bCs w:val="0"/>
                <w:i/>
                <w:iCs/>
                <w:color w:val="000000"/>
                <w:highlight w:val="none"/>
                <w:u w:val="single"/>
                <w:lang w:val="en-US" w:eastAsia="zh-CN"/>
              </w:rPr>
              <w:t xml:space="preserve">E1</w:t>
            </w:r>
            <w:r>
              <w:rPr>
                <w:rStyle w:val="989"/>
                <w:rFonts w:hint="eastAsia" w:ascii="宋体" w:hAnsi="宋体" w:eastAsia="宋体" w:cs="宋体"/>
                <w:b w:val="0"/>
                <w:bCs w:val="0"/>
                <w:i/>
                <w:iCs/>
                <w:color w:val="000000"/>
                <w:highlight w:val="none"/>
                <w:u w:val="single"/>
                <w:lang w:val="en-US" w:eastAsia="zh-CN"/>
              </w:rPr>
              <w:t xml:space="preserve">级18mm厚实木多层板+四边实木框架打框而成，</w:t>
            </w:r>
            <w:r>
              <w:rPr>
                <w:rStyle w:val="989"/>
                <w:rFonts w:hint="eastAsia" w:ascii="宋体" w:hAnsi="宋体" w:cs="宋体"/>
                <w:b w:val="0"/>
                <w:bCs w:val="0"/>
                <w:i/>
                <w:iCs/>
                <w:color w:val="000000"/>
                <w:highlight w:val="none"/>
                <w:u w:val="single"/>
                <w:lang w:val="en-US" w:eastAsia="zh-CN"/>
              </w:rPr>
              <w:t xml:space="preserve">甲醛释放量≤0.05mg/m³</w:t>
            </w:r>
            <w:r>
              <w:rPr>
                <w:rStyle w:val="989"/>
                <w:rFonts w:hint="eastAsia" w:ascii="宋体" w:hAnsi="宋体" w:eastAsia="宋体" w:cs="宋体"/>
                <w:b w:val="0"/>
                <w:bCs w:val="0"/>
                <w:i/>
                <w:iCs/>
                <w:color w:val="000000"/>
                <w:highlight w:val="none"/>
                <w:u w:val="single"/>
                <w:lang w:val="en-US" w:eastAsia="zh-CN"/>
              </w:rPr>
              <w:t xml:space="preserve">。</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3)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989"/>
                <w:rFonts w:hint="eastAsia" w:ascii="宋体" w:hAnsi="宋体" w:eastAsia="宋体" w:cs="宋体"/>
                <w:b w:val="0"/>
                <w:bCs w:val="0"/>
                <w:i/>
                <w:iCs/>
                <w:color w:val="000000"/>
                <w:highlight w:val="none"/>
                <w:u w:val="single"/>
                <w:lang w:val="en-US" w:eastAsia="zh-CN"/>
              </w:rPr>
              <w:br w:type="textWrapping" w:clear="all"/>
            </w:r>
            <w:r>
              <w:rPr>
                <w:rStyle w:val="989"/>
                <w:rFonts w:hint="eastAsia" w:ascii="宋体" w:hAnsi="宋体" w:eastAsia="宋体" w:cs="宋体"/>
                <w:b w:val="0"/>
                <w:bCs w:val="0"/>
                <w:i/>
                <w:iCs/>
                <w:color w:val="000000"/>
                <w:highlight w:val="none"/>
                <w:u w:val="single"/>
                <w:lang w:val="en-US" w:eastAsia="zh-CN"/>
              </w:rPr>
              <w:t xml:space="preserve">4)胶水符合GB18583-2008、 GB33372-2020、HJ2541-2016、GB/T35489-2017、GB/T7124-2008、GB/T17517-1998、HG/T465-2008标准及《2025年涂料和胶粘剂产品抽样检验实施方案》。</w:t>
            </w:r>
            <w:r>
              <w:rPr>
                <w:rStyle w:val="989"/>
                <w:rFonts w:hint="eastAsia" w:ascii="宋体" w:hAnsi="宋体" w:eastAsia="宋体" w:cs="宋体"/>
                <w:b w:val="0"/>
                <w:bCs w:val="0"/>
                <w:i/>
                <w:iCs/>
                <w:color w:val="000000"/>
                <w:highlight w:val="none"/>
                <w:u w:val="single"/>
                <w:lang w:val="en-US" w:eastAsia="zh-CN"/>
              </w:rPr>
              <w:br w:type="textWrapping" w:clear="all"/>
            </w:r>
            <w:r>
              <w:rPr>
                <w:rFonts w:ascii="宋体" w:hAnsi="宋体" w:eastAsia="宋体" w:cs="宋体"/>
                <w:color w:val="000000"/>
                <w:sz w:val="21"/>
                <w:highlight w:val="none"/>
              </w:rPr>
              <w:t xml:space="preserve">△</w:t>
            </w:r>
            <w:r>
              <w:rPr>
                <w:rStyle w:val="988"/>
                <w:rFonts w:hint="eastAsia" w:ascii="宋体" w:hAnsi="宋体" w:eastAsia="宋体" w:cs="宋体"/>
                <w:b w:val="0"/>
                <w:bCs w:val="0"/>
                <w:i w:val="0"/>
                <w:iCs w:val="0"/>
                <w:color w:val="000000"/>
                <w:highlight w:val="none"/>
                <w:u w:val="none"/>
                <w:lang w:val="en-US" w:eastAsia="zh-CN"/>
              </w:rPr>
              <w:t xml:space="preserve">5)</w:t>
            </w:r>
            <w:r>
              <w:rPr>
                <w:rStyle w:val="991"/>
                <w:rFonts w:hint="eastAsia" w:ascii="宋体" w:hAnsi="宋体" w:eastAsia="宋体" w:cs="宋体"/>
                <w:b w:val="0"/>
                <w:bCs w:val="0"/>
                <w:i w:val="0"/>
                <w:iCs w:val="0"/>
                <w:color w:val="000000"/>
                <w:highlight w:val="none"/>
                <w:u w:val="none"/>
                <w:lang w:val="en-US" w:eastAsia="zh-CN"/>
              </w:rPr>
              <w:t xml:space="preserve">工艺要求：304不锈钢金属底座。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Style w:val="986"/>
                <w:rFonts w:hint="eastAsia" w:ascii="宋体" w:hAnsi="宋体" w:eastAsia="宋体" w:cs="宋体"/>
                <w:b w:val="0"/>
                <w:bCs w:val="0"/>
                <w:color w:val="000000"/>
                <w:highlight w:val="none"/>
                <w:lang w:val="en-US" w:eastAsia="zh-CN"/>
              </w:rPr>
              <w:t xml:space="preserve">直径</w:t>
            </w:r>
            <w:r>
              <w:rPr>
                <w:rStyle w:val="987"/>
                <w:rFonts w:hint="eastAsia" w:ascii="宋体" w:hAnsi="宋体" w:eastAsia="宋体" w:cs="宋体"/>
                <w:b w:val="0"/>
                <w:bCs w:val="0"/>
                <w:color w:val="000000"/>
                <w:highlight w:val="none"/>
                <w:lang w:val="en-US" w:eastAsia="zh-CN"/>
              </w:rPr>
              <w:t xml:space="preserve">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rPr>
              <w:t xml:space="preserve">34</w:t>
            </w:r>
            <w:bookmarkEnd w:id="206"/>
            <w:r/>
            <w:r/>
          </w:p>
        </w:tc>
      </w:tr>
    </w:tbl>
    <w:p>
      <w:pPr>
        <w:ind w:firstLine="422"/>
        <w:jc w:val="left"/>
        <w:keepLines w:val="0"/>
        <w:keepNext w:val="0"/>
        <w:pageBreakBefore w:val="0"/>
        <w:spacing w:line="480" w:lineRule="exact"/>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注：1.上述技术参数中，斜体且有下划线的参数为实质性要求，不允许负偏离，投标时提供承诺函（格式自拟）及相对应的《技术要求响应及偏离表》，否则作为不实质响应招标文件处理。</w:t>
      </w:r>
      <w:r/>
    </w:p>
    <w:p>
      <w:pPr>
        <w:ind w:firstLine="422"/>
        <w:jc w:val="left"/>
        <w:keepLines w:val="0"/>
        <w:keepNext w:val="0"/>
        <w:pageBreakBefore w:val="0"/>
        <w:spacing w:line="480" w:lineRule="exact"/>
        <w:widowControl/>
        <w:rPr>
          <w:rFonts w:hint="eastAsia" w:ascii="宋体" w:hAnsi="宋体" w:cs="宋体"/>
          <w:b/>
          <w:bCs/>
          <w:color w:val="000000"/>
          <w:szCs w:val="21"/>
          <w:highlight w:val="none"/>
          <w:lang w:val="en-US" w:eastAsia="zh-CN"/>
        </w:rPr>
        <w:sectPr>
          <w:footnotePr/>
          <w:endnotePr/>
          <w:type w:val="nextPage"/>
          <w:pgSz w:w="16838" w:h="11906" w:orient="landscape"/>
          <w:pgMar w:top="1080" w:right="1440" w:bottom="1080" w:left="1440" w:header="851" w:footer="992" w:gutter="0"/>
          <w:cols w:num="1" w:sep="0" w:space="1701" w:equalWidth="1"/>
          <w:docGrid w:linePitch="360"/>
        </w:sectPr>
      </w:pPr>
      <w:r>
        <w:rPr>
          <w:rFonts w:hint="eastAsia" w:ascii="宋体" w:hAnsi="宋体" w:cs="宋体"/>
          <w:b w:val="0"/>
          <w:bCs w:val="0"/>
          <w:i/>
          <w:iCs/>
          <w:color w:val="000000"/>
          <w:szCs w:val="21"/>
          <w:highlight w:val="none"/>
          <w:u w:val="single"/>
          <w:lang w:val="en-US" w:eastAsia="zh-CN"/>
        </w:rPr>
        <w:t xml:space="preserve">2</w:t>
      </w:r>
      <w:r>
        <w:rPr>
          <w:rFonts w:hint="eastAsia" w:ascii="宋体" w:hAnsi="宋体" w:eastAsia="宋体" w:cs="宋体"/>
          <w:b w:val="0"/>
          <w:bCs w:val="0"/>
          <w:i/>
          <w:iCs/>
          <w:color w:val="000000"/>
          <w:sz w:val="21"/>
          <w:szCs w:val="21"/>
          <w:highlight w:val="none"/>
          <w:u w:val="single"/>
          <w:lang w:val="en-US" w:eastAsia="zh-CN"/>
        </w:rPr>
        <w:t xml:space="preserve">.</w:t>
      </w:r>
      <w:r>
        <w:rPr>
          <w:rFonts w:hint="eastAsia" w:ascii="宋体" w:hAnsi="宋体" w:eastAsia="宋体" w:cs="宋体"/>
          <w:b w:val="0"/>
          <w:bCs w:val="0"/>
          <w:i/>
          <w:iCs/>
          <w:color w:val="000000"/>
          <w:sz w:val="21"/>
          <w:szCs w:val="21"/>
          <w:highlight w:val="none"/>
          <w:u w:val="single"/>
        </w:rPr>
        <w:t xml:space="preserve">投标所投产品必须明确所投产品的品牌、型号，</w:t>
      </w:r>
      <w:r>
        <w:rPr>
          <w:rFonts w:hint="eastAsia" w:ascii="宋体" w:hAnsi="宋体" w:eastAsia="宋体" w:cs="宋体"/>
          <w:b w:val="0"/>
          <w:bCs w:val="0"/>
          <w:i/>
          <w:iCs/>
          <w:color w:val="000000"/>
          <w:szCs w:val="21"/>
          <w:highlight w:val="none"/>
          <w:u w:val="single"/>
          <w:lang w:val="en-US" w:eastAsia="zh-CN"/>
        </w:rPr>
        <w:t xml:space="preserve">否则作为不实质响应招标文件处理</w:t>
      </w:r>
      <w:r>
        <w:rPr>
          <w:rFonts w:hint="eastAsia" w:ascii="宋体" w:hAnsi="宋体" w:eastAsia="宋体" w:cs="宋体"/>
          <w:b w:val="0"/>
          <w:bCs w:val="0"/>
          <w:i/>
          <w:iCs/>
          <w:color w:val="000000"/>
          <w:sz w:val="21"/>
          <w:szCs w:val="21"/>
          <w:highlight w:val="none"/>
          <w:u w:val="single"/>
        </w:rPr>
        <w:t xml:space="preserve">。</w:t>
      </w:r>
      <w:r/>
    </w:p>
    <w:p>
      <w:pPr>
        <w:ind w:right="0" w:firstLine="422"/>
        <w:jc w:val="left"/>
        <w:keepLines w:val="0"/>
        <w:keepNext w:val="0"/>
        <w:pageBreakBefore w:val="0"/>
        <w:spacing w:line="48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rPr>
        <w:t xml:space="preserve">、供货日期及质保</w:t>
      </w:r>
      <w:r>
        <w:rPr>
          <w:rFonts w:hint="eastAsia" w:ascii="宋体" w:hAnsi="宋体" w:cs="宋体"/>
          <w:b/>
          <w:bCs/>
          <w:color w:val="000000"/>
          <w:szCs w:val="21"/>
          <w:highlight w:val="none"/>
          <w:lang w:val="en-US" w:eastAsia="zh-CN"/>
        </w:rPr>
        <w:t xml:space="preserve">服务等要求</w:t>
      </w:r>
      <w:r>
        <w:rPr>
          <w:rFonts w:hint="eastAsia" w:ascii="宋体" w:hAnsi="宋体" w:cs="宋体"/>
          <w:b/>
          <w:bCs/>
          <w:color w:val="000000"/>
          <w:szCs w:val="21"/>
          <w:highlight w:val="none"/>
        </w:rPr>
        <w:t xml:space="preserve">：</w:t>
      </w:r>
      <w:r/>
    </w:p>
    <w:p>
      <w:pPr>
        <w:ind w:right="0" w:firstLine="420"/>
        <w:jc w:val="left"/>
        <w:keepLines w:val="0"/>
        <w:keepNext w:val="0"/>
        <w:pageBreakBefore w:val="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1.供货日期：中标通知书签发后</w:t>
      </w: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日历天内完成所有货物的采购、制作、供货、安装并验收合格交付采购人使用；</w:t>
      </w:r>
      <w:r/>
    </w:p>
    <w:p>
      <w:pPr>
        <w:ind w:right="0" w:firstLine="420"/>
        <w:jc w:val="left"/>
        <w:keepLines w:val="0"/>
        <w:keepNext w:val="0"/>
        <w:pageBreakBefore w:val="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2.供货地点：采购人指定地点。</w:t>
      </w:r>
      <w:r/>
    </w:p>
    <w:p>
      <w:pPr>
        <w:ind w:right="0" w:firstLine="420"/>
        <w:jc w:val="left"/>
        <w:keepLines w:val="0"/>
        <w:keepNext w:val="0"/>
        <w:pageBreakBefore w:val="0"/>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3.质保期限：不少于</w:t>
      </w:r>
      <w:r>
        <w:rPr>
          <w:rFonts w:hint="eastAsia" w:ascii="宋体" w:hAnsi="宋体" w:cs="宋体"/>
          <w:color w:val="000000"/>
          <w:szCs w:val="21"/>
          <w:highlight w:val="none"/>
          <w:u w:val="none"/>
          <w:lang w:val="en-US" w:eastAsia="zh-CN"/>
        </w:rPr>
        <w:t xml:space="preserve">3</w:t>
      </w:r>
      <w:r>
        <w:rPr>
          <w:rFonts w:hint="eastAsia" w:ascii="宋体" w:hAnsi="宋体" w:cs="宋体"/>
          <w:color w:val="000000"/>
          <w:szCs w:val="21"/>
          <w:highlight w:val="none"/>
        </w:rPr>
        <w:t xml:space="preserve">年；  </w:t>
      </w:r>
      <w:r/>
    </w:p>
    <w:p>
      <w:pPr>
        <w:ind w:right="0" w:firstLine="420"/>
        <w:jc w:val="left"/>
        <w:keepLines w:val="0"/>
        <w:keepNext w:val="0"/>
        <w:pageBreakBefore w:val="0"/>
        <w:spacing w:line="480" w:lineRule="exact"/>
        <w:widowControl/>
        <w:rPr>
          <w:rFonts w:eastAsia="仿宋_GB2312"/>
          <w:color w:val="000000"/>
          <w:sz w:val="21"/>
          <w:szCs w:val="21"/>
          <w:highlight w:val="none"/>
        </w:rPr>
      </w:pPr>
      <w:r>
        <w:rPr>
          <w:rFonts w:hint="eastAsia" w:ascii="宋体" w:hAnsi="宋体" w:cs="宋体"/>
          <w:color w:val="000000"/>
          <w:szCs w:val="21"/>
          <w:highlight w:val="none"/>
        </w:rPr>
        <w:t xml:space="preserve">4.质量标准：货物质量等级为“合格”，并符合招标文件中技术需求、国家现行的相关规范标准及有关部</w:t>
      </w:r>
      <w:r>
        <w:rPr>
          <w:rFonts w:hint="eastAsia" w:ascii="宋体" w:hAnsi="宋体" w:cs="宋体"/>
          <w:color w:val="000000"/>
          <w:sz w:val="21"/>
          <w:szCs w:val="21"/>
          <w:highlight w:val="none"/>
        </w:rPr>
        <w:t xml:space="preserve">门最新颁布的相应的最新标准；项目确保按规范和标准验收，且达国家合格标准。</w:t>
      </w:r>
      <w:r/>
    </w:p>
    <w:p>
      <w:pPr>
        <w:ind w:right="0" w:firstLine="422"/>
        <w:jc w:val="left"/>
        <w:keepLines w:val="0"/>
        <w:keepNext w:val="0"/>
        <w:pageBreakBefore w:val="0"/>
        <w:spacing w:line="480" w:lineRule="exact"/>
        <w:widowControl/>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5.本项目不接受进口产品投标。</w:t>
      </w:r>
      <w:r/>
    </w:p>
    <w:p>
      <w:pPr>
        <w:ind w:right="0" w:firstLine="422"/>
        <w:jc w:val="left"/>
        <w:keepLines w:val="0"/>
        <w:keepNext w:val="0"/>
        <w:pageBreakBefore w:val="0"/>
        <w:spacing w:line="48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rPr>
        <w:t xml:space="preserve">、付款方式：</w:t>
      </w:r>
      <w:r/>
    </w:p>
    <w:p>
      <w:pPr>
        <w:ind w:right="0" w:firstLine="420"/>
        <w:keepLines w:val="0"/>
        <w:keepNext w:val="0"/>
        <w:pageBreakBefore w:val="0"/>
        <w:spacing w:line="48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合同签订后，在收到乙方发票10个工作日内，甲方支付合同价的30%作为预付款；乙方按甲方要求供货并经甲方验收合格后支付至合同价的90%；余款待质保期满后付清（无息）</w:t>
      </w:r>
      <w:r>
        <w:rPr>
          <w:rFonts w:hint="eastAsia" w:ascii="宋体" w:hAnsi="宋体" w:cs="宋体"/>
          <w:color w:val="000000"/>
          <w:sz w:val="21"/>
          <w:szCs w:val="21"/>
          <w:highlight w:val="none"/>
        </w:rPr>
        <w:t xml:space="preserve">。</w:t>
      </w:r>
      <w:r/>
    </w:p>
    <w:p>
      <w:pPr>
        <w:ind w:right="0" w:firstLine="422"/>
        <w:keepLines w:val="0"/>
        <w:keepNext w:val="0"/>
        <w:pageBreakBefore w:val="0"/>
        <w:spacing w:line="480" w:lineRule="exact"/>
        <w:tabs>
          <w:tab w:val="left" w:pos="900" w:leader="none"/>
        </w:tabs>
        <w:rPr>
          <w:rFonts w:hint="eastAsia" w:ascii="宋体" w:hAnsi="宋体"/>
          <w:b/>
          <w:color w:val="000000"/>
          <w:sz w:val="21"/>
          <w:szCs w:val="21"/>
          <w:highlight w:val="none"/>
        </w:rPr>
      </w:pPr>
      <w:r>
        <w:rPr>
          <w:rFonts w:hint="eastAsia" w:ascii="宋体" w:hAnsi="宋体" w:cs="宋体"/>
          <w:b/>
          <w:bCs/>
          <w:color w:val="000000"/>
          <w:sz w:val="21"/>
          <w:szCs w:val="21"/>
          <w:highlight w:val="none"/>
          <w:lang w:val="en-US" w:eastAsia="zh-CN"/>
        </w:rPr>
        <w:t xml:space="preserve">五</w:t>
      </w:r>
      <w:r>
        <w:rPr>
          <w:rFonts w:hint="eastAsia" w:ascii="宋体" w:hAnsi="宋体"/>
          <w:b/>
          <w:color w:val="000000"/>
          <w:sz w:val="21"/>
          <w:szCs w:val="21"/>
          <w:highlight w:val="none"/>
        </w:rPr>
        <w:t xml:space="preserve">、质量保证</w:t>
      </w:r>
      <w:r/>
    </w:p>
    <w:p>
      <w:pPr>
        <w:ind w:right="0" w:firstLine="420"/>
        <w:keepLines w:val="0"/>
        <w:keepNext w:val="0"/>
        <w:pageBreakBefore w:val="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1、中标人</w:t>
      </w:r>
      <w:r>
        <w:rPr>
          <w:rFonts w:hint="eastAsia" w:ascii="宋体" w:hAnsi="宋体" w:cs="宋体"/>
          <w:color w:val="000000"/>
          <w:sz w:val="21"/>
          <w:szCs w:val="21"/>
          <w:highlight w:val="none"/>
        </w:rPr>
        <w:t xml:space="preserve">在交货时，货物的品牌型号必须与投标报价单保持一致，必须保证品牌正宗，原始包装并附有合格证、产品安装使用说明书等相关资料。特殊情况需要调整品牌型号数量的，需要经过</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确认同意后方可调整。</w:t>
      </w:r>
      <w:r/>
    </w:p>
    <w:p>
      <w:pPr>
        <w:ind w:right="0" w:firstLine="420"/>
        <w:keepLines w:val="0"/>
        <w:keepNext w:val="0"/>
        <w:pageBreakBefore w:val="0"/>
        <w:spacing w:line="48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2、中标人承诺所供产品选材优质、工艺可靠、结构稳固，满足政务办公高频使用场景要求，产品经久耐用、不易变形、不易损坏、使用寿命长，整体质量符合长期稳定使用标准。</w:t>
      </w:r>
      <w:r/>
    </w:p>
    <w:p>
      <w:pPr>
        <w:pStyle w:val="977"/>
        <w:ind w:firstLine="422"/>
        <w:keepLines w:val="0"/>
        <w:keepNext w:val="0"/>
        <w:pageBreakBefore w:val="0"/>
        <w:spacing w:line="480" w:lineRule="exact"/>
        <w:rPr>
          <w:rFonts w:hint="eastAsia" w:ascii="宋体" w:hAnsi="宋体" w:eastAsia="宋体" w:cs="宋体"/>
          <w:color w:val="000000"/>
          <w:sz w:val="21"/>
          <w:szCs w:val="21"/>
          <w:highlight w:val="none"/>
          <w:lang w:val="en-US" w:eastAsia="zh-CN" w:bidi="ar-SA"/>
        </w:rPr>
      </w:pPr>
      <w:r>
        <w:rPr>
          <w:rFonts w:hint="eastAsia" w:hAnsi="宋体" w:cs="宋体"/>
          <w:b/>
          <w:bCs/>
          <w:color w:val="000000"/>
          <w:sz w:val="21"/>
          <w:szCs w:val="21"/>
          <w:highlight w:val="none"/>
          <w:lang w:val="en-US" w:eastAsia="zh-CN" w:bidi="ar-SA"/>
        </w:rPr>
        <w:t xml:space="preserve">六、</w:t>
      </w:r>
      <w:r>
        <w:rPr>
          <w:rFonts w:hint="eastAsia" w:ascii="宋体" w:hAnsi="宋体" w:eastAsia="宋体" w:cs="宋体"/>
          <w:b/>
          <w:bCs/>
          <w:color w:val="000000"/>
          <w:sz w:val="21"/>
          <w:szCs w:val="21"/>
          <w:highlight w:val="none"/>
          <w:lang w:val="en-US" w:eastAsia="zh-CN" w:bidi="ar-SA"/>
        </w:rPr>
        <w:t xml:space="preserve">样品要求</w:t>
      </w:r>
      <w:r/>
    </w:p>
    <w:p>
      <w:pPr>
        <w:pStyle w:val="965"/>
        <w:ind w:left="0" w:right="0" w:firstLine="48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1、投标人应当按照招标文件的要求提供样品，投标样品作为投标文件的组成部分。样品递交截止时间同提交投标文件截止时间，样品递交地点为盐城市盐都区紫金大厦505室。</w:t>
      </w:r>
      <w:r/>
    </w:p>
    <w:p>
      <w:pPr>
        <w:pStyle w:val="965"/>
        <w:ind w:left="0" w:right="0" w:firstLine="48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2、未按投标样品清单提供样品或投标样品提供不全的，样品评分项不得分。</w:t>
      </w:r>
      <w:r/>
    </w:p>
    <w:p>
      <w:pPr>
        <w:pStyle w:val="965"/>
        <w:ind w:left="0" w:right="0" w:firstLine="480"/>
        <w:keepLines w:val="0"/>
        <w:keepNext w:val="0"/>
        <w:pageBreakBefore w:val="0"/>
        <w:spacing w:before="0" w:beforeAutospacing="0" w:after="0" w:afterAutospacing="0" w:line="480" w:lineRule="exact"/>
        <w:widowControl/>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3、所有样品统一放入一个大袋（箱）中，大袋（箱）表面粘贴投标文件名称。大袋（箱）</w:t>
      </w:r>
      <w:r>
        <w:rPr>
          <w:rFonts w:hint="eastAsia" w:ascii="宋体" w:hAnsi="宋体" w:eastAsia="宋体" w:cs="宋体"/>
          <w:i/>
          <w:iCs/>
          <w:color w:val="000000"/>
          <w:sz w:val="21"/>
          <w:szCs w:val="21"/>
          <w:highlight w:val="none"/>
          <w:u w:val="single"/>
          <w:lang w:val="en-US" w:eastAsia="zh-CN"/>
        </w:rPr>
        <w:t xml:space="preserve">内及</w:t>
      </w:r>
      <w:r>
        <w:rPr>
          <w:rFonts w:hint="eastAsia" w:ascii="宋体" w:hAnsi="宋体" w:eastAsia="宋体" w:cs="宋体"/>
          <w:i/>
          <w:iCs/>
          <w:color w:val="000000"/>
          <w:sz w:val="21"/>
          <w:szCs w:val="21"/>
          <w:highlight w:val="none"/>
          <w:u w:val="single"/>
        </w:rPr>
        <w:t xml:space="preserve">样品中不能出现投标供应商的任何标记，标记如：投标单位名称、品牌、制造商等，否则作为无效投标处理。</w:t>
      </w:r>
      <w:r/>
    </w:p>
    <w:p>
      <w:pPr>
        <w:pStyle w:val="965"/>
        <w:ind w:left="0" w:right="0" w:firstLine="48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、投标人须在中标公告发布之日起15天内到盐城市盐都区紫金大厦505室退领样品，逾期视为投标人自弃样品（采购方有权自行处理）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各投标人为本次采购所提供的实物样品制作的费用由供应商自行考虑，采购人不承担任何费用。中标人提供的样品由采购人封存留存，作为本项目履约验收的实物依据</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中标人后续供货产品中与提交样品属于同一类型、同一材质、同一工艺的，必须与封存样品质量、材质、工艺、外观、性能完全一致，采购人将严格对照封存样品进行验收。</w:t>
      </w:r>
      <w:r/>
    </w:p>
    <w:p>
      <w:pPr>
        <w:pStyle w:val="977"/>
        <w:ind w:firstLine="420"/>
        <w:keepLines w:val="0"/>
        <w:keepNext w:val="0"/>
        <w:pageBreakBefore w:val="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5、样品清单</w:t>
      </w:r>
      <w:r/>
    </w:p>
    <w:p>
      <w:pPr>
        <w:pStyle w:val="977"/>
        <w:ind w:firstLine="420"/>
        <w:keepLines w:val="0"/>
        <w:keepNext w:val="0"/>
        <w:pageBreakBefore w:val="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投标人需提供样品，包括下列内容：</w:t>
      </w:r>
      <w:r/>
    </w:p>
    <w:tbl>
      <w:tblPr>
        <w:tblStyle w:val="723"/>
        <w:tblW w:w="9638" w:type="dxa"/>
        <w:jc w:val="center"/>
        <w:tblLayout w:type="fixed"/>
        <w:tblCellMar>
          <w:left w:w="108" w:type="dxa"/>
          <w:top w:w="0" w:type="dxa"/>
          <w:right w:w="108" w:type="dxa"/>
          <w:bottom w:w="0" w:type="dxa"/>
        </w:tblCellMar>
        <w:tblLook w:val="04A0" w:firstRow="1" w:lastRow="0" w:firstColumn="1" w:lastColumn="0" w:noHBand="0" w:noVBand="1"/>
      </w:tblPr>
      <w:tblGrid>
        <w:gridCol w:w="979"/>
        <w:gridCol w:w="2528"/>
        <w:gridCol w:w="4190"/>
        <w:gridCol w:w="1941"/>
      </w:tblGrid>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rPr>
              <w:t xml:space="preserve">样品尺寸</w:t>
            </w:r>
            <w:r>
              <w:rPr>
                <w:rFonts w:hint="eastAsia" w:ascii="宋体" w:hAnsi="宋体" w:cs="宋体"/>
                <w:b/>
                <w:bCs/>
                <w:color w:val="000000"/>
                <w:sz w:val="21"/>
                <w:szCs w:val="21"/>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数量</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会议桌</w:t>
            </w:r>
            <w:r>
              <w:rPr>
                <w:rFonts w:hint="eastAsia" w:ascii="宋体" w:hAnsi="宋体" w:eastAsia="宋体" w:cs="宋体"/>
                <w:color w:val="000000"/>
                <w:sz w:val="21"/>
                <w:szCs w:val="21"/>
                <w:highlight w:val="none"/>
                <w:lang w:val="en-US" w:eastAsia="zh-CN" w:bidi="ar-SA"/>
              </w:rPr>
              <w:t xml:space="preserve">实木多层</w:t>
            </w:r>
            <w:r>
              <w:rPr>
                <w:rFonts w:hint="eastAsia" w:ascii="宋体" w:hAnsi="宋体" w:cs="宋体"/>
                <w:color w:val="000000"/>
                <w:sz w:val="21"/>
                <w:szCs w:val="21"/>
                <w:highlight w:val="none"/>
                <w:lang w:val="en-US" w:eastAsia="zh-CN" w:bidi="ar-SA"/>
              </w:rPr>
              <w:t xml:space="preserve">板（其中一面做好贴面、油漆，另一边不做。</w:t>
            </w:r>
            <w:r>
              <w:rPr>
                <w:rFonts w:hint="eastAsia" w:ascii="宋体" w:hAnsi="宋体" w:eastAsia="宋体" w:cs="宋体"/>
                <w:color w:val="000000"/>
                <w:sz w:val="21"/>
                <w:szCs w:val="21"/>
                <w:highlight w:val="none"/>
                <w:lang w:val="zh-CN" w:eastAsia="zh-CN" w:bidi="ar-SA"/>
              </w:rPr>
              <w:t xml:space="preserve">三侧封边，留一侧不封</w:t>
            </w:r>
            <w:r>
              <w:rPr>
                <w:rFonts w:hint="eastAsia" w:ascii="宋体" w:hAnsi="宋体" w:cs="宋体"/>
                <w:color w:val="000000"/>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长</w:t>
            </w:r>
            <w:r>
              <w:rPr>
                <w:rFonts w:hint="eastAsia" w:ascii="宋体" w:hAnsi="宋体" w:cs="宋体"/>
                <w:color w:val="000000"/>
                <w:sz w:val="21"/>
                <w:szCs w:val="21"/>
                <w:highlight w:val="none"/>
                <w:lang w:val="en-US" w:eastAsia="zh-CN" w:bidi="ar-SA"/>
              </w:rPr>
              <w:t xml:space="preserve">35</w:t>
            </w:r>
            <w:r>
              <w:rPr>
                <w:rFonts w:hint="eastAsia" w:ascii="宋体" w:hAnsi="宋体" w:eastAsia="宋体" w:cs="宋体"/>
                <w:color w:val="000000"/>
                <w:sz w:val="21"/>
                <w:szCs w:val="21"/>
                <w:highlight w:val="none"/>
                <w:lang w:val="zh-CN" w:eastAsia="zh-CN" w:bidi="ar-SA"/>
              </w:rPr>
              <w:t xml:space="preserve">0mm*宽</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00mm*厚</w:t>
            </w:r>
            <w:r>
              <w:rPr>
                <w:rFonts w:hint="eastAsia" w:ascii="宋体" w:hAnsi="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zh-CN" w:eastAsia="zh-CN" w:bidi="ar-SA"/>
              </w:rPr>
              <w:t xml:space="preserve">mm</w:t>
            </w:r>
            <w:r>
              <w:rPr>
                <w:rFonts w:hint="eastAsia" w:ascii="宋体" w:hAnsi="宋体" w:cs="宋体"/>
                <w:color w:val="000000"/>
                <w:sz w:val="21"/>
                <w:szCs w:val="21"/>
                <w:highlight w:val="none"/>
                <w:lang w:val="zh-CN" w:eastAsia="zh-CN" w:bidi="ar-SA"/>
              </w:rPr>
              <w:t xml:space="preserve">（</w:t>
            </w:r>
            <w:r>
              <w:rPr>
                <w:rFonts w:hint="eastAsia" w:ascii="宋体" w:hAnsi="宋体" w:cs="宋体"/>
                <w:color w:val="000000"/>
                <w:sz w:val="21"/>
                <w:szCs w:val="21"/>
                <w:highlight w:val="none"/>
                <w:lang w:val="en-US" w:eastAsia="zh-CN" w:bidi="ar-SA"/>
              </w:rPr>
              <w:t xml:space="preserve">18mm多层板，1mm贴面</w:t>
            </w:r>
            <w:r>
              <w:rPr>
                <w:rFonts w:hint="eastAsia" w:ascii="宋体" w:hAnsi="宋体" w:cs="宋体"/>
                <w:color w:val="000000"/>
                <w:sz w:val="21"/>
                <w:szCs w:val="21"/>
                <w:highlight w:val="none"/>
                <w:lang w:val="zh-CN" w:eastAsia="zh-CN" w:bidi="ar-SA"/>
              </w:rPr>
              <w:t xml:space="preserve">）</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会议椅（主椅）海绵</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长</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00mm*宽</w:t>
            </w:r>
            <w:r>
              <w:rPr>
                <w:rFonts w:hint="eastAsia" w:ascii="宋体" w:hAnsi="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zh-CN" w:eastAsia="zh-CN" w:bidi="ar-SA"/>
              </w:rPr>
              <w:t xml:space="preserve">0mm*厚25mm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会议椅（主椅</w:t>
            </w:r>
            <w:r>
              <w:rPr>
                <w:rFonts w:hint="eastAsia" w:ascii="宋体" w:hAnsi="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t xml:space="preserve">超纤皮</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长</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00mm*宽</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00mm*厚</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五金</w:t>
            </w:r>
            <w:r>
              <w:rPr>
                <w:rFonts w:hint="eastAsia" w:ascii="宋体" w:hAnsi="宋体" w:cs="宋体"/>
                <w:color w:val="000000"/>
                <w:sz w:val="21"/>
                <w:szCs w:val="21"/>
                <w:highlight w:val="none"/>
                <w:lang w:val="en-US" w:eastAsia="zh-CN" w:bidi="ar-SA"/>
              </w:rPr>
              <w:t xml:space="preserve">三合一</w:t>
            </w:r>
            <w:r>
              <w:rPr>
                <w:rFonts w:ascii="宋体" w:hAnsi="宋体" w:eastAsia="宋体" w:cs="宋体"/>
                <w:color w:val="000000"/>
                <w:sz w:val="21"/>
                <w:szCs w:val="21"/>
                <w:highlight w:val="none"/>
                <w:lang w:val="en-US" w:eastAsia="zh-CN" w:bidi="ar-SA"/>
              </w:rPr>
              <w:t xml:space="preserve">连接件</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螺杆 Φ6mm×长 40mm，偏心轮 Φ15mm× 高12mm，预埋螺母 Φ10mm×长 12mm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铰链</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zh-CN" w:eastAsia="zh-CN" w:bidi="ar-SA"/>
              </w:rPr>
              <w:t xml:space="preserve">不锈钢阻尼铰链，静音缓冲，适配柜类产品</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家具拉手</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不锈钢材质，适配柜类产品</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滑轨</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长度350mm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1副</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实木封边条样品</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长200mm</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厚2mm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1条</w:t>
            </w:r>
            <w:r/>
          </w:p>
        </w:tc>
      </w:tr>
    </w:tbl>
    <w:p>
      <w:pPr>
        <w:pStyle w:val="977"/>
        <w:ind w:firstLine="422"/>
        <w:spacing w:line="480" w:lineRule="exact"/>
        <w:rPr>
          <w:rFonts w:hint="eastAsia" w:ascii="宋体" w:hAnsi="宋体" w:cs="宋体"/>
          <w:color w:val="000000"/>
          <w:szCs w:val="21"/>
          <w:highlight w:val="none"/>
        </w:rPr>
      </w:pPr>
      <w:r>
        <w:rPr>
          <w:rFonts w:hint="eastAsia" w:hAnsi="宋体"/>
          <w:b/>
          <w:color w:val="000000"/>
          <w:sz w:val="21"/>
          <w:szCs w:val="18"/>
          <w:highlight w:val="none"/>
          <w:lang w:val="en-US" w:eastAsia="zh-CN"/>
        </w:rPr>
        <w:t xml:space="preserve">八</w:t>
      </w:r>
      <w:r>
        <w:rPr>
          <w:rFonts w:hint="eastAsia" w:ascii="宋体" w:hAnsi="宋体"/>
          <w:b/>
          <w:color w:val="000000"/>
          <w:sz w:val="21"/>
          <w:szCs w:val="18"/>
          <w:highlight w:val="none"/>
        </w:rPr>
        <w:t xml:space="preserve">、</w:t>
      </w:r>
      <w:r>
        <w:rPr>
          <w:rFonts w:hint="eastAsia" w:ascii="宋体" w:hAnsi="宋体"/>
          <w:b/>
          <w:color w:val="000000"/>
          <w:sz w:val="21"/>
          <w:szCs w:val="18"/>
          <w:highlight w:val="none"/>
          <w:lang w:val="en-US" w:eastAsia="zh-CN"/>
        </w:rPr>
        <w:t xml:space="preserve">其他</w:t>
      </w:r>
      <w:r>
        <w:rPr>
          <w:rFonts w:hint="eastAsia" w:ascii="宋体" w:hAnsi="宋体" w:cs="Arial"/>
          <w:bCs/>
          <w:color w:val="000000"/>
          <w:szCs w:val="44"/>
          <w:highlight w:val="none"/>
        </w:rPr>
        <w:t xml:space="preserve">   </w:t>
      </w:r>
      <w:r/>
    </w:p>
    <w:p>
      <w:pPr>
        <w:ind w:right="0" w:firstLine="420"/>
        <w:keepLines w:val="0"/>
        <w:keepNext w:val="0"/>
        <w:pageBreakBefore w:val="0"/>
        <w:spacing w:line="48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1、投标文件中提供投标人送检的，有资质的检测机构出具的所投产品成品检验合格报告的优先。 </w:t>
      </w:r>
      <w:r/>
    </w:p>
    <w:p>
      <w:pPr>
        <w:ind w:right="0" w:firstLine="420"/>
        <w:keepLines w:val="0"/>
        <w:keepNext w:val="0"/>
        <w:pageBreakBefore w:val="0"/>
        <w:spacing w:line="48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2、为了确保项目的顺利实施，投标人需具备丰富的所投产品设备承接经验，确保本项目的顺利实施，投标人提供自2023年1月1日以来承担过类似项目</w:t>
      </w:r>
      <w:r>
        <w:rPr>
          <w:rFonts w:hint="eastAsia" w:ascii="宋体" w:hAnsi="宋体" w:cs="宋体"/>
          <w:color w:val="000000"/>
          <w:szCs w:val="21"/>
          <w:highlight w:val="none"/>
          <w:lang w:val="en-US" w:eastAsia="zh-CN"/>
        </w:rPr>
        <w:t xml:space="preserve">供货</w:t>
      </w:r>
      <w:r>
        <w:rPr>
          <w:rFonts w:hint="eastAsia" w:ascii="宋体" w:hAnsi="宋体" w:cs="宋体"/>
          <w:color w:val="000000"/>
          <w:szCs w:val="21"/>
          <w:highlight w:val="none"/>
          <w:lang w:val="en-US" w:eastAsia="zh-CN"/>
        </w:rPr>
        <w:t xml:space="preserve">业绩的优先。</w:t>
      </w:r>
      <w:r/>
    </w:p>
    <w:p>
      <w:pPr>
        <w:ind w:right="0" w:firstLine="420"/>
        <w:keepLines w:val="0"/>
        <w:keepNext w:val="0"/>
        <w:pageBreakBefore w:val="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投标人在满足项目需求最低质量保修期三年基础上，增加免费质量保修期的优先。供应商提供的售后服务标准应不低于同型号设备的出厂市场服务标准。免费质量保修期间产生的所有保修相关费用（包含人工费、备品备件、耗材、服务费、税金以及保修期间涉及到的其他一切费用）应全部由投标人承担。</w:t>
      </w:r>
      <w:r/>
    </w:p>
    <w:p>
      <w:pPr>
        <w:ind w:right="0" w:firstLine="420"/>
        <w:keepLines w:val="0"/>
        <w:keepNext w:val="0"/>
        <w:pageBreakBefore w:val="0"/>
        <w:spacing w:line="480" w:lineRule="exact"/>
        <w:rPr>
          <w:rFonts w:ascii="宋体" w:hAnsi="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4、为了择优选择中标人，体</w:t>
      </w:r>
      <w:r>
        <w:rPr>
          <w:rFonts w:hint="eastAsia" w:ascii="宋体" w:hAnsi="宋体" w:cs="宋体"/>
          <w:b w:val="0"/>
          <w:bCs w:val="0"/>
          <w:color w:val="000000"/>
          <w:szCs w:val="21"/>
          <w:highlight w:val="none"/>
          <w:lang w:val="en-US" w:eastAsia="zh-CN"/>
        </w:rPr>
        <w:t xml:space="preserve">现企业实力，投标人或投标产品的生产厂家具备质量管理体系认证证书、环境管理体系认证证书、职业健康安全管理体系认证证书的优先。投标人或投标产品的生产厂家具备主要生产设备：①全自动数控加工中心、②六轴铣床/高精度多功能加工中心、③全自动侧压平刨床/高精度刨削设备、④数控曲线锯、⑤实木复合加工中心、⑥榫头榫槽加工中心/榫卯加工设备的优先。 投标人投入本项目配套服务人员中具有人力资源和社会保障部门颁发的与本项目相关的（如设计类或轻工工程类或工艺美术类等）中级及以上职称的优先。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技术方案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投标人应根据采购需求和本项目实际，制订相应的方案：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.1项目实施方案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投标人应根据采购需求和本项目实际，制订相应的项目实施方案至少包含以下内容：</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5.1.1</w:t>
      </w:r>
      <w:r>
        <w:rPr>
          <w:rFonts w:hint="eastAsia" w:ascii="宋体" w:hAnsi="宋体" w:cs="宋体"/>
          <w:bCs/>
          <w:color w:val="000000"/>
          <w:szCs w:val="21"/>
          <w:highlight w:val="none"/>
        </w:rPr>
        <w:t xml:space="preserve">进度保障措施</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总周期要求：项目整体周期严格控制在60日历天内。</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保障措施：设立进度专项负责人（联系电话需24小时畅通），每周向采购人和采购代理机构报送《项目进度周报》，明确本周完成情况、下周计划及存在的问题；若出现进度滞后（滞后超过2日），立即启动应急预案，增加作业人员或调整作业时间，确保总周期不延误。</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5.1.2</w:t>
      </w:r>
      <w:r>
        <w:rPr>
          <w:rFonts w:hint="eastAsia" w:ascii="宋体" w:hAnsi="宋体" w:cs="宋体"/>
          <w:bCs/>
          <w:color w:val="000000"/>
          <w:szCs w:val="21"/>
          <w:highlight w:val="none"/>
        </w:rPr>
        <w:t xml:space="preserve">供货服务方案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5.1.2.1</w:t>
      </w:r>
      <w:r>
        <w:rPr>
          <w:rFonts w:hint="eastAsia" w:ascii="宋体" w:hAnsi="宋体" w:cs="宋体"/>
          <w:bCs/>
          <w:color w:val="000000"/>
          <w:szCs w:val="21"/>
          <w:highlight w:val="none"/>
        </w:rPr>
        <w:t xml:space="preserve">运输配送计划</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发货前准备：发货前3日，向采购人发送《发货通知书》，明确每批次货物的品牌、型号、数量、规格、预计到货时间（精确到小时）、运输车辆车牌号、司机姓名及联系电话、运输路线等信息；同步提供《交付核对清单》（含设备名称、规格型号、参考图片、数量、包装编号、对应生产批次等），便于采购人核对。</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包装要求：所有货物采用防潮、防震、防刮擦包装，文件柜、会议桌等大型家具采用木质框架包装，内部填充珍珠棉或泡沫，包装标识清晰（含产品名称、型号、数量、易碎标识、防潮标识等），包装合格率100%，确保运输过程中无损坏。</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运输保障：选择具备家具运输资质的物流公司，运输车辆需配备GPS定位系统，采购人可实时查询运输轨迹；货物运输途中若发生损坏、丢失，由投标人在48小时内补发或更换，相关费用由投标人承担，且不影响整体供货周期。</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到货衔接：每批次货物到货前</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小时，司机提前与采购人指定接货人联系，确认卸货场地及接货人员到位情况；卸货时配备专业搬运人员（每组不少于</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人），使用专业搬运工具（如叉车、手推车等），避免货物搬运过程中损坏；卸货后现场与采购人共同核对货物数量及外观，签署《到货核对确认单》。</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5.1.2.2</w:t>
      </w:r>
      <w:r>
        <w:rPr>
          <w:rFonts w:hint="eastAsia" w:ascii="宋体" w:hAnsi="宋体" w:cs="宋体"/>
          <w:bCs/>
          <w:color w:val="000000"/>
          <w:szCs w:val="21"/>
          <w:highlight w:val="none"/>
        </w:rPr>
        <w:t xml:space="preserve">场地协调协助：发货前</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日，与采购人沟通确认卸货区、临时仓储区、安装区的具体位置及场地条件（如场地尺寸、承重、电源接口等），提供《场地需求说明》；若需采购人协调物业、电力等相关事宜，提前</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日书面告知，协助采购人完成协调工作。</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5.1.3</w:t>
      </w:r>
      <w:r>
        <w:rPr>
          <w:rFonts w:hint="eastAsia" w:ascii="宋体" w:hAnsi="宋体" w:cs="宋体"/>
          <w:bCs/>
          <w:color w:val="000000"/>
          <w:szCs w:val="21"/>
          <w:highlight w:val="none"/>
        </w:rPr>
        <w:t xml:space="preserve">现场安装计划</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5.1.3.1</w:t>
      </w:r>
      <w:r>
        <w:rPr>
          <w:rFonts w:hint="eastAsia" w:ascii="宋体" w:hAnsi="宋体" w:cs="宋体"/>
          <w:bCs/>
          <w:color w:val="000000"/>
          <w:szCs w:val="21"/>
          <w:highlight w:val="none"/>
        </w:rPr>
        <w:t xml:space="preserve">安装人员配置：组建不少于3组安装团队，每组配置组长1名（具备5年以上同类家具安装经验）、技术工人</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名（具备3年以上安装经验），所有安装人员需持证上岗；安装前对所有人员进行安全培训及技术交底，明确安装规范、安全注意事项及项目要求。</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5.1.3.2</w:t>
      </w:r>
      <w:r>
        <w:rPr>
          <w:rFonts w:hint="eastAsia" w:ascii="宋体" w:hAnsi="宋体" w:cs="宋体"/>
          <w:bCs/>
          <w:color w:val="000000"/>
          <w:szCs w:val="21"/>
          <w:highlight w:val="none"/>
        </w:rPr>
        <w:t xml:space="preserve">安装流程</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前期准备：安装前1日，完成安装现场清理、电源接通、工具调试等工作；对所有待安装货物进行二次清点，确认型号、数量与安装要求一致。</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安装操作：严格按照产品安装说明书及技术规范进行安装，会议桌安装需保证桌面水平（水平误差≤2mm）、连接牢固（无松动、晃动）；文件柜安装需保证柜体垂直（垂直误差≤3mm）、柜门开关顺畅（无卡顿、异响）；座椅安装需保证框架稳固、坐垫及靠背无移位。</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调试检验：安装完成后，对可移动家具（如座椅、茶水柜等）进行移动测试，确保移动顺畅；对带有五金配件的产品（如文件柜锁具、会议桌走线系统等）进行功能测试，确保功能正常。</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5.1.3.3</w:t>
      </w:r>
      <w:r>
        <w:rPr>
          <w:rFonts w:hint="eastAsia" w:ascii="宋体" w:hAnsi="宋体" w:cs="宋体"/>
          <w:bCs/>
          <w:color w:val="000000"/>
          <w:szCs w:val="21"/>
          <w:highlight w:val="none"/>
        </w:rPr>
        <w:t xml:space="preserve">安装周期：单批次货物安装周期不超过10日，整体安装周期控制在20日内（自首批货物到货次日起计算）。</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5.1.3.4</w:t>
      </w:r>
      <w:r>
        <w:rPr>
          <w:rFonts w:hint="eastAsia" w:ascii="宋体" w:hAnsi="宋体" w:cs="宋体"/>
          <w:bCs/>
          <w:color w:val="000000"/>
          <w:szCs w:val="21"/>
          <w:highlight w:val="none"/>
        </w:rPr>
        <w:t xml:space="preserve">质量验收标准：安装质量需符合《家具安装服务规范》（SB/T 10934-2012）及招标文件技术要求，安装后产品无松动、无破损、无划痕，功能正常，外观整洁；安装过程中产生的垃圾当日清理，不影响采购人正常办公秩序。</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5.1.4</w:t>
      </w:r>
      <w:r>
        <w:rPr>
          <w:rFonts w:hint="eastAsia" w:ascii="宋体" w:hAnsi="宋体" w:cs="宋体"/>
          <w:bCs/>
          <w:color w:val="000000"/>
          <w:szCs w:val="21"/>
          <w:highlight w:val="none"/>
        </w:rPr>
        <w:t xml:space="preserve">产品质量保证方案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5.1.4.1</w:t>
      </w:r>
      <w:r>
        <w:rPr>
          <w:rFonts w:hint="eastAsia" w:ascii="宋体" w:hAnsi="宋体" w:cs="宋体"/>
          <w:bCs/>
          <w:color w:val="000000"/>
          <w:szCs w:val="21"/>
          <w:highlight w:val="none"/>
        </w:rPr>
        <w:t xml:space="preserve">原材料采购质量方案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筛选：所有原材料供应商需具备相关资质（如木材供应商需提供林业部门出具的合规证明、五金配件供应商需提供产品质量认证证书），投标人建立合格供应商名录，对供应商进行年度考核，考核合格率需达到 100%。</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检验：原材料进场时，由专职检验人员按招标文件技术要求及国家标准进行检验，木材需检测含水率（≤8%）、甲醛释放量（≤0.05mg/m³）；五金配件需检测材质（冷轧钢、304不锈钢）、尺寸精度；超纤皮、海绵等需检测厚度、环保指标等，每批次原材料均需出具检验报告，不合格原材料一律拒收，且不得用于生产。</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5.1.4.2</w:t>
      </w:r>
      <w:r>
        <w:rPr>
          <w:rFonts w:hint="eastAsia" w:ascii="宋体" w:hAnsi="宋体" w:cs="宋体"/>
          <w:bCs/>
          <w:color w:val="000000"/>
          <w:szCs w:val="21"/>
          <w:highlight w:val="none"/>
        </w:rPr>
        <w:t xml:space="preserve">产品质量目标：产品质量等级达到 “合格” 标准，符合招标文件技术参数要求及国家现行相关规范（如GB18581-2020、GB/T35602-2017 等）；成品抽检合格率100%，用户投诉率为</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rPr>
        <w:t xml:space="preserve">，质保期内产品故障率≤3%。</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5.1.4.3</w:t>
      </w:r>
      <w:r>
        <w:rPr>
          <w:rFonts w:hint="eastAsia" w:ascii="宋体" w:hAnsi="宋体" w:cs="宋体"/>
          <w:bCs/>
          <w:color w:val="000000"/>
          <w:szCs w:val="21"/>
          <w:highlight w:val="none"/>
        </w:rPr>
        <w:t xml:space="preserve">产品质量检测方案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生产过程检测：生产过程中设置3个关键检测节点（原材料加工后、半成品组装后、成品出厂前），每个节点安排专人检测，检测项目按招标文件技术要求执行，检测结果记录在《生产过程检测记录表》中，留存备查。</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出厂检测：成品出厂前，按品类进行全项检测，会议桌检测项目包括尺寸偏差（±5%范围内）、木材含水率、甲醛释放量、油漆涂层附着力等；座椅检测项目包括框架稳定性、海绵回弹率、超纤皮耐磨性能等；文件柜检测项目包括柜体尺寸、板材厚度、锁具功能、甲醛释放量等，检测合格后颁发《成品合格证》，方可出厂。</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5.1.5</w:t>
      </w:r>
      <w:r>
        <w:rPr>
          <w:rFonts w:hint="eastAsia" w:ascii="宋体" w:hAnsi="宋体" w:cs="宋体"/>
          <w:bCs/>
          <w:color w:val="000000"/>
          <w:szCs w:val="21"/>
          <w:highlight w:val="none"/>
        </w:rPr>
        <w:t xml:space="preserve">设备验收</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5.1.5.1</w:t>
      </w:r>
      <w:r>
        <w:rPr>
          <w:rFonts w:hint="eastAsia" w:ascii="宋体" w:hAnsi="宋体" w:cs="宋体"/>
          <w:bCs/>
          <w:color w:val="000000"/>
          <w:szCs w:val="21"/>
          <w:highlight w:val="none"/>
        </w:rPr>
        <w:t xml:space="preserve">验收资料准备：验收前向采购人提供完整的验收资料，包括但不限于《产品合格证》、《原材料检验报告》、《成品出厂检验报告》、《生产过程检测记录表》、《安装记录》、《到货核对确认单》、产品使用手册、维护手册、维修卡、主要部件清单、第三方检测报告（如有）等，资料齐全率100%。</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5.1.5.2</w:t>
      </w:r>
      <w:r>
        <w:rPr>
          <w:rFonts w:hint="eastAsia" w:ascii="宋体" w:hAnsi="宋体" w:cs="宋体"/>
          <w:bCs/>
          <w:color w:val="000000"/>
          <w:szCs w:val="21"/>
          <w:highlight w:val="none"/>
        </w:rPr>
        <w:t xml:space="preserve">验收配合：指派专业技术人员配合采购人开展验收工作，验收内容包括产品品牌、型号、规格、数量、外观质量、安装质量、功能性能等，对采购人提出的疑问进行现场解答。</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5.1.5.3</w:t>
      </w:r>
      <w:r>
        <w:rPr>
          <w:rFonts w:hint="eastAsia" w:ascii="宋体" w:hAnsi="宋体" w:cs="宋体"/>
          <w:bCs/>
          <w:color w:val="000000"/>
          <w:szCs w:val="21"/>
          <w:highlight w:val="none"/>
        </w:rPr>
        <w:t xml:space="preserve">问题整改：验收过程中发现的不合格项，投标人需立即记录在《验收问题整改记录表》中，明确整改措施、整改责任人及整改期限（一般问题不超过</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日，严重问题不超过</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日）；整改完成后重新申请验收，直至验收合格。</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5.1.5.4</w:t>
      </w:r>
      <w:r>
        <w:rPr>
          <w:rFonts w:hint="eastAsia" w:ascii="宋体" w:hAnsi="宋体" w:cs="宋体"/>
          <w:bCs/>
          <w:color w:val="000000"/>
          <w:szCs w:val="21"/>
          <w:highlight w:val="none"/>
        </w:rPr>
        <w:t xml:space="preserve">验收确认：验收合格后，双方签署《验收合格确认单》，明确验收合格日期，作为货款支付及质保期起算的依据。</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售后服务方案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6.1</w:t>
      </w:r>
      <w:r>
        <w:rPr>
          <w:rFonts w:hint="eastAsia" w:ascii="宋体" w:hAnsi="宋体" w:cs="宋体"/>
          <w:bCs/>
          <w:color w:val="000000"/>
          <w:szCs w:val="21"/>
          <w:highlight w:val="none"/>
        </w:rPr>
        <w:t xml:space="preserve">售后服务体系</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6.1.1</w:t>
      </w:r>
      <w:r>
        <w:rPr>
          <w:rFonts w:hint="eastAsia" w:ascii="宋体" w:hAnsi="宋体" w:cs="宋体"/>
          <w:bCs/>
          <w:color w:val="000000"/>
          <w:szCs w:val="21"/>
          <w:highlight w:val="none"/>
        </w:rPr>
        <w:t xml:space="preserve">组织架构：设立专门的售后服务部门，配置不少于5名专职售后服务人员，其中技术工程师不少于</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名（具备5年以上同类家具维修经验）；设立售后服务热线，明确各服务渠道的响应责任人员。</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6.1.2</w:t>
      </w:r>
      <w:r>
        <w:rPr>
          <w:rFonts w:hint="eastAsia" w:ascii="宋体" w:hAnsi="宋体" w:cs="宋体"/>
          <w:bCs/>
          <w:color w:val="000000"/>
          <w:szCs w:val="21"/>
          <w:highlight w:val="none"/>
        </w:rPr>
        <w:t xml:space="preserve">响应时效：售后服务热线及在线服务平台提供7×24小时服务，采购人提出服务需求后，</w:t>
      </w:r>
      <w:r>
        <w:rPr>
          <w:rFonts w:hint="eastAsia" w:ascii="宋体" w:hAnsi="宋体" w:cs="宋体"/>
          <w:bCs/>
          <w:color w:val="000000"/>
          <w:szCs w:val="21"/>
          <w:highlight w:val="none"/>
          <w:lang w:val="en-US" w:eastAsia="zh-CN"/>
        </w:rPr>
        <w:t xml:space="preserve">30</w:t>
      </w:r>
      <w:r>
        <w:rPr>
          <w:rFonts w:hint="eastAsia" w:ascii="宋体" w:hAnsi="宋体" w:cs="宋体"/>
          <w:bCs/>
          <w:color w:val="000000"/>
          <w:szCs w:val="21"/>
          <w:highlight w:val="none"/>
        </w:rPr>
        <w:t xml:space="preserve">分钟内响应（电话或短信回复），</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小时内提供远程技术支持或现场服务。</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6.1.3</w:t>
      </w:r>
      <w:r>
        <w:rPr>
          <w:rFonts w:hint="eastAsia" w:ascii="宋体" w:hAnsi="宋体" w:cs="宋体"/>
          <w:bCs/>
          <w:color w:val="000000"/>
          <w:szCs w:val="21"/>
          <w:highlight w:val="none"/>
        </w:rPr>
        <w:t xml:space="preserve">服务渠道：采购人可通过售后服务热线、邮箱、在线平台、项目负责人联系等多种方式提出服务需求，投标人需在《售后服务手册》中明确各渠道的服务流程及联系方式，确保服务渠道畅通。</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6.2</w:t>
      </w:r>
      <w:r>
        <w:rPr>
          <w:rFonts w:hint="eastAsia" w:ascii="宋体" w:hAnsi="宋体" w:cs="宋体"/>
          <w:bCs/>
          <w:color w:val="000000"/>
          <w:szCs w:val="21"/>
          <w:highlight w:val="none"/>
        </w:rPr>
        <w:t xml:space="preserve">退换货与更换服务</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6.2.1</w:t>
      </w:r>
      <w:r>
        <w:rPr>
          <w:rFonts w:hint="eastAsia" w:ascii="宋体" w:hAnsi="宋体" w:cs="宋体"/>
          <w:bCs/>
          <w:color w:val="000000"/>
          <w:szCs w:val="21"/>
          <w:highlight w:val="none"/>
        </w:rPr>
        <w:t xml:space="preserve">退换货 / 更换条件</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产品验收时发现品牌、型号、规格与招标文件不符，或存在严重质量问题（如断裂、破损、无法正常使用等），投标人需在3日内无条件更换合格产品。</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质保期内产品出现非人为因素导致的质量问题，经检测确认后，小故障（如五金配件损坏、轻微松动等）7 日内修复；大故障（如柜体变形、框架损坏等）15日内更换或修复，若15日内无法修复，投标人需提供临时替代产品，确保采购人正常使用。</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产品存在严重质量缺陷，无法修复或修复后仍无法满足使用要求的，投标人需无条件退货，并退还相应货款，同时承担采购人因此造成的损失。</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6.2.2</w:t>
      </w:r>
      <w:r>
        <w:rPr>
          <w:rFonts w:hint="eastAsia" w:ascii="宋体" w:hAnsi="宋体" w:cs="宋体"/>
          <w:bCs/>
          <w:color w:val="000000"/>
          <w:szCs w:val="21"/>
          <w:highlight w:val="none"/>
        </w:rPr>
        <w:t xml:space="preserve">流程及时效</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采购人提出退换货/更换需求时，需提供相关证明（如照片、检测报告等），投标人在24小时内响应。</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核实后，1日内出具《退换货/更换处理方案》，明确处理方式、时间节点及责任人。</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更换产品的运输、安装费用由投标人承担，退换货过程中产生的所有费用由投标人承担（因采购人人为因素导致的除外）。</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6.2.3</w:t>
      </w:r>
      <w:r>
        <w:rPr>
          <w:rFonts w:hint="eastAsia" w:ascii="宋体" w:hAnsi="宋体" w:cs="宋体"/>
          <w:bCs/>
          <w:color w:val="000000"/>
          <w:szCs w:val="21"/>
          <w:highlight w:val="none"/>
        </w:rPr>
        <w:t xml:space="preserve">损失赔偿：因产品质量问题导致采购人无法正常使用造成的损失，投标人按实际损失金额进行赔偿，赔偿金额最高不超过该产品合同金额的 30%。</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6.3</w:t>
      </w:r>
      <w:r>
        <w:rPr>
          <w:rFonts w:hint="eastAsia" w:ascii="宋体" w:hAnsi="宋体" w:cs="宋体"/>
          <w:bCs/>
          <w:color w:val="000000"/>
          <w:szCs w:val="21"/>
          <w:highlight w:val="none"/>
        </w:rPr>
        <w:t xml:space="preserve">定期巡检与预防性维护</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6.3.1</w:t>
      </w:r>
      <w:r>
        <w:rPr>
          <w:rFonts w:hint="eastAsia" w:ascii="宋体" w:hAnsi="宋体" w:cs="宋体"/>
          <w:bCs/>
          <w:color w:val="000000"/>
          <w:szCs w:val="21"/>
          <w:highlight w:val="none"/>
        </w:rPr>
        <w:t xml:space="preserve">电话回访：设备安装验收合格后，每季度第1个月的10日前进行电话回访，回访内容包括产品使用情况、是否存在故障、使用建议等，填写《售后服务回访记录表》，回访覆盖率100%；对回访中发现的问题，24小时内跟进处理。</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6.3.2</w:t>
      </w:r>
      <w:r>
        <w:rPr>
          <w:rFonts w:hint="eastAsia" w:ascii="宋体" w:hAnsi="宋体" w:cs="宋体"/>
          <w:bCs/>
          <w:color w:val="000000"/>
          <w:szCs w:val="21"/>
          <w:highlight w:val="none"/>
        </w:rPr>
        <w:t xml:space="preserve">上门维护：每半年开展1次上门定期维护，维护时间提前7日与采购人协商确定，维护内容包括：</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产品外观清洁、除尘，检查外观是否存在划痕、破损等。</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结构检查：检查框架、连接件、五金配件等是否松动、锈蚀，对松动部位进行紧固，对锈蚀部位进行除锈处理。</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功能检测：测试文件柜锁具、会议桌走线系统、座椅升降功能等是否正常，对异常部位进行调试或更换配件。</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安全隐患排查：检查产品是否存在安全隐患（如柜体倾倒风险、尖锐边角等），及时采取整改措施。</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维护完成后，填写《定期维护报告》，由采购人签字确认，留存备查。</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质保期到期提醒：质保期到期前1个月，向采购人发送《质保期到期提醒函》，告知质保期到期时间、后续维护服务方案及联系方式。</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6.4</w:t>
      </w:r>
      <w:r>
        <w:rPr>
          <w:rFonts w:hint="eastAsia" w:ascii="宋体" w:hAnsi="宋体" w:cs="宋体"/>
          <w:bCs/>
          <w:color w:val="000000"/>
          <w:szCs w:val="21"/>
          <w:highlight w:val="none"/>
        </w:rPr>
        <w:t xml:space="preserve">售后保障承诺</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6.4.1</w:t>
      </w:r>
      <w:r>
        <w:rPr>
          <w:rFonts w:hint="eastAsia" w:ascii="宋体" w:hAnsi="宋体" w:cs="宋体"/>
          <w:bCs/>
          <w:color w:val="000000"/>
          <w:szCs w:val="21"/>
          <w:highlight w:val="none"/>
        </w:rPr>
        <w:t xml:space="preserve">质保期服务：产品免费质保期不少于3年，自验收合格之日起计算；质保期内，所有维修、更换配件均免费（不含人为损坏），维修人员上门服务不收取任何费用。</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6.4.2</w:t>
      </w:r>
      <w:r>
        <w:rPr>
          <w:rFonts w:hint="eastAsia" w:ascii="宋体" w:hAnsi="宋体" w:cs="宋体"/>
          <w:bCs/>
          <w:color w:val="000000"/>
          <w:szCs w:val="21"/>
          <w:highlight w:val="none"/>
        </w:rPr>
        <w:t xml:space="preserve">正品保障：承诺所供产品均为原厂正品，符合招标文件技术要求及国家相关标准，无假冒伪劣产品；若发现产品为非原厂正品，投标人需支付该产品合同金额2倍的违约金，并无条件更换合格产品。</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6.4.3</w:t>
      </w:r>
      <w:r>
        <w:rPr>
          <w:rFonts w:hint="eastAsia" w:ascii="宋体" w:hAnsi="宋体" w:cs="宋体"/>
          <w:bCs/>
          <w:color w:val="000000"/>
          <w:szCs w:val="21"/>
          <w:highlight w:val="none"/>
        </w:rPr>
        <w:t xml:space="preserve">备件保障：建立备件库，储备充足的常用配件（如五金配件、锁具、封边条等），备件储备量满足至少 50 套产品的更换需求；质保期内配件更换响应时间不超过48小时，质保期外配件供应价格按成本价收取。</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6.4.4</w:t>
      </w:r>
      <w:r>
        <w:rPr>
          <w:rFonts w:hint="eastAsia" w:ascii="宋体" w:hAnsi="宋体" w:cs="宋体"/>
          <w:bCs/>
          <w:color w:val="000000"/>
          <w:szCs w:val="21"/>
          <w:highlight w:val="none"/>
        </w:rPr>
        <w:t xml:space="preserve">技术支持：质保期内及质保期后，均提供免费技术咨询服务，为采购人提供产品使用、维护、保养等方面的指导；若采购人需要，可提供免费的操作培训（培训次数不少于2次，每次培训时间不少于 2 小时）。</w:t>
      </w:r>
      <w:r/>
    </w:p>
    <w:p>
      <w:pPr>
        <w:ind w:right="0" w:firstLine="482"/>
        <w:keepLines w:val="0"/>
        <w:keepNext w:val="0"/>
        <w:pageBreakBefore w:val="0"/>
        <w:spacing w:line="480" w:lineRule="exact"/>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6.4.5</w:t>
      </w:r>
      <w:r>
        <w:rPr>
          <w:rFonts w:hint="eastAsia" w:ascii="宋体" w:hAnsi="宋体" w:cs="宋体"/>
          <w:bCs/>
          <w:color w:val="000000"/>
          <w:szCs w:val="21"/>
          <w:highlight w:val="none"/>
        </w:rPr>
        <w:t xml:space="preserve">投诉处理：建立投诉快速处理机制，采购人投诉后，24小时内给出处理意见，7日内处理完毕；若对处理结果不满意，投标人需在3日内重新核实处理，直至采购人满意。</w:t>
      </w:r>
      <w:r/>
    </w:p>
    <w:p>
      <w:pPr>
        <w:pStyle w:val="977"/>
        <w:ind w:firstLine="420"/>
        <w:spacing w:line="480" w:lineRule="exact"/>
        <w:rPr>
          <w:rFonts w:hAnsi="宋体" w:cs="宋体"/>
          <w:color w:val="000000"/>
          <w:sz w:val="21"/>
          <w:szCs w:val="21"/>
          <w:highlight w:val="none"/>
          <w:lang w:val="en-US" w:eastAsia="zh-CN" w:bidi="ar-SA"/>
        </w:rPr>
      </w:pPr>
      <w:r/>
      <w:bookmarkStart w:id="174" w:name="_Toc120614281"/>
      <w:r>
        <w:rPr>
          <w:rFonts w:hint="eastAsia" w:hAnsi="宋体" w:cs="宋体"/>
          <w:color w:val="000000"/>
          <w:sz w:val="21"/>
          <w:szCs w:val="21"/>
          <w:highlight w:val="none"/>
          <w:lang w:val="en-US" w:eastAsia="zh-CN" w:bidi="ar-SA"/>
        </w:rPr>
        <w:t xml:space="preserve">7、样品比较</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7.1小样样品外观：</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①样品外观整洁、无污渍、无划痕、无凹陷、无变形、无掉色、无破损，表面无明显色差、无气泡、无瑕疵，整体观感清爽规整。</w:t>
      </w:r>
      <w:r/>
    </w:p>
    <w:p>
      <w:pPr>
        <w:pStyle w:val="977"/>
        <w:ind w:firstLine="420"/>
        <w:spacing w:line="480" w:lineRule="exact"/>
        <w:rPr>
          <w:rFonts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②样品表面色泽均匀、纹理清晰（如有纹理），符合招标文件及国家相关家具配件外观标准，视觉效果符合行业常规审美及招标要求，无明显视觉缺陷。</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7.2样品的工艺和细节处理：</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①样品生产工艺成熟，做工精细，无粗糙边角、无毛刺、无飞边，边缘打磨光滑，无尖锐凸起，触感舒适，符合安全使用标准。</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②细节处理到位，拼接处（如有）紧密平整、无缝隙、无松动，接口牢固，无脱胶、脱焊、松动等情况；表面涂层（如有）均匀厚实，无漏涂、流挂、起皮等问题。</w:t>
      </w:r>
      <w:r/>
    </w:p>
    <w:p>
      <w:pPr>
        <w:pStyle w:val="977"/>
        <w:ind w:firstLine="420"/>
        <w:spacing w:line="480" w:lineRule="exact"/>
        <w:rPr>
          <w:rFonts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③样品的工艺细节符合投标文件承诺及国家相关家具配件工艺标准，各部件（如有）装配精准、衔接顺畅，无卡顿、松动现象，工艺稳定性强，能体现良好的生产加工水平。</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7.3小样样品材质：</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①样品材质须为本次招标家具实际使用的原配配件材质，不得使用替代材质、劣质材质或展示用材质，材质真实性可追溯，与投标文件中承诺的材质、品牌、规格完全一致。</w:t>
      </w:r>
      <w:r/>
    </w:p>
    <w:p>
      <w:pPr>
        <w:pStyle w:val="977"/>
        <w:ind w:firstLine="420"/>
        <w:spacing w:line="480" w:lineRule="exact"/>
        <w:rPr>
          <w:rFonts w:hint="eastAsia"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②材质性能达标，符合国家相关家具环保、安全标准，无刺激性异味，无有毒有害物质超标情况，具备相应的耐用性、耐磨性（如有）等使用性能。</w:t>
      </w:r>
      <w:r/>
    </w:p>
    <w:p>
      <w:pPr>
        <w:pStyle w:val="977"/>
        <w:ind w:firstLine="420"/>
        <w:spacing w:line="480" w:lineRule="exact"/>
        <w:rPr>
          <w:rFonts w:hAnsi="宋体" w:cs="宋体"/>
          <w:color w:val="000000"/>
          <w:sz w:val="21"/>
          <w:szCs w:val="21"/>
          <w:highlight w:val="none"/>
          <w:lang w:val="en-US" w:eastAsia="zh-CN" w:bidi="ar-SA"/>
        </w:rPr>
      </w:pPr>
      <w:r>
        <w:rPr>
          <w:rFonts w:hint="eastAsia" w:hAnsi="宋体" w:cs="宋体"/>
          <w:color w:val="000000"/>
          <w:sz w:val="21"/>
          <w:szCs w:val="21"/>
          <w:highlight w:val="none"/>
          <w:lang w:val="en-US" w:eastAsia="zh-CN" w:bidi="ar-SA"/>
        </w:rPr>
        <w:t xml:space="preserve">③材质纹理、色泽、质感与家具主体适配，材质均匀无杂质，无开裂、变形、腐朽等材质缺陷，能满足家具配件的实际使用需求及长期使用稳定性。</w:t>
      </w:r>
      <w:r/>
    </w:p>
    <w:p>
      <w:pPr>
        <w:pStyle w:val="977"/>
        <w:ind w:firstLine="420"/>
        <w:spacing w:line="480" w:lineRule="exact"/>
        <w:rPr>
          <w:rFonts w:hint="eastAsia" w:hAnsi="宋体" w:eastAsia="宋体"/>
          <w:b/>
          <w:bCs/>
          <w:color w:val="000000"/>
          <w:highlight w:val="none"/>
        </w:rPr>
      </w:pPr>
      <w:r>
        <w:rPr>
          <w:rFonts w:hint="eastAsia"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投标人提供投标产品属于财政部、国家发展改革委公布的“节能产品品目清单”范围内的</w:t>
      </w:r>
      <w:r>
        <w:rPr>
          <w:rFonts w:hint="eastAsia"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处于有效期内的认证证书</w:t>
      </w:r>
      <w:r>
        <w:rPr>
          <w:rFonts w:hint="eastAsia" w:hAnsi="宋体" w:cs="宋体"/>
          <w:color w:val="000000"/>
          <w:sz w:val="21"/>
          <w:szCs w:val="21"/>
          <w:highlight w:val="none"/>
          <w:lang w:val="en-US" w:eastAsia="zh-CN" w:bidi="ar-SA"/>
        </w:rPr>
        <w:t xml:space="preserve">优先</w:t>
      </w:r>
      <w:r>
        <w:rPr>
          <w:rFonts w:hint="eastAsia" w:ascii="宋体" w:hAnsi="宋体" w:eastAsia="宋体" w:cs="宋体"/>
          <w:color w:val="000000"/>
          <w:sz w:val="21"/>
          <w:szCs w:val="21"/>
          <w:highlight w:val="none"/>
          <w:lang w:val="en-US" w:eastAsia="zh-CN" w:bidi="ar-SA"/>
        </w:rPr>
        <w:t xml:space="preserve">，投标人提供投标产品属于财政部、生态环境部公布的“环境标志产品品目清单”范围内的，处于有效期内的认证证书优先</w:t>
      </w:r>
      <w:r>
        <w:rPr>
          <w:rFonts w:hint="eastAsia" w:hAnsi="宋体" w:cs="宋体"/>
          <w:color w:val="000000"/>
          <w:sz w:val="21"/>
          <w:szCs w:val="21"/>
          <w:highlight w:val="none"/>
          <w:lang w:val="en-US" w:eastAsia="zh-CN" w:bidi="ar-SA"/>
        </w:rPr>
        <w:t xml:space="preserve">。</w:t>
      </w:r>
      <w:r/>
    </w:p>
    <w:p>
      <w:pPr>
        <w:pStyle w:val="977"/>
        <w:ind w:firstLine="422"/>
        <w:spacing w:line="480" w:lineRule="exact"/>
        <w:rPr>
          <w:rFonts w:hint="eastAsia" w:ascii="宋体" w:hAnsi="宋体" w:eastAsia="宋体" w:cs="宋体"/>
          <w:b/>
          <w:bCs/>
          <w:color w:val="000000"/>
          <w:sz w:val="21"/>
          <w:szCs w:val="21"/>
          <w:highlight w:val="none"/>
          <w:lang w:val="en-US" w:eastAsia="zh-CN" w:bidi="ar-SA"/>
        </w:rPr>
      </w:pPr>
      <w:r>
        <w:rPr>
          <w:rFonts w:hint="eastAsia"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、采购标的对应的中小企业划分标准所属行业一览表</w:t>
      </w:r>
      <w:r/>
    </w:p>
    <w:tbl>
      <w:tblPr>
        <w:tblStyle w:val="723"/>
        <w:tblW w:w="899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2"/>
        <w:gridCol w:w="4667"/>
        <w:gridCol w:w="3179"/>
      </w:tblGrid>
      <w:tr>
        <w:trPr>
          <w:jc w:val="center"/>
          <w:tblCellSpacing w:w="0" w:type="dxa"/>
          <w:trHeight w:val="926"/>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807"/>
              <w:jc w:val="center"/>
              <w:spacing w:beforeAutospacing="0" w:afterAutospacing="0"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val="false"/>
          </w:tcPr>
          <w:p>
            <w:pPr>
              <w:pStyle w:val="807"/>
              <w:jc w:val="center"/>
              <w:spacing w:beforeAutospacing="0" w:afterAutospacing="0"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pStyle w:val="807"/>
              <w:jc w:val="center"/>
              <w:spacing w:beforeAutospacing="0" w:afterAutospacing="0"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对应中小企业划分标准所属行业</w:t>
            </w:r>
            <w:r/>
          </w:p>
        </w:tc>
      </w:tr>
      <w:tr>
        <w:trPr>
          <w:jc w:val="center"/>
          <w:tblCellSpacing w:w="0" w:type="dxa"/>
          <w:trHeight w:val="941"/>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807"/>
              <w:jc w:val="center"/>
              <w:spacing w:beforeAutospacing="0" w:afterAutospacing="0"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val="false"/>
          </w:tcPr>
          <w:p>
            <w:pPr>
              <w:pStyle w:val="787"/>
              <w:jc w:val="center"/>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盐城市公安局大数据交通指挥中心普通家具采购项目</w:t>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pStyle w:val="807"/>
              <w:jc w:val="center"/>
              <w:spacing w:beforeAutospacing="0" w:afterAutospacing="0"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工业</w:t>
            </w:r>
            <w:r/>
          </w:p>
        </w:tc>
      </w:tr>
    </w:tbl>
    <w:p>
      <w:pPr>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黑体" w:hAnsi="宋体" w:eastAsia="黑体" w:cs="黑体"/>
          <w:color w:val="000000"/>
          <w:sz w:val="44"/>
          <w:szCs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cs="黑体"/>
          <w:color w:val="000000"/>
          <w:sz w:val="44"/>
          <w:szCs w:val="44"/>
          <w:highlight w:val="none"/>
        </w:rPr>
      </w:r>
      <w:r/>
    </w:p>
    <w:p>
      <w:pPr>
        <w:jc w:val="center"/>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22"/>
        <w:keepLines w:val="0"/>
        <w:keepNext w:val="0"/>
        <w:pageBreakBefore w:val="0"/>
        <w:spacing w:line="48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一、定标原则</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本项目采用</w:t>
      </w:r>
      <w:r>
        <w:rPr>
          <w:rFonts w:hint="eastAsia" w:ascii="宋体" w:hAnsi="宋体" w:cs="宋体"/>
          <w:bCs/>
          <w:color w:val="000000"/>
          <w:szCs w:val="21"/>
          <w:highlight w:val="none"/>
          <w:u w:val="single"/>
        </w:rPr>
        <w:t xml:space="preserve">综合评分</w:t>
      </w:r>
      <w:r>
        <w:rPr>
          <w:rFonts w:hint="eastAsia" w:ascii="宋体" w:hAnsi="宋体" w:cs="宋体"/>
          <w:bCs/>
          <w:color w:val="000000"/>
          <w:szCs w:val="21"/>
          <w:highlight w:val="none"/>
        </w:rPr>
        <w:t xml:space="preserve">法。</w:t>
      </w:r>
      <w:r>
        <w:rPr>
          <w:rFonts w:hint="eastAsia" w:ascii="宋体" w:hAnsi="宋体" w:cs="宋体"/>
          <w:color w:val="000000"/>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政府采购政策功能落实</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1、小微型企业价格扣除</w:t>
      </w:r>
      <w:r/>
    </w:p>
    <w:p>
      <w:pPr>
        <w:ind w:firstLine="420"/>
        <w:keepLines w:val="0"/>
        <w:keepNext w:val="0"/>
        <w:pageBreakBefore w:val="0"/>
        <w:spacing w:line="480" w:lineRule="exact"/>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eastAsia="宋体" w:cs="宋体"/>
          <w:color w:val="000000"/>
          <w:sz w:val="21"/>
          <w:szCs w:val="21"/>
          <w:highlight w:val="none"/>
        </w:rPr>
        <w:t xml:space="preserve">本项目不专门面向中小企业采购，对符合规定的小型和微型企业报价给予20%的扣除价格，用扣除后的价格参与评审</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hint="eastAsia" w:ascii="宋体" w:hAnsi="宋体" w:eastAsia="宋体" w:cs="宋体"/>
          <w:color w:val="000000"/>
          <w:sz w:val="21"/>
          <w:szCs w:val="21"/>
          <w:highlight w:val="none"/>
        </w:rPr>
        <w:t xml:space="preserve">，给予20%的价格扣除，用扣除后的价格参与评审</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48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（1）本项目对残疾人福利性单位视同小型、微型企业。</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p>
    <w:p>
      <w:pPr>
        <w:ind w:firstLine="420"/>
        <w:keepLines w:val="0"/>
        <w:keepNext w:val="0"/>
        <w:pageBreakBefore w:val="0"/>
        <w:spacing w:line="48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（1）本项目对监狱和戒毒企业（简称监狱企业）视同小型、微型企业</w:t>
      </w:r>
      <w:r>
        <w:rPr>
          <w:rFonts w:hint="eastAsia" w:ascii="宋体" w:hAnsi="宋体" w:eastAsia="宋体" w:cs="宋体"/>
          <w:color w:val="000000"/>
          <w:sz w:val="21"/>
          <w:szCs w:val="21"/>
          <w:highlight w:val="none"/>
        </w:rPr>
        <w:t xml:space="preserve">，给予20%的价格扣除，用扣除后的价格参与评审</w:t>
      </w:r>
      <w:r>
        <w:rPr>
          <w:rFonts w:hint="eastAsia" w:ascii="宋体" w:hAnsi="宋体" w:cs="宋体"/>
          <w:color w:val="000000"/>
          <w:szCs w:val="21"/>
          <w:highlight w:val="none"/>
        </w:rPr>
        <w:t xml:space="preserve">。</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p>
    <w:p>
      <w:pPr>
        <w:ind w:firstLine="420"/>
        <w:keepLines w:val="0"/>
        <w:keepNext w:val="0"/>
        <w:pageBreakBefore w:val="0"/>
        <w:spacing w:line="4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keepLines w:val="0"/>
        <w:keepNext w:val="0"/>
        <w:pageBreakBefore w:val="0"/>
        <w:spacing w:line="480" w:lineRule="exact"/>
        <w:widowControl w:val="off"/>
        <w:rPr>
          <w:rFonts w:hint="eastAsia" w:ascii="宋体" w:hAnsi="宋体" w:eastAsia="宋体" w:cs="宋体"/>
          <w:color w:val="000000"/>
          <w:sz w:val="21"/>
          <w:szCs w:val="21"/>
          <w:highlight w:val="none"/>
          <w:u w:val="single"/>
        </w:rPr>
      </w:pPr>
      <w:r>
        <w:rPr>
          <w:rFonts w:hint="eastAsia" w:ascii="宋体" w:hAnsi="宋体" w:cs="宋体"/>
          <w:color w:val="000000"/>
          <w:szCs w:val="21"/>
          <w:highlight w:val="none"/>
        </w:rPr>
        <w:t xml:space="preserve">6</w:t>
      </w:r>
      <w:r>
        <w:rPr>
          <w:rFonts w:hint="eastAsia" w:ascii="宋体" w:hAnsi="宋体" w:eastAsia="宋体" w:cs="宋体"/>
          <w:color w:val="000000"/>
          <w:sz w:val="21"/>
          <w:szCs w:val="21"/>
          <w:highlight w:val="none"/>
        </w:rPr>
        <w:t xml:space="preserve">、联合体各方均为小型、微型企业（残疾人福利单位、监狱企业）的，联合体享受</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w:t>
      </w:r>
      <w:r/>
    </w:p>
    <w:p>
      <w:pPr>
        <w:ind w:firstLine="422"/>
        <w:jc w:val="left"/>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7、采购本国产品的支持政策</w:t>
      </w:r>
      <w:r/>
    </w:p>
    <w:p>
      <w:pPr>
        <w:ind w:firstLine="422"/>
        <w:jc w:val="left"/>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1"/>
          <w:szCs w:val="21"/>
          <w:highlight w:val="none"/>
          <w:u w:val="single"/>
        </w:rPr>
        <w:t xml:space="preserve">20%</w:t>
      </w:r>
      <w:r>
        <w:rPr>
          <w:rFonts w:hint="eastAsia" w:ascii="宋体" w:hAnsi="宋体" w:eastAsia="宋体" w:cs="宋体"/>
          <w:b/>
          <w:bCs/>
          <w:color w:val="000000"/>
          <w:sz w:val="21"/>
          <w:szCs w:val="21"/>
          <w:highlight w:val="none"/>
        </w:rPr>
        <w:t xml:space="preserve">的价格扣除，用扣除后的价格参与评审。</w:t>
      </w:r>
      <w:r/>
    </w:p>
    <w:p>
      <w:pPr>
        <w:ind w:firstLine="422"/>
        <w:jc w:val="left"/>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1"/>
          <w:szCs w:val="21"/>
          <w:highlight w:val="none"/>
          <w:u w:val="single"/>
        </w:rPr>
        <w:t xml:space="preserve">80%</w:t>
      </w:r>
      <w:r>
        <w:rPr>
          <w:rFonts w:hint="eastAsia" w:ascii="宋体" w:hAnsi="宋体" w:eastAsia="宋体" w:cs="宋体"/>
          <w:b/>
          <w:bCs/>
          <w:color w:val="000000"/>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1"/>
          <w:szCs w:val="21"/>
          <w:highlight w:val="none"/>
          <w:u w:val="single"/>
        </w:rPr>
        <w:t xml:space="preserve">20%</w:t>
      </w:r>
      <w:r>
        <w:rPr>
          <w:rFonts w:hint="eastAsia" w:ascii="宋体" w:hAnsi="宋体" w:eastAsia="宋体" w:cs="宋体"/>
          <w:b/>
          <w:bCs/>
          <w:color w:val="000000"/>
          <w:sz w:val="21"/>
          <w:szCs w:val="21"/>
          <w:highlight w:val="none"/>
        </w:rPr>
        <w:t xml:space="preserve">的价格扣除，用扣除后的价格参与评审。供应商未填写比例数值，或比例数值未达到80%的，将不享受本国产品价格评审优惠。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7.3 供应商需按照招标文件的要求提供《关于符合本国产品标准的声明函》（以下简称《声明函》），如不提供将不享受本国产品价格评审优惠。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
          <w:bCs/>
          <w:color w:val="000000"/>
          <w:sz w:val="21"/>
          <w:szCs w:val="21"/>
          <w:highlight w:val="none"/>
          <w:lang w:val="en-US" w:eastAsia="zh-CN"/>
        </w:rPr>
        <w:t xml:space="preserve">横</w:t>
      </w:r>
      <w:r>
        <w:rPr>
          <w:rFonts w:hint="eastAsia" w:ascii="宋体" w:hAnsi="宋体" w:eastAsia="宋体" w:cs="宋体"/>
          <w:b/>
          <w:bCs/>
          <w:color w:val="000000"/>
          <w:sz w:val="21"/>
          <w:szCs w:val="21"/>
          <w:highlight w:val="none"/>
        </w:rPr>
        <w:t xml:space="preserve">线划除的地方无需填写），三项信息中任意一项未填写的视为该项产品不符合本国产品标准，不享受本国产品价格评审优惠。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sz w:val="21"/>
          <w:szCs w:val="21"/>
          <w:highlight w:val="none"/>
          <w:lang w:val="en-US" w:eastAsia="zh-CN"/>
        </w:rPr>
        <w:t xml:space="preserve">在苏采云系统</w:t>
      </w:r>
      <w:r>
        <w:rPr>
          <w:rFonts w:hint="eastAsia" w:ascii="宋体" w:hAnsi="宋体" w:eastAsia="宋体" w:cs="宋体"/>
          <w:b/>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w:t>
      </w:r>
      <w:r>
        <w:rPr>
          <w:rFonts w:hint="eastAsia" w:ascii="宋体" w:hAnsi="宋体" w:eastAsia="宋体" w:cs="宋体"/>
          <w:color w:val="000000"/>
          <w:szCs w:val="21"/>
          <w:highlight w:val="none"/>
        </w:rPr>
        <w:t xml:space="preserve">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keepLines w:val="0"/>
        <w:keepNext w:val="0"/>
        <w:pageBreakBefore w:val="0"/>
        <w:spacing w:line="480" w:lineRule="exact"/>
        <w:widowControl w:val="off"/>
        <w:rPr>
          <w:color w:val="000000"/>
          <w:highlight w:val="none"/>
        </w:rPr>
      </w:pPr>
      <w:r>
        <w:rPr>
          <w:rFonts w:hint="eastAsia" w:ascii="宋体" w:hAnsi="宋体" w:cs="宋体"/>
          <w:b/>
          <w:color w:val="000000"/>
          <w:szCs w:val="21"/>
          <w:highlight w:val="none"/>
        </w:rPr>
        <w:t xml:space="preserve">评标方法与评标标准</w:t>
      </w:r>
      <w:r/>
    </w:p>
    <w:tbl>
      <w:tblPr>
        <w:tblStyle w:val="723"/>
        <w:tblW w:w="90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27"/>
        <w:gridCol w:w="6201"/>
        <w:gridCol w:w="1042"/>
      </w:tblGrid>
      <w:tr>
        <w:trPr>
          <w:trHeight w:val="922"/>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评分要素</w:t>
            </w:r>
            <w:r/>
          </w:p>
        </w:tc>
        <w:tc>
          <w:tcPr>
            <w:tcW w:w="6201"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评分标准</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分值</w:t>
            </w:r>
            <w:r/>
          </w:p>
        </w:tc>
      </w:tr>
      <w:tr>
        <w:trPr>
          <w:trHeight w:val="1481"/>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价格</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0（该结果四舍五入，保留两位小数）</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30</w:t>
            </w:r>
            <w:r>
              <w:rPr>
                <w:rFonts w:hint="eastAsia" w:ascii="宋体" w:hAnsi="宋体" w:cs="宋体"/>
                <w:color w:val="000000"/>
                <w:highlight w:val="none"/>
              </w:rPr>
              <w:t xml:space="preserve">分</w:t>
            </w:r>
            <w:r/>
          </w:p>
        </w:tc>
      </w:tr>
      <w:tr>
        <w:trPr>
          <w:trHeight w:val="1481"/>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p>
        </w:tc>
        <w:tc>
          <w:tcPr>
            <w:tcW w:w="112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技术参数</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投标文件采购需求中标△项为重要技术指标（共</w:t>
            </w:r>
            <w:r>
              <w:rPr>
                <w:rFonts w:hint="eastAsia" w:ascii="宋体" w:hAnsi="宋体" w:cs="宋体"/>
                <w:color w:val="000000"/>
                <w:highlight w:val="none"/>
                <w:lang w:val="en-US" w:eastAsia="zh-CN"/>
              </w:rPr>
              <w:t xml:space="preserve">100</w:t>
            </w:r>
            <w:r>
              <w:rPr>
                <w:rFonts w:hint="eastAsia" w:ascii="宋体" w:hAnsi="宋体" w:cs="宋体"/>
                <w:color w:val="000000"/>
                <w:highlight w:val="none"/>
              </w:rPr>
              <w:t xml:space="preserve">项），有一项满足的得</w:t>
            </w:r>
            <w:r>
              <w:rPr>
                <w:rFonts w:hint="eastAsia" w:ascii="宋体" w:hAnsi="宋体" w:cs="宋体"/>
                <w:color w:val="000000"/>
                <w:highlight w:val="none"/>
                <w:lang w:val="en-US" w:eastAsia="zh-CN"/>
              </w:rPr>
              <w:t xml:space="preserve">0.15</w:t>
            </w:r>
            <w:r>
              <w:rPr>
                <w:rFonts w:hint="eastAsia" w:ascii="宋体" w:hAnsi="宋体" w:cs="宋体"/>
                <w:color w:val="000000"/>
                <w:highlight w:val="none"/>
              </w:rPr>
              <w:t xml:space="preserve">分，全部满足的得</w:t>
            </w:r>
            <w:r>
              <w:rPr>
                <w:rFonts w:hint="eastAsia" w:ascii="宋体" w:hAnsi="宋体" w:cs="宋体"/>
                <w:color w:val="000000"/>
                <w:highlight w:val="none"/>
                <w:lang w:val="en-US" w:eastAsia="zh-CN"/>
              </w:rPr>
              <w:t xml:space="preserve">15</w:t>
            </w:r>
            <w:r>
              <w:rPr>
                <w:rFonts w:hint="eastAsia" w:ascii="宋体" w:hAnsi="宋体" w:cs="宋体"/>
                <w:color w:val="000000"/>
                <w:highlight w:val="none"/>
              </w:rPr>
              <w:t xml:space="preserve">分。</w:t>
            </w:r>
            <w:r/>
          </w:p>
          <w:p>
            <w:pPr>
              <w:ind w:firstLine="420"/>
              <w:jc w:val="left"/>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注：根据</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技术要求响应及偏离表</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进</w:t>
            </w:r>
            <w:r>
              <w:rPr>
                <w:rFonts w:hint="eastAsia" w:ascii="宋体" w:hAnsi="宋体" w:cs="宋体"/>
                <w:color w:val="000000"/>
                <w:highlight w:val="none"/>
              </w:rPr>
              <w:t xml:space="preserve">行评审。</w:t>
            </w:r>
            <w:r/>
          </w:p>
        </w:tc>
        <w:tc>
          <w:tcPr>
            <w:tcW w:w="1042" w:type="dxa"/>
            <w:vAlign w:val="center"/>
            <w:textDirection w:val="lrTb"/>
            <w:noWrap w:val="false"/>
          </w:tcPr>
          <w:p>
            <w:pPr>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15</w:t>
            </w:r>
            <w:r>
              <w:rPr>
                <w:rFonts w:hint="eastAsia" w:ascii="宋体" w:hAnsi="宋体" w:cs="宋体"/>
                <w:color w:val="000000"/>
                <w:highlight w:val="none"/>
              </w:rPr>
              <w:t xml:space="preserve">分</w:t>
            </w:r>
            <w:r/>
          </w:p>
        </w:tc>
      </w:tr>
      <w:tr>
        <w:trPr>
          <w:trHeight w:val="90"/>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p>
        </w:tc>
        <w:tc>
          <w:tcPr>
            <w:tcW w:w="1127" w:type="dxa"/>
            <w:vAlign w:val="center"/>
            <w:textDirection w:val="lrTb"/>
            <w:noWrap w:val="false"/>
          </w:tcPr>
          <w:p>
            <w:pPr>
              <w:jc w:val="center"/>
              <w:keepLines w:val="0"/>
              <w:keepNext w:val="0"/>
              <w:pageBreakBefore w:val="0"/>
              <w:spacing w:line="400" w:lineRule="exact"/>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检测报告</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投标文件中提供</w:t>
            </w:r>
            <w:r>
              <w:rPr>
                <w:rFonts w:hint="eastAsia" w:ascii="宋体" w:hAnsi="宋体" w:cs="宋体"/>
                <w:color w:val="000000"/>
                <w:highlight w:val="none"/>
                <w:lang w:val="en-US" w:eastAsia="zh-CN"/>
              </w:rPr>
              <w:t xml:space="preserve">投标人送检的，有资质的检测机构</w:t>
            </w:r>
            <w:r>
              <w:rPr>
                <w:rFonts w:hint="eastAsia" w:ascii="宋体" w:hAnsi="宋体" w:cs="宋体"/>
                <w:color w:val="000000"/>
                <w:highlight w:val="none"/>
              </w:rPr>
              <w:t xml:space="preserve">出具的所投产品成品检验合格报告扫描件，</w:t>
            </w:r>
            <w:r>
              <w:rPr>
                <w:rFonts w:hint="eastAsia" w:ascii="宋体" w:hAnsi="宋体" w:cs="宋体"/>
                <w:color w:val="000000"/>
                <w:highlight w:val="none"/>
                <w:lang w:val="en-US" w:eastAsia="zh-CN"/>
              </w:rPr>
              <w:t xml:space="preserve">送检</w:t>
            </w:r>
            <w:r>
              <w:rPr>
                <w:rFonts w:hint="eastAsia" w:ascii="宋体" w:hAnsi="宋体" w:cs="宋体"/>
                <w:color w:val="000000"/>
                <w:highlight w:val="none"/>
              </w:rPr>
              <w:t xml:space="preserve">对象包括：</w:t>
            </w:r>
            <w:r>
              <w:rPr>
                <w:rFonts w:hint="eastAsia" w:ascii="宋体" w:hAnsi="宋体" w:cs="宋体"/>
                <w:color w:val="000000"/>
                <w:highlight w:val="none"/>
                <w:lang w:val="en-US" w:eastAsia="zh-CN"/>
              </w:rPr>
              <w:t xml:space="preserve">①清单1条“会议桌”、②清单2条“会议椅”、③清单11条“接待沙发”、④清单26条“主席椅”、⑤清单29条“列席椅”、⑥清单51条“文件柜”、⑦清单52条“餐桌”、⑧清单79条“床箱”、⑨清单80条“床头柜”、⑩清单81条“电视柜”。每提供一项得1分，未提供或提供不符合上述要求的不得分，本项最高得10分。 </w:t>
            </w:r>
            <w:r/>
          </w:p>
          <w:p>
            <w:pPr>
              <w:ind w:firstLine="420"/>
              <w:jc w:val="left"/>
              <w:keepLines w:val="0"/>
              <w:keepNext w:val="0"/>
              <w:pageBreakBefore w:val="0"/>
              <w:spacing w:line="400" w:lineRule="exact"/>
              <w:widowControl/>
              <w:rPr>
                <w:rFonts w:hint="eastAsia" w:ascii="宋体" w:hAnsi="宋体" w:eastAsia="微软雅黑" w:cs="宋体"/>
                <w:color w:val="000000"/>
                <w:highlight w:val="none"/>
                <w:lang w:val="en-US" w:eastAsia="zh-CN"/>
              </w:rPr>
            </w:pPr>
            <w:r>
              <w:rPr>
                <w:rFonts w:hint="eastAsia" w:ascii="宋体" w:hAnsi="宋体" w:cs="宋体"/>
                <w:color w:val="000000"/>
                <w:highlight w:val="none"/>
              </w:rPr>
              <w:t xml:space="preserve">注：</w:t>
            </w:r>
            <w:r>
              <w:rPr>
                <w:rFonts w:hint="eastAsia" w:ascii="宋体" w:hAnsi="宋体" w:cs="宋体"/>
                <w:color w:val="000000"/>
                <w:highlight w:val="none"/>
                <w:lang w:val="en-US" w:eastAsia="zh-CN"/>
              </w:rPr>
              <w:t xml:space="preserve">检测报告</w:t>
            </w:r>
            <w:r>
              <w:rPr>
                <w:rFonts w:hint="eastAsia" w:ascii="宋体" w:hAnsi="宋体" w:cs="宋体"/>
                <w:color w:val="000000"/>
                <w:highlight w:val="none"/>
              </w:rPr>
              <w:t xml:space="preserve">需提供首页、内容页、结尾页等完整页面内容</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如投标人提供的检测报告中检测对象名称不一致，以实际检测对象类别为准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宋体" w:hAnsi="宋体" w:cs="宋体"/>
                <w:color w:val="000000"/>
                <w:highlight w:val="none"/>
                <w:lang w:eastAsia="zh-CN"/>
              </w:rPr>
              <w:t xml:space="preserve">。</w:t>
            </w:r>
            <w:r/>
          </w:p>
        </w:tc>
        <w:tc>
          <w:tcPr>
            <w:tcW w:w="1042" w:type="dxa"/>
            <w:vAlign w:val="center"/>
            <w:textDirection w:val="lrTb"/>
            <w:noWrap w:val="false"/>
          </w:tcPr>
          <w:p>
            <w:pPr>
              <w:jc w:val="center"/>
              <w:keepLines w:val="0"/>
              <w:keepNext w:val="0"/>
              <w:pageBreakBefore w:val="0"/>
              <w:spacing w:line="400" w:lineRule="exact"/>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10分</w:t>
            </w:r>
            <w:r/>
          </w:p>
        </w:tc>
      </w:tr>
      <w:tr>
        <w:trPr>
          <w:trHeight w:val="809"/>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4</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业绩</w:t>
            </w:r>
            <w:r/>
          </w:p>
        </w:tc>
        <w:tc>
          <w:tcPr>
            <w:tcW w:w="6201" w:type="dxa"/>
            <w:vAlign w:val="center"/>
            <w:textDirection w:val="lrTb"/>
            <w:noWrap w:val="false"/>
          </w:tcPr>
          <w:p>
            <w:pPr>
              <w:pStyle w:val="962"/>
              <w:ind w:firstLine="420"/>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年1月1日以来承担过类似项目</w:t>
            </w:r>
            <w:r>
              <w:rPr>
                <w:rFonts w:hint="eastAsia" w:ascii="宋体" w:hAnsi="宋体" w:cs="宋体"/>
                <w:color w:val="000000"/>
                <w:szCs w:val="21"/>
                <w:highlight w:val="none"/>
                <w:lang w:val="en-US" w:eastAsia="zh-CN"/>
              </w:rPr>
              <w:t xml:space="preserve">供货</w:t>
            </w:r>
            <w:r>
              <w:rPr>
                <w:rFonts w:hint="eastAsia" w:ascii="宋体" w:hAnsi="宋体" w:cs="宋体"/>
                <w:color w:val="000000"/>
                <w:szCs w:val="21"/>
                <w:highlight w:val="none"/>
              </w:rPr>
              <w:t xml:space="preserve">业绩每一个业绩得</w:t>
            </w:r>
            <w:r>
              <w:rPr>
                <w:rFonts w:hint="eastAsia" w:ascii="宋体" w:hAnsi="宋体" w:cs="宋体"/>
                <w:color w:val="000000"/>
                <w:sz w:val="21"/>
                <w:szCs w:val="24"/>
                <w:highlight w:val="none"/>
                <w:lang w:val="en-US" w:eastAsia="zh-CN"/>
              </w:rPr>
              <w:t xml:space="preserve">1</w:t>
            </w:r>
            <w:r>
              <w:rPr>
                <w:rFonts w:hint="eastAsia" w:ascii="宋体" w:hAnsi="宋体" w:eastAsia="宋体" w:cs="宋体"/>
                <w:color w:val="000000"/>
                <w:sz w:val="21"/>
                <w:szCs w:val="24"/>
                <w:highlight w:val="none"/>
                <w:lang w:val="en-US" w:eastAsia="zh-CN"/>
              </w:rPr>
              <w:t xml:space="preserve">分，本项最多</w:t>
            </w:r>
            <w:r>
              <w:rPr>
                <w:rFonts w:hint="eastAsia" w:ascii="宋体" w:hAnsi="宋体" w:cs="宋体"/>
                <w:color w:val="000000"/>
                <w:sz w:val="21"/>
                <w:szCs w:val="24"/>
                <w:highlight w:val="none"/>
                <w:lang w:val="en-US" w:eastAsia="zh-CN"/>
              </w:rPr>
              <w:t xml:space="preserve">3</w:t>
            </w:r>
            <w:r>
              <w:rPr>
                <w:rFonts w:hint="eastAsia" w:ascii="宋体" w:hAnsi="宋体" w:eastAsia="宋体" w:cs="宋体"/>
                <w:color w:val="000000"/>
                <w:sz w:val="21"/>
                <w:szCs w:val="24"/>
                <w:highlight w:val="none"/>
                <w:lang w:val="en-US" w:eastAsia="zh-CN"/>
              </w:rPr>
              <w:t xml:space="preserve">分</w:t>
            </w:r>
            <w:r>
              <w:rPr>
                <w:rFonts w:hint="eastAsia" w:ascii="宋体" w:hAnsi="宋体" w:cs="宋体"/>
                <w:color w:val="000000"/>
                <w:szCs w:val="21"/>
                <w:highlight w:val="none"/>
              </w:rPr>
              <w:t xml:space="preserve">。</w:t>
            </w:r>
            <w:r/>
          </w:p>
          <w:p>
            <w:pPr>
              <w:ind w:firstLine="420"/>
              <w:jc w:val="left"/>
              <w:keepLines w:val="0"/>
              <w:keepNext w:val="0"/>
              <w:pageBreakBefore w:val="0"/>
              <w:spacing w:line="400" w:lineRule="exact"/>
              <w:widowControl/>
              <w:rPr>
                <w:rFonts w:hint="eastAsia" w:ascii="宋体" w:hAnsi="宋体" w:cs="宋体"/>
                <w:color w:val="000000"/>
                <w:highlight w:val="none"/>
                <w:lang w:val="en-US" w:eastAsia="zh-CN"/>
              </w:rPr>
            </w:pPr>
            <w:r>
              <w:rPr>
                <w:rFonts w:hint="eastAsia" w:ascii="宋体" w:hAnsi="宋体" w:cs="宋体"/>
                <w:color w:val="000000"/>
                <w:highlight w:val="none"/>
              </w:rPr>
              <w:t xml:space="preserve">注:提供合同原件扫描件，合同须能反映项目名称、主要标的物、签订时间、单位公章或专用合同章,如不能反映的，另须提供盖有原委托单位公章的证明，否则不予认可。</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p>
        </w:tc>
      </w:tr>
      <w:tr>
        <w:trPr>
          <w:trHeight w:val="523"/>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免费质量保修期</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000000"/>
                <w:highlight w:val="none"/>
                <w:lang w:val="en-US" w:eastAsia="zh-CN"/>
              </w:rPr>
            </w:pPr>
            <w:r>
              <w:rPr>
                <w:rFonts w:hint="eastAsia" w:ascii="宋体" w:hAnsi="宋体" w:cs="宋体"/>
                <w:color w:val="000000"/>
                <w:highlight w:val="none"/>
              </w:rPr>
              <w:t xml:space="preserve">在项目需求最低质量保修期三年基础上，每增加1年免费质量保修期的</w:t>
            </w:r>
            <w:r>
              <w:rPr>
                <w:rFonts w:hint="eastAsia" w:ascii="宋体" w:hAnsi="宋体" w:cs="宋体"/>
                <w:color w:val="000000"/>
                <w:highlight w:val="none"/>
                <w:lang w:val="en-US" w:eastAsia="zh-CN"/>
              </w:rPr>
              <w:t xml:space="preserve">得2</w:t>
            </w:r>
            <w:r>
              <w:rPr>
                <w:rFonts w:hint="eastAsia" w:ascii="宋体" w:hAnsi="宋体" w:cs="宋体"/>
                <w:color w:val="000000"/>
                <w:highlight w:val="none"/>
              </w:rPr>
              <w:t xml:space="preserve">分，本项最高得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分。免费质量保修期间产生的所有保修相关费用（包含人工费、备品备件、耗材、服务费、税金以及保修期间涉及到的其他一切费用等）全部由投标人承担。</w:t>
            </w:r>
            <w:r>
              <w:rPr>
                <w:rFonts w:hint="eastAsia" w:ascii="宋体" w:hAnsi="宋体" w:cs="宋体"/>
                <w:color w:val="000000"/>
                <w:highlight w:val="none"/>
                <w:lang w:val="en-US" w:eastAsia="zh-CN"/>
              </w:rPr>
              <w:t xml:space="preserve">   </w:t>
            </w:r>
            <w:r/>
          </w:p>
          <w:p>
            <w:pPr>
              <w:ind w:firstLine="420"/>
              <w:jc w:val="left"/>
              <w:keepLines w:val="0"/>
              <w:keepNext w:val="0"/>
              <w:pageBreakBefore w:val="0"/>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注:以投标人投标时提供的承诺函（格式自拟）为准，未提供的不得分</w:t>
            </w:r>
            <w:r>
              <w:rPr>
                <w:rFonts w:hint="eastAsia" w:ascii="宋体" w:hAnsi="宋体" w:cs="宋体"/>
                <w:color w:val="000000"/>
                <w:highlight w:val="none"/>
                <w:lang w:eastAsia="zh-CN"/>
              </w:rPr>
              <w:t xml:space="preserve">。</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tc>
      </w:tr>
      <w:tr>
        <w:trPr>
          <w:trHeight w:val="2236"/>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p>
        </w:tc>
        <w:tc>
          <w:tcPr>
            <w:tcW w:w="1127" w:type="dxa"/>
            <w:vAlign w:val="center"/>
            <w:textDirection w:val="lrTb"/>
            <w:noWrap w:val="false"/>
          </w:tcPr>
          <w:p>
            <w:pPr>
              <w:jc w:val="center"/>
              <w:keepLines w:val="0"/>
              <w:keepNext w:val="0"/>
              <w:pageBreakBefore w:val="0"/>
              <w:spacing w:line="400" w:lineRule="exact"/>
              <w:widowControl/>
              <w:rPr>
                <w:rFonts w:ascii="宋体" w:hAnsi="宋体" w:cs="宋体"/>
                <w:color w:val="000000"/>
                <w:highlight w:val="none"/>
              </w:rPr>
            </w:pPr>
            <w:r>
              <w:rPr>
                <w:rFonts w:hint="eastAsia" w:ascii="宋体" w:hAnsi="宋体" w:cs="宋体"/>
                <w:color w:val="000000"/>
                <w:highlight w:val="none"/>
              </w:rPr>
              <w:t xml:space="preserve">企业实力</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000000"/>
                <w:highlight w:val="none"/>
              </w:rPr>
            </w:pPr>
            <w:r/>
            <w:bookmarkStart w:id="175" w:name="OLE_LINK19"/>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投标人或</w:t>
            </w:r>
            <w:bookmarkStart w:id="176" w:name="OLE_LINK2"/>
            <w:r>
              <w:rPr>
                <w:rFonts w:hint="eastAsia" w:ascii="宋体" w:hAnsi="宋体" w:cs="宋体"/>
                <w:color w:val="000000"/>
                <w:highlight w:val="none"/>
                <w:lang w:val="en-US" w:eastAsia="zh-CN"/>
              </w:rPr>
              <w:t xml:space="preserve">投标产品的生产厂家</w:t>
            </w:r>
            <w:bookmarkEnd w:id="176"/>
            <w:r>
              <w:rPr>
                <w:rFonts w:hint="eastAsia" w:ascii="宋体" w:hAnsi="宋体" w:cs="宋体"/>
                <w:color w:val="000000"/>
                <w:highlight w:val="none"/>
              </w:rPr>
              <w:t xml:space="preserve">具备质量管理体系认证证书、环境管理体系认证证书、职业健康安全管理体系认证证书的，且能在全国认证认可信息公共服务平台网站查询，每提供一项得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lang w:val="en-US" w:eastAsia="zh-CN"/>
              </w:rPr>
              <w:t xml:space="preserve">本项最高得3</w:t>
            </w:r>
            <w:r>
              <w:rPr>
                <w:rFonts w:hint="eastAsia" w:ascii="宋体" w:hAnsi="宋体" w:cs="宋体"/>
                <w:color w:val="000000"/>
                <w:highlight w:val="none"/>
              </w:rPr>
              <w:t xml:space="preserve">分。</w:t>
            </w:r>
            <w:bookmarkEnd w:id="175"/>
            <w:r/>
            <w:r/>
          </w:p>
          <w:p>
            <w:pPr>
              <w:ind w:firstLine="420"/>
              <w:jc w:val="left"/>
              <w:keepLines w:val="0"/>
              <w:keepNext w:val="0"/>
              <w:pageBreakBefore w:val="0"/>
              <w:spacing w:line="400" w:lineRule="exact"/>
              <w:widowControl/>
              <w:rPr>
                <w:rFonts w:hint="eastAsia" w:ascii="宋体" w:hAnsi="宋体" w:cs="宋体"/>
                <w:color w:val="000000"/>
                <w:highlight w:val="none"/>
                <w:lang w:eastAsia="zh-CN"/>
              </w:rPr>
            </w:pPr>
            <w:r>
              <w:rPr>
                <w:rFonts w:hint="eastAsia" w:ascii="宋体" w:hAnsi="宋体" w:cs="宋体"/>
                <w:color w:val="000000"/>
                <w:highlight w:val="none"/>
              </w:rPr>
              <w:t xml:space="preserve">注：提供相应证书(有效期内)的扫描件及全国认证认可信息公共服务平台查询截图佐证，截图必须清晰可辩，投标人应当确保证书开标当天处于有效期内，否则不得分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投标时需提供相关证明材料</w:t>
            </w:r>
            <w:r>
              <w:rPr>
                <w:rFonts w:hint="eastAsia" w:ascii="宋体" w:hAnsi="宋体" w:cs="宋体"/>
                <w:color w:val="000000"/>
                <w:highlight w:val="none"/>
                <w:lang w:eastAsia="zh-CN"/>
              </w:rPr>
              <w:t xml:space="preserve">。</w:t>
            </w:r>
            <w:r/>
          </w:p>
          <w:p>
            <w:pPr>
              <w:ind w:firstLine="420"/>
              <w:jc w:val="left"/>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投标人或</w:t>
            </w:r>
            <w:r>
              <w:rPr>
                <w:rFonts w:hint="eastAsia" w:ascii="宋体" w:hAnsi="宋体" w:cs="宋体"/>
                <w:color w:val="000000"/>
                <w:highlight w:val="none"/>
                <w:lang w:val="en-US" w:eastAsia="zh-CN"/>
              </w:rPr>
              <w:t xml:space="preserve">投标产品的生产厂家</w:t>
            </w:r>
            <w:r>
              <w:rPr>
                <w:rFonts w:hint="eastAsia" w:ascii="宋体" w:hAnsi="宋体" w:cs="宋体"/>
                <w:color w:val="000000"/>
                <w:highlight w:val="none"/>
              </w:rPr>
              <w:t xml:space="preserve">具备主要生产设备：</w:t>
            </w:r>
            <w:r>
              <w:rPr>
                <w:rFonts w:hint="eastAsia" w:ascii="宋体" w:hAnsi="宋体" w:cs="宋体"/>
                <w:color w:val="000000"/>
                <w:highlight w:val="none"/>
                <w:lang w:val="en-US" w:eastAsia="zh-CN"/>
              </w:rPr>
              <w:t xml:space="preserve">①</w:t>
            </w:r>
            <w:r>
              <w:rPr>
                <w:rFonts w:hint="eastAsia" w:ascii="宋体" w:hAnsi="宋体" w:cs="宋体"/>
                <w:color w:val="000000"/>
                <w:highlight w:val="none"/>
              </w:rPr>
              <w:t xml:space="preserve">全自动数控加工中心</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②</w:t>
            </w:r>
            <w:r>
              <w:rPr>
                <w:rFonts w:hint="eastAsia" w:ascii="宋体" w:hAnsi="宋体" w:cs="宋体"/>
                <w:color w:val="000000"/>
                <w:highlight w:val="none"/>
              </w:rPr>
              <w:t xml:space="preserve">六轴铣床</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高精度多功能加工中心</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③</w:t>
            </w:r>
            <w:r>
              <w:rPr>
                <w:rFonts w:hint="eastAsia" w:ascii="宋体" w:hAnsi="宋体" w:cs="宋体"/>
                <w:color w:val="000000"/>
                <w:highlight w:val="none"/>
              </w:rPr>
              <w:t xml:space="preserve">全自动侧压平刨床</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高精度刨削设备</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④</w:t>
            </w:r>
            <w:r>
              <w:rPr>
                <w:rFonts w:hint="eastAsia" w:ascii="宋体" w:hAnsi="宋体" w:cs="宋体"/>
                <w:color w:val="000000"/>
                <w:highlight w:val="none"/>
              </w:rPr>
              <w:t xml:space="preserve">数控曲线锯</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⑤</w:t>
            </w:r>
            <w:r>
              <w:rPr>
                <w:rFonts w:hint="eastAsia" w:ascii="宋体" w:hAnsi="宋体" w:cs="宋体"/>
                <w:color w:val="000000"/>
                <w:highlight w:val="none"/>
              </w:rPr>
              <w:t xml:space="preserve">实木复合加工中心</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⑥</w:t>
            </w:r>
            <w:r>
              <w:rPr>
                <w:rFonts w:hint="eastAsia" w:ascii="宋体" w:hAnsi="宋体" w:cs="宋体"/>
                <w:color w:val="000000"/>
                <w:highlight w:val="none"/>
              </w:rPr>
              <w:t xml:space="preserve">榫头榫槽加工中心</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榫卯加工设备</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每提供一项有效设备证明，得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val="en-US" w:eastAsia="zh-CN"/>
              </w:rPr>
              <w:t xml:space="preserve">本项最高得3</w:t>
            </w:r>
            <w:r>
              <w:rPr>
                <w:rFonts w:hint="eastAsia" w:ascii="宋体" w:hAnsi="宋体" w:cs="宋体"/>
                <w:color w:val="000000"/>
                <w:highlight w:val="none"/>
              </w:rPr>
              <w:t xml:space="preserve">分。</w:t>
            </w:r>
            <w:r/>
          </w:p>
          <w:p>
            <w:pPr>
              <w:ind w:firstLine="420"/>
              <w:jc w:val="left"/>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lang w:val="en-US" w:eastAsia="zh-CN"/>
              </w:rPr>
              <w:t xml:space="preserve">自有设备的</w:t>
            </w:r>
            <w:r>
              <w:rPr>
                <w:rFonts w:hint="eastAsia" w:ascii="宋体" w:hAnsi="宋体" w:cs="宋体"/>
                <w:color w:val="000000"/>
                <w:highlight w:val="none"/>
              </w:rPr>
              <w:t xml:space="preserve">须提供所涉设备的购买发票复印件</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抬头须为</w:t>
            </w:r>
            <w:r>
              <w:rPr>
                <w:rFonts w:hint="eastAsia" w:ascii="宋体" w:hAnsi="宋体" w:cs="宋体"/>
                <w:color w:val="000000"/>
                <w:highlight w:val="none"/>
              </w:rPr>
              <w:t xml:space="preserve">投标人或</w:t>
            </w:r>
            <w:r>
              <w:rPr>
                <w:rFonts w:hint="eastAsia" w:ascii="宋体" w:hAnsi="宋体" w:cs="宋体"/>
                <w:color w:val="000000"/>
                <w:highlight w:val="none"/>
                <w:lang w:val="en-US" w:eastAsia="zh-CN"/>
              </w:rPr>
              <w:t xml:space="preserve">投标产品的生产厂家</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设备在生产厂家厂区内的实拍照片</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租赁设备的</w:t>
            </w:r>
            <w:r>
              <w:rPr>
                <w:rFonts w:hint="eastAsia" w:ascii="宋体" w:hAnsi="宋体" w:cs="宋体"/>
                <w:color w:val="000000"/>
                <w:highlight w:val="none"/>
              </w:rPr>
              <w:t xml:space="preserve">须提供所涉设备的购买发票复印件</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抬头须为出租方</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、租赁合同、</w:t>
            </w:r>
            <w:r>
              <w:rPr>
                <w:rFonts w:hint="eastAsia" w:ascii="宋体" w:hAnsi="宋体" w:cs="宋体"/>
                <w:color w:val="000000"/>
                <w:highlight w:val="none"/>
              </w:rPr>
              <w:t xml:space="preserve">设备在生产厂家厂区内的实拍照片</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设备名称</w:t>
            </w:r>
            <w:r>
              <w:rPr>
                <w:rFonts w:hint="eastAsia" w:ascii="宋体" w:hAnsi="宋体" w:cs="宋体"/>
                <w:color w:val="000000"/>
                <w:highlight w:val="none"/>
                <w:lang w:val="en-US" w:eastAsia="zh-CN"/>
              </w:rPr>
              <w:t xml:space="preserve">与上述表述名称不一致，但功能、精度一致的</w:t>
            </w:r>
            <w:r>
              <w:rPr>
                <w:rFonts w:hint="eastAsia" w:ascii="宋体" w:hAnsi="宋体" w:cs="宋体"/>
                <w:color w:val="000000"/>
                <w:highlight w:val="none"/>
              </w:rPr>
              <w:t xml:space="preserve">，视为有效设备。否则，该项不得分。</w:t>
            </w:r>
            <w:r/>
          </w:p>
          <w:p>
            <w:pPr>
              <w:ind w:firstLine="420"/>
              <w:jc w:val="left"/>
              <w:keepLines w:val="0"/>
              <w:keepNext w:val="0"/>
              <w:pageBreakBefore w:val="0"/>
              <w:spacing w:line="400" w:lineRule="exact"/>
              <w:widowControl/>
              <w:rPr>
                <w:rFonts w:hint="eastAsia" w:ascii="宋体" w:hAnsi="宋体" w:cs="宋体"/>
                <w:color w:val="000000"/>
                <w:highlight w:val="none"/>
                <w:lang w:val="en-US" w:eastAsia="zh-CN" w:bidi="ar"/>
              </w:rPr>
            </w:pPr>
            <w:r>
              <w:rPr>
                <w:rFonts w:hint="eastAsia" w:ascii="宋体" w:hAnsi="宋体" w:cs="宋体"/>
                <w:color w:val="000000"/>
                <w:highlight w:val="none"/>
                <w:lang w:val="en-US" w:eastAsia="zh-CN" w:bidi="ar"/>
              </w:rPr>
              <w:t xml:space="preserve">3、投标人投入本项目配套服务人员中具有人力资源和社会保障部门颁发的与本项目相关的（如设计类或轻工工程类或工艺美术类等）中级及以上职称的，每有1人得1分，本项最高得2分。</w:t>
            </w:r>
            <w:r/>
          </w:p>
          <w:p>
            <w:pPr>
              <w:ind w:firstLine="420"/>
              <w:jc w:val="left"/>
              <w:keepLines w:val="0"/>
              <w:keepNext w:val="0"/>
              <w:pageBreakBefore w:val="0"/>
              <w:spacing w:line="400" w:lineRule="exact"/>
              <w:widowControl/>
              <w:rPr>
                <w:rFonts w:hint="eastAsia"/>
                <w:highlight w:val="none"/>
                <w:lang w:val="en-US" w:eastAsia="zh-CN"/>
              </w:rPr>
            </w:pPr>
            <w:r>
              <w:rPr>
                <w:rFonts w:hint="eastAsia" w:ascii="宋体" w:hAnsi="宋体" w:cs="宋体"/>
                <w:color w:val="000000"/>
                <w:highlight w:val="none"/>
                <w:lang w:val="en-US" w:eastAsia="zh-CN" w:bidi="ar"/>
              </w:rPr>
              <w:t xml:space="preserve">注：投标时提供职称证书扫描件，同时须提供以上人员招标公告当月前1年内任意1个月在投标人单位缴纳社保的相关证明材料,不提供或提供不全的不得分；本项所有投标人提供的材料均须加盖投标人公章。</w:t>
            </w:r>
            <w:r/>
          </w:p>
        </w:tc>
        <w:tc>
          <w:tcPr>
            <w:tcW w:w="1042" w:type="dxa"/>
            <w:vAlign w:val="center"/>
            <w:textDirection w:val="lrTb"/>
            <w:noWrap w:val="false"/>
          </w:tcPr>
          <w:p>
            <w:pPr>
              <w:jc w:val="center"/>
              <w:keepLines w:val="0"/>
              <w:keepNext w:val="0"/>
              <w:pageBreakBefore w:val="0"/>
              <w:spacing w:line="400" w:lineRule="exact"/>
              <w:widowControl/>
              <w:rPr>
                <w:rFonts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p>
        </w:tc>
      </w:tr>
      <w:tr>
        <w:trPr>
          <w:trHeight w:val="2591"/>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7</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项目实施方案</w:t>
            </w:r>
            <w:r/>
          </w:p>
        </w:tc>
        <w:tc>
          <w:tcPr>
            <w:tcW w:w="6201" w:type="dxa"/>
            <w:vAlign w:val="center"/>
            <w:textDirection w:val="lrTb"/>
            <w:noWrap w:val="false"/>
          </w:tcPr>
          <w:p>
            <w:pPr>
              <w:pStyle w:val="962"/>
              <w:ind w:firstLine="420"/>
              <w:keepLines w:val="0"/>
              <w:keepNext w:val="0"/>
              <w:pageBreakBefore w:val="0"/>
              <w:spacing w:line="400" w:lineRule="exact"/>
              <w:widowControl/>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投标人根据本项目第四部分中“项目实施方案”要求，提供科学合理的项目实施方案，至少包含：①进度保障措施；②供货服务方案；③现场安装计划；④产品质量保证方案；⑤设备验收方案等方面内容。</w:t>
            </w:r>
            <w:r/>
          </w:p>
          <w:p>
            <w:pPr>
              <w:pStyle w:val="962"/>
              <w:ind w:firstLine="420"/>
              <w:keepLines w:val="0"/>
              <w:keepNext w:val="0"/>
              <w:pageBreakBefore w:val="0"/>
              <w:spacing w:line="400" w:lineRule="exact"/>
              <w:widowControl/>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方案优于要求的得</w:t>
            </w:r>
            <w:r>
              <w:rPr>
                <w:rFonts w:hint="eastAsia" w:ascii="宋体" w:hAnsi="宋体" w:cs="宋体"/>
                <w:color w:val="000000"/>
                <w:sz w:val="21"/>
                <w:szCs w:val="24"/>
                <w:highlight w:val="none"/>
                <w:lang w:val="en-US" w:eastAsia="zh-CN"/>
              </w:rPr>
              <w:t xml:space="preserve">5</w:t>
            </w:r>
            <w:r>
              <w:rPr>
                <w:rFonts w:hint="eastAsia" w:ascii="宋体" w:hAnsi="宋体" w:eastAsia="宋体" w:cs="宋体"/>
                <w:color w:val="000000"/>
                <w:sz w:val="21"/>
                <w:szCs w:val="24"/>
                <w:highlight w:val="none"/>
                <w:lang w:val="en-US" w:eastAsia="zh-CN"/>
              </w:rPr>
              <w:t xml:space="preserve">分，符合要求得</w:t>
            </w:r>
            <w:r>
              <w:rPr>
                <w:rFonts w:hint="eastAsia" w:ascii="宋体" w:hAnsi="宋体" w:cs="宋体"/>
                <w:color w:val="000000"/>
                <w:sz w:val="21"/>
                <w:szCs w:val="24"/>
                <w:highlight w:val="none"/>
                <w:lang w:val="en-US" w:eastAsia="zh-CN"/>
              </w:rPr>
              <w:t xml:space="preserve">3</w:t>
            </w:r>
            <w:r>
              <w:rPr>
                <w:rFonts w:hint="eastAsia" w:ascii="宋体" w:hAnsi="宋体" w:eastAsia="宋体" w:cs="宋体"/>
                <w:color w:val="000000"/>
                <w:sz w:val="21"/>
                <w:szCs w:val="24"/>
                <w:highlight w:val="none"/>
                <w:lang w:val="en-US" w:eastAsia="zh-CN"/>
              </w:rPr>
              <w:t xml:space="preserve">分，不符合要求或未提供的不得分。</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r>
      <w:tr>
        <w:trPr>
          <w:trHeight w:val="296"/>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8</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售后服务方案</w:t>
            </w:r>
            <w:r/>
          </w:p>
        </w:tc>
        <w:tc>
          <w:tcPr>
            <w:tcW w:w="6201" w:type="dxa"/>
            <w:vAlign w:val="center"/>
            <w:textDirection w:val="lrTb"/>
            <w:noWrap w:val="false"/>
          </w:tcPr>
          <w:p>
            <w:pPr>
              <w:pStyle w:val="962"/>
              <w:ind w:firstLine="420"/>
              <w:keepLines w:val="0"/>
              <w:keepNext w:val="0"/>
              <w:pageBreakBefore w:val="0"/>
              <w:spacing w:line="400" w:lineRule="exact"/>
              <w:widowControl/>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投标人根据本项目第四部分中“售后服务方案”要求，提供科学合理的售后服务方案，至少包含：①售后服务体系；②退换货与更换服务；③定期巡检与预防性维护；④售后保障承诺等方面内容。</w:t>
            </w:r>
            <w:r/>
          </w:p>
          <w:p>
            <w:pPr>
              <w:pStyle w:val="962"/>
              <w:ind w:firstLine="420"/>
              <w:keepLines w:val="0"/>
              <w:keepNext w:val="0"/>
              <w:pageBreakBefore w:val="0"/>
              <w:spacing w:line="400" w:lineRule="exact"/>
              <w:widowControl/>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方案优于要求的得</w:t>
            </w:r>
            <w:r>
              <w:rPr>
                <w:rFonts w:hint="eastAsia" w:ascii="宋体" w:hAnsi="宋体" w:cs="宋体"/>
                <w:color w:val="000000"/>
                <w:sz w:val="21"/>
                <w:szCs w:val="24"/>
                <w:highlight w:val="none"/>
                <w:lang w:val="en-US" w:eastAsia="zh-CN"/>
              </w:rPr>
              <w:t xml:space="preserve">5</w:t>
            </w:r>
            <w:r>
              <w:rPr>
                <w:rFonts w:hint="eastAsia" w:ascii="宋体" w:hAnsi="宋体" w:eastAsia="宋体" w:cs="宋体"/>
                <w:color w:val="000000"/>
                <w:sz w:val="21"/>
                <w:szCs w:val="24"/>
                <w:highlight w:val="none"/>
                <w:lang w:val="en-US" w:eastAsia="zh-CN"/>
              </w:rPr>
              <w:t xml:space="preserve">分，符合要求得</w:t>
            </w:r>
            <w:r>
              <w:rPr>
                <w:rFonts w:hint="eastAsia" w:ascii="宋体" w:hAnsi="宋体" w:cs="宋体"/>
                <w:color w:val="000000"/>
                <w:sz w:val="21"/>
                <w:szCs w:val="24"/>
                <w:highlight w:val="none"/>
                <w:lang w:val="en-US" w:eastAsia="zh-CN"/>
              </w:rPr>
              <w:t xml:space="preserve">3</w:t>
            </w:r>
            <w:r>
              <w:rPr>
                <w:rFonts w:hint="eastAsia" w:ascii="宋体" w:hAnsi="宋体" w:eastAsia="宋体" w:cs="宋体"/>
                <w:color w:val="000000"/>
                <w:sz w:val="21"/>
                <w:szCs w:val="24"/>
                <w:highlight w:val="none"/>
                <w:lang w:val="en-US" w:eastAsia="zh-CN"/>
              </w:rPr>
              <w:t xml:space="preserve">分，不符合要求或未提供的不得分。</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r>
      <w:tr>
        <w:trPr>
          <w:trHeight w:val="90"/>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p>
        </w:tc>
        <w:tc>
          <w:tcPr>
            <w:tcW w:w="1127" w:type="dxa"/>
            <w:vAlign w:val="center"/>
            <w:textDirection w:val="lrTb"/>
            <w:noWrap w:val="false"/>
          </w:tcPr>
          <w:p>
            <w:pPr>
              <w:jc w:val="center"/>
              <w:keepLines w:val="0"/>
              <w:keepNext w:val="0"/>
              <w:pageBreakBefore w:val="0"/>
              <w:spacing w:line="400" w:lineRule="exact"/>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样品比较</w:t>
            </w:r>
            <w:r/>
          </w:p>
        </w:tc>
        <w:tc>
          <w:tcPr>
            <w:tcW w:w="6201" w:type="dxa"/>
            <w:vAlign w:val="center"/>
            <w:textDirection w:val="lrTb"/>
            <w:noWrap w:val="false"/>
          </w:tcPr>
          <w:p>
            <w:pPr>
              <w:pStyle w:val="962"/>
              <w:ind w:firstLine="420"/>
              <w:keepLines w:val="0"/>
              <w:keepNext w:val="0"/>
              <w:pageBreakBefore w:val="0"/>
              <w:spacing w:line="40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投标人根据本项目第四章中“八、其他中第7条：样品比较”要求制作并提供样品。</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eastAsia="zh-CN"/>
              </w:rPr>
              <w:t xml:space="preserve">小样样品外观:优于招标文件要求的，得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eastAsia="zh-CN"/>
              </w:rPr>
              <w:t xml:space="preserve">分；符合招标文件要求的，得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eastAsia="zh-CN"/>
              </w:rPr>
              <w:t xml:space="preserve">分；不符合招标文件要求、样品递交不全或未按照招标文件要求递交样品的，不得分。</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投标人提供的样品能全部响应要求，且在</w:t>
            </w:r>
            <w:r>
              <w:rPr>
                <w:rFonts w:hint="eastAsia" w:hAnsi="宋体" w:cs="宋体"/>
                <w:color w:val="000000"/>
                <w:sz w:val="21"/>
                <w:szCs w:val="21"/>
                <w:highlight w:val="none"/>
                <w:lang w:val="en-US" w:eastAsia="zh-CN" w:bidi="ar-SA"/>
              </w:rPr>
              <w:t xml:space="preserve">小样样品外观、造型</w:t>
            </w:r>
            <w:r>
              <w:rPr>
                <w:rFonts w:hint="eastAsia" w:ascii="宋体" w:hAnsi="宋体" w:cs="宋体"/>
                <w:color w:val="000000"/>
                <w:szCs w:val="21"/>
                <w:highlight w:val="none"/>
                <w:lang w:val="en-US" w:eastAsia="zh-CN"/>
              </w:rPr>
              <w:t xml:space="preserve">方面呈现更严苛的实操效果的可视为优于；样品能响应要求的可视为符合；样品对于要求的响应不完全或者偏离要求的，视为不符合。具体由评审委员会评审。</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eastAsia="zh-CN"/>
              </w:rPr>
              <w:t xml:space="preserve">样品的工艺和细节处理:优于招标文件要求的，得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eastAsia="zh-CN"/>
              </w:rPr>
              <w:t xml:space="preserve">分；符合招标文件要求的，得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eastAsia="zh-CN"/>
              </w:rPr>
              <w:t xml:space="preserve">分；不符合招标文件要求、样品递交不全或未按照招标文件要求递交样品的，不得分。</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投标人提供的样品能全部响应要求，且在</w:t>
            </w:r>
            <w:r>
              <w:rPr>
                <w:rFonts w:hint="eastAsia" w:hAnsi="宋体" w:cs="宋体"/>
                <w:color w:val="000000"/>
                <w:sz w:val="21"/>
                <w:szCs w:val="21"/>
                <w:highlight w:val="none"/>
                <w:lang w:val="en-US" w:eastAsia="zh-CN" w:bidi="ar-SA"/>
              </w:rPr>
              <w:t xml:space="preserve">样品的工艺和细节处理</w:t>
            </w:r>
            <w:r>
              <w:rPr>
                <w:rFonts w:hint="eastAsia" w:ascii="宋体" w:hAnsi="宋体" w:cs="宋体"/>
                <w:color w:val="000000"/>
                <w:szCs w:val="21"/>
                <w:highlight w:val="none"/>
                <w:lang w:val="en-US" w:eastAsia="zh-CN"/>
              </w:rPr>
              <w:t xml:space="preserve">方面呈现更严苛的实操效果的可视为优于；样品能响应要求的可视为符合；样品对于要求的响应不完全或者偏离要求的，视为不符合。具体由评审委员会评审。</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eastAsia="zh-CN"/>
              </w:rPr>
              <w:t xml:space="preserve">小样样品材质:优于招标文件要求的，得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eastAsia="zh-CN"/>
              </w:rPr>
              <w:t xml:space="preserve">分；符合招标文件要求的，得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eastAsia="zh-CN"/>
              </w:rPr>
              <w:t xml:space="preserve">分；不符合招标文件要求、</w:t>
            </w:r>
            <w:r>
              <w:rPr>
                <w:rFonts w:hint="eastAsia" w:ascii="宋体" w:hAnsi="宋体" w:cs="宋体"/>
                <w:color w:val="000000"/>
                <w:szCs w:val="21"/>
                <w:highlight w:val="none"/>
                <w:lang w:val="zh-CN"/>
              </w:rPr>
              <w:t xml:space="preserve">样品递交不全或未按照招标文件要求递交样品的，不得分。</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投标人提供的样品能全部响应要求，且在</w:t>
            </w:r>
            <w:r>
              <w:rPr>
                <w:rFonts w:hint="eastAsia" w:hAnsi="宋体" w:cs="宋体"/>
                <w:color w:val="000000"/>
                <w:sz w:val="21"/>
                <w:szCs w:val="21"/>
                <w:highlight w:val="none"/>
                <w:lang w:val="en-US" w:eastAsia="zh-CN" w:bidi="ar-SA"/>
              </w:rPr>
              <w:t xml:space="preserve">小样样品材质</w:t>
            </w:r>
            <w:r>
              <w:rPr>
                <w:rFonts w:hint="eastAsia" w:ascii="宋体" w:hAnsi="宋体" w:cs="宋体"/>
                <w:color w:val="000000"/>
                <w:szCs w:val="21"/>
                <w:highlight w:val="none"/>
                <w:lang w:val="en-US" w:eastAsia="zh-CN"/>
              </w:rPr>
              <w:t xml:space="preserve">方面呈现更严苛的实操效果的可视为优于；样品能响应要求的可视为符合；样品对于要求的响应不完全或者偏离要求的，视为不符合。具体由评审委员会评审。</w:t>
            </w:r>
            <w:r/>
          </w:p>
        </w:tc>
        <w:tc>
          <w:tcPr>
            <w:tcW w:w="1042" w:type="dxa"/>
            <w:vAlign w:val="center"/>
            <w:textDirection w:val="lrTb"/>
            <w:noWrap w:val="false"/>
          </w:tcPr>
          <w:p>
            <w:pPr>
              <w:jc w:val="center"/>
              <w:keepLines w:val="0"/>
              <w:keepNext w:val="0"/>
              <w:pageBreakBefore w:val="0"/>
              <w:spacing w:line="400" w:lineRule="exact"/>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18分</w:t>
            </w:r>
            <w:r/>
          </w:p>
        </w:tc>
      </w:tr>
      <w:tr>
        <w:trPr>
          <w:trHeight w:val="296"/>
        </w:trPr>
        <w:tc>
          <w:tcPr>
            <w:tcW w:w="701" w:type="dxa"/>
            <w:vAlign w:val="center"/>
            <w:textDirection w:val="lrTb"/>
            <w:noWrap w:val="false"/>
          </w:tcPr>
          <w:p>
            <w:pPr>
              <w:jc w:val="center"/>
              <w:keepLines w:val="0"/>
              <w:keepNext w:val="0"/>
              <w:pageBreakBefore w:val="0"/>
              <w:spacing w:line="400" w:lineRule="exact"/>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10</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highlight w:val="none"/>
              </w:rPr>
            </w:pPr>
            <w:r/>
            <w:bookmarkStart w:id="177" w:name="OLE_LINK20"/>
            <w:r>
              <w:rPr>
                <w:rFonts w:hint="eastAsia" w:ascii="宋体" w:hAnsi="宋体" w:cs="宋体"/>
                <w:color w:val="000000"/>
                <w:szCs w:val="21"/>
                <w:highlight w:val="none"/>
              </w:rPr>
              <w:t xml:space="preserve">节能环保</w:t>
            </w:r>
            <w:bookmarkEnd w:id="177"/>
            <w:r>
              <w:rPr>
                <w:rFonts w:hint="eastAsia" w:ascii="宋体" w:hAnsi="宋体" w:cs="宋体"/>
                <w:color w:val="000000"/>
                <w:szCs w:val="21"/>
                <w:highlight w:val="none"/>
              </w:rPr>
              <w:t xml:space="preserve">   </w:t>
            </w:r>
            <w:r/>
          </w:p>
        </w:tc>
        <w:tc>
          <w:tcPr>
            <w:tcW w:w="6201" w:type="dxa"/>
            <w:vAlign w:val="center"/>
            <w:textDirection w:val="lrTb"/>
            <w:noWrap w:val="false"/>
          </w:tcPr>
          <w:p>
            <w:pPr>
              <w:pStyle w:val="962"/>
              <w:ind w:firstLine="420"/>
              <w:keepLines w:val="0"/>
              <w:keepNext w:val="0"/>
              <w:pageBreakBefore w:val="0"/>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1、投标产品属于财政部、国家发展改革委公布的“节能产品品目清单”范围内的，投标人提供国家确定的认证机构出具的、处于有效期之内的该节能产品认证证书的，有1个得0.5分，最多得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分。如投标产品均属于政府强制采购节能产品品目清单范围内，本项不得分。（提供证书扫描件，并加盖投标单位公章。）</w:t>
            </w:r>
            <w:r/>
          </w:p>
          <w:p>
            <w:pPr>
              <w:pStyle w:val="962"/>
              <w:ind w:firstLine="420"/>
              <w:keepLines w:val="0"/>
              <w:keepNext w:val="0"/>
              <w:pageBreakBefore w:val="0"/>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2、投标产品属于财政部、生态环境部公布的“环境标志产品品目清单”范围内的，投标人提供国家确定的认证机构出具的、处于有效期内的该环保产品认证证书的，有1个得0.5分，最多得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分。（提供证书扫描件，并加盖投标单位公章。）</w:t>
            </w:r>
            <w:r/>
          </w:p>
        </w:tc>
        <w:tc>
          <w:tcPr>
            <w:tcW w:w="1042" w:type="dxa"/>
            <w:vAlign w:val="center"/>
            <w:textDirection w:val="lrTb"/>
            <w:noWrap w:val="false"/>
          </w:tcPr>
          <w:p>
            <w:pPr>
              <w:pStyle w:val="962"/>
              <w:jc w:val="center"/>
              <w:keepLines w:val="0"/>
              <w:keepNext w:val="0"/>
              <w:pageBreakBefore w:val="0"/>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分</w:t>
            </w:r>
            <w:r/>
          </w:p>
        </w:tc>
      </w:tr>
    </w:tbl>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967"/>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p>
    <w:p>
      <w:pPr>
        <w:pStyle w:val="967"/>
        <w:jc w:val="center"/>
        <w:spacing w:beforeAutospacing="0" w:afterAutospacing="0"/>
        <w:rPr>
          <w:rFonts w:hint="eastAsia" w:ascii="宋体" w:hAnsi="宋体" w:cs="宋体"/>
          <w:b/>
          <w:color w:val="000000"/>
          <w:sz w:val="72"/>
          <w:szCs w:val="72"/>
          <w:highlight w:val="none"/>
        </w:rPr>
      </w:pPr>
      <w:r/>
      <w:bookmarkStart w:id="178" w:name="_Toc49090576"/>
      <w:r/>
      <w:bookmarkEnd w:id="178"/>
      <w:r/>
      <w:bookmarkStart w:id="179" w:name="_Toc120614282"/>
      <w:r/>
      <w:bookmarkEnd w:id="179"/>
      <w:r/>
      <w:bookmarkStart w:id="180" w:name="_Toc26554094"/>
      <w:r/>
      <w:bookmarkStart w:id="181" w:name="_Hlt26955039"/>
      <w:r/>
      <w:bookmarkStart w:id="182" w:name="_Hlt26671244"/>
      <w:r/>
      <w:r/>
    </w:p>
    <w:p>
      <w:pPr>
        <w:pStyle w:val="967"/>
        <w:jc w:val="center"/>
        <w:spacing w:beforeAutospacing="0" w:afterAutospacing="0"/>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967"/>
        <w:jc w:val="center"/>
        <w:spacing w:beforeAutospacing="0" w:afterAutospacing="0"/>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967"/>
        <w:jc w:val="center"/>
        <w:spacing w:beforeAutospacing="0" w:afterAutospacing="0"/>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967"/>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967"/>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967"/>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p>
    <w:p>
      <w:pPr>
        <w:pStyle w:val="967"/>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pStyle w:val="967"/>
        <w:jc w:val="center"/>
        <w:spacing w:beforeAutospacing="0" w:afterAutospacing="0" w:line="0" w:lineRule="atLeas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pStyle w:val="967"/>
        <w:jc w:val="center"/>
        <w:spacing w:beforeAutospacing="0" w:afterAutospacing="0" w:line="0" w:lineRule="atLeas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投标文件目录</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ind w:left="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000000"/>
          <w:sz w:val="21"/>
          <w:szCs w:val="21"/>
          <w:highlight w:val="none"/>
          <w:lang w:val="en-US" w:eastAsia="zh-CN" w:bidi="ar-SA"/>
        </w:rPr>
      </w:pPr>
      <w:r>
        <w:rPr>
          <w:rFonts w:hint="eastAsia" w:ascii="宋体" w:hAnsi="宋体" w:cs="宋体"/>
          <w:iCs/>
          <w:color w:val="000000"/>
          <w:szCs w:val="21"/>
          <w:highlight w:val="none"/>
        </w:rPr>
        <w:t xml:space="preserve">二、</w:t>
      </w:r>
      <w:r>
        <w:rPr>
          <w:rFonts w:hint="eastAsia" w:ascii="宋体" w:hAnsi="宋体" w:eastAsia="宋体" w:cs="宋体"/>
          <w:color w:val="000000"/>
          <w:sz w:val="21"/>
          <w:szCs w:val="21"/>
          <w:highlight w:val="none"/>
        </w:rPr>
        <w:t xml:space="preserve">上一年度的财务状况报表（上一年度的财务状况报表,2025年度报表未出的，可使用2024年度报表，财务状况报表至少包含利润表、资产负债表、现金流量表，成立不满一年无需提供）</w:t>
      </w:r>
      <w:r/>
    </w:p>
    <w:p>
      <w:pPr>
        <w:pStyle w:val="967"/>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三、具备履行合同所必需的设备和专业技术能力的书面声明</w:t>
      </w:r>
      <w:r/>
    </w:p>
    <w:p>
      <w:pPr>
        <w:pStyle w:val="967"/>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67"/>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五、参加政府采购活动前3年内在经营活动中没有重大违法记录的书面声明</w:t>
      </w:r>
      <w:r/>
    </w:p>
    <w:p>
      <w:pPr>
        <w:pStyle w:val="967"/>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六、特定资格要求的证明文件（如果本项目设置特定资格要求，则需要提供）</w:t>
      </w:r>
      <w:r/>
    </w:p>
    <w:p>
      <w:pPr>
        <w:pStyle w:val="967"/>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七、法人授权书</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八、投标函</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九、中小企业声明函</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十、残疾人福利性单位声明函</w:t>
      </w:r>
      <w:r/>
    </w:p>
    <w:p>
      <w:pPr>
        <w:pStyle w:val="967"/>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 xml:space="preserve">十一、</w:t>
      </w:r>
      <w:r>
        <w:rPr>
          <w:rFonts w:hint="eastAsia" w:ascii="宋体" w:hAnsi="宋体" w:eastAsia="宋体" w:cs="宋体"/>
          <w:iCs/>
          <w:color w:val="000000"/>
          <w:sz w:val="21"/>
          <w:szCs w:val="21"/>
          <w:highlight w:val="none"/>
        </w:rPr>
        <w:t xml:space="preserve">关于符合本国产品标准的声明函</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二</w:t>
      </w:r>
      <w:r>
        <w:rPr>
          <w:rFonts w:hint="eastAsia" w:ascii="宋体" w:hAnsi="宋体" w:cs="宋体"/>
          <w:iCs/>
          <w:color w:val="000000"/>
          <w:sz w:val="21"/>
          <w:szCs w:val="21"/>
          <w:highlight w:val="none"/>
        </w:rPr>
        <w:t xml:space="preserve">、投标分项报价表</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三</w:t>
      </w:r>
      <w:r>
        <w:rPr>
          <w:rFonts w:hint="eastAsia" w:ascii="宋体" w:hAnsi="宋体" w:cs="宋体"/>
          <w:iCs/>
          <w:color w:val="000000"/>
          <w:sz w:val="21"/>
          <w:szCs w:val="21"/>
          <w:highlight w:val="none"/>
        </w:rPr>
        <w:t xml:space="preserve">、技术要求响应及偏离表</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四</w:t>
      </w:r>
      <w:r>
        <w:rPr>
          <w:rFonts w:hint="eastAsia" w:ascii="宋体" w:hAnsi="宋体" w:cs="宋体"/>
          <w:iCs/>
          <w:color w:val="000000"/>
          <w:sz w:val="21"/>
          <w:szCs w:val="21"/>
          <w:highlight w:val="none"/>
        </w:rPr>
        <w:t xml:space="preserve">、商务要求响应及偏离表</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五</w:t>
      </w:r>
      <w:r>
        <w:rPr>
          <w:rFonts w:hint="eastAsia" w:ascii="宋体" w:hAnsi="宋体" w:cs="宋体"/>
          <w:iCs/>
          <w:color w:val="000000"/>
          <w:sz w:val="21"/>
          <w:szCs w:val="21"/>
          <w:highlight w:val="none"/>
        </w:rPr>
        <w:t xml:space="preserve">、开标一览表</w:t>
      </w:r>
      <w:r/>
    </w:p>
    <w:p>
      <w:pPr>
        <w:pStyle w:val="967"/>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十六、技术方案、服务承诺、培训承诺等</w:t>
      </w:r>
      <w:r/>
    </w:p>
    <w:p>
      <w:pPr>
        <w:pStyle w:val="967"/>
        <w:ind w:firstLine="480"/>
        <w:jc w:val="both"/>
        <w:spacing w:beforeAutospacing="0" w:afterAutospacing="0" w:line="360" w:lineRule="auto"/>
        <w:rPr>
          <w:rFonts w:hint="eastAsia" w:eastAsia="宋体"/>
          <w:color w:val="000000"/>
          <w:sz w:val="21"/>
          <w:szCs w:val="21"/>
          <w:highlight w:val="none"/>
          <w:lang w:val="en-US" w:eastAsia="zh-CN"/>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七</w:t>
      </w:r>
      <w:r>
        <w:rPr>
          <w:rFonts w:hint="eastAsia" w:ascii="宋体" w:hAnsi="宋体" w:cs="宋体"/>
          <w:iCs/>
          <w:color w:val="000000"/>
          <w:sz w:val="21"/>
          <w:szCs w:val="21"/>
          <w:highlight w:val="none"/>
        </w:rPr>
        <w:t xml:space="preserve">、盐城市政府采购事前信用承诺书</w:t>
      </w:r>
      <w:r/>
    </w:p>
    <w:p>
      <w:pPr>
        <w:pStyle w:val="967"/>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967"/>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967"/>
        <w:ind w:firstLine="480"/>
        <w:jc w:val="both"/>
        <w:spacing w:beforeAutospacing="0" w:afterAutospacing="0" w:line="0" w:lineRule="atLeast"/>
        <w:rPr>
          <w:color w:val="000000"/>
          <w:highlight w:val="none"/>
        </w:rPr>
      </w:pPr>
      <w:r>
        <w:rPr>
          <w:color w:val="000000"/>
          <w:highlight w:val="none"/>
        </w:rPr>
        <w:t xml:space="preserve"> </w:t>
      </w:r>
      <w:r/>
    </w:p>
    <w:p>
      <w:pPr>
        <w:pStyle w:val="967"/>
        <w:ind w:firstLine="480"/>
        <w:jc w:val="both"/>
        <w:spacing w:beforeAutospacing="0" w:afterAutospacing="0" w:line="0" w:lineRule="atLeast"/>
        <w:rPr>
          <w:color w:val="000000"/>
          <w:highlight w:val="none"/>
        </w:rPr>
      </w:pPr>
      <w:r>
        <w:rPr>
          <w:color w:val="000000"/>
          <w:highlight w:val="none"/>
        </w:rPr>
        <w:t xml:space="preserve"> </w:t>
      </w:r>
      <w:r/>
    </w:p>
    <w:p>
      <w:pPr>
        <w:pStyle w:val="967"/>
        <w:ind w:firstLine="480"/>
        <w:jc w:val="both"/>
        <w:spacing w:beforeAutospacing="0" w:afterAutospacing="0" w:line="0" w:lineRule="atLeast"/>
        <w:rPr>
          <w:color w:val="000000"/>
          <w:highlight w:val="none"/>
        </w:rPr>
      </w:pPr>
      <w:r>
        <w:rPr>
          <w:color w:val="000000"/>
          <w:highlight w:val="none"/>
        </w:rPr>
        <w:t xml:space="preserve"> </w:t>
      </w:r>
      <w:r/>
    </w:p>
    <w:p>
      <w:pPr>
        <w:pStyle w:val="967"/>
        <w:ind w:firstLine="480"/>
        <w:jc w:val="both"/>
        <w:spacing w:beforeAutospacing="0" w:afterAutospacing="0" w:line="0" w:lineRule="atLeast"/>
        <w:rPr>
          <w:color w:val="000000"/>
          <w:highlight w:val="none"/>
        </w:rPr>
      </w:pPr>
      <w:r>
        <w:rPr>
          <w:color w:val="000000"/>
          <w:highlight w:val="none"/>
        </w:rPr>
        <w:t xml:space="preserve"> </w:t>
      </w:r>
      <w:r/>
    </w:p>
    <w:p>
      <w:pPr>
        <w:pStyle w:val="967"/>
        <w:ind w:firstLine="480"/>
        <w:jc w:val="both"/>
        <w:spacing w:beforeAutospacing="0" w:afterAutospacing="0" w:line="0" w:lineRule="atLeast"/>
        <w:rPr>
          <w:color w:val="000000"/>
          <w:highlight w:val="none"/>
        </w:rPr>
      </w:pPr>
      <w:r>
        <w:rPr>
          <w:color w:val="000000"/>
          <w:highlight w:val="none"/>
        </w:rPr>
        <w:t xml:space="preserve"> </w:t>
      </w:r>
      <w:r/>
    </w:p>
    <w:p>
      <w:pPr>
        <w:pStyle w:val="967"/>
        <w:ind w:firstLine="480"/>
        <w:jc w:val="both"/>
        <w:spacing w:beforeAutospacing="0" w:afterAutospacing="0" w:line="0" w:lineRule="atLeast"/>
        <w:rPr>
          <w:color w:val="000000"/>
          <w:highlight w:val="none"/>
        </w:rPr>
      </w:pPr>
      <w:r>
        <w:rPr>
          <w:color w:val="000000"/>
          <w:highlight w:val="none"/>
        </w:rPr>
      </w:r>
      <w:r/>
    </w:p>
    <w:p>
      <w:pPr>
        <w:pStyle w:val="967"/>
        <w:ind w:firstLine="480"/>
        <w:jc w:val="both"/>
        <w:spacing w:beforeAutospacing="0" w:afterAutospacing="0" w:line="0" w:lineRule="atLeast"/>
        <w:rPr>
          <w:color w:val="000000"/>
          <w:highlight w:val="none"/>
        </w:rPr>
      </w:pPr>
      <w:r>
        <w:rPr>
          <w:color w:val="000000"/>
          <w:highlight w:val="none"/>
        </w:rPr>
      </w:r>
      <w:r/>
    </w:p>
    <w:p>
      <w:pPr>
        <w:pStyle w:val="967"/>
        <w:ind w:firstLine="480"/>
        <w:jc w:val="both"/>
        <w:spacing w:beforeAutospacing="0" w:afterAutospacing="0" w:line="0" w:lineRule="atLeast"/>
        <w:rPr>
          <w:color w:val="000000"/>
          <w:highlight w:val="none"/>
        </w:rPr>
      </w:pPr>
      <w:r>
        <w:rPr>
          <w:color w:val="000000"/>
          <w:highlight w:val="none"/>
        </w:rPr>
      </w:r>
      <w:r/>
    </w:p>
    <w:p>
      <w:pPr>
        <w:pStyle w:val="967"/>
        <w:ind w:firstLine="480"/>
        <w:jc w:val="both"/>
        <w:spacing w:beforeAutospacing="0" w:afterAutospacing="0" w:line="0" w:lineRule="atLeast"/>
        <w:rPr>
          <w:color w:val="000000"/>
          <w:highlight w:val="none"/>
        </w:rPr>
      </w:pPr>
      <w:r>
        <w:rPr>
          <w:color w:val="000000"/>
          <w:highlight w:val="none"/>
        </w:rPr>
      </w:r>
      <w:r/>
    </w:p>
    <w:p>
      <w:pPr>
        <w:pStyle w:val="967"/>
        <w:ind w:firstLine="480"/>
        <w:jc w:val="both"/>
        <w:spacing w:beforeAutospacing="0" w:afterAutospacing="0" w:line="0" w:lineRule="atLeast"/>
        <w:rPr>
          <w:color w:val="000000"/>
          <w:highlight w:val="none"/>
        </w:rPr>
      </w:pPr>
      <w:r>
        <w:rPr>
          <w:color w:val="000000"/>
          <w:highlight w:val="none"/>
        </w:rPr>
      </w:r>
      <w:r/>
    </w:p>
    <w:p>
      <w:pPr>
        <w:pStyle w:val="967"/>
        <w:ind w:firstLine="480"/>
        <w:jc w:val="both"/>
        <w:spacing w:beforeAutospacing="0" w:afterAutospacing="0" w:line="0" w:lineRule="atLeast"/>
        <w:rPr>
          <w:color w:val="000000"/>
          <w:highlight w:val="none"/>
        </w:rPr>
      </w:pPr>
      <w:r>
        <w:rPr>
          <w:color w:val="000000"/>
          <w:highlight w:val="non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967"/>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967"/>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jc w:val="left"/>
        <w:spacing w:line="360" w:lineRule="auto"/>
        <w:tabs>
          <w:tab w:val="left" w:pos="1331" w:leader="none"/>
        </w:tabs>
        <w:rPr>
          <w:color w:val="000000"/>
          <w:sz w:val="21"/>
          <w:szCs w:val="21"/>
          <w:highlight w:val="none"/>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val="en-US" w:eastAsia="zh-CN" w:bidi="ar-SA"/>
        </w:rPr>
        <w:t xml:space="preserve">上一年度的财务状况报表（上一年度的财务状况报表,2025年度报表未出的，可使用2024年度报表，财务状况报表至少包含利润表、资产负债表、现金流量表，成立不满一年无需提供）</w:t>
      </w:r>
      <w:r/>
    </w:p>
    <w:p>
      <w:pPr>
        <w:pStyle w:val="96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p>
    <w:p>
      <w:pPr>
        <w:pStyle w:val="967"/>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967"/>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主要设备有：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967"/>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主要专业技术能力有：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96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967"/>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967"/>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967"/>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967"/>
        <w:jc w:val="both"/>
        <w:spacing w:beforeAutospacing="0" w:afterAutospacing="0"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p>
    <w:p>
      <w:pPr>
        <w:pStyle w:val="967"/>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 声  明</w:t>
      </w:r>
      <w:r/>
    </w:p>
    <w:p>
      <w:pPr>
        <w:pStyle w:val="967"/>
        <w:jc w:val="both"/>
        <w:spacing w:beforeAutospacing="0" w:afterAutospacing="0" w:line="360" w:lineRule="auto"/>
        <w:rPr>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67"/>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967"/>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六、特定资格要求的证明文件</w:t>
      </w:r>
      <w:r/>
    </w:p>
    <w:p>
      <w:pPr>
        <w:pStyle w:val="967"/>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   如果本项目申请人的特定资格要求中要求提供的，必须提供。</w:t>
      </w:r>
      <w:r/>
    </w:p>
    <w:p>
      <w:pPr>
        <w:pStyle w:val="967"/>
        <w:jc w:val="center"/>
        <w:spacing w:beforeAutospacing="0" w:afterAutospacing="0" w:line="360" w:lineRule="auto"/>
        <w:rPr>
          <w:rFonts w:hint="eastAsia" w:ascii="黑体" w:hAnsi="宋体" w:eastAsia="黑体" w:cs="黑体"/>
          <w:i/>
          <w:color w:val="000000"/>
          <w:sz w:val="21"/>
          <w:szCs w:val="21"/>
          <w:highlight w:val="none"/>
          <w:u w:val="single"/>
        </w:rPr>
      </w:pPr>
      <w:r/>
      <w:bookmarkStart w:id="183" w:name="_Toc120614284"/>
      <w:r/>
      <w:r/>
    </w:p>
    <w:p>
      <w:pPr>
        <w:pStyle w:val="96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967"/>
        <w:jc w:val="center"/>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七、法人授权书</w:t>
      </w:r>
      <w:r/>
    </w:p>
    <w:p>
      <w:pPr>
        <w:pStyle w:val="967"/>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w:t>
      </w:r>
      <w:r>
        <w:rPr>
          <w:rFonts w:hint="eastAsia" w:ascii="Times New Roman" w:hAnsi="Times New Roman"/>
          <w:color w:val="000000"/>
          <w:sz w:val="21"/>
          <w:szCs w:val="21"/>
          <w:highlight w:val="none"/>
          <w:lang w:val="en-US" w:eastAsia="zh-CN"/>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p>
    <w:p>
      <w:pPr>
        <w:pStyle w:val="967"/>
        <w:ind w:firstLine="68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本授权书于______年____月____日起生效，特此声明。</w:t>
      </w:r>
      <w:r/>
    </w:p>
    <w:p>
      <w:pPr>
        <w:pStyle w:val="967"/>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p>
    <w:p>
      <w:pPr>
        <w:pStyle w:val="967"/>
        <w:jc w:val="both"/>
        <w:spacing w:beforeAutospacing="0" w:afterAutospacing="0" w:line="360" w:lineRule="auto"/>
        <w:tabs>
          <w:tab w:val="left" w:pos="360" w:leader="none"/>
        </w:tabs>
        <w:rPr>
          <w:rFonts w:ascii="Times New Roman" w:hAnsi="Times New Roman"/>
          <w:color w:val="000000"/>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p>
    <w:p>
      <w:pPr>
        <w:pStyle w:val="967"/>
        <w:ind w:firstLine="63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p>
    <w:p>
      <w:pPr>
        <w:pStyle w:val="967"/>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p>
    <w:p>
      <w:pPr>
        <w:pStyle w:val="967"/>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日期：</w:t>
      </w:r>
      <w:bookmarkStart w:id="184" w:name="_Hlt26671380"/>
      <w:r/>
      <w:bookmarkStart w:id="185" w:name="_Hlt26955070"/>
      <w:r/>
      <w:bookmarkStart w:id="186" w:name="_格式3__银行出具的资信证明"/>
      <w:r>
        <w:rPr>
          <w:rFonts w:ascii="Times New Roman" w:hAnsi="Times New Roman"/>
          <w:color w:val="000000"/>
          <w:sz w:val="21"/>
          <w:szCs w:val="21"/>
          <w:highlight w:val="none"/>
          <w:u w:val="single"/>
        </w:rPr>
        <w:t xml:space="preserve">                                         </w:t>
      </w:r>
      <w:r/>
    </w:p>
    <w:p>
      <w:pPr>
        <w:pStyle w:val="967"/>
        <w:ind w:firstLine="420"/>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line="0" w:lineRule="atLeast"/>
        <w:rPr>
          <w:color w:val="000000"/>
          <w:highlight w:val="none"/>
        </w:rPr>
      </w:pPr>
      <w:r>
        <w:rPr>
          <w:color w:val="000000"/>
          <w:highlight w:val="none"/>
        </w:rPr>
        <w:t xml:space="preserve"> </w:t>
      </w:r>
      <w:r/>
    </w:p>
    <w:p>
      <w:pPr>
        <w:pStyle w:val="967"/>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967"/>
        <w:spacing w:beforeAutospacing="0" w:afterAutospacing="0" w:line="360" w:lineRule="auto"/>
        <w:rPr>
          <w:rFonts w:eastAsia="宋体"/>
          <w:color w:val="000000"/>
          <w:sz w:val="21"/>
          <w:szCs w:val="21"/>
          <w:highlight w:val="none"/>
          <w:lang w:val="en-US" w:eastAsia="zh-CN"/>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lang w:val="en-US" w:eastAsia="zh-CN"/>
        </w:rPr>
        <w:t xml:space="preserve">盐城市公安局</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lang w:eastAsia="zh-CN"/>
        </w:rPr>
        <w:t xml:space="preserve">JSZC-320900-YCJS-G2026-0006</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967"/>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967"/>
        <w:ind w:left="425"/>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7.与本投标有关的正式通讯地址为：</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地          址：</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邮          编：</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电          话：</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传          真：</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投标人开户行：</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账          号： </w:t>
      </w:r>
      <w:r/>
    </w:p>
    <w:p>
      <w:pPr>
        <w:pStyle w:val="967"/>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967"/>
        <w:ind w:firstLine="240"/>
        <w:jc w:val="center"/>
        <w:spacing w:beforeAutospacing="0" w:afterAutospacing="0" w:line="0" w:lineRule="atLeast"/>
        <w:rPr>
          <w:color w:val="000000"/>
          <w:highlight w:val="none"/>
        </w:rPr>
      </w:pPr>
      <w:r>
        <w:rPr>
          <w:color w:val="000000"/>
          <w:highlight w:val="none"/>
        </w:rPr>
        <w:t xml:space="preserve"> </w:t>
      </w:r>
      <w:r/>
    </w:p>
    <w:p>
      <w:pPr>
        <w:pStyle w:val="967"/>
        <w:ind w:firstLine="240"/>
        <w:jc w:val="center"/>
        <w:spacing w:beforeAutospacing="0" w:afterAutospacing="0" w:line="0" w:lineRule="atLeast"/>
        <w:rPr>
          <w:color w:val="000000"/>
          <w:highlight w:val="none"/>
        </w:rPr>
      </w:pPr>
      <w:r>
        <w:rPr>
          <w:color w:val="000000"/>
          <w:highlight w:val="none"/>
        </w:rPr>
        <w:t xml:space="preserve"> </w:t>
      </w:r>
      <w:r/>
    </w:p>
    <w:p>
      <w:pPr>
        <w:pStyle w:val="967"/>
        <w:ind w:firstLine="240"/>
        <w:jc w:val="center"/>
        <w:spacing w:beforeAutospacing="0" w:afterAutospacing="0" w:line="0" w:lineRule="atLeast"/>
        <w:rPr>
          <w:color w:val="000000"/>
          <w:highlight w:val="none"/>
        </w:rPr>
      </w:pPr>
      <w:r>
        <w:rPr>
          <w:color w:val="000000"/>
          <w:highlight w:val="none"/>
        </w:rPr>
        <w:t xml:space="preserve"> </w:t>
      </w:r>
      <w:r/>
    </w:p>
    <w:p>
      <w:pPr>
        <w:pStyle w:val="967"/>
        <w:ind w:firstLine="240"/>
        <w:jc w:val="center"/>
        <w:spacing w:beforeAutospacing="0" w:afterAutospacing="0" w:line="0" w:lineRule="atLeast"/>
        <w:rPr>
          <w:color w:val="000000"/>
          <w:highlight w:val="none"/>
        </w:rPr>
      </w:pPr>
      <w:r>
        <w:rPr>
          <w:color w:val="000000"/>
          <w:highlight w:val="none"/>
        </w:rPr>
        <w:t xml:space="preserve"> </w:t>
      </w:r>
      <w:r/>
    </w:p>
    <w:p>
      <w:pPr>
        <w:pStyle w:val="967"/>
        <w:ind w:firstLine="240"/>
        <w:jc w:val="center"/>
        <w:spacing w:beforeAutospacing="0" w:afterAutospacing="0" w:line="0" w:lineRule="atLeast"/>
        <w:rPr>
          <w:color w:val="000000"/>
          <w:highlight w:val="none"/>
        </w:rPr>
      </w:pPr>
      <w:r>
        <w:rPr>
          <w:color w:val="000000"/>
          <w:highlight w:val="none"/>
        </w:rPr>
      </w:r>
      <w:r/>
    </w:p>
    <w:p>
      <w:pPr>
        <w:pStyle w:val="967"/>
        <w:ind w:firstLine="240"/>
        <w:jc w:val="center"/>
        <w:spacing w:beforeAutospacing="0" w:afterAutospacing="0" w:line="0" w:lineRule="atLeast"/>
        <w:rPr>
          <w:color w:val="000000"/>
          <w:highlight w:val="none"/>
        </w:rPr>
      </w:pPr>
      <w:r>
        <w:rPr>
          <w:color w:val="000000"/>
          <w:highlight w:val="none"/>
        </w:rPr>
      </w:r>
      <w:r/>
    </w:p>
    <w:p>
      <w:pPr>
        <w:pStyle w:val="967"/>
        <w:ind w:firstLine="240"/>
        <w:jc w:val="center"/>
        <w:spacing w:beforeAutospacing="0" w:afterAutospacing="0" w:line="0" w:lineRule="atLeast"/>
        <w:rPr>
          <w:color w:val="000000"/>
          <w:highlight w:val="none"/>
        </w:rPr>
      </w:pPr>
      <w:r>
        <w:rPr>
          <w:color w:val="000000"/>
          <w:highlight w:val="none"/>
        </w:rPr>
      </w:r>
      <w:r/>
    </w:p>
    <w:p>
      <w:pPr>
        <w:pStyle w:val="967"/>
        <w:ind w:firstLine="240"/>
        <w:jc w:val="center"/>
        <w:spacing w:beforeAutospacing="0" w:afterAutospacing="0" w:line="0" w:lineRule="atLeast"/>
        <w:rPr>
          <w:color w:val="000000"/>
          <w:highlight w:val="none"/>
        </w:rPr>
      </w:pPr>
      <w:r>
        <w:rPr>
          <w:color w:val="000000"/>
          <w:highlight w:val="none"/>
        </w:rPr>
      </w:r>
      <w:r/>
    </w:p>
    <w:p>
      <w:pPr>
        <w:pStyle w:val="967"/>
        <w:ind w:firstLine="240"/>
        <w:jc w:val="center"/>
        <w:spacing w:beforeAutospacing="0" w:afterAutospacing="0" w:line="0" w:lineRule="atLeast"/>
        <w:rPr>
          <w:color w:val="000000"/>
          <w:highlight w:val="none"/>
        </w:rPr>
      </w:pPr>
      <w:r>
        <w:rPr>
          <w:color w:val="000000"/>
          <w:highlight w:val="none"/>
        </w:rPr>
      </w:r>
      <w:r/>
    </w:p>
    <w:p>
      <w:pPr>
        <w:pStyle w:val="967"/>
        <w:ind w:firstLine="240"/>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九、中小企业声明函（货物）（分包号：**）</w:t>
      </w:r>
      <w:r/>
    </w:p>
    <w:p>
      <w:pPr>
        <w:ind w:firstLine="480"/>
        <w:spacing w:line="500" w:lineRule="exact"/>
        <w:rPr>
          <w:color w:val="000000"/>
          <w:sz w:val="24"/>
          <w:highlight w:val="none"/>
        </w:rPr>
      </w:pPr>
      <w:r>
        <w:rPr>
          <w:color w:val="000000"/>
          <w:sz w:val="24"/>
          <w:highlight w:val="none"/>
        </w:rPr>
      </w:r>
      <w:r/>
    </w:p>
    <w:p>
      <w:pPr>
        <w:ind w:firstLine="480"/>
        <w:jc w:val="both"/>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w:t>
      </w:r>
      <w:r>
        <w:rPr>
          <w:rFonts w:hint="eastAsia" w:ascii="宋体" w:hAnsi="宋体" w:eastAsia="宋体" w:cs="宋体"/>
          <w:color w:val="000000"/>
          <w:sz w:val="21"/>
          <w:szCs w:val="21"/>
          <w:highlight w:val="none"/>
          <w:lang w:eastAsia="zh-CN"/>
        </w:rPr>
        <w:t xml:space="preserve">〔2020〕46号</w:t>
      </w:r>
      <w:r>
        <w:rPr>
          <w:rFonts w:hint="eastAsia" w:ascii="宋体" w:hAnsi="宋体" w:eastAsia="宋体" w:cs="宋体"/>
          <w:color w:val="000000"/>
          <w:sz w:val="21"/>
          <w:szCs w:val="21"/>
          <w:highlight w:val="none"/>
        </w:rPr>
        <w:t xml:space="preserve">)的规定，本公司（联合体）参加</w:t>
      </w:r>
      <w:r>
        <w:rPr>
          <w:rFonts w:hint="eastAsia" w:ascii="宋体" w:hAnsi="宋体" w:cs="宋体"/>
          <w:color w:val="000000"/>
          <w:sz w:val="21"/>
          <w:szCs w:val="21"/>
          <w:highlight w:val="none"/>
          <w:lang w:val="en-US" w:eastAsia="zh-CN"/>
        </w:rPr>
        <w:t xml:space="preserve">盐城市公安局</w:t>
      </w:r>
      <w:r>
        <w:rPr>
          <w:rFonts w:hint="eastAsia" w:ascii="宋体" w:hAnsi="宋体" w:eastAsia="宋体" w:cs="宋体"/>
          <w:color w:val="000000"/>
          <w:sz w:val="21"/>
          <w:szCs w:val="21"/>
          <w:highlight w:val="none"/>
        </w:rPr>
        <w:t xml:space="preserve">组织的采购编号为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的采购活动，提供的货物全部由符合政策要求的</w:t>
      </w:r>
      <w:r>
        <w:rPr>
          <w:rFonts w:hint="eastAsia" w:ascii="宋体" w:hAnsi="宋体" w:eastAsia="宋体" w:cs="宋体"/>
          <w:color w:val="000000"/>
          <w:sz w:val="21"/>
          <w:szCs w:val="21"/>
          <w:highlight w:val="none"/>
          <w:lang w:val="en-US" w:eastAsia="zh-CN"/>
        </w:rPr>
        <w:t xml:space="preserve">中小</w:t>
      </w:r>
      <w:r>
        <w:rPr>
          <w:rFonts w:hint="eastAsia" w:ascii="宋体" w:hAnsi="宋体" w:eastAsia="宋体" w:cs="宋体"/>
          <w:color w:val="000000"/>
          <w:sz w:val="21"/>
          <w:szCs w:val="21"/>
          <w:highlight w:val="none"/>
        </w:rPr>
        <w:t xml:space="preserve">企业制造。相关企业（含联合体中</w:t>
      </w:r>
      <w:r>
        <w:rPr>
          <w:rFonts w:hint="eastAsia" w:ascii="宋体" w:hAnsi="宋体" w:eastAsia="宋体" w:cs="宋体"/>
          <w:color w:val="000000"/>
          <w:sz w:val="21"/>
          <w:szCs w:val="21"/>
          <w:highlight w:val="none"/>
          <w:lang w:val="en-US" w:eastAsia="zh-CN"/>
        </w:rPr>
        <w:t xml:space="preserve">的中小</w:t>
      </w:r>
      <w:r>
        <w:rPr>
          <w:rFonts w:hint="eastAsia" w:ascii="宋体" w:hAnsi="宋体" w:eastAsia="宋体" w:cs="宋体"/>
          <w:color w:val="000000"/>
          <w:sz w:val="21"/>
          <w:szCs w:val="21"/>
          <w:highlight w:val="none"/>
        </w:rPr>
        <w:t xml:space="preserve">企业、签订分包意向协议的</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小企业）的具体情况如下：</w:t>
      </w:r>
      <w:r/>
    </w:p>
    <w:p>
      <w:pPr>
        <w:pStyle w:val="807"/>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p>
    <w:p>
      <w:pPr>
        <w:pStyle w:val="807"/>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p>
    <w:p>
      <w:pPr>
        <w:pStyle w:val="807"/>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p>
      <w:pPr>
        <w:pStyle w:val="807"/>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807"/>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807"/>
        <w:ind w:right="72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807"/>
        <w:ind w:right="180" w:firstLine="360"/>
        <w:jc w:val="right"/>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p>
    <w:p>
      <w:pPr>
        <w:pStyle w:val="807"/>
        <w:ind w:right="480" w:firstLine="540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p>
    <w:p>
      <w:pPr>
        <w:pStyle w:val="807"/>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80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p>
    <w:p>
      <w:pPr>
        <w:pStyle w:val="80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备注2：供应商如不提供此声明函，价格将不做相应扣除（如项目全面面向中小企业，则资格审查不通过）。</w:t>
      </w:r>
      <w:r/>
    </w:p>
    <w:p>
      <w:pPr>
        <w:pStyle w:val="967"/>
        <w:jc w:val="center"/>
        <w:spacing w:beforeAutospacing="0" w:afterAutospacing="0" w:line="0" w:lineRule="atLeast"/>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9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pStyle w:val="967"/>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十、残疾人福利性单位声明函（分包号：**）</w:t>
      </w:r>
      <w:r/>
    </w:p>
    <w:p>
      <w:pPr>
        <w:pStyle w:val="967"/>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项目（分包号：**）采购活动提供本单位制造的货物，或者提供其他残疾人福利性单位制造的货物（不包括使用非残疾人福利性单位注册商标的货物）。</w:t>
      </w:r>
      <w:r/>
    </w:p>
    <w:p>
      <w:pPr>
        <w:pStyle w:val="967"/>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p>
    <w:p>
      <w:pPr>
        <w:pStyle w:val="967"/>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967"/>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967"/>
        <w:ind w:firstLine="624"/>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967"/>
        <w:ind w:right="1560" w:firstLine="624"/>
        <w:jc w:val="center"/>
        <w:spacing w:beforeAutospacing="0" w:afterAutospacing="0" w:line="360" w:lineRule="auto"/>
        <w:tabs>
          <w:tab w:val="left" w:pos="4864" w:leader="none"/>
        </w:tabs>
        <w:rPr>
          <w:color w:val="000000"/>
          <w:sz w:val="21"/>
          <w:szCs w:val="21"/>
          <w:highlight w:val="none"/>
        </w:rPr>
      </w:pPr>
      <w:r>
        <w:rPr>
          <w:rFonts w:ascii="仿宋_GB2312" w:eastAsia="仿宋_GB2312" w:cs="仿宋_GB2312"/>
          <w:color w:val="000000"/>
          <w:sz w:val="21"/>
          <w:szCs w:val="21"/>
          <w:highlight w:val="none"/>
        </w:rPr>
        <w:t xml:space="preserve">             </w:t>
      </w:r>
      <w:r>
        <w:rPr>
          <w:rFonts w:hint="eastAsia" w:ascii="宋体" w:hAnsi="宋体" w:cs="宋体"/>
          <w:color w:val="000000"/>
          <w:sz w:val="21"/>
          <w:szCs w:val="21"/>
          <w:highlight w:val="none"/>
        </w:rPr>
        <w:t xml:space="preserve">          供应商全称（加盖CA电子公章）：</w:t>
      </w:r>
      <w:r/>
    </w:p>
    <w:p>
      <w:pPr>
        <w:pStyle w:val="967"/>
        <w:ind w:right="1560" w:firstLine="480"/>
        <w:jc w:val="center"/>
        <w:spacing w:beforeAutospacing="0" w:afterAutospacing="0" w:line="360" w:lineRule="auto"/>
        <w:tabs>
          <w:tab w:val="left" w:pos="4864" w:leader="none"/>
        </w:tabs>
        <w:rPr>
          <w:color w:val="000000"/>
          <w:sz w:val="21"/>
          <w:szCs w:val="21"/>
          <w:highlight w:val="none"/>
        </w:rPr>
      </w:pPr>
      <w:r>
        <w:rPr>
          <w:rFonts w:hint="eastAsia" w:ascii="宋体" w:hAnsi="宋体" w:cs="宋体"/>
          <w:color w:val="000000"/>
          <w:sz w:val="21"/>
          <w:szCs w:val="21"/>
          <w:highlight w:val="none"/>
        </w:rPr>
        <w:t xml:space="preserve">        日  期：</w:t>
      </w:r>
      <w:r/>
    </w:p>
    <w:p>
      <w:pPr>
        <w:pStyle w:val="967"/>
        <w:jc w:val="center"/>
        <w:spacing w:beforeAutospacing="0" w:afterAutospacing="0" w:line="360" w:lineRule="auto"/>
        <w:rPr>
          <w:color w:val="000000"/>
          <w:sz w:val="21"/>
          <w:szCs w:val="21"/>
          <w:highlight w:val="none"/>
        </w:rPr>
      </w:pPr>
      <w:r>
        <w:rPr>
          <w:color w:val="000000"/>
          <w:sz w:val="21"/>
          <w:szCs w:val="21"/>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t xml:space="preserve"> </w:t>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center"/>
        <w:spacing w:beforeAutospacing="0" w:afterAutospacing="0" w:line="0" w:lineRule="atLeast"/>
        <w:rPr>
          <w:color w:val="000000"/>
          <w:highlight w:val="none"/>
        </w:rPr>
      </w:pPr>
      <w:r>
        <w:rPr>
          <w:color w:val="000000"/>
          <w:highlight w:val="none"/>
        </w:rPr>
      </w:r>
      <w:r/>
    </w:p>
    <w:p>
      <w:pPr>
        <w:pStyle w:val="967"/>
        <w:jc w:val="both"/>
        <w:spacing w:beforeAutospacing="0" w:afterAutospacing="0" w:line="0" w:lineRule="atLeast"/>
        <w:rPr>
          <w:color w:val="000000"/>
          <w:highlight w:val="none"/>
        </w:rPr>
      </w:pPr>
      <w:r>
        <w:rPr>
          <w:color w:val="000000"/>
          <w:highlight w:val="none"/>
        </w:rPr>
        <w:t xml:space="preserve"> </w:t>
      </w:r>
      <w:r/>
    </w:p>
    <w:p>
      <w:pPr>
        <w:pStyle w:val="967"/>
        <w:jc w:val="both"/>
        <w:spacing w:beforeAutospacing="0" w:afterAutospacing="0" w:line="0" w:lineRule="atLeast"/>
        <w:rPr>
          <w:color w:val="000000"/>
          <w:highlight w:val="none"/>
        </w:rPr>
      </w:pPr>
      <w:r>
        <w:rPr>
          <w:color w:val="000000"/>
          <w:highlight w:val="none"/>
        </w:rPr>
      </w:r>
      <w:r/>
    </w:p>
    <w:p>
      <w:pPr>
        <w:pStyle w:val="967"/>
        <w:jc w:val="both"/>
        <w:spacing w:beforeAutospacing="0" w:afterAutospacing="0" w:line="0" w:lineRule="atLeast"/>
        <w:rPr>
          <w:color w:val="000000"/>
          <w:highlight w:val="none"/>
        </w:rPr>
      </w:pPr>
      <w:r>
        <w:rPr>
          <w:color w:val="000000"/>
          <w:highlight w:val="none"/>
        </w:rPr>
      </w:r>
      <w:r/>
    </w:p>
    <w:p>
      <w:pPr>
        <w:pStyle w:val="967"/>
        <w:jc w:val="both"/>
        <w:spacing w:beforeAutospacing="0" w:afterAutospacing="0" w:line="0" w:lineRule="atLeast"/>
        <w:rPr>
          <w:color w:val="000000"/>
          <w:highlight w:val="none"/>
        </w:rPr>
      </w:pPr>
      <w:r>
        <w:rPr>
          <w:color w:val="000000"/>
          <w:highlight w:val="none"/>
        </w:rPr>
      </w:r>
      <w:r/>
    </w:p>
    <w:p>
      <w:pPr>
        <w:pStyle w:val="807"/>
        <w:ind w:left="0" w:right="0"/>
        <w:jc w:val="center"/>
        <w:keepLines w:val="0"/>
        <w:keepNext w:val="0"/>
        <w:spacing w:before="0" w:beforeAutospacing="0" w:after="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highlight w:val="none"/>
        </w:rPr>
        <w:br w:type="page" w:clear="all"/>
      </w:r>
      <w:r>
        <w:rPr>
          <w:rFonts w:ascii="黑体" w:hAnsi="宋体" w:eastAsia="黑体" w:cs="黑体"/>
          <w:b/>
          <w:bCs/>
          <w:color w:val="000000"/>
          <w:sz w:val="32"/>
          <w:szCs w:val="32"/>
          <w:highlight w:val="none"/>
        </w:rPr>
        <w:t xml:space="preserve">十一、 关于符合本国产品标准的声明函（采购包号：**）</w:t>
      </w:r>
      <w:r/>
    </w:p>
    <w:p>
      <w:pPr>
        <w:pStyle w:val="807"/>
        <w:ind w:left="0" w:firstLine="420"/>
        <w:jc w:val="both"/>
        <w:keepLines w:val="0"/>
        <w:keepNext w:val="0"/>
        <w:spacing w:before="0" w:beforeAutospacing="0" w:after="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highlight w:val="none"/>
        </w:rPr>
        <w:t xml:space="preserve"> </w:t>
      </w:r>
      <w:r/>
    </w:p>
    <w:p>
      <w:pPr>
        <w:pStyle w:val="807"/>
        <w:ind w:left="0" w:firstLine="420"/>
        <w:jc w:val="both"/>
        <w:keepLines w:val="0"/>
        <w:keepNext w:val="0"/>
        <w:spacing w:before="0" w:beforeAutospacing="0" w:after="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left="0" w:firstLine="420"/>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1.</w:t>
      </w:r>
      <w:r>
        <w:rPr>
          <w:rFonts w:ascii="宋体" w:hAnsi="宋体" w:eastAsia="宋体" w:cs="宋体"/>
          <w:b/>
          <w:bCs/>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vertAlign w:val="superscript"/>
        </w:rPr>
        <w:t xml:space="preserve">1</w:t>
      </w:r>
      <w:r>
        <w:rPr>
          <w:rFonts w:ascii="宋体" w:hAnsi="宋体" w:eastAsia="宋体" w:cs="宋体"/>
          <w:b/>
          <w:bCs/>
          <w:color w:val="000000"/>
          <w:sz w:val="24"/>
          <w:szCs w:val="24"/>
          <w:highlight w:val="none"/>
          <w:shd w:val="clear" w:color="auto" w:fill="ffffff"/>
        </w:rPr>
        <w:t xml:space="preserve">，生产厂为</w:t>
      </w:r>
      <w:r>
        <w:rPr>
          <w:rFonts w:ascii="宋体" w:hAnsi="宋体" w:eastAsia="宋体" w:cs="宋体"/>
          <w:b/>
          <w:bCs/>
          <w:color w:val="000000"/>
          <w:sz w:val="24"/>
          <w:szCs w:val="24"/>
          <w:highlight w:val="none"/>
          <w:u w:val="single"/>
          <w:shd w:val="clear" w:color="auto" w:fill="ffffff"/>
        </w:rPr>
        <w:t xml:space="preserve">（厂名）</w:t>
      </w:r>
      <w:r>
        <w:rPr>
          <w:rFonts w:ascii="宋体" w:hAnsi="宋体" w:eastAsia="宋体" w:cs="宋体"/>
          <w:b/>
          <w:bCs/>
          <w:color w:val="000000"/>
          <w:sz w:val="24"/>
          <w:szCs w:val="24"/>
          <w:highlight w:val="none"/>
          <w:shd w:val="clear" w:color="auto" w:fill="ffffff"/>
          <w:vertAlign w:val="superscript"/>
        </w:rPr>
        <w:t xml:space="preserve">2</w:t>
      </w:r>
      <w:r>
        <w:rPr>
          <w:rFonts w:ascii="宋体" w:hAnsi="宋体" w:eastAsia="宋体" w:cs="宋体"/>
          <w:b/>
          <w:bCs/>
          <w:color w:val="000000"/>
          <w:sz w:val="24"/>
          <w:szCs w:val="24"/>
          <w:highlight w:val="none"/>
          <w:shd w:val="clear" w:color="auto" w:fill="ffffff"/>
        </w:rPr>
        <w:t xml:space="preserve">，厂址为</w:t>
      </w:r>
      <w:r>
        <w:rPr>
          <w:rFonts w:ascii="宋体" w:hAnsi="宋体" w:eastAsia="宋体" w:cs="宋体"/>
          <w:b/>
          <w:bCs/>
          <w:color w:val="000000"/>
          <w:sz w:val="24"/>
          <w:szCs w:val="24"/>
          <w:highlight w:val="none"/>
          <w:u w:val="single"/>
          <w:shd w:val="clear" w:color="auto" w:fill="ffffff"/>
        </w:rPr>
        <w:t xml:space="preserve">（生产厂址）</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 （产品名称1）</w:t>
      </w:r>
      <w:r>
        <w:rPr>
          <w:rFonts w:ascii="宋体" w:hAnsi="宋体" w:eastAsia="宋体" w:cs="宋体"/>
          <w:b/>
          <w:bCs/>
          <w:color w:val="000000"/>
          <w:sz w:val="24"/>
          <w:szCs w:val="24"/>
          <w:highlight w:val="none"/>
          <w:u w:val="single"/>
          <w:shd w:val="clear" w:color="auto" w:fill="ffffff"/>
        </w:rPr>
        <w:t xml:space="preserve"> </w:t>
      </w:r>
      <w:r>
        <w:rPr>
          <w:rFonts w:ascii="宋体" w:hAnsi="宋体" w:eastAsia="宋体" w:cs="宋体"/>
          <w:b/>
          <w:bCs/>
          <w:color w:val="000000"/>
          <w:sz w:val="24"/>
          <w:szCs w:val="24"/>
          <w:highlight w:val="none"/>
          <w:shd w:val="clear" w:color="auto" w:fill="ffffff"/>
        </w:rPr>
        <w:t xml:space="preserve">的中国境内生产的组件成本占比≥</w:t>
      </w:r>
      <w:r>
        <w:rPr>
          <w:rFonts w:ascii="宋体" w:hAnsi="宋体" w:eastAsia="宋体" w:cs="宋体"/>
          <w:b/>
          <w:bCs/>
          <w:strike/>
          <w:color w:val="000000"/>
          <w:sz w:val="24"/>
          <w:szCs w:val="24"/>
          <w:highlight w:val="none"/>
          <w:u w:val="single"/>
          <w:shd w:val="clear" w:color="auto" w:fill="ffffff"/>
        </w:rPr>
        <w:t xml:space="preserve">（规定比例）</w:t>
      </w:r>
      <w:r>
        <w:rPr>
          <w:rFonts w:ascii="宋体" w:hAnsi="宋体" w:eastAsia="宋体" w:cs="宋体"/>
          <w:b/>
          <w:bCs/>
          <w:strike/>
          <w:color w:val="000000"/>
          <w:sz w:val="24"/>
          <w:szCs w:val="24"/>
          <w:highlight w:val="none"/>
          <w:shd w:val="clear" w:color="auto" w:fill="ffffff"/>
          <w:vertAlign w:val="superscript"/>
        </w:rPr>
        <w:t xml:space="preserve">3</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（关键组件）</w:t>
      </w:r>
      <w:r>
        <w:rPr>
          <w:rFonts w:ascii="宋体" w:hAnsi="宋体" w:eastAsia="宋体" w:cs="宋体"/>
          <w:b/>
          <w:bCs/>
          <w:strike/>
          <w:color w:val="000000"/>
          <w:sz w:val="24"/>
          <w:szCs w:val="24"/>
          <w:highlight w:val="none"/>
          <w:shd w:val="clear" w:color="auto" w:fill="ffffff"/>
          <w:vertAlign w:val="superscript"/>
        </w:rPr>
        <w:t xml:space="preserve">4</w:t>
      </w:r>
      <w:r>
        <w:rPr>
          <w:rFonts w:ascii="宋体" w:hAnsi="宋体" w:eastAsia="宋体" w:cs="宋体"/>
          <w:b/>
          <w:bCs/>
          <w:color w:val="000000"/>
          <w:sz w:val="24"/>
          <w:szCs w:val="24"/>
          <w:highlight w:val="none"/>
          <w:shd w:val="clear" w:color="auto" w:fill="ffffff"/>
        </w:rPr>
        <w:t xml:space="preserve">在中国境内生产。</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（关键工序）</w:t>
      </w:r>
      <w:r>
        <w:rPr>
          <w:rFonts w:ascii="宋体" w:hAnsi="宋体" w:eastAsia="宋体" w:cs="宋体"/>
          <w:b/>
          <w:bCs/>
          <w:strike/>
          <w:color w:val="000000"/>
          <w:sz w:val="24"/>
          <w:szCs w:val="24"/>
          <w:highlight w:val="none"/>
          <w:shd w:val="clear" w:color="auto" w:fill="ffffff"/>
          <w:vertAlign w:val="superscript"/>
        </w:rPr>
        <w:t xml:space="preserve">5</w:t>
      </w:r>
      <w:r>
        <w:rPr>
          <w:rFonts w:ascii="宋体" w:hAnsi="宋体" w:eastAsia="宋体" w:cs="宋体"/>
          <w:b/>
          <w:bCs/>
          <w:color w:val="000000"/>
          <w:sz w:val="24"/>
          <w:szCs w:val="24"/>
          <w:highlight w:val="none"/>
          <w:shd w:val="clear" w:color="auto" w:fill="ffffff"/>
        </w:rPr>
        <w:t xml:space="preserve">在中国境内完成。</w:t>
      </w:r>
      <w:r/>
    </w:p>
    <w:p>
      <w:pPr>
        <w:pStyle w:val="807"/>
        <w:ind w:left="0" w:firstLine="420"/>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2.</w:t>
      </w:r>
      <w:r>
        <w:rPr>
          <w:rFonts w:ascii="宋体" w:hAnsi="宋体" w:eastAsia="宋体" w:cs="宋体"/>
          <w:b/>
          <w:bCs/>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，生产厂为</w:t>
      </w:r>
      <w:r>
        <w:rPr>
          <w:rFonts w:ascii="宋体" w:hAnsi="宋体" w:eastAsia="宋体" w:cs="宋体"/>
          <w:b/>
          <w:bCs/>
          <w:color w:val="000000"/>
          <w:sz w:val="24"/>
          <w:szCs w:val="24"/>
          <w:highlight w:val="none"/>
          <w:u w:val="single"/>
          <w:shd w:val="clear" w:color="auto" w:fill="ffffff"/>
        </w:rPr>
        <w:t xml:space="preserve">（厂名）</w:t>
      </w:r>
      <w:r>
        <w:rPr>
          <w:rFonts w:ascii="宋体" w:hAnsi="宋体" w:eastAsia="宋体" w:cs="宋体"/>
          <w:b/>
          <w:bCs/>
          <w:color w:val="000000"/>
          <w:sz w:val="24"/>
          <w:szCs w:val="24"/>
          <w:highlight w:val="none"/>
          <w:shd w:val="clear" w:color="auto" w:fill="ffffff"/>
        </w:rPr>
        <w:t xml:space="preserve">，厂址为</w:t>
      </w:r>
      <w:r>
        <w:rPr>
          <w:rFonts w:ascii="宋体" w:hAnsi="宋体" w:eastAsia="宋体" w:cs="宋体"/>
          <w:b/>
          <w:bCs/>
          <w:color w:val="000000"/>
          <w:sz w:val="24"/>
          <w:szCs w:val="24"/>
          <w:highlight w:val="none"/>
          <w:u w:val="single"/>
          <w:shd w:val="clear" w:color="auto" w:fill="ffffff"/>
        </w:rPr>
        <w:t xml:space="preserve">（生产厂址）</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的中国境内生产的组件成本占比≥</w:t>
      </w:r>
      <w:r>
        <w:rPr>
          <w:rFonts w:ascii="宋体" w:hAnsi="宋体" w:eastAsia="宋体" w:cs="宋体"/>
          <w:b/>
          <w:bCs/>
          <w:strike/>
          <w:color w:val="000000"/>
          <w:sz w:val="24"/>
          <w:szCs w:val="24"/>
          <w:highlight w:val="none"/>
          <w:u w:val="single"/>
          <w:shd w:val="clear" w:color="auto" w:fill="ffffff"/>
        </w:rPr>
        <w:t xml:space="preserve">（规定比例）</w:t>
      </w:r>
      <w:r>
        <w:rPr>
          <w:rFonts w:ascii="宋体" w:hAnsi="宋体" w:eastAsia="宋体" w:cs="宋体"/>
          <w:b/>
          <w:bCs/>
          <w:color w:val="000000"/>
          <w:sz w:val="24"/>
          <w:szCs w:val="24"/>
          <w:highlight w:val="none"/>
          <w:shd w:val="clear" w:color="auto" w:fill="ffffff"/>
        </w:rPr>
        <w:t xml:space="preserve">。</w:t>
      </w:r>
      <w:r>
        <w:rPr>
          <w:rFonts w:ascii="宋体" w:hAnsi="宋体" w:eastAsia="宋体" w:cs="宋体"/>
          <w:b/>
          <w:bCs/>
          <w:strike/>
          <w:color w:val="000000"/>
          <w:sz w:val="24"/>
          <w:szCs w:val="24"/>
          <w:highlight w:val="none"/>
          <w:u w:val="single"/>
          <w:shd w:val="clear" w:color="auto" w:fill="ffffff"/>
        </w:rPr>
        <w:t xml:space="preserve">（产品名称2）</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（关键组件）</w:t>
      </w:r>
      <w:r>
        <w:rPr>
          <w:rFonts w:ascii="宋体" w:hAnsi="宋体" w:eastAsia="宋体" w:cs="宋体"/>
          <w:b/>
          <w:bCs/>
          <w:color w:val="000000"/>
          <w:sz w:val="24"/>
          <w:szCs w:val="24"/>
          <w:highlight w:val="none"/>
          <w:shd w:val="clear" w:color="auto" w:fill="ffffff"/>
        </w:rPr>
        <w:t xml:space="preserve">在中国境内生产。</w:t>
      </w:r>
      <w:r>
        <w:rPr>
          <w:rFonts w:ascii="宋体" w:hAnsi="宋体" w:eastAsia="宋体" w:cs="宋体"/>
          <w:b/>
          <w:bCs/>
          <w:strike/>
          <w:color w:val="000000"/>
          <w:sz w:val="24"/>
          <w:szCs w:val="24"/>
          <w:highlight w:val="none"/>
          <w:u w:val="single"/>
          <w:shd w:val="clear" w:color="auto" w:fill="ffffff"/>
        </w:rPr>
        <w:t xml:space="preserve">（产品名称1）</w:t>
      </w:r>
      <w:r>
        <w:rPr>
          <w:rFonts w:ascii="宋体" w:hAnsi="宋体" w:eastAsia="宋体" w:cs="宋体"/>
          <w:b/>
          <w:bCs/>
          <w:color w:val="000000"/>
          <w:sz w:val="24"/>
          <w:szCs w:val="24"/>
          <w:highlight w:val="none"/>
          <w:shd w:val="clear" w:color="auto" w:fill="ffffff"/>
        </w:rPr>
        <w:t xml:space="preserve">的</w:t>
      </w:r>
      <w:r>
        <w:rPr>
          <w:rFonts w:ascii="宋体" w:hAnsi="宋体" w:eastAsia="宋体" w:cs="宋体"/>
          <w:b/>
          <w:bCs/>
          <w:strike/>
          <w:color w:val="000000"/>
          <w:sz w:val="24"/>
          <w:szCs w:val="24"/>
          <w:highlight w:val="none"/>
          <w:u w:val="single"/>
          <w:shd w:val="clear" w:color="auto" w:fill="ffffff"/>
        </w:rPr>
        <w:t xml:space="preserve">（关键工序）</w:t>
      </w:r>
      <w:r>
        <w:rPr>
          <w:rFonts w:ascii="宋体" w:hAnsi="宋体" w:eastAsia="宋体" w:cs="宋体"/>
          <w:b/>
          <w:bCs/>
          <w:color w:val="000000"/>
          <w:sz w:val="24"/>
          <w:szCs w:val="24"/>
          <w:highlight w:val="none"/>
          <w:shd w:val="clear" w:color="auto" w:fill="ffffff"/>
        </w:rPr>
        <w:t xml:space="preserve">在中国境内完成。</w:t>
      </w:r>
      <w:r/>
    </w:p>
    <w:p>
      <w:pPr>
        <w:pStyle w:val="807"/>
        <w:ind w:left="0" w:firstLine="420"/>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w:t>
      </w:r>
      <w:r/>
    </w:p>
    <w:p>
      <w:pPr>
        <w:pStyle w:val="807"/>
        <w:ind w:left="0" w:firstLine="420"/>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本公司（单位）对上述声明内容的真实性负责。如有虚假，愿承担相应法律责任。</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rPr>
        <w:t xml:space="preserve"> </w:t>
      </w:r>
      <w:r/>
    </w:p>
    <w:p>
      <w:pPr>
        <w:pStyle w:val="807"/>
        <w:ind w:left="0" w:right="480" w:firstLine="3720"/>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公司（单位）名称（盖章）：　</w:t>
      </w:r>
      <w:r/>
    </w:p>
    <w:p>
      <w:pPr>
        <w:pStyle w:val="807"/>
        <w:jc w:val="center"/>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                                日期：　   年　  月　  日         </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__________________</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1.产品如有型号，请在“产品名称”栏一并填写。</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2.生产厂名与厂址应与生产厂营业执照载明的相关信息保持一致。</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3.该产品的中国境内生产的组件成本占比相关要求实施前，“规定比例”栏可不填，下同。</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4.该产品的关键组件要求实施前，“关键组件”栏可不填，下同。</w:t>
      </w:r>
      <w:r/>
    </w:p>
    <w:p>
      <w:pPr>
        <w:pStyle w:val="807"/>
        <w:jc w:val="both"/>
        <w:keepLines w:val="0"/>
        <w:keepNext w:val="0"/>
        <w:spacing w:before="30" w:beforeAutospacing="0" w:after="30" w:afterAutospacing="0"/>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5.该产品的关键工序要求实施前，“关键工序”栏可不填，下同。</w:t>
      </w:r>
      <w:r/>
    </w:p>
    <w:p>
      <w:pPr>
        <w:pStyle w:val="807"/>
        <w:jc w:val="both"/>
        <w:keepLines w:val="0"/>
        <w:keepNext w:val="0"/>
        <w:spacing w:before="30" w:beforeAutospacing="0" w:after="30" w:afterAutospacing="0"/>
        <w:widowControl w:val="off"/>
        <w:rPr>
          <w:rFonts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highlight w:val="none"/>
          <w:shd w:val="clear" w:color="auto" w:fill="ffffff"/>
        </w:rPr>
        <w:t xml:space="preserve">6.用</w:t>
      </w:r>
      <w:r>
        <w:rPr>
          <w:rFonts w:hint="eastAsia" w:ascii="宋体" w:hAnsi="宋体" w:eastAsia="宋体" w:cs="宋体"/>
          <w:b/>
          <w:bCs/>
          <w:color w:val="000000"/>
          <w:sz w:val="24"/>
          <w:szCs w:val="24"/>
          <w:highlight w:val="none"/>
          <w:shd w:val="clear" w:color="auto" w:fill="ffffff"/>
          <w:lang w:val="en-US" w:eastAsia="zh-CN"/>
        </w:rPr>
        <w:t xml:space="preserve">横</w:t>
      </w:r>
      <w:r>
        <w:rPr>
          <w:rFonts w:ascii="宋体" w:hAnsi="宋体" w:eastAsia="宋体" w:cs="宋体"/>
          <w:b/>
          <w:bCs/>
          <w:color w:val="00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Arial" w:hAnsi="Arial" w:eastAsia="Arial" w:cs="Arial"/>
          <w:b/>
          <w:color w:val="000000"/>
          <w:sz w:val="24"/>
          <w:szCs w:val="24"/>
          <w:highlight w:val="none"/>
        </w:rPr>
      </w:pPr>
      <w:r>
        <w:rPr>
          <w:rFonts w:hint="eastAsia" w:ascii="Arial" w:hAnsi="Arial" w:eastAsia="Arial" w:cs="Arial"/>
          <w:b/>
          <w:color w:val="000000"/>
          <w:sz w:val="24"/>
          <w:szCs w:val="24"/>
          <w:highlight w:val="none"/>
        </w:rPr>
      </w:r>
      <w:r/>
    </w:p>
    <w:p>
      <w:pPr>
        <w:spacing w:line="241" w:lineRule="auto"/>
        <w:rPr>
          <w:rFonts w:ascii="Arial"/>
          <w:color w:val="000000"/>
          <w:sz w:val="21"/>
          <w:highlight w:val="none"/>
        </w:rPr>
      </w:pPr>
      <w:r>
        <w:rPr>
          <w:rFonts w:ascii="Arial"/>
          <w:color w:val="000000"/>
          <w:sz w:val="21"/>
          <w:highlight w:val="none"/>
        </w:rPr>
      </w:r>
      <w:r/>
    </w:p>
    <w:p>
      <w:pPr>
        <w:spacing w:line="241" w:lineRule="auto"/>
        <w:rPr>
          <w:rFonts w:ascii="Arial"/>
          <w:color w:val="000000"/>
          <w:sz w:val="21"/>
          <w:highlight w:val="none"/>
        </w:rPr>
      </w:pPr>
      <w:r>
        <w:rPr>
          <w:rFonts w:ascii="Arial"/>
          <w:color w:val="000000"/>
          <w:sz w:val="21"/>
          <w:highlight w:val="none"/>
        </w:rPr>
      </w:r>
      <w:r/>
    </w:p>
    <w:p>
      <w:pPr>
        <w:pStyle w:val="807"/>
        <w:jc w:val="center"/>
        <w:spacing w:beforeAutospacing="0" w:afterAutospacing="0" w:line="0" w:lineRule="atLeast"/>
        <w:rPr>
          <w:color w:val="000000"/>
          <w:highlight w:val="none"/>
        </w:rPr>
      </w:pPr>
      <w:r>
        <w:rPr>
          <w:color w:val="000000"/>
          <w:highlight w:val="none"/>
        </w:rPr>
        <w:t xml:space="preserve"> </w:t>
      </w:r>
      <w:r/>
    </w:p>
    <w:p>
      <w:pPr>
        <w:pStyle w:val="807"/>
        <w:jc w:val="center"/>
        <w:spacing w:beforeAutospacing="0" w:afterAutospacing="0" w:line="0" w:lineRule="atLeast"/>
        <w:rPr>
          <w:color w:val="000000"/>
          <w:highlight w:val="none"/>
        </w:rPr>
      </w:pPr>
      <w:r>
        <w:rPr>
          <w:color w:val="000000"/>
          <w:highlight w:val="none"/>
        </w:rPr>
      </w:r>
      <w:r/>
    </w:p>
    <w:p>
      <w:pPr>
        <w:pStyle w:val="807"/>
        <w:jc w:val="center"/>
        <w:spacing w:beforeAutospacing="0" w:afterAutospacing="0" w:line="0" w:lineRule="atLeast"/>
        <w:rPr>
          <w:color w:val="000000"/>
          <w:highlight w:val="none"/>
        </w:rPr>
      </w:pPr>
      <w:r>
        <w:rPr>
          <w:color w:val="000000"/>
          <w:highlight w:val="none"/>
        </w:rPr>
      </w:r>
      <w:r/>
    </w:p>
    <w:p>
      <w:pPr>
        <w:jc w:val="center"/>
        <w:rPr>
          <w:rFonts w:hint="eastAsia" w:ascii="Arial" w:hAnsi="Arial" w:eastAsia="Arial" w:cs="Arial"/>
          <w:b/>
          <w:color w:val="000000"/>
          <w:sz w:val="24"/>
          <w:szCs w:val="24"/>
          <w:highlight w:val="none"/>
        </w:rPr>
      </w:pPr>
      <w:r>
        <w:rPr>
          <w:rFonts w:hint="eastAsia" w:ascii="Arial" w:hAnsi="Arial" w:eastAsia="Arial" w:cs="Arial"/>
          <w:b/>
          <w:color w:val="000000"/>
          <w:sz w:val="24"/>
          <w:szCs w:val="24"/>
          <w:highlight w:val="none"/>
        </w:rPr>
      </w:r>
      <w:r/>
    </w:p>
    <w:p>
      <w:pPr>
        <w:spacing w:line="241" w:lineRule="auto"/>
        <w:rPr>
          <w:rFonts w:ascii="Arial"/>
          <w:color w:val="000000"/>
          <w:sz w:val="21"/>
          <w:highlight w:val="none"/>
        </w:rPr>
      </w:pPr>
      <w:r>
        <w:rPr>
          <w:rFonts w:ascii="Arial"/>
          <w:color w:val="000000"/>
          <w:sz w:val="21"/>
          <w:highlight w:val="none"/>
        </w:rPr>
      </w:r>
      <w:r/>
    </w:p>
    <w:p>
      <w:pPr>
        <w:pStyle w:val="724"/>
        <w:rPr>
          <w:rFonts w:ascii="Arial"/>
          <w:color w:val="000000"/>
          <w:sz w:val="21"/>
          <w:highlight w:val="none"/>
        </w:rPr>
      </w:pPr>
      <w:r>
        <w:rPr>
          <w:rFonts w:ascii="Arial"/>
          <w:color w:val="000000"/>
          <w:sz w:val="21"/>
          <w:highlight w:val="none"/>
        </w:rPr>
      </w:r>
      <w:r/>
    </w:p>
    <w:p>
      <w:pPr>
        <w:rPr>
          <w:rFonts w:ascii="Arial"/>
          <w:color w:val="000000"/>
          <w:sz w:val="21"/>
          <w:highlight w:val="none"/>
        </w:rPr>
      </w:pPr>
      <w:r>
        <w:rPr>
          <w:rFonts w:ascii="Arial"/>
          <w:color w:val="000000"/>
          <w:sz w:val="21"/>
          <w:highlight w:val="none"/>
        </w:rPr>
      </w:r>
      <w:r/>
    </w:p>
    <w:p>
      <w:pPr>
        <w:pStyle w:val="724"/>
        <w:rPr>
          <w:rFonts w:ascii="Arial"/>
          <w:color w:val="000000"/>
          <w:sz w:val="21"/>
          <w:highlight w:val="none"/>
        </w:rPr>
      </w:pPr>
      <w:r>
        <w:rPr>
          <w:rFonts w:ascii="Arial"/>
          <w:color w:val="000000"/>
          <w:sz w:val="21"/>
          <w:highlight w:val="none"/>
        </w:rPr>
      </w:r>
      <w:r/>
    </w:p>
    <w:p>
      <w:pPr>
        <w:pStyle w:val="967"/>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967"/>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w:t>
      </w:r>
      <w:bookmarkStart w:id="187" w:name="OLE_LINK22"/>
      <w:r>
        <w:rPr>
          <w:rFonts w:hint="eastAsia" w:ascii="黑体" w:hAnsi="宋体" w:eastAsia="黑体" w:cs="黑体"/>
          <w:b/>
          <w:color w:val="000000"/>
          <w:sz w:val="32"/>
          <w:szCs w:val="32"/>
          <w:highlight w:val="none"/>
        </w:rPr>
        <w:t xml:space="preserve">投标分项报价表（分包号：***）</w:t>
      </w:r>
      <w:r/>
    </w:p>
    <w:tbl>
      <w:tblPr>
        <w:tblStyle w:val="723"/>
        <w:tblW w:w="9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996"/>
        <w:gridCol w:w="1825"/>
        <w:gridCol w:w="1002"/>
        <w:gridCol w:w="1025"/>
        <w:gridCol w:w="1076"/>
        <w:gridCol w:w="1076"/>
        <w:gridCol w:w="1002"/>
        <w:gridCol w:w="1002"/>
      </w:tblGrid>
      <w:tr>
        <w:trPr>
          <w:trHeight w:val="960"/>
        </w:trPr>
        <w:tc>
          <w:tcPr>
            <w:tcW w:w="6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序号</w:t>
            </w:r>
            <w:r/>
          </w:p>
        </w:tc>
        <w:tc>
          <w:tcPr>
            <w:tcW w:w="9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产品名称</w:t>
            </w:r>
            <w:r/>
          </w:p>
        </w:tc>
        <w:tc>
          <w:tcPr>
            <w:tcW w:w="18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rPr>
              <w:t xml:space="preserve">尺寸</w:t>
            </w:r>
            <w:r>
              <w:rPr>
                <w:rFonts w:hint="eastAsia" w:ascii="宋体" w:hAnsi="宋体" w:eastAsia="宋体" w:cs="宋体"/>
                <w:b/>
                <w:bCs/>
                <w:i w:val="0"/>
                <w:iCs w:val="0"/>
                <w:color w:val="000000"/>
                <w:sz w:val="20"/>
                <w:szCs w:val="20"/>
                <w:highlight w:val="none"/>
                <w:u w:val="none"/>
                <w:lang w:val="en-US" w:eastAsia="zh-CN"/>
              </w:rPr>
              <w:t xml:space="preserve">(W*D*H)mm（可正负偏离5%）</w:t>
            </w:r>
            <w:r/>
          </w:p>
        </w:tc>
        <w:tc>
          <w:tcPr>
            <w:tcW w:w="10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单位</w:t>
            </w:r>
            <w:r/>
          </w:p>
        </w:tc>
        <w:tc>
          <w:tcPr>
            <w:tcW w:w="1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数量</w:t>
            </w:r>
            <w:r/>
          </w:p>
        </w:tc>
        <w:tc>
          <w:tcPr>
            <w:tcW w:w="10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单价（元）</w:t>
            </w:r>
            <w:r/>
          </w:p>
        </w:tc>
        <w:tc>
          <w:tcPr>
            <w:tcW w:w="10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总价（元）</w:t>
            </w:r>
            <w:r/>
          </w:p>
        </w:tc>
        <w:tc>
          <w:tcPr>
            <w:tcW w:w="10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rPr>
              <w:t xml:space="preserve">投标品牌及型号</w:t>
            </w:r>
            <w:r/>
          </w:p>
        </w:tc>
        <w:tc>
          <w:tcPr>
            <w:tcW w:w="1002" w:type="dxa"/>
            <w:vAlign w:val="center"/>
            <w:textDirection w:val="lrTb"/>
            <w:noWrap w:val="false"/>
          </w:tcPr>
          <w:p>
            <w:pPr>
              <w:jc w:val="center"/>
              <w:keepLines w:val="0"/>
              <w:keepNext w:val="0"/>
              <w:widowControl/>
              <w:rPr>
                <w:rFonts w:ascii="宋体" w:hAnsi="宋体" w:eastAsia="宋体" w:cs="宋体"/>
                <w:b/>
                <w:bCs/>
                <w:i w:val="0"/>
                <w:iCs w:val="0"/>
                <w:color w:val="000000"/>
                <w:sz w:val="20"/>
                <w:szCs w:val="20"/>
                <w:highlight w:val="none"/>
                <w:u w:val="none"/>
                <w:lang w:val="en-US" w:eastAsia="zh-CN"/>
              </w:rPr>
              <w:suppressLineNumbers w:val="0"/>
            </w:pPr>
            <w:r>
              <w:rPr>
                <w:rFonts w:hint="eastAsia" w:ascii="宋体" w:hAnsi="宋体" w:cs="宋体"/>
                <w:b/>
                <w:bCs/>
                <w:i w:val="0"/>
                <w:iCs w:val="0"/>
                <w:color w:val="000000"/>
                <w:sz w:val="20"/>
                <w:szCs w:val="20"/>
                <w:highlight w:val="none"/>
                <w:u w:val="none"/>
                <w:lang w:val="en-US" w:eastAsia="zh-CN"/>
              </w:rPr>
              <w:t xml:space="preserve">备注</w:t>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5200*1800*750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630*600*1060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13</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记录台</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记录椅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茶水柜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800*450*900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4700*1800*750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630*600*1060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13</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记录台</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记录椅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茶水柜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800*450*900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接待沙发</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900*800*960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w:t>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接待茶几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400*550*540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7</w:t>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8500*2000*750</w:t>
            </w:r>
            <w:r/>
          </w:p>
        </w:tc>
        <w:tc>
          <w:tcPr>
            <w:tcW w:w="10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14</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630*600*1060</w:t>
            </w:r>
            <w:r/>
          </w:p>
        </w:tc>
        <w:tc>
          <w:tcPr>
            <w:tcW w:w="10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22</w:t>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15</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记录桌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记录椅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茶水柜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800*450*900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10000*3000*750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19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会议主椅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630*600*1060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25</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3人位列席桌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2000*500*750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20</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列席椅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60</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接待椅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900*800*960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边几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400*550*540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24</w:t>
            </w:r>
            <w:r/>
          </w:p>
        </w:tc>
        <w:tc>
          <w:tcPr>
            <w:tcW w:w="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主席台</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1600*700*750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25</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2700*700*750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主席椅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630*600*1060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15</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第一排条桌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2000*600*750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2-8排列席桌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2000*500*750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77</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29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列席椅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264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接待沙发</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900*800*960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茶几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500*650*540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32</w:t>
            </w:r>
            <w:r/>
          </w:p>
        </w:tc>
        <w:tc>
          <w:tcPr>
            <w:tcW w:w="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主席台</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2400*700*750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33</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1400*700*750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34</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第一排条桌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2700*600*750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35</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第一排条桌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1800*600*750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36</w:t>
            </w:r>
            <w:r/>
          </w:p>
        </w:tc>
        <w:tc>
          <w:tcPr>
            <w:tcW w:w="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2-5排列席桌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2700*550*750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37</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16</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主席椅+列席椅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66</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39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主席台</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750*520*1100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折叠桌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1600*500*750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列席椅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570*530*830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48</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42</w:t>
            </w:r>
            <w:r/>
          </w:p>
        </w:tc>
        <w:tc>
          <w:tcPr>
            <w:tcW w:w="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4800*2000*750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43</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8000*2000*750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44</w:t>
            </w:r>
            <w:r/>
          </w:p>
        </w:tc>
        <w:tc>
          <w:tcPr>
            <w:tcW w:w="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列席桌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1200*500*750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45</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69</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8800*2350*750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会议椅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630*600*1060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17</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49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列席桌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1545*550*750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列席椅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450*540*900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文件柜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1100*500*2700</w:t>
            </w:r>
            <w:r/>
          </w:p>
        </w:tc>
        <w:tc>
          <w:tcPr>
            <w:tcW w:w="10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组</w:t>
            </w:r>
            <w:r/>
          </w:p>
        </w:tc>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400</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1400*700*750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460*520*780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331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54</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1400*700*750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55</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直径1000*750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460*520*780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72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长桌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1820*1500*750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580*600*920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59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餐边柜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1800*450*900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圆桌（电</w:t>
            </w:r>
            <w:r>
              <w:rPr>
                <w:rFonts w:hint="eastAsia" w:ascii="宋体" w:hAnsi="宋体" w:eastAsia="宋体" w:cs="宋体"/>
                <w:i w:val="0"/>
                <w:iCs w:val="0"/>
                <w:color w:val="000000"/>
                <w:sz w:val="20"/>
                <w:szCs w:val="20"/>
                <w:highlight w:val="none"/>
                <w:u w:val="none"/>
                <w:lang w:val="en-US" w:eastAsia="zh-CN"/>
              </w:rPr>
              <w:br w:type="textWrapping" w:clear="all"/>
            </w:r>
            <w:r>
              <w:rPr>
                <w:rFonts w:hint="eastAsia" w:ascii="宋体" w:hAnsi="宋体" w:eastAsia="宋体" w:cs="宋体"/>
                <w:i w:val="0"/>
                <w:iCs w:val="0"/>
                <w:color w:val="000000"/>
                <w:sz w:val="20"/>
                <w:szCs w:val="20"/>
                <w:highlight w:val="none"/>
                <w:u w:val="none"/>
                <w:lang w:val="en-US" w:eastAsia="zh-CN"/>
              </w:rPr>
              <w:t xml:space="preserve">动转盘）</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φ3600*750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580*600*920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沙发</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2250*800*760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边几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500*500*540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64</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茶几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1250*700*420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65</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单人沙发</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820*800*820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端景桌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1400*400*850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方桌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900*900*750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椅子</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600*600*830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69</w:t>
            </w:r>
            <w:r/>
          </w:p>
        </w:tc>
        <w:tc>
          <w:tcPr>
            <w:tcW w:w="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圆桌（电</w:t>
            </w:r>
            <w:r>
              <w:rPr>
                <w:rFonts w:hint="eastAsia" w:ascii="宋体" w:hAnsi="宋体" w:eastAsia="宋体" w:cs="宋体"/>
                <w:i w:val="0"/>
                <w:iCs w:val="0"/>
                <w:color w:val="000000"/>
                <w:sz w:val="20"/>
                <w:szCs w:val="20"/>
                <w:highlight w:val="none"/>
                <w:u w:val="none"/>
                <w:lang w:val="en-US" w:eastAsia="zh-CN"/>
              </w:rPr>
              <w:br w:type="textWrapping" w:clear="all"/>
            </w:r>
            <w:r>
              <w:rPr>
                <w:rFonts w:hint="eastAsia" w:ascii="宋体" w:hAnsi="宋体" w:eastAsia="宋体" w:cs="宋体"/>
                <w:i w:val="0"/>
                <w:iCs w:val="0"/>
                <w:color w:val="000000"/>
                <w:sz w:val="20"/>
                <w:szCs w:val="20"/>
                <w:highlight w:val="none"/>
                <w:u w:val="none"/>
                <w:lang w:val="en-US" w:eastAsia="zh-CN"/>
              </w:rPr>
              <w:t xml:space="preserve">动转盘）</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φ3000*750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70</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φ2800*750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71</w:t>
            </w:r>
            <w:r/>
          </w:p>
        </w:tc>
        <w:tc>
          <w:tcPr>
            <w:tcW w:w="99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φ2000*750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餐椅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605*600*800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38</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沙发</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2250*800*800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74</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单人沙发</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820*800*820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75</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边几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500*500*540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76</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茶几</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1250*700*420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77</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方桌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900*900*750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78</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椅子</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600*600*830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79</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床箱（含床垫）</w:t>
            </w:r>
            <w:r/>
          </w:p>
        </w:tc>
        <w:tc>
          <w:tcPr>
            <w:tcW w:w="182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1350*2000*</w:t>
            </w:r>
            <w:r>
              <w:rPr>
                <w:rFonts w:hint="eastAsia" w:ascii="宋体" w:hAnsi="宋体" w:cs="宋体"/>
                <w:i w:val="0"/>
                <w:iCs w:val="0"/>
                <w:color w:val="000000"/>
                <w:sz w:val="20"/>
                <w:szCs w:val="20"/>
                <w:highlight w:val="none"/>
                <w:u w:val="none"/>
                <w:lang w:val="en-US" w:eastAsia="zh-CN"/>
              </w:rPr>
              <w:t xml:space="preserve">550（含床垫高度）</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68</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80</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床头柜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650*500*550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102</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81</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电视柜</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4000*300*800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82</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单椅</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580*600*850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83</w:t>
            </w:r>
            <w:r/>
          </w:p>
        </w:tc>
        <w:tc>
          <w:tcPr>
            <w:tcW w:w="9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圆桌</w:t>
            </w:r>
            <w:r/>
          </w:p>
        </w:tc>
        <w:tc>
          <w:tcPr>
            <w:tcW w:w="18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直径700*750</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34</w:t>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45"/>
        </w:trPr>
        <w:tc>
          <w:tcPr>
            <w:gridSpan w:val="8"/>
            <w:tcW w:w="8640" w:type="dxa"/>
            <w:vAlign w:val="center"/>
            <w:textDirection w:val="lrTb"/>
            <w:noWrap w:val="false"/>
          </w:tcPr>
          <w:p>
            <w:pPr>
              <w:jc w:val="center"/>
              <w:rPr>
                <w:rFonts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rPr>
              <w:t xml:space="preserve">总价（元）：</w:t>
            </w:r>
            <w:r/>
          </w:p>
        </w:tc>
        <w:tc>
          <w:tcPr>
            <w:tcW w:w="1002"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r>
            <w:r/>
          </w:p>
        </w:tc>
      </w:tr>
      <w:tr>
        <w:trPr>
          <w:trHeight w:val="645"/>
        </w:trPr>
        <w:tc>
          <w:tcPr>
            <w:gridSpan w:val="9"/>
            <w:tcW w:w="9642" w:type="dxa"/>
            <w:vAlign w:val="center"/>
            <w:textDirection w:val="lrTb"/>
            <w:noWrap w:val="false"/>
          </w:tcPr>
          <w:p>
            <w:pPr>
              <w:jc w:val="left"/>
              <w:rPr>
                <w:rFonts w:hint="eastAsia" w:ascii="Arial" w:hAnsi="Arial" w:eastAsia="Arial" w:cs="Arial"/>
                <w:color w:val="000000"/>
                <w:sz w:val="24"/>
                <w:szCs w:val="24"/>
                <w:highlight w:val="none"/>
              </w:rPr>
            </w:pPr>
            <w:r>
              <w:rPr>
                <w:rFonts w:hint="eastAsia" w:ascii="Arial" w:hAnsi="Arial" w:eastAsia="Arial" w:cs="Arial"/>
                <w:color w:val="000000"/>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000000"/>
                <w:sz w:val="24"/>
                <w:szCs w:val="24"/>
                <w:highlight w:val="none"/>
                <w:u w:val="single"/>
              </w:rPr>
              <w:t xml:space="preserve">***</w:t>
            </w:r>
            <w:r>
              <w:rPr>
                <w:rFonts w:hint="eastAsia" w:ascii="Arial" w:hAnsi="Arial" w:eastAsia="Arial" w:cs="Arial"/>
                <w:color w:val="000000"/>
                <w:sz w:val="24"/>
                <w:szCs w:val="24"/>
                <w:highlight w:val="none"/>
              </w:rPr>
              <w:t xml:space="preserve">%。</w:t>
            </w:r>
            <w:bookmarkEnd w:id="187"/>
            <w:r/>
            <w:r/>
          </w:p>
        </w:tc>
      </w:tr>
    </w:tbl>
    <w:p>
      <w:pPr>
        <w:pStyle w:val="80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07"/>
        <w:numPr>
          <w:ilvl w:val="0"/>
          <w:numId w:val="0"/>
        </w:numPr>
        <w:ind w:left="0" w:right="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07"/>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Arial" w:hAnsi="Arial" w:eastAsia="Arial" w:cs="Arial"/>
          <w:color w:val="00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07"/>
        <w:jc w:val="both"/>
        <w:spacing w:beforeAutospacing="0" w:afterAutospacing="0"/>
        <w:rPr>
          <w:color w:val="000000"/>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967"/>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w:t>
      </w:r>
      <w:bookmarkStart w:id="188" w:name="OLE_LINK25"/>
      <w:r>
        <w:rPr>
          <w:rFonts w:hint="eastAsia" w:ascii="黑体" w:hAnsi="宋体" w:eastAsia="黑体" w:cs="黑体"/>
          <w:b/>
          <w:color w:val="000000"/>
          <w:sz w:val="32"/>
          <w:szCs w:val="32"/>
          <w:highlight w:val="none"/>
        </w:rPr>
        <w:t xml:space="preserve">技术要求响应及偏离表（分包号：**）</w:t>
      </w:r>
      <w:r/>
    </w:p>
    <w:tbl>
      <w:tblPr>
        <w:tblStyle w:val="72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bl>
    <w:p>
      <w:pPr>
        <w:pStyle w:val="967"/>
        <w:jc w:val="both"/>
        <w:spacing w:beforeAutospacing="0" w:afterAutospacing="0"/>
        <w:rPr>
          <w:color w:val="000000"/>
          <w:highlight w:val="none"/>
        </w:rPr>
      </w:pPr>
      <w:r>
        <w:rPr>
          <w:rFonts w:hint="eastAsia" w:ascii="宋体" w:hAnsi="宋体" w:cs="宋体"/>
          <w:color w:val="000000"/>
          <w:sz w:val="21"/>
          <w:szCs w:val="21"/>
          <w:highlight w:val="none"/>
        </w:rPr>
        <w:t xml:space="preserve">注： 行数不够，可自行添加。</w:t>
      </w:r>
      <w:bookmarkEnd w:id="188"/>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r>
      <w:r/>
    </w:p>
    <w:p>
      <w:pPr>
        <w:pStyle w:val="967"/>
        <w:jc w:val="both"/>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bookmarkStart w:id="189"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bookmarkStart w:id="190" w:name="OLE_LINK18"/>
      <w:r/>
      <w:bookmarkStart w:id="191" w:name="OLE_LINK24"/>
      <w:r>
        <w:rPr>
          <w:rFonts w:hint="eastAsia" w:ascii="黑体" w:hAnsi="宋体" w:eastAsia="黑体" w:cs="黑体"/>
          <w:b/>
          <w:color w:val="000000"/>
          <w:sz w:val="32"/>
          <w:szCs w:val="32"/>
          <w:highlight w:val="none"/>
        </w:rPr>
        <w:t xml:space="preserve">商务要求响应及偏离表</w:t>
      </w:r>
      <w:bookmarkEnd w:id="190"/>
      <w:r>
        <w:rPr>
          <w:rFonts w:hint="eastAsia" w:ascii="黑体" w:hAnsi="宋体" w:eastAsia="黑体" w:cs="黑体"/>
          <w:b/>
          <w:color w:val="000000"/>
          <w:sz w:val="32"/>
          <w:szCs w:val="32"/>
          <w:highlight w:val="none"/>
        </w:rPr>
        <w:t xml:space="preserve">（分包号：**）</w:t>
      </w:r>
      <w:r/>
    </w:p>
    <w:tbl>
      <w:tblPr>
        <w:tblStyle w:val="72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bookmarkStart w:id="192" w:name="_Hlt24879081"/>
            <w:r/>
            <w:bookmarkStart w:id="193" w:name="_Hlt26609391"/>
            <w:r/>
            <w:bookmarkStart w:id="194" w:name="_Hlt26955064"/>
            <w:r/>
            <w:bookmarkStart w:id="195" w:name="_Hlt26671372"/>
            <w:r/>
            <w:bookmarkStart w:id="196" w:name="_Hlt26580838"/>
            <w:r/>
            <w:bookmarkStart w:id="197" w:name="_Hlt26955056"/>
            <w:r/>
            <w:bookmarkStart w:id="198" w:name="_Hlt26671343"/>
            <w:r/>
            <w:bookmarkStart w:id="199" w:name="_Hlt26782999"/>
            <w:r/>
            <w:bookmarkStart w:id="200" w:name="OLE_LINK23"/>
            <w:r>
              <w:rPr>
                <w:rFonts w:hint="eastAsia" w:ascii="宋体" w:hAnsi="宋体" w:cs="宋体"/>
                <w:color w:val="000000"/>
                <w:sz w:val="21"/>
                <w:szCs w:val="21"/>
                <w:highlight w:val="none"/>
              </w:rPr>
              <w:t xml:space="preserve">序号</w:t>
            </w:r>
            <w:bookmarkEnd w:id="192"/>
            <w:r/>
            <w:bookmarkEnd w:id="193"/>
            <w:r/>
            <w:bookmarkEnd w:id="194"/>
            <w:r/>
            <w:bookmarkEnd w:id="195"/>
            <w:r/>
            <w:bookmarkEnd w:id="196"/>
            <w:r/>
            <w:bookmarkEnd w:id="197"/>
            <w:r/>
            <w:bookmarkEnd w:id="198"/>
            <w:r/>
            <w:bookmarkEnd w:id="19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7"/>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7"/>
              <w:jc w:val="center"/>
              <w:spacing w:beforeAutospacing="0" w:afterAutospacing="0"/>
              <w:rPr>
                <w:color w:val="000000"/>
                <w:sz w:val="21"/>
                <w:szCs w:val="21"/>
                <w:highlight w:val="none"/>
              </w:rPr>
            </w:pPr>
            <w:r>
              <w:rPr>
                <w:color w:val="000000"/>
                <w:sz w:val="21"/>
                <w:szCs w:val="21"/>
                <w:highlight w:val="none"/>
              </w:rPr>
              <w:t xml:space="preserve"> </w:t>
            </w:r>
            <w:bookmarkEnd w:id="200"/>
            <w:r/>
            <w:r/>
          </w:p>
        </w:tc>
      </w:tr>
    </w:tbl>
    <w:p>
      <w:pPr>
        <w:pStyle w:val="967"/>
        <w:jc w:val="both"/>
        <w:spacing w:beforeAutospacing="0" w:afterAutospacing="0"/>
        <w:rPr>
          <w:color w:val="000000"/>
          <w:sz w:val="21"/>
          <w:szCs w:val="21"/>
          <w:highlight w:val="none"/>
        </w:rPr>
      </w:pPr>
      <w:r>
        <w:rPr>
          <w:rFonts w:hint="eastAsia" w:ascii="宋体" w:hAnsi="宋体" w:cs="宋体"/>
          <w:color w:val="000000"/>
          <w:sz w:val="21"/>
          <w:szCs w:val="21"/>
          <w:highlight w:val="none"/>
        </w:rPr>
        <w:t xml:space="preserve">注： 行数不够，可自行添加。</w:t>
      </w:r>
      <w:bookmarkEnd w:id="191"/>
      <w:r/>
      <w:r/>
    </w:p>
    <w:p>
      <w:pPr>
        <w:pStyle w:val="967"/>
        <w:jc w:val="both"/>
        <w:spacing w:beforeAutospacing="0" w:afterAutospacing="0" w:line="480" w:lineRule="auto"/>
        <w:rPr>
          <w:color w:val="000000"/>
          <w:highlight w:val="none"/>
        </w:rPr>
      </w:pPr>
      <w:r>
        <w:rPr>
          <w:color w:val="000000"/>
          <w:sz w:val="21"/>
          <w:szCs w:val="21"/>
          <w:highlight w:val="none"/>
        </w:rPr>
        <w:t xml:space="preserve"> </w:t>
      </w:r>
      <w:r/>
    </w:p>
    <w:p>
      <w:pPr>
        <w:pStyle w:val="967"/>
        <w:jc w:val="both"/>
        <w:spacing w:beforeAutospacing="0" w:afterAutospacing="0" w:line="480" w:lineRule="auto"/>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bookmarkStart w:id="201" w:name="_Hlt26671374"/>
      <w:r/>
      <w:bookmarkStart w:id="202" w:name="_Hlt26955066"/>
      <w:r/>
      <w:bookmarkStart w:id="203" w:name="_Toc462564146"/>
      <w:r/>
      <w:bookmarkStart w:id="204" w:name="_Hlt26609389"/>
      <w:r/>
      <w:bookmarkStart w:id="205" w:name="_格式2__法定代表人授权书"/>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color w:val="000000"/>
          <w:highlight w:val="none"/>
        </w:rPr>
      </w:pPr>
      <w:r>
        <w:rPr>
          <w:color w:val="000000"/>
          <w:highlight w:val="none"/>
        </w:rPr>
        <w:t xml:space="preserve"> </w:t>
      </w:r>
      <w:r/>
    </w:p>
    <w:p>
      <w:pPr>
        <w:pStyle w:val="967"/>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ind w:left="0" w:right="0" w:firstLine="0"/>
        <w:jc w:val="center"/>
        <w:spacing w:before="240" w:after="240"/>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p>
      <w:pPr>
        <w:ind w:left="0" w:right="0" w:firstLine="0"/>
        <w:jc w:val="center"/>
        <w:spacing w:before="240" w:after="24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highlight w:val="none"/>
          <w:u w:val="single"/>
        </w:rPr>
        <w:br w:type="page" w:clear="all"/>
      </w:r>
      <w:r>
        <w:rPr>
          <w:rFonts w:ascii="黑体" w:hAnsi="黑体" w:eastAsia="黑体" w:cs="黑体"/>
          <w:b/>
          <w:i/>
          <w:color w:val="000000"/>
          <w:sz w:val="32"/>
          <w:highlight w:val="none"/>
          <w:u w:val="single"/>
        </w:rPr>
        <w:t xml:space="preserve">十</w:t>
      </w:r>
      <w:r>
        <w:rPr>
          <w:rFonts w:hint="eastAsia" w:ascii="黑体" w:hAnsi="黑体" w:eastAsia="黑体" w:cs="黑体"/>
          <w:b/>
          <w:i/>
          <w:color w:val="000000"/>
          <w:sz w:val="32"/>
          <w:highlight w:val="none"/>
          <w:u w:val="single"/>
          <w:lang w:val="en-US" w:eastAsia="zh-CN"/>
        </w:rPr>
        <w:t xml:space="preserve">五</w:t>
      </w:r>
      <w:r>
        <w:rPr>
          <w:rFonts w:ascii="黑体" w:hAnsi="黑体" w:eastAsia="黑体" w:cs="黑体"/>
          <w:b/>
          <w:i/>
          <w:color w:val="000000"/>
          <w:sz w:val="32"/>
          <w:highlight w:val="none"/>
          <w:u w:val="single"/>
        </w:rPr>
        <w:t xml:space="preserve">、开标一览表</w:t>
      </w:r>
      <w:r>
        <w:rPr>
          <w:rFonts w:hint="eastAsia" w:ascii="黑体" w:hAnsi="黑体" w:eastAsia="黑体" w:cs="黑体"/>
          <w:b/>
          <w:i/>
          <w:color w:val="000000"/>
          <w:sz w:val="32"/>
          <w:highlight w:val="none"/>
          <w:u w:val="single"/>
        </w:rPr>
        <w:t xml:space="preserve">（总价）</w:t>
      </w:r>
      <w:r/>
    </w:p>
    <w:p>
      <w:pPr>
        <w:pStyle w:val="967"/>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7"/>
        <w:ind w:firstLine="480"/>
        <w:jc w:val="both"/>
        <w:spacing w:beforeAutospacing="0" w:afterAutospacing="0"/>
        <w:rPr>
          <w:color w:val="000000"/>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07"/>
        <w:ind w:firstLine="480"/>
        <w:jc w:val="both"/>
        <w:spacing w:beforeAutospacing="0" w:afterAutospacing="0"/>
        <w:rPr>
          <w:rFonts w:hint="eastAsia" w:eastAsia="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cs="宋体"/>
          <w:color w:val="000000"/>
          <w:highlight w:val="none"/>
          <w:lang w:eastAsia="zh-CN"/>
        </w:rPr>
        <w:t xml:space="preserve">盐城市公安局大数据交通指挥中心普通家具采购项目</w:t>
      </w:r>
      <w:r/>
    </w:p>
    <w:p>
      <w:pPr>
        <w:pStyle w:val="807"/>
        <w:ind w:firstLine="480"/>
        <w:jc w:val="both"/>
        <w:spacing w:beforeAutospacing="0" w:afterAutospacing="0"/>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cs="宋体"/>
          <w:color w:val="000000"/>
          <w:highlight w:val="none"/>
          <w:lang w:eastAsia="zh-CN"/>
        </w:rPr>
        <w:t xml:space="preserve">JSZC-320900-YCJS-G2026-0006</w:t>
      </w:r>
      <w:r/>
    </w:p>
    <w:p>
      <w:pPr>
        <w:pStyle w:val="807"/>
        <w:ind w:firstLine="480"/>
        <w:jc w:val="both"/>
        <w:spacing w:beforeAutospacing="0" w:afterAutospacing="0"/>
        <w:rPr>
          <w:color w:val="000000"/>
          <w:highlight w:val="none"/>
        </w:rPr>
      </w:pPr>
      <w:r>
        <w:rPr>
          <w:rFonts w:hint="eastAsia" w:ascii="宋体" w:hAnsi="宋体" w:eastAsia="宋体" w:cs="宋体"/>
          <w:color w:val="000000"/>
          <w:highlight w:val="none"/>
        </w:rPr>
        <w:t xml:space="preserve">分包号：</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0"/>
        <w:gridCol w:w="6094"/>
      </w:tblGrid>
      <w:tr>
        <w:trPr>
          <w:trHeight w:val="793"/>
        </w:trPr>
        <w:tc>
          <w:tcPr>
            <w:tcW w:w="2920" w:type="dxa"/>
            <w:vAlign w:val="top"/>
            <w:textDirection w:val="lrTb"/>
            <w:noWrap w:val="false"/>
          </w:tcPr>
          <w:p>
            <w:pPr>
              <w:pStyle w:val="807"/>
              <w:jc w:val="both"/>
              <w:spacing w:beforeAutospacing="0" w:afterAutospacing="0" w:line="240" w:lineRule="auto"/>
              <w:rPr>
                <w:rFonts w:hint="eastAsia" w:ascii="宋体" w:hAnsi="宋体" w:eastAsia="宋体" w:cs="宋体"/>
                <w:color w:val="000000"/>
                <w:sz w:val="24"/>
                <w:szCs w:val="24"/>
                <w:highlight w:val="none"/>
              </w:rPr>
            </w:pPr>
            <w:r>
              <w:rPr>
                <w:color w:val="000000"/>
                <w:highlight w:val="none"/>
              </w:rPr>
              <w:t xml:space="preserve"> 投标货物名称</w:t>
            </w:r>
            <w:r/>
          </w:p>
        </w:tc>
        <w:tc>
          <w:tcPr>
            <w:tcW w:w="6094" w:type="dxa"/>
            <w:vAlign w:val="top"/>
            <w:textDirection w:val="lrTb"/>
            <w:noWrap w:val="false"/>
          </w:tcPr>
          <w:p>
            <w:pPr>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总价（小写）</w:t>
            </w:r>
            <w:r/>
          </w:p>
        </w:tc>
      </w:tr>
      <w:tr>
        <w:trPr/>
        <w:tc>
          <w:tcPr>
            <w:tcW w:w="2920" w:type="dxa"/>
            <w:vAlign w:val="top"/>
            <w:textDirection w:val="lrTb"/>
            <w:noWrap w:val="false"/>
          </w:tcPr>
          <w:p>
            <w:pPr>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投标产品名称</w:t>
            </w:r>
            <w:r/>
          </w:p>
        </w:tc>
        <w:tc>
          <w:tcPr>
            <w:tcW w:w="6094" w:type="dxa"/>
            <w:vAlign w:val="top"/>
            <w:textDirection w:val="lrTb"/>
            <w:noWrap w:val="false"/>
          </w:tcPr>
          <w:p>
            <w:pPr>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元</w:t>
            </w:r>
            <w:r/>
          </w:p>
        </w:tc>
      </w:tr>
      <w:tr>
        <w:trPr/>
        <w:tc>
          <w:tcPr>
            <w:tcW w:w="2920" w:type="dxa"/>
            <w:vAlign w:val="top"/>
            <w:textDirection w:val="lrTb"/>
            <w:noWrap w:val="false"/>
          </w:tcPr>
          <w:p>
            <w:pPr>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核心产品品牌</w:t>
            </w:r>
            <w:r/>
          </w:p>
        </w:tc>
        <w:tc>
          <w:tcPr>
            <w:tcW w:w="6094" w:type="dxa"/>
            <w:vAlign w:val="top"/>
            <w:textDirection w:val="lrTb"/>
            <w:noWrap w:val="false"/>
          </w:tcPr>
          <w:p>
            <w:pPr>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pStyle w:val="807"/>
        <w:jc w:val="both"/>
        <w:spacing w:beforeAutospacing="0" w:afterAutospacing="0"/>
        <w:rPr>
          <w:color w:val="000000"/>
          <w:highlight w:val="none"/>
        </w:rPr>
      </w:pPr>
      <w:r>
        <w:rPr>
          <w:color w:val="000000"/>
          <w:highlight w:val="none"/>
        </w:rPr>
      </w:r>
      <w:r/>
    </w:p>
    <w:p>
      <w:pPr>
        <w:pStyle w:val="807"/>
        <w:ind w:firstLine="480"/>
        <w:jc w:val="both"/>
        <w:spacing w:beforeAutospacing="0" w:afterAutospacing="0"/>
        <w:rPr>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67"/>
        <w:ind w:firstLine="480"/>
        <w:jc w:val="both"/>
        <w:spacing w:beforeAutospacing="0" w:afterAutospacing="0"/>
        <w:rPr>
          <w:color w:val="000000"/>
          <w:highlight w:val="none"/>
        </w:rPr>
      </w:pPr>
      <w:r>
        <w:rPr>
          <w:color w:val="000000"/>
          <w:highlight w:val="none"/>
        </w:rPr>
      </w:r>
      <w:r/>
    </w:p>
    <w:p>
      <w:pPr>
        <w:pStyle w:val="967"/>
        <w:ind w:firstLine="480"/>
        <w:jc w:val="both"/>
        <w:spacing w:beforeAutospacing="0" w:afterAutospacing="0"/>
        <w:rPr>
          <w:color w:val="000000"/>
          <w:highlight w:val="none"/>
        </w:rPr>
      </w:pPr>
      <w:r>
        <w:rPr>
          <w:color w:val="000000"/>
          <w:highlight w:val="none"/>
        </w:rPr>
      </w:r>
      <w:r/>
    </w:p>
    <w:p>
      <w:pPr>
        <w:pStyle w:val="967"/>
        <w:ind w:firstLine="480"/>
        <w:jc w:val="both"/>
        <w:spacing w:beforeAutospacing="0" w:afterAutospacing="0"/>
        <w:rPr>
          <w:color w:val="000000"/>
          <w:highlight w:val="none"/>
        </w:rPr>
      </w:pPr>
      <w:r>
        <w:rPr>
          <w:color w:val="000000"/>
          <w:highlight w:val="none"/>
        </w:rPr>
      </w:r>
      <w:r/>
    </w:p>
    <w:p>
      <w:pPr>
        <w:pStyle w:val="967"/>
        <w:ind w:firstLine="480"/>
        <w:jc w:val="both"/>
        <w:spacing w:beforeAutospacing="0" w:afterAutospacing="0"/>
        <w:rPr>
          <w:color w:val="000000"/>
          <w:highlight w:val="none"/>
        </w:rPr>
      </w:pPr>
      <w:r>
        <w:rPr>
          <w:color w:val="000000"/>
          <w:highlight w:val="none"/>
        </w:rPr>
        <w:t xml:space="preserve"> </w:t>
      </w:r>
      <w:r/>
    </w:p>
    <w:p>
      <w:pPr>
        <w:pStyle w:val="967"/>
        <w:ind w:firstLine="480"/>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color w:val="000000"/>
          <w:highlight w:val="none"/>
        </w:rPr>
      </w:pPr>
      <w:r>
        <w:rPr>
          <w:color w:val="000000"/>
          <w:highlight w:val="none"/>
        </w:rPr>
        <w:t xml:space="preserve"> </w:t>
      </w:r>
      <w:r/>
    </w:p>
    <w:p>
      <w:pPr>
        <w:pStyle w:val="967"/>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             </w:t>
      </w:r>
      <w:r/>
    </w:p>
    <w:p>
      <w:pPr>
        <w:pStyle w:val="967"/>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967"/>
        <w:jc w:val="both"/>
        <w:spacing w:beforeAutospacing="0" w:afterAutospacing="0"/>
        <w:rPr>
          <w:color w:val="000000"/>
          <w:highlight w:val="none"/>
        </w:rPr>
      </w:pPr>
      <w:r>
        <w:rPr>
          <w:rFonts w:hint="eastAsia" w:ascii="宋体" w:hAnsi="宋体" w:cs="宋体"/>
          <w:color w:val="000000"/>
          <w:highlight w:val="none"/>
        </w:rPr>
        <w:t xml:space="preserve">                        </w:t>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before="50" w:after="50"/>
        <w:widowControl/>
        <w:rPr>
          <w:color w:val="000000"/>
          <w:highlight w:val="none"/>
        </w:rPr>
      </w:pPr>
      <w:r>
        <w:rPr>
          <w:color w:val="000000"/>
          <w:highlight w:val="none"/>
        </w:rPr>
        <w:tab/>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p>
    <w:p>
      <w:pPr>
        <w:jc w:val="center"/>
        <w:spacing w:before="50" w:after="50"/>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、技术方案、服务承诺、培训承诺等</w:t>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1600"/>
        <w:spacing w:line="499" w:lineRule="atLeast"/>
        <w:widowControl/>
        <w:rPr>
          <w:rFonts w:hint="eastAsia" w:ascii="宋体" w:hAnsi="宋体" w:cs="宋体"/>
          <w:color w:val="000000"/>
          <w:sz w:val="24"/>
          <w:szCs w:val="24"/>
          <w:highlight w:val="none"/>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七</w:t>
      </w:r>
      <w:r>
        <w:rPr>
          <w:rFonts w:hint="eastAsia" w:ascii="宋体" w:hAnsi="宋体" w:cs="宋体"/>
          <w:color w:val="000000"/>
          <w:sz w:val="32"/>
          <w:szCs w:val="32"/>
          <w:highlight w:val="none"/>
        </w:rPr>
        <w:t xml:space="preserve">、盐城市政府采购事前信用承诺书 </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法定代表人签名：</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单位名称（盖章）：</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年月日</w:t>
      </w:r>
      <w:bookmarkEnd w:id="6"/>
      <w:r/>
      <w:bookmarkEnd w:id="52"/>
      <w:r/>
      <w:bookmarkEnd w:id="99"/>
      <w:r/>
      <w:bookmarkEnd w:id="100"/>
      <w:r/>
      <w:bookmarkEnd w:id="101"/>
      <w:r/>
      <w:bookmarkEnd w:id="102"/>
      <w:r/>
      <w:bookmarkEnd w:id="103"/>
      <w:r/>
      <w:bookmarkEnd w:id="104"/>
      <w:r/>
      <w:bookmarkEnd w:id="105"/>
      <w:r/>
      <w:bookmarkEnd w:id="106"/>
      <w:r/>
      <w:bookmarkEnd w:id="115"/>
      <w:r/>
      <w:bookmarkEnd w:id="116"/>
      <w:r/>
      <w:bookmarkEnd w:id="123"/>
      <w:r/>
      <w:bookmarkEnd w:id="170"/>
      <w:r/>
      <w:bookmarkEnd w:id="174"/>
      <w:r/>
      <w:bookmarkEnd w:id="180"/>
      <w:r/>
      <w:bookmarkEnd w:id="181"/>
      <w:r/>
      <w:bookmarkEnd w:id="182"/>
      <w:r/>
      <w:bookmarkEnd w:id="183"/>
      <w:r/>
      <w:bookmarkEnd w:id="184"/>
      <w:r/>
      <w:bookmarkEnd w:id="185"/>
      <w:r/>
      <w:bookmarkEnd w:id="186"/>
      <w:r/>
      <w:bookmarkEnd w:id="189"/>
      <w:r/>
      <w:bookmarkEnd w:id="201"/>
      <w:r/>
      <w:bookmarkEnd w:id="202"/>
      <w:r/>
      <w:bookmarkEnd w:id="203"/>
      <w:r/>
      <w:bookmarkEnd w:id="204"/>
      <w:r/>
      <w:bookmarkEnd w:id="205"/>
      <w:r/>
      <w:r/>
    </w:p>
    <w:p>
      <w:pPr>
        <w:pStyle w:val="967"/>
        <w:jc w:val="center"/>
        <w:spacing w:beforeAutospacing="0" w:afterAutospacing="0"/>
        <w:rPr>
          <w:color w:val="000000"/>
          <w:sz w:val="21"/>
          <w:szCs w:val="21"/>
          <w:highlight w:val="none"/>
        </w:rPr>
      </w:pPr>
      <w:r>
        <w:rPr>
          <w:color w:val="000000"/>
          <w:sz w:val="21"/>
          <w:szCs w:val="21"/>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67"/>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质疑函范本</w:t>
      </w:r>
      <w:r/>
    </w:p>
    <w:p>
      <w:pPr>
        <w:pStyle w:val="967"/>
        <w:jc w:val="both"/>
        <w:spacing w:before="290"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一、质疑供应商基本信息</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二、质疑项目基本情况</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三、质疑事项具体内容</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p>
    <w:p>
      <w:pPr>
        <w:pStyle w:val="967"/>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质疑事项2</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四、与质疑事项相关的质疑请求</w:t>
      </w:r>
      <w:r/>
    </w:p>
    <w:p>
      <w:pPr>
        <w:pStyle w:val="967"/>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p>
    <w:p>
      <w:pPr>
        <w:pStyle w:val="967"/>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签字(签章)：                 公章：               日期：    </w:t>
      </w:r>
      <w:r/>
    </w:p>
    <w:p>
      <w:pPr>
        <w:pStyle w:val="967"/>
        <w:jc w:val="both"/>
        <w:spacing w:beforeAutospacing="0" w:afterAutospacing="0" w:line="0" w:lineRule="atLeast"/>
        <w:rPr>
          <w:rFonts w:hint="eastAsia" w:ascii="宋体" w:hAnsi="宋体" w:cs="宋体"/>
          <w:color w:val="000000"/>
          <w:highlight w:val="none"/>
        </w:rPr>
      </w:pPr>
      <w:r>
        <w:rPr>
          <w:rFonts w:hint="eastAsia" w:ascii="宋体" w:hAnsi="宋体" w:cs="宋体"/>
          <w:b/>
          <w:color w:val="000000"/>
          <w:highlight w:val="none"/>
        </w:rPr>
        <w:t xml:space="preserve">质疑函制作说明：</w:t>
      </w:r>
      <w:r/>
    </w:p>
    <w:p>
      <w:pPr>
        <w:pStyle w:val="967"/>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p>
    <w:p>
      <w:pPr>
        <w:pStyle w:val="967"/>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67"/>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p>
    <w:p>
      <w:pPr>
        <w:pStyle w:val="967"/>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p>
    <w:p>
      <w:pPr>
        <w:pStyle w:val="967"/>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5.质疑函的质疑请求应与质疑事项相关。</w:t>
      </w:r>
      <w:r/>
    </w:p>
    <w:p>
      <w:pPr>
        <w:pStyle w:val="967"/>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方正书宋_GBK">
    <w:panose1 w:val="020B0503020202020204"/>
  </w:font>
  <w:font w:name="黑体">
    <w:panose1 w:val="02010609060101010101"/>
  </w:font>
  <w:font w:name="仿宋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993"/>
    <w:uiPriority w:val="0"/>
    <w:qFormat/>
    <w:pPr>
      <w:jc w:val="both"/>
      <w:widowControl w:val="off"/>
    </w:pPr>
    <w:rPr>
      <w:rFonts w:hint="default" w:ascii="Calibri" w:hAnsi="Calibri" w:eastAsia="宋体" w:cs="Times New Roman"/>
      <w:sz w:val="21"/>
      <w:szCs w:val="24"/>
      <w:lang w:val="en-US" w:eastAsia="zh-CN" w:bidi="ar-SA"/>
    </w:rPr>
  </w:style>
  <w:style w:type="paragraph" w:styleId="713">
    <w:name w:val="Heading 1"/>
    <w:basedOn w:val="712"/>
    <w:next w:val="712"/>
    <w:link w:val="746"/>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47"/>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48"/>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4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1"/>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3"/>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4"/>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CellMar>
        <w:left w:w="108" w:type="dxa"/>
        <w:top w:w="0" w:type="dxa"/>
        <w:right w:w="108" w:type="dxa"/>
        <w:bottom w:w="0" w:type="dxa"/>
      </w:tblCellMar>
    </w:tblPr>
  </w:style>
  <w:style w:type="paragraph" w:styleId="724" w:customStyle="1">
    <w:name w:val="正文文本缩进111"/>
    <w:basedOn w:val="712"/>
    <w:next w:val="712"/>
    <w:uiPriority w:val="0"/>
    <w:qFormat/>
    <w:pPr>
      <w:ind w:left="-105" w:firstLine="742"/>
    </w:pPr>
    <w:rPr>
      <w:rFonts w:ascii="Times New Roman" w:hAnsi="Times New Roman" w:eastAsia="仿宋_GB2312" w:cs="Times New Roman"/>
      <w:sz w:val="32"/>
      <w:szCs w:val="24"/>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toc 5"/>
    <w:basedOn w:val="712"/>
    <w:next w:val="712"/>
    <w:uiPriority w:val="39"/>
    <w:unhideWhenUsed/>
    <w:qFormat/>
    <w:pPr>
      <w:ind w:left="1134" w:right="0" w:firstLine="0"/>
      <w:spacing w:after="57"/>
    </w:pPr>
  </w:style>
  <w:style w:type="paragraph" w:styleId="728">
    <w:name w:val="toc 3"/>
    <w:basedOn w:val="712"/>
    <w:next w:val="712"/>
    <w:uiPriority w:val="39"/>
    <w:unhideWhenUsed/>
    <w:qFormat/>
    <w:pPr>
      <w:ind w:left="567" w:right="0" w:firstLine="0"/>
      <w:spacing w:after="57"/>
    </w:pPr>
  </w:style>
  <w:style w:type="paragraph" w:styleId="729">
    <w:name w:val="toc 8"/>
    <w:basedOn w:val="712"/>
    <w:next w:val="712"/>
    <w:uiPriority w:val="39"/>
    <w:unhideWhenUsed/>
    <w:qFormat/>
    <w:pPr>
      <w:ind w:left="1984" w:right="0" w:firstLine="0"/>
      <w:spacing w:after="57"/>
    </w:pPr>
  </w:style>
  <w:style w:type="paragraph" w:styleId="730">
    <w:name w:val="endnote text"/>
    <w:basedOn w:val="712"/>
    <w:uiPriority w:val="99"/>
    <w:semiHidden/>
    <w:unhideWhenUsed/>
    <w:pPr>
      <w:spacing w:after="0" w:line="240" w:lineRule="auto"/>
    </w:pPr>
    <w:rPr>
      <w:sz w:val="20"/>
    </w:rPr>
  </w:style>
  <w:style w:type="paragraph" w:styleId="731">
    <w:name w:val="Footer"/>
    <w:basedOn w:val="712"/>
    <w:link w:val="762"/>
    <w:uiPriority w:val="99"/>
    <w:unhideWhenUsed/>
    <w:qFormat/>
    <w:pPr>
      <w:spacing w:after="0" w:line="240" w:lineRule="auto"/>
      <w:tabs>
        <w:tab w:val="center" w:pos="7143" w:leader="none"/>
        <w:tab w:val="right" w:pos="14287" w:leader="none"/>
      </w:tabs>
    </w:pPr>
  </w:style>
  <w:style w:type="paragraph" w:styleId="732">
    <w:name w:val="Header"/>
    <w:basedOn w:val="712"/>
    <w:link w:val="761"/>
    <w:uiPriority w:val="99"/>
    <w:unhideWhenUsed/>
    <w:qFormat/>
    <w:pPr>
      <w:spacing w:after="0" w:line="240" w:lineRule="auto"/>
      <w:tabs>
        <w:tab w:val="center" w:pos="7143" w:leader="none"/>
        <w:tab w:val="right" w:pos="14287" w:leader="none"/>
      </w:tabs>
    </w:pPr>
  </w:style>
  <w:style w:type="paragraph" w:styleId="733">
    <w:name w:val="toc 1"/>
    <w:basedOn w:val="712"/>
    <w:next w:val="712"/>
    <w:uiPriority w:val="39"/>
    <w:unhideWhenUsed/>
    <w:qFormat/>
    <w:pPr>
      <w:ind w:left="0" w:right="0" w:firstLine="0"/>
      <w:spacing w:after="57"/>
    </w:pPr>
  </w:style>
  <w:style w:type="paragraph" w:styleId="734">
    <w:name w:val="toc 4"/>
    <w:basedOn w:val="712"/>
    <w:next w:val="712"/>
    <w:uiPriority w:val="39"/>
    <w:unhideWhenUsed/>
    <w:pPr>
      <w:ind w:left="850" w:right="0" w:firstLine="0"/>
      <w:spacing w:after="57"/>
    </w:pPr>
  </w:style>
  <w:style w:type="paragraph" w:styleId="735">
    <w:name w:val="Subtitle"/>
    <w:basedOn w:val="712"/>
    <w:next w:val="712"/>
    <w:uiPriority w:val="11"/>
    <w:qFormat/>
    <w:pPr>
      <w:spacing w:before="200" w:after="200"/>
    </w:pPr>
    <w:rPr>
      <w:sz w:val="24"/>
      <w:szCs w:val="24"/>
    </w:rPr>
  </w:style>
  <w:style w:type="paragraph" w:styleId="736">
    <w:name w:val="footnote text"/>
    <w:basedOn w:val="712"/>
    <w:uiPriority w:val="99"/>
    <w:semiHidden/>
    <w:unhideWhenUsed/>
    <w:qFormat/>
    <w:pPr>
      <w:spacing w:after="40" w:line="240" w:lineRule="auto"/>
    </w:pPr>
    <w:rPr>
      <w:sz w:val="18"/>
    </w:rPr>
  </w:style>
  <w:style w:type="paragraph" w:styleId="737">
    <w:name w:val="toc 6"/>
    <w:basedOn w:val="712"/>
    <w:next w:val="712"/>
    <w:uiPriority w:val="39"/>
    <w:unhideWhenUsed/>
    <w:qFormat/>
    <w:pPr>
      <w:ind w:left="1417" w:right="0" w:firstLine="0"/>
      <w:spacing w:after="57"/>
    </w:pPr>
  </w:style>
  <w:style w:type="paragraph" w:styleId="738">
    <w:name w:val="table of figures"/>
    <w:basedOn w:val="712"/>
    <w:next w:val="712"/>
    <w:uiPriority w:val="99"/>
    <w:unhideWhenUsed/>
    <w:qFormat/>
    <w:pPr>
      <w:spacing w:after="0" w:afterAutospacing="0"/>
    </w:pPr>
  </w:style>
  <w:style w:type="paragraph" w:styleId="739">
    <w:name w:val="toc 2"/>
    <w:basedOn w:val="712"/>
    <w:next w:val="712"/>
    <w:uiPriority w:val="39"/>
    <w:unhideWhenUsed/>
    <w:pPr>
      <w:ind w:left="283" w:right="0" w:firstLine="0"/>
      <w:spacing w:after="57"/>
    </w:pPr>
  </w:style>
  <w:style w:type="paragraph" w:styleId="740">
    <w:name w:val="toc 9"/>
    <w:basedOn w:val="712"/>
    <w:next w:val="712"/>
    <w:uiPriority w:val="39"/>
    <w:unhideWhenUsed/>
    <w:pPr>
      <w:ind w:left="2268" w:right="0" w:firstLine="0"/>
      <w:spacing w:after="57"/>
    </w:pPr>
  </w:style>
  <w:style w:type="paragraph" w:styleId="741">
    <w:name w:val="Title"/>
    <w:basedOn w:val="712"/>
    <w:next w:val="712"/>
    <w:link w:val="756"/>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Heading 1 Char"/>
    <w:link w:val="713"/>
    <w:uiPriority w:val="9"/>
    <w:qFormat/>
    <w:rPr>
      <w:rFonts w:ascii="Arial" w:hAnsi="Arial" w:eastAsia="Arial" w:cs="Arial"/>
      <w:sz w:val="40"/>
      <w:szCs w:val="40"/>
    </w:rPr>
  </w:style>
  <w:style w:type="character" w:styleId="747" w:customStyle="1">
    <w:name w:val="Heading 2 Char"/>
    <w:link w:val="714"/>
    <w:uiPriority w:val="9"/>
    <w:qFormat/>
    <w:rPr>
      <w:rFonts w:ascii="Arial" w:hAnsi="Arial" w:eastAsia="Arial" w:cs="Arial"/>
      <w:sz w:val="34"/>
    </w:rPr>
  </w:style>
  <w:style w:type="character" w:styleId="748" w:customStyle="1">
    <w:name w:val="Heading 3 Char"/>
    <w:link w:val="715"/>
    <w:uiPriority w:val="9"/>
    <w:qFormat/>
    <w:rPr>
      <w:rFonts w:ascii="Arial" w:hAnsi="Arial" w:eastAsia="Arial" w:cs="Arial"/>
      <w:sz w:val="30"/>
      <w:szCs w:val="30"/>
    </w:rPr>
  </w:style>
  <w:style w:type="character" w:styleId="749" w:customStyle="1">
    <w:name w:val="Heading 4 Char"/>
    <w:link w:val="716"/>
    <w:uiPriority w:val="9"/>
    <w:qFormat/>
    <w:rPr>
      <w:rFonts w:ascii="Arial" w:hAnsi="Arial" w:eastAsia="Arial" w:cs="Arial"/>
      <w:b/>
      <w:bCs/>
      <w:sz w:val="26"/>
      <w:szCs w:val="26"/>
    </w:rPr>
  </w:style>
  <w:style w:type="character" w:styleId="750" w:customStyle="1">
    <w:name w:val="Heading 5 Char"/>
    <w:link w:val="717"/>
    <w:uiPriority w:val="9"/>
    <w:qFormat/>
    <w:rPr>
      <w:rFonts w:ascii="Arial" w:hAnsi="Arial" w:eastAsia="Arial" w:cs="Arial"/>
      <w:b/>
      <w:bCs/>
      <w:sz w:val="24"/>
      <w:szCs w:val="24"/>
    </w:rPr>
  </w:style>
  <w:style w:type="character" w:styleId="751" w:customStyle="1">
    <w:name w:val="Heading 6 Char"/>
    <w:link w:val="718"/>
    <w:uiPriority w:val="9"/>
    <w:rPr>
      <w:rFonts w:ascii="Arial" w:hAnsi="Arial" w:eastAsia="Arial" w:cs="Arial"/>
      <w:b/>
      <w:bCs/>
      <w:sz w:val="22"/>
      <w:szCs w:val="22"/>
    </w:rPr>
  </w:style>
  <w:style w:type="character" w:styleId="752" w:customStyle="1">
    <w:name w:val="Heading 7 Char"/>
    <w:link w:val="719"/>
    <w:uiPriority w:val="9"/>
    <w:qFormat/>
    <w:rPr>
      <w:rFonts w:ascii="Arial" w:hAnsi="Arial" w:eastAsia="Arial" w:cs="Arial"/>
      <w:b/>
      <w:bCs/>
      <w:i/>
      <w:iCs/>
      <w:sz w:val="22"/>
      <w:szCs w:val="22"/>
    </w:rPr>
  </w:style>
  <w:style w:type="character" w:styleId="753" w:customStyle="1">
    <w:name w:val="Heading 8 Char"/>
    <w:link w:val="720"/>
    <w:uiPriority w:val="9"/>
    <w:qFormat/>
    <w:rPr>
      <w:rFonts w:ascii="Arial" w:hAnsi="Arial" w:eastAsia="Arial" w:cs="Arial"/>
      <w:i/>
      <w:iCs/>
      <w:sz w:val="22"/>
      <w:szCs w:val="22"/>
    </w:rPr>
  </w:style>
  <w:style w:type="character" w:styleId="754" w:customStyle="1">
    <w:name w:val="Heading 9 Char"/>
    <w:link w:val="721"/>
    <w:uiPriority w:val="9"/>
    <w:qFormat/>
    <w:rPr>
      <w:rFonts w:ascii="Arial" w:hAnsi="Arial" w:eastAsia="Arial" w:cs="Arial"/>
      <w:i/>
      <w:iCs/>
      <w:sz w:val="21"/>
      <w:szCs w:val="21"/>
    </w:rPr>
  </w:style>
  <w:style w:type="paragraph" w:styleId="755">
    <w:name w:val="List Paragraph"/>
    <w:basedOn w:val="712"/>
    <w:uiPriority w:val="34"/>
    <w:qFormat/>
    <w:pPr>
      <w:contextualSpacing/>
      <w:ind w:left="720"/>
    </w:pPr>
  </w:style>
  <w:style w:type="character" w:styleId="756" w:customStyle="1">
    <w:name w:val="Title Char"/>
    <w:link w:val="741"/>
    <w:uiPriority w:val="10"/>
    <w:qFormat/>
    <w:rPr>
      <w:sz w:val="48"/>
      <w:szCs w:val="48"/>
    </w:rPr>
  </w:style>
  <w:style w:type="paragraph" w:styleId="757">
    <w:name w:val="Quote"/>
    <w:basedOn w:val="712"/>
    <w:next w:val="712"/>
    <w:link w:val="758"/>
    <w:uiPriority w:val="29"/>
    <w:qFormat/>
    <w:pPr>
      <w:ind w:left="720" w:right="720"/>
    </w:pPr>
    <w:rPr>
      <w:i/>
    </w:rPr>
  </w:style>
  <w:style w:type="character" w:styleId="758" w:customStyle="1">
    <w:name w:val="Quote Char"/>
    <w:link w:val="757"/>
    <w:uiPriority w:val="29"/>
    <w:rPr>
      <w:i/>
    </w:rPr>
  </w:style>
  <w:style w:type="paragraph" w:styleId="759">
    <w:name w:val="Intense Quote"/>
    <w:basedOn w:val="712"/>
    <w:next w:val="712"/>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32"/>
    <w:uiPriority w:val="99"/>
  </w:style>
  <w:style w:type="character" w:styleId="762" w:customStyle="1">
    <w:name w:val="Footer Char"/>
    <w:link w:val="731"/>
    <w:uiPriority w:val="99"/>
    <w:qFormat/>
  </w:style>
  <w:style w:type="paragraph" w:styleId="763" w:customStyle="1">
    <w:name w:val="TOC Heading"/>
    <w:uiPriority w:val="39"/>
    <w:unhideWhenUsed/>
    <w:rPr>
      <w:rFonts w:hint="default" w:ascii="Times New Roman" w:hAnsi="Times New Roman" w:eastAsia="宋体" w:cs="Times New Roman"/>
    </w:rPr>
  </w:style>
  <w:style w:type="paragraph" w:styleId="764" w:customStyle="1">
    <w:name w:val="标题 11"/>
    <w:basedOn w:val="712"/>
    <w:next w:val="712"/>
    <w:link w:val="775"/>
    <w:uiPriority w:val="0"/>
    <w:qFormat/>
    <w:pPr>
      <w:keepLines/>
      <w:keepNext/>
      <w:spacing w:before="480" w:after="200"/>
      <w:outlineLvl w:val="0"/>
    </w:pPr>
    <w:rPr>
      <w:rFonts w:ascii="Arial" w:hAnsi="Arial" w:eastAsia="Arial" w:cs="Arial"/>
      <w:sz w:val="40"/>
      <w:szCs w:val="40"/>
    </w:rPr>
  </w:style>
  <w:style w:type="paragraph" w:styleId="765" w:customStyle="1">
    <w:name w:val="标题 211"/>
    <w:basedOn w:val="712"/>
    <w:next w:val="712"/>
    <w:link w:val="776"/>
    <w:uiPriority w:val="0"/>
    <w:qFormat/>
    <w:pPr>
      <w:keepLines/>
      <w:keepNext/>
      <w:spacing w:before="360" w:after="200"/>
      <w:outlineLvl w:val="1"/>
    </w:pPr>
    <w:rPr>
      <w:rFonts w:ascii="Arial" w:hAnsi="Arial" w:eastAsia="Arial" w:cs="Arial"/>
      <w:sz w:val="34"/>
    </w:rPr>
  </w:style>
  <w:style w:type="paragraph" w:styleId="766" w:customStyle="1">
    <w:name w:val="标题 31"/>
    <w:basedOn w:val="712"/>
    <w:next w:val="712"/>
    <w:link w:val="777"/>
    <w:uiPriority w:val="0"/>
    <w:qFormat/>
    <w:pPr>
      <w:keepLines/>
      <w:keepNext/>
      <w:spacing w:before="320" w:after="200"/>
      <w:outlineLvl w:val="2"/>
    </w:pPr>
    <w:rPr>
      <w:rFonts w:ascii="Arial" w:hAnsi="Arial" w:eastAsia="Arial" w:cs="Arial"/>
      <w:sz w:val="30"/>
      <w:szCs w:val="30"/>
    </w:rPr>
  </w:style>
  <w:style w:type="paragraph" w:styleId="767" w:customStyle="1">
    <w:name w:val="标题 41"/>
    <w:basedOn w:val="712"/>
    <w:next w:val="712"/>
    <w:link w:val="778"/>
    <w:uiPriority w:val="0"/>
    <w:qFormat/>
    <w:pPr>
      <w:keepLines/>
      <w:keepNext/>
      <w:spacing w:before="320" w:after="200"/>
      <w:outlineLvl w:val="3"/>
    </w:pPr>
    <w:rPr>
      <w:rFonts w:ascii="Arial" w:hAnsi="Arial" w:eastAsia="Arial" w:cs="Arial"/>
      <w:b/>
      <w:bCs/>
      <w:sz w:val="26"/>
      <w:szCs w:val="26"/>
    </w:rPr>
  </w:style>
  <w:style w:type="paragraph" w:styleId="768" w:customStyle="1">
    <w:name w:val="标题 51"/>
    <w:basedOn w:val="712"/>
    <w:next w:val="712"/>
    <w:link w:val="779"/>
    <w:uiPriority w:val="0"/>
    <w:qFormat/>
    <w:pPr>
      <w:keepLines/>
      <w:keepNext/>
      <w:spacing w:before="320" w:after="200"/>
      <w:outlineLvl w:val="4"/>
    </w:pPr>
    <w:rPr>
      <w:rFonts w:ascii="Arial" w:hAnsi="Arial" w:eastAsia="Arial" w:cs="Arial"/>
      <w:b/>
      <w:bCs/>
      <w:sz w:val="24"/>
      <w:szCs w:val="24"/>
    </w:rPr>
  </w:style>
  <w:style w:type="paragraph" w:styleId="769" w:customStyle="1">
    <w:name w:val="标题 61"/>
    <w:basedOn w:val="712"/>
    <w:next w:val="712"/>
    <w:link w:val="780"/>
    <w:uiPriority w:val="0"/>
    <w:qFormat/>
    <w:pPr>
      <w:keepLines/>
      <w:keepNext/>
      <w:spacing w:before="320" w:after="200"/>
      <w:outlineLvl w:val="5"/>
    </w:pPr>
    <w:rPr>
      <w:rFonts w:ascii="Arial" w:hAnsi="Arial" w:eastAsia="Arial" w:cs="Arial"/>
      <w:b/>
      <w:bCs/>
      <w:sz w:val="22"/>
      <w:szCs w:val="22"/>
    </w:rPr>
  </w:style>
  <w:style w:type="paragraph" w:styleId="770" w:customStyle="1">
    <w:name w:val="标题 71"/>
    <w:basedOn w:val="712"/>
    <w:next w:val="712"/>
    <w:link w:val="781"/>
    <w:uiPriority w:val="0"/>
    <w:qFormat/>
    <w:pPr>
      <w:keepLines/>
      <w:keepNext/>
      <w:spacing w:before="320" w:after="200"/>
      <w:outlineLvl w:val="6"/>
    </w:pPr>
    <w:rPr>
      <w:rFonts w:ascii="Arial" w:hAnsi="Arial" w:eastAsia="Arial" w:cs="Arial"/>
      <w:b/>
      <w:bCs/>
      <w:i/>
      <w:iCs/>
      <w:sz w:val="22"/>
      <w:szCs w:val="22"/>
    </w:rPr>
  </w:style>
  <w:style w:type="paragraph" w:styleId="771" w:customStyle="1">
    <w:name w:val="标题 81"/>
    <w:basedOn w:val="712"/>
    <w:next w:val="712"/>
    <w:link w:val="782"/>
    <w:uiPriority w:val="0"/>
    <w:pPr>
      <w:keepLines/>
      <w:keepNext/>
      <w:spacing w:before="320" w:after="200"/>
      <w:outlineLvl w:val="7"/>
    </w:pPr>
    <w:rPr>
      <w:rFonts w:ascii="Arial" w:hAnsi="Arial" w:eastAsia="Arial" w:cs="Arial"/>
      <w:i/>
      <w:iCs/>
      <w:sz w:val="22"/>
      <w:szCs w:val="22"/>
    </w:rPr>
  </w:style>
  <w:style w:type="paragraph" w:styleId="772" w:customStyle="1">
    <w:name w:val="标题 91"/>
    <w:basedOn w:val="712"/>
    <w:next w:val="712"/>
    <w:link w:val="783"/>
    <w:uiPriority w:val="0"/>
    <w:qFormat/>
    <w:pPr>
      <w:keepLines/>
      <w:keepNext/>
      <w:spacing w:before="320" w:after="200"/>
      <w:outlineLvl w:val="8"/>
    </w:pPr>
    <w:rPr>
      <w:rFonts w:ascii="Arial" w:hAnsi="Arial" w:eastAsia="Arial" w:cs="Arial"/>
      <w:i/>
      <w:iCs/>
      <w:sz w:val="21"/>
      <w:szCs w:val="21"/>
    </w:rPr>
  </w:style>
  <w:style w:type="character" w:styleId="773" w:customStyle="1">
    <w:name w:val="默认段落字体11"/>
    <w:link w:val="712"/>
    <w:uiPriority w:val="0"/>
    <w:qFormat/>
    <w:rPr>
      <w:rFonts w:ascii="Times New Roman" w:hAnsi="Times New Roman" w:eastAsia="宋体" w:cs="Times New Roman"/>
    </w:rPr>
  </w:style>
  <w:style w:type="table" w:styleId="774" w:customStyle="1">
    <w:name w:val="普通表格11"/>
    <w:uiPriority w:val="0"/>
    <w:qFormat/>
    <w:rPr>
      <w:rFonts w:ascii="Times New Roman" w:hAnsi="Times New Roman" w:eastAsia="宋体" w:cs="Times New Roman"/>
    </w:rPr>
    <w:tblPr/>
  </w:style>
  <w:style w:type="character" w:styleId="775" w:customStyle="1">
    <w:name w:val="Heading 1 Char_41c2a450-5611-414d-9b35-2c248325036c"/>
    <w:link w:val="764"/>
    <w:uiPriority w:val="0"/>
    <w:qFormat/>
    <w:rPr>
      <w:rFonts w:ascii="Arial" w:hAnsi="Arial" w:eastAsia="Arial" w:cs="Arial"/>
      <w:sz w:val="40"/>
      <w:szCs w:val="40"/>
    </w:rPr>
  </w:style>
  <w:style w:type="character" w:styleId="776" w:customStyle="1">
    <w:name w:val="Heading 2 Char_9c0f001f-f9df-4998-8020-a15119216ede"/>
    <w:link w:val="765"/>
    <w:uiPriority w:val="0"/>
    <w:qFormat/>
    <w:rPr>
      <w:rFonts w:ascii="Arial" w:hAnsi="Arial" w:eastAsia="Arial" w:cs="Arial"/>
      <w:sz w:val="34"/>
    </w:rPr>
  </w:style>
  <w:style w:type="character" w:styleId="777" w:customStyle="1">
    <w:name w:val="Heading 3 Char_9253cc41-a9e0-4424-b9d2-d08614ee51f6"/>
    <w:link w:val="766"/>
    <w:uiPriority w:val="0"/>
    <w:qFormat/>
    <w:rPr>
      <w:rFonts w:ascii="Arial" w:hAnsi="Arial" w:eastAsia="Arial" w:cs="Arial"/>
      <w:sz w:val="30"/>
      <w:szCs w:val="30"/>
    </w:rPr>
  </w:style>
  <w:style w:type="character" w:styleId="778" w:customStyle="1">
    <w:name w:val="Heading 4 Char_1e3924a3-4cb5-491b-a7b7-e8193cda9050"/>
    <w:link w:val="767"/>
    <w:uiPriority w:val="0"/>
    <w:qFormat/>
    <w:rPr>
      <w:rFonts w:ascii="Arial" w:hAnsi="Arial" w:eastAsia="Arial" w:cs="Arial"/>
      <w:b/>
      <w:bCs/>
      <w:sz w:val="26"/>
      <w:szCs w:val="26"/>
    </w:rPr>
  </w:style>
  <w:style w:type="character" w:styleId="779" w:customStyle="1">
    <w:name w:val="Heading 5 Char_59393c25-3ceb-4fd8-b8f4-64b7ca00df46"/>
    <w:link w:val="768"/>
    <w:uiPriority w:val="0"/>
    <w:qFormat/>
    <w:rPr>
      <w:rFonts w:ascii="Arial" w:hAnsi="Arial" w:eastAsia="Arial" w:cs="Arial"/>
      <w:b/>
      <w:bCs/>
      <w:sz w:val="24"/>
      <w:szCs w:val="24"/>
    </w:rPr>
  </w:style>
  <w:style w:type="character" w:styleId="780" w:customStyle="1">
    <w:name w:val="Heading 6 Char_f9ba954c-ec1f-4d4f-a599-1941c282b8a4"/>
    <w:link w:val="769"/>
    <w:uiPriority w:val="0"/>
    <w:qFormat/>
    <w:rPr>
      <w:rFonts w:ascii="Arial" w:hAnsi="Arial" w:eastAsia="Arial" w:cs="Arial"/>
      <w:b/>
      <w:bCs/>
      <w:sz w:val="22"/>
      <w:szCs w:val="22"/>
    </w:rPr>
  </w:style>
  <w:style w:type="character" w:styleId="781" w:customStyle="1">
    <w:name w:val="Heading 7 Char_cb1cb0f9-e411-4189-903e-f5a6411d4c11"/>
    <w:link w:val="770"/>
    <w:uiPriority w:val="0"/>
    <w:qFormat/>
    <w:rPr>
      <w:rFonts w:ascii="Arial" w:hAnsi="Arial" w:eastAsia="Arial" w:cs="Arial"/>
      <w:b/>
      <w:bCs/>
      <w:i/>
      <w:iCs/>
      <w:sz w:val="22"/>
      <w:szCs w:val="22"/>
    </w:rPr>
  </w:style>
  <w:style w:type="character" w:styleId="782" w:customStyle="1">
    <w:name w:val="Heading 8 Char_75e85dab-d3f6-4c23-b92f-972dc2873c55"/>
    <w:link w:val="771"/>
    <w:uiPriority w:val="0"/>
    <w:qFormat/>
    <w:rPr>
      <w:rFonts w:ascii="Arial" w:hAnsi="Arial" w:eastAsia="Arial" w:cs="Arial"/>
      <w:i/>
      <w:iCs/>
      <w:sz w:val="22"/>
      <w:szCs w:val="22"/>
    </w:rPr>
  </w:style>
  <w:style w:type="character" w:styleId="783" w:customStyle="1">
    <w:name w:val="Heading 9 Char_98525975-d548-4599-b7b3-155d8ddca411"/>
    <w:link w:val="772"/>
    <w:uiPriority w:val="0"/>
    <w:qFormat/>
    <w:rPr>
      <w:rFonts w:ascii="Arial" w:hAnsi="Arial" w:eastAsia="Arial" w:cs="Arial"/>
      <w:i/>
      <w:iCs/>
      <w:sz w:val="21"/>
      <w:szCs w:val="21"/>
    </w:rPr>
  </w:style>
  <w:style w:type="paragraph" w:styleId="784" w:customStyle="1">
    <w:name w:val="目录 71"/>
    <w:basedOn w:val="712"/>
    <w:next w:val="712"/>
    <w:uiPriority w:val="0"/>
    <w:qFormat/>
    <w:pPr>
      <w:ind w:left="1701" w:right="0" w:firstLine="0"/>
      <w:spacing w:after="57"/>
    </w:pPr>
    <w:rPr>
      <w:rFonts w:ascii="Times New Roman" w:hAnsi="Times New Roman" w:eastAsia="宋体" w:cs="Times New Roman"/>
    </w:rPr>
  </w:style>
  <w:style w:type="paragraph" w:styleId="785" w:customStyle="1">
    <w:name w:val="题注1"/>
    <w:basedOn w:val="712"/>
    <w:next w:val="712"/>
    <w:uiPriority w:val="0"/>
    <w:qFormat/>
    <w:pPr>
      <w:spacing w:line="276" w:lineRule="auto"/>
    </w:pPr>
    <w:rPr>
      <w:rFonts w:ascii="Times New Roman" w:hAnsi="Times New Roman" w:eastAsia="宋体" w:cs="Times New Roman"/>
      <w:b/>
      <w:bCs/>
      <w:color w:val="4f81bd"/>
      <w:sz w:val="18"/>
      <w:szCs w:val="18"/>
    </w:rPr>
  </w:style>
  <w:style w:type="paragraph" w:styleId="786" w:customStyle="1">
    <w:name w:val="批注文字11"/>
    <w:basedOn w:val="712"/>
    <w:uiPriority w:val="0"/>
    <w:qFormat/>
    <w:pPr>
      <w:jc w:val="left"/>
    </w:pPr>
  </w:style>
  <w:style w:type="paragraph" w:styleId="787" w:customStyle="1">
    <w:name w:val="正文文本111"/>
    <w:basedOn w:val="712"/>
    <w:next w:val="712"/>
    <w:uiPriority w:val="0"/>
    <w:qFormat/>
    <w:rPr>
      <w:rFonts w:ascii="楷体_GB2312" w:hAnsi="Arial" w:eastAsia="楷体_GB2312" w:cs="Times New Roman"/>
      <w:sz w:val="28"/>
      <w:szCs w:val="28"/>
    </w:rPr>
  </w:style>
  <w:style w:type="paragraph" w:styleId="788" w:customStyle="1">
    <w:name w:val="目录 51"/>
    <w:basedOn w:val="712"/>
    <w:next w:val="712"/>
    <w:uiPriority w:val="0"/>
    <w:qFormat/>
    <w:pPr>
      <w:ind w:left="1134" w:right="0" w:firstLine="0"/>
      <w:spacing w:after="57"/>
    </w:pPr>
    <w:rPr>
      <w:rFonts w:ascii="Times New Roman" w:hAnsi="Times New Roman" w:eastAsia="宋体" w:cs="Times New Roman"/>
    </w:rPr>
  </w:style>
  <w:style w:type="paragraph" w:styleId="789" w:customStyle="1">
    <w:name w:val="目录 31"/>
    <w:basedOn w:val="712"/>
    <w:next w:val="712"/>
    <w:uiPriority w:val="0"/>
    <w:qFormat/>
    <w:pPr>
      <w:ind w:left="567" w:right="0" w:firstLine="0"/>
      <w:spacing w:after="57"/>
    </w:pPr>
    <w:rPr>
      <w:rFonts w:ascii="Times New Roman" w:hAnsi="Times New Roman" w:eastAsia="宋体" w:cs="Times New Roman"/>
    </w:rPr>
  </w:style>
  <w:style w:type="paragraph" w:styleId="790" w:customStyle="1">
    <w:name w:val="目录 81"/>
    <w:basedOn w:val="712"/>
    <w:next w:val="712"/>
    <w:uiPriority w:val="0"/>
    <w:qFormat/>
    <w:pPr>
      <w:ind w:left="1984" w:right="0" w:firstLine="0"/>
      <w:spacing w:after="57"/>
    </w:pPr>
    <w:rPr>
      <w:rFonts w:ascii="Times New Roman" w:hAnsi="Times New Roman" w:eastAsia="宋体" w:cs="Times New Roman"/>
    </w:rPr>
  </w:style>
  <w:style w:type="paragraph" w:styleId="791" w:customStyle="1">
    <w:name w:val="尾注文本1"/>
    <w:basedOn w:val="712"/>
    <w:link w:val="792"/>
    <w:uiPriority w:val="0"/>
    <w:qFormat/>
    <w:pPr>
      <w:spacing w:after="0" w:line="240" w:lineRule="auto"/>
    </w:pPr>
    <w:rPr>
      <w:rFonts w:ascii="Times New Roman" w:hAnsi="Times New Roman" w:eastAsia="宋体" w:cs="Times New Roman"/>
      <w:sz w:val="20"/>
    </w:rPr>
  </w:style>
  <w:style w:type="character" w:styleId="792" w:customStyle="1">
    <w:name w:val="Endnote Text Char"/>
    <w:link w:val="791"/>
    <w:uiPriority w:val="0"/>
    <w:qFormat/>
    <w:rPr>
      <w:rFonts w:ascii="Times New Roman" w:hAnsi="Times New Roman" w:eastAsia="宋体" w:cs="Times New Roman"/>
      <w:sz w:val="20"/>
    </w:rPr>
  </w:style>
  <w:style w:type="paragraph" w:styleId="793" w:customStyle="1">
    <w:name w:val="页脚12"/>
    <w:basedOn w:val="712"/>
    <w:link w:val="81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794" w:customStyle="1">
    <w:name w:val="Caption Char"/>
    <w:link w:val="793"/>
    <w:uiPriority w:val="0"/>
    <w:rPr>
      <w:rFonts w:ascii="Times New Roman" w:hAnsi="Times New Roman" w:eastAsia="宋体" w:cs="Times New Roman"/>
    </w:rPr>
  </w:style>
  <w:style w:type="paragraph" w:styleId="795" w:customStyle="1">
    <w:name w:val="页眉11"/>
    <w:basedOn w:val="712"/>
    <w:link w:val="796"/>
    <w:uiPriority w:val="0"/>
    <w:pPr>
      <w:spacing w:after="0" w:line="240" w:lineRule="auto"/>
      <w:tabs>
        <w:tab w:val="center" w:pos="7143" w:leader="none"/>
        <w:tab w:val="right" w:pos="14287" w:leader="none"/>
      </w:tabs>
    </w:pPr>
    <w:rPr>
      <w:rFonts w:ascii="Times New Roman" w:hAnsi="Times New Roman" w:eastAsia="宋体" w:cs="Times New Roman"/>
    </w:rPr>
  </w:style>
  <w:style w:type="character" w:styleId="796" w:customStyle="1">
    <w:name w:val="Header Char_6f08b973-fb7a-47f6-9a3a-00c3d1fa4fb9"/>
    <w:link w:val="795"/>
    <w:uiPriority w:val="0"/>
    <w:qFormat/>
    <w:rPr>
      <w:rFonts w:ascii="Times New Roman" w:hAnsi="Times New Roman" w:eastAsia="宋体" w:cs="Times New Roman"/>
    </w:rPr>
  </w:style>
  <w:style w:type="paragraph" w:styleId="797" w:customStyle="1">
    <w:name w:val="目录 11"/>
    <w:basedOn w:val="712"/>
    <w:next w:val="712"/>
    <w:uiPriority w:val="0"/>
    <w:qFormat/>
    <w:pPr>
      <w:ind w:left="0" w:right="0" w:firstLine="0"/>
      <w:spacing w:after="57"/>
    </w:pPr>
    <w:rPr>
      <w:rFonts w:ascii="Times New Roman" w:hAnsi="Times New Roman" w:eastAsia="宋体" w:cs="Times New Roman"/>
    </w:rPr>
  </w:style>
  <w:style w:type="paragraph" w:styleId="798" w:customStyle="1">
    <w:name w:val="目录 41"/>
    <w:basedOn w:val="712"/>
    <w:next w:val="712"/>
    <w:uiPriority w:val="0"/>
    <w:qFormat/>
    <w:pPr>
      <w:ind w:left="850" w:right="0" w:firstLine="0"/>
      <w:spacing w:after="57"/>
    </w:pPr>
    <w:rPr>
      <w:rFonts w:ascii="Times New Roman" w:hAnsi="Times New Roman" w:eastAsia="宋体" w:cs="Times New Roman"/>
    </w:rPr>
  </w:style>
  <w:style w:type="paragraph" w:styleId="799" w:customStyle="1">
    <w:name w:val="副标题1"/>
    <w:basedOn w:val="712"/>
    <w:next w:val="712"/>
    <w:link w:val="800"/>
    <w:uiPriority w:val="0"/>
    <w:qFormat/>
    <w:pPr>
      <w:spacing w:before="200" w:after="200"/>
    </w:pPr>
    <w:rPr>
      <w:rFonts w:ascii="Times New Roman" w:hAnsi="Times New Roman" w:eastAsia="宋体" w:cs="Times New Roman"/>
      <w:sz w:val="24"/>
      <w:szCs w:val="24"/>
    </w:rPr>
  </w:style>
  <w:style w:type="character" w:styleId="800" w:customStyle="1">
    <w:name w:val="Subtitle Char"/>
    <w:link w:val="799"/>
    <w:uiPriority w:val="0"/>
    <w:qFormat/>
    <w:rPr>
      <w:rFonts w:ascii="Times New Roman" w:hAnsi="Times New Roman" w:eastAsia="宋体" w:cs="Times New Roman"/>
      <w:sz w:val="24"/>
      <w:szCs w:val="24"/>
    </w:rPr>
  </w:style>
  <w:style w:type="paragraph" w:styleId="801" w:customStyle="1">
    <w:name w:val="脚注文本1"/>
    <w:basedOn w:val="712"/>
    <w:link w:val="802"/>
    <w:uiPriority w:val="0"/>
    <w:qFormat/>
    <w:pPr>
      <w:spacing w:after="40" w:line="240" w:lineRule="auto"/>
    </w:pPr>
    <w:rPr>
      <w:rFonts w:ascii="Times New Roman" w:hAnsi="Times New Roman" w:eastAsia="宋体" w:cs="Times New Roman"/>
      <w:sz w:val="18"/>
    </w:rPr>
  </w:style>
  <w:style w:type="character" w:styleId="802" w:customStyle="1">
    <w:name w:val="Footnote Text Char"/>
    <w:link w:val="801"/>
    <w:uiPriority w:val="0"/>
    <w:rPr>
      <w:rFonts w:ascii="Times New Roman" w:hAnsi="Times New Roman" w:eastAsia="宋体" w:cs="Times New Roman"/>
      <w:sz w:val="18"/>
    </w:rPr>
  </w:style>
  <w:style w:type="paragraph" w:styleId="803" w:customStyle="1">
    <w:name w:val="目录 61"/>
    <w:basedOn w:val="712"/>
    <w:next w:val="712"/>
    <w:uiPriority w:val="0"/>
    <w:pPr>
      <w:ind w:left="1417" w:right="0" w:firstLine="0"/>
      <w:spacing w:after="57"/>
    </w:pPr>
    <w:rPr>
      <w:rFonts w:ascii="Times New Roman" w:hAnsi="Times New Roman" w:eastAsia="宋体" w:cs="Times New Roman"/>
    </w:rPr>
  </w:style>
  <w:style w:type="paragraph" w:styleId="804" w:customStyle="1">
    <w:name w:val="图表目录1"/>
    <w:basedOn w:val="712"/>
    <w:next w:val="712"/>
    <w:uiPriority w:val="0"/>
    <w:pPr>
      <w:spacing w:after="0" w:afterAutospacing="0"/>
    </w:pPr>
    <w:rPr>
      <w:rFonts w:ascii="Times New Roman" w:hAnsi="Times New Roman" w:eastAsia="宋体" w:cs="Times New Roman"/>
    </w:rPr>
  </w:style>
  <w:style w:type="paragraph" w:styleId="805" w:customStyle="1">
    <w:name w:val="目录 21"/>
    <w:basedOn w:val="712"/>
    <w:next w:val="712"/>
    <w:uiPriority w:val="0"/>
    <w:pPr>
      <w:ind w:left="283" w:right="0" w:firstLine="0"/>
      <w:spacing w:after="57"/>
    </w:pPr>
    <w:rPr>
      <w:rFonts w:ascii="Times New Roman" w:hAnsi="Times New Roman" w:eastAsia="宋体" w:cs="Times New Roman"/>
    </w:rPr>
  </w:style>
  <w:style w:type="paragraph" w:styleId="806" w:customStyle="1">
    <w:name w:val="目录 91"/>
    <w:basedOn w:val="712"/>
    <w:next w:val="712"/>
    <w:uiPriority w:val="0"/>
    <w:pPr>
      <w:ind w:left="2268" w:right="0" w:firstLine="0"/>
      <w:spacing w:after="57"/>
    </w:pPr>
    <w:rPr>
      <w:rFonts w:ascii="Times New Roman" w:hAnsi="Times New Roman" w:eastAsia="宋体" w:cs="Times New Roman"/>
    </w:rPr>
  </w:style>
  <w:style w:type="paragraph" w:styleId="807" w:customStyle="1">
    <w:name w:val="普通(网站)11"/>
    <w:basedOn w:val="712"/>
    <w:uiPriority w:val="0"/>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08" w:customStyle="1">
    <w:name w:val="标题1"/>
    <w:basedOn w:val="712"/>
    <w:next w:val="712"/>
    <w:link w:val="809"/>
    <w:uiPriority w:val="0"/>
    <w:pPr>
      <w:contextualSpacing/>
      <w:spacing w:before="300" w:after="200"/>
    </w:pPr>
    <w:rPr>
      <w:rFonts w:ascii="Times New Roman" w:hAnsi="Times New Roman" w:eastAsia="宋体" w:cs="Times New Roman"/>
      <w:sz w:val="48"/>
      <w:szCs w:val="48"/>
    </w:rPr>
  </w:style>
  <w:style w:type="character" w:styleId="809" w:customStyle="1">
    <w:name w:val="Title Char_e2a3e34b-240b-4d7c-b981-3fed5e7107ea"/>
    <w:link w:val="808"/>
    <w:uiPriority w:val="0"/>
    <w:qFormat/>
    <w:rPr>
      <w:rFonts w:ascii="Times New Roman" w:hAnsi="Times New Roman" w:eastAsia="宋体" w:cs="Times New Roman"/>
      <w:sz w:val="48"/>
      <w:szCs w:val="48"/>
    </w:rPr>
  </w:style>
  <w:style w:type="table" w:styleId="810" w:customStyle="1">
    <w:name w:val="网格型11"/>
    <w:uiPriority w:val="0"/>
    <w:pPr>
      <w:spacing w:after="0" w:line="240" w:lineRule="auto"/>
    </w:pPr>
    <w:rPr>
      <w:rFonts w:ascii="Times New Roman" w:hAnsi="Times New Roman" w:eastAsia="宋体" w:cs="Times New Roman"/>
    </w:rPr>
    <w:tblPr/>
  </w:style>
  <w:style w:type="character" w:styleId="811" w:customStyle="1">
    <w:name w:val="尾注引用1"/>
    <w:link w:val="712"/>
    <w:uiPriority w:val="0"/>
    <w:qFormat/>
    <w:rPr>
      <w:rFonts w:ascii="Times New Roman" w:hAnsi="Times New Roman" w:eastAsia="宋体" w:cs="Times New Roman"/>
      <w:vertAlign w:val="superscript"/>
    </w:rPr>
  </w:style>
  <w:style w:type="character" w:styleId="812" w:customStyle="1">
    <w:name w:val="超链接1"/>
    <w:link w:val="712"/>
    <w:uiPriority w:val="0"/>
    <w:rPr>
      <w:rFonts w:ascii="Times New Roman" w:hAnsi="Times New Roman" w:eastAsia="宋体" w:cs="Times New Roman"/>
      <w:color w:val="0000ff"/>
      <w:u w:val="single"/>
    </w:rPr>
  </w:style>
  <w:style w:type="character" w:styleId="813" w:customStyle="1">
    <w:name w:val="脚注引用1"/>
    <w:link w:val="712"/>
    <w:uiPriority w:val="0"/>
    <w:rPr>
      <w:rFonts w:ascii="Times New Roman" w:hAnsi="Times New Roman" w:eastAsia="宋体" w:cs="Times New Roman"/>
      <w:vertAlign w:val="superscript"/>
    </w:rPr>
  </w:style>
  <w:style w:type="character" w:styleId="814" w:customStyle="1">
    <w:name w:val="Footer Char_4da39e97-6c3a-49c6-ab1c-f0170153eeb1"/>
    <w:link w:val="793"/>
    <w:uiPriority w:val="0"/>
    <w:rPr>
      <w:rFonts w:ascii="Times New Roman" w:hAnsi="Times New Roman" w:eastAsia="宋体" w:cs="Times New Roman"/>
    </w:rPr>
  </w:style>
  <w:style w:type="paragraph" w:styleId="815" w:customStyle="1">
    <w:name w:val="列出段落"/>
    <w:basedOn w:val="712"/>
    <w:uiPriority w:val="0"/>
    <w:pPr>
      <w:contextualSpacing/>
      <w:ind w:left="720"/>
    </w:pPr>
    <w:rPr>
      <w:rFonts w:ascii="Times New Roman" w:hAnsi="Times New Roman" w:eastAsia="宋体" w:cs="Times New Roman"/>
    </w:rPr>
  </w:style>
  <w:style w:type="paragraph" w:styleId="816">
    <w:name w:val="No Spacing"/>
    <w:uiPriority w:val="0"/>
    <w:pPr>
      <w:spacing w:before="0" w:after="0" w:line="240" w:lineRule="auto"/>
    </w:pPr>
    <w:rPr>
      <w:rFonts w:hint="default" w:ascii="Times New Roman" w:hAnsi="Times New Roman" w:eastAsia="宋体" w:cs="Times New Roman"/>
    </w:rPr>
  </w:style>
  <w:style w:type="paragraph" w:styleId="817" w:customStyle="1">
    <w:name w:val="引用"/>
    <w:basedOn w:val="712"/>
    <w:next w:val="712"/>
    <w:link w:val="818"/>
    <w:uiPriority w:val="0"/>
    <w:pPr>
      <w:ind w:left="720" w:right="720"/>
    </w:pPr>
    <w:rPr>
      <w:rFonts w:ascii="Times New Roman" w:hAnsi="Times New Roman" w:eastAsia="宋体" w:cs="Times New Roman"/>
      <w:i/>
    </w:rPr>
  </w:style>
  <w:style w:type="character" w:styleId="818" w:customStyle="1">
    <w:name w:val="Quote Char_84c4fb2c-59d8-43ee-8bde-532f60f94902"/>
    <w:link w:val="817"/>
    <w:uiPriority w:val="0"/>
    <w:rPr>
      <w:rFonts w:ascii="Times New Roman" w:hAnsi="Times New Roman" w:eastAsia="宋体" w:cs="Times New Roman"/>
      <w:i/>
    </w:rPr>
  </w:style>
  <w:style w:type="paragraph" w:styleId="819" w:customStyle="1">
    <w:name w:val="明显引用"/>
    <w:basedOn w:val="712"/>
    <w:next w:val="712"/>
    <w:link w:val="82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20" w:customStyle="1">
    <w:name w:val="Intense Quote Char_2f4af96d-b5b7-45c0-b428-19a22a4b2e4d"/>
    <w:link w:val="819"/>
    <w:uiPriority w:val="0"/>
    <w:rPr>
      <w:rFonts w:ascii="Times New Roman" w:hAnsi="Times New Roman" w:eastAsia="宋体" w:cs="Times New Roman"/>
      <w:i/>
    </w:rPr>
  </w:style>
  <w:style w:type="table" w:styleId="821" w:customStyle="1">
    <w:name w:val="Table Grid Light"/>
    <w:uiPriority w:val="0"/>
    <w:pPr>
      <w:spacing w:after="0" w:line="240" w:lineRule="auto"/>
    </w:pPr>
    <w:rPr>
      <w:rFonts w:ascii="Times New Roman" w:hAnsi="Times New Roman" w:eastAsia="宋体" w:cs="Times New Roman"/>
    </w:rPr>
    <w:tblPr/>
  </w:style>
  <w:style w:type="table" w:styleId="822" w:customStyle="1">
    <w:name w:val="Plain Table 1"/>
    <w:uiPriority w:val="0"/>
    <w:qFormat/>
    <w:pPr>
      <w:spacing w:after="0" w:line="240" w:lineRule="auto"/>
    </w:pPr>
    <w:rPr>
      <w:rFonts w:ascii="Times New Roman" w:hAnsi="Times New Roman" w:eastAsia="宋体" w:cs="Times New Roman"/>
    </w:rPr>
    <w:tblPr/>
  </w:style>
  <w:style w:type="table" w:styleId="823" w:customStyle="1">
    <w:name w:val="Plain Table 2"/>
    <w:uiPriority w:val="0"/>
    <w:pPr>
      <w:spacing w:after="0" w:line="240" w:lineRule="auto"/>
    </w:pPr>
    <w:rPr>
      <w:rFonts w:ascii="Times New Roman" w:hAnsi="Times New Roman" w:eastAsia="宋体" w:cs="Times New Roman"/>
    </w:rPr>
    <w:tblPr/>
  </w:style>
  <w:style w:type="table" w:styleId="824" w:customStyle="1">
    <w:name w:val="Plain Table 3"/>
    <w:uiPriority w:val="0"/>
    <w:qFormat/>
    <w:pPr>
      <w:spacing w:after="0" w:line="240" w:lineRule="auto"/>
    </w:pPr>
    <w:rPr>
      <w:rFonts w:ascii="Times New Roman" w:hAnsi="Times New Roman" w:eastAsia="宋体" w:cs="Times New Roman"/>
    </w:rPr>
    <w:tblPr/>
  </w:style>
  <w:style w:type="table" w:styleId="825" w:customStyle="1">
    <w:name w:val="Plain Table 4"/>
    <w:uiPriority w:val="0"/>
    <w:qFormat/>
    <w:pPr>
      <w:spacing w:after="0" w:line="240" w:lineRule="auto"/>
    </w:pPr>
    <w:rPr>
      <w:rFonts w:ascii="Times New Roman" w:hAnsi="Times New Roman" w:eastAsia="宋体" w:cs="Times New Roman"/>
    </w:rPr>
    <w:tblPr/>
  </w:style>
  <w:style w:type="table" w:styleId="826" w:customStyle="1">
    <w:name w:val="Plain Table 5"/>
    <w:uiPriority w:val="0"/>
    <w:pPr>
      <w:spacing w:after="0" w:line="240" w:lineRule="auto"/>
    </w:pPr>
    <w:rPr>
      <w:rFonts w:ascii="Times New Roman" w:hAnsi="Times New Roman" w:eastAsia="宋体" w:cs="Times New Roman"/>
    </w:rPr>
    <w:tblPr/>
  </w:style>
  <w:style w:type="table" w:styleId="827" w:customStyle="1">
    <w:name w:val="Grid Table 1 Light"/>
    <w:uiPriority w:val="0"/>
    <w:pPr>
      <w:spacing w:after="0" w:line="240" w:lineRule="auto"/>
    </w:pPr>
    <w:rPr>
      <w:rFonts w:ascii="Times New Roman" w:hAnsi="Times New Roman" w:eastAsia="宋体" w:cs="Times New Roman"/>
    </w:rPr>
    <w:tblPr/>
  </w:style>
  <w:style w:type="table" w:styleId="828" w:customStyle="1">
    <w:name w:val="Grid Table 1 Light - Accent 1"/>
    <w:uiPriority w:val="0"/>
    <w:qFormat/>
    <w:pPr>
      <w:spacing w:after="0" w:line="240" w:lineRule="auto"/>
    </w:pPr>
    <w:rPr>
      <w:rFonts w:ascii="Times New Roman" w:hAnsi="Times New Roman" w:eastAsia="宋体" w:cs="Times New Roman"/>
    </w:rPr>
    <w:tblPr/>
  </w:style>
  <w:style w:type="table" w:styleId="829" w:customStyle="1">
    <w:name w:val="Grid Table 1 Light - Accent 2"/>
    <w:uiPriority w:val="0"/>
    <w:pPr>
      <w:spacing w:after="0" w:line="240" w:lineRule="auto"/>
    </w:pPr>
    <w:rPr>
      <w:rFonts w:ascii="Times New Roman" w:hAnsi="Times New Roman" w:eastAsia="宋体" w:cs="Times New Roman"/>
    </w:rPr>
    <w:tblPr/>
  </w:style>
  <w:style w:type="table" w:styleId="830" w:customStyle="1">
    <w:name w:val="Grid Table 1 Light - Accent 3"/>
    <w:uiPriority w:val="0"/>
    <w:pPr>
      <w:spacing w:after="0" w:line="240" w:lineRule="auto"/>
    </w:pPr>
    <w:rPr>
      <w:rFonts w:ascii="Times New Roman" w:hAnsi="Times New Roman" w:eastAsia="宋体" w:cs="Times New Roman"/>
    </w:rPr>
    <w:tblPr/>
  </w:style>
  <w:style w:type="table" w:styleId="831" w:customStyle="1">
    <w:name w:val="Grid Table 1 Light - Accent 4"/>
    <w:uiPriority w:val="0"/>
    <w:pPr>
      <w:spacing w:after="0" w:line="240" w:lineRule="auto"/>
    </w:pPr>
    <w:rPr>
      <w:rFonts w:ascii="Times New Roman" w:hAnsi="Times New Roman" w:eastAsia="宋体" w:cs="Times New Roman"/>
    </w:rPr>
    <w:tblPr/>
  </w:style>
  <w:style w:type="table" w:styleId="832" w:customStyle="1">
    <w:name w:val="Grid Table 1 Light - Accent 5"/>
    <w:uiPriority w:val="0"/>
    <w:pPr>
      <w:spacing w:after="0" w:line="240" w:lineRule="auto"/>
    </w:pPr>
    <w:rPr>
      <w:rFonts w:ascii="Times New Roman" w:hAnsi="Times New Roman" w:eastAsia="宋体" w:cs="Times New Roman"/>
    </w:rPr>
    <w:tblPr/>
  </w:style>
  <w:style w:type="table" w:styleId="833" w:customStyle="1">
    <w:name w:val="Grid Table 1 Light - Accent 6"/>
    <w:uiPriority w:val="0"/>
    <w:pPr>
      <w:spacing w:after="0" w:line="240" w:lineRule="auto"/>
    </w:pPr>
    <w:rPr>
      <w:rFonts w:ascii="Times New Roman" w:hAnsi="Times New Roman" w:eastAsia="宋体" w:cs="Times New Roman"/>
    </w:rPr>
    <w:tblPr/>
  </w:style>
  <w:style w:type="table" w:styleId="834" w:customStyle="1">
    <w:name w:val="Grid Table 2"/>
    <w:uiPriority w:val="0"/>
    <w:pPr>
      <w:spacing w:after="0" w:line="240" w:lineRule="auto"/>
    </w:pPr>
    <w:rPr>
      <w:rFonts w:ascii="Times New Roman" w:hAnsi="Times New Roman" w:eastAsia="宋体" w:cs="Times New Roman"/>
    </w:rPr>
    <w:tblPr/>
  </w:style>
  <w:style w:type="table" w:styleId="835" w:customStyle="1">
    <w:name w:val="Grid Table 2 - Accent 1"/>
    <w:uiPriority w:val="0"/>
    <w:qFormat/>
    <w:pPr>
      <w:spacing w:after="0" w:line="240" w:lineRule="auto"/>
    </w:pPr>
    <w:rPr>
      <w:rFonts w:ascii="Times New Roman" w:hAnsi="Times New Roman" w:eastAsia="宋体" w:cs="Times New Roman"/>
    </w:rPr>
    <w:tblPr/>
  </w:style>
  <w:style w:type="table" w:styleId="836" w:customStyle="1">
    <w:name w:val="Grid Table 2 - Accent 2"/>
    <w:uiPriority w:val="0"/>
    <w:pPr>
      <w:spacing w:after="0" w:line="240" w:lineRule="auto"/>
    </w:pPr>
    <w:rPr>
      <w:rFonts w:ascii="Times New Roman" w:hAnsi="Times New Roman" w:eastAsia="宋体" w:cs="Times New Roman"/>
    </w:rPr>
    <w:tblPr/>
  </w:style>
  <w:style w:type="table" w:styleId="837" w:customStyle="1">
    <w:name w:val="Grid Table 2 - Accent 3"/>
    <w:uiPriority w:val="0"/>
    <w:pPr>
      <w:spacing w:after="0" w:line="240" w:lineRule="auto"/>
    </w:pPr>
    <w:rPr>
      <w:rFonts w:ascii="Times New Roman" w:hAnsi="Times New Roman" w:eastAsia="宋体" w:cs="Times New Roman"/>
    </w:rPr>
    <w:tblPr/>
  </w:style>
  <w:style w:type="table" w:styleId="838" w:customStyle="1">
    <w:name w:val="Grid Table 2 - Accent 4"/>
    <w:uiPriority w:val="0"/>
    <w:pPr>
      <w:spacing w:after="0" w:line="240" w:lineRule="auto"/>
    </w:pPr>
    <w:rPr>
      <w:rFonts w:ascii="Times New Roman" w:hAnsi="Times New Roman" w:eastAsia="宋体" w:cs="Times New Roman"/>
    </w:rPr>
    <w:tblPr/>
  </w:style>
  <w:style w:type="table" w:styleId="839" w:customStyle="1">
    <w:name w:val="Grid Table 2 - Accent 5"/>
    <w:uiPriority w:val="0"/>
    <w:qFormat/>
    <w:pPr>
      <w:spacing w:after="0" w:line="240" w:lineRule="auto"/>
    </w:pPr>
    <w:rPr>
      <w:rFonts w:ascii="Times New Roman" w:hAnsi="Times New Roman" w:eastAsia="宋体" w:cs="Times New Roman"/>
    </w:rPr>
    <w:tblPr/>
  </w:style>
  <w:style w:type="table" w:styleId="840" w:customStyle="1">
    <w:name w:val="Grid Table 2 - Accent 6"/>
    <w:uiPriority w:val="0"/>
    <w:pPr>
      <w:spacing w:after="0" w:line="240" w:lineRule="auto"/>
    </w:pPr>
    <w:rPr>
      <w:rFonts w:ascii="Times New Roman" w:hAnsi="Times New Roman" w:eastAsia="宋体" w:cs="Times New Roman"/>
    </w:rPr>
    <w:tblPr/>
  </w:style>
  <w:style w:type="table" w:styleId="841" w:customStyle="1">
    <w:name w:val="Grid Table 3"/>
    <w:uiPriority w:val="0"/>
    <w:pPr>
      <w:spacing w:after="0" w:line="240" w:lineRule="auto"/>
    </w:pPr>
    <w:rPr>
      <w:rFonts w:ascii="Times New Roman" w:hAnsi="Times New Roman" w:eastAsia="宋体" w:cs="Times New Roman"/>
    </w:rPr>
    <w:tblPr/>
  </w:style>
  <w:style w:type="table" w:styleId="842" w:customStyle="1">
    <w:name w:val="Grid Table 3 - Accent 1"/>
    <w:uiPriority w:val="0"/>
    <w:pPr>
      <w:spacing w:after="0" w:line="240" w:lineRule="auto"/>
    </w:pPr>
    <w:rPr>
      <w:rFonts w:ascii="Times New Roman" w:hAnsi="Times New Roman" w:eastAsia="宋体" w:cs="Times New Roman"/>
    </w:rPr>
    <w:tblPr/>
  </w:style>
  <w:style w:type="table" w:styleId="843" w:customStyle="1">
    <w:name w:val="Grid Table 3 - Accent 2"/>
    <w:uiPriority w:val="0"/>
    <w:qFormat/>
    <w:pPr>
      <w:spacing w:after="0" w:line="240" w:lineRule="auto"/>
    </w:pPr>
    <w:rPr>
      <w:rFonts w:ascii="Times New Roman" w:hAnsi="Times New Roman" w:eastAsia="宋体" w:cs="Times New Roman"/>
    </w:rPr>
    <w:tblPr/>
  </w:style>
  <w:style w:type="table" w:styleId="844" w:customStyle="1">
    <w:name w:val="Grid Table 3 - Accent 3"/>
    <w:uiPriority w:val="0"/>
    <w:pPr>
      <w:spacing w:after="0" w:line="240" w:lineRule="auto"/>
    </w:pPr>
    <w:rPr>
      <w:rFonts w:ascii="Times New Roman" w:hAnsi="Times New Roman" w:eastAsia="宋体" w:cs="Times New Roman"/>
    </w:rPr>
    <w:tblPr/>
  </w:style>
  <w:style w:type="table" w:styleId="845" w:customStyle="1">
    <w:name w:val="Grid Table 3 - Accent 4"/>
    <w:uiPriority w:val="0"/>
    <w:pPr>
      <w:spacing w:after="0" w:line="240" w:lineRule="auto"/>
    </w:pPr>
    <w:rPr>
      <w:rFonts w:ascii="Times New Roman" w:hAnsi="Times New Roman" w:eastAsia="宋体" w:cs="Times New Roman"/>
    </w:rPr>
    <w:tblPr/>
  </w:style>
  <w:style w:type="table" w:styleId="846" w:customStyle="1">
    <w:name w:val="Grid Table 3 - Accent 5"/>
    <w:uiPriority w:val="0"/>
    <w:qFormat/>
    <w:pPr>
      <w:spacing w:after="0" w:line="240" w:lineRule="auto"/>
    </w:pPr>
    <w:rPr>
      <w:rFonts w:ascii="Times New Roman" w:hAnsi="Times New Roman" w:eastAsia="宋体" w:cs="Times New Roman"/>
    </w:rPr>
    <w:tblPr/>
  </w:style>
  <w:style w:type="table" w:styleId="847" w:customStyle="1">
    <w:name w:val="Grid Table 3 - Accent 6"/>
    <w:uiPriority w:val="0"/>
    <w:pPr>
      <w:spacing w:after="0" w:line="240" w:lineRule="auto"/>
    </w:pPr>
    <w:rPr>
      <w:rFonts w:ascii="Times New Roman" w:hAnsi="Times New Roman" w:eastAsia="宋体" w:cs="Times New Roman"/>
    </w:rPr>
    <w:tblPr/>
  </w:style>
  <w:style w:type="table" w:styleId="848" w:customStyle="1">
    <w:name w:val="Grid Table 4"/>
    <w:uiPriority w:val="0"/>
    <w:qFormat/>
    <w:pPr>
      <w:spacing w:after="0" w:line="240" w:lineRule="auto"/>
    </w:pPr>
    <w:rPr>
      <w:rFonts w:ascii="Times New Roman" w:hAnsi="Times New Roman" w:eastAsia="宋体" w:cs="Times New Roman"/>
    </w:rPr>
    <w:tblPr/>
  </w:style>
  <w:style w:type="table" w:styleId="849" w:customStyle="1">
    <w:name w:val="Grid Table 4 - Accent 1"/>
    <w:uiPriority w:val="0"/>
    <w:pPr>
      <w:spacing w:after="0" w:line="240" w:lineRule="auto"/>
    </w:pPr>
    <w:rPr>
      <w:rFonts w:ascii="Times New Roman" w:hAnsi="Times New Roman" w:eastAsia="宋体" w:cs="Times New Roman"/>
    </w:rPr>
    <w:tblPr/>
  </w:style>
  <w:style w:type="table" w:styleId="850" w:customStyle="1">
    <w:name w:val="Grid Table 4 - Accent 2"/>
    <w:uiPriority w:val="0"/>
    <w:pPr>
      <w:spacing w:after="0" w:line="240" w:lineRule="auto"/>
    </w:pPr>
    <w:rPr>
      <w:rFonts w:ascii="Times New Roman" w:hAnsi="Times New Roman" w:eastAsia="宋体" w:cs="Times New Roman"/>
    </w:rPr>
    <w:tblPr/>
  </w:style>
  <w:style w:type="table" w:styleId="851" w:customStyle="1">
    <w:name w:val="Grid Table 4 - Accent 3"/>
    <w:uiPriority w:val="0"/>
    <w:pPr>
      <w:spacing w:after="0" w:line="240" w:lineRule="auto"/>
    </w:pPr>
    <w:rPr>
      <w:rFonts w:ascii="Times New Roman" w:hAnsi="Times New Roman" w:eastAsia="宋体" w:cs="Times New Roman"/>
    </w:rPr>
    <w:tblPr/>
  </w:style>
  <w:style w:type="table" w:styleId="852" w:customStyle="1">
    <w:name w:val="Grid Table 4 - Accent 4"/>
    <w:uiPriority w:val="0"/>
    <w:pPr>
      <w:spacing w:after="0" w:line="240" w:lineRule="auto"/>
    </w:pPr>
    <w:rPr>
      <w:rFonts w:ascii="Times New Roman" w:hAnsi="Times New Roman" w:eastAsia="宋体" w:cs="Times New Roman"/>
    </w:rPr>
    <w:tblPr/>
  </w:style>
  <w:style w:type="table" w:styleId="853" w:customStyle="1">
    <w:name w:val="Grid Table 4 - Accent 5"/>
    <w:uiPriority w:val="0"/>
    <w:pPr>
      <w:spacing w:after="0" w:line="240" w:lineRule="auto"/>
    </w:pPr>
    <w:rPr>
      <w:rFonts w:ascii="Times New Roman" w:hAnsi="Times New Roman" w:eastAsia="宋体" w:cs="Times New Roman"/>
    </w:rPr>
    <w:tblPr/>
  </w:style>
  <w:style w:type="table" w:styleId="854" w:customStyle="1">
    <w:name w:val="Grid Table 4 - Accent 6"/>
    <w:uiPriority w:val="0"/>
    <w:qFormat/>
    <w:pPr>
      <w:spacing w:after="0" w:line="240" w:lineRule="auto"/>
    </w:pPr>
    <w:rPr>
      <w:rFonts w:ascii="Times New Roman" w:hAnsi="Times New Roman" w:eastAsia="宋体" w:cs="Times New Roman"/>
    </w:rPr>
    <w:tblPr/>
  </w:style>
  <w:style w:type="table" w:styleId="855" w:customStyle="1">
    <w:name w:val="Grid Table 5 Dark"/>
    <w:uiPriority w:val="0"/>
    <w:pPr>
      <w:spacing w:after="0" w:line="240" w:lineRule="auto"/>
    </w:pPr>
    <w:rPr>
      <w:rFonts w:ascii="Times New Roman" w:hAnsi="Times New Roman" w:eastAsia="宋体" w:cs="Times New Roman"/>
    </w:rPr>
    <w:tblPr/>
  </w:style>
  <w:style w:type="table" w:styleId="856" w:customStyle="1">
    <w:name w:val="Grid Table 5 Dark- Accent 1"/>
    <w:uiPriority w:val="0"/>
    <w:qFormat/>
    <w:pPr>
      <w:spacing w:after="0" w:line="240" w:lineRule="auto"/>
    </w:pPr>
    <w:rPr>
      <w:rFonts w:ascii="Times New Roman" w:hAnsi="Times New Roman" w:eastAsia="宋体" w:cs="Times New Roman"/>
    </w:rPr>
    <w:tblPr/>
  </w:style>
  <w:style w:type="table" w:styleId="857" w:customStyle="1">
    <w:name w:val="Grid Table 5 Dark - Accent 2"/>
    <w:uiPriority w:val="0"/>
    <w:qFormat/>
    <w:pPr>
      <w:spacing w:after="0" w:line="240" w:lineRule="auto"/>
    </w:pPr>
    <w:rPr>
      <w:rFonts w:ascii="Times New Roman" w:hAnsi="Times New Roman" w:eastAsia="宋体" w:cs="Times New Roman"/>
    </w:rPr>
    <w:tblPr/>
  </w:style>
  <w:style w:type="table" w:styleId="858" w:customStyle="1">
    <w:name w:val="Grid Table 5 Dark - Accent 3"/>
    <w:uiPriority w:val="0"/>
    <w:pPr>
      <w:spacing w:after="0" w:line="240" w:lineRule="auto"/>
    </w:pPr>
    <w:rPr>
      <w:rFonts w:ascii="Times New Roman" w:hAnsi="Times New Roman" w:eastAsia="宋体" w:cs="Times New Roman"/>
    </w:rPr>
    <w:tblPr/>
  </w:style>
  <w:style w:type="table" w:styleId="859" w:customStyle="1">
    <w:name w:val="Grid Table 5 Dark- Accent 4"/>
    <w:uiPriority w:val="0"/>
    <w:pPr>
      <w:spacing w:after="0" w:line="240" w:lineRule="auto"/>
    </w:pPr>
    <w:rPr>
      <w:rFonts w:ascii="Times New Roman" w:hAnsi="Times New Roman" w:eastAsia="宋体" w:cs="Times New Roman"/>
    </w:rPr>
    <w:tblPr/>
  </w:style>
  <w:style w:type="table" w:styleId="860" w:customStyle="1">
    <w:name w:val="Grid Table 5 Dark - Accent 5"/>
    <w:uiPriority w:val="0"/>
    <w:pPr>
      <w:spacing w:after="0" w:line="240" w:lineRule="auto"/>
    </w:pPr>
    <w:rPr>
      <w:rFonts w:ascii="Times New Roman" w:hAnsi="Times New Roman" w:eastAsia="宋体" w:cs="Times New Roman"/>
    </w:rPr>
    <w:tblPr/>
  </w:style>
  <w:style w:type="table" w:styleId="861" w:customStyle="1">
    <w:name w:val="Grid Table 5 Dark - Accent 6"/>
    <w:uiPriority w:val="0"/>
    <w:qFormat/>
    <w:pPr>
      <w:spacing w:after="0" w:line="240" w:lineRule="auto"/>
    </w:pPr>
    <w:rPr>
      <w:rFonts w:ascii="Times New Roman" w:hAnsi="Times New Roman" w:eastAsia="宋体" w:cs="Times New Roman"/>
    </w:rPr>
    <w:tblPr/>
  </w:style>
  <w:style w:type="table" w:styleId="862" w:customStyle="1">
    <w:name w:val="Grid Table 6 Colorful"/>
    <w:uiPriority w:val="0"/>
    <w:qFormat/>
    <w:pPr>
      <w:spacing w:after="0" w:line="240" w:lineRule="auto"/>
    </w:pPr>
    <w:rPr>
      <w:rFonts w:ascii="Times New Roman" w:hAnsi="Times New Roman" w:eastAsia="宋体" w:cs="Times New Roman"/>
    </w:rPr>
    <w:tblPr/>
  </w:style>
  <w:style w:type="table" w:styleId="863" w:customStyle="1">
    <w:name w:val="Grid Table 6 Colorful - Accent 1"/>
    <w:uiPriority w:val="0"/>
    <w:pPr>
      <w:spacing w:after="0" w:line="240" w:lineRule="auto"/>
    </w:pPr>
    <w:rPr>
      <w:rFonts w:ascii="Times New Roman" w:hAnsi="Times New Roman" w:eastAsia="宋体" w:cs="Times New Roman"/>
    </w:rPr>
    <w:tblPr/>
  </w:style>
  <w:style w:type="table" w:styleId="864" w:customStyle="1">
    <w:name w:val="Grid Table 6 Colorful - Accent 2"/>
    <w:uiPriority w:val="0"/>
    <w:qFormat/>
    <w:pPr>
      <w:spacing w:after="0" w:line="240" w:lineRule="auto"/>
    </w:pPr>
    <w:rPr>
      <w:rFonts w:ascii="Times New Roman" w:hAnsi="Times New Roman" w:eastAsia="宋体" w:cs="Times New Roman"/>
    </w:rPr>
    <w:tblPr/>
  </w:style>
  <w:style w:type="table" w:styleId="865" w:customStyle="1">
    <w:name w:val="Grid Table 6 Colorful - Accent 3"/>
    <w:uiPriority w:val="0"/>
    <w:qFormat/>
    <w:pPr>
      <w:spacing w:after="0" w:line="240" w:lineRule="auto"/>
    </w:pPr>
    <w:rPr>
      <w:rFonts w:ascii="Times New Roman" w:hAnsi="Times New Roman" w:eastAsia="宋体" w:cs="Times New Roman"/>
    </w:rPr>
    <w:tblPr/>
  </w:style>
  <w:style w:type="table" w:styleId="866" w:customStyle="1">
    <w:name w:val="Grid Table 6 Colorful - Accent 4"/>
    <w:uiPriority w:val="0"/>
    <w:pPr>
      <w:spacing w:after="0" w:line="240" w:lineRule="auto"/>
    </w:pPr>
    <w:rPr>
      <w:rFonts w:ascii="Times New Roman" w:hAnsi="Times New Roman" w:eastAsia="宋体" w:cs="Times New Roman"/>
    </w:rPr>
    <w:tblPr/>
  </w:style>
  <w:style w:type="table" w:styleId="867" w:customStyle="1">
    <w:name w:val="Grid Table 6 Colorful - Accent 5"/>
    <w:uiPriority w:val="0"/>
    <w:pPr>
      <w:spacing w:after="0" w:line="240" w:lineRule="auto"/>
    </w:pPr>
    <w:rPr>
      <w:rFonts w:ascii="Times New Roman" w:hAnsi="Times New Roman" w:eastAsia="宋体" w:cs="Times New Roman"/>
    </w:rPr>
    <w:tblPr/>
  </w:style>
  <w:style w:type="table" w:styleId="868" w:customStyle="1">
    <w:name w:val="Grid Table 6 Colorful - Accent 6"/>
    <w:uiPriority w:val="0"/>
    <w:qFormat/>
    <w:pPr>
      <w:spacing w:after="0" w:line="240" w:lineRule="auto"/>
    </w:pPr>
    <w:rPr>
      <w:rFonts w:ascii="Times New Roman" w:hAnsi="Times New Roman" w:eastAsia="宋体" w:cs="Times New Roman"/>
    </w:rPr>
    <w:tblPr/>
  </w:style>
  <w:style w:type="table" w:styleId="869" w:customStyle="1">
    <w:name w:val="Grid Table 7 Colorful"/>
    <w:uiPriority w:val="0"/>
    <w:pPr>
      <w:spacing w:after="0" w:line="240" w:lineRule="auto"/>
    </w:pPr>
    <w:rPr>
      <w:rFonts w:ascii="Times New Roman" w:hAnsi="Times New Roman" w:eastAsia="宋体" w:cs="Times New Roman"/>
    </w:rPr>
    <w:tblPr/>
  </w:style>
  <w:style w:type="table" w:styleId="870" w:customStyle="1">
    <w:name w:val="Grid Table 7 Colorful - Accent 1"/>
    <w:uiPriority w:val="0"/>
    <w:qFormat/>
    <w:pPr>
      <w:spacing w:after="0" w:line="240" w:lineRule="auto"/>
    </w:pPr>
    <w:rPr>
      <w:rFonts w:ascii="Times New Roman" w:hAnsi="Times New Roman" w:eastAsia="宋体" w:cs="Times New Roman"/>
    </w:rPr>
    <w:tblPr/>
  </w:style>
  <w:style w:type="table" w:styleId="871" w:customStyle="1">
    <w:name w:val="Grid Table 7 Colorful - Accent 2"/>
    <w:uiPriority w:val="0"/>
    <w:pPr>
      <w:spacing w:after="0" w:line="240" w:lineRule="auto"/>
    </w:pPr>
    <w:rPr>
      <w:rFonts w:ascii="Times New Roman" w:hAnsi="Times New Roman" w:eastAsia="宋体" w:cs="Times New Roman"/>
    </w:rPr>
    <w:tblPr/>
  </w:style>
  <w:style w:type="table" w:styleId="872" w:customStyle="1">
    <w:name w:val="Grid Table 7 Colorful - Accent 3"/>
    <w:uiPriority w:val="0"/>
    <w:pPr>
      <w:spacing w:after="0" w:line="240" w:lineRule="auto"/>
    </w:pPr>
    <w:rPr>
      <w:rFonts w:ascii="Times New Roman" w:hAnsi="Times New Roman" w:eastAsia="宋体" w:cs="Times New Roman"/>
    </w:rPr>
    <w:tblPr/>
  </w:style>
  <w:style w:type="table" w:styleId="873" w:customStyle="1">
    <w:name w:val="Grid Table 7 Colorful - Accent 4"/>
    <w:uiPriority w:val="0"/>
    <w:qFormat/>
    <w:pPr>
      <w:spacing w:after="0" w:line="240" w:lineRule="auto"/>
    </w:pPr>
    <w:rPr>
      <w:rFonts w:ascii="Times New Roman" w:hAnsi="Times New Roman" w:eastAsia="宋体" w:cs="Times New Roman"/>
    </w:rPr>
    <w:tblPr/>
  </w:style>
  <w:style w:type="table" w:styleId="874" w:customStyle="1">
    <w:name w:val="Grid Table 7 Colorful - Accent 5"/>
    <w:uiPriority w:val="0"/>
    <w:pPr>
      <w:spacing w:after="0" w:line="240" w:lineRule="auto"/>
    </w:pPr>
    <w:rPr>
      <w:rFonts w:ascii="Times New Roman" w:hAnsi="Times New Roman" w:eastAsia="宋体" w:cs="Times New Roman"/>
    </w:rPr>
    <w:tblPr/>
  </w:style>
  <w:style w:type="table" w:styleId="875" w:customStyle="1">
    <w:name w:val="Grid Table 7 Colorful - Accent 6"/>
    <w:uiPriority w:val="0"/>
    <w:pPr>
      <w:spacing w:after="0" w:line="240" w:lineRule="auto"/>
    </w:pPr>
    <w:rPr>
      <w:rFonts w:ascii="Times New Roman" w:hAnsi="Times New Roman" w:eastAsia="宋体" w:cs="Times New Roman"/>
    </w:rPr>
    <w:tblPr/>
  </w:style>
  <w:style w:type="table" w:styleId="876" w:customStyle="1">
    <w:name w:val="List Table 1 Light"/>
    <w:uiPriority w:val="0"/>
    <w:pPr>
      <w:spacing w:after="0" w:line="240" w:lineRule="auto"/>
    </w:pPr>
    <w:rPr>
      <w:rFonts w:ascii="Times New Roman" w:hAnsi="Times New Roman" w:eastAsia="宋体" w:cs="Times New Roman"/>
    </w:rPr>
    <w:tblPr/>
  </w:style>
  <w:style w:type="table" w:styleId="877" w:customStyle="1">
    <w:name w:val="List Table 1 Light - Accent 1"/>
    <w:uiPriority w:val="0"/>
    <w:qFormat/>
    <w:pPr>
      <w:spacing w:after="0" w:line="240" w:lineRule="auto"/>
    </w:pPr>
    <w:rPr>
      <w:rFonts w:ascii="Times New Roman" w:hAnsi="Times New Roman" w:eastAsia="宋体" w:cs="Times New Roman"/>
    </w:rPr>
    <w:tblPr/>
  </w:style>
  <w:style w:type="table" w:styleId="878" w:customStyle="1">
    <w:name w:val="List Table 1 Light - Accent 2"/>
    <w:uiPriority w:val="0"/>
    <w:pPr>
      <w:spacing w:after="0" w:line="240" w:lineRule="auto"/>
    </w:pPr>
    <w:rPr>
      <w:rFonts w:ascii="Times New Roman" w:hAnsi="Times New Roman" w:eastAsia="宋体" w:cs="Times New Roman"/>
    </w:rPr>
    <w:tblPr/>
  </w:style>
  <w:style w:type="table" w:styleId="879" w:customStyle="1">
    <w:name w:val="List Table 1 Light - Accent 3"/>
    <w:uiPriority w:val="0"/>
    <w:pPr>
      <w:spacing w:after="0" w:line="240" w:lineRule="auto"/>
    </w:pPr>
    <w:rPr>
      <w:rFonts w:ascii="Times New Roman" w:hAnsi="Times New Roman" w:eastAsia="宋体" w:cs="Times New Roman"/>
    </w:rPr>
    <w:tblPr/>
  </w:style>
  <w:style w:type="table" w:styleId="880" w:customStyle="1">
    <w:name w:val="List Table 1 Light - Accent 4"/>
    <w:uiPriority w:val="0"/>
    <w:pPr>
      <w:spacing w:after="0" w:line="240" w:lineRule="auto"/>
    </w:pPr>
    <w:rPr>
      <w:rFonts w:ascii="Times New Roman" w:hAnsi="Times New Roman" w:eastAsia="宋体" w:cs="Times New Roman"/>
    </w:rPr>
    <w:tblPr/>
  </w:style>
  <w:style w:type="table" w:styleId="881" w:customStyle="1">
    <w:name w:val="List Table 1 Light - Accent 5"/>
    <w:uiPriority w:val="0"/>
    <w:pPr>
      <w:spacing w:after="0" w:line="240" w:lineRule="auto"/>
    </w:pPr>
    <w:rPr>
      <w:rFonts w:ascii="Times New Roman" w:hAnsi="Times New Roman" w:eastAsia="宋体" w:cs="Times New Roman"/>
    </w:rPr>
    <w:tblPr/>
  </w:style>
  <w:style w:type="table" w:styleId="882" w:customStyle="1">
    <w:name w:val="List Table 1 Light - Accent 6"/>
    <w:uiPriority w:val="0"/>
    <w:pPr>
      <w:spacing w:after="0" w:line="240" w:lineRule="auto"/>
    </w:pPr>
    <w:rPr>
      <w:rFonts w:ascii="Times New Roman" w:hAnsi="Times New Roman" w:eastAsia="宋体" w:cs="Times New Roman"/>
    </w:rPr>
    <w:tblPr/>
  </w:style>
  <w:style w:type="table" w:styleId="883" w:customStyle="1">
    <w:name w:val="List Table 2"/>
    <w:uiPriority w:val="0"/>
    <w:qFormat/>
    <w:pPr>
      <w:spacing w:after="0" w:line="240" w:lineRule="auto"/>
    </w:pPr>
    <w:rPr>
      <w:rFonts w:ascii="Times New Roman" w:hAnsi="Times New Roman" w:eastAsia="宋体" w:cs="Times New Roman"/>
    </w:rPr>
    <w:tblPr/>
  </w:style>
  <w:style w:type="table" w:styleId="884" w:customStyle="1">
    <w:name w:val="List Table 2 - Accent 1"/>
    <w:uiPriority w:val="0"/>
    <w:pPr>
      <w:spacing w:after="0" w:line="240" w:lineRule="auto"/>
    </w:pPr>
    <w:rPr>
      <w:rFonts w:ascii="Times New Roman" w:hAnsi="Times New Roman" w:eastAsia="宋体" w:cs="Times New Roman"/>
    </w:rPr>
    <w:tblPr/>
  </w:style>
  <w:style w:type="table" w:styleId="885" w:customStyle="1">
    <w:name w:val="List Table 2 - Accent 2"/>
    <w:uiPriority w:val="0"/>
    <w:pPr>
      <w:spacing w:after="0" w:line="240" w:lineRule="auto"/>
    </w:pPr>
    <w:rPr>
      <w:rFonts w:ascii="Times New Roman" w:hAnsi="Times New Roman" w:eastAsia="宋体" w:cs="Times New Roman"/>
    </w:rPr>
    <w:tblPr/>
  </w:style>
  <w:style w:type="table" w:styleId="886" w:customStyle="1">
    <w:name w:val="List Table 2 - Accent 3"/>
    <w:uiPriority w:val="0"/>
    <w:qFormat/>
    <w:pPr>
      <w:spacing w:after="0" w:line="240" w:lineRule="auto"/>
    </w:pPr>
    <w:rPr>
      <w:rFonts w:ascii="Times New Roman" w:hAnsi="Times New Roman" w:eastAsia="宋体" w:cs="Times New Roman"/>
    </w:rPr>
    <w:tblPr/>
  </w:style>
  <w:style w:type="table" w:styleId="887" w:customStyle="1">
    <w:name w:val="List Table 2 - Accent 4"/>
    <w:uiPriority w:val="0"/>
    <w:qFormat/>
    <w:pPr>
      <w:spacing w:after="0" w:line="240" w:lineRule="auto"/>
    </w:pPr>
    <w:rPr>
      <w:rFonts w:ascii="Times New Roman" w:hAnsi="Times New Roman" w:eastAsia="宋体" w:cs="Times New Roman"/>
    </w:rPr>
    <w:tblPr/>
  </w:style>
  <w:style w:type="table" w:styleId="888" w:customStyle="1">
    <w:name w:val="List Table 2 - Accent 5"/>
    <w:uiPriority w:val="0"/>
    <w:pPr>
      <w:spacing w:after="0" w:line="240" w:lineRule="auto"/>
    </w:pPr>
    <w:rPr>
      <w:rFonts w:ascii="Times New Roman" w:hAnsi="Times New Roman" w:eastAsia="宋体" w:cs="Times New Roman"/>
    </w:rPr>
    <w:tblPr/>
  </w:style>
  <w:style w:type="table" w:styleId="889" w:customStyle="1">
    <w:name w:val="List Table 2 - Accent 6"/>
    <w:uiPriority w:val="0"/>
    <w:pPr>
      <w:spacing w:after="0" w:line="240" w:lineRule="auto"/>
    </w:pPr>
    <w:rPr>
      <w:rFonts w:ascii="Times New Roman" w:hAnsi="Times New Roman" w:eastAsia="宋体" w:cs="Times New Roman"/>
    </w:rPr>
    <w:tblPr/>
  </w:style>
  <w:style w:type="table" w:styleId="890" w:customStyle="1">
    <w:name w:val="List Table 3"/>
    <w:uiPriority w:val="0"/>
    <w:pPr>
      <w:spacing w:after="0" w:line="240" w:lineRule="auto"/>
    </w:pPr>
    <w:rPr>
      <w:rFonts w:ascii="Times New Roman" w:hAnsi="Times New Roman" w:eastAsia="宋体" w:cs="Times New Roman"/>
    </w:rPr>
    <w:tblPr/>
  </w:style>
  <w:style w:type="table" w:styleId="891" w:customStyle="1">
    <w:name w:val="List Table 3 - Accent 1"/>
    <w:uiPriority w:val="0"/>
    <w:qFormat/>
    <w:pPr>
      <w:spacing w:after="0" w:line="240" w:lineRule="auto"/>
    </w:pPr>
    <w:rPr>
      <w:rFonts w:ascii="Times New Roman" w:hAnsi="Times New Roman" w:eastAsia="宋体" w:cs="Times New Roman"/>
    </w:rPr>
    <w:tblPr/>
  </w:style>
  <w:style w:type="table" w:styleId="892" w:customStyle="1">
    <w:name w:val="List Table 3 - Accent 2"/>
    <w:uiPriority w:val="0"/>
    <w:qFormat/>
    <w:pPr>
      <w:spacing w:after="0" w:line="240" w:lineRule="auto"/>
    </w:pPr>
    <w:rPr>
      <w:rFonts w:ascii="Times New Roman" w:hAnsi="Times New Roman" w:eastAsia="宋体" w:cs="Times New Roman"/>
    </w:rPr>
    <w:tblPr/>
  </w:style>
  <w:style w:type="table" w:styleId="893" w:customStyle="1">
    <w:name w:val="List Table 3 - Accent 3"/>
    <w:uiPriority w:val="0"/>
    <w:pPr>
      <w:spacing w:after="0" w:line="240" w:lineRule="auto"/>
    </w:pPr>
    <w:rPr>
      <w:rFonts w:ascii="Times New Roman" w:hAnsi="Times New Roman" w:eastAsia="宋体" w:cs="Times New Roman"/>
    </w:rPr>
    <w:tblPr/>
  </w:style>
  <w:style w:type="table" w:styleId="894" w:customStyle="1">
    <w:name w:val="List Table 3 - Accent 4"/>
    <w:uiPriority w:val="0"/>
    <w:qFormat/>
    <w:pPr>
      <w:spacing w:after="0" w:line="240" w:lineRule="auto"/>
    </w:pPr>
    <w:rPr>
      <w:rFonts w:ascii="Times New Roman" w:hAnsi="Times New Roman" w:eastAsia="宋体" w:cs="Times New Roman"/>
    </w:rPr>
    <w:tblPr/>
  </w:style>
  <w:style w:type="table" w:styleId="895" w:customStyle="1">
    <w:name w:val="List Table 3 - Accent 5"/>
    <w:uiPriority w:val="0"/>
    <w:pPr>
      <w:spacing w:after="0" w:line="240" w:lineRule="auto"/>
    </w:pPr>
    <w:rPr>
      <w:rFonts w:ascii="Times New Roman" w:hAnsi="Times New Roman" w:eastAsia="宋体" w:cs="Times New Roman"/>
    </w:rPr>
    <w:tblPr/>
  </w:style>
  <w:style w:type="table" w:styleId="896" w:customStyle="1">
    <w:name w:val="List Table 3 - Accent 6"/>
    <w:uiPriority w:val="0"/>
    <w:pPr>
      <w:spacing w:after="0" w:line="240" w:lineRule="auto"/>
    </w:pPr>
    <w:rPr>
      <w:rFonts w:ascii="Times New Roman" w:hAnsi="Times New Roman" w:eastAsia="宋体" w:cs="Times New Roman"/>
    </w:rPr>
    <w:tblPr/>
  </w:style>
  <w:style w:type="table" w:styleId="897" w:customStyle="1">
    <w:name w:val="List Table 4"/>
    <w:uiPriority w:val="0"/>
    <w:pPr>
      <w:spacing w:after="0" w:line="240" w:lineRule="auto"/>
    </w:pPr>
    <w:rPr>
      <w:rFonts w:ascii="Times New Roman" w:hAnsi="Times New Roman" w:eastAsia="宋体" w:cs="Times New Roman"/>
    </w:rPr>
    <w:tblPr/>
  </w:style>
  <w:style w:type="table" w:styleId="898" w:customStyle="1">
    <w:name w:val="List Table 4 - Accent 1"/>
    <w:uiPriority w:val="0"/>
    <w:pPr>
      <w:spacing w:after="0" w:line="240" w:lineRule="auto"/>
    </w:pPr>
    <w:rPr>
      <w:rFonts w:ascii="Times New Roman" w:hAnsi="Times New Roman" w:eastAsia="宋体" w:cs="Times New Roman"/>
    </w:rPr>
    <w:tblPr/>
  </w:style>
  <w:style w:type="table" w:styleId="899" w:customStyle="1">
    <w:name w:val="List Table 4 - Accent 2"/>
    <w:uiPriority w:val="0"/>
    <w:qFormat/>
    <w:pPr>
      <w:spacing w:after="0" w:line="240" w:lineRule="auto"/>
    </w:pPr>
    <w:rPr>
      <w:rFonts w:ascii="Times New Roman" w:hAnsi="Times New Roman" w:eastAsia="宋体" w:cs="Times New Roman"/>
    </w:rPr>
    <w:tblPr/>
  </w:style>
  <w:style w:type="table" w:styleId="900" w:customStyle="1">
    <w:name w:val="List Table 4 - Accent 3"/>
    <w:uiPriority w:val="0"/>
    <w:pPr>
      <w:spacing w:after="0" w:line="240" w:lineRule="auto"/>
    </w:pPr>
    <w:rPr>
      <w:rFonts w:ascii="Times New Roman" w:hAnsi="Times New Roman" w:eastAsia="宋体" w:cs="Times New Roman"/>
    </w:rPr>
    <w:tblPr/>
  </w:style>
  <w:style w:type="table" w:styleId="901" w:customStyle="1">
    <w:name w:val="List Table 4 - Accent 4"/>
    <w:uiPriority w:val="0"/>
    <w:pPr>
      <w:spacing w:after="0" w:line="240" w:lineRule="auto"/>
    </w:pPr>
    <w:rPr>
      <w:rFonts w:ascii="Times New Roman" w:hAnsi="Times New Roman" w:eastAsia="宋体" w:cs="Times New Roman"/>
    </w:rPr>
    <w:tblPr/>
  </w:style>
  <w:style w:type="table" w:styleId="902" w:customStyle="1">
    <w:name w:val="List Table 4 - Accent 5"/>
    <w:uiPriority w:val="0"/>
    <w:pPr>
      <w:spacing w:after="0" w:line="240" w:lineRule="auto"/>
    </w:pPr>
    <w:rPr>
      <w:rFonts w:ascii="Times New Roman" w:hAnsi="Times New Roman" w:eastAsia="宋体" w:cs="Times New Roman"/>
    </w:rPr>
    <w:tblPr/>
  </w:style>
  <w:style w:type="table" w:styleId="903" w:customStyle="1">
    <w:name w:val="List Table 4 - Accent 6"/>
    <w:uiPriority w:val="0"/>
    <w:pPr>
      <w:spacing w:after="0" w:line="240" w:lineRule="auto"/>
    </w:pPr>
    <w:rPr>
      <w:rFonts w:ascii="Times New Roman" w:hAnsi="Times New Roman" w:eastAsia="宋体" w:cs="Times New Roman"/>
    </w:rPr>
    <w:tblPr/>
  </w:style>
  <w:style w:type="table" w:styleId="904" w:customStyle="1">
    <w:name w:val="List Table 5 Dark"/>
    <w:uiPriority w:val="0"/>
    <w:qFormat/>
    <w:pPr>
      <w:spacing w:after="0" w:line="240" w:lineRule="auto"/>
    </w:pPr>
    <w:rPr>
      <w:rFonts w:ascii="Times New Roman" w:hAnsi="Times New Roman" w:eastAsia="宋体" w:cs="Times New Roman"/>
    </w:rPr>
    <w:tblPr/>
  </w:style>
  <w:style w:type="table" w:styleId="905" w:customStyle="1">
    <w:name w:val="List Table 5 Dark - Accent 1"/>
    <w:uiPriority w:val="0"/>
    <w:pPr>
      <w:spacing w:after="0" w:line="240" w:lineRule="auto"/>
    </w:pPr>
    <w:rPr>
      <w:rFonts w:ascii="Times New Roman" w:hAnsi="Times New Roman" w:eastAsia="宋体" w:cs="Times New Roman"/>
    </w:rPr>
    <w:tblPr/>
  </w:style>
  <w:style w:type="table" w:styleId="906" w:customStyle="1">
    <w:name w:val="List Table 5 Dark - Accent 2"/>
    <w:uiPriority w:val="0"/>
    <w:pPr>
      <w:spacing w:after="0" w:line="240" w:lineRule="auto"/>
    </w:pPr>
    <w:rPr>
      <w:rFonts w:ascii="Times New Roman" w:hAnsi="Times New Roman" w:eastAsia="宋体" w:cs="Times New Roman"/>
    </w:rPr>
    <w:tblPr/>
  </w:style>
  <w:style w:type="table" w:styleId="907" w:customStyle="1">
    <w:name w:val="List Table 5 Dark - Accent 3"/>
    <w:uiPriority w:val="0"/>
    <w:pPr>
      <w:spacing w:after="0" w:line="240" w:lineRule="auto"/>
    </w:pPr>
    <w:rPr>
      <w:rFonts w:ascii="Times New Roman" w:hAnsi="Times New Roman" w:eastAsia="宋体" w:cs="Times New Roman"/>
    </w:rPr>
    <w:tblPr/>
  </w:style>
  <w:style w:type="table" w:styleId="908" w:customStyle="1">
    <w:name w:val="List Table 5 Dark - Accent 4"/>
    <w:uiPriority w:val="0"/>
    <w:qFormat/>
    <w:pPr>
      <w:spacing w:after="0" w:line="240" w:lineRule="auto"/>
    </w:pPr>
    <w:rPr>
      <w:rFonts w:ascii="Times New Roman" w:hAnsi="Times New Roman" w:eastAsia="宋体" w:cs="Times New Roman"/>
    </w:rPr>
    <w:tblPr/>
  </w:style>
  <w:style w:type="table" w:styleId="909" w:customStyle="1">
    <w:name w:val="List Table 5 Dark - Accent 5"/>
    <w:uiPriority w:val="0"/>
    <w:qFormat/>
    <w:pPr>
      <w:spacing w:after="0" w:line="240" w:lineRule="auto"/>
    </w:pPr>
    <w:rPr>
      <w:rFonts w:ascii="Times New Roman" w:hAnsi="Times New Roman" w:eastAsia="宋体" w:cs="Times New Roman"/>
    </w:rPr>
    <w:tblPr/>
  </w:style>
  <w:style w:type="table" w:styleId="910" w:customStyle="1">
    <w:name w:val="List Table 5 Dark - Accent 6"/>
    <w:uiPriority w:val="0"/>
    <w:pPr>
      <w:spacing w:after="0" w:line="240" w:lineRule="auto"/>
    </w:pPr>
    <w:rPr>
      <w:rFonts w:ascii="Times New Roman" w:hAnsi="Times New Roman" w:eastAsia="宋体" w:cs="Times New Roman"/>
    </w:rPr>
    <w:tblPr/>
  </w:style>
  <w:style w:type="table" w:styleId="911" w:customStyle="1">
    <w:name w:val="List Table 6 Colorful"/>
    <w:uiPriority w:val="0"/>
    <w:pPr>
      <w:spacing w:after="0" w:line="240" w:lineRule="auto"/>
    </w:pPr>
    <w:rPr>
      <w:rFonts w:ascii="Times New Roman" w:hAnsi="Times New Roman" w:eastAsia="宋体" w:cs="Times New Roman"/>
    </w:rPr>
    <w:tblPr/>
  </w:style>
  <w:style w:type="table" w:styleId="912" w:customStyle="1">
    <w:name w:val="List Table 6 Colorful - Accent 1"/>
    <w:uiPriority w:val="0"/>
    <w:pPr>
      <w:spacing w:after="0" w:line="240" w:lineRule="auto"/>
    </w:pPr>
    <w:rPr>
      <w:rFonts w:ascii="Times New Roman" w:hAnsi="Times New Roman" w:eastAsia="宋体" w:cs="Times New Roman"/>
    </w:rPr>
    <w:tblPr/>
  </w:style>
  <w:style w:type="table" w:styleId="913" w:customStyle="1">
    <w:name w:val="List Table 6 Colorful - Accent 2"/>
    <w:uiPriority w:val="0"/>
    <w:pPr>
      <w:spacing w:after="0" w:line="240" w:lineRule="auto"/>
    </w:pPr>
    <w:rPr>
      <w:rFonts w:ascii="Times New Roman" w:hAnsi="Times New Roman" w:eastAsia="宋体" w:cs="Times New Roman"/>
    </w:rPr>
    <w:tblPr/>
  </w:style>
  <w:style w:type="table" w:styleId="914" w:customStyle="1">
    <w:name w:val="List Table 6 Colorful - Accent 3"/>
    <w:uiPriority w:val="0"/>
    <w:pPr>
      <w:spacing w:after="0" w:line="240" w:lineRule="auto"/>
    </w:pPr>
    <w:rPr>
      <w:rFonts w:ascii="Times New Roman" w:hAnsi="Times New Roman" w:eastAsia="宋体" w:cs="Times New Roman"/>
    </w:rPr>
    <w:tblPr/>
  </w:style>
  <w:style w:type="table" w:styleId="915" w:customStyle="1">
    <w:name w:val="List Table 6 Colorful - Accent 4"/>
    <w:uiPriority w:val="0"/>
    <w:qFormat/>
    <w:pPr>
      <w:spacing w:after="0" w:line="240" w:lineRule="auto"/>
    </w:pPr>
    <w:rPr>
      <w:rFonts w:ascii="Times New Roman" w:hAnsi="Times New Roman" w:eastAsia="宋体" w:cs="Times New Roman"/>
    </w:rPr>
    <w:tblPr/>
  </w:style>
  <w:style w:type="table" w:styleId="916" w:customStyle="1">
    <w:name w:val="List Table 6 Colorful - Accent 5"/>
    <w:uiPriority w:val="0"/>
    <w:pPr>
      <w:spacing w:after="0" w:line="240" w:lineRule="auto"/>
    </w:pPr>
    <w:rPr>
      <w:rFonts w:ascii="Times New Roman" w:hAnsi="Times New Roman" w:eastAsia="宋体" w:cs="Times New Roman"/>
    </w:rPr>
    <w:tblPr/>
  </w:style>
  <w:style w:type="table" w:styleId="917" w:customStyle="1">
    <w:name w:val="List Table 6 Colorful - Accent 6"/>
    <w:uiPriority w:val="0"/>
    <w:pPr>
      <w:spacing w:after="0" w:line="240" w:lineRule="auto"/>
    </w:pPr>
    <w:rPr>
      <w:rFonts w:ascii="Times New Roman" w:hAnsi="Times New Roman" w:eastAsia="宋体" w:cs="Times New Roman"/>
    </w:rPr>
    <w:tblPr/>
  </w:style>
  <w:style w:type="table" w:styleId="918" w:customStyle="1">
    <w:name w:val="List Table 7 Colorful"/>
    <w:uiPriority w:val="0"/>
    <w:qFormat/>
    <w:pPr>
      <w:spacing w:after="0" w:line="240" w:lineRule="auto"/>
    </w:pPr>
    <w:rPr>
      <w:rFonts w:ascii="Times New Roman" w:hAnsi="Times New Roman" w:eastAsia="宋体" w:cs="Times New Roman"/>
    </w:rPr>
    <w:tblPr/>
  </w:style>
  <w:style w:type="table" w:styleId="919" w:customStyle="1">
    <w:name w:val="List Table 7 Colorful - Accent 1"/>
    <w:uiPriority w:val="0"/>
    <w:pPr>
      <w:spacing w:after="0" w:line="240" w:lineRule="auto"/>
    </w:pPr>
    <w:rPr>
      <w:rFonts w:ascii="Times New Roman" w:hAnsi="Times New Roman" w:eastAsia="宋体" w:cs="Times New Roman"/>
    </w:rPr>
    <w:tblPr/>
  </w:style>
  <w:style w:type="table" w:styleId="920" w:customStyle="1">
    <w:name w:val="List Table 7 Colorful - Accent 2"/>
    <w:uiPriority w:val="0"/>
    <w:qFormat/>
    <w:pPr>
      <w:spacing w:after="0" w:line="240" w:lineRule="auto"/>
    </w:pPr>
    <w:rPr>
      <w:rFonts w:ascii="Times New Roman" w:hAnsi="Times New Roman" w:eastAsia="宋体" w:cs="Times New Roman"/>
    </w:rPr>
    <w:tblPr/>
  </w:style>
  <w:style w:type="table" w:styleId="921" w:customStyle="1">
    <w:name w:val="List Table 7 Colorful - Accent 3"/>
    <w:uiPriority w:val="0"/>
    <w:pPr>
      <w:spacing w:after="0" w:line="240" w:lineRule="auto"/>
    </w:pPr>
    <w:rPr>
      <w:rFonts w:ascii="Times New Roman" w:hAnsi="Times New Roman" w:eastAsia="宋体" w:cs="Times New Roman"/>
    </w:rPr>
    <w:tblPr/>
  </w:style>
  <w:style w:type="table" w:styleId="922" w:customStyle="1">
    <w:name w:val="List Table 7 Colorful - Accent 4"/>
    <w:uiPriority w:val="0"/>
    <w:pPr>
      <w:spacing w:after="0" w:line="240" w:lineRule="auto"/>
    </w:pPr>
    <w:rPr>
      <w:rFonts w:ascii="Times New Roman" w:hAnsi="Times New Roman" w:eastAsia="宋体" w:cs="Times New Roman"/>
    </w:rPr>
    <w:tblPr/>
  </w:style>
  <w:style w:type="table" w:styleId="923" w:customStyle="1">
    <w:name w:val="List Table 7 Colorful - Accent 5"/>
    <w:uiPriority w:val="0"/>
    <w:pPr>
      <w:spacing w:after="0" w:line="240" w:lineRule="auto"/>
    </w:pPr>
    <w:rPr>
      <w:rFonts w:ascii="Times New Roman" w:hAnsi="Times New Roman" w:eastAsia="宋体" w:cs="Times New Roman"/>
    </w:rPr>
    <w:tblPr/>
  </w:style>
  <w:style w:type="table" w:styleId="924" w:customStyle="1">
    <w:name w:val="List Table 7 Colorful - Accent 6"/>
    <w:uiPriority w:val="0"/>
    <w:pPr>
      <w:spacing w:after="0" w:line="240" w:lineRule="auto"/>
    </w:pPr>
    <w:rPr>
      <w:rFonts w:ascii="Times New Roman" w:hAnsi="Times New Roman" w:eastAsia="宋体" w:cs="Times New Roman"/>
    </w:rPr>
    <w:tblPr/>
  </w:style>
  <w:style w:type="table" w:styleId="925" w:customStyle="1">
    <w:name w:val="Lined - Accent"/>
    <w:uiPriority w:val="0"/>
    <w:pPr>
      <w:spacing w:after="0" w:line="240" w:lineRule="auto"/>
    </w:pPr>
    <w:rPr>
      <w:rFonts w:ascii="Times New Roman" w:hAnsi="Times New Roman" w:eastAsia="宋体" w:cs="Times New Roman"/>
      <w:color w:val="404040"/>
    </w:rPr>
    <w:tblPr/>
  </w:style>
  <w:style w:type="table" w:styleId="926" w:customStyle="1">
    <w:name w:val="Lined - Accent 1"/>
    <w:uiPriority w:val="0"/>
    <w:pPr>
      <w:spacing w:after="0" w:line="240" w:lineRule="auto"/>
    </w:pPr>
    <w:rPr>
      <w:rFonts w:ascii="Times New Roman" w:hAnsi="Times New Roman" w:eastAsia="宋体" w:cs="Times New Roman"/>
      <w:color w:val="404040"/>
    </w:rPr>
    <w:tblPr/>
  </w:style>
  <w:style w:type="table" w:styleId="927" w:customStyle="1">
    <w:name w:val="Lined - Accent 2"/>
    <w:uiPriority w:val="0"/>
    <w:pPr>
      <w:spacing w:after="0" w:line="240" w:lineRule="auto"/>
    </w:pPr>
    <w:rPr>
      <w:rFonts w:ascii="Times New Roman" w:hAnsi="Times New Roman" w:eastAsia="宋体" w:cs="Times New Roman"/>
      <w:color w:val="404040"/>
    </w:rPr>
    <w:tblPr/>
  </w:style>
  <w:style w:type="table" w:styleId="928" w:customStyle="1">
    <w:name w:val="Lined - Accent 3"/>
    <w:uiPriority w:val="0"/>
    <w:qFormat/>
    <w:pPr>
      <w:spacing w:after="0" w:line="240" w:lineRule="auto"/>
    </w:pPr>
    <w:rPr>
      <w:rFonts w:ascii="Times New Roman" w:hAnsi="Times New Roman" w:eastAsia="宋体" w:cs="Times New Roman"/>
      <w:color w:val="404040"/>
    </w:rPr>
    <w:tblPr/>
  </w:style>
  <w:style w:type="table" w:styleId="929" w:customStyle="1">
    <w:name w:val="Lined - Accent 4"/>
    <w:uiPriority w:val="0"/>
    <w:pPr>
      <w:spacing w:after="0" w:line="240" w:lineRule="auto"/>
    </w:pPr>
    <w:rPr>
      <w:rFonts w:ascii="Times New Roman" w:hAnsi="Times New Roman" w:eastAsia="宋体" w:cs="Times New Roman"/>
      <w:color w:val="404040"/>
    </w:rPr>
    <w:tblPr/>
  </w:style>
  <w:style w:type="table" w:styleId="930" w:customStyle="1">
    <w:name w:val="Lined - Accent 5"/>
    <w:uiPriority w:val="0"/>
    <w:pPr>
      <w:spacing w:after="0" w:line="240" w:lineRule="auto"/>
    </w:pPr>
    <w:rPr>
      <w:rFonts w:ascii="Times New Roman" w:hAnsi="Times New Roman" w:eastAsia="宋体" w:cs="Times New Roman"/>
      <w:color w:val="404040"/>
    </w:rPr>
    <w:tblPr/>
  </w:style>
  <w:style w:type="table" w:styleId="931" w:customStyle="1">
    <w:name w:val="Lined - Accent 6"/>
    <w:uiPriority w:val="0"/>
    <w:pPr>
      <w:spacing w:after="0" w:line="240" w:lineRule="auto"/>
    </w:pPr>
    <w:rPr>
      <w:rFonts w:ascii="Times New Roman" w:hAnsi="Times New Roman" w:eastAsia="宋体" w:cs="Times New Roman"/>
      <w:color w:val="404040"/>
    </w:rPr>
    <w:tblPr/>
  </w:style>
  <w:style w:type="table" w:styleId="932" w:customStyle="1">
    <w:name w:val="Bordered &amp; Lined - Accent"/>
    <w:uiPriority w:val="0"/>
    <w:pPr>
      <w:spacing w:after="0" w:line="240" w:lineRule="auto"/>
    </w:pPr>
    <w:rPr>
      <w:rFonts w:ascii="Times New Roman" w:hAnsi="Times New Roman" w:eastAsia="宋体" w:cs="Times New Roman"/>
      <w:color w:val="404040"/>
    </w:rPr>
    <w:tblPr/>
  </w:style>
  <w:style w:type="table" w:styleId="933" w:customStyle="1">
    <w:name w:val="Bordered &amp; Lined - Accent 1"/>
    <w:uiPriority w:val="0"/>
    <w:pPr>
      <w:spacing w:after="0" w:line="240" w:lineRule="auto"/>
    </w:pPr>
    <w:rPr>
      <w:rFonts w:ascii="Times New Roman" w:hAnsi="Times New Roman" w:eastAsia="宋体" w:cs="Times New Roman"/>
      <w:color w:val="404040"/>
    </w:rPr>
    <w:tblPr/>
  </w:style>
  <w:style w:type="table" w:styleId="934" w:customStyle="1">
    <w:name w:val="Bordered &amp; Lined - Accent 2"/>
    <w:uiPriority w:val="0"/>
    <w:pPr>
      <w:spacing w:after="0" w:line="240" w:lineRule="auto"/>
    </w:pPr>
    <w:rPr>
      <w:rFonts w:ascii="Times New Roman" w:hAnsi="Times New Roman" w:eastAsia="宋体" w:cs="Times New Roman"/>
      <w:color w:val="404040"/>
    </w:rPr>
    <w:tblPr/>
  </w:style>
  <w:style w:type="table" w:styleId="935" w:customStyle="1">
    <w:name w:val="Bordered &amp; Lined - Accent 3"/>
    <w:uiPriority w:val="0"/>
    <w:pPr>
      <w:spacing w:after="0" w:line="240" w:lineRule="auto"/>
    </w:pPr>
    <w:rPr>
      <w:rFonts w:ascii="Times New Roman" w:hAnsi="Times New Roman" w:eastAsia="宋体" w:cs="Times New Roman"/>
      <w:color w:val="404040"/>
    </w:rPr>
    <w:tblPr/>
  </w:style>
  <w:style w:type="table" w:styleId="936" w:customStyle="1">
    <w:name w:val="Bordered &amp; Lined - Accent 4"/>
    <w:uiPriority w:val="0"/>
    <w:pPr>
      <w:spacing w:after="0" w:line="240" w:lineRule="auto"/>
    </w:pPr>
    <w:rPr>
      <w:rFonts w:ascii="Times New Roman" w:hAnsi="Times New Roman" w:eastAsia="宋体" w:cs="Times New Roman"/>
      <w:color w:val="404040"/>
    </w:rPr>
    <w:tblPr/>
  </w:style>
  <w:style w:type="table" w:styleId="937" w:customStyle="1">
    <w:name w:val="Bordered &amp; Lined - Accent 5"/>
    <w:uiPriority w:val="0"/>
    <w:pPr>
      <w:spacing w:after="0" w:line="240" w:lineRule="auto"/>
    </w:pPr>
    <w:rPr>
      <w:rFonts w:ascii="Times New Roman" w:hAnsi="Times New Roman" w:eastAsia="宋体" w:cs="Times New Roman"/>
      <w:color w:val="404040"/>
    </w:rPr>
    <w:tblPr/>
  </w:style>
  <w:style w:type="table" w:styleId="938" w:customStyle="1">
    <w:name w:val="Bordered &amp; Lined - Accent 6"/>
    <w:uiPriority w:val="0"/>
    <w:pPr>
      <w:spacing w:after="0" w:line="240" w:lineRule="auto"/>
    </w:pPr>
    <w:rPr>
      <w:rFonts w:ascii="Times New Roman" w:hAnsi="Times New Roman" w:eastAsia="宋体" w:cs="Times New Roman"/>
      <w:color w:val="404040"/>
    </w:rPr>
    <w:tblPr/>
  </w:style>
  <w:style w:type="table" w:styleId="939" w:customStyle="1">
    <w:name w:val="Bordered"/>
    <w:uiPriority w:val="0"/>
    <w:pPr>
      <w:spacing w:after="0" w:line="240" w:lineRule="auto"/>
    </w:pPr>
    <w:rPr>
      <w:rFonts w:ascii="Times New Roman" w:hAnsi="Times New Roman" w:eastAsia="宋体" w:cs="Times New Roman"/>
    </w:rPr>
    <w:tblPr/>
  </w:style>
  <w:style w:type="table" w:styleId="940" w:customStyle="1">
    <w:name w:val="Bordered - Accent 1"/>
    <w:uiPriority w:val="0"/>
    <w:pPr>
      <w:spacing w:after="0" w:line="240" w:lineRule="auto"/>
    </w:pPr>
    <w:rPr>
      <w:rFonts w:ascii="Times New Roman" w:hAnsi="Times New Roman" w:eastAsia="宋体" w:cs="Times New Roman"/>
    </w:rPr>
    <w:tblPr/>
  </w:style>
  <w:style w:type="table" w:styleId="941" w:customStyle="1">
    <w:name w:val="Bordered - Accent 2"/>
    <w:uiPriority w:val="0"/>
    <w:pPr>
      <w:spacing w:after="0" w:line="240" w:lineRule="auto"/>
    </w:pPr>
    <w:rPr>
      <w:rFonts w:ascii="Times New Roman" w:hAnsi="Times New Roman" w:eastAsia="宋体" w:cs="Times New Roman"/>
    </w:rPr>
    <w:tblPr/>
  </w:style>
  <w:style w:type="table" w:styleId="942" w:customStyle="1">
    <w:name w:val="Bordered - Accent 3"/>
    <w:uiPriority w:val="0"/>
    <w:pPr>
      <w:spacing w:after="0" w:line="240" w:lineRule="auto"/>
    </w:pPr>
    <w:rPr>
      <w:rFonts w:ascii="Times New Roman" w:hAnsi="Times New Roman" w:eastAsia="宋体" w:cs="Times New Roman"/>
    </w:rPr>
    <w:tblPr/>
  </w:style>
  <w:style w:type="table" w:styleId="943" w:customStyle="1">
    <w:name w:val="Bordered - Accent 4"/>
    <w:uiPriority w:val="0"/>
    <w:pPr>
      <w:spacing w:after="0" w:line="240" w:lineRule="auto"/>
    </w:pPr>
    <w:rPr>
      <w:rFonts w:ascii="Times New Roman" w:hAnsi="Times New Roman" w:eastAsia="宋体" w:cs="Times New Roman"/>
    </w:rPr>
    <w:tblPr/>
  </w:style>
  <w:style w:type="table" w:styleId="944" w:customStyle="1">
    <w:name w:val="Bordered - Accent 5"/>
    <w:uiPriority w:val="0"/>
    <w:pPr>
      <w:spacing w:after="0" w:line="240" w:lineRule="auto"/>
    </w:pPr>
    <w:rPr>
      <w:rFonts w:ascii="Times New Roman" w:hAnsi="Times New Roman" w:eastAsia="宋体" w:cs="Times New Roman"/>
    </w:rPr>
    <w:tblPr/>
  </w:style>
  <w:style w:type="table" w:styleId="945" w:customStyle="1">
    <w:name w:val="Bordered - Accent 6"/>
    <w:uiPriority w:val="0"/>
    <w:pPr>
      <w:spacing w:after="0" w:line="240" w:lineRule="auto"/>
    </w:pPr>
    <w:rPr>
      <w:rFonts w:ascii="Times New Roman" w:hAnsi="Times New Roman" w:eastAsia="宋体" w:cs="Times New Roman"/>
    </w:rPr>
    <w:tblPr/>
  </w:style>
  <w:style w:type="paragraph" w:styleId="946" w:customStyle="1">
    <w:name w:val="TOC Heading_301c8106-5d0c-411c-8e62-f7aeabe5538c"/>
    <w:uiPriority w:val="0"/>
    <w:rPr>
      <w:rFonts w:hint="default" w:ascii="Times New Roman" w:hAnsi="Times New Roman" w:eastAsia="宋体" w:cs="Times New Roman"/>
    </w:rPr>
  </w:style>
  <w:style w:type="paragraph" w:styleId="947" w:customStyle="1">
    <w:name w:val="标题 21"/>
    <w:basedOn w:val="712"/>
    <w:next w:val="948"/>
    <w:uiPriority w:val="0"/>
    <w:pPr>
      <w:jc w:val="left"/>
      <w:spacing w:beforeAutospacing="1" w:afterAutospacing="1"/>
      <w:outlineLvl w:val="1"/>
    </w:pPr>
    <w:rPr>
      <w:rFonts w:hint="eastAsia" w:ascii="宋体" w:hAnsi="宋体" w:eastAsia="宋体" w:cs="Times New Roman"/>
      <w:b/>
      <w:bCs/>
      <w:sz w:val="36"/>
      <w:szCs w:val="36"/>
    </w:rPr>
  </w:style>
  <w:style w:type="paragraph" w:styleId="948" w:customStyle="1">
    <w:name w:val="正文缩进1"/>
    <w:basedOn w:val="712"/>
    <w:next w:val="712"/>
    <w:uiPriority w:val="0"/>
    <w:pPr>
      <w:ind w:firstLine="420"/>
    </w:pPr>
    <w:rPr>
      <w:rFonts w:ascii="Times New Roman" w:hAnsi="Times New Roman" w:eastAsia="宋体" w:cs="Times New Roman"/>
      <w:szCs w:val="20"/>
    </w:rPr>
  </w:style>
  <w:style w:type="character" w:styleId="949" w:customStyle="1">
    <w:name w:val="默认段落字体1"/>
    <w:link w:val="712"/>
    <w:uiPriority w:val="0"/>
    <w:rPr>
      <w:rFonts w:ascii="Times New Roman" w:hAnsi="Times New Roman" w:eastAsia="宋体" w:cs="Times New Roman"/>
    </w:rPr>
  </w:style>
  <w:style w:type="table" w:styleId="950" w:customStyle="1">
    <w:name w:val="普通表格1"/>
    <w:uiPriority w:val="0"/>
    <w:rPr>
      <w:rFonts w:ascii="Times New Roman" w:hAnsi="Times New Roman" w:eastAsia="宋体" w:cs="Times New Roman"/>
    </w:rPr>
    <w:tblPr/>
  </w:style>
  <w:style w:type="character" w:styleId="951" w:customStyle="1">
    <w:name w:val="批注引用1"/>
    <w:basedOn w:val="949"/>
    <w:link w:val="712"/>
    <w:uiPriority w:val="0"/>
    <w:rPr>
      <w:rFonts w:ascii="Times New Roman" w:hAnsi="Times New Roman" w:eastAsia="宋体" w:cs="Times New Roman"/>
      <w:sz w:val="21"/>
      <w:szCs w:val="21"/>
    </w:rPr>
  </w:style>
  <w:style w:type="character" w:styleId="952" w:customStyle="1">
    <w:name w:val="NormalCharacter1"/>
    <w:link w:val="712"/>
    <w:uiPriority w:val="0"/>
    <w:qFormat/>
    <w:rPr>
      <w:rFonts w:ascii="Calibri" w:hAnsi="Calibri" w:eastAsia="宋体" w:cs="Times New Roman"/>
      <w:sz w:val="21"/>
      <w:szCs w:val="24"/>
      <w:lang w:val="en-US" w:eastAsia="zh-CN" w:bidi="ar-SA"/>
    </w:rPr>
  </w:style>
  <w:style w:type="character" w:styleId="953" w:customStyle="1">
    <w:name w:val="页眉 Char"/>
    <w:basedOn w:val="949"/>
    <w:link w:val="954"/>
    <w:uiPriority w:val="0"/>
    <w:rPr>
      <w:rFonts w:ascii="Calibri" w:hAnsi="Calibri" w:eastAsia="宋体" w:cs="Times New Roman"/>
      <w:sz w:val="18"/>
      <w:szCs w:val="18"/>
    </w:rPr>
  </w:style>
  <w:style w:type="paragraph" w:styleId="954" w:customStyle="1">
    <w:name w:val="页眉1"/>
    <w:basedOn w:val="712"/>
    <w:link w:val="953"/>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5" w:customStyle="1">
    <w:name w:val="页脚 Char"/>
    <w:basedOn w:val="949"/>
    <w:link w:val="956"/>
    <w:uiPriority w:val="0"/>
    <w:rPr>
      <w:rFonts w:ascii="Calibri" w:hAnsi="Calibri" w:eastAsia="宋体" w:cs="Times New Roman"/>
      <w:sz w:val="18"/>
      <w:szCs w:val="18"/>
    </w:rPr>
  </w:style>
  <w:style w:type="paragraph" w:styleId="956" w:customStyle="1">
    <w:name w:val="页脚11"/>
    <w:basedOn w:val="712"/>
    <w:link w:val="955"/>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57" w:customStyle="1">
    <w:name w:val="font11"/>
    <w:basedOn w:val="949"/>
    <w:link w:val="712"/>
    <w:uiPriority w:val="0"/>
    <w:qFormat/>
    <w:rPr>
      <w:rFonts w:hint="eastAsia" w:ascii="微软雅黑" w:hAnsi="微软雅黑" w:eastAsia="微软雅黑" w:cs="微软雅黑"/>
      <w:color w:val="000000"/>
      <w:sz w:val="24"/>
      <w:szCs w:val="24"/>
      <w:u w:val="none"/>
    </w:rPr>
  </w:style>
  <w:style w:type="character" w:styleId="958" w:customStyle="1">
    <w:name w:val="font31"/>
    <w:basedOn w:val="949"/>
    <w:link w:val="712"/>
    <w:uiPriority w:val="0"/>
    <w:rPr>
      <w:rFonts w:hint="eastAsia" w:ascii="宋体" w:hAnsi="宋体" w:eastAsia="宋体" w:cs="宋体"/>
      <w:color w:val="000000"/>
      <w:sz w:val="24"/>
      <w:szCs w:val="24"/>
      <w:u w:val="none"/>
    </w:rPr>
  </w:style>
  <w:style w:type="character" w:styleId="959" w:customStyle="1">
    <w:name w:val="custom-tag-placeholder-class"/>
    <w:basedOn w:val="949"/>
    <w:link w:val="712"/>
    <w:uiPriority w:val="0"/>
    <w:rPr>
      <w:rFonts w:ascii="Times New Roman" w:hAnsi="Times New Roman" w:eastAsia="宋体" w:cs="Times New Roman"/>
    </w:rPr>
  </w:style>
  <w:style w:type="character" w:styleId="960" w:customStyle="1">
    <w:name w:val="font21"/>
    <w:basedOn w:val="949"/>
    <w:link w:val="712"/>
    <w:uiPriority w:val="0"/>
    <w:rPr>
      <w:rFonts w:hint="eastAsia" w:ascii="宋体" w:hAnsi="宋体" w:eastAsia="宋体" w:cs="宋体"/>
      <w:color w:val="000000"/>
      <w:sz w:val="24"/>
      <w:szCs w:val="24"/>
      <w:u w:val="none"/>
    </w:rPr>
  </w:style>
  <w:style w:type="paragraph" w:styleId="961" w:customStyle="1">
    <w:name w:val="纯文本1"/>
    <w:basedOn w:val="712"/>
    <w:uiPriority w:val="0"/>
    <w:rPr>
      <w:rFonts w:ascii="宋体" w:hAnsi="Courier New" w:eastAsia="宋体" w:cs="Courier New"/>
      <w:szCs w:val="21"/>
    </w:rPr>
  </w:style>
  <w:style w:type="paragraph" w:styleId="962" w:customStyle="1">
    <w:name w:val="批注文字1"/>
    <w:basedOn w:val="712"/>
    <w:uiPriority w:val="0"/>
    <w:pPr>
      <w:jc w:val="left"/>
    </w:pPr>
    <w:rPr>
      <w:rFonts w:ascii="Times New Roman" w:hAnsi="Times New Roman" w:eastAsia="宋体" w:cs="Times New Roman"/>
    </w:rPr>
  </w:style>
  <w:style w:type="paragraph" w:styleId="963" w:customStyle="1">
    <w:name w:val="引文目录标题1"/>
    <w:basedOn w:val="712"/>
    <w:next w:val="712"/>
    <w:uiPriority w:val="0"/>
    <w:pPr>
      <w:spacing w:before="120"/>
    </w:pPr>
    <w:rPr>
      <w:rFonts w:ascii="Cambria" w:hAnsi="Cambria" w:eastAsia="宋体" w:cs="Times New Roman"/>
      <w:sz w:val="24"/>
      <w:szCs w:val="21"/>
    </w:rPr>
  </w:style>
  <w:style w:type="paragraph" w:styleId="964" w:customStyle="1">
    <w:name w:val="正文首行缩进 2111"/>
    <w:basedOn w:val="724"/>
    <w:uiPriority w:val="0"/>
    <w:pPr>
      <w:ind w:firstLine="420"/>
    </w:pPr>
    <w:rPr>
      <w:rFonts w:ascii="Times New Roman" w:hAnsi="Times New Roman" w:eastAsia="宋体" w:cs="Times New Roman"/>
      <w:sz w:val="20"/>
      <w:szCs w:val="20"/>
    </w:rPr>
  </w:style>
  <w:style w:type="paragraph" w:styleId="965" w:customStyle="1">
    <w:name w:val="正文文本1"/>
    <w:basedOn w:val="712"/>
    <w:uiPriority w:val="0"/>
    <w:pPr>
      <w:spacing w:after="120"/>
    </w:pPr>
    <w:rPr>
      <w:rFonts w:ascii="Calibri" w:hAnsi="Calibri" w:eastAsia="宋体" w:cs="Times New Roman"/>
      <w:szCs w:val="22"/>
    </w:rPr>
  </w:style>
  <w:style w:type="paragraph" w:styleId="966" w:customStyle="1">
    <w:name w:val="正文首行缩进1"/>
    <w:basedOn w:val="965"/>
    <w:next w:val="964"/>
    <w:uiPriority w:val="0"/>
    <w:pPr>
      <w:ind w:firstLine="200"/>
      <w:spacing w:line="360" w:lineRule="auto"/>
    </w:pPr>
    <w:rPr>
      <w:rFonts w:ascii="仿宋_GB2312" w:hAnsi="Times New Roman" w:eastAsia="仿宋_GB2312" w:cs="Times New Roman"/>
      <w:sz w:val="30"/>
      <w:szCs w:val="30"/>
    </w:rPr>
  </w:style>
  <w:style w:type="paragraph" w:styleId="967" w:customStyle="1">
    <w:name w:val="普通(网站)1"/>
    <w:basedOn w:val="712"/>
    <w:uiPriority w:val="0"/>
    <w:pPr>
      <w:jc w:val="left"/>
      <w:spacing w:beforeAutospacing="1" w:afterAutospacing="1"/>
    </w:pPr>
    <w:rPr>
      <w:rFonts w:ascii="Times New Roman" w:hAnsi="Times New Roman" w:eastAsia="宋体" w:cs="Times New Roman"/>
      <w:sz w:val="24"/>
    </w:rPr>
  </w:style>
  <w:style w:type="paragraph" w:styleId="968" w:customStyle="1">
    <w:name w:val="正文首行缩进 21"/>
    <w:basedOn w:val="969"/>
    <w:uiPriority w:val="0"/>
    <w:pPr>
      <w:ind w:firstLine="420"/>
    </w:pPr>
    <w:rPr>
      <w:rFonts w:ascii="Times New Roman" w:hAnsi="Times New Roman" w:eastAsia="宋体" w:cs="Times New Roman"/>
    </w:rPr>
  </w:style>
  <w:style w:type="paragraph" w:styleId="969" w:customStyle="1">
    <w:name w:val="正文文本缩进1"/>
    <w:basedOn w:val="712"/>
    <w:uiPriority w:val="0"/>
    <w:pPr>
      <w:ind w:left="420"/>
      <w:spacing w:after="120"/>
    </w:pPr>
    <w:rPr>
      <w:rFonts w:ascii="Times New Roman" w:hAnsi="Times New Roman" w:eastAsia="宋体" w:cs="Times New Roman"/>
    </w:rPr>
  </w:style>
  <w:style w:type="paragraph" w:styleId="970" w:customStyle="1">
    <w:name w:val="页脚1"/>
    <w:basedOn w:val="712"/>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971" w:customStyle="1">
    <w:name w:val="样式 标题 3 + (中文) 黑体 小四 非加粗 段前: 7.8 磅 段后: 0 磅 行距: 固定值 20 磅_0"/>
    <w:basedOn w:val="712"/>
    <w:uiPriority w:val="0"/>
    <w:pPr>
      <w:keepLines/>
      <w:keepNext/>
      <w:spacing w:line="400" w:lineRule="exact"/>
      <w:outlineLvl w:val="2"/>
    </w:pPr>
    <w:rPr>
      <w:rFonts w:ascii="Times New Roman" w:hAnsi="Times New Roman" w:eastAsia="黑体" w:cs="宋体"/>
      <w:szCs w:val="21"/>
    </w:rPr>
  </w:style>
  <w:style w:type="paragraph" w:styleId="972" w:customStyle="1">
    <w:name w:val="段"/>
    <w:next w:val="712"/>
    <w:uiPriority w:val="0"/>
    <w:pPr>
      <w:ind w:firstLine="200"/>
      <w:jc w:val="both"/>
      <w:widowControl w:val="off"/>
    </w:pPr>
    <w:rPr>
      <w:rFonts w:hint="default" w:ascii="宋体" w:hAnsi="宋体" w:eastAsia="宋体" w:cs="宋体"/>
      <w:color w:val="000000"/>
      <w:sz w:val="21"/>
      <w:szCs w:val="21"/>
      <w:lang w:val="en-US" w:eastAsia="zh-CN" w:bidi="ar-SA"/>
    </w:rPr>
  </w:style>
  <w:style w:type="paragraph" w:styleId="973" w:customStyle="1">
    <w:name w:val="普通正文"/>
    <w:basedOn w:val="712"/>
    <w:uiPriority w:val="0"/>
    <w:pPr>
      <w:ind w:firstLine="480"/>
      <w:jc w:val="left"/>
      <w:spacing w:before="120" w:after="120" w:line="360" w:lineRule="auto"/>
    </w:pPr>
    <w:rPr>
      <w:rFonts w:ascii="Arial" w:hAnsi="Arial" w:eastAsia="等线" w:cs="Arial"/>
      <w:sz w:val="24"/>
    </w:rPr>
  </w:style>
  <w:style w:type="paragraph" w:styleId="974" w:customStyle="1">
    <w:name w:val="正文首行缩进 211"/>
    <w:basedOn w:val="975"/>
    <w:next w:val="971"/>
    <w:uiPriority w:val="0"/>
    <w:pPr>
      <w:ind w:left="420" w:firstLine="420"/>
      <w:spacing w:after="120"/>
    </w:pPr>
    <w:rPr>
      <w:rFonts w:ascii="Times New Roman" w:hAnsi="Times New Roman" w:eastAsia="宋体" w:cs="Times New Roman"/>
      <w:sz w:val="21"/>
      <w:szCs w:val="24"/>
    </w:rPr>
  </w:style>
  <w:style w:type="paragraph" w:styleId="975" w:customStyle="1">
    <w:name w:val="正文文本缩进11"/>
    <w:basedOn w:val="712"/>
    <w:next w:val="976"/>
    <w:uiPriority w:val="0"/>
    <w:pPr>
      <w:ind w:left="-105" w:firstLine="232"/>
    </w:pPr>
    <w:rPr>
      <w:rFonts w:ascii="Times New Roman" w:hAnsi="Times New Roman" w:eastAsia="仿宋_GB2312" w:cs="Times New Roman"/>
      <w:sz w:val="32"/>
      <w:szCs w:val="32"/>
    </w:rPr>
  </w:style>
  <w:style w:type="paragraph" w:styleId="976" w:customStyle="1">
    <w:name w:val="寄信人地址11"/>
    <w:basedOn w:val="712"/>
    <w:uiPriority w:val="0"/>
    <w:rPr>
      <w:rFonts w:ascii="Arial" w:hAnsi="Arial" w:eastAsia="宋体" w:cs="Arial"/>
    </w:rPr>
  </w:style>
  <w:style w:type="paragraph" w:styleId="977" w:customStyle="1">
    <w:name w:val="Default"/>
    <w:basedOn w:val="712"/>
    <w:uiPriority w:val="0"/>
    <w:pPr>
      <w:jc w:val="left"/>
    </w:pPr>
    <w:rPr>
      <w:rFonts w:ascii="宋体" w:hAnsi="Calibri" w:eastAsia="宋体" w:cs="宋体"/>
      <w:color w:val="000000"/>
      <w:sz w:val="24"/>
    </w:rPr>
  </w:style>
  <w:style w:type="paragraph" w:styleId="978" w:customStyle="1">
    <w:name w:val="AONormal"/>
    <w:uiPriority w:val="0"/>
    <w:pPr>
      <w:ind w:firstLine="440"/>
      <w:spacing w:line="400" w:lineRule="exact"/>
    </w:pPr>
    <w:rPr>
      <w:rFonts w:hint="default" w:ascii="华文楷体" w:hAnsi="华文楷体" w:eastAsia="华文楷体" w:cs="华文楷体"/>
      <w:sz w:val="22"/>
      <w:szCs w:val="21"/>
      <w:lang w:val="en-US" w:eastAsia="zh-CN" w:bidi="ar-SA"/>
    </w:rPr>
  </w:style>
  <w:style w:type="paragraph" w:styleId="979" w:customStyle="1">
    <w:name w:val="一级条标题"/>
    <w:basedOn w:val="980"/>
    <w:next w:val="972"/>
    <w:uiPriority w:val="0"/>
    <w:pPr>
      <w:ind w:left="907" w:hanging="907"/>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80" w:customStyle="1">
    <w:name w:val="章标题"/>
    <w:next w:val="712"/>
    <w:uiPriority w:val="0"/>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81" w:customStyle="1">
    <w:name w:val="Table Text"/>
    <w:basedOn w:val="712"/>
    <w:uiPriority w:val="0"/>
    <w:rPr>
      <w:rFonts w:ascii="宋体" w:hAnsi="宋体" w:eastAsia="宋体" w:cs="宋体"/>
      <w:sz w:val="24"/>
      <w:szCs w:val="24"/>
    </w:rPr>
  </w:style>
  <w:style w:type="table" w:styleId="982" w:customStyle="1">
    <w:name w:val="网格型1"/>
    <w:basedOn w:val="950"/>
    <w:uiPriority w:val="0"/>
    <w:pPr>
      <w:jc w:val="both"/>
      <w:widowControl w:val="off"/>
    </w:pPr>
    <w:rPr>
      <w:rFonts w:ascii="Times New Roman" w:hAnsi="Times New Roman" w:eastAsia="宋体" w:cs="Times New Roman"/>
    </w:rPr>
    <w:tblPr/>
  </w:style>
  <w:style w:type="character" w:styleId="983" w:customStyle="1">
    <w:name w:val="font51"/>
    <w:basedOn w:val="773"/>
    <w:link w:val="712"/>
    <w:uiPriority w:val="0"/>
    <w:rPr>
      <w:rFonts w:ascii="方正仿宋_GBK" w:hAnsi="方正仿宋_GBK" w:eastAsia="方正仿宋_GBK" w:cs="方正仿宋_GBK"/>
      <w:color w:val="000000"/>
      <w:sz w:val="32"/>
      <w:szCs w:val="32"/>
      <w:u w:val="none"/>
    </w:rPr>
  </w:style>
  <w:style w:type="paragraph" w:styleId="984" w:customStyle="1">
    <w:name w:val="正文首行缩进11"/>
    <w:basedOn w:val="985"/>
    <w:next w:val="712"/>
    <w:uiPriority w:val="0"/>
    <w:pPr>
      <w:ind w:firstLine="420"/>
    </w:pPr>
    <w:rPr>
      <w:rFonts w:ascii="Times New Roman" w:hAnsi="Times New Roman" w:eastAsia="宋体" w:cs="Times New Roman"/>
    </w:rPr>
  </w:style>
  <w:style w:type="paragraph" w:styleId="985" w:customStyle="1">
    <w:name w:val="正文文本11"/>
    <w:basedOn w:val="712"/>
    <w:next w:val="712"/>
    <w:uiPriority w:val="0"/>
    <w:rPr>
      <w:rFonts w:ascii="楷体_GB2312" w:hAnsi="Arial" w:eastAsia="楷体_GB2312" w:cs="Times New Roman"/>
      <w:sz w:val="28"/>
      <w:szCs w:val="28"/>
      <w:lang w:eastAsia="en-US"/>
    </w:rPr>
  </w:style>
  <w:style w:type="character" w:styleId="986" w:customStyle="1">
    <w:name w:val="font71"/>
    <w:basedOn w:val="773"/>
    <w:link w:val="712"/>
    <w:uiPriority w:val="0"/>
    <w:rPr>
      <w:rFonts w:ascii="方正仿宋_GBK" w:hAnsi="方正仿宋_GBK" w:eastAsia="方正仿宋_GBK" w:cs="方正仿宋_GBK"/>
      <w:b/>
      <w:bCs/>
      <w:color w:val="000000"/>
      <w:sz w:val="22"/>
      <w:szCs w:val="22"/>
      <w:u w:val="none"/>
    </w:rPr>
  </w:style>
  <w:style w:type="character" w:styleId="987" w:customStyle="1">
    <w:name w:val="font61"/>
    <w:basedOn w:val="773"/>
    <w:link w:val="712"/>
    <w:uiPriority w:val="0"/>
    <w:rPr>
      <w:rFonts w:ascii="Times New Roman" w:hAnsi="Times New Roman" w:eastAsia="宋体" w:cs="Times New Roman"/>
      <w:b/>
      <w:bCs/>
      <w:color w:val="000000"/>
      <w:sz w:val="22"/>
      <w:szCs w:val="22"/>
      <w:u w:val="none"/>
    </w:rPr>
  </w:style>
  <w:style w:type="character" w:styleId="988" w:customStyle="1">
    <w:name w:val="font91"/>
    <w:basedOn w:val="773"/>
    <w:link w:val="712"/>
    <w:uiPriority w:val="0"/>
    <w:rPr>
      <w:rFonts w:ascii="Times New Roman" w:hAnsi="Times New Roman" w:eastAsia="宋体" w:cs="Times New Roman"/>
      <w:b/>
      <w:bCs/>
      <w:color w:val="000000"/>
      <w:sz w:val="20"/>
      <w:szCs w:val="20"/>
      <w:u w:val="none"/>
    </w:rPr>
  </w:style>
  <w:style w:type="character" w:styleId="989" w:customStyle="1">
    <w:name w:val="font101"/>
    <w:basedOn w:val="773"/>
    <w:link w:val="712"/>
    <w:uiPriority w:val="0"/>
    <w:rPr>
      <w:rFonts w:hint="eastAsia" w:ascii="宋体" w:hAnsi="宋体" w:eastAsia="宋体" w:cs="宋体"/>
      <w:b/>
      <w:bCs/>
      <w:color w:val="000000"/>
      <w:sz w:val="20"/>
      <w:szCs w:val="20"/>
      <w:u w:val="none"/>
    </w:rPr>
  </w:style>
  <w:style w:type="character" w:styleId="990" w:customStyle="1">
    <w:name w:val="font131"/>
    <w:basedOn w:val="773"/>
    <w:link w:val="712"/>
    <w:uiPriority w:val="0"/>
    <w:rPr>
      <w:rFonts w:ascii="方正书宋_GBK" w:hAnsi="方正书宋_GBK" w:eastAsia="方正书宋_GBK" w:cs="方正书宋_GBK"/>
      <w:b/>
      <w:bCs/>
      <w:color w:val="000000"/>
      <w:sz w:val="20"/>
      <w:szCs w:val="20"/>
      <w:u w:val="none"/>
    </w:rPr>
  </w:style>
  <w:style w:type="character" w:styleId="991" w:customStyle="1">
    <w:name w:val="font111"/>
    <w:basedOn w:val="773"/>
    <w:link w:val="712"/>
    <w:uiPriority w:val="0"/>
    <w:rPr>
      <w:rFonts w:ascii="方正仿宋_GBK" w:hAnsi="方正仿宋_GBK" w:eastAsia="方正仿宋_GBK" w:cs="方正仿宋_GBK"/>
      <w:b/>
      <w:bCs/>
      <w:color w:val="000000"/>
      <w:sz w:val="20"/>
      <w:szCs w:val="20"/>
      <w:u w:val="none"/>
    </w:rPr>
  </w:style>
  <w:style w:type="character" w:styleId="992" w:customStyle="1">
    <w:name w:val="font122"/>
    <w:basedOn w:val="773"/>
    <w:link w:val="712"/>
    <w:uiPriority w:val="0"/>
    <w:rPr>
      <w:rFonts w:ascii="Times New Roman" w:hAnsi="Times New Roman" w:eastAsia="宋体" w:cs="Times New Roman"/>
      <w:b/>
      <w:bCs/>
      <w:color w:val="000000"/>
      <w:sz w:val="20"/>
      <w:szCs w:val="20"/>
      <w:u w:val="none"/>
    </w:rPr>
  </w:style>
  <w:style w:type="character" w:styleId="993" w:customStyle="1">
    <w:name w:val="font161"/>
    <w:basedOn w:val="773"/>
    <w:link w:val="712"/>
    <w:uiPriority w:val="0"/>
    <w:rPr>
      <w:rFonts w:ascii="方正仿宋_GBK" w:hAnsi="方正仿宋_GBK" w:eastAsia="方正仿宋_GBK" w:cs="方正仿宋_GBK"/>
      <w:b/>
      <w:bCs/>
      <w:color w:val="000000"/>
      <w:sz w:val="20"/>
      <w:szCs w:val="20"/>
      <w:u w:val="none"/>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dc:creator>
  <cp:lastModifiedBy>吉胜</cp:lastModifiedBy>
  <cp:revision>14</cp:revision>
  <dcterms:created xsi:type="dcterms:W3CDTF">2025-12-18T07:48:00Z</dcterms:created>
  <dcterms:modified xsi:type="dcterms:W3CDTF">2026-05-14T01:45:47Z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eyJoZGlkIjoiZDExZWQzYzZjNWM3OWE2OWM5ZDI4ZmVjYzA3NTA2NzQiLCJ1c2VySWQiOiIyNjY5ODk2MiJ9</vt:lpwstr>
  </property>
  <property fmtid="{D5CDD505-2E9C-101B-9397-08002B2CF9AE}" pid="3" name="KSOProductBuildVer">
    <vt:lpwstr>2052-12.1.0.26375</vt:lpwstr>
  </property>
  <property fmtid="{D5CDD505-2E9C-101B-9397-08002B2CF9AE}" pid="4" name="ICV">
    <vt:lpwstr>B8EEF3A8CF93455F83C69D3F4CEE39CD_12</vt:lpwstr>
  </property>
</Properties>
</file>