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0D9FAA">
      <w:pPr>
        <w:pStyle w:val="33"/>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w:t>
      </w:r>
    </w:p>
    <w:p w14:paraId="7A5B56EF">
      <w:pPr>
        <w:pStyle w:val="33"/>
        <w:spacing w:before="120" w:beforeAutospacing="0" w:after="120" w:afterAutospacing="0" w:line="360" w:lineRule="auto"/>
        <w:rPr>
          <w:rFonts w:hint="eastAsia" w:ascii="宋体" w:hAnsi="宋体" w:eastAsia="宋体" w:cs="宋体"/>
          <w:highlight w:val="none"/>
        </w:rPr>
      </w:pPr>
    </w:p>
    <w:p w14:paraId="3D7BFD71">
      <w:pPr>
        <w:pStyle w:val="33"/>
        <w:spacing w:before="120" w:beforeAutospacing="0" w:after="120" w:afterAutospacing="0" w:line="360" w:lineRule="auto"/>
        <w:rPr>
          <w:rFonts w:hint="eastAsia" w:ascii="宋体" w:hAnsi="宋体" w:eastAsia="宋体" w:cs="宋体"/>
          <w:highlight w:val="none"/>
        </w:rPr>
      </w:pPr>
    </w:p>
    <w:p w14:paraId="045301A0">
      <w:pPr>
        <w:pStyle w:val="33"/>
        <w:spacing w:before="120" w:beforeAutospacing="0" w:after="120" w:afterAutospacing="0" w:line="360" w:lineRule="auto"/>
        <w:rPr>
          <w:rFonts w:hint="eastAsia" w:ascii="宋体" w:hAnsi="宋体" w:eastAsia="宋体" w:cs="宋体"/>
          <w:highlight w:val="none"/>
        </w:rPr>
      </w:pPr>
    </w:p>
    <w:p w14:paraId="4A011E2D">
      <w:pPr>
        <w:pStyle w:val="33"/>
        <w:spacing w:before="120" w:beforeAutospacing="0" w:after="120" w:afterAutospacing="0" w:line="360" w:lineRule="auto"/>
        <w:jc w:val="center"/>
        <w:rPr>
          <w:rFonts w:hint="eastAsia" w:ascii="宋体" w:hAnsi="宋体" w:eastAsia="宋体" w:cs="宋体"/>
          <w:highlight w:val="none"/>
        </w:rPr>
      </w:pPr>
      <w:r>
        <w:rPr>
          <w:rFonts w:hint="eastAsia" w:ascii="宋体" w:hAnsi="宋体" w:eastAsia="宋体" w:cs="宋体"/>
          <w:b/>
          <w:color w:val="000000"/>
          <w:sz w:val="84"/>
          <w:szCs w:val="84"/>
          <w:highlight w:val="none"/>
        </w:rPr>
        <w:t>单一来源采购文件</w:t>
      </w:r>
    </w:p>
    <w:p w14:paraId="36001D64">
      <w:pPr>
        <w:pStyle w:val="33"/>
        <w:spacing w:before="120" w:beforeAutospacing="0" w:after="120" w:afterAutospacing="0" w:line="360" w:lineRule="auto"/>
        <w:rPr>
          <w:rFonts w:hint="eastAsia" w:ascii="宋体" w:hAnsi="宋体" w:eastAsia="宋体" w:cs="宋体"/>
          <w:b/>
          <w:color w:val="000000"/>
          <w:sz w:val="32"/>
          <w:szCs w:val="32"/>
          <w:highlight w:val="none"/>
        </w:rPr>
      </w:pPr>
    </w:p>
    <w:p w14:paraId="1C1C8C56">
      <w:pPr>
        <w:pStyle w:val="33"/>
        <w:spacing w:before="120" w:beforeAutospacing="0" w:after="120" w:afterAutospacing="0" w:line="360" w:lineRule="auto"/>
        <w:jc w:val="both"/>
        <w:rPr>
          <w:rFonts w:hint="eastAsia" w:ascii="宋体" w:hAnsi="宋体" w:eastAsia="宋体" w:cs="宋体"/>
          <w:b/>
          <w:color w:val="000000"/>
          <w:sz w:val="32"/>
          <w:szCs w:val="32"/>
          <w:highlight w:val="none"/>
        </w:rPr>
      </w:pPr>
    </w:p>
    <w:p w14:paraId="4C2A3544">
      <w:pPr>
        <w:pStyle w:val="33"/>
        <w:spacing w:before="120" w:beforeAutospacing="0" w:after="120" w:afterAutospacing="0" w:line="360" w:lineRule="auto"/>
        <w:ind w:firstLine="321"/>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项目名称：阜城街道滤料产业园电力设施扩能配套设备采购及安装项目</w:t>
      </w:r>
    </w:p>
    <w:p w14:paraId="7A760891">
      <w:pPr>
        <w:pStyle w:val="33"/>
        <w:spacing w:before="120" w:beforeAutospacing="0" w:after="120" w:afterAutospacing="0" w:line="360" w:lineRule="auto"/>
        <w:ind w:firstLine="321"/>
        <w:rPr>
          <w:rFonts w:hint="eastAsia" w:ascii="宋体" w:hAnsi="宋体" w:eastAsia="宋体" w:cs="宋体"/>
          <w:highlight w:val="none"/>
        </w:rPr>
      </w:pPr>
      <w:r>
        <w:rPr>
          <w:rFonts w:hint="eastAsia" w:ascii="宋体" w:hAnsi="宋体" w:eastAsia="宋体" w:cs="宋体"/>
          <w:b/>
          <w:color w:val="000000"/>
          <w:sz w:val="32"/>
          <w:szCs w:val="32"/>
          <w:highlight w:val="none"/>
          <w:lang w:eastAsia="zh-CN"/>
        </w:rPr>
        <w:t>项目编号：JSZC-320923-YCYH-D2026-0004</w:t>
      </w:r>
    </w:p>
    <w:p w14:paraId="590FE424">
      <w:pPr>
        <w:pStyle w:val="3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14:paraId="57CA2E6C">
      <w:pPr>
        <w:pStyle w:val="3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14:paraId="1C84317A">
      <w:pPr>
        <w:pStyle w:val="3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14:paraId="7D9E8350">
      <w:pPr>
        <w:pStyle w:val="3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14:paraId="0B194959">
      <w:pPr>
        <w:pStyle w:val="33"/>
        <w:spacing w:beforeAutospacing="0" w:afterAutospacing="0" w:line="360" w:lineRule="auto"/>
        <w:rPr>
          <w:rFonts w:hint="eastAsia" w:ascii="宋体" w:hAnsi="宋体" w:eastAsia="宋体" w:cs="宋体"/>
          <w:highlight w:val="none"/>
        </w:rPr>
      </w:pPr>
    </w:p>
    <w:p w14:paraId="339CC67C">
      <w:pPr>
        <w:pStyle w:val="33"/>
        <w:spacing w:beforeAutospacing="0" w:afterAutospacing="0" w:line="360" w:lineRule="auto"/>
        <w:rPr>
          <w:rFonts w:hint="eastAsia" w:ascii="宋体" w:hAnsi="宋体" w:eastAsia="宋体" w:cs="宋体"/>
          <w:highlight w:val="none"/>
        </w:rPr>
      </w:pPr>
    </w:p>
    <w:p w14:paraId="40734E82">
      <w:pPr>
        <w:pStyle w:val="3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14:paraId="642A56FF">
      <w:pPr>
        <w:pStyle w:val="3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14:paraId="4B509EE8">
      <w:pPr>
        <w:pStyle w:val="3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w:t>
      </w:r>
    </w:p>
    <w:p w14:paraId="6850174E">
      <w:pPr>
        <w:pStyle w:val="33"/>
        <w:spacing w:before="120" w:beforeAutospacing="0" w:after="120" w:afterAutospacing="0" w:line="360" w:lineRule="auto"/>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阜宁县人民政府阜城街道办事处</w:t>
      </w:r>
    </w:p>
    <w:p w14:paraId="2254A49C">
      <w:pPr>
        <w:pStyle w:val="33"/>
        <w:spacing w:before="120" w:beforeAutospacing="0" w:after="120" w:afterAutospacing="0" w:line="360" w:lineRule="auto"/>
        <w:jc w:val="center"/>
        <w:rPr>
          <w:rFonts w:hint="default"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t>2026</w:t>
      </w:r>
      <w:r>
        <w:rPr>
          <w:rFonts w:hint="eastAsia" w:ascii="宋体" w:hAnsi="宋体" w:eastAsia="宋体" w:cs="宋体"/>
          <w:b/>
          <w:color w:val="000000"/>
          <w:sz w:val="32"/>
          <w:szCs w:val="32"/>
          <w:highlight w:val="none"/>
        </w:rPr>
        <w:t>年</w:t>
      </w:r>
      <w:r>
        <w:rPr>
          <w:rFonts w:hint="eastAsia" w:ascii="宋体" w:hAnsi="宋体" w:eastAsia="宋体" w:cs="宋体"/>
          <w:b/>
          <w:color w:val="000000"/>
          <w:sz w:val="32"/>
          <w:szCs w:val="32"/>
          <w:highlight w:val="none"/>
          <w:lang w:val="en-US" w:eastAsia="zh-CN"/>
        </w:rPr>
        <w:t>9</w:t>
      </w:r>
      <w:r>
        <w:rPr>
          <w:rFonts w:hint="eastAsia" w:ascii="宋体" w:hAnsi="宋体" w:eastAsia="宋体" w:cs="宋体"/>
          <w:b/>
          <w:color w:val="000000"/>
          <w:sz w:val="32"/>
          <w:szCs w:val="32"/>
          <w:highlight w:val="none"/>
        </w:rPr>
        <w:t>月</w:t>
      </w:r>
    </w:p>
    <w:p w14:paraId="00A75DA9">
      <w:pPr>
        <w:pStyle w:val="33"/>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p>
    <w:p w14:paraId="3C19E4CC">
      <w:pPr>
        <w:pStyle w:val="33"/>
        <w:spacing w:before="120" w:beforeAutospacing="0" w:after="120" w:afterAutospacing="0" w:line="360" w:lineRule="auto"/>
        <w:jc w:val="center"/>
        <w:rPr>
          <w:rFonts w:hint="eastAsia" w:ascii="宋体" w:hAnsi="宋体" w:eastAsia="宋体" w:cs="宋体"/>
          <w:b/>
          <w:color w:val="000000"/>
          <w:sz w:val="44"/>
          <w:szCs w:val="44"/>
          <w:highlight w:val="none"/>
        </w:rPr>
      </w:pPr>
      <w:bookmarkStart w:id="0" w:name="_Toc120614210"/>
      <w:bookmarkStart w:id="1" w:name="_Toc513029200"/>
      <w:bookmarkStart w:id="2" w:name="_Toc20823272"/>
      <w:bookmarkStart w:id="3" w:name="_Toc523127445"/>
      <w:bookmarkStart w:id="4" w:name="_Toc16938516"/>
      <w:bookmarkStart w:id="5" w:name="_Toc479757206"/>
    </w:p>
    <w:p w14:paraId="27DAD207">
      <w:pPr>
        <w:pStyle w:val="33"/>
        <w:spacing w:beforeAutospacing="0" w:afterAutospacing="0" w:line="480" w:lineRule="auto"/>
        <w:jc w:val="center"/>
        <w:rPr>
          <w:rFonts w:hint="eastAsia" w:ascii="宋体" w:hAnsi="宋体" w:eastAsia="宋体" w:cs="宋体"/>
          <w:highlight w:val="none"/>
        </w:rPr>
      </w:pPr>
      <w:r>
        <w:rPr>
          <w:rFonts w:hint="eastAsia" w:ascii="宋体" w:hAnsi="宋体" w:eastAsia="宋体" w:cs="宋体"/>
          <w:b/>
          <w:color w:val="000000"/>
          <w:sz w:val="44"/>
          <w:szCs w:val="44"/>
          <w:highlight w:val="none"/>
        </w:rPr>
        <w:t>总  目  录</w:t>
      </w:r>
      <w:bookmarkEnd w:id="0"/>
      <w:bookmarkEnd w:id="1"/>
      <w:bookmarkEnd w:id="2"/>
      <w:bookmarkEnd w:id="3"/>
      <w:bookmarkEnd w:id="4"/>
      <w:bookmarkEnd w:id="5"/>
    </w:p>
    <w:p w14:paraId="6A61CCFA">
      <w:pPr>
        <w:pStyle w:val="33"/>
        <w:spacing w:beforeAutospacing="0" w:afterAutospacing="0" w:line="480" w:lineRule="auto"/>
        <w:jc w:val="both"/>
        <w:rPr>
          <w:rFonts w:hint="eastAsia" w:ascii="宋体" w:hAnsi="宋体" w:eastAsia="宋体" w:cs="宋体"/>
          <w:highlight w:val="none"/>
        </w:rPr>
      </w:pPr>
      <w:r>
        <w:rPr>
          <w:rFonts w:hint="eastAsia" w:ascii="宋体" w:hAnsi="宋体" w:eastAsia="宋体" w:cs="宋体"/>
          <w:highlight w:val="none"/>
        </w:rPr>
        <w:t> </w:t>
      </w:r>
    </w:p>
    <w:p w14:paraId="1E6B0170">
      <w:pPr>
        <w:pStyle w:val="33"/>
        <w:tabs>
          <w:tab w:val="left" w:pos="1441"/>
        </w:tabs>
        <w:spacing w:beforeAutospacing="0" w:afterAutospacing="0" w:line="480" w:lineRule="auto"/>
        <w:ind w:left="2160" w:hanging="1440"/>
        <w:jc w:val="both"/>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单一来源采购邀请…………………………</w:t>
      </w:r>
      <w:r>
        <w:rPr>
          <w:rFonts w:hint="eastAsia" w:ascii="宋体" w:hAnsi="宋体" w:eastAsia="宋体" w:cs="宋体"/>
          <w:color w:val="000000"/>
          <w:sz w:val="36"/>
          <w:szCs w:val="36"/>
          <w:highlight w:val="none"/>
          <w:lang w:val="en-US" w:eastAsia="zh-CN"/>
        </w:rPr>
        <w:t>03</w:t>
      </w:r>
    </w:p>
    <w:p w14:paraId="2843FEB2">
      <w:pPr>
        <w:pStyle w:val="33"/>
        <w:tabs>
          <w:tab w:val="left" w:pos="1441"/>
        </w:tabs>
        <w:spacing w:beforeAutospacing="0" w:afterAutospacing="0" w:line="480" w:lineRule="auto"/>
        <w:ind w:left="2160" w:hanging="1440"/>
        <w:jc w:val="both"/>
        <w:rPr>
          <w:rFonts w:hint="eastAsia" w:ascii="宋体" w:hAnsi="宋体" w:eastAsia="宋体" w:cs="宋体"/>
          <w:highlight w:val="none"/>
        </w:rPr>
      </w:pPr>
      <w:r>
        <w:rPr>
          <w:rFonts w:hint="eastAsia" w:ascii="宋体" w:hAnsi="宋体" w:eastAsia="宋体" w:cs="宋体"/>
          <w:color w:val="000000"/>
          <w:sz w:val="36"/>
          <w:szCs w:val="36"/>
          <w:highlight w:val="none"/>
        </w:rPr>
        <w:t>供应商须知…………………………………</w:t>
      </w:r>
      <w:r>
        <w:rPr>
          <w:rFonts w:hint="eastAsia" w:ascii="宋体" w:hAnsi="宋体" w:eastAsia="宋体" w:cs="宋体"/>
          <w:color w:val="000000"/>
          <w:sz w:val="36"/>
          <w:szCs w:val="36"/>
          <w:highlight w:val="none"/>
          <w:lang w:val="en-US" w:eastAsia="zh-CN"/>
        </w:rPr>
        <w:t>08</w:t>
      </w:r>
      <w:r>
        <w:rPr>
          <w:rFonts w:hint="eastAsia" w:ascii="宋体" w:hAnsi="宋体" w:eastAsia="宋体" w:cs="宋体"/>
          <w:color w:val="000000"/>
          <w:sz w:val="36"/>
          <w:szCs w:val="36"/>
          <w:highlight w:val="none"/>
        </w:rPr>
        <w:t xml:space="preserve">  </w:t>
      </w:r>
    </w:p>
    <w:p w14:paraId="448E6B2C">
      <w:pPr>
        <w:pStyle w:val="33"/>
        <w:tabs>
          <w:tab w:val="left" w:pos="1441"/>
        </w:tabs>
        <w:spacing w:beforeAutospacing="0" w:afterAutospacing="0" w:line="480" w:lineRule="auto"/>
        <w:ind w:left="2160" w:hanging="1440"/>
        <w:jc w:val="both"/>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合同文本……………………………………</w:t>
      </w:r>
      <w:r>
        <w:rPr>
          <w:rFonts w:hint="eastAsia" w:ascii="宋体" w:hAnsi="宋体" w:eastAsia="宋体" w:cs="宋体"/>
          <w:color w:val="000000"/>
          <w:sz w:val="36"/>
          <w:szCs w:val="36"/>
          <w:highlight w:val="none"/>
          <w:lang w:val="en-US" w:eastAsia="zh-CN"/>
        </w:rPr>
        <w:t>18</w:t>
      </w:r>
    </w:p>
    <w:p w14:paraId="35562B21">
      <w:pPr>
        <w:pStyle w:val="33"/>
        <w:tabs>
          <w:tab w:val="left" w:pos="1441"/>
        </w:tabs>
        <w:spacing w:beforeAutospacing="0" w:afterAutospacing="0" w:line="480" w:lineRule="auto"/>
        <w:ind w:left="2160" w:hanging="1440"/>
        <w:jc w:val="both"/>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采购需求……………………………………</w:t>
      </w:r>
      <w:r>
        <w:rPr>
          <w:rFonts w:hint="eastAsia" w:ascii="宋体" w:hAnsi="宋体" w:eastAsia="宋体" w:cs="宋体"/>
          <w:color w:val="000000"/>
          <w:sz w:val="36"/>
          <w:szCs w:val="36"/>
          <w:highlight w:val="none"/>
          <w:lang w:val="en-US" w:eastAsia="zh-CN"/>
        </w:rPr>
        <w:t>24</w:t>
      </w:r>
    </w:p>
    <w:p w14:paraId="427FEF8E">
      <w:pPr>
        <w:pStyle w:val="33"/>
        <w:tabs>
          <w:tab w:val="left" w:pos="1441"/>
        </w:tabs>
        <w:spacing w:beforeAutospacing="0" w:afterAutospacing="0" w:line="480" w:lineRule="auto"/>
        <w:ind w:left="2160" w:hanging="1440"/>
        <w:jc w:val="both"/>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响应文件格式………………………………</w:t>
      </w:r>
      <w:r>
        <w:rPr>
          <w:rFonts w:hint="eastAsia" w:ascii="宋体" w:hAnsi="宋体" w:eastAsia="宋体" w:cs="宋体"/>
          <w:color w:val="000000"/>
          <w:sz w:val="36"/>
          <w:szCs w:val="36"/>
          <w:highlight w:val="none"/>
          <w:lang w:val="en-US" w:eastAsia="zh-CN"/>
        </w:rPr>
        <w:t>27</w:t>
      </w:r>
    </w:p>
    <w:p w14:paraId="703F1A35">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p>
    <w:p w14:paraId="6E3743F0">
      <w:pPr>
        <w:pStyle w:val="33"/>
        <w:keepNext/>
        <w:spacing w:beforeAutospacing="0" w:afterAutospacing="0"/>
        <w:jc w:val="center"/>
        <w:rPr>
          <w:rFonts w:hint="eastAsia" w:ascii="宋体" w:hAnsi="宋体" w:eastAsia="宋体" w:cs="宋体"/>
          <w:highlight w:val="none"/>
        </w:rPr>
      </w:pPr>
      <w:r>
        <w:rPr>
          <w:rFonts w:hint="eastAsia" w:ascii="宋体" w:hAnsi="宋体" w:eastAsia="宋体" w:cs="宋体"/>
          <w:color w:val="000000"/>
          <w:sz w:val="44"/>
          <w:szCs w:val="44"/>
          <w:highlight w:val="none"/>
        </w:rPr>
        <w:t>第一章  单一来源采购邀请</w:t>
      </w:r>
    </w:p>
    <w:p w14:paraId="71C9DA47">
      <w:pPr>
        <w:pStyle w:val="33"/>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rPr>
        <w:t>受</w:t>
      </w:r>
      <w:r>
        <w:rPr>
          <w:rFonts w:hint="eastAsia" w:ascii="宋体" w:hAnsi="宋体" w:eastAsia="宋体" w:cs="宋体"/>
          <w:color w:val="000000"/>
          <w:szCs w:val="21"/>
          <w:highlight w:val="none"/>
          <w:lang w:eastAsia="zh-CN"/>
        </w:rPr>
        <w:t>阜宁县人民政府阜城街道办事处</w:t>
      </w:r>
      <w:r>
        <w:rPr>
          <w:rFonts w:hint="eastAsia" w:ascii="宋体" w:hAnsi="宋体" w:eastAsia="宋体" w:cs="宋体"/>
          <w:color w:val="000000"/>
          <w:sz w:val="24"/>
          <w:szCs w:val="24"/>
          <w:highlight w:val="none"/>
        </w:rPr>
        <w:t>的委托，</w:t>
      </w:r>
      <w:r>
        <w:rPr>
          <w:rFonts w:hint="eastAsia" w:ascii="宋体" w:hAnsi="宋体" w:eastAsia="宋体" w:cs="宋体"/>
          <w:highlight w:val="none"/>
          <w:lang w:eastAsia="zh-CN"/>
        </w:rPr>
        <w:t>盐城云晖工程造价咨询有限公司</w:t>
      </w:r>
      <w:r>
        <w:rPr>
          <w:rFonts w:hint="eastAsia" w:ascii="宋体" w:hAnsi="宋体" w:eastAsia="宋体" w:cs="宋体"/>
          <w:color w:val="000000"/>
          <w:sz w:val="24"/>
          <w:szCs w:val="24"/>
          <w:highlight w:val="none"/>
        </w:rPr>
        <w:t>就</w:t>
      </w:r>
      <w:r>
        <w:rPr>
          <w:rFonts w:hint="eastAsia" w:ascii="宋体" w:hAnsi="宋体" w:eastAsia="宋体" w:cs="宋体"/>
          <w:highlight w:val="none"/>
          <w:lang w:eastAsia="zh-CN"/>
        </w:rPr>
        <w:t>阜城街道滤料产业园电力设施扩能配套设备采购及安装项目</w:t>
      </w:r>
      <w:r>
        <w:rPr>
          <w:rFonts w:hint="eastAsia" w:ascii="宋体" w:hAnsi="宋体" w:eastAsia="宋体" w:cs="宋体"/>
          <w:color w:val="000000"/>
          <w:sz w:val="24"/>
          <w:szCs w:val="24"/>
          <w:highlight w:val="none"/>
        </w:rPr>
        <w:t>(</w:t>
      </w:r>
      <w:r>
        <w:rPr>
          <w:rFonts w:hint="eastAsia" w:ascii="宋体" w:hAnsi="宋体" w:eastAsia="宋体" w:cs="宋体"/>
          <w:highlight w:val="none"/>
          <w:lang w:eastAsia="zh-CN"/>
        </w:rPr>
        <w:t>JSZC-320923-YCYH-D2026-0004</w:t>
      </w:r>
      <w:r>
        <w:rPr>
          <w:rFonts w:hint="eastAsia" w:ascii="宋体" w:hAnsi="宋体" w:eastAsia="宋体" w:cs="宋体"/>
          <w:color w:val="000000"/>
          <w:sz w:val="24"/>
          <w:szCs w:val="24"/>
          <w:highlight w:val="none"/>
        </w:rPr>
        <w:t>)</w:t>
      </w:r>
      <w:r>
        <w:rPr>
          <w:rFonts w:hint="eastAsia" w:ascii="宋体" w:hAnsi="宋体" w:eastAsia="宋体" w:cs="宋体"/>
          <w:color w:val="auto"/>
          <w:sz w:val="24"/>
          <w:szCs w:val="24"/>
          <w:highlight w:val="none"/>
          <w:shd w:val="clear" w:color="auto" w:fill="auto"/>
        </w:rPr>
        <w:t>项目进行单一来源采购，欢迎符合相关条件的合格供应商参加采购活动。</w:t>
      </w:r>
    </w:p>
    <w:p w14:paraId="374B20B9">
      <w:pPr>
        <w:pStyle w:val="33"/>
        <w:keepNext/>
        <w:keepLines/>
        <w:pageBreakBefore w:val="0"/>
        <w:spacing w:before="145" w:beforeAutospacing="0" w:after="145" w:afterAutospacing="0" w:line="400" w:lineRule="exact"/>
        <w:ind w:firstLine="482"/>
        <w:jc w:val="both"/>
        <w:rPr>
          <w:rFonts w:hint="eastAsia" w:ascii="宋体" w:hAnsi="宋体" w:eastAsia="宋体" w:cs="宋体"/>
          <w:color w:val="auto"/>
          <w:sz w:val="24"/>
          <w:szCs w:val="24"/>
          <w:highlight w:val="none"/>
          <w:shd w:val="clear" w:color="auto" w:fill="auto"/>
        </w:rPr>
      </w:pPr>
      <w:bookmarkStart w:id="6" w:name="_Toc28359002"/>
      <w:bookmarkStart w:id="7" w:name="_Hlk24379207"/>
      <w:bookmarkStart w:id="8" w:name="_Toc35393621"/>
      <w:bookmarkStart w:id="9" w:name="_Toc28359079"/>
      <w:bookmarkStart w:id="10" w:name="_Toc38985263"/>
      <w:bookmarkStart w:id="11" w:name="_Toc35393790"/>
      <w:r>
        <w:rPr>
          <w:rFonts w:hint="eastAsia" w:ascii="宋体" w:hAnsi="宋体" w:eastAsia="宋体" w:cs="宋体"/>
          <w:b/>
          <w:color w:val="auto"/>
          <w:sz w:val="24"/>
          <w:szCs w:val="24"/>
          <w:highlight w:val="none"/>
          <w:shd w:val="clear" w:color="auto" w:fill="auto"/>
        </w:rPr>
        <w:t>一、项目基本情况</w:t>
      </w:r>
      <w:bookmarkEnd w:id="6"/>
      <w:bookmarkEnd w:id="7"/>
      <w:bookmarkEnd w:id="8"/>
      <w:bookmarkEnd w:id="9"/>
      <w:bookmarkEnd w:id="10"/>
      <w:bookmarkEnd w:id="11"/>
    </w:p>
    <w:p w14:paraId="28BD0788">
      <w:pPr>
        <w:pStyle w:val="33"/>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lang w:eastAsia="zh-CN"/>
        </w:rPr>
      </w:pPr>
      <w:bookmarkStart w:id="12" w:name="_Toc38985264"/>
      <w:bookmarkStart w:id="13" w:name="_Toc35393791"/>
      <w:bookmarkStart w:id="14" w:name="_Toc28359080"/>
      <w:bookmarkStart w:id="15" w:name="_Toc28359003"/>
      <w:bookmarkStart w:id="16" w:name="_Toc35393622"/>
      <w:r>
        <w:rPr>
          <w:rFonts w:hint="eastAsia" w:ascii="宋体" w:hAnsi="宋体" w:eastAsia="宋体" w:cs="宋体"/>
          <w:color w:val="auto"/>
          <w:sz w:val="24"/>
          <w:szCs w:val="24"/>
          <w:highlight w:val="none"/>
          <w:shd w:val="clear" w:color="auto" w:fill="auto"/>
        </w:rPr>
        <w:t>1.项目编号</w:t>
      </w:r>
      <w:r>
        <w:rPr>
          <w:rFonts w:hint="eastAsia" w:ascii="宋体" w:hAnsi="宋体" w:eastAsia="宋体" w:cs="宋体"/>
          <w:highlight w:val="none"/>
          <w:lang w:eastAsia="zh-CN"/>
        </w:rPr>
        <w:t>：JSZC-320923-YCYH-D2026-0004</w:t>
      </w:r>
      <w:r>
        <w:rPr>
          <w:rFonts w:hint="eastAsia" w:ascii="宋体" w:hAnsi="宋体" w:eastAsia="宋体" w:cs="宋体"/>
          <w:highlight w:val="none"/>
          <w:lang w:val="en-US" w:eastAsia="zh-CN"/>
        </w:rPr>
        <w:t xml:space="preserve"> </w:t>
      </w:r>
    </w:p>
    <w:p w14:paraId="3A92E4BA">
      <w:pPr>
        <w:pStyle w:val="33"/>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2.项目名称：</w:t>
      </w:r>
      <w:r>
        <w:rPr>
          <w:rFonts w:hint="eastAsia" w:ascii="宋体" w:hAnsi="宋体" w:eastAsia="宋体" w:cs="宋体"/>
          <w:highlight w:val="none"/>
          <w:lang w:eastAsia="zh-CN"/>
        </w:rPr>
        <w:t>阜城街道滤料产业园电力设施扩能配套设备采购及安装项目</w:t>
      </w:r>
    </w:p>
    <w:p w14:paraId="5EF80C38">
      <w:pPr>
        <w:pStyle w:val="33"/>
        <w:pageBreakBefore w:val="0"/>
        <w:spacing w:beforeAutospacing="0" w:afterAutospacing="0" w:line="400" w:lineRule="exact"/>
        <w:ind w:firstLine="48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r>
        <w:rPr>
          <w:rFonts w:hint="eastAsia" w:ascii="宋体" w:hAnsi="宋体" w:eastAsia="宋体" w:cs="宋体"/>
          <w:i w:val="0"/>
          <w:iCs w:val="0"/>
          <w:caps w:val="0"/>
          <w:color w:val="auto"/>
          <w:spacing w:val="0"/>
          <w:sz w:val="24"/>
          <w:szCs w:val="24"/>
          <w:highlight w:val="none"/>
          <w:shd w:val="clear" w:color="auto" w:fill="auto"/>
        </w:rPr>
        <w:t>采购方式：</w:t>
      </w:r>
      <w:r>
        <w:rPr>
          <w:rFonts w:hint="eastAsia" w:ascii="宋体" w:hAnsi="宋体" w:eastAsia="宋体" w:cs="宋体"/>
          <w:i w:val="0"/>
          <w:iCs w:val="0"/>
          <w:caps w:val="0"/>
          <w:color w:val="auto"/>
          <w:spacing w:val="0"/>
          <w:sz w:val="24"/>
          <w:szCs w:val="24"/>
          <w:highlight w:val="none"/>
          <w:shd w:val="clear" w:color="auto" w:fill="auto"/>
          <w:lang w:val="en-US" w:eastAsia="zh-CN"/>
        </w:rPr>
        <w:t>单一来源采购</w:t>
      </w:r>
    </w:p>
    <w:p w14:paraId="4E7863D0">
      <w:pPr>
        <w:pStyle w:val="33"/>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4.预算金额：690.96万元</w:t>
      </w:r>
    </w:p>
    <w:p w14:paraId="66947C40">
      <w:pPr>
        <w:pStyle w:val="33"/>
        <w:pageBreakBefore w:val="0"/>
        <w:spacing w:beforeAutospacing="0" w:afterAutospacing="0" w:line="400" w:lineRule="exact"/>
        <w:ind w:firstLine="480"/>
        <w:jc w:val="both"/>
        <w:rPr>
          <w:rFonts w:hint="default" w:ascii="宋体" w:hAnsi="宋体" w:eastAsia="宋体" w:cs="宋体"/>
          <w:color w:val="auto"/>
          <w:sz w:val="24"/>
          <w:szCs w:val="24"/>
          <w:highlight w:val="none"/>
          <w:shd w:val="clear" w:color="auto" w:fill="auto"/>
          <w:lang w:val="en-US"/>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最高限价：</w:t>
      </w:r>
      <w:r>
        <w:rPr>
          <w:rFonts w:hint="eastAsia" w:ascii="宋体" w:hAnsi="宋体" w:eastAsia="宋体" w:cs="宋体"/>
          <w:i w:val="0"/>
          <w:iCs w:val="0"/>
          <w:caps w:val="0"/>
          <w:color w:val="auto"/>
          <w:spacing w:val="0"/>
          <w:sz w:val="24"/>
          <w:szCs w:val="24"/>
          <w:highlight w:val="none"/>
          <w:shd w:val="clear" w:color="auto" w:fill="auto"/>
          <w:lang w:val="en-US" w:eastAsia="zh-CN"/>
        </w:rPr>
        <w:t>690.96万元</w:t>
      </w:r>
    </w:p>
    <w:p w14:paraId="750AB4A0">
      <w:pPr>
        <w:pStyle w:val="2"/>
        <w:keepNext w:val="0"/>
        <w:keepLines w:val="0"/>
        <w:pageBreakBefore w:val="0"/>
        <w:numPr>
          <w:ilvl w:val="0"/>
          <w:numId w:val="0"/>
        </w:numPr>
        <w:tabs>
          <w:tab w:val="left" w:pos="432"/>
        </w:tabs>
        <w:spacing w:before="0" w:after="0" w:line="40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6</w:t>
      </w:r>
      <w:r>
        <w:rPr>
          <w:rFonts w:hint="eastAsia" w:ascii="宋体" w:hAnsi="宋体" w:eastAsia="宋体" w:cs="宋体"/>
          <w:i w:val="0"/>
          <w:iCs w:val="0"/>
          <w:caps w:val="0"/>
          <w:color w:val="auto"/>
          <w:spacing w:val="0"/>
          <w:sz w:val="24"/>
          <w:szCs w:val="24"/>
          <w:highlight w:val="none"/>
          <w:shd w:val="clear" w:color="auto" w:fill="auto"/>
        </w:rPr>
        <w:t>.采购需求：阜城街道滤料产业园电力设施扩能配套设备采购及安装项目，位于阜宁县阜城街道境内，主要为三条线路的电力设施扩能配套设备采购及安装项目等。具体施工内容和要求以工程量清单、图纸以及招标人实际要求为准。</w:t>
      </w:r>
    </w:p>
    <w:p w14:paraId="7E3E60A9">
      <w:pPr>
        <w:pStyle w:val="33"/>
        <w:keepNext w:val="0"/>
        <w:keepLines w:val="0"/>
        <w:pageBreakBefore w:val="0"/>
        <w:widowControl w:val="0"/>
        <w:spacing w:beforeAutospacing="0" w:afterAutospacing="0" w:line="400" w:lineRule="exact"/>
        <w:ind w:firstLine="480"/>
        <w:jc w:val="both"/>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7</w:t>
      </w:r>
      <w:r>
        <w:rPr>
          <w:rFonts w:hint="eastAsia" w:ascii="宋体" w:hAnsi="宋体" w:eastAsia="宋体" w:cs="宋体"/>
          <w:i w:val="0"/>
          <w:iCs w:val="0"/>
          <w:caps w:val="0"/>
          <w:color w:val="auto"/>
          <w:spacing w:val="0"/>
          <w:sz w:val="24"/>
          <w:szCs w:val="24"/>
          <w:highlight w:val="none"/>
          <w:shd w:val="clear" w:color="auto" w:fill="auto"/>
        </w:rPr>
        <w:t>.</w:t>
      </w:r>
      <w:r>
        <w:rPr>
          <w:rFonts w:hint="eastAsia" w:ascii="宋体" w:hAnsi="宋体" w:eastAsia="宋体" w:cs="宋体"/>
          <w:i w:val="0"/>
          <w:iCs w:val="0"/>
          <w:caps w:val="0"/>
          <w:color w:val="auto"/>
          <w:spacing w:val="0"/>
          <w:sz w:val="24"/>
          <w:szCs w:val="24"/>
          <w:highlight w:val="none"/>
          <w:shd w:val="clear" w:color="auto" w:fill="auto"/>
          <w:lang w:val="en-US" w:eastAsia="zh-CN"/>
        </w:rPr>
        <w:t>合</w:t>
      </w:r>
      <w:r>
        <w:rPr>
          <w:rFonts w:hint="eastAsia" w:ascii="宋体" w:hAnsi="宋体" w:eastAsia="宋体" w:cs="宋体"/>
          <w:i w:val="0"/>
          <w:iCs w:val="0"/>
          <w:caps w:val="0"/>
          <w:color w:val="auto"/>
          <w:spacing w:val="0"/>
          <w:sz w:val="24"/>
          <w:szCs w:val="24"/>
          <w:highlight w:val="none"/>
          <w:shd w:val="clear" w:color="auto" w:fill="auto"/>
        </w:rPr>
        <w:t>同履行期限：</w:t>
      </w:r>
      <w:r>
        <w:rPr>
          <w:rFonts w:hint="eastAsia" w:ascii="Arial" w:hAnsi="Arial"/>
          <w:bCs/>
          <w:sz w:val="24"/>
          <w:szCs w:val="24"/>
          <w:lang w:eastAsia="zh-CN"/>
        </w:rPr>
        <w:t>自合同签订之日起</w:t>
      </w:r>
      <w:r>
        <w:rPr>
          <w:rFonts w:hint="eastAsia" w:ascii="Arial" w:hAnsi="Arial"/>
          <w:bCs/>
          <w:sz w:val="24"/>
          <w:szCs w:val="24"/>
          <w:lang w:val="en-US" w:eastAsia="zh-CN"/>
        </w:rPr>
        <w:t>3</w:t>
      </w:r>
      <w:r>
        <w:rPr>
          <w:rFonts w:hint="eastAsia" w:ascii="Arial" w:hAnsi="Arial"/>
          <w:bCs/>
          <w:sz w:val="24"/>
          <w:szCs w:val="24"/>
          <w:lang w:eastAsia="zh-CN"/>
        </w:rPr>
        <w:t>0日历天</w:t>
      </w:r>
    </w:p>
    <w:p w14:paraId="7C1436C0">
      <w:pPr>
        <w:pStyle w:val="33"/>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8.本项目不接受联合体参与单一来源采购活动。</w:t>
      </w:r>
    </w:p>
    <w:p w14:paraId="790A0C8D">
      <w:pPr>
        <w:pStyle w:val="33"/>
        <w:keepNext/>
        <w:keepLines/>
        <w:pageBreakBefore w:val="0"/>
        <w:spacing w:before="145" w:beforeAutospacing="0" w:after="145" w:afterAutospacing="0" w:line="400" w:lineRule="exact"/>
        <w:ind w:firstLine="482"/>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w:t>
      </w:r>
      <w:bookmarkEnd w:id="12"/>
      <w:bookmarkEnd w:id="13"/>
      <w:bookmarkEnd w:id="14"/>
      <w:bookmarkEnd w:id="15"/>
      <w:bookmarkEnd w:id="16"/>
      <w:r>
        <w:rPr>
          <w:rFonts w:hint="eastAsia" w:ascii="宋体" w:hAnsi="宋体" w:eastAsia="宋体" w:cs="宋体"/>
          <w:b/>
          <w:color w:val="auto"/>
          <w:sz w:val="24"/>
          <w:szCs w:val="24"/>
          <w:highlight w:val="none"/>
          <w:shd w:val="clear" w:color="auto" w:fill="auto"/>
        </w:rPr>
        <w:t>合格单一来源供应商资格要求</w:t>
      </w:r>
    </w:p>
    <w:p w14:paraId="5EF58BB6">
      <w:pPr>
        <w:pStyle w:val="33"/>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1.满足《中华人民共和国政府采购法》第二十二条规定，并提供下列材料：</w:t>
      </w:r>
    </w:p>
    <w:p w14:paraId="4E466A19">
      <w:pPr>
        <w:pStyle w:val="33"/>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1.1法人或者其他组织的营业执照等证明文件，自然人的身份证明；</w:t>
      </w:r>
    </w:p>
    <w:p w14:paraId="71CE0865">
      <w:pPr>
        <w:pStyle w:val="33"/>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w:t>
      </w:r>
      <w:r>
        <w:rPr>
          <w:rFonts w:hint="eastAsia" w:ascii="宋体" w:hAnsi="宋体" w:eastAsia="宋体" w:cs="宋体"/>
          <w:color w:val="auto"/>
          <w:sz w:val="24"/>
          <w:szCs w:val="24"/>
          <w:highlight w:val="none"/>
          <w:shd w:val="clear" w:color="auto" w:fill="auto"/>
          <w:lang w:val="en-US" w:eastAsia="zh-CN"/>
        </w:rPr>
        <w:t>上一年度的财务状况报表</w:t>
      </w:r>
      <w:r>
        <w:rPr>
          <w:rFonts w:hint="eastAsia" w:ascii="宋体" w:hAnsi="宋体" w:eastAsia="宋体" w:cs="宋体"/>
          <w:color w:val="auto"/>
          <w:sz w:val="24"/>
          <w:szCs w:val="24"/>
          <w:highlight w:val="none"/>
          <w:shd w:val="clear" w:color="auto" w:fill="auto"/>
        </w:rPr>
        <w:t>（成立不满一年无需提供）；</w:t>
      </w:r>
    </w:p>
    <w:p w14:paraId="5D57450E">
      <w:pPr>
        <w:pStyle w:val="33"/>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1.3</w:t>
      </w:r>
      <w:r>
        <w:rPr>
          <w:rFonts w:hint="eastAsia" w:ascii="宋体" w:hAnsi="宋体" w:eastAsia="宋体" w:cs="宋体"/>
          <w:color w:val="auto"/>
          <w:sz w:val="24"/>
          <w:szCs w:val="24"/>
          <w:highlight w:val="none"/>
          <w:shd w:val="clear" w:color="auto" w:fill="auto"/>
        </w:rPr>
        <w:t>依法缴纳税收和社会保障资金的相关材料（提供提交协商响应文件截止时间前一年内至少一个月依法缴纳税收及缴纳社会保障资金的证明材料。</w:t>
      </w:r>
      <w:r>
        <w:rPr>
          <w:rFonts w:hint="eastAsia" w:ascii="宋体" w:hAnsi="宋体" w:eastAsia="宋体" w:cs="宋体"/>
          <w:i w:val="0"/>
          <w:iCs/>
          <w:color w:val="auto"/>
          <w:sz w:val="24"/>
          <w:szCs w:val="24"/>
          <w:highlight w:val="none"/>
          <w:u w:val="none"/>
          <w:shd w:val="clear" w:color="auto" w:fill="auto"/>
        </w:rPr>
        <w:t>协商</w:t>
      </w:r>
      <w:r>
        <w:rPr>
          <w:rFonts w:hint="eastAsia" w:ascii="宋体" w:hAnsi="宋体" w:eastAsia="宋体" w:cs="宋体"/>
          <w:color w:val="auto"/>
          <w:sz w:val="24"/>
          <w:szCs w:val="24"/>
          <w:highlight w:val="none"/>
          <w:shd w:val="clear" w:color="auto" w:fill="auto"/>
        </w:rPr>
        <w:t>供应商依法享受缓缴、免缴税收、社会保障资金的提供证明材料。）；</w:t>
      </w:r>
    </w:p>
    <w:p w14:paraId="2AC66A6E">
      <w:pPr>
        <w:pStyle w:val="33"/>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具备履行合同所必需的设备和专业技术能力的书面声明；</w:t>
      </w:r>
    </w:p>
    <w:p w14:paraId="77CC4D0E">
      <w:pPr>
        <w:pStyle w:val="33"/>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.5参加政府采购活动前3年内在经营活动中没有重大违法记录的书面声明。</w:t>
      </w:r>
    </w:p>
    <w:p w14:paraId="57B53F0D">
      <w:pPr>
        <w:pStyle w:val="33"/>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1.6法律、行政法规规定的其他条件。</w:t>
      </w:r>
    </w:p>
    <w:p w14:paraId="6348B63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1.7</w:t>
      </w:r>
      <w:r>
        <w:rPr>
          <w:rFonts w:hint="eastAsia" w:ascii="宋体" w:hAnsi="宋体" w:eastAsia="宋体" w:cs="宋体"/>
          <w:color w:val="auto"/>
          <w:sz w:val="24"/>
          <w:szCs w:val="24"/>
          <w:highlight w:val="none"/>
          <w:shd w:val="clear" w:color="auto" w:fill="auto"/>
          <w:lang w:eastAsia="zh-CN"/>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1E6217E">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1.8</w:t>
      </w:r>
      <w:r>
        <w:rPr>
          <w:rFonts w:hint="eastAsia" w:ascii="宋体" w:hAnsi="宋体" w:eastAsia="宋体" w:cs="宋体"/>
          <w:color w:val="auto"/>
          <w:sz w:val="24"/>
          <w:szCs w:val="24"/>
          <w:highlight w:val="none"/>
          <w:shd w:val="clear" w:color="auto" w:fill="auto"/>
          <w:lang w:eastAsia="zh-CN"/>
        </w:rPr>
        <w:t>单位负责人为同一人或者存在直接控股、</w:t>
      </w:r>
      <w:r>
        <w:rPr>
          <w:rFonts w:hint="eastAsia" w:ascii="宋体" w:hAnsi="宋体" w:eastAsia="宋体" w:cs="宋体"/>
          <w:color w:val="auto"/>
          <w:sz w:val="24"/>
          <w:szCs w:val="24"/>
          <w:highlight w:val="none"/>
          <w:shd w:val="clear" w:color="auto" w:fill="auto"/>
          <w:lang w:val="en-US" w:eastAsia="zh-CN"/>
        </w:rPr>
        <w:t>管理</w:t>
      </w:r>
      <w:r>
        <w:rPr>
          <w:rFonts w:hint="eastAsia" w:ascii="宋体" w:hAnsi="宋体" w:eastAsia="宋体" w:cs="宋体"/>
          <w:color w:val="auto"/>
          <w:sz w:val="24"/>
          <w:szCs w:val="24"/>
          <w:highlight w:val="none"/>
          <w:shd w:val="clear" w:color="auto" w:fill="auto"/>
          <w:lang w:eastAsia="zh-CN"/>
        </w:rPr>
        <w:t>关系的不同供应商，不得参加同一合同项下的政府采购活动。</w:t>
      </w:r>
    </w:p>
    <w:p w14:paraId="7FBE2C44">
      <w:pPr>
        <w:pStyle w:val="33"/>
        <w:pageBreakBefore w:val="0"/>
        <w:spacing w:beforeAutospacing="0" w:afterAutospacing="0" w:line="400" w:lineRule="exact"/>
        <w:ind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落实政府采购政策需满足的资格要求：无</w:t>
      </w:r>
      <w:r>
        <w:rPr>
          <w:rFonts w:hint="eastAsia" w:ascii="宋体" w:hAnsi="宋体" w:eastAsia="宋体" w:cs="宋体"/>
          <w:color w:val="auto"/>
          <w:sz w:val="24"/>
          <w:szCs w:val="24"/>
          <w:highlight w:val="none"/>
          <w:shd w:val="clear" w:color="auto" w:fill="auto"/>
          <w:lang w:eastAsia="zh-CN"/>
        </w:rPr>
        <w:t>。</w:t>
      </w:r>
    </w:p>
    <w:p w14:paraId="787CE18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：无。</w:t>
      </w:r>
    </w:p>
    <w:p w14:paraId="3EA370D7">
      <w:pPr>
        <w:pStyle w:val="33"/>
        <w:keepNext/>
        <w:keepLines/>
        <w:pageBreakBefore w:val="0"/>
        <w:spacing w:before="145" w:beforeAutospacing="0" w:after="145" w:afterAutospacing="0" w:line="400" w:lineRule="exact"/>
        <w:ind w:firstLine="482"/>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单一来源</w:t>
      </w:r>
      <w:r>
        <w:rPr>
          <w:rFonts w:hint="eastAsia" w:ascii="宋体" w:hAnsi="宋体" w:eastAsia="宋体" w:cs="宋体"/>
          <w:b/>
          <w:color w:val="auto"/>
          <w:sz w:val="24"/>
          <w:szCs w:val="24"/>
          <w:highlight w:val="none"/>
          <w:shd w:val="clear" w:color="auto" w:fill="auto"/>
        </w:rPr>
        <w:t>文件</w:t>
      </w:r>
    </w:p>
    <w:p w14:paraId="5EFF17D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sz w:val="24"/>
          <w:szCs w:val="24"/>
          <w:highlight w:val="none"/>
          <w:shd w:val="clear" w:color="auto" w:fill="auto"/>
          <w:lang w:val="en-US" w:eastAsia="zh-CN"/>
        </w:rPr>
        <w:t>自采购文件在苏采云系统发布之日起至投标截止时间前。</w:t>
      </w:r>
    </w:p>
    <w:p w14:paraId="5E29AF13">
      <w:pPr>
        <w:keepNext w:val="0"/>
        <w:keepLines w:val="0"/>
        <w:pageBreakBefore w:val="0"/>
        <w:widowControl/>
        <w:suppressLineNumbers w:val="0"/>
        <w:spacing w:line="400" w:lineRule="exact"/>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2.地点：“苏采云”系统内免费下载（投标人必须在苏采云系统中获取采购文件，方能参与政府采购项目）；</w:t>
      </w:r>
    </w:p>
    <w:p w14:paraId="245ACF1C">
      <w:pPr>
        <w:keepNext w:val="0"/>
        <w:keepLines w:val="0"/>
        <w:pageBreakBefore w:val="0"/>
        <w:widowControl/>
        <w:suppressLineNumbers w:val="0"/>
        <w:spacing w:line="400" w:lineRule="exact"/>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p>
    <w:p w14:paraId="7799268B">
      <w:pPr>
        <w:pageBreakBefore w:val="0"/>
        <w:widowControl/>
        <w:spacing w:line="400" w:lineRule="exact"/>
        <w:ind w:firstLine="480"/>
        <w:jc w:val="lef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4.售价：0元</w:t>
      </w:r>
    </w:p>
    <w:p w14:paraId="03EC3CE3">
      <w:pPr>
        <w:pStyle w:val="33"/>
        <w:keepNext/>
        <w:keepLines/>
        <w:pageBreakBefore w:val="0"/>
        <w:spacing w:before="145" w:beforeAutospacing="0" w:after="145" w:afterAutospacing="0" w:line="400" w:lineRule="exact"/>
        <w:ind w:firstLine="482"/>
        <w:jc w:val="both"/>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bookmarkStart w:id="17" w:name="_Toc38985266"/>
      <w:bookmarkStart w:id="18" w:name="_Toc35393624"/>
      <w:bookmarkStart w:id="19" w:name="_Toc28359082"/>
      <w:bookmarkStart w:id="20" w:name="_Toc35393793"/>
      <w:bookmarkStart w:id="21" w:name="_Toc28359005"/>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四</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、提交</w:t>
      </w:r>
      <w:bookmarkEnd w:id="17"/>
      <w:bookmarkEnd w:id="18"/>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响应文件截止时间</w:t>
      </w:r>
      <w:bookmarkEnd w:id="19"/>
      <w:bookmarkEnd w:id="20"/>
      <w:bookmarkEnd w:id="21"/>
    </w:p>
    <w:p w14:paraId="369F3345">
      <w:pPr>
        <w:pStyle w:val="33"/>
        <w:pageBreakBefore w:val="0"/>
        <w:spacing w:beforeAutospacing="0" w:afterAutospacing="0" w:line="400" w:lineRule="exact"/>
        <w:ind w:firstLine="480"/>
        <w:jc w:val="both"/>
        <w:rPr>
          <w:rFonts w:hint="eastAsia" w:ascii="宋体" w:hAnsi="宋体" w:eastAsia="宋体" w:cs="宋体"/>
          <w:color w:val="000000" w:themeColor="text1"/>
          <w:sz w:val="24"/>
          <w:szCs w:val="24"/>
          <w:highlight w:val="none"/>
          <w:shd w:val="clear" w:color="auto" w:fill="auto"/>
          <w14:textFill>
            <w14:solidFill>
              <w14:schemeClr w14:val="tx1"/>
            </w14:solidFill>
          </w14:textFill>
        </w:rPr>
      </w:pPr>
      <w:bookmarkStart w:id="22" w:name="_Toc35393796"/>
      <w:bookmarkStart w:id="23" w:name="_Toc38985269"/>
      <w:bookmarkStart w:id="24" w:name="_Toc28359085"/>
      <w:bookmarkStart w:id="25" w:name="_Toc28359008"/>
      <w:bookmarkStart w:id="26" w:name="_Toc35393627"/>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1.截止时间：</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2026年9月24日15</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点</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（北京时间）。</w:t>
      </w:r>
    </w:p>
    <w:p w14:paraId="13D4DA92">
      <w:pPr>
        <w:pStyle w:val="33"/>
        <w:pageBreakBefore w:val="0"/>
        <w:spacing w:beforeAutospacing="0" w:afterAutospacing="0" w:line="400" w:lineRule="exact"/>
        <w:ind w:firstLine="480"/>
        <w:jc w:val="both"/>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bidi="ar-SA"/>
          <w14:textFill>
            <w14:solidFill>
              <w14:schemeClr w14:val="tx1"/>
            </w14:solidFill>
          </w14:textFill>
        </w:rPr>
        <w:t>2.地点：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苏采云“不见面”开标大厅</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w:t>
      </w:r>
    </w:p>
    <w:p w14:paraId="4D322C28">
      <w:pPr>
        <w:pStyle w:val="33"/>
        <w:keepNext/>
        <w:keepLines/>
        <w:pageBreakBefore w:val="0"/>
        <w:spacing w:before="145" w:beforeAutospacing="0" w:after="145" w:afterAutospacing="0" w:line="400" w:lineRule="exact"/>
        <w:ind w:firstLine="482"/>
        <w:jc w:val="both"/>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五</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w:t>
      </w: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其他</w:t>
      </w:r>
      <w:bookmarkEnd w:id="22"/>
      <w:bookmarkEnd w:id="23"/>
      <w:bookmarkEnd w:id="24"/>
      <w:bookmarkEnd w:id="25"/>
      <w:bookmarkEnd w:id="26"/>
    </w:p>
    <w:p w14:paraId="323C3BCE">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bookmarkStart w:id="27" w:name="_Toc28359086"/>
      <w:r>
        <w:rPr>
          <w:rFonts w:hint="eastAsia" w:ascii="宋体" w:hAnsi="宋体" w:eastAsia="宋体" w:cs="宋体"/>
          <w:color w:val="auto"/>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5EB42E7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66FC1715">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2.潜在供应商访问电子招标响应交易平台的网络地址和方法：</w:t>
      </w:r>
    </w:p>
    <w:p w14:paraId="3EE356A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6A1DDD9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2.2 潜在投标人访问“苏采云”系统方法：江苏省政府采购网首页-“苏采云”链接。</w:t>
      </w:r>
    </w:p>
    <w:p w14:paraId="5FEC917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2.3 采购文件（后缀名为“.kedt”）、供应商操作手册及政府采购客户端 工具可通过“苏采云”系统相应链接进行下载。</w:t>
      </w:r>
    </w:p>
    <w:p w14:paraId="6B63541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2.4 采购代理机构将数据电文形式的采购文件加载至“苏采云”系统，供潜在供应商下载或者查阅。</w:t>
      </w:r>
    </w:p>
    <w:p w14:paraId="1108F16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2.5 请潜在投标单位提前安装相应的控件（详见《“苏采云”系统供应商操作手册》）并使用谷歌浏览器登录“苏采云”系统参与不见面开评标。</w:t>
      </w:r>
    </w:p>
    <w:p w14:paraId="3EFA73F5">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如潜在投标人未按上述要求操作，将自行承担所产生的风险。</w:t>
      </w:r>
    </w:p>
    <w:p w14:paraId="583B53A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3.有关本次招标的事项若存在变动或修改，敬请及时关注采购代理机构在“中国政府采购网”“江苏政府采购网”“盐城市政府采购网”发布的更正公告。</w:t>
      </w:r>
    </w:p>
    <w:p w14:paraId="6D1BA7A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00" w:lineRule="exact"/>
        <w:ind w:left="0" w:righ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4.本次</w:t>
      </w:r>
      <w:r>
        <w:rPr>
          <w:rFonts w:hint="eastAsia" w:ascii="宋体" w:hAnsi="宋体" w:eastAsia="宋体" w:cs="宋体"/>
          <w:color w:val="auto"/>
          <w:sz w:val="24"/>
          <w:szCs w:val="24"/>
          <w:highlight w:val="none"/>
          <w:shd w:val="clear" w:color="auto" w:fill="auto"/>
          <w:lang w:val="en-US" w:eastAsia="zh-CN" w:bidi="ar-SA"/>
        </w:rPr>
        <w:t>单一来源采购</w:t>
      </w:r>
      <w:r>
        <w:rPr>
          <w:rFonts w:hint="eastAsia" w:ascii="宋体" w:hAnsi="宋体" w:eastAsia="宋体" w:cs="宋体"/>
          <w:color w:val="auto"/>
          <w:sz w:val="24"/>
          <w:szCs w:val="24"/>
          <w:highlight w:val="none"/>
          <w:shd w:val="clear" w:color="auto" w:fill="auto"/>
          <w:lang w:val="en-US" w:eastAsia="zh-CN"/>
        </w:rPr>
        <w:t>不收取投标保证金，不收取质量保证金。</w:t>
      </w:r>
    </w:p>
    <w:p w14:paraId="14E2CF8B">
      <w:pPr>
        <w:pStyle w:val="33"/>
        <w:keepNext/>
        <w:keepLines/>
        <w:pageBreakBefore w:val="0"/>
        <w:spacing w:before="145" w:beforeAutospacing="0" w:after="145" w:afterAutospacing="0" w:line="400" w:lineRule="exact"/>
        <w:ind w:firstLine="482"/>
        <w:jc w:val="both"/>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六、凡对本次采购提出询问，请按以下方式联系。</w:t>
      </w:r>
    </w:p>
    <w:p w14:paraId="6F736919">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1.采购人信息</w:t>
      </w:r>
    </w:p>
    <w:p w14:paraId="46306E57">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名    称：</w:t>
      </w:r>
      <w:bookmarkStart w:id="28" w:name="_Toc28359097"/>
      <w:bookmarkStart w:id="29" w:name="_Toc35393638"/>
      <w:bookmarkStart w:id="30" w:name="_Toc35393807"/>
      <w:bookmarkStart w:id="31" w:name="_Toc28359020"/>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阜宁县人民政府阜城街道办事处</w:t>
      </w:r>
    </w:p>
    <w:p w14:paraId="7BB399CE">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地    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阜宁县澳门路691号</w:t>
      </w:r>
    </w:p>
    <w:p w14:paraId="77E377C0">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联 系 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卞明辉  </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联系电话：18306113963</w:t>
      </w:r>
    </w:p>
    <w:p w14:paraId="4E37F481">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2.采购代理机构信息</w:t>
      </w:r>
      <w:bookmarkEnd w:id="28"/>
      <w:bookmarkEnd w:id="29"/>
      <w:bookmarkEnd w:id="30"/>
      <w:bookmarkEnd w:id="31"/>
    </w:p>
    <w:p w14:paraId="3A971DB8">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名    称：盐城云晖工程造价咨询有限公司　</w:t>
      </w:r>
    </w:p>
    <w:p w14:paraId="60C1BF57">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地　　址：阜宁宝丰国际商博城10号楼二楼219室</w:t>
      </w:r>
    </w:p>
    <w:p w14:paraId="1D49711B">
      <w:pPr>
        <w:keepNext w:val="0"/>
        <w:keepLines w:val="0"/>
        <w:pageBreakBefore w:val="0"/>
        <w:widowControl w:val="0"/>
        <w:suppressLineNumbers w:val="0"/>
        <w:spacing w:line="400" w:lineRule="exact"/>
        <w:ind w:firstLine="480"/>
        <w:jc w:val="left"/>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联 系 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崔玉苹</w:t>
      </w:r>
    </w:p>
    <w:p w14:paraId="1654C97B">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联系电话：</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17505152488</w:t>
      </w:r>
    </w:p>
    <w:p w14:paraId="1144C814">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3.项目联系方式</w:t>
      </w:r>
    </w:p>
    <w:p w14:paraId="2BC9A426">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项目联系人：崔玉苹</w:t>
      </w:r>
      <w:bookmarkStart w:id="179" w:name="_GoBack"/>
      <w:bookmarkEnd w:id="179"/>
    </w:p>
    <w:p w14:paraId="5C251FBD">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电　话：17505152488</w:t>
      </w:r>
    </w:p>
    <w:p w14:paraId="70034DE8">
      <w:pPr>
        <w:keepNext w:val="0"/>
        <w:keepLines w:val="0"/>
        <w:pageBreakBefore w:val="0"/>
        <w:widowControl w:val="0"/>
        <w:suppressLineNumbers w:val="0"/>
        <w:spacing w:line="400" w:lineRule="exact"/>
        <w:ind w:firstLine="480"/>
        <w:jc w:val="righ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p w14:paraId="75CEC85C">
      <w:pPr>
        <w:keepNext w:val="0"/>
        <w:keepLines w:val="0"/>
        <w:pageBreakBefore w:val="0"/>
        <w:widowControl w:val="0"/>
        <w:suppressLineNumbers w:val="0"/>
        <w:spacing w:line="400" w:lineRule="exact"/>
        <w:ind w:firstLine="480"/>
        <w:jc w:val="righ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p w14:paraId="4D83FA91">
      <w:pPr>
        <w:keepNext w:val="0"/>
        <w:keepLines w:val="0"/>
        <w:pageBreakBefore w:val="0"/>
        <w:widowControl w:val="0"/>
        <w:suppressLineNumbers w:val="0"/>
        <w:spacing w:line="400" w:lineRule="exact"/>
        <w:ind w:firstLine="480"/>
        <w:jc w:val="left"/>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br w:type="page"/>
      </w:r>
    </w:p>
    <w:p w14:paraId="552EEACA">
      <w:pPr>
        <w:pStyle w:val="33"/>
        <w:keepNext/>
        <w:keepLines/>
        <w:spacing w:before="260" w:beforeAutospacing="0" w:after="260" w:afterAutospacing="0" w:line="415" w:lineRule="auto"/>
        <w:jc w:val="center"/>
        <w:rPr>
          <w:rFonts w:hint="eastAsia" w:ascii="宋体" w:hAnsi="宋体" w:eastAsia="宋体" w:cs="宋体"/>
          <w:color w:val="auto"/>
          <w:highlight w:val="none"/>
          <w:shd w:val="clear" w:color="auto" w:fill="auto"/>
        </w:rPr>
      </w:pPr>
      <w:bookmarkStart w:id="32" w:name="_Toc120614211"/>
      <w:r>
        <w:rPr>
          <w:rFonts w:hint="eastAsia" w:ascii="宋体" w:hAnsi="宋体" w:eastAsia="宋体" w:cs="宋体"/>
          <w:b/>
          <w:color w:val="auto"/>
          <w:sz w:val="44"/>
          <w:szCs w:val="44"/>
          <w:highlight w:val="none"/>
          <w:shd w:val="clear" w:color="auto" w:fill="auto"/>
        </w:rPr>
        <w:t xml:space="preserve">第二章  </w:t>
      </w:r>
      <w:bookmarkEnd w:id="32"/>
      <w:r>
        <w:rPr>
          <w:rFonts w:hint="eastAsia" w:ascii="宋体" w:hAnsi="宋体" w:eastAsia="宋体" w:cs="宋体"/>
          <w:b/>
          <w:color w:val="auto"/>
          <w:sz w:val="44"/>
          <w:szCs w:val="44"/>
          <w:highlight w:val="none"/>
          <w:shd w:val="clear" w:color="auto" w:fill="auto"/>
        </w:rPr>
        <w:t>供应商须知</w:t>
      </w:r>
    </w:p>
    <w:p w14:paraId="3E2F4E7D">
      <w:pPr>
        <w:pStyle w:val="33"/>
        <w:keepNext/>
        <w:keepLines/>
        <w:pageBreakBefore w:val="0"/>
        <w:widowControl w:val="0"/>
        <w:spacing w:before="145" w:beforeAutospacing="0" w:after="145" w:afterAutospacing="0" w:line="400" w:lineRule="exact"/>
        <w:ind w:left="0" w:firstLine="482"/>
        <w:jc w:val="both"/>
        <w:rPr>
          <w:rFonts w:hint="eastAsia" w:ascii="宋体" w:hAnsi="宋体" w:eastAsia="宋体" w:cs="宋体"/>
          <w:color w:val="auto"/>
          <w:sz w:val="24"/>
          <w:szCs w:val="24"/>
          <w:highlight w:val="none"/>
          <w:shd w:val="clear" w:color="auto" w:fill="auto"/>
        </w:rPr>
      </w:pPr>
      <w:bookmarkStart w:id="33" w:name="_Toc16938519"/>
      <w:bookmarkStart w:id="34" w:name="_Toc513029203"/>
      <w:bookmarkStart w:id="35" w:name="_Toc20823275"/>
      <w:bookmarkStart w:id="36" w:name="_Toc120614214"/>
      <w:r>
        <w:rPr>
          <w:rFonts w:hint="eastAsia" w:ascii="宋体" w:hAnsi="宋体" w:eastAsia="宋体" w:cs="宋体"/>
          <w:b/>
          <w:color w:val="auto"/>
          <w:sz w:val="24"/>
          <w:szCs w:val="24"/>
          <w:highlight w:val="none"/>
          <w:shd w:val="clear" w:color="auto" w:fill="auto"/>
        </w:rPr>
        <w:t>一、总则</w:t>
      </w:r>
      <w:bookmarkEnd w:id="33"/>
      <w:bookmarkEnd w:id="34"/>
      <w:bookmarkEnd w:id="35"/>
      <w:bookmarkEnd w:id="36"/>
    </w:p>
    <w:p w14:paraId="6746B669">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37" w:name="_Toc20823276"/>
      <w:bookmarkStart w:id="38" w:name="_Toc513029204"/>
      <w:bookmarkStart w:id="39" w:name="_Toc16938520"/>
      <w:bookmarkStart w:id="40" w:name="_Toc458694821"/>
      <w:bookmarkStart w:id="41" w:name="_Hlt16619475"/>
      <w:r>
        <w:rPr>
          <w:rFonts w:hint="eastAsia" w:ascii="宋体" w:hAnsi="宋体" w:eastAsia="宋体" w:cs="宋体"/>
          <w:color w:val="auto"/>
          <w:sz w:val="24"/>
          <w:szCs w:val="24"/>
          <w:highlight w:val="none"/>
          <w:shd w:val="clear" w:color="auto" w:fill="auto"/>
        </w:rPr>
        <w:t>1</w:t>
      </w:r>
      <w:bookmarkEnd w:id="37"/>
      <w:r>
        <w:rPr>
          <w:rFonts w:hint="eastAsia" w:ascii="宋体" w:hAnsi="宋体" w:eastAsia="宋体" w:cs="宋体"/>
          <w:color w:val="auto"/>
          <w:sz w:val="24"/>
          <w:szCs w:val="24"/>
          <w:highlight w:val="none"/>
          <w:shd w:val="clear" w:color="auto" w:fill="auto"/>
        </w:rPr>
        <w:t>、采购方式</w:t>
      </w:r>
      <w:bookmarkEnd w:id="38"/>
      <w:bookmarkEnd w:id="39"/>
      <w:bookmarkEnd w:id="40"/>
    </w:p>
    <w:p w14:paraId="4A20C64C">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1.1本次政府采购活动采取单一来源采购方式。</w:t>
      </w:r>
    </w:p>
    <w:p w14:paraId="78BDFE6F">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42" w:name="_Toc20823277"/>
      <w:bookmarkStart w:id="43" w:name="_Toc513029205"/>
      <w:bookmarkStart w:id="44" w:name="_Toc16938521"/>
      <w:r>
        <w:rPr>
          <w:rFonts w:hint="eastAsia" w:ascii="宋体" w:hAnsi="宋体" w:eastAsia="宋体" w:cs="宋体"/>
          <w:color w:val="auto"/>
          <w:sz w:val="24"/>
          <w:szCs w:val="24"/>
          <w:highlight w:val="none"/>
          <w:shd w:val="clear" w:color="auto" w:fill="auto"/>
        </w:rPr>
        <w:t>2、合格的</w:t>
      </w:r>
      <w:bookmarkEnd w:id="42"/>
      <w:bookmarkEnd w:id="43"/>
      <w:bookmarkEnd w:id="44"/>
      <w:r>
        <w:rPr>
          <w:rFonts w:hint="eastAsia" w:ascii="宋体" w:hAnsi="宋体" w:eastAsia="宋体" w:cs="宋体"/>
          <w:color w:val="auto"/>
          <w:sz w:val="24"/>
          <w:szCs w:val="24"/>
          <w:highlight w:val="none"/>
          <w:shd w:val="clear" w:color="auto" w:fill="auto"/>
        </w:rPr>
        <w:t>供应商</w:t>
      </w:r>
    </w:p>
    <w:p w14:paraId="5ABDF5F0">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45" w:name="_Toc20823278"/>
      <w:bookmarkStart w:id="46" w:name="_Toc16938522"/>
      <w:bookmarkStart w:id="47" w:name="_Toc513029206"/>
      <w:r>
        <w:rPr>
          <w:rFonts w:hint="eastAsia" w:ascii="宋体" w:hAnsi="宋体" w:eastAsia="宋体" w:cs="宋体"/>
          <w:color w:val="auto"/>
          <w:sz w:val="24"/>
          <w:szCs w:val="24"/>
          <w:highlight w:val="none"/>
          <w:shd w:val="clear" w:color="auto" w:fill="auto"/>
        </w:rPr>
        <w:t>2.1满足采购文件中合格单一来源供应商资格要求的规定。</w:t>
      </w:r>
      <w:bookmarkEnd w:id="45"/>
      <w:bookmarkEnd w:id="46"/>
      <w:bookmarkEnd w:id="47"/>
    </w:p>
    <w:p w14:paraId="00BD6A83">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2.2满足本采购文件实质性条款的规定。</w:t>
      </w:r>
    </w:p>
    <w:p w14:paraId="21637FED">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3、适用法律</w:t>
      </w:r>
    </w:p>
    <w:p w14:paraId="28ECA367">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3.1本次采购及由此产生的合同受中华人民共和国有关的法律法规制约和保护。</w:t>
      </w:r>
    </w:p>
    <w:p w14:paraId="77E7066C">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48" w:name="_Toc513029207"/>
      <w:bookmarkStart w:id="49" w:name="_Toc16938523"/>
      <w:bookmarkStart w:id="50" w:name="_Toc20823279"/>
      <w:bookmarkStart w:id="51" w:name="_Toc462564067"/>
      <w:r>
        <w:rPr>
          <w:rFonts w:hint="eastAsia" w:ascii="宋体" w:hAnsi="宋体" w:eastAsia="宋体" w:cs="宋体"/>
          <w:color w:val="auto"/>
          <w:sz w:val="24"/>
          <w:szCs w:val="24"/>
          <w:highlight w:val="none"/>
          <w:shd w:val="clear" w:color="auto" w:fill="auto"/>
        </w:rPr>
        <w:t>4、相关费用</w:t>
      </w:r>
      <w:bookmarkEnd w:id="48"/>
      <w:bookmarkEnd w:id="49"/>
      <w:bookmarkEnd w:id="50"/>
      <w:bookmarkEnd w:id="51"/>
    </w:p>
    <w:p w14:paraId="75F95478">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4.1供应商应自行承担所有与参加本次采购有关的费用，无论采购过程中的做法和结果如何，</w:t>
      </w:r>
      <w:r>
        <w:rPr>
          <w:rFonts w:hint="eastAsia" w:ascii="宋体" w:hAnsi="宋体" w:eastAsia="宋体" w:cs="宋体"/>
          <w:color w:val="auto"/>
          <w:sz w:val="24"/>
          <w:szCs w:val="24"/>
          <w:highlight w:val="none"/>
          <w:shd w:val="clear" w:color="auto" w:fill="auto"/>
          <w:lang w:val="en-US" w:eastAsia="zh-CN"/>
        </w:rPr>
        <w:t>盐城云晖工程造价咨询有限公司</w:t>
      </w:r>
      <w:r>
        <w:rPr>
          <w:rFonts w:hint="eastAsia" w:ascii="宋体" w:hAnsi="宋体" w:eastAsia="宋体" w:cs="宋体"/>
          <w:color w:val="auto"/>
          <w:sz w:val="24"/>
          <w:szCs w:val="24"/>
          <w:highlight w:val="none"/>
          <w:shd w:val="clear" w:color="auto" w:fill="auto"/>
        </w:rPr>
        <w:t>（以下简称</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）在任何情况下均无义务和责任承担这些费用。</w:t>
      </w:r>
    </w:p>
    <w:p w14:paraId="04C88865">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4.2本次采购</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和采购人不收取标书工本费。</w:t>
      </w:r>
    </w:p>
    <w:p w14:paraId="3674741A">
      <w:pPr>
        <w:pStyle w:val="33"/>
        <w:pageBreakBefore w:val="0"/>
        <w:widowControl w:val="0"/>
        <w:spacing w:beforeAutospacing="0" w:afterAutospacing="0" w:line="400" w:lineRule="exact"/>
        <w:ind w:left="0" w:firstLine="480"/>
        <w:jc w:val="both"/>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4.3代理服务费</w:t>
      </w:r>
    </w:p>
    <w:p w14:paraId="6B87D8FF">
      <w:pPr>
        <w:pStyle w:val="33"/>
        <w:pageBreakBefore w:val="0"/>
        <w:widowControl w:val="0"/>
        <w:spacing w:beforeAutospacing="0" w:afterAutospacing="0" w:line="400" w:lineRule="exact"/>
        <w:ind w:left="0" w:firstLine="480"/>
        <w:jc w:val="both"/>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支付主体和原因:为优化采购资金使用效率，依据《政府采购代理机构管理暂行办法》(财库(2018)2号)第十五条、《关于进一步规范政府采购活动相关费用管理的通知》(苏财规(2026)1号)规定，经采购人研究确定，</w:t>
      </w:r>
      <w:r>
        <w:rPr>
          <w:rFonts w:hint="eastAsia" w:ascii="宋体" w:hAnsi="宋体" w:eastAsia="宋体" w:cs="宋体"/>
          <w:b/>
          <w:bCs/>
          <w:color w:val="auto"/>
          <w:sz w:val="24"/>
          <w:szCs w:val="24"/>
          <w:highlight w:val="none"/>
          <w:shd w:val="clear" w:color="auto" w:fill="auto"/>
        </w:rPr>
        <w:t>本次代理服务费</w:t>
      </w:r>
      <w:r>
        <w:rPr>
          <w:rFonts w:hint="eastAsia" w:ascii="宋体" w:hAnsi="宋体" w:eastAsia="宋体" w:cs="宋体"/>
          <w:b/>
          <w:bCs/>
          <w:color w:val="auto"/>
          <w:sz w:val="24"/>
          <w:szCs w:val="24"/>
          <w:highlight w:val="none"/>
          <w:shd w:val="clear" w:color="auto" w:fill="auto"/>
          <w:lang w:val="en-US" w:eastAsia="zh-CN"/>
        </w:rPr>
        <w:t>向</w:t>
      </w:r>
      <w:r>
        <w:rPr>
          <w:rFonts w:hint="eastAsia" w:ascii="宋体" w:hAnsi="宋体" w:eastAsia="宋体" w:cs="宋体"/>
          <w:b/>
          <w:bCs/>
          <w:color w:val="auto"/>
          <w:sz w:val="24"/>
          <w:szCs w:val="24"/>
          <w:highlight w:val="none"/>
          <w:shd w:val="clear" w:color="auto" w:fill="auto"/>
          <w:lang w:eastAsia="zh-CN"/>
        </w:rPr>
        <w:t>成交供应商</w:t>
      </w:r>
      <w:r>
        <w:rPr>
          <w:rFonts w:hint="eastAsia" w:ascii="宋体" w:hAnsi="宋体" w:eastAsia="宋体" w:cs="宋体"/>
          <w:b/>
          <w:bCs/>
          <w:color w:val="auto"/>
          <w:sz w:val="24"/>
          <w:szCs w:val="24"/>
          <w:highlight w:val="none"/>
          <w:shd w:val="clear" w:color="auto" w:fill="auto"/>
        </w:rPr>
        <w:t>收取</w:t>
      </w:r>
      <w:r>
        <w:rPr>
          <w:rFonts w:hint="eastAsia" w:ascii="宋体" w:hAnsi="宋体" w:eastAsia="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rPr>
        <w:t>代理服务费</w:t>
      </w:r>
      <w:r>
        <w:rPr>
          <w:rFonts w:hint="eastAsia" w:ascii="宋体" w:hAnsi="宋体" w:eastAsia="宋体" w:cs="宋体"/>
          <w:b/>
          <w:bCs/>
          <w:color w:val="auto"/>
          <w:sz w:val="24"/>
          <w:szCs w:val="24"/>
          <w:highlight w:val="none"/>
          <w:shd w:val="clear" w:color="auto" w:fill="auto"/>
          <w:lang w:val="en-US" w:eastAsia="zh-CN"/>
        </w:rPr>
        <w:t>为中标价的0.6%</w:t>
      </w:r>
      <w:r>
        <w:rPr>
          <w:rFonts w:hint="eastAsia" w:ascii="宋体" w:hAnsi="宋体" w:eastAsia="宋体" w:cs="宋体"/>
          <w:b/>
          <w:bCs/>
          <w:color w:val="auto"/>
          <w:sz w:val="24"/>
          <w:szCs w:val="24"/>
          <w:highlight w:val="none"/>
          <w:shd w:val="clear" w:color="auto" w:fill="auto"/>
        </w:rPr>
        <w:t>。该报价折算在报价中，不在投标文件中单独列出</w:t>
      </w:r>
      <w:r>
        <w:rPr>
          <w:rFonts w:hint="eastAsia" w:ascii="宋体" w:hAnsi="宋体" w:eastAsia="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val="en-US" w:eastAsia="zh-CN"/>
        </w:rPr>
        <w:t>采购人不承担此费用</w:t>
      </w:r>
      <w:r>
        <w:rPr>
          <w:rFonts w:hint="eastAsia" w:ascii="宋体" w:hAnsi="宋体" w:eastAsia="宋体" w:cs="宋体"/>
          <w:b/>
          <w:bCs/>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lang w:val="en-US" w:eastAsia="zh-CN"/>
        </w:rPr>
        <w:t>成交</w:t>
      </w:r>
      <w:r>
        <w:rPr>
          <w:rFonts w:hint="eastAsia" w:ascii="宋体" w:hAnsi="宋体" w:eastAsia="宋体" w:cs="宋体"/>
          <w:b/>
          <w:bCs/>
          <w:color w:val="auto"/>
          <w:sz w:val="24"/>
          <w:szCs w:val="24"/>
          <w:highlight w:val="none"/>
          <w:shd w:val="clear" w:color="auto" w:fill="auto"/>
          <w:lang w:eastAsia="zh-CN"/>
        </w:rPr>
        <w:t>供应商</w:t>
      </w:r>
      <w:r>
        <w:rPr>
          <w:rFonts w:hint="eastAsia" w:ascii="宋体" w:hAnsi="宋体" w:eastAsia="宋体" w:cs="宋体"/>
          <w:b/>
          <w:bCs/>
          <w:color w:val="auto"/>
          <w:sz w:val="24"/>
          <w:szCs w:val="24"/>
          <w:highlight w:val="none"/>
          <w:shd w:val="clear" w:color="auto" w:fill="auto"/>
          <w:lang w:val="en-US" w:eastAsia="zh-CN"/>
        </w:rPr>
        <w:t>在领取成交通知书前，须向采购代理机构</w:t>
      </w:r>
      <w:r>
        <w:rPr>
          <w:rFonts w:hint="eastAsia" w:ascii="宋体" w:hAnsi="宋体" w:eastAsia="宋体" w:cs="宋体"/>
          <w:b/>
          <w:bCs/>
          <w:color w:val="auto"/>
          <w:sz w:val="24"/>
          <w:szCs w:val="24"/>
          <w:highlight w:val="none"/>
          <w:shd w:val="clear" w:color="auto" w:fill="auto"/>
          <w:lang w:val="zh-CN" w:eastAsia="zh-CN"/>
        </w:rPr>
        <w:t>盐城云晖工程造价咨询有限公司一次性</w:t>
      </w:r>
      <w:r>
        <w:rPr>
          <w:rFonts w:hint="eastAsia" w:ascii="宋体" w:hAnsi="宋体" w:eastAsia="宋体" w:cs="宋体"/>
          <w:b/>
          <w:bCs/>
          <w:color w:val="auto"/>
          <w:sz w:val="24"/>
          <w:szCs w:val="24"/>
          <w:highlight w:val="none"/>
          <w:shd w:val="clear" w:color="auto" w:fill="auto"/>
          <w:lang w:val="en-US" w:eastAsia="zh-CN"/>
        </w:rPr>
        <w:t>支付招标代理服务费</w:t>
      </w:r>
      <w:r>
        <w:rPr>
          <w:rFonts w:hint="eastAsia" w:ascii="宋体" w:hAnsi="宋体" w:eastAsia="宋体" w:cs="宋体"/>
          <w:b/>
          <w:bCs/>
          <w:color w:val="auto"/>
          <w:sz w:val="24"/>
          <w:szCs w:val="24"/>
          <w:highlight w:val="none"/>
          <w:shd w:val="clear" w:color="auto" w:fill="auto"/>
        </w:rPr>
        <w:t>。</w:t>
      </w:r>
    </w:p>
    <w:p w14:paraId="51AD9E74">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5、</w:t>
      </w:r>
      <w:r>
        <w:rPr>
          <w:rFonts w:hint="eastAsia" w:ascii="宋体" w:hAnsi="宋体" w:eastAsia="宋体" w:cs="宋体"/>
          <w:color w:val="auto"/>
          <w:sz w:val="24"/>
          <w:szCs w:val="24"/>
          <w:highlight w:val="none"/>
          <w:shd w:val="clear" w:color="auto" w:fill="auto"/>
        </w:rPr>
        <w:t>采购文件的约束力</w:t>
      </w:r>
    </w:p>
    <w:p w14:paraId="113421F6">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263885E0">
      <w:pPr>
        <w:pStyle w:val="33"/>
        <w:keepNext/>
        <w:keepLines/>
        <w:pageBreakBefore w:val="0"/>
        <w:widowControl w:val="0"/>
        <w:spacing w:before="145" w:beforeAutospacing="0" w:after="145" w:afterAutospacing="0" w:line="400" w:lineRule="exact"/>
        <w:ind w:left="0" w:firstLine="482"/>
        <w:jc w:val="both"/>
        <w:rPr>
          <w:rFonts w:hint="eastAsia" w:ascii="宋体" w:hAnsi="宋体" w:eastAsia="宋体" w:cs="宋体"/>
          <w:color w:val="auto"/>
          <w:sz w:val="24"/>
          <w:szCs w:val="24"/>
          <w:highlight w:val="none"/>
          <w:shd w:val="clear" w:color="auto" w:fill="auto"/>
        </w:rPr>
      </w:pPr>
      <w:bookmarkStart w:id="52" w:name="_Toc20823281"/>
      <w:bookmarkStart w:id="53" w:name="_Toc120614215"/>
      <w:bookmarkStart w:id="54" w:name="_Toc16938525"/>
      <w:bookmarkStart w:id="55" w:name="_Toc513029209"/>
      <w:r>
        <w:rPr>
          <w:rFonts w:hint="eastAsia" w:ascii="宋体" w:hAnsi="宋体" w:eastAsia="宋体" w:cs="宋体"/>
          <w:b/>
          <w:color w:val="auto"/>
          <w:sz w:val="24"/>
          <w:szCs w:val="24"/>
          <w:highlight w:val="none"/>
          <w:shd w:val="clear" w:color="auto" w:fill="auto"/>
        </w:rPr>
        <w:t>二、</w:t>
      </w:r>
      <w:bookmarkEnd w:id="52"/>
      <w:bookmarkEnd w:id="53"/>
      <w:bookmarkEnd w:id="54"/>
      <w:bookmarkEnd w:id="55"/>
      <w:r>
        <w:rPr>
          <w:rFonts w:hint="eastAsia" w:ascii="宋体" w:hAnsi="宋体" w:eastAsia="宋体" w:cs="宋体"/>
          <w:b/>
          <w:color w:val="auto"/>
          <w:sz w:val="24"/>
          <w:szCs w:val="24"/>
          <w:highlight w:val="none"/>
          <w:shd w:val="clear" w:color="auto" w:fill="auto"/>
        </w:rPr>
        <w:t>采购文件</w:t>
      </w:r>
    </w:p>
    <w:p w14:paraId="4FAD62F3">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56" w:name="_Toc513029210"/>
      <w:bookmarkStart w:id="57" w:name="_Toc20823282"/>
      <w:bookmarkStart w:id="58" w:name="_Toc16938526"/>
      <w:r>
        <w:rPr>
          <w:rFonts w:hint="eastAsia" w:ascii="宋体" w:hAnsi="宋体" w:eastAsia="宋体" w:cs="宋体"/>
          <w:color w:val="auto"/>
          <w:sz w:val="24"/>
          <w:szCs w:val="24"/>
          <w:highlight w:val="none"/>
          <w:shd w:val="clear" w:color="auto" w:fill="auto"/>
        </w:rPr>
        <w:t>6、采购文件构成</w:t>
      </w:r>
      <w:bookmarkEnd w:id="56"/>
      <w:bookmarkEnd w:id="57"/>
      <w:bookmarkEnd w:id="58"/>
    </w:p>
    <w:p w14:paraId="11BB5D97">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6.1采购文件由以下部分组成：</w:t>
      </w:r>
    </w:p>
    <w:p w14:paraId="6F400712">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（1）单一来源采购邀请</w:t>
      </w:r>
    </w:p>
    <w:p w14:paraId="78F2406F">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（2）供应商须知</w:t>
      </w:r>
    </w:p>
    <w:p w14:paraId="22D7CA75">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（3）合同文本</w:t>
      </w:r>
    </w:p>
    <w:p w14:paraId="6A19032F">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（4）采购需求</w:t>
      </w:r>
    </w:p>
    <w:p w14:paraId="45B03915">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（6）响应文件格式</w:t>
      </w:r>
    </w:p>
    <w:p w14:paraId="0ACDE6C5">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请仔细检查采购文件是否齐全，如有缺漏请立即与</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联系解决。</w:t>
      </w:r>
    </w:p>
    <w:p w14:paraId="07AFC499">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6.2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p>
    <w:p w14:paraId="3A910902">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59" w:name="_Toc16938527"/>
      <w:bookmarkStart w:id="60" w:name="_Toc462564070"/>
      <w:bookmarkStart w:id="61" w:name="_Toc20823283"/>
      <w:bookmarkStart w:id="62" w:name="_Toc513029211"/>
      <w:r>
        <w:rPr>
          <w:rFonts w:hint="eastAsia" w:ascii="宋体" w:hAnsi="宋体" w:eastAsia="宋体" w:cs="宋体"/>
          <w:color w:val="auto"/>
          <w:sz w:val="24"/>
          <w:szCs w:val="24"/>
          <w:highlight w:val="none"/>
          <w:shd w:val="clear" w:color="auto" w:fill="auto"/>
        </w:rPr>
        <w:t>7、采购文件的澄清</w:t>
      </w:r>
      <w:bookmarkEnd w:id="59"/>
      <w:bookmarkEnd w:id="60"/>
      <w:bookmarkEnd w:id="61"/>
      <w:bookmarkEnd w:id="62"/>
    </w:p>
    <w:p w14:paraId="7522FD8C">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63" w:name="_Toc16938528"/>
      <w:bookmarkStart w:id="64" w:name="_Toc513029212"/>
      <w:bookmarkStart w:id="65" w:name="_Toc462564071"/>
      <w:bookmarkStart w:id="66" w:name="_Toc20823284"/>
      <w:r>
        <w:rPr>
          <w:rFonts w:hint="eastAsia" w:ascii="宋体" w:hAnsi="宋体" w:eastAsia="宋体" w:cs="宋体"/>
          <w:color w:val="auto"/>
          <w:sz w:val="24"/>
          <w:szCs w:val="24"/>
          <w:highlight w:val="none"/>
          <w:shd w:val="clear" w:color="auto" w:fill="auto"/>
        </w:rPr>
        <w:t>7.1供应商如果要求对采购文件进行澄清的，应在响应文件接收截止时间（以下简称“截止时间”）</w:t>
      </w:r>
      <w:r>
        <w:rPr>
          <w:rFonts w:hint="eastAsia" w:ascii="宋体" w:hAnsi="宋体" w:eastAsia="宋体" w:cs="宋体"/>
          <w:b/>
          <w:color w:val="auto"/>
          <w:sz w:val="24"/>
          <w:szCs w:val="24"/>
          <w:highlight w:val="none"/>
          <w:shd w:val="clear" w:color="auto" w:fill="auto"/>
        </w:rPr>
        <w:t>三天</w:t>
      </w:r>
      <w:r>
        <w:rPr>
          <w:rFonts w:hint="eastAsia" w:ascii="宋体" w:hAnsi="宋体" w:eastAsia="宋体" w:cs="宋体"/>
          <w:color w:val="auto"/>
          <w:sz w:val="24"/>
          <w:szCs w:val="24"/>
          <w:highlight w:val="none"/>
          <w:shd w:val="clear" w:color="auto" w:fill="auto"/>
        </w:rPr>
        <w:t>前，在苏采云系统中通知</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将在苏采云系统中对澄清要求予以答复。</w:t>
      </w:r>
      <w:bookmarkEnd w:id="63"/>
      <w:bookmarkEnd w:id="64"/>
      <w:bookmarkEnd w:id="65"/>
      <w:bookmarkEnd w:id="66"/>
    </w:p>
    <w:p w14:paraId="31DD9005">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67" w:name="_Toc462564072"/>
      <w:bookmarkStart w:id="68" w:name="_Toc16938529"/>
      <w:bookmarkStart w:id="69" w:name="_Toc513029213"/>
      <w:bookmarkStart w:id="70" w:name="_Toc120614216"/>
      <w:bookmarkStart w:id="71" w:name="_Toc20823285"/>
      <w:r>
        <w:rPr>
          <w:rFonts w:hint="eastAsia" w:ascii="宋体" w:hAnsi="宋体" w:eastAsia="宋体" w:cs="宋体"/>
          <w:color w:val="auto"/>
          <w:sz w:val="24"/>
          <w:szCs w:val="24"/>
          <w:highlight w:val="none"/>
          <w:shd w:val="clear" w:color="auto" w:fill="auto"/>
        </w:rPr>
        <w:t>8、采购文件的修改</w:t>
      </w:r>
      <w:bookmarkEnd w:id="67"/>
      <w:bookmarkEnd w:id="68"/>
      <w:bookmarkEnd w:id="69"/>
      <w:bookmarkEnd w:id="70"/>
      <w:bookmarkEnd w:id="71"/>
    </w:p>
    <w:p w14:paraId="40D6EC79">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8.1在截止时间前，</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可以以补充文件的方式对采购文件进行修改。</w:t>
      </w:r>
    </w:p>
    <w:p w14:paraId="08A830AD">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有权按照政府采购的有关要求推迟截止时间。</w:t>
      </w:r>
    </w:p>
    <w:p w14:paraId="6527251A">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8.3采购文件的补充文件将作为采购文件的组成部分，并对供应商具有约束力。</w:t>
      </w:r>
    </w:p>
    <w:p w14:paraId="39115CB3">
      <w:pPr>
        <w:pStyle w:val="33"/>
        <w:keepNext/>
        <w:keepLines/>
        <w:pageBreakBefore w:val="0"/>
        <w:widowControl w:val="0"/>
        <w:spacing w:before="145" w:beforeAutospacing="0" w:after="145" w:afterAutospacing="0" w:line="400" w:lineRule="exact"/>
        <w:ind w:left="0" w:firstLine="482"/>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三、响应文件的编制</w:t>
      </w:r>
    </w:p>
    <w:p w14:paraId="75EF2033">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72" w:name="_Toc462564073"/>
      <w:bookmarkStart w:id="73" w:name="_Toc16938530"/>
      <w:bookmarkStart w:id="74" w:name="_Toc20823286"/>
      <w:bookmarkStart w:id="75" w:name="_Toc513029214"/>
      <w:r>
        <w:rPr>
          <w:rFonts w:hint="eastAsia" w:ascii="宋体" w:hAnsi="宋体" w:eastAsia="宋体" w:cs="宋体"/>
          <w:color w:val="auto"/>
          <w:sz w:val="24"/>
          <w:szCs w:val="24"/>
          <w:highlight w:val="none"/>
          <w:shd w:val="clear" w:color="auto" w:fill="auto"/>
        </w:rPr>
        <w:t>9、响应文件的语言及度量衡单位</w:t>
      </w:r>
      <w:bookmarkEnd w:id="72"/>
      <w:bookmarkEnd w:id="73"/>
      <w:bookmarkEnd w:id="74"/>
      <w:bookmarkEnd w:id="75"/>
    </w:p>
    <w:p w14:paraId="375C4C2B">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9.1供应商提交的响应文件以及供应商与</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就有关采购活动的所有来往通知、函件和文件均应使用</w:t>
      </w:r>
      <w:r>
        <w:rPr>
          <w:rFonts w:hint="eastAsia" w:ascii="宋体" w:hAnsi="宋体" w:eastAsia="宋体" w:cs="宋体"/>
          <w:b/>
          <w:color w:val="auto"/>
          <w:sz w:val="24"/>
          <w:szCs w:val="24"/>
          <w:highlight w:val="none"/>
          <w:shd w:val="clear" w:color="auto" w:fill="auto"/>
        </w:rPr>
        <w:t>简体中文</w:t>
      </w:r>
      <w:r>
        <w:rPr>
          <w:rFonts w:hint="eastAsia" w:ascii="宋体" w:hAnsi="宋体" w:eastAsia="宋体" w:cs="宋体"/>
          <w:color w:val="auto"/>
          <w:sz w:val="24"/>
          <w:szCs w:val="24"/>
          <w:highlight w:val="none"/>
          <w:shd w:val="clear" w:color="auto" w:fill="auto"/>
        </w:rPr>
        <w:t>。</w:t>
      </w:r>
    </w:p>
    <w:p w14:paraId="08BA8479">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9.2除技术性能另有规定外，响应文件所使用的度量衡单位，均须采用国家法定计量单位。</w:t>
      </w:r>
    </w:p>
    <w:p w14:paraId="4E3B1F53">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76" w:name="_Toc513029215"/>
      <w:bookmarkStart w:id="77" w:name="_Toc20823287"/>
      <w:bookmarkStart w:id="78" w:name="_Toc16938531"/>
      <w:bookmarkStart w:id="79" w:name="_Toc462564074"/>
      <w:r>
        <w:rPr>
          <w:rFonts w:hint="eastAsia" w:ascii="宋体" w:hAnsi="宋体" w:eastAsia="宋体" w:cs="宋体"/>
          <w:color w:val="auto"/>
          <w:sz w:val="24"/>
          <w:szCs w:val="24"/>
          <w:highlight w:val="none"/>
          <w:shd w:val="clear" w:color="auto" w:fill="auto"/>
        </w:rPr>
        <w:t>10、响应文件构成</w:t>
      </w:r>
      <w:bookmarkEnd w:id="76"/>
      <w:bookmarkEnd w:id="77"/>
      <w:bookmarkEnd w:id="78"/>
      <w:bookmarkEnd w:id="79"/>
    </w:p>
    <w:p w14:paraId="71932DFB">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80" w:name="_Toc49090509"/>
      <w:bookmarkStart w:id="81" w:name="_Toc49090507"/>
      <w:bookmarkStart w:id="82" w:name="_Toc14577355"/>
      <w:bookmarkStart w:id="83" w:name="_Toc49090508"/>
      <w:bookmarkStart w:id="84" w:name="_Toc513029219"/>
      <w:bookmarkStart w:id="85" w:name="_Toc14577354"/>
      <w:bookmarkStart w:id="86" w:name="_Toc513029216"/>
      <w:bookmarkStart w:id="87" w:name="_Toc14577357"/>
      <w:bookmarkStart w:id="88" w:name="_Hlt26668975"/>
      <w:bookmarkStart w:id="89" w:name="_Hlt26954838"/>
      <w:bookmarkStart w:id="90" w:name="_Hlt26670360"/>
      <w:r>
        <w:rPr>
          <w:rFonts w:hint="eastAsia" w:ascii="宋体" w:hAnsi="宋体" w:eastAsia="宋体" w:cs="宋体"/>
          <w:color w:val="auto"/>
          <w:sz w:val="24"/>
          <w:szCs w:val="24"/>
          <w:highlight w:val="none"/>
          <w:shd w:val="clear" w:color="auto" w:fill="auto"/>
        </w:rPr>
        <w:t>10.1供应商编写的响应文件应包括资格证明文件、符合性证明文件、分项报价表、技术要求响应及偏离表、商务要求响应及偏离表、其他证明文件、单一来源响应函等部分。</w:t>
      </w:r>
      <w:bookmarkEnd w:id="80"/>
      <w:bookmarkEnd w:id="81"/>
      <w:bookmarkEnd w:id="82"/>
      <w:bookmarkEnd w:id="83"/>
      <w:bookmarkEnd w:id="84"/>
      <w:bookmarkEnd w:id="85"/>
      <w:bookmarkEnd w:id="86"/>
      <w:bookmarkEnd w:id="87"/>
    </w:p>
    <w:p w14:paraId="0ECDE761">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11、证明供应商及响应标的符合采购文件规定的文件</w:t>
      </w:r>
    </w:p>
    <w:p w14:paraId="084CAB33">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11.1供应商应按照法律、法规、规章和规范性文件以及采购文件要求提交证明文件，证明其及响应标的符合采购文件规定。</w:t>
      </w:r>
    </w:p>
    <w:p w14:paraId="34860732">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11.2采购文件对证明文件无明确形式要求的，证明文件可以以文字资料、图纸和数据等形式提交。</w:t>
      </w:r>
    </w:p>
    <w:p w14:paraId="58C0255F">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11.3投标文件格式规定的法定代表人或被授权人签名（签字）的地方，手写签名（签字）、加盖（电子）印章、加盖电子手写签名（签字）均认可。</w:t>
      </w:r>
    </w:p>
    <w:p w14:paraId="441EE4E1">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12、分项报价表</w:t>
      </w:r>
    </w:p>
    <w:p w14:paraId="2440040A">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91" w:name="_Hlt26954848"/>
      <w:bookmarkStart w:id="92" w:name="_Hlt26670482"/>
      <w:bookmarkStart w:id="93" w:name="_Hlt26670486"/>
      <w:bookmarkStart w:id="94" w:name="_Hlt26954846"/>
      <w:bookmarkStart w:id="95" w:name="_Hlt26954731"/>
      <w:r>
        <w:rPr>
          <w:rFonts w:hint="eastAsia" w:ascii="宋体" w:hAnsi="宋体" w:eastAsia="宋体" w:cs="宋体"/>
          <w:color w:val="auto"/>
          <w:sz w:val="24"/>
          <w:szCs w:val="24"/>
          <w:highlight w:val="none"/>
          <w:shd w:val="clear" w:color="auto" w:fill="auto"/>
        </w:rPr>
        <w:t>12.1供应商应按照采购文件规定格式填报分项报价表。</w:t>
      </w:r>
    </w:p>
    <w:p w14:paraId="352AA931">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12.2报价货币。响应文件中的单价和总价无特殊规定的采用人民币报价，以元为单位标注。采购文件中另有规定的按规定执行。</w:t>
      </w:r>
    </w:p>
    <w:p w14:paraId="44984BCE">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13、技术要求响应及偏离表、商务要求响应及偏离表</w:t>
      </w:r>
    </w:p>
    <w:p w14:paraId="30B20BA7">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13.1供应商需对采购文件中的技术要求与商务要求逐项作出响应或偏离，并说明原因。</w:t>
      </w:r>
    </w:p>
    <w:p w14:paraId="37666C1D">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13.2供应商可在响应文件中提供认为需要的其他技术文件或说明。</w:t>
      </w:r>
    </w:p>
    <w:p w14:paraId="090FE7A4">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96" w:name="_Toc49090510"/>
      <w:bookmarkStart w:id="97" w:name="_Toc14577359"/>
      <w:r>
        <w:rPr>
          <w:rFonts w:hint="eastAsia" w:ascii="宋体" w:hAnsi="宋体" w:eastAsia="宋体" w:cs="宋体"/>
          <w:color w:val="auto"/>
          <w:sz w:val="24"/>
          <w:szCs w:val="24"/>
          <w:highlight w:val="none"/>
          <w:shd w:val="clear" w:color="auto" w:fill="auto"/>
        </w:rPr>
        <w:t>14、服务承诺、培训计划、人员安排及其他</w:t>
      </w:r>
      <w:bookmarkEnd w:id="96"/>
      <w:bookmarkEnd w:id="97"/>
    </w:p>
    <w:p w14:paraId="2E90723A">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14.1供应商需根据采购文件要求提供有关售后服务的管理制度，售后服务机构的分布情况，售后服务人员的数量、素质、技术水平及售后服务的反应能力等。</w:t>
      </w:r>
    </w:p>
    <w:p w14:paraId="68DA62CC">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14.2供应商需根据采购文件要求提供培训计划。</w:t>
      </w:r>
    </w:p>
    <w:p w14:paraId="57436453">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14.3供应商需根据采购文件要求提供所投标的的主要组成部分、功能设计、实现思路及关键技术等。</w:t>
      </w:r>
    </w:p>
    <w:p w14:paraId="6A360BA1">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98" w:name="_Toc49090511"/>
      <w:bookmarkStart w:id="99" w:name="_Toc14577360"/>
      <w:r>
        <w:rPr>
          <w:rFonts w:hint="eastAsia" w:ascii="宋体" w:hAnsi="宋体" w:eastAsia="宋体" w:cs="宋体"/>
          <w:color w:val="auto"/>
          <w:sz w:val="24"/>
          <w:szCs w:val="24"/>
          <w:highlight w:val="none"/>
          <w:shd w:val="clear" w:color="auto" w:fill="auto"/>
        </w:rPr>
        <w:t>15、单一来源响应函</w:t>
      </w:r>
      <w:bookmarkEnd w:id="98"/>
      <w:bookmarkEnd w:id="99"/>
    </w:p>
    <w:p w14:paraId="37738218">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15.1供应商应按照采购文件中提供的格式完整、正确填写单一来源响应函。</w:t>
      </w:r>
    </w:p>
    <w:p w14:paraId="6986713C">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16、单一来源采购有效期</w:t>
      </w:r>
    </w:p>
    <w:p w14:paraId="184433AA">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16.1单一来源采购有效期（以下简称“有效期”）为</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规定的响应文件接收截止之日后</w:t>
      </w:r>
      <w:r>
        <w:rPr>
          <w:rFonts w:hint="eastAsia" w:ascii="宋体" w:hAnsi="宋体" w:eastAsia="宋体" w:cs="宋体"/>
          <w:b/>
          <w:color w:val="auto"/>
          <w:sz w:val="24"/>
          <w:szCs w:val="24"/>
          <w:highlight w:val="none"/>
          <w:u w:val="single"/>
          <w:shd w:val="clear" w:color="auto" w:fill="auto"/>
        </w:rPr>
        <w:t>三十（30）天</w:t>
      </w:r>
      <w:r>
        <w:rPr>
          <w:rFonts w:hint="eastAsia" w:ascii="宋体" w:hAnsi="宋体" w:eastAsia="宋体" w:cs="宋体"/>
          <w:color w:val="auto"/>
          <w:sz w:val="24"/>
          <w:szCs w:val="24"/>
          <w:highlight w:val="none"/>
          <w:shd w:val="clear" w:color="auto" w:fill="auto"/>
        </w:rPr>
        <w:t>。有效期比规定期限短的将被视为未响应采购文件要求而予以拒绝。</w:t>
      </w:r>
    </w:p>
    <w:p w14:paraId="05069E60">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17、有效期的延长</w:t>
      </w:r>
    </w:p>
    <w:p w14:paraId="5AE21614">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17.1在特殊情况下，</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于原有效期满之前，可向供应商提出延长有效期的要求。这种要求与答复均应采用书面形式。供应商可以拒绝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的这一要求而放弃单一来源采购活动，同意延长有效期的供应商既不能要求也不允许修改其响应文件。受有效期约束的所有权利与义务均延长至新的有效期。</w:t>
      </w:r>
    </w:p>
    <w:p w14:paraId="2DB7021E">
      <w:pPr>
        <w:pStyle w:val="33"/>
        <w:keepNext/>
        <w:keepLines/>
        <w:pageBreakBefore w:val="0"/>
        <w:widowControl w:val="0"/>
        <w:spacing w:before="145" w:beforeAutospacing="0" w:after="145" w:afterAutospacing="0" w:line="400" w:lineRule="exact"/>
        <w:ind w:left="0" w:firstLine="482"/>
        <w:jc w:val="both"/>
        <w:rPr>
          <w:rFonts w:hint="eastAsia" w:ascii="宋体" w:hAnsi="宋体" w:eastAsia="宋体" w:cs="宋体"/>
          <w:color w:val="auto"/>
          <w:sz w:val="24"/>
          <w:szCs w:val="24"/>
          <w:highlight w:val="none"/>
          <w:shd w:val="clear" w:color="auto" w:fill="auto"/>
        </w:rPr>
      </w:pPr>
      <w:bookmarkStart w:id="100" w:name="_Toc20823296"/>
      <w:bookmarkStart w:id="101" w:name="_Toc513029224"/>
      <w:bookmarkStart w:id="102" w:name="_Toc120614217"/>
      <w:bookmarkStart w:id="103" w:name="_Toc16938540"/>
      <w:bookmarkStart w:id="104" w:name="_Hlt26954739"/>
      <w:bookmarkStart w:id="105" w:name="_Hlt26954852"/>
      <w:r>
        <w:rPr>
          <w:rFonts w:hint="eastAsia" w:ascii="宋体" w:hAnsi="宋体" w:eastAsia="宋体" w:cs="宋体"/>
          <w:b/>
          <w:color w:val="auto"/>
          <w:sz w:val="24"/>
          <w:szCs w:val="24"/>
          <w:highlight w:val="none"/>
          <w:shd w:val="clear" w:color="auto" w:fill="auto"/>
        </w:rPr>
        <w:t>四、响应文件的递交</w:t>
      </w:r>
      <w:bookmarkEnd w:id="100"/>
      <w:bookmarkEnd w:id="101"/>
      <w:bookmarkEnd w:id="102"/>
      <w:bookmarkEnd w:id="103"/>
    </w:p>
    <w:p w14:paraId="679BD8FE">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06" w:name="_Toc513029225"/>
      <w:bookmarkStart w:id="107" w:name="_Toc16938541"/>
      <w:bookmarkStart w:id="108" w:name="_Toc20823297"/>
      <w:bookmarkStart w:id="109" w:name="_Toc462564084"/>
      <w:r>
        <w:rPr>
          <w:rFonts w:hint="eastAsia" w:ascii="宋体" w:hAnsi="宋体" w:eastAsia="宋体" w:cs="宋体"/>
          <w:color w:val="auto"/>
          <w:sz w:val="24"/>
          <w:szCs w:val="24"/>
          <w:highlight w:val="none"/>
          <w:shd w:val="clear" w:color="auto" w:fill="auto"/>
        </w:rPr>
        <w:t>18、电子</w:t>
      </w:r>
      <w:bookmarkEnd w:id="106"/>
      <w:bookmarkEnd w:id="107"/>
      <w:bookmarkEnd w:id="108"/>
      <w:bookmarkEnd w:id="109"/>
      <w:r>
        <w:rPr>
          <w:rFonts w:hint="eastAsia" w:ascii="宋体" w:hAnsi="宋体" w:eastAsia="宋体" w:cs="宋体"/>
          <w:color w:val="auto"/>
          <w:sz w:val="24"/>
          <w:szCs w:val="24"/>
          <w:highlight w:val="none"/>
          <w:shd w:val="clear" w:color="auto" w:fill="auto"/>
        </w:rPr>
        <w:t>响应文件的递交</w:t>
      </w:r>
    </w:p>
    <w:p w14:paraId="208C5E87">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18.1供应商应当按照《操作手册》规定，在截止时间前制作并上传电子响应文件。</w:t>
      </w:r>
      <w:bookmarkStart w:id="110" w:name="_Toc20823298"/>
      <w:bookmarkEnd w:id="110"/>
      <w:bookmarkStart w:id="111" w:name="_Toc16938542"/>
      <w:bookmarkEnd w:id="111"/>
      <w:bookmarkStart w:id="112" w:name="_Toc513029226"/>
    </w:p>
    <w:p w14:paraId="13CA8304">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19、提交响应文件截止时间</w:t>
      </w:r>
    </w:p>
    <w:p w14:paraId="5B52FE4E">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19.1供应商上传电子响应文件的时间不得迟于单一来源采购邀请中规定的截止时间。</w:t>
      </w:r>
    </w:p>
    <w:p w14:paraId="6FB5CF6D">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13" w:name="_Toc16938543"/>
      <w:bookmarkStart w:id="114" w:name="_Toc513029227"/>
      <w:bookmarkStart w:id="115" w:name="_Toc20823299"/>
      <w:r>
        <w:rPr>
          <w:rFonts w:hint="eastAsia" w:ascii="宋体" w:hAnsi="宋体" w:eastAsia="宋体" w:cs="宋体"/>
          <w:color w:val="auto"/>
          <w:sz w:val="24"/>
          <w:szCs w:val="24"/>
          <w:highlight w:val="none"/>
          <w:shd w:val="clear" w:color="auto" w:fill="auto"/>
        </w:rPr>
        <w:t>供应商应充分考虑到网络环境、网络带宽等风险因素，如因供应商自身原因造成的电子响应文件上传不成功由供应商自行承担全部责任。</w:t>
      </w:r>
      <w:bookmarkEnd w:id="113"/>
      <w:bookmarkEnd w:id="114"/>
      <w:bookmarkEnd w:id="115"/>
    </w:p>
    <w:p w14:paraId="1409F549">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19.2</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可以按照规定，通过修改采购文件酌情延长截止时间，在此情况下，供应商的所有权利和义务以及供应商受制的截止时间以延长后新的截止时间为准。</w:t>
      </w:r>
    </w:p>
    <w:p w14:paraId="2254ABBC">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20、响应文件的拒收</w:t>
      </w:r>
    </w:p>
    <w:p w14:paraId="47BA843B">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20.1</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拒绝接收在其规定的截止时间后上传的任何电子响应文件。</w:t>
      </w:r>
    </w:p>
    <w:p w14:paraId="70F0147F">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16" w:name="_Toc20823300"/>
      <w:bookmarkStart w:id="117" w:name="_Toc16938544"/>
      <w:bookmarkStart w:id="118" w:name="_Toc513029228"/>
      <w:r>
        <w:rPr>
          <w:rFonts w:hint="eastAsia" w:ascii="宋体" w:hAnsi="宋体" w:eastAsia="宋体" w:cs="宋体"/>
          <w:color w:val="auto"/>
          <w:sz w:val="24"/>
          <w:szCs w:val="24"/>
          <w:highlight w:val="none"/>
          <w:shd w:val="clear" w:color="auto" w:fill="auto"/>
        </w:rPr>
        <w:t>21、响应文件的撤回和修改</w:t>
      </w:r>
      <w:bookmarkEnd w:id="116"/>
      <w:bookmarkEnd w:id="117"/>
      <w:bookmarkEnd w:id="118"/>
    </w:p>
    <w:p w14:paraId="2FD7F3F3">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21.1响应文件的撤回</w:t>
      </w:r>
    </w:p>
    <w:p w14:paraId="21057BDC">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21.1.1电子响应文件的撤回</w:t>
      </w:r>
    </w:p>
    <w:p w14:paraId="12D35F9A">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供应商可在截止时间前，撤回其电子响应文件，具体操作方法见《操作手册》。</w:t>
      </w:r>
    </w:p>
    <w:p w14:paraId="16AF27AC">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21.1.2供应商撤回电子响应文件，则认为其不再参与本项目采购活动。</w:t>
      </w:r>
    </w:p>
    <w:p w14:paraId="6EBE622A">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21.2响应文件的修改</w:t>
      </w:r>
    </w:p>
    <w:p w14:paraId="06453B25">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供应商可在截止时间前，对其电子响应文件进行修改，具体操作方法见《操作手册》。</w:t>
      </w:r>
    </w:p>
    <w:p w14:paraId="64F99B9F">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21.3在截止时间之后，供应商不得对其电子响应文件作任何修改。</w:t>
      </w:r>
    </w:p>
    <w:p w14:paraId="6F554A6B">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21.4在截止时间至有效期满之间的这段时间内，供应商不得撤回其响应文件。</w:t>
      </w:r>
    </w:p>
    <w:p w14:paraId="36C51AFB">
      <w:pPr>
        <w:pStyle w:val="33"/>
        <w:keepNext/>
        <w:keepLines/>
        <w:pageBreakBefore w:val="0"/>
        <w:widowControl w:val="0"/>
        <w:spacing w:before="145" w:beforeAutospacing="0" w:after="145" w:afterAutospacing="0" w:line="400" w:lineRule="exact"/>
        <w:ind w:left="0" w:firstLine="482"/>
        <w:jc w:val="both"/>
        <w:rPr>
          <w:rFonts w:hint="eastAsia" w:ascii="宋体" w:hAnsi="宋体" w:eastAsia="宋体" w:cs="宋体"/>
          <w:color w:val="auto"/>
          <w:sz w:val="24"/>
          <w:szCs w:val="24"/>
          <w:highlight w:val="none"/>
          <w:shd w:val="clear" w:color="auto" w:fill="auto"/>
        </w:rPr>
      </w:pPr>
      <w:bookmarkStart w:id="119" w:name="_Toc16938545"/>
      <w:bookmarkStart w:id="120" w:name="_Toc120614218"/>
      <w:bookmarkStart w:id="121" w:name="_Toc513029229"/>
      <w:bookmarkStart w:id="122" w:name="_Toc20823301"/>
      <w:r>
        <w:rPr>
          <w:rFonts w:hint="eastAsia" w:ascii="宋体" w:hAnsi="宋体" w:eastAsia="宋体" w:cs="宋体"/>
          <w:b/>
          <w:color w:val="auto"/>
          <w:sz w:val="24"/>
          <w:szCs w:val="24"/>
          <w:highlight w:val="none"/>
          <w:shd w:val="clear" w:color="auto" w:fill="auto"/>
        </w:rPr>
        <w:t>五、响应文件的解密与评审</w:t>
      </w:r>
      <w:bookmarkEnd w:id="119"/>
      <w:bookmarkEnd w:id="120"/>
      <w:bookmarkEnd w:id="121"/>
      <w:bookmarkEnd w:id="122"/>
    </w:p>
    <w:p w14:paraId="1ED62E54">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23" w:name="_Toc513029230"/>
      <w:bookmarkStart w:id="124" w:name="_Toc16938546"/>
      <w:bookmarkStart w:id="125" w:name="_Toc20823302"/>
      <w:r>
        <w:rPr>
          <w:rFonts w:hint="eastAsia" w:ascii="宋体" w:hAnsi="宋体" w:eastAsia="宋体" w:cs="宋体"/>
          <w:color w:val="auto"/>
          <w:sz w:val="24"/>
          <w:szCs w:val="24"/>
          <w:highlight w:val="none"/>
          <w:shd w:val="clear" w:color="auto" w:fill="auto"/>
        </w:rPr>
        <w:t>22、</w:t>
      </w:r>
      <w:bookmarkEnd w:id="123"/>
      <w:bookmarkEnd w:id="124"/>
      <w:bookmarkEnd w:id="125"/>
      <w:r>
        <w:rPr>
          <w:rFonts w:hint="eastAsia" w:ascii="宋体" w:hAnsi="宋体" w:eastAsia="宋体" w:cs="宋体"/>
          <w:color w:val="auto"/>
          <w:sz w:val="24"/>
          <w:szCs w:val="24"/>
          <w:highlight w:val="none"/>
          <w:shd w:val="clear" w:color="auto" w:fill="auto"/>
        </w:rPr>
        <w:t>响应文件解密</w:t>
      </w:r>
    </w:p>
    <w:p w14:paraId="5C17008B">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22.1供应商应当按照《操作手册》规定，在苏采云系统规定的时间内对响应文件进行解密。</w:t>
      </w:r>
    </w:p>
    <w:p w14:paraId="1ECFC438">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26" w:name="_Toc16938547"/>
      <w:bookmarkStart w:id="127" w:name="_Toc20823303"/>
      <w:bookmarkStart w:id="128" w:name="_Toc513029231"/>
      <w:r>
        <w:rPr>
          <w:rFonts w:hint="eastAsia" w:ascii="宋体" w:hAnsi="宋体" w:eastAsia="宋体" w:cs="宋体"/>
          <w:color w:val="auto"/>
          <w:sz w:val="24"/>
          <w:szCs w:val="24"/>
          <w:highlight w:val="none"/>
          <w:shd w:val="clear" w:color="auto" w:fill="auto"/>
        </w:rPr>
        <w:t>23、单一来源协商小组</w:t>
      </w:r>
      <w:bookmarkEnd w:id="126"/>
      <w:bookmarkEnd w:id="127"/>
      <w:bookmarkEnd w:id="128"/>
    </w:p>
    <w:p w14:paraId="1CD80BF6">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23.1单一来源协商小组（以下简称“协商小组”）由政府采购评审专家、采购人代表组成，且人员构成符合政府采购有关规定。</w:t>
      </w:r>
    </w:p>
    <w:p w14:paraId="3971C1C8">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23.2协商小组应当按照客观、公正、审慎的原则评审供应商的响应文件，并与供应商协商采购标的的价格。</w:t>
      </w:r>
    </w:p>
    <w:p w14:paraId="725CE247">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24、单一来源协商过程的保密与公正</w:t>
      </w:r>
    </w:p>
    <w:p w14:paraId="20029175">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29" w:name="_Toc513029232"/>
      <w:bookmarkStart w:id="130" w:name="_Toc16938548"/>
      <w:bookmarkStart w:id="131" w:name="_Toc20823304"/>
      <w:r>
        <w:rPr>
          <w:rFonts w:hint="eastAsia" w:ascii="宋体" w:hAnsi="宋体" w:eastAsia="宋体" w:cs="宋体"/>
          <w:color w:val="auto"/>
          <w:sz w:val="24"/>
          <w:szCs w:val="24"/>
          <w:highlight w:val="none"/>
          <w:shd w:val="clear" w:color="auto" w:fill="auto"/>
        </w:rPr>
        <w:t>24.1协商小组、采购人和</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工作人员、相关监督人员等与评审工作有关的人员，对评审、单一来源协商情况以及在评审、单一来源协商过程（以下简称“协商过程”）中获悉的国家秘密、商业秘密负有保密责任。</w:t>
      </w:r>
      <w:bookmarkEnd w:id="129"/>
      <w:bookmarkEnd w:id="130"/>
      <w:bookmarkEnd w:id="131"/>
    </w:p>
    <w:p w14:paraId="78ED092C">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24.2在协商过程中，供应商不得以任何行为影响评审及协商过程，否则将会导致其响应文件被拒绝。</w:t>
      </w:r>
    </w:p>
    <w:p w14:paraId="778B78A1">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25、评审及协商过程中的澄清</w:t>
      </w:r>
    </w:p>
    <w:p w14:paraId="5AE844DB">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25.1项目评审及协商过程中，协商小组有权要求供应商对响应文件中含义不明确、同类问题表述不一致或者有明显文字和计算错误的内容等作出必要的澄清、说明或者更正。</w:t>
      </w:r>
    </w:p>
    <w:p w14:paraId="3E2DD6E0">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32EB42A">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25.3接到协商小组澄清、说明和更正要求的供应商如未按规定做出澄清、说明和更正，其风险由供应商自行承担。</w:t>
      </w:r>
    </w:p>
    <w:p w14:paraId="4E49FD86">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32" w:name="_Toc16938549"/>
      <w:bookmarkStart w:id="133" w:name="_Toc513029233"/>
      <w:bookmarkStart w:id="134" w:name="_Toc20823305"/>
      <w:r>
        <w:rPr>
          <w:rFonts w:hint="eastAsia" w:ascii="宋体" w:hAnsi="宋体" w:eastAsia="宋体" w:cs="宋体"/>
          <w:color w:val="auto"/>
          <w:sz w:val="24"/>
          <w:szCs w:val="24"/>
          <w:highlight w:val="none"/>
          <w:shd w:val="clear" w:color="auto" w:fill="auto"/>
        </w:rPr>
        <w:t>26、对响应文件的审</w:t>
      </w:r>
      <w:bookmarkEnd w:id="132"/>
      <w:bookmarkEnd w:id="133"/>
      <w:bookmarkEnd w:id="134"/>
      <w:r>
        <w:rPr>
          <w:rFonts w:hint="eastAsia" w:ascii="宋体" w:hAnsi="宋体" w:eastAsia="宋体" w:cs="宋体"/>
          <w:color w:val="auto"/>
          <w:sz w:val="24"/>
          <w:szCs w:val="24"/>
          <w:highlight w:val="none"/>
          <w:shd w:val="clear" w:color="auto" w:fill="auto"/>
        </w:rPr>
        <w:t>查</w:t>
      </w:r>
    </w:p>
    <w:p w14:paraId="781EA23A">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26.1响应文件审查分为资格审查和符合性审查。</w:t>
      </w:r>
    </w:p>
    <w:p w14:paraId="6379F06D">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26.1.1资格审查：由协商小组依据法律法规和</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文件的规定，对响应文件中的资格证明文件进行审查，以确定供应商是否具备参加单一来源协商的资格。</w:t>
      </w:r>
    </w:p>
    <w:p w14:paraId="1C9C0B04">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协商小组在进行资格审查的同时，将在“信用中国”网站（www.creditchina.gov.cn）查询供应商的信用记录，以确定供应商是否具备协商资格,查询结果留存并归档。</w:t>
      </w:r>
    </w:p>
    <w:p w14:paraId="3BC8ABDE">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接受联合体的项目，两个以上的自然人、法人或者其他组织组成一个联合体，以一个供应商的身份共同参加政府采购活动的,联合体成员中任何一方存在不良信用记录的，视同联合体存在不良应用记录。</w:t>
      </w:r>
    </w:p>
    <w:p w14:paraId="34121546">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26.1.2符合性审查：依据采购文件的规定，由协商小组从响应文件的有效性、完整性和对采购文件的响应程度进行审查，以确定是否对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文件的实质性要求作出响应。</w:t>
      </w:r>
    </w:p>
    <w:p w14:paraId="68858205">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26.1.3未通过资格审查或符合性审查的供应商，协商小组将在苏采云系统中告知未通过资格审查或符合性审查的原因，评审结束后，协商小组将不再告知未通过资格审查或符合性审查的原因。</w:t>
      </w:r>
    </w:p>
    <w:p w14:paraId="4525E0A9">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26.2在正式进行协商之前，协商小组将首先审查每份响应文件是否实质性响应了采购文件的要求。实质性响应的响应文件应该是与采购文件要求的条款、条件和规格相符，没有重大偏离或保留。</w:t>
      </w:r>
    </w:p>
    <w:p w14:paraId="7763C322">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的权利或供应商的义务。重大偏离由协商小组按照少数服从多数的原则认定。协商小组决定响应文件的响应性只根据响应文件本身的内容，而不寻求外部的证据。</w:t>
      </w:r>
    </w:p>
    <w:p w14:paraId="5DF1ADDA">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26.3未实质性响应采购文件的情形</w:t>
      </w:r>
    </w:p>
    <w:p w14:paraId="6FEDE3E8">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26.3.1供应商在苏采云系统规定的时间内未成功解密电子响应文件的。</w:t>
      </w:r>
    </w:p>
    <w:p w14:paraId="3421C563">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26.3.2供应商未按照采购文件要求上传电子响应文件的。</w:t>
      </w:r>
    </w:p>
    <w:p w14:paraId="2421DEBE">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26.3.3供应商提交两个（含两个）以上不同的响应文件或者最后报价的。</w:t>
      </w:r>
    </w:p>
    <w:p w14:paraId="4CB5CB06">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26.3.4供应商不具备采购文件中规定资格要求的。</w:t>
      </w:r>
    </w:p>
    <w:p w14:paraId="7C0B9E07">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26.3.5供应商的最后报价超过了采购预算。</w:t>
      </w:r>
    </w:p>
    <w:p w14:paraId="3F829F10">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26.3.6不符合采购文件中规定的实质性要求和条件的</w:t>
      </w:r>
      <w:r>
        <w:rPr>
          <w:rFonts w:hint="eastAsia" w:ascii="宋体" w:hAnsi="宋体" w:eastAsia="宋体" w:cs="宋体"/>
          <w:i/>
          <w:color w:val="auto"/>
          <w:sz w:val="24"/>
          <w:szCs w:val="24"/>
          <w:highlight w:val="none"/>
          <w:u w:val="single"/>
          <w:shd w:val="clear" w:color="auto" w:fill="auto"/>
        </w:rPr>
        <w:t>（本采购文件中斜体且有下划线部分为实质性要求和条件）。</w:t>
      </w:r>
    </w:p>
    <w:p w14:paraId="153AC014">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BA6F561">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26.3.8响应文件含有采购人不能接受的附加条件的。</w:t>
      </w:r>
    </w:p>
    <w:p w14:paraId="38096BE4">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w:t>
      </w:r>
      <w:r>
        <w:rPr>
          <w:rFonts w:hint="eastAsia" w:ascii="宋体" w:hAnsi="宋体" w:eastAsia="宋体" w:cs="宋体"/>
          <w:color w:val="auto"/>
          <w:sz w:val="24"/>
          <w:szCs w:val="24"/>
          <w:highlight w:val="none"/>
          <w:shd w:val="clear" w:color="auto" w:fill="auto"/>
          <w:lang w:val="en-US" w:eastAsia="zh-CN"/>
        </w:rPr>
        <w:t>9供应商</w:t>
      </w:r>
      <w:r>
        <w:rPr>
          <w:rFonts w:hint="eastAsia" w:ascii="宋体" w:hAnsi="宋体" w:eastAsia="宋体" w:cs="宋体"/>
          <w:color w:val="auto"/>
          <w:sz w:val="24"/>
          <w:szCs w:val="24"/>
          <w:highlight w:val="none"/>
          <w:shd w:val="clear" w:color="auto" w:fill="auto"/>
        </w:rPr>
        <w:t>不能证明其报价合理性的，</w:t>
      </w:r>
      <w:r>
        <w:rPr>
          <w:rFonts w:hint="eastAsia" w:ascii="宋体" w:hAnsi="宋体" w:eastAsia="宋体" w:cs="宋体"/>
          <w:color w:val="auto"/>
          <w:sz w:val="24"/>
          <w:szCs w:val="24"/>
          <w:highlight w:val="none"/>
          <w:shd w:val="clear" w:color="auto" w:fill="auto"/>
          <w:lang w:val="en-US" w:eastAsia="zh-CN"/>
        </w:rPr>
        <w:t>协商小组</w:t>
      </w:r>
      <w:r>
        <w:rPr>
          <w:rFonts w:hint="eastAsia" w:ascii="宋体" w:hAnsi="宋体" w:eastAsia="宋体" w:cs="宋体"/>
          <w:color w:val="auto"/>
          <w:sz w:val="24"/>
          <w:szCs w:val="24"/>
          <w:highlight w:val="none"/>
          <w:shd w:val="clear" w:color="auto" w:fill="auto"/>
        </w:rPr>
        <w:t>应当将其作为无效</w:t>
      </w: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处理。</w:t>
      </w:r>
    </w:p>
    <w:p w14:paraId="312044A3">
      <w:pPr>
        <w:spacing w:line="460" w:lineRule="exact"/>
        <w:ind w:firstLine="480"/>
        <w:rPr>
          <w:rFonts w:hint="eastAsia" w:ascii="宋体" w:hAnsi="宋体"/>
          <w:b/>
          <w:bCs/>
          <w:sz w:val="24"/>
          <w:szCs w:val="24"/>
        </w:rPr>
      </w:pPr>
      <w:bookmarkStart w:id="135" w:name="OLE_LINK16"/>
      <w:r>
        <w:rPr>
          <w:rFonts w:hint="eastAsia" w:ascii="宋体" w:hAnsi="宋体"/>
          <w:b/>
          <w:bCs/>
          <w:sz w:val="24"/>
          <w:szCs w:val="24"/>
        </w:rPr>
        <w:t>根据江苏省财政厅《关于推动解决政府采购异常低价问题相关工作的通知》（财库〔2026〕2号）的规定要求：</w:t>
      </w:r>
    </w:p>
    <w:p w14:paraId="765E9EEE">
      <w:pPr>
        <w:spacing w:line="460" w:lineRule="exact"/>
        <w:ind w:firstLine="480"/>
        <w:rPr>
          <w:rFonts w:hint="eastAsia" w:ascii="宋体" w:hAnsi="宋体"/>
          <w:b w:val="0"/>
          <w:bCs w:val="0"/>
          <w:sz w:val="24"/>
          <w:szCs w:val="24"/>
        </w:rPr>
      </w:pPr>
      <w:r>
        <w:rPr>
          <w:rFonts w:hint="eastAsia" w:ascii="宋体" w:hAnsi="宋体"/>
          <w:b w:val="0"/>
          <w:bCs w:val="0"/>
          <w:sz w:val="24"/>
          <w:szCs w:val="24"/>
        </w:rPr>
        <w:t>评审过程中出现下列情形之一的，协商小组应当启动异常低价投标（响应）审查程序：</w:t>
      </w:r>
    </w:p>
    <w:p w14:paraId="1ACB9FBA">
      <w:pPr>
        <w:pStyle w:val="33"/>
        <w:spacing w:beforeAutospacing="0" w:afterAutospacing="0" w:line="0" w:lineRule="atLeast"/>
        <w:ind w:firstLine="480"/>
        <w:jc w:val="both"/>
        <w:rPr>
          <w:rFonts w:hint="eastAsia"/>
          <w:b w:val="0"/>
          <w:bCs w:val="0"/>
          <w:color w:val="000000"/>
          <w:szCs w:val="22"/>
        </w:rPr>
      </w:pPr>
      <w:r>
        <w:rPr>
          <w:rFonts w:hint="eastAsia"/>
          <w:b w:val="0"/>
          <w:bCs w:val="0"/>
          <w:color w:val="000000"/>
          <w:szCs w:val="22"/>
        </w:rPr>
        <w:t xml:space="preserve">1投标（响应）报价低于采购项目全部有效投标人平均值50%的，即投标（响应）报价＜采购项目全部有效投标人平均值×50% ； </w:t>
      </w:r>
    </w:p>
    <w:p w14:paraId="3A5B94A3">
      <w:pPr>
        <w:pStyle w:val="33"/>
        <w:spacing w:beforeAutospacing="0" w:afterAutospacing="0" w:line="0" w:lineRule="atLeast"/>
        <w:ind w:firstLine="480"/>
        <w:jc w:val="both"/>
        <w:rPr>
          <w:rFonts w:hint="eastAsia"/>
          <w:b w:val="0"/>
          <w:bCs w:val="0"/>
          <w:color w:val="000000"/>
          <w:szCs w:val="22"/>
        </w:rPr>
      </w:pPr>
      <w:r>
        <w:rPr>
          <w:rFonts w:hint="eastAsia"/>
          <w:b w:val="0"/>
          <w:bCs w:val="0"/>
          <w:color w:val="000000"/>
          <w:szCs w:val="22"/>
        </w:rPr>
        <w:t>2投标（响应）报价低于采购项目有效投标人次低报价 50%的，即投标（响应）报价＜采购项目有效投标人次低报价×50% ；</w:t>
      </w:r>
    </w:p>
    <w:p w14:paraId="11DB1803">
      <w:pPr>
        <w:pStyle w:val="33"/>
        <w:spacing w:beforeAutospacing="0" w:afterAutospacing="0" w:line="0" w:lineRule="atLeast"/>
        <w:ind w:firstLine="480"/>
        <w:jc w:val="both"/>
        <w:rPr>
          <w:rFonts w:hint="eastAsia"/>
          <w:b w:val="0"/>
          <w:bCs w:val="0"/>
          <w:color w:val="000000"/>
          <w:szCs w:val="22"/>
        </w:rPr>
      </w:pPr>
      <w:r>
        <w:rPr>
          <w:rFonts w:hint="eastAsia"/>
          <w:b w:val="0"/>
          <w:bCs w:val="0"/>
          <w:color w:val="000000"/>
          <w:szCs w:val="22"/>
        </w:rPr>
        <w:t>3投标（响应）报价低于采购项目最高限价45%的，即投标（响应）报价＜采购项目最高限价×45% ；</w:t>
      </w:r>
    </w:p>
    <w:p w14:paraId="3FDB0259">
      <w:pPr>
        <w:spacing w:line="460" w:lineRule="exact"/>
        <w:ind w:firstLine="480"/>
        <w:rPr>
          <w:rFonts w:hint="eastAsia" w:ascii="宋体" w:hAnsi="宋体"/>
          <w:b w:val="0"/>
          <w:bCs w:val="0"/>
          <w:sz w:val="24"/>
          <w:szCs w:val="24"/>
        </w:rPr>
      </w:pPr>
      <w:r>
        <w:rPr>
          <w:rFonts w:hint="eastAsia" w:ascii="宋体" w:hAnsi="宋体"/>
          <w:b w:val="0"/>
          <w:bCs w:val="0"/>
          <w:sz w:val="24"/>
          <w:szCs w:val="24"/>
        </w:rPr>
        <w:t>4</w:t>
      </w:r>
      <w:r>
        <w:rPr>
          <w:rFonts w:hint="eastAsia" w:ascii="宋体" w:hAnsi="宋体" w:cs="宋体"/>
          <w:b w:val="0"/>
          <w:bCs w:val="0"/>
          <w:color w:val="000000"/>
          <w:sz w:val="24"/>
        </w:rPr>
        <w:t>评审委员会基于专业判断，认为供应商报价过低，有可能影响产品质量或者不能诚信履约的其他情形</w:t>
      </w:r>
      <w:r>
        <w:rPr>
          <w:rFonts w:hint="eastAsia" w:ascii="宋体" w:hAnsi="宋体"/>
          <w:b w:val="0"/>
          <w:bCs w:val="0"/>
          <w:sz w:val="24"/>
          <w:szCs w:val="24"/>
        </w:rPr>
        <w:t>。</w:t>
      </w:r>
    </w:p>
    <w:p w14:paraId="68CB7687">
      <w:pPr>
        <w:spacing w:line="460" w:lineRule="exact"/>
        <w:ind w:firstLine="480"/>
        <w:rPr>
          <w:rFonts w:hint="eastAsia" w:ascii="宋体" w:hAnsi="宋体"/>
          <w:b w:val="0"/>
          <w:bCs w:val="0"/>
          <w:sz w:val="24"/>
          <w:szCs w:val="24"/>
        </w:rPr>
      </w:pPr>
      <w:r>
        <w:rPr>
          <w:rFonts w:hint="eastAsia" w:ascii="宋体" w:hAnsi="宋体"/>
          <w:b w:val="0"/>
          <w:bCs w:val="0"/>
          <w:sz w:val="24"/>
          <w:szCs w:val="24"/>
        </w:rPr>
        <w:t>本项目单一来源，不适用 1、2 款，适用 3、4 款</w:t>
      </w:r>
    </w:p>
    <w:p w14:paraId="475B0018">
      <w:pPr>
        <w:spacing w:line="500" w:lineRule="exact"/>
        <w:ind w:firstLine="482"/>
        <w:rPr>
          <w:rFonts w:hint="eastAsia" w:ascii="宋体" w:hAnsi="宋体" w:cs="宋体"/>
          <w:b w:val="0"/>
          <w:bCs w:val="0"/>
          <w:color w:val="000000"/>
          <w:sz w:val="24"/>
          <w:szCs w:val="21"/>
        </w:rPr>
      </w:pPr>
      <w:r>
        <w:rPr>
          <w:rFonts w:hint="eastAsia" w:ascii="宋体" w:hAnsi="宋体" w:cs="宋体"/>
          <w:b w:val="0"/>
          <w:bCs w:val="0"/>
          <w:color w:val="000000"/>
          <w:sz w:val="24"/>
          <w:u w:val="single"/>
        </w:rPr>
        <w:t>提醒：采购人可以结合具体项目实际情况，提高上述第1项至第3项中启动异常低价投标（响应）审查的数值标准，但是最高不得超过65%</w:t>
      </w:r>
      <w:r>
        <w:rPr>
          <w:rFonts w:hint="eastAsia" w:ascii="宋体" w:hAnsi="宋体" w:cs="宋体"/>
          <w:b w:val="0"/>
          <w:bCs w:val="0"/>
          <w:color w:val="000000"/>
          <w:sz w:val="24"/>
        </w:rPr>
        <w:t>。</w:t>
      </w:r>
    </w:p>
    <w:p w14:paraId="283EFB87">
      <w:pPr>
        <w:spacing w:line="500" w:lineRule="exact"/>
        <w:ind w:firstLine="482"/>
        <w:rPr>
          <w:rFonts w:hint="eastAsia" w:ascii="宋体" w:hAnsi="宋体" w:cs="宋体"/>
          <w:b w:val="0"/>
          <w:bCs w:val="0"/>
          <w:color w:val="000000"/>
          <w:sz w:val="24"/>
          <w:szCs w:val="21"/>
        </w:rPr>
      </w:pPr>
      <w:r>
        <w:rPr>
          <w:rFonts w:hint="eastAsia" w:ascii="宋体" w:hAnsi="宋体" w:cs="宋体"/>
          <w:b w:val="0"/>
          <w:bCs w:val="0"/>
          <w:color w:val="000000"/>
          <w:sz w:val="24"/>
        </w:rPr>
        <w:t>相关法律法规对供应商报价有规定的，从其规定。</w:t>
      </w:r>
    </w:p>
    <w:p w14:paraId="1C1F3C93">
      <w:pPr>
        <w:spacing w:line="500" w:lineRule="exact"/>
        <w:ind w:firstLine="482"/>
        <w:rPr>
          <w:rFonts w:hint="eastAsia" w:ascii="宋体" w:hAnsi="宋体" w:cs="宋体"/>
          <w:b w:val="0"/>
          <w:bCs w:val="0"/>
          <w:color w:val="000000"/>
          <w:sz w:val="24"/>
        </w:rPr>
      </w:pPr>
      <w:r>
        <w:rPr>
          <w:rFonts w:hint="eastAsia" w:ascii="宋体" w:hAnsi="宋体" w:cs="宋体"/>
          <w:b w:val="0"/>
          <w:bCs w:val="0"/>
          <w:color w:val="000000"/>
          <w:sz w:val="24"/>
        </w:rPr>
        <w:t>（二）协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5D3ACFE">
      <w:pPr>
        <w:spacing w:line="500" w:lineRule="exact"/>
        <w:ind w:firstLine="482"/>
        <w:rPr>
          <w:rFonts w:hint="eastAsia" w:ascii="宋体" w:hAnsi="宋体" w:cs="宋体"/>
          <w:b w:val="0"/>
          <w:bCs w:val="0"/>
          <w:color w:val="000000"/>
          <w:sz w:val="24"/>
        </w:rPr>
      </w:pPr>
      <w:r>
        <w:rPr>
          <w:rFonts w:hint="eastAsia" w:ascii="宋体" w:hAnsi="宋体" w:cs="宋体"/>
          <w:b w:val="0"/>
          <w:bCs w:val="0"/>
          <w:color w:val="000000"/>
          <w:sz w:val="24"/>
        </w:rPr>
        <w:t>协商小组依据专业经验，参考同类项目中标（成交）价格、类似产品市场价格水平、行业人工费用标准、国家有关部门指导行业协会发布的行业平均成本等情况，</w:t>
      </w:r>
    </w:p>
    <w:p w14:paraId="2AC6AAF1">
      <w:pPr>
        <w:spacing w:line="500" w:lineRule="exact"/>
        <w:ind w:firstLine="482"/>
        <w:rPr>
          <w:rFonts w:hint="eastAsia" w:ascii="宋体" w:hAnsi="宋体" w:cs="宋体"/>
          <w:b w:val="0"/>
          <w:bCs w:val="0"/>
          <w:color w:val="000000"/>
          <w:sz w:val="24"/>
        </w:rPr>
      </w:pPr>
      <w:r>
        <w:rPr>
          <w:rFonts w:hint="eastAsia" w:ascii="宋体" w:hAnsi="宋体" w:cs="宋体"/>
          <w:b w:val="0"/>
          <w:bCs w:val="0"/>
          <w:color w:val="000000"/>
          <w:sz w:val="24"/>
        </w:rPr>
        <w:t>对报价合理性进行判断。投标（响应）供应商不能提供书面说明、证明材料，或者提供的书面说明、证明材料不能证明其报价合理性的，评审委员会应当将其作为无效投标（响应）处理。</w:t>
      </w:r>
    </w:p>
    <w:p w14:paraId="589D27C4">
      <w:pPr>
        <w:spacing w:line="500" w:lineRule="exact"/>
        <w:ind w:firstLine="482"/>
        <w:rPr>
          <w:rFonts w:hint="eastAsia" w:ascii="宋体" w:hAnsi="宋体" w:cs="宋体"/>
          <w:b w:val="0"/>
          <w:bCs w:val="0"/>
          <w:color w:val="000000"/>
          <w:sz w:val="24"/>
        </w:rPr>
      </w:pPr>
      <w:r>
        <w:rPr>
          <w:rFonts w:hint="eastAsia" w:ascii="宋体" w:hAnsi="宋体" w:cs="宋体"/>
          <w:b w:val="0"/>
          <w:bCs w:val="0"/>
          <w:color w:val="000000"/>
          <w:sz w:val="24"/>
        </w:rPr>
        <w:t>采购人、采购代理机构应当为协商小组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272EE57">
      <w:pPr>
        <w:spacing w:line="500" w:lineRule="exact"/>
        <w:ind w:firstLine="482"/>
        <w:rPr>
          <w:rFonts w:hint="eastAsia" w:ascii="宋体" w:hAnsi="宋体" w:cs="宋体"/>
          <w:b w:val="0"/>
          <w:bCs w:val="0"/>
          <w:color w:val="000000"/>
          <w:sz w:val="24"/>
        </w:rPr>
      </w:pPr>
      <w:r>
        <w:rPr>
          <w:rFonts w:hint="eastAsia" w:ascii="宋体" w:hAnsi="宋体" w:cs="宋体"/>
          <w:b w:val="0"/>
          <w:bCs w:val="0"/>
          <w:color w:val="000000"/>
          <w:sz w:val="24"/>
        </w:rPr>
        <w:t>异常低价投标（响应）审查的启动原因、审查意见和审查结果应当在评审报告中记录，并随供应商提供的相关书面说明及证明材料，以及评审委员会有关互联网浏览、查询历史一并归档。</w:t>
      </w:r>
      <w:bookmarkEnd w:id="135"/>
    </w:p>
    <w:p w14:paraId="40F76CDA">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26.3.10</w:t>
      </w:r>
      <w:r>
        <w:rPr>
          <w:rFonts w:hint="eastAsia" w:ascii="宋体" w:hAnsi="宋体" w:eastAsia="宋体" w:cs="宋体"/>
          <w:color w:val="auto"/>
          <w:sz w:val="24"/>
          <w:szCs w:val="24"/>
          <w:highlight w:val="none"/>
          <w:shd w:val="clear" w:color="auto" w:fill="auto"/>
        </w:rPr>
        <w:t>响应文件未按照</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文件要求加盖CA电子公章的。</w:t>
      </w:r>
    </w:p>
    <w:p w14:paraId="26BA86C1">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26.4未实质性响应采购文件的响应文件按无效响应处理。</w:t>
      </w:r>
    </w:p>
    <w:p w14:paraId="1345A636">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26.5如果响应文件实质上没有响应采购文件的要求，协商小组将予以拒绝。</w:t>
      </w:r>
    </w:p>
    <w:p w14:paraId="0621C37E">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36" w:name="_Toc513029234"/>
      <w:bookmarkStart w:id="137" w:name="_Toc16938550"/>
      <w:bookmarkStart w:id="138" w:name="_Toc20823306"/>
      <w:r>
        <w:rPr>
          <w:rFonts w:hint="eastAsia" w:ascii="宋体" w:hAnsi="宋体" w:eastAsia="宋体" w:cs="宋体"/>
          <w:color w:val="auto"/>
          <w:sz w:val="24"/>
          <w:szCs w:val="24"/>
          <w:highlight w:val="none"/>
          <w:shd w:val="clear" w:color="auto" w:fill="auto"/>
        </w:rPr>
        <w:t>26.6供应商在项目评审及协商全过程中应保持通讯畅通，并安排专人与</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及协商小组联系。</w:t>
      </w:r>
      <w:bookmarkEnd w:id="136"/>
      <w:bookmarkEnd w:id="137"/>
      <w:bookmarkEnd w:id="138"/>
    </w:p>
    <w:p w14:paraId="3E1FEDE7">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27、单一来源协商及成交原则</w:t>
      </w:r>
    </w:p>
    <w:p w14:paraId="35532B03">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27.1单一来源协商</w:t>
      </w:r>
    </w:p>
    <w:p w14:paraId="70A48C70">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27.1.1对于通过资格审查和符合性审查的供应商，协商小组将通过苏采云系统与其就采购标的的价格、服务等内容进行单一来源协商。</w:t>
      </w:r>
    </w:p>
    <w:p w14:paraId="70A9C250">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27.1.2供应商应当在苏采云系统中以书面形式对协商过程中做出的承诺与澄清进行确认，并在协商小组规定的时间内完成最后报价。</w:t>
      </w:r>
    </w:p>
    <w:p w14:paraId="101EFCF7">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27.1.3供应商的最后报价在响应产品数量没有增加，配置、服务没有重大提高的情况下，一般不允许高于第一次报价（即单一来源协商分项报价表中的报价）。否则，协商小组有权拒绝该最后报价并不再给予报价补救机会。</w:t>
      </w:r>
    </w:p>
    <w:p w14:paraId="676BD19B">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27.2成交原则</w:t>
      </w:r>
    </w:p>
    <w:p w14:paraId="6E5DE9E6">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协商小组根据政府采购相关法律、规章的规定，在供应商的响应情况能保证采购项目质量且最后报价合理的基础上确定其为成交供应商。</w:t>
      </w:r>
    </w:p>
    <w:p w14:paraId="31C4D5BB">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27.3单一来源协商终止情形处理</w:t>
      </w:r>
    </w:p>
    <w:p w14:paraId="0F232DE7">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出现下列情形之一的，</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将终止采购活动，发布项目终止公告并说明原因，重新开展采购活动：</w:t>
      </w:r>
    </w:p>
    <w:p w14:paraId="4D83AA14">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27.3.1因情况变化，不再符合规定的单一来源采购方式适用情形的；</w:t>
      </w:r>
    </w:p>
    <w:p w14:paraId="52AF4A1A">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27.3.2出现影响采购公正的违法、违规行为的；</w:t>
      </w:r>
    </w:p>
    <w:p w14:paraId="759612DF">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27.3.3供应商最后报价超过采购预算的；</w:t>
      </w:r>
    </w:p>
    <w:p w14:paraId="0EE948C8">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27.3.4供应商的技术方案、服务承诺、商务条款等不能满足采购人或协商小组的要求；</w:t>
      </w:r>
    </w:p>
    <w:p w14:paraId="5B60B384">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27.3.5法律、法规、规章规定的其他应当终止的情形。</w:t>
      </w:r>
    </w:p>
    <w:p w14:paraId="760C8EFC">
      <w:pPr>
        <w:pStyle w:val="33"/>
        <w:keepNext/>
        <w:keepLines/>
        <w:pageBreakBefore w:val="0"/>
        <w:widowControl w:val="0"/>
        <w:spacing w:before="145" w:beforeAutospacing="0" w:after="145" w:afterAutospacing="0" w:line="400" w:lineRule="exact"/>
        <w:ind w:left="0" w:firstLine="482"/>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六、成交</w:t>
      </w:r>
    </w:p>
    <w:p w14:paraId="15606EA6">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28、确定成交供应商</w:t>
      </w:r>
    </w:p>
    <w:p w14:paraId="278C9E9F">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28.1协商小组根据协商情况编写单一来源评审报告，推荐成交候选供应商。</w:t>
      </w:r>
    </w:p>
    <w:p w14:paraId="1B8D4EC1">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28.2采购人根据协商小组推荐的成交候选供应商确定成交供应商。</w:t>
      </w:r>
    </w:p>
    <w:p w14:paraId="292A74F8">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28.3若有充分证据证明，成交供应商出现下列情况之一的，一经查实，将被取消成交资格：</w:t>
      </w:r>
    </w:p>
    <w:p w14:paraId="3B458F26">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28.3.1提供虚假材料谋取成交的。</w:t>
      </w:r>
    </w:p>
    <w:p w14:paraId="265B30D7">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28.3.2与评审专家、采购人、其他供应商或者</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工作人员恶意串通的。</w:t>
      </w:r>
    </w:p>
    <w:p w14:paraId="60E99CDF">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28.3.3向评审专家、采购人或</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工作人员行贿或者提供其他不正当利益的。</w:t>
      </w:r>
    </w:p>
    <w:p w14:paraId="0F4BD225">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28.3.4恶意竞争，最后报价明显低于其自身合理成本且又无法提供证明的。</w:t>
      </w:r>
    </w:p>
    <w:p w14:paraId="43F56A99">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28.3.5不满足本采购文件规定的实质性要求，但在评审过程中又未被协商小组发现的。</w:t>
      </w:r>
    </w:p>
    <w:p w14:paraId="0DFC03E0">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28.3.6成交后无正当理由拒不与采购人签订政府采购合同或者未按照采购文件确定的事项签订政府采购合同的。</w:t>
      </w:r>
    </w:p>
    <w:p w14:paraId="1AA6754C">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28.3.7将政府采购合同转包的。</w:t>
      </w:r>
    </w:p>
    <w:p w14:paraId="60FD6CB2">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成交供应商被取消成交资格后，</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有权重新组织采购。</w:t>
      </w:r>
    </w:p>
    <w:p w14:paraId="5FFC8D80">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39" w:name="_Toc200451960"/>
      <w:r>
        <w:rPr>
          <w:rFonts w:hint="eastAsia" w:ascii="宋体" w:hAnsi="宋体" w:eastAsia="宋体" w:cs="宋体"/>
          <w:color w:val="auto"/>
          <w:sz w:val="24"/>
          <w:szCs w:val="24"/>
          <w:highlight w:val="none"/>
          <w:shd w:val="clear" w:color="auto" w:fill="auto"/>
        </w:rPr>
        <w:t>29、质疑处理</w:t>
      </w:r>
      <w:bookmarkEnd w:id="139"/>
    </w:p>
    <w:p w14:paraId="2C195C14">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29.1供应商认为采购过程和采购结果使自己的权益受到损害的，可以从采购结果公布之日起七个工作日内，以书面形式向</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提出质疑。</w:t>
      </w:r>
    </w:p>
    <w:p w14:paraId="79A6A873">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、采购人将只对供应商第一次质疑作出答复。</w:t>
      </w:r>
    </w:p>
    <w:p w14:paraId="5228EC72">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29.3质疑函必须按照本采购文件中《质疑函范本》要求的格式和内容进行填写。供应商如组成联合体参加协商，则《质疑函范本》中要求签字、盖章、加盖公章之处，联合体各方均须按要求签字、盖章、加盖公章。</w:t>
      </w:r>
    </w:p>
    <w:p w14:paraId="44A25EE2">
      <w:pPr>
        <w:keepNext w:val="0"/>
        <w:keepLines w:val="0"/>
        <w:pageBreakBefore w:val="0"/>
        <w:widowControl w:val="0"/>
        <w:suppressLineNumbers w:val="0"/>
        <w:spacing w:line="400" w:lineRule="exact"/>
        <w:ind w:firstLine="480"/>
        <w:jc w:val="lef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29.4采购代理机构只接收以纸质原件形式送达的质疑,采购人和采购代理机构不接受未填写快递运单的快件。质疑接收部门为</w:t>
      </w:r>
      <w:r>
        <w:rPr>
          <w:rFonts w:hint="eastAsia" w:ascii="宋体" w:hAnsi="宋体" w:eastAsia="宋体" w:cs="宋体"/>
          <w:color w:val="000000"/>
          <w:sz w:val="24"/>
          <w:szCs w:val="24"/>
          <w:highlight w:val="none"/>
          <w:lang w:eastAsia="zh-CN"/>
        </w:rPr>
        <w:t>盐城云晖工程造价咨询有限公司</w:t>
      </w:r>
      <w:r>
        <w:rPr>
          <w:rFonts w:hint="eastAsia" w:ascii="宋体" w:hAnsi="宋体" w:eastAsia="宋体" w:cs="宋体"/>
          <w:color w:val="auto"/>
          <w:sz w:val="24"/>
          <w:szCs w:val="24"/>
          <w:highlight w:val="none"/>
          <w:shd w:val="clear" w:color="auto" w:fill="auto"/>
          <w:lang w:val="en-US" w:eastAsia="zh-CN" w:bidi="ar-SA"/>
        </w:rPr>
        <w:t>，联系地址：</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阜宁宝丰国际商博城10号楼二楼219室</w:t>
      </w:r>
      <w:r>
        <w:rPr>
          <w:rFonts w:hint="eastAsia" w:ascii="宋体" w:hAnsi="宋体" w:eastAsia="宋体" w:cs="宋体"/>
          <w:color w:val="auto"/>
          <w:sz w:val="24"/>
          <w:szCs w:val="24"/>
          <w:highlight w:val="none"/>
          <w:shd w:val="clear" w:color="auto" w:fill="auto"/>
          <w:lang w:val="en-US" w:eastAsia="zh-CN" w:bidi="ar-SA"/>
        </w:rPr>
        <w:t>，联系电话：</w:t>
      </w:r>
      <w:r>
        <w:rPr>
          <w:rFonts w:hint="eastAsia" w:ascii="宋体" w:hAnsi="宋体" w:eastAsia="宋体" w:cs="宋体"/>
          <w:color w:val="000000"/>
          <w:sz w:val="24"/>
          <w:szCs w:val="24"/>
          <w:highlight w:val="none"/>
          <w:lang w:val="en-US" w:eastAsia="zh-CN"/>
        </w:rPr>
        <w:t>17505152488</w:t>
      </w:r>
      <w:r>
        <w:rPr>
          <w:rFonts w:hint="eastAsia" w:ascii="宋体" w:hAnsi="宋体" w:eastAsia="宋体" w:cs="宋体"/>
          <w:color w:val="auto"/>
          <w:sz w:val="24"/>
          <w:szCs w:val="24"/>
          <w:highlight w:val="none"/>
          <w:shd w:val="clear" w:color="auto" w:fill="auto"/>
          <w:lang w:val="en-US" w:eastAsia="zh-CN" w:bidi="ar-SA"/>
        </w:rPr>
        <w:t>。</w:t>
      </w:r>
    </w:p>
    <w:p w14:paraId="0F472D46">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29.5以下情形的质疑不予受理</w:t>
      </w:r>
    </w:p>
    <w:p w14:paraId="546B9E7D">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29.5.1内容不符合《政府采购质疑和投诉办法》第十二条规定的质疑。</w:t>
      </w:r>
    </w:p>
    <w:p w14:paraId="57D4633A">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29.5.2超出政府采购法定期限的质疑。</w:t>
      </w:r>
    </w:p>
    <w:p w14:paraId="6CF2E08E">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29.5.3以传真、电子邮件等方式递交的非原件形式的质疑。</w:t>
      </w:r>
    </w:p>
    <w:p w14:paraId="2702A41F">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29.5.4未参加单一来源采购活动的供应商所提出的质疑。</w:t>
      </w:r>
    </w:p>
    <w:p w14:paraId="2ECF6B34">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29.5.5供应商组成联合体参加协商，联合体中任何一方或多方未按要求签字、盖章、加盖公章的质疑。</w:t>
      </w:r>
    </w:p>
    <w:p w14:paraId="6CA81E7E">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29.6供应商提出书面质疑必须有理、有据，不得捏造事实、提供虚假材料进行恶意质疑。否则，一经查实，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有权依据政府采购的有关规定，报请政府采购监管部门对该供应商进行相应的行政处罚和记录该供应商的失信信息。</w:t>
      </w:r>
    </w:p>
    <w:p w14:paraId="19D298F8">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30、成交通知书</w:t>
      </w:r>
    </w:p>
    <w:p w14:paraId="326CD0A0">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30.1成交结果确定后，</w:t>
      </w:r>
      <w:r>
        <w:rPr>
          <w:rFonts w:hint="eastAsia" w:ascii="宋体" w:hAnsi="宋体" w:eastAsia="宋体" w:cs="宋体"/>
          <w:color w:val="auto"/>
          <w:sz w:val="24"/>
          <w:szCs w:val="24"/>
          <w:highlight w:val="none"/>
          <w:shd w:val="clear" w:color="auto" w:fill="auto"/>
          <w:lang w:eastAsia="zh-CN"/>
        </w:rPr>
        <w:t>采购代理机构</w:t>
      </w:r>
      <w:r>
        <w:rPr>
          <w:rFonts w:hint="eastAsia" w:ascii="宋体" w:hAnsi="宋体" w:eastAsia="宋体" w:cs="宋体"/>
          <w:color w:val="auto"/>
          <w:sz w:val="24"/>
          <w:szCs w:val="24"/>
          <w:highlight w:val="none"/>
          <w:shd w:val="clear" w:color="auto" w:fill="auto"/>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27A8FD9">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30.2成交通知书将是合同的一个组成部分。对采购人和成交供应商均具有法律效力。成交通知书发出后，采购人改变成交结果的，或者成交供应商放弃成交项目的，应当依法承担法律责任。</w:t>
      </w:r>
    </w:p>
    <w:p w14:paraId="681B4017">
      <w:pPr>
        <w:pStyle w:val="33"/>
        <w:keepNext/>
        <w:keepLines/>
        <w:pageBreakBefore w:val="0"/>
        <w:widowControl w:val="0"/>
        <w:spacing w:before="145" w:beforeAutospacing="0" w:after="145" w:afterAutospacing="0" w:line="400" w:lineRule="exact"/>
        <w:ind w:left="0" w:firstLine="482"/>
        <w:jc w:val="both"/>
        <w:rPr>
          <w:rFonts w:hint="eastAsia" w:ascii="宋体" w:hAnsi="宋体" w:eastAsia="宋体" w:cs="宋体"/>
          <w:color w:val="auto"/>
          <w:sz w:val="24"/>
          <w:szCs w:val="24"/>
          <w:highlight w:val="none"/>
          <w:shd w:val="clear" w:color="auto" w:fill="auto"/>
        </w:rPr>
      </w:pPr>
      <w:bookmarkStart w:id="140" w:name="_Toc16938552"/>
      <w:bookmarkStart w:id="141" w:name="_Toc513029236"/>
      <w:bookmarkStart w:id="142" w:name="_Toc20823308"/>
      <w:bookmarkStart w:id="143" w:name="_Toc120614220"/>
      <w:r>
        <w:rPr>
          <w:rFonts w:hint="eastAsia" w:ascii="宋体" w:hAnsi="宋体" w:eastAsia="宋体" w:cs="宋体"/>
          <w:b/>
          <w:color w:val="auto"/>
          <w:sz w:val="24"/>
          <w:szCs w:val="24"/>
          <w:highlight w:val="none"/>
          <w:shd w:val="clear" w:color="auto" w:fill="auto"/>
        </w:rPr>
        <w:t>七、授予合同</w:t>
      </w:r>
      <w:bookmarkEnd w:id="140"/>
      <w:bookmarkEnd w:id="141"/>
      <w:bookmarkEnd w:id="142"/>
      <w:bookmarkEnd w:id="143"/>
    </w:p>
    <w:p w14:paraId="7022DBFF">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bookmarkStart w:id="144" w:name="_Toc20823309"/>
      <w:bookmarkStart w:id="145" w:name="_Toc513029237"/>
      <w:bookmarkStart w:id="146" w:name="_Toc16938553"/>
      <w:r>
        <w:rPr>
          <w:rFonts w:hint="eastAsia" w:ascii="宋体" w:hAnsi="宋体" w:eastAsia="宋体" w:cs="宋体"/>
          <w:color w:val="auto"/>
          <w:sz w:val="24"/>
          <w:szCs w:val="24"/>
          <w:highlight w:val="none"/>
          <w:shd w:val="clear" w:color="auto" w:fill="auto"/>
        </w:rPr>
        <w:t>31.签订合同</w:t>
      </w:r>
      <w:bookmarkEnd w:id="144"/>
      <w:bookmarkEnd w:id="145"/>
      <w:bookmarkEnd w:id="146"/>
    </w:p>
    <w:p w14:paraId="73A33543">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31.l成交供应商应当在成交通知书发出之日起三十日内，按照采购文件确定的事项与采购人签订政府采购合同。</w:t>
      </w:r>
    </w:p>
    <w:p w14:paraId="59909674">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31.2采购文件、成交供应商的响应文件及协商过程中有关澄清、承诺文件均应作为合同附件。</w:t>
      </w:r>
    </w:p>
    <w:p w14:paraId="6B4230A5">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31.3签订合同后，</w:t>
      </w:r>
      <w:r>
        <w:rPr>
          <w:rFonts w:hint="eastAsia" w:ascii="宋体" w:hAnsi="宋体" w:eastAsia="宋体" w:cs="宋体"/>
          <w:i/>
          <w:color w:val="auto"/>
          <w:sz w:val="24"/>
          <w:szCs w:val="24"/>
          <w:highlight w:val="none"/>
          <w:u w:val="single"/>
          <w:shd w:val="clear" w:color="auto" w:fill="auto"/>
        </w:rPr>
        <w:t>成交供应商不得将合同标的进行转包</w:t>
      </w:r>
      <w:r>
        <w:rPr>
          <w:rFonts w:hint="eastAsia" w:ascii="宋体" w:hAnsi="宋体" w:eastAsia="宋体" w:cs="宋体"/>
          <w:color w:val="auto"/>
          <w:sz w:val="24"/>
          <w:szCs w:val="24"/>
          <w:highlight w:val="none"/>
          <w:shd w:val="clear" w:color="auto" w:fill="auto"/>
        </w:rPr>
        <w:t>。未经采购人同意，成交供应商也不得采用分包形式履行合同,否则采购人有权终止合同。转包或分包造成采购人损失的，成交供应商应承担相应赔偿责任。</w:t>
      </w:r>
    </w:p>
    <w:p w14:paraId="05AFD5B1">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32、标的物的追加</w:t>
      </w:r>
    </w:p>
    <w:p w14:paraId="39F284F3">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5C57AA25">
      <w:pPr>
        <w:pStyle w:val="33"/>
        <w:pageBreakBefore w:val="0"/>
        <w:widowControl w:val="0"/>
        <w:numPr>
          <w:ilvl w:val="0"/>
          <w:numId w:val="0"/>
        </w:numPr>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4C9DBA38">
      <w:pPr>
        <w:pStyle w:val="33"/>
        <w:keepNext/>
        <w:keepLines/>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7F7B0785">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w:t>
      </w:r>
    </w:p>
    <w:p w14:paraId="3EA6E638">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33.2进口产品</w:t>
      </w:r>
    </w:p>
    <w:p w14:paraId="5960E87A">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CB260BC">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33.3中小企业、监狱企业及残疾人福利性单位</w:t>
      </w:r>
    </w:p>
    <w:p w14:paraId="40FD77A9">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.3.1中小企业定义：</w:t>
      </w:r>
    </w:p>
    <w:p w14:paraId="60CAEB96">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10AE1296">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664BDC94">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5C8FBB7E">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14:paraId="51B8A3A1">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125658BD">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2CFEDF69">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4BA6F661">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895DBAD">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6BB19147">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.3.6.1安置的残疾人占本单位在职职工人数的比例不低于25%（含25%），并且安置的残疾人人数不少于10人（含10人）；</w:t>
      </w:r>
    </w:p>
    <w:p w14:paraId="29371475">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20D7833C">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53913236">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6464C4DD">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1762C332">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E5B0E26">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.3.7本项目是否专门面向中小企业预留采购份额见第一章《单一来源采购邀请》。</w:t>
      </w:r>
    </w:p>
    <w:p w14:paraId="2270F6AD">
      <w:pPr>
        <w:pStyle w:val="33"/>
        <w:pageBreakBefore w:val="0"/>
        <w:widowControl w:val="0"/>
        <w:spacing w:beforeAutospacing="0" w:afterAutospacing="0" w:line="400" w:lineRule="exact"/>
        <w:ind w:lef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14:paraId="297D492C">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33.4政府采购节能产品、环境标志产品</w:t>
      </w:r>
    </w:p>
    <w:p w14:paraId="535DECD5">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其他条件相同情况下，应当优先采购节能产品、环境标志产品。</w:t>
      </w:r>
    </w:p>
    <w:p w14:paraId="3B603668">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8FD033C">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33.5绿色包装</w:t>
      </w:r>
    </w:p>
    <w:p w14:paraId="6F72DD24">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80FC969">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33.6政府采购创新产品</w:t>
      </w:r>
    </w:p>
    <w:p w14:paraId="76A72D0B">
      <w:pPr>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w:t>
      </w:r>
    </w:p>
    <w:p w14:paraId="12E7A236">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33.7绿色数据中心政策</w:t>
      </w:r>
    </w:p>
    <w:p w14:paraId="0A53201E">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D3C0194">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33.8实施本国产品标准及相关政策</w:t>
      </w:r>
    </w:p>
    <w:p w14:paraId="5AE9F164">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1.本项目对采购本国产品给予政策支持</w:t>
      </w:r>
    </w:p>
    <w:p w14:paraId="54A58040">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DFB63C0">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28B4CC7">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shd w:val="clear" w:color="auto" w:fill="auto"/>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64FD7D48">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33.9履约保证金政策</w:t>
      </w:r>
    </w:p>
    <w:p w14:paraId="7136BC9F">
      <w:pPr>
        <w:pStyle w:val="199"/>
        <w:pageBreakBefore w:val="0"/>
        <w:widowControl w:val="0"/>
        <w:spacing w:after="0"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确需收取履约保证金的，履约保证金的缴纳形式：</w:t>
      </w:r>
    </w:p>
    <w:p w14:paraId="67D6C196">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6A3E338">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如以履约保函（保险）形式缴纳履约保证金，供应商可通过政府采购电子履约保函（保险）平台（www.jsdzbh.com）在线申请履约保函（保险）。</w:t>
      </w:r>
    </w:p>
    <w:p w14:paraId="5AA03950">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541BB81E">
      <w:pPr>
        <w:pageBreakBefore w:val="0"/>
        <w:widowControl w:val="0"/>
        <w:tabs>
          <w:tab w:val="left" w:pos="1381"/>
        </w:tabs>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34.预付款制度</w:t>
      </w:r>
    </w:p>
    <w:p w14:paraId="7267469D">
      <w:pPr>
        <w:pageBreakBefore w:val="0"/>
        <w:widowControl w:val="0"/>
        <w:spacing w:line="400" w:lineRule="exact"/>
        <w:ind w:left="0"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30</w:t>
      </w:r>
      <w:r>
        <w:rPr>
          <w:rFonts w:hint="eastAsia" w:ascii="宋体" w:hAnsi="宋体" w:eastAsia="宋体" w:cs="宋体"/>
          <w:color w:val="auto"/>
          <w:sz w:val="24"/>
          <w:szCs w:val="24"/>
          <w:highlight w:val="none"/>
          <w:shd w:val="clear" w:color="auto" w:fill="auto"/>
          <w:lang w:val="en-US" w:eastAsia="zh-CN" w:bidi="ar-SA"/>
        </w:rPr>
        <w:t>%。在签订合同时，中标、成交供应商明确书面表示无需预付款或者主动要求降低预付款比例的，采购人可就预付款比例作相应调整。</w:t>
      </w:r>
    </w:p>
    <w:p w14:paraId="1775A30B">
      <w:pPr>
        <w:rPr>
          <w:rFonts w:hint="eastAsia" w:ascii="宋体" w:hAnsi="宋体" w:eastAsia="宋体" w:cs="宋体"/>
          <w:b/>
          <w:color w:val="auto"/>
          <w:sz w:val="44"/>
          <w:szCs w:val="44"/>
          <w:highlight w:val="none"/>
          <w:shd w:val="clear" w:color="auto" w:fill="auto"/>
        </w:rPr>
      </w:pPr>
      <w:r>
        <w:rPr>
          <w:rFonts w:hint="eastAsia" w:ascii="宋体" w:hAnsi="宋体" w:eastAsia="宋体" w:cs="宋体"/>
          <w:b/>
          <w:color w:val="auto"/>
          <w:sz w:val="44"/>
          <w:szCs w:val="44"/>
          <w:highlight w:val="none"/>
          <w:shd w:val="clear" w:color="auto" w:fill="auto"/>
        </w:rPr>
        <w:br w:type="page" w:clear="all"/>
      </w:r>
    </w:p>
    <w:p w14:paraId="2980CAB9">
      <w:pPr>
        <w:pStyle w:val="33"/>
        <w:keepNext/>
        <w:keepLines/>
        <w:spacing w:before="260" w:beforeAutospacing="0" w:after="260" w:afterAutospacing="0" w:line="415" w:lineRule="auto"/>
        <w:jc w:val="center"/>
        <w:rPr>
          <w:rFonts w:hint="eastAsia" w:ascii="宋体" w:hAnsi="宋体" w:eastAsia="宋体" w:cs="宋体"/>
          <w:b/>
          <w:color w:val="auto"/>
          <w:sz w:val="44"/>
          <w:szCs w:val="44"/>
          <w:highlight w:val="none"/>
          <w:shd w:val="clear" w:color="auto" w:fill="auto"/>
        </w:rPr>
      </w:pPr>
      <w:r>
        <w:rPr>
          <w:rFonts w:hint="eastAsia" w:ascii="宋体" w:hAnsi="宋体" w:eastAsia="宋体" w:cs="宋体"/>
          <w:b/>
          <w:color w:val="auto"/>
          <w:sz w:val="44"/>
          <w:szCs w:val="44"/>
          <w:highlight w:val="none"/>
          <w:shd w:val="clear" w:color="auto" w:fill="auto"/>
        </w:rPr>
        <w:t>第三章  合同文本</w:t>
      </w:r>
    </w:p>
    <w:p w14:paraId="5316A5C7">
      <w:pPr>
        <w:pStyle w:val="33"/>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bookmarkStart w:id="147" w:name="_Toc20823315"/>
      <w:bookmarkStart w:id="148" w:name="_Toc513029243"/>
      <w:bookmarkStart w:id="149" w:name="_Toc16938559"/>
      <w:bookmarkStart w:id="150" w:name="_Toc479757211"/>
      <w:bookmarkStart w:id="151" w:name="_Toc120614244"/>
      <w:bookmarkStart w:id="152" w:name="_Toc16938590"/>
      <w:bookmarkStart w:id="153" w:name="_Toc20823346"/>
      <w:bookmarkStart w:id="154" w:name="_Toc462564139"/>
      <w:bookmarkStart w:id="155" w:name="_Hlt16619350"/>
      <w:bookmarkStart w:id="156" w:name="_Hlt16619369"/>
      <w:r>
        <w:rPr>
          <w:rFonts w:hint="eastAsia" w:ascii="宋体" w:hAnsi="宋体" w:eastAsia="宋体" w:cs="宋体"/>
          <w:color w:val="auto"/>
          <w:sz w:val="24"/>
          <w:szCs w:val="24"/>
          <w:highlight w:val="none"/>
          <w:shd w:val="clear" w:color="auto" w:fill="auto"/>
        </w:rPr>
        <w:t>以下为成交后</w:t>
      </w:r>
      <w:r>
        <w:rPr>
          <w:rFonts w:hint="eastAsia" w:ascii="宋体" w:hAnsi="宋体" w:eastAsia="宋体" w:cs="宋体"/>
          <w:color w:val="auto"/>
          <w:sz w:val="24"/>
          <w:szCs w:val="24"/>
          <w:highlight w:val="none"/>
          <w:shd w:val="clear" w:color="auto" w:fill="auto"/>
          <w:lang w:eastAsia="zh-CN"/>
        </w:rPr>
        <w:t>签订</w:t>
      </w:r>
      <w:r>
        <w:rPr>
          <w:rFonts w:hint="eastAsia" w:ascii="宋体" w:hAnsi="宋体" w:eastAsia="宋体" w:cs="宋体"/>
          <w:color w:val="auto"/>
          <w:sz w:val="24"/>
          <w:szCs w:val="24"/>
          <w:highlight w:val="none"/>
          <w:shd w:val="clear" w:color="auto" w:fill="auto"/>
        </w:rPr>
        <w:t>本项目合同的通用条款，成交供应商不得提出实质性的修改。</w:t>
      </w:r>
      <w:bookmarkEnd w:id="147"/>
      <w:bookmarkEnd w:id="148"/>
      <w:bookmarkEnd w:id="149"/>
    </w:p>
    <w:p w14:paraId="5FC4E1FF">
      <w:pPr>
        <w:pStyle w:val="33"/>
        <w:spacing w:beforeAutospacing="0" w:afterAutospacing="0" w:line="0" w:lineRule="atLeast"/>
        <w:ind w:firstLine="64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备注：请项目经办人提醒采购人按照《政府采购需求管理办法》第二十三条的规定完善合同文本。 </w:t>
      </w:r>
    </w:p>
    <w:p w14:paraId="27D093CC">
      <w:pPr>
        <w:pStyle w:val="33"/>
        <w:spacing w:before="145" w:beforeAutospacing="0" w:after="145" w:afterAutospacing="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政府采购合同（合同编号）</w:t>
      </w:r>
    </w:p>
    <w:p w14:paraId="03A8A46C">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项目名称：                       </w:t>
      </w:r>
    </w:p>
    <w:p w14:paraId="07CE7541">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项目编号：</w:t>
      </w:r>
    </w:p>
    <w:p w14:paraId="32B1F620">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甲方：（买方）_________</w:t>
      </w:r>
    </w:p>
    <w:p w14:paraId="49088E0D">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乙方：（卖方）_________</w:t>
      </w:r>
    </w:p>
    <w:p w14:paraId="7E090CBA">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甲、乙双方根据</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项目单一来源采购的结果，签署本合同。</w:t>
      </w:r>
    </w:p>
    <w:p w14:paraId="155ACC40">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一、合同内容</w:t>
      </w:r>
    </w:p>
    <w:p w14:paraId="1A43E680">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标的名称：</w:t>
      </w:r>
    </w:p>
    <w:p w14:paraId="6190D999">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1.2标的质量：</w:t>
      </w:r>
    </w:p>
    <w:p w14:paraId="799D979E">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 标的数量（规模）：</w:t>
      </w:r>
    </w:p>
    <w:p w14:paraId="3B2ABA4A">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 履行时间（期限）：</w:t>
      </w:r>
    </w:p>
    <w:p w14:paraId="0BB6AA0B">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 履行地点：</w:t>
      </w:r>
    </w:p>
    <w:p w14:paraId="43715B63">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1.6履行方式：</w:t>
      </w:r>
    </w:p>
    <w:p w14:paraId="1F9574C5">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二、合同金额</w:t>
      </w:r>
    </w:p>
    <w:p w14:paraId="65B6316C">
      <w:pPr>
        <w:pStyle w:val="33"/>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 本合同金额为（大写）：____________________________________圆（_______________元）人民币或其他币种。</w:t>
      </w:r>
    </w:p>
    <w:p w14:paraId="585AE1B3">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三、技术资料</w:t>
      </w:r>
    </w:p>
    <w:p w14:paraId="09E647D9">
      <w:pPr>
        <w:pStyle w:val="33"/>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3.1乙方应按采购文件规定的时间向甲方提供与合同标的有关的技术资料。</w:t>
      </w:r>
    </w:p>
    <w:p w14:paraId="6AB22453">
      <w:pPr>
        <w:pStyle w:val="33"/>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BB1D434">
      <w:pPr>
        <w:pStyle w:val="33"/>
        <w:spacing w:before="120" w:beforeAutospacing="0" w:after="120" w:afterAutospacing="0"/>
        <w:ind w:left="412" w:hanging="412"/>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四、知识产权</w:t>
      </w:r>
    </w:p>
    <w:p w14:paraId="32E66649">
      <w:pPr>
        <w:pStyle w:val="33"/>
        <w:spacing w:before="120" w:beforeAutospacing="0" w:after="120" w:afterAutospacing="0"/>
        <w:ind w:left="408" w:hanging="40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4.1乙方应保证甲方在使用、接受本合同标的或其任何一部分时不受第三方提出侵犯其专利权、版权、商标权和工业设计权等知识产权的起诉。一旦出现侵权，由乙方负全部责任。</w:t>
      </w:r>
    </w:p>
    <w:p w14:paraId="2327BE55">
      <w:pPr>
        <w:pStyle w:val="33"/>
        <w:spacing w:before="120" w:beforeAutospacing="0" w:after="120" w:afterAutospacing="0"/>
        <w:ind w:left="408" w:hanging="40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（备注：项目经办人应提醒采购人注意，采购项目涉及采购标的的知识产权归属、处理的，如订购、设计、定制开发的信息化建设项目等，应当约定知识产权的归属和处理方式。</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文件采购人确认后正式发布前删除该备注）。</w:t>
      </w:r>
    </w:p>
    <w:p w14:paraId="53783087">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五、产权担保</w:t>
      </w:r>
    </w:p>
    <w:p w14:paraId="0288C5DC">
      <w:pPr>
        <w:pStyle w:val="33"/>
        <w:spacing w:before="120" w:beforeAutospacing="0" w:after="120" w:afterAutospacing="0"/>
        <w:ind w:left="408" w:hanging="40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 乙方保证所交付的合同标的的所有权完全属于乙方且无任何抵押、查封等产权瑕疵。</w:t>
      </w:r>
    </w:p>
    <w:p w14:paraId="653750B3">
      <w:pPr>
        <w:pStyle w:val="33"/>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六、履约保证金</w:t>
      </w:r>
    </w:p>
    <w:p w14:paraId="55A97D8B">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 乙方交纳人民币_________元作为本合同的履约保证金。</w:t>
      </w:r>
    </w:p>
    <w:p w14:paraId="19272BD0">
      <w:pPr>
        <w:pStyle w:val="33"/>
        <w:spacing w:before="120" w:beforeAutospacing="0" w:after="120" w:afterAutospacing="0"/>
        <w:ind w:left="210" w:firstLine="24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（备注：不得超过合同金额的10%，采购人</w:t>
      </w:r>
      <w:r>
        <w:rPr>
          <w:rFonts w:hint="eastAsia" w:ascii="宋体" w:hAnsi="宋体" w:eastAsia="宋体" w:cs="宋体"/>
          <w:color w:val="auto"/>
          <w:sz w:val="24"/>
          <w:szCs w:val="24"/>
          <w:highlight w:val="none"/>
          <w:shd w:val="clear" w:color="auto" w:fill="auto"/>
          <w:lang w:eastAsia="zh-CN"/>
        </w:rPr>
        <w:t>应当</w:t>
      </w:r>
      <w:r>
        <w:rPr>
          <w:rFonts w:hint="eastAsia" w:ascii="宋体" w:hAnsi="宋体" w:eastAsia="宋体" w:cs="宋体"/>
          <w:color w:val="auto"/>
          <w:sz w:val="24"/>
          <w:szCs w:val="24"/>
          <w:highlight w:val="none"/>
          <w:shd w:val="clear" w:color="auto" w:fill="auto"/>
        </w:rPr>
        <w:t>对AA评级及以上政府采购供应商（需提供信用管理部门备案的第三方信用报告）免收履约保证金或降低履约保证金缴纳比例。</w:t>
      </w:r>
      <w:r>
        <w:rPr>
          <w:rFonts w:hint="eastAsia" w:ascii="宋体" w:hAnsi="宋体" w:eastAsia="宋体" w:cs="宋体"/>
          <w:color w:val="auto"/>
          <w:sz w:val="24"/>
          <w:szCs w:val="24"/>
          <w:highlight w:val="none"/>
          <w:shd w:val="clear" w:color="auto" w:fill="auto"/>
          <w:lang w:eastAsia="zh-CN"/>
        </w:rPr>
        <w:t>）</w:t>
      </w:r>
    </w:p>
    <w:p w14:paraId="2D922310">
      <w:pPr>
        <w:pStyle w:val="33"/>
        <w:spacing w:before="120" w:beforeAutospacing="0" w:after="120" w:afterAutospacing="0"/>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2确需收取履约保证金的，</w:t>
      </w:r>
      <w:r>
        <w:rPr>
          <w:rFonts w:hint="eastAsia" w:ascii="宋体" w:hAnsi="宋体" w:eastAsia="宋体" w:cs="宋体"/>
          <w:color w:val="auto"/>
          <w:sz w:val="24"/>
          <w:szCs w:val="24"/>
          <w:highlight w:val="none"/>
          <w:shd w:val="clear" w:color="auto" w:fill="auto"/>
          <w:lang w:eastAsia="zh-CN"/>
        </w:rPr>
        <w:t>履约保证金的缴纳形式：</w:t>
      </w:r>
    </w:p>
    <w:p w14:paraId="4AE3C50A">
      <w:pPr>
        <w:pStyle w:val="33"/>
        <w:keepNext w:val="0"/>
        <w:keepLines w:val="0"/>
        <w:pageBreakBefore w:val="0"/>
        <w:widowControl w:val="0"/>
        <w:spacing w:before="120" w:beforeAutospacing="0" w:after="120" w:afterAutospacing="0" w:line="500" w:lineRule="exact"/>
        <w:jc w:val="both"/>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6.2.1</w:t>
      </w:r>
      <w:r>
        <w:rPr>
          <w:rFonts w:hint="eastAsia" w:ascii="宋体" w:hAnsi="宋体" w:eastAsia="宋体" w:cs="宋体"/>
          <w:color w:val="auto"/>
          <w:sz w:val="24"/>
          <w:szCs w:val="24"/>
          <w:highlight w:val="none"/>
          <w:shd w:val="clear" w:color="auto" w:fill="auto"/>
        </w:rPr>
        <w:t>供应商应当以支票、汇票、本票或者金融机构、担保机构出具的保函等非现金形式提交</w:t>
      </w:r>
      <w:r>
        <w:rPr>
          <w:rFonts w:hint="eastAsia" w:ascii="宋体" w:hAnsi="宋体" w:eastAsia="宋体" w:cs="宋体"/>
          <w:color w:val="auto"/>
          <w:sz w:val="24"/>
          <w:szCs w:val="24"/>
          <w:highlight w:val="none"/>
          <w:shd w:val="clear" w:color="auto" w:fill="auto"/>
          <w:lang w:eastAsia="zh-CN"/>
        </w:rPr>
        <w:t>履约保证金</w:t>
      </w:r>
      <w:r>
        <w:rPr>
          <w:rFonts w:hint="eastAsia" w:ascii="宋体" w:hAnsi="宋体" w:eastAsia="宋体" w:cs="宋体"/>
          <w:color w:val="auto"/>
          <w:sz w:val="24"/>
          <w:szCs w:val="24"/>
          <w:highlight w:val="none"/>
          <w:shd w:val="clear" w:color="auto" w:fill="auto"/>
        </w:rPr>
        <w:t>。依据《关于在全省政府采购领域推行电子履约保函（保险）的通知》，鼓励供应商自愿使用</w:t>
      </w:r>
      <w:r>
        <w:rPr>
          <w:rFonts w:hint="eastAsia" w:ascii="宋体" w:hAnsi="宋体" w:eastAsia="宋体" w:cs="宋体"/>
          <w:color w:val="auto"/>
          <w:sz w:val="24"/>
          <w:szCs w:val="24"/>
          <w:highlight w:val="none"/>
          <w:shd w:val="clear" w:color="auto" w:fill="auto"/>
          <w:lang w:eastAsia="zh-CN"/>
        </w:rPr>
        <w:t>电子</w:t>
      </w:r>
      <w:r>
        <w:rPr>
          <w:rFonts w:hint="eastAsia" w:ascii="宋体" w:hAnsi="宋体" w:eastAsia="宋体" w:cs="宋体"/>
          <w:color w:val="auto"/>
          <w:sz w:val="24"/>
          <w:szCs w:val="24"/>
          <w:highlight w:val="none"/>
          <w:shd w:val="clear" w:color="auto" w:fill="auto"/>
        </w:rPr>
        <w:t>履约保函（保险）代替缴纳履约保证金</w:t>
      </w:r>
      <w:r>
        <w:rPr>
          <w:rFonts w:hint="eastAsia" w:ascii="宋体" w:hAnsi="宋体" w:eastAsia="宋体" w:cs="宋体"/>
          <w:color w:val="auto"/>
          <w:sz w:val="24"/>
          <w:szCs w:val="24"/>
          <w:highlight w:val="none"/>
          <w:shd w:val="clear" w:color="auto" w:fill="auto"/>
          <w:lang w:eastAsia="zh-CN"/>
        </w:rPr>
        <w:t>。</w:t>
      </w:r>
    </w:p>
    <w:p w14:paraId="59FA3E77">
      <w:pPr>
        <w:pStyle w:val="33"/>
        <w:keepNext w:val="0"/>
        <w:keepLines w:val="0"/>
        <w:pageBreakBefore w:val="0"/>
        <w:widowControl w:val="0"/>
        <w:spacing w:before="120" w:beforeAutospacing="0" w:after="120" w:afterAutospacing="0" w:line="500" w:lineRule="exact"/>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6.2.2 如以履约保函（保险）形式缴纳履约保证金，供应商可通过政府采购电子履约保函（保险）平台（www.jsdzbh.com）在线申请履约保函（保险）。</w:t>
      </w:r>
    </w:p>
    <w:p w14:paraId="78ED21B7">
      <w:pPr>
        <w:pStyle w:val="33"/>
        <w:spacing w:before="120" w:beforeAutospacing="0" w:after="120" w:afterAutospacing="0"/>
        <w:ind w:left="408" w:hanging="40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合同履行结束后，甲方应及时退还交纳的履约保证金。</w:t>
      </w:r>
    </w:p>
    <w:p w14:paraId="431C31A3">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履约保证金的退还：</w:t>
      </w:r>
    </w:p>
    <w:p w14:paraId="3EBBCF48">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.1方式：退还至投标人缴纳履约保证金的账户。如为保函，在到期时自行失效。</w:t>
      </w:r>
    </w:p>
    <w:p w14:paraId="2E5DD076">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.2时间：验收合格且采购人收到发票后30日内。</w:t>
      </w:r>
    </w:p>
    <w:p w14:paraId="35A83429">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.3条件：按合同要求全部履约完成并经采购人验收合格，且采购人收到中标人出具的发票。</w:t>
      </w:r>
    </w:p>
    <w:p w14:paraId="46A779B4">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.4不予退还情形：</w:t>
      </w:r>
    </w:p>
    <w:p w14:paraId="0F6C0EF1">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除不可抗力情况外，投标人出现下列情形之一的，其履约保证金，招标人将视情节决定不予退还或部分不予退还。</w:t>
      </w:r>
    </w:p>
    <w:p w14:paraId="435C4184">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（1）中标人无正当理由拒绝签订合同的，或者在签订合同时向采购人提出附加条件或者更改合同实质性内容要求的；</w:t>
      </w:r>
    </w:p>
    <w:p w14:paraId="0F40A794">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（2）中标人不履行与采购人订立的合同的；</w:t>
      </w:r>
    </w:p>
    <w:p w14:paraId="1476B1C0">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（3）中标人所供货物或服务不符合招标文件规定要求的；</w:t>
      </w:r>
    </w:p>
    <w:p w14:paraId="2F60AE39">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（4）中标人采取欺骗、弄虚作假方式投标的或与</w:t>
      </w:r>
      <w:r>
        <w:rPr>
          <w:rFonts w:hint="eastAsia" w:ascii="宋体" w:hAnsi="宋体" w:eastAsia="宋体" w:cs="宋体"/>
          <w:color w:val="auto"/>
          <w:sz w:val="24"/>
          <w:szCs w:val="24"/>
          <w:highlight w:val="none"/>
          <w:shd w:val="clear" w:color="auto" w:fill="auto"/>
          <w:lang w:eastAsia="zh-CN"/>
        </w:rPr>
        <w:t>其他</w:t>
      </w:r>
      <w:r>
        <w:rPr>
          <w:rFonts w:hint="eastAsia" w:ascii="宋体" w:hAnsi="宋体" w:eastAsia="宋体" w:cs="宋体"/>
          <w:color w:val="auto"/>
          <w:sz w:val="24"/>
          <w:szCs w:val="24"/>
          <w:highlight w:val="none"/>
          <w:shd w:val="clear" w:color="auto" w:fill="auto"/>
        </w:rPr>
        <w:t>投标人串通投标的；</w:t>
      </w:r>
    </w:p>
    <w:p w14:paraId="61846284">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（5）中标人将合同内容转包、违法分包的；</w:t>
      </w:r>
    </w:p>
    <w:p w14:paraId="4B5DFFB6">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（6）中标人故意捏造事实或伪造证明材料，进行虚假恶意投诉或反映的。</w:t>
      </w:r>
    </w:p>
    <w:p w14:paraId="221D4DD5">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.5逾期退还的违约责任：采购人逾期无故未退还履约保证金的，按中国人民银行同期贷款基准利率上浮20%后的利率支付超期资金占用费，但因供应商自身原因导致无法及时退还的除外。</w:t>
      </w:r>
    </w:p>
    <w:p w14:paraId="588B1116">
      <w:pPr>
        <w:pStyle w:val="33"/>
        <w:spacing w:before="145" w:beforeAutospacing="0" w:after="145"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七、合同转包或分包</w:t>
      </w:r>
    </w:p>
    <w:p w14:paraId="6A21CF26">
      <w:pPr>
        <w:pStyle w:val="33"/>
        <w:spacing w:before="145" w:beforeAutospacing="0" w:after="145"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7.1乙方不得将合同标的转包给他人履行。</w:t>
      </w:r>
    </w:p>
    <w:p w14:paraId="730B2C3A">
      <w:pPr>
        <w:pStyle w:val="33"/>
        <w:spacing w:before="145" w:beforeAutospacing="0" w:after="145"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7.2乙方不得将合同标的分包给他人履行。</w:t>
      </w:r>
    </w:p>
    <w:p w14:paraId="43C14B6B">
      <w:pPr>
        <w:pStyle w:val="33"/>
        <w:spacing w:before="145" w:beforeAutospacing="0" w:after="145"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或7.2 乙方应当按照响应文件中提供的分包意向协议履行合同。</w:t>
      </w:r>
    </w:p>
    <w:p w14:paraId="2D612552">
      <w:pPr>
        <w:pStyle w:val="33"/>
        <w:spacing w:before="145" w:beforeAutospacing="0" w:after="145"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（备注：请项目经办人与采购人确定采用哪种说法。确定后该备注删除）</w:t>
      </w:r>
    </w:p>
    <w:p w14:paraId="43C49392">
      <w:pPr>
        <w:pStyle w:val="33"/>
        <w:spacing w:before="145" w:beforeAutospacing="0" w:after="145"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7.3乙方如有转包或未经甲方同意的分包行为，甲方有权解除合同。</w:t>
      </w:r>
    </w:p>
    <w:p w14:paraId="7D0E7637">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八、合同款项支付</w:t>
      </w:r>
    </w:p>
    <w:p w14:paraId="525A60CE">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8.1合同款项的支付方式及进度安排</w:t>
      </w:r>
    </w:p>
    <w:p w14:paraId="6C11ECDD">
      <w:pPr>
        <w:pStyle w:val="33"/>
        <w:spacing w:before="120" w:beforeAutospacing="0" w:after="120" w:afterAutospacing="0"/>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合同签订后，发包人向承包人支付合同价</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0%的预付款；工程竣工验收合格付至合同价的50%；工程竣工验收合格后满一年付至合同价的70%；工程竣工验收合格后满两年且审计结束后，按审计价付清余款（以上付款均无息）。</w:t>
      </w:r>
    </w:p>
    <w:p w14:paraId="24EFE583">
      <w:pPr>
        <w:pStyle w:val="33"/>
        <w:spacing w:before="145" w:beforeAutospacing="0" w:after="145"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九、税费</w:t>
      </w:r>
    </w:p>
    <w:p w14:paraId="68BBA57B">
      <w:pPr>
        <w:pStyle w:val="33"/>
        <w:spacing w:before="145" w:beforeAutospacing="0" w:after="145"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9.1本合同执行中相关的一切税费均由乙方负担。</w:t>
      </w:r>
    </w:p>
    <w:p w14:paraId="4A17FBF8">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十、项目验收</w:t>
      </w:r>
    </w:p>
    <w:p w14:paraId="01A7D18D">
      <w:pPr>
        <w:pStyle w:val="33"/>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 甲方依法组织履约验收工作。</w:t>
      </w:r>
    </w:p>
    <w:p w14:paraId="053FC89B">
      <w:pPr>
        <w:pStyle w:val="33"/>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7F96166">
      <w:pPr>
        <w:pStyle w:val="33"/>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10.3 对于实际使用人和甲方分离的项目，甲方邀请实际使用人参与验收。</w:t>
      </w:r>
    </w:p>
    <w:p w14:paraId="560BB06F">
      <w:pPr>
        <w:pStyle w:val="33"/>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10.4 如有必要，甲方邀请参加本项目的其他供应商或第三方专业机构及专家参与验收，相关意见将作为验收书的参考资料。</w:t>
      </w:r>
    </w:p>
    <w:p w14:paraId="3BCBB291">
      <w:pPr>
        <w:pStyle w:val="33"/>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CA2AC25">
      <w:pPr>
        <w:pStyle w:val="33"/>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szCs w:val="24"/>
          <w:highlight w:val="none"/>
          <w:shd w:val="clear" w:color="auto" w:fill="auto"/>
          <w:lang w:eastAsia="zh-CN"/>
        </w:rPr>
        <w:t>中华人民共和国民法典</w:t>
      </w:r>
      <w:r>
        <w:rPr>
          <w:rFonts w:hint="eastAsia" w:ascii="宋体" w:hAnsi="宋体" w:eastAsia="宋体" w:cs="宋体"/>
          <w:color w:val="auto"/>
          <w:sz w:val="24"/>
          <w:szCs w:val="24"/>
          <w:highlight w:val="none"/>
          <w:shd w:val="clear" w:color="auto" w:fill="auto"/>
        </w:rPr>
        <w:t>》。乙方在履约过程中有政府采购法律法规规定的违法违规情形的,甲方将及时报告本级财政部门。</w:t>
      </w:r>
    </w:p>
    <w:p w14:paraId="286FEF9A">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十一、违约责任</w:t>
      </w:r>
    </w:p>
    <w:p w14:paraId="40B94039">
      <w:pPr>
        <w:pStyle w:val="33"/>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 甲方无正当理由拒绝接受乙方提供合同标的的，甲方向乙方偿付拒绝接受合同价款总值</w:t>
      </w:r>
      <w:r>
        <w:rPr>
          <w:rFonts w:hint="eastAsia" w:ascii="宋体" w:hAnsi="宋体" w:eastAsia="宋体" w:cs="宋体"/>
          <w:color w:val="auto"/>
          <w:sz w:val="24"/>
          <w:szCs w:val="24"/>
          <w:highlight w:val="none"/>
          <w:u w:val="single"/>
          <w:shd w:val="clear" w:color="auto" w:fill="auto"/>
        </w:rPr>
        <w:t> </w:t>
      </w:r>
      <w:r>
        <w:rPr>
          <w:rFonts w:hint="eastAsia" w:ascii="宋体" w:hAnsi="宋体" w:eastAsia="宋体" w:cs="宋体"/>
          <w:color w:val="auto"/>
          <w:sz w:val="24"/>
          <w:szCs w:val="24"/>
          <w:highlight w:val="none"/>
          <w:u w:val="single"/>
          <w:shd w:val="clear" w:color="auto" w:fill="auto"/>
          <w:lang w:val="en-US" w:eastAsia="zh-CN"/>
        </w:rPr>
        <w:t>5%</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的违约金。</w:t>
      </w:r>
    </w:p>
    <w:p w14:paraId="1B189C42">
      <w:pPr>
        <w:pStyle w:val="33"/>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 甲方无故逾期验收和办理合同款项支付手续的,甲方应按逾期付款总额</w:t>
      </w:r>
      <w:r>
        <w:rPr>
          <w:rFonts w:hint="eastAsia" w:ascii="宋体" w:hAnsi="宋体" w:eastAsia="宋体" w:cs="宋体"/>
          <w:color w:val="auto"/>
          <w:sz w:val="24"/>
          <w:szCs w:val="24"/>
          <w:highlight w:val="none"/>
          <w:u w:val="single"/>
          <w:shd w:val="clear" w:color="auto" w:fill="auto"/>
        </w:rPr>
        <w:t>  </w:t>
      </w:r>
      <w:r>
        <w:rPr>
          <w:rFonts w:hint="eastAsia" w:ascii="宋体" w:hAnsi="宋体" w:eastAsia="宋体" w:cs="宋体"/>
          <w:color w:val="auto"/>
          <w:sz w:val="24"/>
          <w:szCs w:val="24"/>
          <w:highlight w:val="none"/>
          <w:u w:val="single"/>
          <w:shd w:val="clear" w:color="auto" w:fill="auto"/>
          <w:lang w:val="en-US" w:eastAsia="zh-CN"/>
        </w:rPr>
        <w:t>1%</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每日向乙方支付违约金。</w:t>
      </w:r>
    </w:p>
    <w:p w14:paraId="75552BB8">
      <w:pPr>
        <w:pStyle w:val="33"/>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shd w:val="clear" w:color="auto" w:fill="auto"/>
        </w:rPr>
        <w:t>   </w:t>
      </w:r>
      <w:r>
        <w:rPr>
          <w:rFonts w:hint="eastAsia" w:ascii="宋体" w:hAnsi="宋体" w:eastAsia="宋体" w:cs="宋体"/>
          <w:color w:val="auto"/>
          <w:sz w:val="24"/>
          <w:szCs w:val="24"/>
          <w:highlight w:val="none"/>
          <w:u w:val="single"/>
          <w:shd w:val="clear" w:color="auto" w:fill="auto"/>
          <w:lang w:val="en-US" w:eastAsia="zh-CN"/>
        </w:rPr>
        <w:t>5%</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的违约金，如造成甲方损失超过违约金的，超出部分由乙方继续承担赔偿责任。 </w:t>
      </w:r>
    </w:p>
    <w:p w14:paraId="110AC68D">
      <w:pPr>
        <w:pStyle w:val="33"/>
        <w:spacing w:before="120" w:beforeAutospacing="0" w:after="120" w:afterAutospacing="0"/>
        <w:ind w:left="410" w:hanging="41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11.4 乙方交付合同标的的标准不符合合同规定及</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文件规定标准的，甲方有权拒绝接受合同标的，并可单方面解除合同。</w:t>
      </w:r>
    </w:p>
    <w:p w14:paraId="700E058E">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十二、不可抗力事件处理</w:t>
      </w:r>
    </w:p>
    <w:p w14:paraId="331E9A90">
      <w:pPr>
        <w:pStyle w:val="33"/>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12.1 在合同有效期内，任何一方因不可抗力事件导致不能履行合同，则合同履行期可延长，其延长期与不可抗力影响 期相同。</w:t>
      </w:r>
    </w:p>
    <w:p w14:paraId="4332C830">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 不可抗力事件发生后，应立即通知对方，并寄送有关权威机构出具的证明。</w:t>
      </w:r>
    </w:p>
    <w:p w14:paraId="17DCA6F9">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12.3 不可抗力事件延续120天以上，双方应通过友好协商，确定是否继续履行合同。</w:t>
      </w:r>
    </w:p>
    <w:p w14:paraId="2B778D0C">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十三、解决争议的方法</w:t>
      </w:r>
    </w:p>
    <w:p w14:paraId="3DD8553E">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13.1双方在签订、履行合同中所发生的一切争议，应通过友好协商解决。如协商不成，由甲方住所地人民法院管辖。</w:t>
      </w:r>
    </w:p>
    <w:p w14:paraId="4CC4A0C7">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十四、合同生效及其</w:t>
      </w:r>
      <w:r>
        <w:rPr>
          <w:rFonts w:hint="eastAsia" w:ascii="宋体" w:hAnsi="宋体" w:eastAsia="宋体" w:cs="宋体"/>
          <w:b/>
          <w:color w:val="auto"/>
          <w:sz w:val="24"/>
          <w:szCs w:val="24"/>
          <w:highlight w:val="none"/>
          <w:shd w:val="clear" w:color="auto" w:fill="auto"/>
          <w:lang w:eastAsia="zh-CN"/>
        </w:rPr>
        <w:t>他</w:t>
      </w:r>
    </w:p>
    <w:p w14:paraId="6895FE57">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14.1 合同经双方法定代表人或授权委托代表人签字并加盖单位公章后生效。</w:t>
      </w:r>
    </w:p>
    <w:p w14:paraId="45B359DE">
      <w:pPr>
        <w:pStyle w:val="33"/>
        <w:spacing w:before="120" w:beforeAutospacing="0" w:after="120" w:afterAutospacing="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14.2本合同未尽事宜，遵照《</w:t>
      </w:r>
      <w:r>
        <w:rPr>
          <w:rFonts w:hint="eastAsia" w:ascii="宋体" w:hAnsi="宋体" w:eastAsia="宋体" w:cs="宋体"/>
          <w:color w:val="auto"/>
          <w:sz w:val="24"/>
          <w:szCs w:val="24"/>
          <w:highlight w:val="none"/>
          <w:shd w:val="clear" w:color="auto" w:fill="auto"/>
          <w:lang w:val="en-US" w:eastAsia="zh-CN"/>
        </w:rPr>
        <w:t>中华人民共和国</w:t>
      </w:r>
      <w:r>
        <w:rPr>
          <w:rFonts w:hint="eastAsia" w:ascii="宋体" w:hAnsi="宋体" w:eastAsia="宋体" w:cs="宋体"/>
          <w:color w:val="auto"/>
          <w:sz w:val="24"/>
          <w:szCs w:val="24"/>
          <w:highlight w:val="none"/>
          <w:shd w:val="clear" w:color="auto" w:fill="auto"/>
        </w:rPr>
        <w:t>民法典</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中华人民共和国</w:t>
      </w:r>
      <w:r>
        <w:rPr>
          <w:rFonts w:hint="eastAsia" w:ascii="宋体" w:hAnsi="宋体" w:eastAsia="宋体" w:cs="宋体"/>
          <w:color w:val="auto"/>
          <w:sz w:val="24"/>
          <w:szCs w:val="24"/>
          <w:highlight w:val="none"/>
          <w:shd w:val="clear" w:color="auto" w:fill="auto"/>
        </w:rPr>
        <w:t>政府采购法》有关条文执行。</w:t>
      </w:r>
    </w:p>
    <w:p w14:paraId="7BEC7A49">
      <w:pPr>
        <w:pStyle w:val="33"/>
        <w:spacing w:before="120" w:beforeAutospacing="0" w:after="120" w:afterAutospacing="0"/>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14.3 本合同正本一式两份，具有同等法律效力，甲方、乙方各执一份。</w:t>
      </w:r>
    </w:p>
    <w:p w14:paraId="3063BDDA">
      <w:pPr>
        <w:pStyle w:val="33"/>
        <w:spacing w:before="120" w:beforeAutospacing="0" w:after="120" w:afterAutospacing="0" w:line="240" w:lineRule="exact"/>
        <w:ind w:left="480" w:hanging="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甲方：                        乙方： </w:t>
      </w:r>
    </w:p>
    <w:p w14:paraId="41C41ED9">
      <w:pPr>
        <w:pStyle w:val="33"/>
        <w:spacing w:before="120" w:beforeAutospacing="0" w:after="120" w:afterAutospacing="0" w:line="240" w:lineRule="exac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地址：                        地址： </w:t>
      </w:r>
    </w:p>
    <w:p w14:paraId="74252BB8">
      <w:pPr>
        <w:pStyle w:val="33"/>
        <w:spacing w:before="120" w:beforeAutospacing="0" w:after="120" w:afterAutospacing="0" w:line="240" w:lineRule="exac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法定代表人或授权代表：        法定代表人或授权代表：</w:t>
      </w:r>
    </w:p>
    <w:p w14:paraId="49B23F01">
      <w:pPr>
        <w:pStyle w:val="33"/>
        <w:spacing w:before="120" w:beforeAutospacing="0" w:after="120" w:afterAutospacing="0" w:line="240" w:lineRule="exact"/>
        <w:ind w:firstLine="24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联系电话：             联系电话：          </w:t>
      </w:r>
    </w:p>
    <w:p w14:paraId="24755F7C">
      <w:pPr>
        <w:pStyle w:val="33"/>
        <w:spacing w:beforeAutospacing="0" w:afterAutospacing="0" w:line="240" w:lineRule="exact"/>
        <w:ind w:firstLine="42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签订日期：      年    月   日</w:t>
      </w:r>
    </w:p>
    <w:p w14:paraId="468E3D6C">
      <w:pPr>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24"/>
          <w:szCs w:val="24"/>
          <w:highlight w:val="none"/>
          <w:shd w:val="clear" w:color="auto" w:fill="auto"/>
        </w:rPr>
        <w:br w:type="page" w:clear="all"/>
      </w:r>
    </w:p>
    <w:p w14:paraId="0E1B2EAF">
      <w:pPr>
        <w:pStyle w:val="33"/>
        <w:spacing w:before="120" w:beforeAutospacing="0" w:after="120" w:afterAutospacing="0" w:line="0" w:lineRule="atLeast"/>
        <w:jc w:val="center"/>
        <w:rPr>
          <w:rFonts w:hint="eastAsia" w:ascii="宋体" w:hAnsi="宋体" w:eastAsia="宋体" w:cs="宋体"/>
          <w:color w:val="auto"/>
          <w:highlight w:val="none"/>
          <w:shd w:val="clear" w:color="auto" w:fill="auto"/>
        </w:rPr>
      </w:pPr>
      <w:r>
        <w:rPr>
          <w:rFonts w:hint="eastAsia" w:ascii="宋体" w:hAnsi="宋体" w:eastAsia="宋体" w:cs="宋体"/>
          <w:color w:val="auto"/>
          <w:sz w:val="44"/>
          <w:szCs w:val="44"/>
          <w:highlight w:val="none"/>
          <w:shd w:val="clear" w:color="auto" w:fill="auto"/>
        </w:rPr>
        <w:t>第</w:t>
      </w:r>
      <w:bookmarkEnd w:id="150"/>
      <w:r>
        <w:rPr>
          <w:rFonts w:hint="eastAsia" w:ascii="宋体" w:hAnsi="宋体" w:eastAsia="宋体" w:cs="宋体"/>
          <w:color w:val="auto"/>
          <w:sz w:val="44"/>
          <w:szCs w:val="44"/>
          <w:highlight w:val="none"/>
          <w:shd w:val="clear" w:color="auto" w:fill="auto"/>
        </w:rPr>
        <w:t>四章 采购需求</w:t>
      </w:r>
      <w:bookmarkEnd w:id="151"/>
      <w:bookmarkEnd w:id="152"/>
      <w:bookmarkEnd w:id="153"/>
      <w:bookmarkEnd w:id="154"/>
      <w:bookmarkStart w:id="157" w:name="_Toc26554093"/>
      <w:bookmarkEnd w:id="157"/>
      <w:bookmarkStart w:id="158" w:name="_Toc49090575"/>
      <w:bookmarkEnd w:id="158"/>
    </w:p>
    <w:p w14:paraId="33CB025F">
      <w:pPr>
        <w:pStyle w:val="15"/>
        <w:spacing w:line="360" w:lineRule="auto"/>
        <w:ind w:left="204" w:firstLine="482"/>
        <w:rPr>
          <w:rFonts w:ascii="Arial" w:hAnsi="Arial"/>
          <w:b/>
          <w:bCs/>
          <w:sz w:val="24"/>
          <w:szCs w:val="24"/>
        </w:rPr>
      </w:pPr>
      <w:r>
        <w:rPr>
          <w:rFonts w:hint="eastAsia" w:ascii="Arial" w:hAnsi="Arial"/>
          <w:b/>
          <w:bCs/>
          <w:sz w:val="24"/>
          <w:szCs w:val="24"/>
        </w:rPr>
        <w:t>一、项目背景</w:t>
      </w:r>
    </w:p>
    <w:p w14:paraId="71D91570">
      <w:pPr>
        <w:pStyle w:val="15"/>
        <w:spacing w:line="360" w:lineRule="auto"/>
        <w:ind w:left="204" w:firstLine="480"/>
        <w:rPr>
          <w:rFonts w:ascii="Arial" w:hAnsi="Arial"/>
          <w:bCs/>
          <w:sz w:val="24"/>
          <w:szCs w:val="24"/>
        </w:rPr>
      </w:pPr>
      <w:r>
        <w:rPr>
          <w:rFonts w:hint="eastAsia" w:ascii="Arial" w:hAnsi="Arial"/>
          <w:bCs/>
          <w:sz w:val="24"/>
          <w:szCs w:val="24"/>
        </w:rPr>
        <w:t>主要为阜城街道滤料产业园三条线路的电力设施扩能配套设备采购及安装项目等</w:t>
      </w:r>
      <w:r>
        <w:rPr>
          <w:rFonts w:hint="eastAsia" w:ascii="Arial" w:hAnsi="Arial" w:eastAsia="宋体" w:cs="Arial"/>
          <w:color w:val="000000"/>
          <w:sz w:val="24"/>
          <w:szCs w:val="24"/>
          <w:lang w:eastAsia="zh-CN"/>
        </w:rPr>
        <w:t>。</w:t>
      </w:r>
    </w:p>
    <w:p w14:paraId="2FAFBD21">
      <w:pPr>
        <w:pStyle w:val="15"/>
        <w:spacing w:line="360" w:lineRule="auto"/>
        <w:ind w:left="204" w:firstLine="482"/>
        <w:rPr>
          <w:rFonts w:ascii="Arial" w:hAnsi="Arial"/>
          <w:b/>
          <w:bCs/>
          <w:sz w:val="24"/>
          <w:szCs w:val="24"/>
        </w:rPr>
      </w:pPr>
      <w:r>
        <w:rPr>
          <w:rFonts w:ascii="Arial" w:hAnsi="Arial"/>
          <w:b/>
          <w:bCs/>
          <w:sz w:val="24"/>
          <w:szCs w:val="24"/>
        </w:rPr>
        <w:t>二、服务期限</w:t>
      </w:r>
    </w:p>
    <w:p w14:paraId="57CF6B68">
      <w:pPr>
        <w:pStyle w:val="15"/>
        <w:spacing w:line="360" w:lineRule="auto"/>
        <w:ind w:left="204" w:firstLine="480"/>
        <w:rPr>
          <w:rFonts w:ascii="Arial" w:hAnsi="Arial"/>
          <w:bCs/>
          <w:sz w:val="24"/>
          <w:szCs w:val="24"/>
        </w:rPr>
      </w:pPr>
      <w:r>
        <w:rPr>
          <w:rFonts w:hint="eastAsia" w:ascii="Arial" w:hAnsi="Arial"/>
          <w:bCs/>
          <w:sz w:val="24"/>
          <w:szCs w:val="24"/>
        </w:rPr>
        <w:t>合同履行期限：</w:t>
      </w:r>
      <w:r>
        <w:rPr>
          <w:rFonts w:hint="eastAsia" w:ascii="Arial" w:hAnsi="Arial"/>
          <w:bCs/>
          <w:sz w:val="24"/>
          <w:szCs w:val="24"/>
          <w:lang w:eastAsia="zh-CN"/>
        </w:rPr>
        <w:t>自合同签订之日起</w:t>
      </w:r>
      <w:r>
        <w:rPr>
          <w:rFonts w:hint="eastAsia" w:ascii="Arial" w:hAnsi="Arial"/>
          <w:bCs/>
          <w:sz w:val="24"/>
          <w:szCs w:val="24"/>
          <w:lang w:val="en-US" w:eastAsia="zh-CN"/>
        </w:rPr>
        <w:t>3</w:t>
      </w:r>
      <w:r>
        <w:rPr>
          <w:rFonts w:hint="eastAsia" w:ascii="Arial" w:hAnsi="Arial"/>
          <w:bCs/>
          <w:sz w:val="24"/>
          <w:szCs w:val="24"/>
          <w:lang w:eastAsia="zh-CN"/>
        </w:rPr>
        <w:t>0日历天</w:t>
      </w:r>
      <w:r>
        <w:rPr>
          <w:rFonts w:hint="eastAsia" w:ascii="Arial" w:hAnsi="Arial"/>
          <w:bCs/>
          <w:sz w:val="24"/>
          <w:szCs w:val="24"/>
        </w:rPr>
        <w:t>。</w:t>
      </w:r>
    </w:p>
    <w:p w14:paraId="6FB15457">
      <w:pPr>
        <w:pStyle w:val="33"/>
        <w:spacing w:beforeAutospacing="0" w:afterAutospacing="0" w:line="0" w:lineRule="atLeast"/>
        <w:ind w:firstLine="723"/>
        <w:jc w:val="both"/>
        <w:rPr>
          <w:rFonts w:hint="eastAsia" w:ascii="宋体" w:hAnsi="宋体" w:eastAsia="宋体" w:cs="宋体"/>
          <w:color w:val="auto"/>
          <w:highlight w:val="none"/>
          <w:shd w:val="clear" w:color="auto" w:fill="auto"/>
        </w:rPr>
      </w:pPr>
      <w:r>
        <w:rPr>
          <w:rFonts w:hint="eastAsia" w:ascii="Arial" w:hAnsi="Arial"/>
          <w:b/>
          <w:bCs/>
          <w:sz w:val="24"/>
          <w:szCs w:val="24"/>
        </w:rPr>
        <w:t>三、采购要求</w:t>
      </w:r>
      <w:r>
        <w:rPr>
          <w:rFonts w:hint="eastAsia" w:ascii="宋体" w:hAnsi="宋体" w:eastAsia="宋体" w:cs="宋体"/>
          <w:color w:val="auto"/>
          <w:highlight w:val="none"/>
          <w:shd w:val="clear" w:color="auto" w:fill="auto"/>
        </w:rPr>
        <w:t> </w:t>
      </w:r>
    </w:p>
    <w:p w14:paraId="32B959E6">
      <w:pPr>
        <w:pStyle w:val="15"/>
        <w:spacing w:line="360" w:lineRule="auto"/>
        <w:ind w:left="204" w:firstLine="480"/>
        <w:rPr>
          <w:rFonts w:hint="eastAsia" w:ascii="Arial" w:hAnsi="Arial"/>
          <w:bCs/>
          <w:sz w:val="24"/>
          <w:szCs w:val="24"/>
          <w:lang w:eastAsia="zh-CN"/>
        </w:rPr>
      </w:pPr>
      <w:r>
        <w:rPr>
          <w:rFonts w:hint="eastAsia" w:ascii="Arial" w:hAnsi="Arial"/>
          <w:bCs/>
          <w:sz w:val="24"/>
          <w:szCs w:val="24"/>
        </w:rPr>
        <w:t>阜城街道滤料产业园电力设施扩能配套设备采购及安装项目，位于阜宁县阜城街道境内，主要为三条线路的电力设施扩能配套设备采购及安装项目等。具体施工内容和要求以工程量清单、图纸以及招标人实际要求为准。</w:t>
      </w:r>
      <w:r>
        <w:rPr>
          <w:rFonts w:hint="eastAsia" w:ascii="Arial" w:hAnsi="Arial"/>
          <w:bCs/>
          <w:sz w:val="24"/>
          <w:szCs w:val="24"/>
          <w:lang w:eastAsia="zh-CN"/>
        </w:rPr>
        <w:t>具体如下：</w:t>
      </w:r>
    </w:p>
    <w:p w14:paraId="5F44C3C5">
      <w:pPr>
        <w:pStyle w:val="15"/>
        <w:spacing w:line="360" w:lineRule="auto"/>
        <w:ind w:left="204" w:firstLine="480"/>
        <w:rPr>
          <w:rFonts w:hint="default" w:ascii="Arial" w:hAnsi="Arial"/>
          <w:bCs/>
          <w:sz w:val="24"/>
          <w:szCs w:val="24"/>
          <w:lang w:val="en-US" w:eastAsia="zh-CN"/>
        </w:rPr>
      </w:pPr>
      <w:r>
        <w:rPr>
          <w:rFonts w:hint="eastAsia" w:ascii="Arial" w:hAnsi="Arial"/>
          <w:bCs/>
          <w:sz w:val="24"/>
          <w:szCs w:val="24"/>
          <w:lang w:val="en-US" w:eastAsia="zh-CN"/>
        </w:rPr>
        <w:t>线路1</w:t>
      </w:r>
    </w:p>
    <w:tbl>
      <w:tblPr>
        <w:tblStyle w:val="37"/>
        <w:tblW w:w="8293" w:type="dxa"/>
        <w:tblInd w:w="29" w:type="dxa"/>
        <w:tblLayout w:type="fixed"/>
        <w:tblCellMar>
          <w:top w:w="0" w:type="dxa"/>
          <w:left w:w="0" w:type="dxa"/>
          <w:bottom w:w="0" w:type="dxa"/>
          <w:right w:w="0" w:type="dxa"/>
        </w:tblCellMar>
      </w:tblPr>
      <w:tblGrid>
        <w:gridCol w:w="530"/>
        <w:gridCol w:w="1476"/>
        <w:gridCol w:w="1576"/>
        <w:gridCol w:w="2563"/>
        <w:gridCol w:w="924"/>
        <w:gridCol w:w="1224"/>
      </w:tblGrid>
      <w:tr w14:paraId="6C252BE9">
        <w:tblPrEx>
          <w:tblCellMar>
            <w:top w:w="0" w:type="dxa"/>
            <w:left w:w="0" w:type="dxa"/>
            <w:bottom w:w="0" w:type="dxa"/>
            <w:right w:w="0" w:type="dxa"/>
          </w:tblCellMar>
        </w:tblPrEx>
        <w:trPr>
          <w:trHeight w:val="330" w:hRule="exact"/>
        </w:trPr>
        <w:tc>
          <w:tcPr>
            <w:tcW w:w="530" w:type="dxa"/>
            <w:vMerge w:val="restart"/>
            <w:tcBorders>
              <w:top w:val="single" w:color="000000" w:sz="10" w:space="0"/>
              <w:left w:val="single" w:color="000000" w:sz="10" w:space="0"/>
              <w:bottom w:val="single" w:color="000000" w:sz="4" w:space="0"/>
              <w:right w:val="single" w:color="000000" w:sz="4" w:space="0"/>
            </w:tcBorders>
            <w:shd w:val="clear" w:color="auto" w:fill="FFFFFF"/>
            <w:tcMar>
              <w:left w:w="29" w:type="dxa"/>
              <w:right w:w="29" w:type="dxa"/>
            </w:tcMar>
            <w:vAlign w:val="center"/>
          </w:tcPr>
          <w:p w14:paraId="4A1C325E">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序号</w:t>
            </w:r>
          </w:p>
        </w:tc>
        <w:tc>
          <w:tcPr>
            <w:tcW w:w="1476" w:type="dxa"/>
            <w:vMerge w:val="restart"/>
            <w:tcBorders>
              <w:top w:val="single" w:color="000000" w:sz="10" w:space="0"/>
              <w:left w:val="single" w:color="000000" w:sz="4" w:space="0"/>
              <w:bottom w:val="single" w:color="000000" w:sz="4" w:space="0"/>
              <w:right w:val="single" w:color="000000" w:sz="4" w:space="0"/>
            </w:tcBorders>
            <w:shd w:val="clear" w:color="auto" w:fill="FFFFFF"/>
            <w:tcMar>
              <w:left w:w="29" w:type="dxa"/>
              <w:right w:w="29" w:type="dxa"/>
            </w:tcMar>
            <w:vAlign w:val="center"/>
          </w:tcPr>
          <w:p w14:paraId="5735BD00">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项目编码</w:t>
            </w:r>
          </w:p>
        </w:tc>
        <w:tc>
          <w:tcPr>
            <w:tcW w:w="1576" w:type="dxa"/>
            <w:vMerge w:val="restart"/>
            <w:tcBorders>
              <w:top w:val="single" w:color="000000" w:sz="10" w:space="0"/>
              <w:left w:val="single" w:color="000000" w:sz="4" w:space="0"/>
              <w:bottom w:val="single" w:color="000000" w:sz="4" w:space="0"/>
              <w:right w:val="single" w:color="000000" w:sz="4" w:space="0"/>
            </w:tcBorders>
            <w:shd w:val="clear" w:color="auto" w:fill="FFFFFF"/>
            <w:tcMar>
              <w:left w:w="29" w:type="dxa"/>
              <w:right w:w="29" w:type="dxa"/>
            </w:tcMar>
            <w:vAlign w:val="center"/>
          </w:tcPr>
          <w:p w14:paraId="502643E6">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项目名称</w:t>
            </w:r>
          </w:p>
        </w:tc>
        <w:tc>
          <w:tcPr>
            <w:tcW w:w="2563" w:type="dxa"/>
            <w:vMerge w:val="restart"/>
            <w:tcBorders>
              <w:top w:val="single" w:color="000000" w:sz="10" w:space="0"/>
              <w:left w:val="single" w:color="000000" w:sz="4" w:space="0"/>
              <w:bottom w:val="single" w:color="000000" w:sz="4" w:space="0"/>
              <w:right w:val="single" w:color="000000" w:sz="4" w:space="0"/>
            </w:tcBorders>
            <w:shd w:val="clear" w:color="auto" w:fill="FFFFFF"/>
            <w:tcMar>
              <w:left w:w="29" w:type="dxa"/>
              <w:right w:w="29" w:type="dxa"/>
            </w:tcMar>
            <w:vAlign w:val="center"/>
          </w:tcPr>
          <w:p w14:paraId="2C1114B2">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项目特征描述</w:t>
            </w:r>
          </w:p>
        </w:tc>
        <w:tc>
          <w:tcPr>
            <w:tcW w:w="924" w:type="dxa"/>
            <w:vMerge w:val="restart"/>
            <w:tcBorders>
              <w:top w:val="single" w:color="000000" w:sz="10" w:space="0"/>
              <w:left w:val="single" w:color="000000" w:sz="4" w:space="0"/>
              <w:bottom w:val="single" w:color="000000" w:sz="4" w:space="0"/>
              <w:right w:val="single" w:color="000000" w:sz="4" w:space="0"/>
            </w:tcBorders>
            <w:shd w:val="clear" w:color="auto" w:fill="FFFFFF"/>
            <w:tcMar>
              <w:left w:w="29" w:type="dxa"/>
              <w:right w:w="29" w:type="dxa"/>
            </w:tcMar>
            <w:vAlign w:val="center"/>
          </w:tcPr>
          <w:p w14:paraId="232A1B18">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计量</w:t>
            </w:r>
          </w:p>
          <w:p w14:paraId="3F3AA6A3">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单位</w:t>
            </w:r>
          </w:p>
        </w:tc>
        <w:tc>
          <w:tcPr>
            <w:tcW w:w="1224" w:type="dxa"/>
            <w:vMerge w:val="restart"/>
            <w:tcBorders>
              <w:top w:val="single" w:color="000000" w:sz="10" w:space="0"/>
              <w:left w:val="single" w:color="000000" w:sz="4" w:space="0"/>
              <w:bottom w:val="single" w:color="000000" w:sz="4" w:space="0"/>
              <w:right w:val="single" w:color="000000" w:sz="4" w:space="0"/>
            </w:tcBorders>
            <w:shd w:val="clear" w:color="auto" w:fill="FFFFFF"/>
            <w:tcMar>
              <w:left w:w="29" w:type="dxa"/>
              <w:right w:w="29" w:type="dxa"/>
            </w:tcMar>
            <w:vAlign w:val="center"/>
          </w:tcPr>
          <w:p w14:paraId="1EEF49C8">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工程量</w:t>
            </w:r>
          </w:p>
        </w:tc>
      </w:tr>
      <w:tr w14:paraId="2650F8B2">
        <w:tblPrEx>
          <w:tblCellMar>
            <w:top w:w="0" w:type="dxa"/>
            <w:left w:w="0" w:type="dxa"/>
            <w:bottom w:w="0" w:type="dxa"/>
            <w:right w:w="0" w:type="dxa"/>
          </w:tblCellMar>
        </w:tblPrEx>
        <w:trPr>
          <w:trHeight w:val="344" w:hRule="exact"/>
        </w:trPr>
        <w:tc>
          <w:tcPr>
            <w:tcW w:w="530" w:type="dxa"/>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37EC34A4"/>
        </w:tc>
        <w:tc>
          <w:tcPr>
            <w:tcW w:w="147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3D1279B2"/>
        </w:tc>
        <w:tc>
          <w:tcPr>
            <w:tcW w:w="157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6AF1C76A"/>
        </w:tc>
        <w:tc>
          <w:tcPr>
            <w:tcW w:w="2563"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202EE87E"/>
        </w:tc>
        <w:tc>
          <w:tcPr>
            <w:tcW w:w="924"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1B21B5F"/>
        </w:tc>
        <w:tc>
          <w:tcPr>
            <w:tcW w:w="1224"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64453C08"/>
        </w:tc>
      </w:tr>
      <w:tr w14:paraId="27F760B7">
        <w:tblPrEx>
          <w:tblCellMar>
            <w:top w:w="0" w:type="dxa"/>
            <w:left w:w="0" w:type="dxa"/>
            <w:bottom w:w="0" w:type="dxa"/>
            <w:right w:w="0" w:type="dxa"/>
          </w:tblCellMar>
        </w:tblPrEx>
        <w:trPr>
          <w:trHeight w:val="344" w:hRule="exact"/>
        </w:trPr>
        <w:tc>
          <w:tcPr>
            <w:tcW w:w="530" w:type="dxa"/>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3EEE190B"/>
        </w:tc>
        <w:tc>
          <w:tcPr>
            <w:tcW w:w="147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7B608B7"/>
        </w:tc>
        <w:tc>
          <w:tcPr>
            <w:tcW w:w="157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4EE80060"/>
        </w:tc>
        <w:tc>
          <w:tcPr>
            <w:tcW w:w="2563"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1C5EFDFA"/>
        </w:tc>
        <w:tc>
          <w:tcPr>
            <w:tcW w:w="924"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658F8989"/>
        </w:tc>
        <w:tc>
          <w:tcPr>
            <w:tcW w:w="1224"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3EECD003"/>
        </w:tc>
      </w:tr>
      <w:tr w14:paraId="37A9D3A4">
        <w:tblPrEx>
          <w:tblCellMar>
            <w:top w:w="0" w:type="dxa"/>
            <w:left w:w="0" w:type="dxa"/>
            <w:bottom w:w="0" w:type="dxa"/>
            <w:right w:w="0" w:type="dxa"/>
          </w:tblCellMar>
        </w:tblPrEx>
        <w:trPr>
          <w:trHeight w:val="730" w:hRule="exact"/>
        </w:trPr>
        <w:tc>
          <w:tcPr>
            <w:tcW w:w="530" w:type="dxa"/>
            <w:vMerge w:val="restart"/>
            <w:tcBorders>
              <w:top w:val="single" w:color="000000" w:sz="4" w:space="0"/>
              <w:left w:val="single" w:color="000000" w:sz="10" w:space="0"/>
              <w:bottom w:val="single" w:color="000000" w:sz="4" w:space="0"/>
              <w:right w:val="single" w:color="000000" w:sz="4" w:space="0"/>
            </w:tcBorders>
            <w:shd w:val="clear" w:color="auto" w:fill="auto"/>
            <w:tcMar>
              <w:left w:w="29" w:type="dxa"/>
              <w:right w:w="29" w:type="dxa"/>
            </w:tcMar>
            <w:vAlign w:val="center"/>
          </w:tcPr>
          <w:p w14:paraId="505B0BFC">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1</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4A5D62C1">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040501012001</w:t>
            </w:r>
          </w:p>
        </w:tc>
        <w:tc>
          <w:tcPr>
            <w:tcW w:w="15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2F01DAEE">
            <w:pPr>
              <w:spacing w:line="232" w:lineRule="auto"/>
              <w:rPr>
                <w:rFonts w:ascii="宋体" w:hAnsi="宋体" w:eastAsia="宋体" w:cs="宋体"/>
                <w:color w:val="000000"/>
                <w:spacing w:val="-2"/>
                <w:sz w:val="21"/>
              </w:rPr>
            </w:pPr>
            <w:r>
              <w:rPr>
                <w:rFonts w:ascii="宋体" w:hAnsi="宋体" w:eastAsia="宋体" w:cs="宋体"/>
                <w:color w:val="000000"/>
                <w:spacing w:val="-2"/>
                <w:sz w:val="21"/>
              </w:rPr>
              <w:t>顶管</w:t>
            </w:r>
          </w:p>
        </w:tc>
        <w:tc>
          <w:tcPr>
            <w:tcW w:w="2563"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7DA7D005">
            <w:pPr>
              <w:spacing w:line="232" w:lineRule="auto"/>
              <w:rPr>
                <w:rFonts w:ascii="宋体" w:hAnsi="宋体" w:eastAsia="宋体" w:cs="宋体"/>
                <w:color w:val="000000"/>
                <w:spacing w:val="-2"/>
                <w:sz w:val="21"/>
              </w:rPr>
            </w:pPr>
            <w:r>
              <w:rPr>
                <w:rFonts w:ascii="宋体" w:hAnsi="宋体" w:eastAsia="宋体" w:cs="宋体"/>
                <w:color w:val="000000"/>
                <w:spacing w:val="-2"/>
                <w:sz w:val="21"/>
              </w:rPr>
              <w:t>1、名称:电缆顶管</w:t>
            </w:r>
          </w:p>
          <w:p w14:paraId="66DA3CCD">
            <w:pPr>
              <w:spacing w:line="232" w:lineRule="auto"/>
              <w:rPr>
                <w:rFonts w:ascii="宋体" w:hAnsi="宋体" w:eastAsia="宋体" w:cs="宋体"/>
                <w:color w:val="000000"/>
                <w:spacing w:val="-2"/>
                <w:sz w:val="21"/>
              </w:rPr>
            </w:pPr>
            <w:r>
              <w:rPr>
                <w:rFonts w:ascii="宋体" w:hAnsi="宋体" w:eastAsia="宋体" w:cs="宋体"/>
                <w:color w:val="000000"/>
                <w:spacing w:val="-2"/>
                <w:sz w:val="21"/>
              </w:rPr>
              <w:t>2、规格:4Φ200MPP管，厚度16mm</w:t>
            </w:r>
          </w:p>
          <w:p w14:paraId="0656596C">
            <w:pPr>
              <w:spacing w:line="232" w:lineRule="auto"/>
              <w:rPr>
                <w:rFonts w:ascii="宋体" w:hAnsi="宋体" w:eastAsia="宋体" w:cs="宋体"/>
                <w:color w:val="000000"/>
                <w:spacing w:val="-2"/>
                <w:sz w:val="21"/>
              </w:rPr>
            </w:pPr>
            <w:r>
              <w:rPr>
                <w:rFonts w:ascii="宋体" w:hAnsi="宋体" w:eastAsia="宋体" w:cs="宋体"/>
                <w:color w:val="000000"/>
                <w:spacing w:val="-2"/>
                <w:sz w:val="21"/>
              </w:rPr>
              <w:t>3、工具管材质及规格:MPP管</w:t>
            </w:r>
          </w:p>
        </w:tc>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7E1A1B9C">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m</w:t>
            </w:r>
          </w:p>
        </w:tc>
        <w:tc>
          <w:tcPr>
            <w:tcW w:w="1224"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3FE1090F">
            <w:pPr>
              <w:spacing w:line="232" w:lineRule="auto"/>
              <w:jc w:val="right"/>
              <w:rPr>
                <w:rFonts w:ascii="宋体" w:hAnsi="宋体" w:eastAsia="宋体" w:cs="宋体"/>
                <w:color w:val="000000"/>
                <w:spacing w:val="-2"/>
                <w:sz w:val="21"/>
              </w:rPr>
            </w:pPr>
            <w:r>
              <w:rPr>
                <w:rFonts w:ascii="宋体" w:hAnsi="宋体" w:eastAsia="宋体" w:cs="宋体"/>
                <w:color w:val="000000"/>
                <w:spacing w:val="-2"/>
                <w:sz w:val="21"/>
              </w:rPr>
              <w:t>1810</w:t>
            </w:r>
          </w:p>
        </w:tc>
      </w:tr>
      <w:tr w14:paraId="55C728E0">
        <w:tblPrEx>
          <w:tblCellMar>
            <w:top w:w="0" w:type="dxa"/>
            <w:left w:w="0" w:type="dxa"/>
            <w:bottom w:w="0" w:type="dxa"/>
            <w:right w:w="0" w:type="dxa"/>
          </w:tblCellMar>
        </w:tblPrEx>
        <w:trPr>
          <w:trHeight w:val="731" w:hRule="exact"/>
        </w:trPr>
        <w:tc>
          <w:tcPr>
            <w:tcW w:w="530"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75136FDA"/>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82CBD"/>
        </w:tc>
        <w:tc>
          <w:tcPr>
            <w:tcW w:w="1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7CBA9"/>
        </w:tc>
        <w:tc>
          <w:tcPr>
            <w:tcW w:w="25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C54A1"/>
        </w:tc>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87E16"/>
        </w:tc>
        <w:tc>
          <w:tcPr>
            <w:tcW w:w="12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E8FE8"/>
        </w:tc>
      </w:tr>
      <w:tr w14:paraId="3F9D09E4">
        <w:tblPrEx>
          <w:tblCellMar>
            <w:top w:w="0" w:type="dxa"/>
            <w:left w:w="0" w:type="dxa"/>
            <w:bottom w:w="0" w:type="dxa"/>
            <w:right w:w="0" w:type="dxa"/>
          </w:tblCellMar>
        </w:tblPrEx>
        <w:trPr>
          <w:trHeight w:val="860" w:hRule="exact"/>
        </w:trPr>
        <w:tc>
          <w:tcPr>
            <w:tcW w:w="530" w:type="dxa"/>
            <w:vMerge w:val="restart"/>
            <w:tcBorders>
              <w:top w:val="single" w:color="000000" w:sz="4" w:space="0"/>
              <w:left w:val="single" w:color="000000" w:sz="10" w:space="0"/>
              <w:bottom w:val="single" w:color="000000" w:sz="4" w:space="0"/>
              <w:right w:val="single" w:color="000000" w:sz="4" w:space="0"/>
            </w:tcBorders>
            <w:shd w:val="clear" w:color="auto" w:fill="auto"/>
            <w:tcMar>
              <w:left w:w="29" w:type="dxa"/>
              <w:right w:w="29" w:type="dxa"/>
            </w:tcMar>
            <w:vAlign w:val="center"/>
          </w:tcPr>
          <w:p w14:paraId="30469C8A">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2</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0B297433">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040501011001</w:t>
            </w:r>
          </w:p>
        </w:tc>
        <w:tc>
          <w:tcPr>
            <w:tcW w:w="15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13FD9CDB">
            <w:pPr>
              <w:spacing w:line="232" w:lineRule="auto"/>
              <w:rPr>
                <w:rFonts w:ascii="宋体" w:hAnsi="宋体" w:eastAsia="宋体" w:cs="宋体"/>
                <w:color w:val="000000"/>
                <w:spacing w:val="-2"/>
                <w:sz w:val="21"/>
              </w:rPr>
            </w:pPr>
            <w:r>
              <w:rPr>
                <w:rFonts w:ascii="宋体" w:hAnsi="宋体" w:eastAsia="宋体" w:cs="宋体"/>
                <w:color w:val="000000"/>
                <w:spacing w:val="-2"/>
                <w:sz w:val="21"/>
              </w:rPr>
              <w:t>电缆井</w:t>
            </w:r>
          </w:p>
        </w:tc>
        <w:tc>
          <w:tcPr>
            <w:tcW w:w="2563"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6E58B273">
            <w:pPr>
              <w:spacing w:line="232" w:lineRule="auto"/>
              <w:rPr>
                <w:rFonts w:ascii="宋体" w:hAnsi="宋体" w:eastAsia="宋体" w:cs="宋体"/>
                <w:color w:val="000000"/>
                <w:spacing w:val="-2"/>
                <w:sz w:val="21"/>
              </w:rPr>
            </w:pPr>
            <w:r>
              <w:rPr>
                <w:rFonts w:ascii="宋体" w:hAnsi="宋体" w:eastAsia="宋体" w:cs="宋体"/>
                <w:color w:val="000000"/>
                <w:spacing w:val="-2"/>
                <w:sz w:val="21"/>
              </w:rPr>
              <w:t>1、名称:电缆井；</w:t>
            </w:r>
          </w:p>
          <w:p w14:paraId="5D1AE691">
            <w:pPr>
              <w:spacing w:line="232" w:lineRule="auto"/>
              <w:rPr>
                <w:rFonts w:ascii="宋体" w:hAnsi="宋体" w:eastAsia="宋体" w:cs="宋体"/>
                <w:color w:val="000000"/>
                <w:spacing w:val="-2"/>
                <w:sz w:val="21"/>
              </w:rPr>
            </w:pPr>
            <w:r>
              <w:rPr>
                <w:rFonts w:ascii="宋体" w:hAnsi="宋体" w:eastAsia="宋体" w:cs="宋体"/>
                <w:color w:val="000000"/>
                <w:spacing w:val="-2"/>
                <w:sz w:val="21"/>
              </w:rPr>
              <w:t>2、尺寸：3m*3m*1.2m；</w:t>
            </w:r>
          </w:p>
          <w:p w14:paraId="79F571C1">
            <w:pPr>
              <w:spacing w:line="232" w:lineRule="auto"/>
              <w:rPr>
                <w:rFonts w:ascii="宋体" w:hAnsi="宋体" w:eastAsia="宋体" w:cs="宋体"/>
                <w:color w:val="000000"/>
                <w:spacing w:val="-2"/>
                <w:sz w:val="21"/>
              </w:rPr>
            </w:pPr>
            <w:r>
              <w:rPr>
                <w:rFonts w:ascii="宋体" w:hAnsi="宋体" w:eastAsia="宋体" w:cs="宋体"/>
                <w:color w:val="000000"/>
                <w:spacing w:val="-2"/>
                <w:sz w:val="21"/>
              </w:rPr>
              <w:t>3、砖砌；C30现浇,内配双层钢筋;</w:t>
            </w:r>
          </w:p>
          <w:p w14:paraId="0B020BD7">
            <w:pPr>
              <w:spacing w:line="232" w:lineRule="auto"/>
              <w:rPr>
                <w:rFonts w:ascii="宋体" w:hAnsi="宋体" w:eastAsia="宋体" w:cs="宋体"/>
                <w:color w:val="000000"/>
                <w:spacing w:val="-2"/>
                <w:sz w:val="21"/>
              </w:rPr>
            </w:pPr>
            <w:r>
              <w:rPr>
                <w:rFonts w:ascii="宋体" w:hAnsi="宋体" w:eastAsia="宋体" w:cs="宋体"/>
                <w:color w:val="000000"/>
                <w:spacing w:val="-2"/>
                <w:sz w:val="21"/>
              </w:rPr>
              <w:t>4、井盖见设计要求；</w:t>
            </w:r>
          </w:p>
        </w:tc>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5D37264B">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座</w:t>
            </w:r>
          </w:p>
        </w:tc>
        <w:tc>
          <w:tcPr>
            <w:tcW w:w="1224"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1A4E63BB">
            <w:pPr>
              <w:spacing w:line="232" w:lineRule="auto"/>
              <w:jc w:val="right"/>
              <w:rPr>
                <w:rFonts w:ascii="宋体" w:hAnsi="宋体" w:eastAsia="宋体" w:cs="宋体"/>
                <w:color w:val="000000"/>
                <w:spacing w:val="-2"/>
                <w:sz w:val="21"/>
              </w:rPr>
            </w:pPr>
            <w:r>
              <w:rPr>
                <w:rFonts w:ascii="宋体" w:hAnsi="宋体" w:eastAsia="宋体" w:cs="宋体"/>
                <w:color w:val="000000"/>
                <w:spacing w:val="-2"/>
                <w:sz w:val="21"/>
              </w:rPr>
              <w:t>19</w:t>
            </w:r>
          </w:p>
        </w:tc>
      </w:tr>
      <w:tr w14:paraId="748D11C4">
        <w:tblPrEx>
          <w:tblCellMar>
            <w:top w:w="0" w:type="dxa"/>
            <w:left w:w="0" w:type="dxa"/>
            <w:bottom w:w="0" w:type="dxa"/>
            <w:right w:w="0" w:type="dxa"/>
          </w:tblCellMar>
        </w:tblPrEx>
        <w:trPr>
          <w:trHeight w:val="845" w:hRule="exact"/>
        </w:trPr>
        <w:tc>
          <w:tcPr>
            <w:tcW w:w="530"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28F297FC"/>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D06A3"/>
        </w:tc>
        <w:tc>
          <w:tcPr>
            <w:tcW w:w="1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F36CC"/>
        </w:tc>
        <w:tc>
          <w:tcPr>
            <w:tcW w:w="25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298B3E"/>
        </w:tc>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A7D45"/>
        </w:tc>
        <w:tc>
          <w:tcPr>
            <w:tcW w:w="12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D1446"/>
        </w:tc>
      </w:tr>
      <w:tr w14:paraId="7832A6C1">
        <w:tblPrEx>
          <w:tblCellMar>
            <w:top w:w="0" w:type="dxa"/>
            <w:left w:w="0" w:type="dxa"/>
            <w:bottom w:w="0" w:type="dxa"/>
            <w:right w:w="0" w:type="dxa"/>
          </w:tblCellMar>
        </w:tblPrEx>
        <w:trPr>
          <w:trHeight w:val="974" w:hRule="exact"/>
        </w:trPr>
        <w:tc>
          <w:tcPr>
            <w:tcW w:w="530" w:type="dxa"/>
            <w:vMerge w:val="restart"/>
            <w:tcBorders>
              <w:top w:val="single" w:color="000000" w:sz="4" w:space="0"/>
              <w:left w:val="single" w:color="000000" w:sz="10" w:space="0"/>
              <w:bottom w:val="single" w:color="000000" w:sz="4" w:space="0"/>
              <w:right w:val="single" w:color="000000" w:sz="4" w:space="0"/>
            </w:tcBorders>
            <w:shd w:val="clear" w:color="auto" w:fill="auto"/>
            <w:tcMar>
              <w:left w:w="29" w:type="dxa"/>
              <w:right w:w="29" w:type="dxa"/>
            </w:tcMar>
            <w:vAlign w:val="center"/>
          </w:tcPr>
          <w:p w14:paraId="54D024A0">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3</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58C5F5CD">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070110001001</w:t>
            </w:r>
          </w:p>
        </w:tc>
        <w:tc>
          <w:tcPr>
            <w:tcW w:w="15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7072F252">
            <w:pPr>
              <w:spacing w:line="232" w:lineRule="auto"/>
              <w:rPr>
                <w:rFonts w:ascii="宋体" w:hAnsi="宋体" w:eastAsia="宋体" w:cs="宋体"/>
                <w:color w:val="000000"/>
                <w:spacing w:val="-2"/>
                <w:sz w:val="21"/>
              </w:rPr>
            </w:pPr>
            <w:r>
              <w:rPr>
                <w:rFonts w:ascii="宋体" w:hAnsi="宋体" w:eastAsia="宋体" w:cs="宋体"/>
                <w:color w:val="000000"/>
                <w:spacing w:val="-2"/>
                <w:sz w:val="21"/>
              </w:rPr>
              <w:t>基础</w:t>
            </w:r>
          </w:p>
        </w:tc>
        <w:tc>
          <w:tcPr>
            <w:tcW w:w="2563"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7FB3F7B8">
            <w:pPr>
              <w:spacing w:line="232" w:lineRule="auto"/>
              <w:rPr>
                <w:rFonts w:ascii="宋体" w:hAnsi="宋体" w:eastAsia="宋体" w:cs="宋体"/>
                <w:color w:val="000000"/>
                <w:spacing w:val="-2"/>
                <w:sz w:val="21"/>
              </w:rPr>
            </w:pPr>
            <w:r>
              <w:rPr>
                <w:rFonts w:ascii="宋体" w:hAnsi="宋体" w:eastAsia="宋体" w:cs="宋体"/>
                <w:color w:val="000000"/>
                <w:spacing w:val="-2"/>
                <w:sz w:val="21"/>
              </w:rPr>
              <w:t>1、名称:灌注桩基础；</w:t>
            </w:r>
          </w:p>
          <w:p w14:paraId="30EB46BE">
            <w:pPr>
              <w:spacing w:line="232" w:lineRule="auto"/>
              <w:rPr>
                <w:rFonts w:ascii="宋体" w:hAnsi="宋体" w:eastAsia="宋体" w:cs="宋体"/>
                <w:color w:val="000000"/>
                <w:spacing w:val="-2"/>
                <w:sz w:val="21"/>
              </w:rPr>
            </w:pPr>
            <w:r>
              <w:rPr>
                <w:rFonts w:ascii="宋体" w:hAnsi="宋体" w:eastAsia="宋体" w:cs="宋体"/>
                <w:color w:val="000000"/>
                <w:spacing w:val="-2"/>
                <w:sz w:val="21"/>
              </w:rPr>
              <w:t>2、尺寸：桩长12m，桩径2m；</w:t>
            </w:r>
          </w:p>
          <w:p w14:paraId="7B55A2EA">
            <w:pPr>
              <w:spacing w:line="232" w:lineRule="auto"/>
              <w:rPr>
                <w:rFonts w:ascii="宋体" w:hAnsi="宋体" w:eastAsia="宋体" w:cs="宋体"/>
                <w:color w:val="000000"/>
                <w:spacing w:val="-2"/>
                <w:sz w:val="21"/>
              </w:rPr>
            </w:pPr>
            <w:r>
              <w:rPr>
                <w:rFonts w:ascii="宋体" w:hAnsi="宋体" w:eastAsia="宋体" w:cs="宋体"/>
                <w:color w:val="000000"/>
                <w:spacing w:val="-2"/>
                <w:sz w:val="21"/>
              </w:rPr>
              <w:t>3、C30现浇筑,钢筋笼、地脚螺栓、保护帽;</w:t>
            </w:r>
          </w:p>
          <w:p w14:paraId="6EFE215F">
            <w:pPr>
              <w:spacing w:line="232" w:lineRule="auto"/>
              <w:rPr>
                <w:rFonts w:ascii="宋体" w:hAnsi="宋体" w:eastAsia="宋体" w:cs="宋体"/>
                <w:color w:val="000000"/>
                <w:spacing w:val="-2"/>
                <w:sz w:val="21"/>
              </w:rPr>
            </w:pPr>
            <w:r>
              <w:rPr>
                <w:rFonts w:ascii="宋体" w:hAnsi="宋体" w:eastAsia="宋体" w:cs="宋体"/>
                <w:color w:val="000000"/>
                <w:spacing w:val="-2"/>
                <w:sz w:val="21"/>
              </w:rPr>
              <w:t>4、见设计要求；</w:t>
            </w:r>
          </w:p>
        </w:tc>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3AB0CEFD">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座</w:t>
            </w:r>
          </w:p>
        </w:tc>
        <w:tc>
          <w:tcPr>
            <w:tcW w:w="1224"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56D0B9D2">
            <w:pPr>
              <w:spacing w:line="232" w:lineRule="auto"/>
              <w:jc w:val="right"/>
              <w:rPr>
                <w:rFonts w:ascii="宋体" w:hAnsi="宋体" w:eastAsia="宋体" w:cs="宋体"/>
                <w:color w:val="000000"/>
                <w:spacing w:val="-2"/>
                <w:sz w:val="21"/>
              </w:rPr>
            </w:pPr>
            <w:r>
              <w:rPr>
                <w:rFonts w:ascii="宋体" w:hAnsi="宋体" w:eastAsia="宋体" w:cs="宋体"/>
                <w:color w:val="000000"/>
                <w:spacing w:val="-2"/>
                <w:sz w:val="21"/>
              </w:rPr>
              <w:t>1</w:t>
            </w:r>
          </w:p>
        </w:tc>
      </w:tr>
      <w:tr w14:paraId="337A6B6A">
        <w:tblPrEx>
          <w:tblCellMar>
            <w:top w:w="0" w:type="dxa"/>
            <w:left w:w="0" w:type="dxa"/>
            <w:bottom w:w="0" w:type="dxa"/>
            <w:right w:w="0" w:type="dxa"/>
          </w:tblCellMar>
        </w:tblPrEx>
        <w:trPr>
          <w:trHeight w:val="960" w:hRule="exact"/>
        </w:trPr>
        <w:tc>
          <w:tcPr>
            <w:tcW w:w="530"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554497DA"/>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58B21"/>
        </w:tc>
        <w:tc>
          <w:tcPr>
            <w:tcW w:w="1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AC9B4"/>
        </w:tc>
        <w:tc>
          <w:tcPr>
            <w:tcW w:w="25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59431"/>
        </w:tc>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CFD71"/>
        </w:tc>
        <w:tc>
          <w:tcPr>
            <w:tcW w:w="12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3B930"/>
        </w:tc>
      </w:tr>
      <w:tr w14:paraId="2AB4B4DA">
        <w:tblPrEx>
          <w:tblCellMar>
            <w:top w:w="0" w:type="dxa"/>
            <w:left w:w="0" w:type="dxa"/>
            <w:bottom w:w="0" w:type="dxa"/>
            <w:right w:w="0" w:type="dxa"/>
          </w:tblCellMar>
        </w:tblPrEx>
        <w:trPr>
          <w:trHeight w:val="545" w:hRule="exact"/>
        </w:trPr>
        <w:tc>
          <w:tcPr>
            <w:tcW w:w="530" w:type="dxa"/>
            <w:tcBorders>
              <w:top w:val="single" w:color="000000" w:sz="4" w:space="0"/>
              <w:left w:val="single" w:color="000000" w:sz="10" w:space="0"/>
              <w:bottom w:val="single" w:color="000000" w:sz="4" w:space="0"/>
              <w:right w:val="single" w:color="000000" w:sz="4" w:space="0"/>
            </w:tcBorders>
            <w:shd w:val="clear" w:color="auto" w:fill="auto"/>
            <w:tcMar>
              <w:top w:w="29" w:type="dxa"/>
              <w:left w:w="29" w:type="dxa"/>
              <w:right w:w="29" w:type="dxa"/>
            </w:tcMar>
            <w:vAlign w:val="center"/>
          </w:tcPr>
          <w:p w14:paraId="18E16936">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4</w:t>
            </w:r>
          </w:p>
        </w:tc>
        <w:tc>
          <w:tcPr>
            <w:tcW w:w="1476"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13EF9DD0">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070110001002</w:t>
            </w:r>
          </w:p>
        </w:tc>
        <w:tc>
          <w:tcPr>
            <w:tcW w:w="1576"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4FECBCE2">
            <w:pPr>
              <w:spacing w:line="232" w:lineRule="auto"/>
              <w:rPr>
                <w:rFonts w:ascii="宋体" w:hAnsi="宋体" w:eastAsia="宋体" w:cs="宋体"/>
                <w:color w:val="000000"/>
                <w:spacing w:val="-2"/>
                <w:sz w:val="21"/>
              </w:rPr>
            </w:pPr>
            <w:r>
              <w:rPr>
                <w:rFonts w:ascii="宋体" w:hAnsi="宋体" w:eastAsia="宋体" w:cs="宋体"/>
                <w:color w:val="000000"/>
                <w:spacing w:val="-2"/>
                <w:sz w:val="21"/>
              </w:rPr>
              <w:t>浇筑式水泥杆护坡</w:t>
            </w:r>
          </w:p>
        </w:tc>
        <w:tc>
          <w:tcPr>
            <w:tcW w:w="2563"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5BEB6365">
            <w:pPr>
              <w:spacing w:line="232" w:lineRule="auto"/>
              <w:rPr>
                <w:rFonts w:ascii="宋体" w:hAnsi="宋体" w:eastAsia="宋体" w:cs="宋体"/>
                <w:color w:val="000000"/>
                <w:spacing w:val="-2"/>
                <w:sz w:val="21"/>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6779D613">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处</w:t>
            </w:r>
          </w:p>
        </w:tc>
        <w:tc>
          <w:tcPr>
            <w:tcW w:w="1224"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0CB48166">
            <w:pPr>
              <w:spacing w:line="232" w:lineRule="auto"/>
              <w:jc w:val="right"/>
              <w:rPr>
                <w:rFonts w:ascii="宋体" w:hAnsi="宋体" w:eastAsia="宋体" w:cs="宋体"/>
                <w:color w:val="000000"/>
                <w:spacing w:val="-2"/>
                <w:sz w:val="21"/>
              </w:rPr>
            </w:pPr>
            <w:r>
              <w:rPr>
                <w:rFonts w:ascii="宋体" w:hAnsi="宋体" w:eastAsia="宋体" w:cs="宋体"/>
                <w:color w:val="000000"/>
                <w:spacing w:val="-2"/>
                <w:sz w:val="21"/>
              </w:rPr>
              <w:t>20</w:t>
            </w:r>
          </w:p>
        </w:tc>
      </w:tr>
      <w:tr w14:paraId="4355D724">
        <w:tblPrEx>
          <w:tblCellMar>
            <w:top w:w="0" w:type="dxa"/>
            <w:left w:w="0" w:type="dxa"/>
            <w:bottom w:w="0" w:type="dxa"/>
            <w:right w:w="0" w:type="dxa"/>
          </w:tblCellMar>
        </w:tblPrEx>
        <w:trPr>
          <w:trHeight w:val="544" w:hRule="exact"/>
        </w:trPr>
        <w:tc>
          <w:tcPr>
            <w:tcW w:w="530" w:type="dxa"/>
            <w:tcBorders>
              <w:top w:val="single" w:color="000000" w:sz="4" w:space="0"/>
              <w:left w:val="single" w:color="000000" w:sz="10" w:space="0"/>
              <w:bottom w:val="single" w:color="000000" w:sz="4" w:space="0"/>
              <w:right w:val="single" w:color="000000" w:sz="4" w:space="0"/>
            </w:tcBorders>
            <w:shd w:val="clear" w:color="auto" w:fill="auto"/>
            <w:tcMar>
              <w:top w:w="29" w:type="dxa"/>
              <w:left w:w="29" w:type="dxa"/>
              <w:right w:w="29" w:type="dxa"/>
            </w:tcMar>
            <w:vAlign w:val="center"/>
          </w:tcPr>
          <w:p w14:paraId="49BB2C1D">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5</w:t>
            </w:r>
          </w:p>
        </w:tc>
        <w:tc>
          <w:tcPr>
            <w:tcW w:w="1476"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14ED669B">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070110001003</w:t>
            </w:r>
          </w:p>
        </w:tc>
        <w:tc>
          <w:tcPr>
            <w:tcW w:w="1576"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3F7D5F8E">
            <w:pPr>
              <w:spacing w:line="232" w:lineRule="auto"/>
              <w:rPr>
                <w:rFonts w:ascii="宋体" w:hAnsi="宋体" w:eastAsia="宋体" w:cs="宋体"/>
                <w:color w:val="000000"/>
                <w:spacing w:val="-2"/>
                <w:sz w:val="21"/>
              </w:rPr>
            </w:pPr>
            <w:r>
              <w:rPr>
                <w:rFonts w:ascii="宋体" w:hAnsi="宋体" w:eastAsia="宋体" w:cs="宋体"/>
                <w:color w:val="000000"/>
                <w:spacing w:val="-2"/>
                <w:sz w:val="21"/>
              </w:rPr>
              <w:t>打桩式水泥杆护坡</w:t>
            </w:r>
          </w:p>
        </w:tc>
        <w:tc>
          <w:tcPr>
            <w:tcW w:w="2563"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6F2D1756">
            <w:pPr>
              <w:spacing w:line="232" w:lineRule="auto"/>
              <w:rPr>
                <w:rFonts w:ascii="宋体" w:hAnsi="宋体" w:eastAsia="宋体" w:cs="宋体"/>
                <w:color w:val="000000"/>
                <w:spacing w:val="-2"/>
                <w:sz w:val="21"/>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434A8580">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处</w:t>
            </w:r>
          </w:p>
        </w:tc>
        <w:tc>
          <w:tcPr>
            <w:tcW w:w="1224"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50ADD0B3">
            <w:pPr>
              <w:spacing w:line="232" w:lineRule="auto"/>
              <w:jc w:val="right"/>
              <w:rPr>
                <w:rFonts w:ascii="宋体" w:hAnsi="宋体" w:eastAsia="宋体" w:cs="宋体"/>
                <w:color w:val="000000"/>
                <w:spacing w:val="-2"/>
                <w:sz w:val="21"/>
              </w:rPr>
            </w:pPr>
            <w:r>
              <w:rPr>
                <w:rFonts w:ascii="宋体" w:hAnsi="宋体" w:eastAsia="宋体" w:cs="宋体"/>
                <w:color w:val="000000"/>
                <w:spacing w:val="-2"/>
                <w:sz w:val="21"/>
              </w:rPr>
              <w:t>18</w:t>
            </w:r>
          </w:p>
        </w:tc>
      </w:tr>
    </w:tbl>
    <w:p w14:paraId="0DEB3656">
      <w:pPr>
        <w:pStyle w:val="15"/>
        <w:spacing w:line="360" w:lineRule="auto"/>
        <w:rPr>
          <w:rFonts w:hint="eastAsia" w:ascii="Arial" w:hAnsi="Arial"/>
          <w:bCs/>
          <w:sz w:val="24"/>
          <w:szCs w:val="24"/>
          <w:lang w:eastAsia="zh-CN"/>
        </w:rPr>
      </w:pPr>
    </w:p>
    <w:p w14:paraId="32855162">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36" w:lineRule="auto"/>
        <w:ind w:left="0" w:right="0" w:firstLine="480"/>
        <w:jc w:val="both"/>
        <w:rPr>
          <w:rFonts w:ascii="黑体" w:hAnsi="黑体" w:eastAsia="黑体" w:cs="黑体"/>
          <w:color w:val="000000"/>
          <w:spacing w:val="-2"/>
          <w:sz w:val="21"/>
        </w:rPr>
      </w:pPr>
      <w:r>
        <w:rPr>
          <w:rFonts w:ascii="黑体" w:hAnsi="黑体" w:eastAsia="黑体" w:cs="黑体"/>
          <w:color w:val="000000"/>
          <w:spacing w:val="-2"/>
          <w:sz w:val="21"/>
        </w:rPr>
        <w:t>线路2</w:t>
      </w:r>
    </w:p>
    <w:tbl>
      <w:tblPr>
        <w:tblStyle w:val="37"/>
        <w:tblW w:w="8317" w:type="dxa"/>
        <w:tblInd w:w="29" w:type="dxa"/>
        <w:tblLayout w:type="fixed"/>
        <w:tblCellMar>
          <w:top w:w="0" w:type="dxa"/>
          <w:left w:w="0" w:type="dxa"/>
          <w:bottom w:w="0" w:type="dxa"/>
          <w:right w:w="0" w:type="dxa"/>
        </w:tblCellMar>
      </w:tblPr>
      <w:tblGrid>
        <w:gridCol w:w="530"/>
        <w:gridCol w:w="1476"/>
        <w:gridCol w:w="1576"/>
        <w:gridCol w:w="2539"/>
        <w:gridCol w:w="948"/>
        <w:gridCol w:w="1248"/>
      </w:tblGrid>
      <w:tr w14:paraId="5299E0D1">
        <w:tblPrEx>
          <w:tblCellMar>
            <w:top w:w="0" w:type="dxa"/>
            <w:left w:w="0" w:type="dxa"/>
            <w:bottom w:w="0" w:type="dxa"/>
            <w:right w:w="0" w:type="dxa"/>
          </w:tblCellMar>
        </w:tblPrEx>
        <w:trPr>
          <w:trHeight w:val="330" w:hRule="exact"/>
        </w:trPr>
        <w:tc>
          <w:tcPr>
            <w:tcW w:w="530" w:type="dxa"/>
            <w:vMerge w:val="restart"/>
            <w:tcBorders>
              <w:top w:val="single" w:color="000000" w:sz="10" w:space="0"/>
              <w:left w:val="single" w:color="000000" w:sz="10" w:space="0"/>
              <w:bottom w:val="single" w:color="000000" w:sz="4" w:space="0"/>
              <w:right w:val="single" w:color="000000" w:sz="4" w:space="0"/>
            </w:tcBorders>
            <w:shd w:val="clear" w:color="auto" w:fill="FFFFFF"/>
            <w:tcMar>
              <w:left w:w="29" w:type="dxa"/>
              <w:right w:w="29" w:type="dxa"/>
            </w:tcMar>
            <w:vAlign w:val="center"/>
          </w:tcPr>
          <w:p w14:paraId="70029A5F">
            <w:pPr>
              <w:widowControl/>
              <w:spacing w:after="0" w:line="232" w:lineRule="auto"/>
              <w:jc w:val="center"/>
              <w:rPr>
                <w:rFonts w:hint="default" w:ascii="黑体" w:hAnsi="黑体" w:eastAsia="黑体" w:cs="黑体"/>
                <w:b/>
                <w:color w:val="000000"/>
                <w:spacing w:val="-2"/>
                <w:sz w:val="21"/>
                <w:szCs w:val="22"/>
              </w:rPr>
            </w:pPr>
            <w:r>
              <w:rPr>
                <w:rFonts w:hint="default" w:ascii="黑体" w:hAnsi="黑体" w:eastAsia="黑体" w:cs="黑体"/>
                <w:b/>
                <w:color w:val="000000"/>
                <w:spacing w:val="-2"/>
                <w:sz w:val="21"/>
                <w:szCs w:val="22"/>
              </w:rPr>
              <w:t>序号</w:t>
            </w:r>
          </w:p>
        </w:tc>
        <w:tc>
          <w:tcPr>
            <w:tcW w:w="1476" w:type="dxa"/>
            <w:vMerge w:val="restart"/>
            <w:tcBorders>
              <w:top w:val="single" w:color="000000" w:sz="10" w:space="0"/>
              <w:left w:val="single" w:color="000000" w:sz="4" w:space="0"/>
              <w:bottom w:val="single" w:color="000000" w:sz="4" w:space="0"/>
              <w:right w:val="single" w:color="000000" w:sz="4" w:space="0"/>
            </w:tcBorders>
            <w:shd w:val="clear" w:color="auto" w:fill="FFFFFF"/>
            <w:tcMar>
              <w:left w:w="29" w:type="dxa"/>
              <w:right w:w="29" w:type="dxa"/>
            </w:tcMar>
            <w:vAlign w:val="center"/>
          </w:tcPr>
          <w:p w14:paraId="562B7E61">
            <w:pPr>
              <w:widowControl/>
              <w:spacing w:after="0" w:line="232" w:lineRule="auto"/>
              <w:jc w:val="center"/>
              <w:rPr>
                <w:rFonts w:hint="default" w:ascii="黑体" w:hAnsi="黑体" w:eastAsia="黑体" w:cs="黑体"/>
                <w:b/>
                <w:color w:val="000000"/>
                <w:spacing w:val="-2"/>
                <w:sz w:val="21"/>
                <w:szCs w:val="22"/>
              </w:rPr>
            </w:pPr>
            <w:r>
              <w:rPr>
                <w:rFonts w:hint="default" w:ascii="黑体" w:hAnsi="黑体" w:eastAsia="黑体" w:cs="黑体"/>
                <w:b/>
                <w:color w:val="000000"/>
                <w:spacing w:val="-2"/>
                <w:sz w:val="21"/>
                <w:szCs w:val="22"/>
              </w:rPr>
              <w:t>项目编码</w:t>
            </w:r>
          </w:p>
        </w:tc>
        <w:tc>
          <w:tcPr>
            <w:tcW w:w="1576" w:type="dxa"/>
            <w:vMerge w:val="restart"/>
            <w:tcBorders>
              <w:top w:val="single" w:color="000000" w:sz="10" w:space="0"/>
              <w:left w:val="single" w:color="000000" w:sz="4" w:space="0"/>
              <w:bottom w:val="single" w:color="000000" w:sz="4" w:space="0"/>
              <w:right w:val="single" w:color="000000" w:sz="4" w:space="0"/>
            </w:tcBorders>
            <w:shd w:val="clear" w:color="auto" w:fill="FFFFFF"/>
            <w:tcMar>
              <w:left w:w="29" w:type="dxa"/>
              <w:right w:w="29" w:type="dxa"/>
            </w:tcMar>
            <w:vAlign w:val="center"/>
          </w:tcPr>
          <w:p w14:paraId="7E9A91B1">
            <w:pPr>
              <w:widowControl/>
              <w:spacing w:after="0" w:line="232" w:lineRule="auto"/>
              <w:jc w:val="center"/>
              <w:rPr>
                <w:rFonts w:hint="default" w:ascii="黑体" w:hAnsi="黑体" w:eastAsia="黑体" w:cs="黑体"/>
                <w:b/>
                <w:color w:val="000000"/>
                <w:spacing w:val="-2"/>
                <w:sz w:val="21"/>
                <w:szCs w:val="22"/>
              </w:rPr>
            </w:pPr>
            <w:r>
              <w:rPr>
                <w:rFonts w:hint="default" w:ascii="黑体" w:hAnsi="黑体" w:eastAsia="黑体" w:cs="黑体"/>
                <w:b/>
                <w:color w:val="000000"/>
                <w:spacing w:val="-2"/>
                <w:sz w:val="21"/>
                <w:szCs w:val="22"/>
              </w:rPr>
              <w:t>项目名称</w:t>
            </w:r>
          </w:p>
        </w:tc>
        <w:tc>
          <w:tcPr>
            <w:tcW w:w="2539" w:type="dxa"/>
            <w:vMerge w:val="restart"/>
            <w:tcBorders>
              <w:top w:val="single" w:color="000000" w:sz="10" w:space="0"/>
              <w:left w:val="single" w:color="000000" w:sz="4" w:space="0"/>
              <w:bottom w:val="single" w:color="000000" w:sz="4" w:space="0"/>
              <w:right w:val="single" w:color="000000" w:sz="4" w:space="0"/>
            </w:tcBorders>
            <w:shd w:val="clear" w:color="auto" w:fill="FFFFFF"/>
            <w:tcMar>
              <w:left w:w="29" w:type="dxa"/>
              <w:right w:w="29" w:type="dxa"/>
            </w:tcMar>
            <w:vAlign w:val="center"/>
          </w:tcPr>
          <w:p w14:paraId="6C9BDC0F">
            <w:pPr>
              <w:widowControl/>
              <w:spacing w:after="0" w:line="232" w:lineRule="auto"/>
              <w:jc w:val="center"/>
              <w:rPr>
                <w:rFonts w:hint="default" w:ascii="黑体" w:hAnsi="黑体" w:eastAsia="黑体" w:cs="黑体"/>
                <w:b/>
                <w:color w:val="000000"/>
                <w:spacing w:val="-2"/>
                <w:sz w:val="21"/>
                <w:szCs w:val="22"/>
              </w:rPr>
            </w:pPr>
            <w:r>
              <w:rPr>
                <w:rFonts w:hint="default" w:ascii="黑体" w:hAnsi="黑体" w:eastAsia="黑体" w:cs="黑体"/>
                <w:b/>
                <w:color w:val="000000"/>
                <w:spacing w:val="-2"/>
                <w:sz w:val="21"/>
                <w:szCs w:val="22"/>
              </w:rPr>
              <w:t>项目特征描述</w:t>
            </w:r>
          </w:p>
        </w:tc>
        <w:tc>
          <w:tcPr>
            <w:tcW w:w="948" w:type="dxa"/>
            <w:vMerge w:val="restart"/>
            <w:tcBorders>
              <w:top w:val="single" w:color="000000" w:sz="10" w:space="0"/>
              <w:left w:val="single" w:color="000000" w:sz="4" w:space="0"/>
              <w:bottom w:val="single" w:color="000000" w:sz="4" w:space="0"/>
              <w:right w:val="single" w:color="000000" w:sz="4" w:space="0"/>
            </w:tcBorders>
            <w:shd w:val="clear" w:color="auto" w:fill="FFFFFF"/>
            <w:tcMar>
              <w:left w:w="29" w:type="dxa"/>
              <w:right w:w="29" w:type="dxa"/>
            </w:tcMar>
            <w:vAlign w:val="center"/>
          </w:tcPr>
          <w:p w14:paraId="576BD40B">
            <w:pPr>
              <w:widowControl/>
              <w:spacing w:after="0" w:line="232" w:lineRule="auto"/>
              <w:jc w:val="center"/>
              <w:rPr>
                <w:rFonts w:hint="default" w:ascii="黑体" w:hAnsi="黑体" w:eastAsia="黑体" w:cs="黑体"/>
                <w:b/>
                <w:color w:val="000000"/>
                <w:spacing w:val="-2"/>
                <w:sz w:val="21"/>
                <w:szCs w:val="22"/>
              </w:rPr>
            </w:pPr>
            <w:r>
              <w:rPr>
                <w:rFonts w:hint="default" w:ascii="黑体" w:hAnsi="黑体" w:eastAsia="黑体" w:cs="黑体"/>
                <w:b/>
                <w:color w:val="000000"/>
                <w:spacing w:val="-2"/>
                <w:sz w:val="21"/>
                <w:szCs w:val="22"/>
              </w:rPr>
              <w:t>计量</w:t>
            </w:r>
          </w:p>
          <w:p w14:paraId="48F46BA8">
            <w:pPr>
              <w:widowControl/>
              <w:spacing w:after="0" w:line="232" w:lineRule="auto"/>
              <w:jc w:val="center"/>
              <w:rPr>
                <w:rFonts w:hint="default" w:ascii="黑体" w:hAnsi="黑体" w:eastAsia="黑体" w:cs="黑体"/>
                <w:b/>
                <w:color w:val="000000"/>
                <w:spacing w:val="-2"/>
                <w:sz w:val="21"/>
                <w:szCs w:val="22"/>
              </w:rPr>
            </w:pPr>
            <w:r>
              <w:rPr>
                <w:rFonts w:hint="default" w:ascii="黑体" w:hAnsi="黑体" w:eastAsia="黑体" w:cs="黑体"/>
                <w:b/>
                <w:color w:val="000000"/>
                <w:spacing w:val="-2"/>
                <w:sz w:val="21"/>
                <w:szCs w:val="22"/>
              </w:rPr>
              <w:t>单位</w:t>
            </w:r>
          </w:p>
        </w:tc>
        <w:tc>
          <w:tcPr>
            <w:tcW w:w="1248" w:type="dxa"/>
            <w:vMerge w:val="restart"/>
            <w:tcBorders>
              <w:top w:val="single" w:color="000000" w:sz="10" w:space="0"/>
              <w:left w:val="single" w:color="000000" w:sz="4" w:space="0"/>
              <w:bottom w:val="single" w:color="000000" w:sz="4" w:space="0"/>
              <w:right w:val="single" w:color="000000" w:sz="4" w:space="0"/>
            </w:tcBorders>
            <w:shd w:val="clear" w:color="auto" w:fill="FFFFFF"/>
            <w:tcMar>
              <w:left w:w="29" w:type="dxa"/>
              <w:right w:w="29" w:type="dxa"/>
            </w:tcMar>
            <w:vAlign w:val="center"/>
          </w:tcPr>
          <w:p w14:paraId="3DCFF060">
            <w:pPr>
              <w:widowControl/>
              <w:spacing w:after="0" w:line="232" w:lineRule="auto"/>
              <w:jc w:val="center"/>
              <w:rPr>
                <w:rFonts w:hint="default" w:ascii="黑体" w:hAnsi="黑体" w:eastAsia="黑体" w:cs="黑体"/>
                <w:b/>
                <w:color w:val="000000"/>
                <w:spacing w:val="-2"/>
                <w:sz w:val="21"/>
                <w:szCs w:val="22"/>
              </w:rPr>
            </w:pPr>
            <w:r>
              <w:rPr>
                <w:rFonts w:hint="default" w:ascii="黑体" w:hAnsi="黑体" w:eastAsia="黑体" w:cs="黑体"/>
                <w:b/>
                <w:color w:val="000000"/>
                <w:spacing w:val="-2"/>
                <w:sz w:val="21"/>
                <w:szCs w:val="22"/>
              </w:rPr>
              <w:t>工程量</w:t>
            </w:r>
          </w:p>
        </w:tc>
      </w:tr>
      <w:tr w14:paraId="1550C8DE">
        <w:tblPrEx>
          <w:tblCellMar>
            <w:top w:w="0" w:type="dxa"/>
            <w:left w:w="0" w:type="dxa"/>
            <w:bottom w:w="0" w:type="dxa"/>
            <w:right w:w="0" w:type="dxa"/>
          </w:tblCellMar>
        </w:tblPrEx>
        <w:trPr>
          <w:trHeight w:val="344" w:hRule="exact"/>
        </w:trPr>
        <w:tc>
          <w:tcPr>
            <w:tcW w:w="530" w:type="dxa"/>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07BB825C">
            <w:pPr>
              <w:widowControl/>
              <w:spacing w:after="0" w:line="240" w:lineRule="auto"/>
              <w:jc w:val="left"/>
              <w:rPr>
                <w:rFonts w:hint="default" w:ascii="Calibri" w:hAnsi="Calibri" w:eastAsia="宋体" w:cs="Times New Roman"/>
                <w:sz w:val="2"/>
                <w:szCs w:val="22"/>
              </w:rPr>
            </w:pPr>
          </w:p>
        </w:tc>
        <w:tc>
          <w:tcPr>
            <w:tcW w:w="147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71E7D5A">
            <w:pPr>
              <w:widowControl/>
              <w:spacing w:after="0" w:line="240" w:lineRule="auto"/>
              <w:jc w:val="left"/>
              <w:rPr>
                <w:rFonts w:hint="default" w:ascii="Calibri" w:hAnsi="Calibri" w:eastAsia="宋体" w:cs="Times New Roman"/>
                <w:sz w:val="2"/>
                <w:szCs w:val="22"/>
              </w:rPr>
            </w:pPr>
          </w:p>
        </w:tc>
        <w:tc>
          <w:tcPr>
            <w:tcW w:w="157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01FF85EE">
            <w:pPr>
              <w:widowControl/>
              <w:spacing w:after="0" w:line="240" w:lineRule="auto"/>
              <w:jc w:val="left"/>
              <w:rPr>
                <w:rFonts w:hint="default" w:ascii="Calibri" w:hAnsi="Calibri" w:eastAsia="宋体" w:cs="Times New Roman"/>
                <w:sz w:val="2"/>
                <w:szCs w:val="22"/>
              </w:rPr>
            </w:pPr>
          </w:p>
        </w:tc>
        <w:tc>
          <w:tcPr>
            <w:tcW w:w="2539"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23BBB85A">
            <w:pPr>
              <w:widowControl/>
              <w:spacing w:after="0" w:line="240" w:lineRule="auto"/>
              <w:jc w:val="left"/>
              <w:rPr>
                <w:rFonts w:hint="default" w:ascii="Calibri" w:hAnsi="Calibri" w:eastAsia="宋体" w:cs="Times New Roman"/>
                <w:sz w:val="2"/>
                <w:szCs w:val="22"/>
              </w:rPr>
            </w:pPr>
          </w:p>
        </w:tc>
        <w:tc>
          <w:tcPr>
            <w:tcW w:w="948"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406348EB">
            <w:pPr>
              <w:widowControl/>
              <w:spacing w:after="0" w:line="240" w:lineRule="auto"/>
              <w:jc w:val="left"/>
              <w:rPr>
                <w:rFonts w:hint="default" w:ascii="Calibri" w:hAnsi="Calibri" w:eastAsia="宋体" w:cs="Times New Roman"/>
                <w:sz w:val="2"/>
                <w:szCs w:val="22"/>
              </w:rPr>
            </w:pPr>
          </w:p>
        </w:tc>
        <w:tc>
          <w:tcPr>
            <w:tcW w:w="1248"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33CC6EBD">
            <w:pPr>
              <w:widowControl/>
              <w:spacing w:after="0" w:line="240" w:lineRule="auto"/>
              <w:jc w:val="left"/>
              <w:rPr>
                <w:rFonts w:hint="default" w:ascii="Calibri" w:hAnsi="Calibri" w:eastAsia="宋体" w:cs="Times New Roman"/>
                <w:sz w:val="2"/>
                <w:szCs w:val="22"/>
              </w:rPr>
            </w:pPr>
          </w:p>
        </w:tc>
      </w:tr>
      <w:tr w14:paraId="480D9BB9">
        <w:tblPrEx>
          <w:tblCellMar>
            <w:top w:w="0" w:type="dxa"/>
            <w:left w:w="0" w:type="dxa"/>
            <w:bottom w:w="0" w:type="dxa"/>
            <w:right w:w="0" w:type="dxa"/>
          </w:tblCellMar>
        </w:tblPrEx>
        <w:trPr>
          <w:trHeight w:val="344" w:hRule="exact"/>
        </w:trPr>
        <w:tc>
          <w:tcPr>
            <w:tcW w:w="530" w:type="dxa"/>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3562C216">
            <w:pPr>
              <w:widowControl/>
              <w:spacing w:after="0" w:line="240" w:lineRule="auto"/>
              <w:jc w:val="left"/>
              <w:rPr>
                <w:rFonts w:hint="default" w:ascii="Calibri" w:hAnsi="Calibri" w:eastAsia="宋体" w:cs="Times New Roman"/>
                <w:sz w:val="2"/>
                <w:szCs w:val="22"/>
              </w:rPr>
            </w:pPr>
          </w:p>
        </w:tc>
        <w:tc>
          <w:tcPr>
            <w:tcW w:w="147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3D3F95A6">
            <w:pPr>
              <w:widowControl/>
              <w:spacing w:after="0" w:line="240" w:lineRule="auto"/>
              <w:jc w:val="left"/>
              <w:rPr>
                <w:rFonts w:hint="default" w:ascii="Calibri" w:hAnsi="Calibri" w:eastAsia="宋体" w:cs="Times New Roman"/>
                <w:sz w:val="2"/>
                <w:szCs w:val="22"/>
              </w:rPr>
            </w:pPr>
          </w:p>
        </w:tc>
        <w:tc>
          <w:tcPr>
            <w:tcW w:w="157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21B47615">
            <w:pPr>
              <w:widowControl/>
              <w:spacing w:after="0" w:line="240" w:lineRule="auto"/>
              <w:jc w:val="left"/>
              <w:rPr>
                <w:rFonts w:hint="default" w:ascii="Calibri" w:hAnsi="Calibri" w:eastAsia="宋体" w:cs="Times New Roman"/>
                <w:sz w:val="2"/>
                <w:szCs w:val="22"/>
              </w:rPr>
            </w:pPr>
          </w:p>
        </w:tc>
        <w:tc>
          <w:tcPr>
            <w:tcW w:w="2539"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379FF07E">
            <w:pPr>
              <w:widowControl/>
              <w:spacing w:after="0" w:line="240" w:lineRule="auto"/>
              <w:jc w:val="left"/>
              <w:rPr>
                <w:rFonts w:hint="default" w:ascii="Calibri" w:hAnsi="Calibri" w:eastAsia="宋体" w:cs="Times New Roman"/>
                <w:sz w:val="2"/>
                <w:szCs w:val="22"/>
              </w:rPr>
            </w:pPr>
          </w:p>
        </w:tc>
        <w:tc>
          <w:tcPr>
            <w:tcW w:w="948"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2F68779E">
            <w:pPr>
              <w:widowControl/>
              <w:spacing w:after="0" w:line="240" w:lineRule="auto"/>
              <w:jc w:val="left"/>
              <w:rPr>
                <w:rFonts w:hint="default" w:ascii="Calibri" w:hAnsi="Calibri" w:eastAsia="宋体" w:cs="Times New Roman"/>
                <w:sz w:val="2"/>
                <w:szCs w:val="22"/>
              </w:rPr>
            </w:pPr>
          </w:p>
        </w:tc>
        <w:tc>
          <w:tcPr>
            <w:tcW w:w="1248"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232460B4">
            <w:pPr>
              <w:widowControl/>
              <w:spacing w:after="0" w:line="240" w:lineRule="auto"/>
              <w:jc w:val="left"/>
              <w:rPr>
                <w:rFonts w:hint="default" w:ascii="Calibri" w:hAnsi="Calibri" w:eastAsia="宋体" w:cs="Times New Roman"/>
                <w:sz w:val="2"/>
                <w:szCs w:val="22"/>
              </w:rPr>
            </w:pPr>
          </w:p>
        </w:tc>
      </w:tr>
      <w:tr w14:paraId="21AFCFCC">
        <w:tblPrEx>
          <w:tblCellMar>
            <w:top w:w="0" w:type="dxa"/>
            <w:left w:w="0" w:type="dxa"/>
            <w:bottom w:w="0" w:type="dxa"/>
            <w:right w:w="0" w:type="dxa"/>
          </w:tblCellMar>
        </w:tblPrEx>
        <w:trPr>
          <w:trHeight w:val="730" w:hRule="exact"/>
        </w:trPr>
        <w:tc>
          <w:tcPr>
            <w:tcW w:w="530" w:type="dxa"/>
            <w:vMerge w:val="restart"/>
            <w:tcBorders>
              <w:top w:val="single" w:color="000000" w:sz="4" w:space="0"/>
              <w:left w:val="single" w:color="000000" w:sz="10" w:space="0"/>
              <w:bottom w:val="single" w:color="000000" w:sz="4" w:space="0"/>
              <w:right w:val="single" w:color="000000" w:sz="4" w:space="0"/>
            </w:tcBorders>
            <w:shd w:val="clear" w:color="auto" w:fill="auto"/>
            <w:tcMar>
              <w:left w:w="29" w:type="dxa"/>
              <w:right w:w="29" w:type="dxa"/>
            </w:tcMar>
            <w:vAlign w:val="center"/>
          </w:tcPr>
          <w:p w14:paraId="0F617208">
            <w:pPr>
              <w:widowControl/>
              <w:spacing w:after="0" w:line="232" w:lineRule="auto"/>
              <w:jc w:val="center"/>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1</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636F47AD">
            <w:pPr>
              <w:widowControl/>
              <w:spacing w:after="0" w:line="232" w:lineRule="auto"/>
              <w:jc w:val="center"/>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040501012001</w:t>
            </w:r>
          </w:p>
        </w:tc>
        <w:tc>
          <w:tcPr>
            <w:tcW w:w="15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483FAABF">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顶管</w:t>
            </w:r>
          </w:p>
        </w:tc>
        <w:tc>
          <w:tcPr>
            <w:tcW w:w="2539"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729A6A51">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1、名称:电缆顶管</w:t>
            </w:r>
          </w:p>
          <w:p w14:paraId="24CDED18">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2、规格:4Φ200MPP管，厚度16mm</w:t>
            </w:r>
          </w:p>
          <w:p w14:paraId="46F66E65">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3、工具管材质及规格:MPP管</w:t>
            </w:r>
          </w:p>
        </w:tc>
        <w:tc>
          <w:tcPr>
            <w:tcW w:w="948"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5D057D4B">
            <w:pPr>
              <w:widowControl/>
              <w:spacing w:after="0" w:line="232" w:lineRule="auto"/>
              <w:jc w:val="center"/>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m</w:t>
            </w: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05FDAA54">
            <w:pPr>
              <w:widowControl/>
              <w:spacing w:after="0" w:line="232" w:lineRule="auto"/>
              <w:jc w:val="righ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1810</w:t>
            </w:r>
          </w:p>
        </w:tc>
      </w:tr>
      <w:tr w14:paraId="77966E4D">
        <w:tblPrEx>
          <w:tblCellMar>
            <w:top w:w="0" w:type="dxa"/>
            <w:left w:w="0" w:type="dxa"/>
            <w:bottom w:w="0" w:type="dxa"/>
            <w:right w:w="0" w:type="dxa"/>
          </w:tblCellMar>
        </w:tblPrEx>
        <w:trPr>
          <w:trHeight w:val="731" w:hRule="exact"/>
        </w:trPr>
        <w:tc>
          <w:tcPr>
            <w:tcW w:w="530"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01CD2FA0">
            <w:pPr>
              <w:widowControl/>
              <w:spacing w:after="0" w:line="240" w:lineRule="auto"/>
              <w:jc w:val="left"/>
              <w:rPr>
                <w:rFonts w:hint="default" w:ascii="Calibri" w:hAnsi="Calibri" w:eastAsia="宋体" w:cs="Times New Roman"/>
                <w:sz w:val="2"/>
                <w:szCs w:val="22"/>
              </w:rPr>
            </w:pP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D13FC">
            <w:pPr>
              <w:widowControl/>
              <w:spacing w:after="0" w:line="240" w:lineRule="auto"/>
              <w:jc w:val="left"/>
              <w:rPr>
                <w:rFonts w:hint="default" w:ascii="Calibri" w:hAnsi="Calibri" w:eastAsia="宋体" w:cs="Times New Roman"/>
                <w:sz w:val="2"/>
                <w:szCs w:val="22"/>
              </w:rPr>
            </w:pPr>
          </w:p>
        </w:tc>
        <w:tc>
          <w:tcPr>
            <w:tcW w:w="1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F2C04">
            <w:pPr>
              <w:widowControl/>
              <w:spacing w:after="0" w:line="240" w:lineRule="auto"/>
              <w:jc w:val="left"/>
              <w:rPr>
                <w:rFonts w:hint="default" w:ascii="Calibri" w:hAnsi="Calibri" w:eastAsia="宋体" w:cs="Times New Roman"/>
                <w:sz w:val="2"/>
                <w:szCs w:val="22"/>
              </w:rPr>
            </w:pPr>
          </w:p>
        </w:tc>
        <w:tc>
          <w:tcPr>
            <w:tcW w:w="25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2A599">
            <w:pPr>
              <w:widowControl/>
              <w:spacing w:after="0" w:line="240" w:lineRule="auto"/>
              <w:jc w:val="left"/>
              <w:rPr>
                <w:rFonts w:hint="default" w:ascii="Calibri" w:hAnsi="Calibri" w:eastAsia="宋体" w:cs="Times New Roman"/>
                <w:sz w:val="2"/>
                <w:szCs w:val="22"/>
              </w:rPr>
            </w:pPr>
          </w:p>
        </w:tc>
        <w:tc>
          <w:tcPr>
            <w:tcW w:w="9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3EAF2">
            <w:pPr>
              <w:widowControl/>
              <w:spacing w:after="0" w:line="240" w:lineRule="auto"/>
              <w:jc w:val="left"/>
              <w:rPr>
                <w:rFonts w:hint="default" w:ascii="Calibri" w:hAnsi="Calibri" w:eastAsia="宋体" w:cs="Times New Roman"/>
                <w:sz w:val="2"/>
                <w:szCs w:val="22"/>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C7CA2">
            <w:pPr>
              <w:widowControl/>
              <w:spacing w:after="0" w:line="240" w:lineRule="auto"/>
              <w:jc w:val="left"/>
              <w:rPr>
                <w:rFonts w:hint="default" w:ascii="Calibri" w:hAnsi="Calibri" w:eastAsia="宋体" w:cs="Times New Roman"/>
                <w:sz w:val="2"/>
                <w:szCs w:val="22"/>
              </w:rPr>
            </w:pPr>
          </w:p>
        </w:tc>
      </w:tr>
      <w:tr w14:paraId="4AA6A00B">
        <w:tblPrEx>
          <w:tblCellMar>
            <w:top w:w="0" w:type="dxa"/>
            <w:left w:w="0" w:type="dxa"/>
            <w:bottom w:w="0" w:type="dxa"/>
            <w:right w:w="0" w:type="dxa"/>
          </w:tblCellMar>
        </w:tblPrEx>
        <w:trPr>
          <w:trHeight w:val="860" w:hRule="exact"/>
        </w:trPr>
        <w:tc>
          <w:tcPr>
            <w:tcW w:w="530" w:type="dxa"/>
            <w:vMerge w:val="restart"/>
            <w:tcBorders>
              <w:top w:val="single" w:color="000000" w:sz="4" w:space="0"/>
              <w:left w:val="single" w:color="000000" w:sz="10" w:space="0"/>
              <w:bottom w:val="single" w:color="000000" w:sz="4" w:space="0"/>
              <w:right w:val="single" w:color="000000" w:sz="4" w:space="0"/>
            </w:tcBorders>
            <w:shd w:val="clear" w:color="auto" w:fill="auto"/>
            <w:tcMar>
              <w:left w:w="29" w:type="dxa"/>
              <w:right w:w="29" w:type="dxa"/>
            </w:tcMar>
            <w:vAlign w:val="center"/>
          </w:tcPr>
          <w:p w14:paraId="028A3BD6">
            <w:pPr>
              <w:widowControl/>
              <w:spacing w:after="0" w:line="232" w:lineRule="auto"/>
              <w:jc w:val="center"/>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2</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190455A1">
            <w:pPr>
              <w:widowControl/>
              <w:spacing w:after="0" w:line="232" w:lineRule="auto"/>
              <w:jc w:val="center"/>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040501011001</w:t>
            </w:r>
          </w:p>
        </w:tc>
        <w:tc>
          <w:tcPr>
            <w:tcW w:w="15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01B76B72">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电缆井</w:t>
            </w:r>
          </w:p>
        </w:tc>
        <w:tc>
          <w:tcPr>
            <w:tcW w:w="2539"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5356534E">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1、名称:电缆井；</w:t>
            </w:r>
          </w:p>
          <w:p w14:paraId="4DE99D03">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2、尺寸：3m*3m*1.2m；</w:t>
            </w:r>
          </w:p>
          <w:p w14:paraId="0ADBAE48">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3、砖砌；C30现浇,内配双层钢筋;</w:t>
            </w:r>
          </w:p>
          <w:p w14:paraId="1A2CA1A0">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4、井盖见设计要求；</w:t>
            </w:r>
          </w:p>
        </w:tc>
        <w:tc>
          <w:tcPr>
            <w:tcW w:w="948"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30232898">
            <w:pPr>
              <w:widowControl/>
              <w:spacing w:after="0" w:line="232" w:lineRule="auto"/>
              <w:jc w:val="center"/>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座</w:t>
            </w: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096AF764">
            <w:pPr>
              <w:widowControl/>
              <w:spacing w:after="0" w:line="232" w:lineRule="auto"/>
              <w:jc w:val="righ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25</w:t>
            </w:r>
          </w:p>
        </w:tc>
      </w:tr>
      <w:tr w14:paraId="136D21D8">
        <w:tblPrEx>
          <w:tblCellMar>
            <w:top w:w="0" w:type="dxa"/>
            <w:left w:w="0" w:type="dxa"/>
            <w:bottom w:w="0" w:type="dxa"/>
            <w:right w:w="0" w:type="dxa"/>
          </w:tblCellMar>
        </w:tblPrEx>
        <w:trPr>
          <w:trHeight w:val="845" w:hRule="exact"/>
        </w:trPr>
        <w:tc>
          <w:tcPr>
            <w:tcW w:w="530"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7E902C10">
            <w:pPr>
              <w:widowControl/>
              <w:spacing w:after="0" w:line="240" w:lineRule="auto"/>
              <w:jc w:val="left"/>
              <w:rPr>
                <w:rFonts w:hint="default" w:ascii="Calibri" w:hAnsi="Calibri" w:eastAsia="宋体" w:cs="Times New Roman"/>
                <w:sz w:val="2"/>
                <w:szCs w:val="22"/>
              </w:rPr>
            </w:pP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64E3B3">
            <w:pPr>
              <w:widowControl/>
              <w:spacing w:after="0" w:line="240" w:lineRule="auto"/>
              <w:jc w:val="left"/>
              <w:rPr>
                <w:rFonts w:hint="default" w:ascii="Calibri" w:hAnsi="Calibri" w:eastAsia="宋体" w:cs="Times New Roman"/>
                <w:sz w:val="2"/>
                <w:szCs w:val="22"/>
              </w:rPr>
            </w:pPr>
          </w:p>
        </w:tc>
        <w:tc>
          <w:tcPr>
            <w:tcW w:w="1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D797C">
            <w:pPr>
              <w:widowControl/>
              <w:spacing w:after="0" w:line="240" w:lineRule="auto"/>
              <w:jc w:val="left"/>
              <w:rPr>
                <w:rFonts w:hint="default" w:ascii="Calibri" w:hAnsi="Calibri" w:eastAsia="宋体" w:cs="Times New Roman"/>
                <w:sz w:val="2"/>
                <w:szCs w:val="22"/>
              </w:rPr>
            </w:pPr>
          </w:p>
        </w:tc>
        <w:tc>
          <w:tcPr>
            <w:tcW w:w="25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0ED26">
            <w:pPr>
              <w:widowControl/>
              <w:spacing w:after="0" w:line="240" w:lineRule="auto"/>
              <w:jc w:val="left"/>
              <w:rPr>
                <w:rFonts w:hint="default" w:ascii="Calibri" w:hAnsi="Calibri" w:eastAsia="宋体" w:cs="Times New Roman"/>
                <w:sz w:val="2"/>
                <w:szCs w:val="22"/>
              </w:rPr>
            </w:pPr>
          </w:p>
        </w:tc>
        <w:tc>
          <w:tcPr>
            <w:tcW w:w="9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1B622">
            <w:pPr>
              <w:widowControl/>
              <w:spacing w:after="0" w:line="240" w:lineRule="auto"/>
              <w:jc w:val="left"/>
              <w:rPr>
                <w:rFonts w:hint="default" w:ascii="Calibri" w:hAnsi="Calibri" w:eastAsia="宋体" w:cs="Times New Roman"/>
                <w:sz w:val="2"/>
                <w:szCs w:val="22"/>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D0DB9">
            <w:pPr>
              <w:widowControl/>
              <w:spacing w:after="0" w:line="240" w:lineRule="auto"/>
              <w:jc w:val="left"/>
              <w:rPr>
                <w:rFonts w:hint="default" w:ascii="Calibri" w:hAnsi="Calibri" w:eastAsia="宋体" w:cs="Times New Roman"/>
                <w:sz w:val="2"/>
                <w:szCs w:val="22"/>
              </w:rPr>
            </w:pPr>
          </w:p>
        </w:tc>
      </w:tr>
      <w:tr w14:paraId="1C1CED67">
        <w:tblPrEx>
          <w:tblCellMar>
            <w:top w:w="0" w:type="dxa"/>
            <w:left w:w="0" w:type="dxa"/>
            <w:bottom w:w="0" w:type="dxa"/>
            <w:right w:w="0" w:type="dxa"/>
          </w:tblCellMar>
        </w:tblPrEx>
        <w:trPr>
          <w:trHeight w:val="974" w:hRule="exact"/>
        </w:trPr>
        <w:tc>
          <w:tcPr>
            <w:tcW w:w="530" w:type="dxa"/>
            <w:vMerge w:val="restart"/>
            <w:tcBorders>
              <w:top w:val="single" w:color="000000" w:sz="4" w:space="0"/>
              <w:left w:val="single" w:color="000000" w:sz="10" w:space="0"/>
              <w:bottom w:val="single" w:color="000000" w:sz="4" w:space="0"/>
              <w:right w:val="single" w:color="000000" w:sz="4" w:space="0"/>
            </w:tcBorders>
            <w:shd w:val="clear" w:color="auto" w:fill="auto"/>
            <w:tcMar>
              <w:left w:w="29" w:type="dxa"/>
              <w:right w:w="29" w:type="dxa"/>
            </w:tcMar>
            <w:vAlign w:val="center"/>
          </w:tcPr>
          <w:p w14:paraId="238BE1E5">
            <w:pPr>
              <w:widowControl/>
              <w:spacing w:after="0" w:line="232" w:lineRule="auto"/>
              <w:jc w:val="center"/>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3</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38E0D019">
            <w:pPr>
              <w:widowControl/>
              <w:spacing w:after="0" w:line="232" w:lineRule="auto"/>
              <w:jc w:val="center"/>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070110001001</w:t>
            </w:r>
          </w:p>
        </w:tc>
        <w:tc>
          <w:tcPr>
            <w:tcW w:w="15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4378795E">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基础</w:t>
            </w:r>
          </w:p>
        </w:tc>
        <w:tc>
          <w:tcPr>
            <w:tcW w:w="2539"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6F17835A">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1、名称:灌注桩基础；</w:t>
            </w:r>
          </w:p>
          <w:p w14:paraId="6627204C">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2、尺寸：桩长12m，桩径2m；</w:t>
            </w:r>
          </w:p>
          <w:p w14:paraId="6682E63A">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3、C30现浇筑,钢筋笼、地脚螺栓、保护帽;</w:t>
            </w:r>
          </w:p>
          <w:p w14:paraId="056BE6ED">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4、见设计要求；</w:t>
            </w:r>
          </w:p>
        </w:tc>
        <w:tc>
          <w:tcPr>
            <w:tcW w:w="948"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1F6E4516">
            <w:pPr>
              <w:widowControl/>
              <w:spacing w:after="0" w:line="232" w:lineRule="auto"/>
              <w:jc w:val="center"/>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座</w:t>
            </w: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2D39538D">
            <w:pPr>
              <w:widowControl/>
              <w:spacing w:after="0" w:line="232" w:lineRule="auto"/>
              <w:jc w:val="righ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4</w:t>
            </w:r>
          </w:p>
        </w:tc>
      </w:tr>
      <w:tr w14:paraId="1363A603">
        <w:tblPrEx>
          <w:tblCellMar>
            <w:top w:w="0" w:type="dxa"/>
            <w:left w:w="0" w:type="dxa"/>
            <w:bottom w:w="0" w:type="dxa"/>
            <w:right w:w="0" w:type="dxa"/>
          </w:tblCellMar>
        </w:tblPrEx>
        <w:trPr>
          <w:trHeight w:val="960" w:hRule="exact"/>
        </w:trPr>
        <w:tc>
          <w:tcPr>
            <w:tcW w:w="530"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1F4431F4">
            <w:pPr>
              <w:widowControl/>
              <w:spacing w:after="0" w:line="240" w:lineRule="auto"/>
              <w:jc w:val="left"/>
              <w:rPr>
                <w:rFonts w:hint="default" w:ascii="Calibri" w:hAnsi="Calibri" w:eastAsia="宋体" w:cs="Times New Roman"/>
                <w:sz w:val="2"/>
                <w:szCs w:val="22"/>
              </w:rPr>
            </w:pP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001C5">
            <w:pPr>
              <w:widowControl/>
              <w:spacing w:after="0" w:line="240" w:lineRule="auto"/>
              <w:jc w:val="left"/>
              <w:rPr>
                <w:rFonts w:hint="default" w:ascii="Calibri" w:hAnsi="Calibri" w:eastAsia="宋体" w:cs="Times New Roman"/>
                <w:sz w:val="2"/>
                <w:szCs w:val="22"/>
              </w:rPr>
            </w:pPr>
          </w:p>
        </w:tc>
        <w:tc>
          <w:tcPr>
            <w:tcW w:w="1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8854A">
            <w:pPr>
              <w:widowControl/>
              <w:spacing w:after="0" w:line="240" w:lineRule="auto"/>
              <w:jc w:val="left"/>
              <w:rPr>
                <w:rFonts w:hint="default" w:ascii="Calibri" w:hAnsi="Calibri" w:eastAsia="宋体" w:cs="Times New Roman"/>
                <w:sz w:val="2"/>
                <w:szCs w:val="22"/>
              </w:rPr>
            </w:pPr>
          </w:p>
        </w:tc>
        <w:tc>
          <w:tcPr>
            <w:tcW w:w="25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BFF1C">
            <w:pPr>
              <w:widowControl/>
              <w:spacing w:after="0" w:line="240" w:lineRule="auto"/>
              <w:jc w:val="left"/>
              <w:rPr>
                <w:rFonts w:hint="default" w:ascii="Calibri" w:hAnsi="Calibri" w:eastAsia="宋体" w:cs="Times New Roman"/>
                <w:sz w:val="2"/>
                <w:szCs w:val="22"/>
              </w:rPr>
            </w:pPr>
          </w:p>
        </w:tc>
        <w:tc>
          <w:tcPr>
            <w:tcW w:w="9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BBFF0">
            <w:pPr>
              <w:widowControl/>
              <w:spacing w:after="0" w:line="240" w:lineRule="auto"/>
              <w:jc w:val="left"/>
              <w:rPr>
                <w:rFonts w:hint="default" w:ascii="Calibri" w:hAnsi="Calibri" w:eastAsia="宋体" w:cs="Times New Roman"/>
                <w:sz w:val="2"/>
                <w:szCs w:val="22"/>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8E19F">
            <w:pPr>
              <w:widowControl/>
              <w:spacing w:after="0" w:line="240" w:lineRule="auto"/>
              <w:jc w:val="left"/>
              <w:rPr>
                <w:rFonts w:hint="default" w:ascii="Calibri" w:hAnsi="Calibri" w:eastAsia="宋体" w:cs="Times New Roman"/>
                <w:sz w:val="2"/>
                <w:szCs w:val="22"/>
              </w:rPr>
            </w:pPr>
          </w:p>
        </w:tc>
      </w:tr>
      <w:tr w14:paraId="6D3A0CF7">
        <w:tblPrEx>
          <w:tblCellMar>
            <w:top w:w="0" w:type="dxa"/>
            <w:left w:w="0" w:type="dxa"/>
            <w:bottom w:w="0" w:type="dxa"/>
            <w:right w:w="0" w:type="dxa"/>
          </w:tblCellMar>
        </w:tblPrEx>
        <w:trPr>
          <w:trHeight w:val="545" w:hRule="exact"/>
        </w:trPr>
        <w:tc>
          <w:tcPr>
            <w:tcW w:w="530" w:type="dxa"/>
            <w:tcBorders>
              <w:top w:val="single" w:color="000000" w:sz="4" w:space="0"/>
              <w:left w:val="single" w:color="000000" w:sz="10" w:space="0"/>
              <w:bottom w:val="single" w:color="000000" w:sz="4" w:space="0"/>
              <w:right w:val="single" w:color="000000" w:sz="4" w:space="0"/>
            </w:tcBorders>
            <w:shd w:val="clear" w:color="auto" w:fill="auto"/>
            <w:tcMar>
              <w:top w:w="29" w:type="dxa"/>
              <w:left w:w="29" w:type="dxa"/>
              <w:right w:w="29" w:type="dxa"/>
            </w:tcMar>
            <w:vAlign w:val="center"/>
          </w:tcPr>
          <w:p w14:paraId="0502C1EE">
            <w:pPr>
              <w:widowControl/>
              <w:spacing w:after="0" w:line="232" w:lineRule="auto"/>
              <w:jc w:val="center"/>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4</w:t>
            </w:r>
          </w:p>
        </w:tc>
        <w:tc>
          <w:tcPr>
            <w:tcW w:w="1476"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21DBF7C4">
            <w:pPr>
              <w:widowControl/>
              <w:spacing w:after="0" w:line="232" w:lineRule="auto"/>
              <w:jc w:val="center"/>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070110001002</w:t>
            </w:r>
          </w:p>
        </w:tc>
        <w:tc>
          <w:tcPr>
            <w:tcW w:w="1576"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14A5DD5C">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浇筑式水泥杆护坡</w:t>
            </w:r>
          </w:p>
        </w:tc>
        <w:tc>
          <w:tcPr>
            <w:tcW w:w="2539"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690CF8D0">
            <w:pPr>
              <w:widowControl/>
              <w:spacing w:after="0" w:line="232" w:lineRule="auto"/>
              <w:jc w:val="left"/>
              <w:rPr>
                <w:rFonts w:hint="default" w:ascii="宋体" w:hAnsi="宋体" w:eastAsia="宋体" w:cs="宋体"/>
                <w:color w:val="000000"/>
                <w:spacing w:val="-2"/>
                <w:sz w:val="21"/>
                <w:szCs w:val="22"/>
              </w:rPr>
            </w:pPr>
          </w:p>
        </w:tc>
        <w:tc>
          <w:tcPr>
            <w:tcW w:w="948"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3808E60E">
            <w:pPr>
              <w:widowControl/>
              <w:spacing w:after="0" w:line="232" w:lineRule="auto"/>
              <w:jc w:val="center"/>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处</w:t>
            </w:r>
          </w:p>
        </w:tc>
        <w:tc>
          <w:tcPr>
            <w:tcW w:w="1248"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259E3D16">
            <w:pPr>
              <w:widowControl/>
              <w:spacing w:after="0" w:line="232" w:lineRule="auto"/>
              <w:jc w:val="righ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20</w:t>
            </w:r>
          </w:p>
        </w:tc>
      </w:tr>
      <w:tr w14:paraId="4964CF0F">
        <w:tblPrEx>
          <w:tblCellMar>
            <w:top w:w="0" w:type="dxa"/>
            <w:left w:w="0" w:type="dxa"/>
            <w:bottom w:w="0" w:type="dxa"/>
            <w:right w:w="0" w:type="dxa"/>
          </w:tblCellMar>
        </w:tblPrEx>
        <w:trPr>
          <w:trHeight w:val="544" w:hRule="exact"/>
        </w:trPr>
        <w:tc>
          <w:tcPr>
            <w:tcW w:w="530" w:type="dxa"/>
            <w:tcBorders>
              <w:top w:val="single" w:color="000000" w:sz="4" w:space="0"/>
              <w:left w:val="single" w:color="000000" w:sz="10" w:space="0"/>
              <w:bottom w:val="single" w:color="000000" w:sz="4" w:space="0"/>
              <w:right w:val="single" w:color="000000" w:sz="4" w:space="0"/>
            </w:tcBorders>
            <w:shd w:val="clear" w:color="auto" w:fill="auto"/>
            <w:tcMar>
              <w:top w:w="29" w:type="dxa"/>
              <w:left w:w="29" w:type="dxa"/>
              <w:right w:w="29" w:type="dxa"/>
            </w:tcMar>
            <w:vAlign w:val="center"/>
          </w:tcPr>
          <w:p w14:paraId="385EC040">
            <w:pPr>
              <w:widowControl/>
              <w:spacing w:after="0" w:line="232" w:lineRule="auto"/>
              <w:jc w:val="center"/>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5</w:t>
            </w:r>
          </w:p>
        </w:tc>
        <w:tc>
          <w:tcPr>
            <w:tcW w:w="1476"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7B5ABE0C">
            <w:pPr>
              <w:widowControl/>
              <w:spacing w:after="0" w:line="232" w:lineRule="auto"/>
              <w:jc w:val="center"/>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070110001003</w:t>
            </w:r>
          </w:p>
        </w:tc>
        <w:tc>
          <w:tcPr>
            <w:tcW w:w="1576"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50DABADF">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打桩式水泥杆护坡</w:t>
            </w:r>
          </w:p>
        </w:tc>
        <w:tc>
          <w:tcPr>
            <w:tcW w:w="2539"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21BD6B9C">
            <w:pPr>
              <w:widowControl/>
              <w:spacing w:after="0" w:line="232" w:lineRule="auto"/>
              <w:jc w:val="left"/>
              <w:rPr>
                <w:rFonts w:hint="default" w:ascii="宋体" w:hAnsi="宋体" w:eastAsia="宋体" w:cs="宋体"/>
                <w:color w:val="000000"/>
                <w:spacing w:val="-2"/>
                <w:sz w:val="21"/>
                <w:szCs w:val="22"/>
              </w:rPr>
            </w:pPr>
          </w:p>
        </w:tc>
        <w:tc>
          <w:tcPr>
            <w:tcW w:w="948"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272E43D1">
            <w:pPr>
              <w:widowControl/>
              <w:spacing w:after="0" w:line="232" w:lineRule="auto"/>
              <w:jc w:val="center"/>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处</w:t>
            </w:r>
          </w:p>
        </w:tc>
        <w:tc>
          <w:tcPr>
            <w:tcW w:w="1248"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7A8614EF">
            <w:pPr>
              <w:widowControl/>
              <w:spacing w:after="0" w:line="232" w:lineRule="auto"/>
              <w:jc w:val="righ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20</w:t>
            </w:r>
          </w:p>
        </w:tc>
      </w:tr>
    </w:tbl>
    <w:p w14:paraId="44E35AB6">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36" w:lineRule="auto"/>
        <w:ind w:left="0" w:right="0" w:firstLine="480"/>
        <w:jc w:val="both"/>
        <w:rPr>
          <w:rFonts w:ascii="黑体" w:hAnsi="黑体" w:eastAsia="黑体" w:cs="黑体"/>
          <w:color w:val="000000"/>
          <w:spacing w:val="-2"/>
          <w:sz w:val="21"/>
        </w:rPr>
      </w:pPr>
      <w:r>
        <w:rPr>
          <w:rFonts w:ascii="黑体" w:hAnsi="黑体" w:eastAsia="黑体" w:cs="黑体"/>
          <w:color w:val="000000"/>
          <w:spacing w:val="-2"/>
          <w:sz w:val="21"/>
        </w:rPr>
        <w:t>线路3</w:t>
      </w:r>
    </w:p>
    <w:p w14:paraId="241D5918">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36" w:lineRule="auto"/>
        <w:ind w:left="0" w:right="0" w:firstLine="480"/>
        <w:jc w:val="both"/>
        <w:rPr>
          <w:rFonts w:hint="eastAsia" w:ascii="黑体" w:hAnsi="黑体" w:eastAsia="黑体" w:cs="黑体"/>
          <w:color w:val="000000"/>
          <w:spacing w:val="-2"/>
          <w:sz w:val="21"/>
        </w:rPr>
      </w:pPr>
    </w:p>
    <w:tbl>
      <w:tblPr>
        <w:tblStyle w:val="37"/>
        <w:tblW w:w="8329" w:type="dxa"/>
        <w:tblInd w:w="29" w:type="dxa"/>
        <w:tblLayout w:type="fixed"/>
        <w:tblCellMar>
          <w:top w:w="0" w:type="dxa"/>
          <w:left w:w="0" w:type="dxa"/>
          <w:bottom w:w="0" w:type="dxa"/>
          <w:right w:w="0" w:type="dxa"/>
        </w:tblCellMar>
      </w:tblPr>
      <w:tblGrid>
        <w:gridCol w:w="530"/>
        <w:gridCol w:w="1476"/>
        <w:gridCol w:w="1576"/>
        <w:gridCol w:w="2515"/>
        <w:gridCol w:w="960"/>
        <w:gridCol w:w="1272"/>
      </w:tblGrid>
      <w:tr w14:paraId="2E04047E">
        <w:tblPrEx>
          <w:tblCellMar>
            <w:top w:w="0" w:type="dxa"/>
            <w:left w:w="0" w:type="dxa"/>
            <w:bottom w:w="0" w:type="dxa"/>
            <w:right w:w="0" w:type="dxa"/>
          </w:tblCellMar>
        </w:tblPrEx>
        <w:trPr>
          <w:trHeight w:val="330" w:hRule="exact"/>
        </w:trPr>
        <w:tc>
          <w:tcPr>
            <w:tcW w:w="530" w:type="dxa"/>
            <w:vMerge w:val="restart"/>
            <w:tcBorders>
              <w:top w:val="single" w:color="000000" w:sz="10" w:space="0"/>
              <w:left w:val="single" w:color="000000" w:sz="10" w:space="0"/>
              <w:bottom w:val="single" w:color="000000" w:sz="4" w:space="0"/>
              <w:right w:val="single" w:color="000000" w:sz="4" w:space="0"/>
            </w:tcBorders>
            <w:shd w:val="clear" w:color="auto" w:fill="FFFFFF"/>
            <w:tcMar>
              <w:left w:w="29" w:type="dxa"/>
              <w:right w:w="29" w:type="dxa"/>
            </w:tcMar>
            <w:vAlign w:val="center"/>
          </w:tcPr>
          <w:p w14:paraId="3D2CBAE3">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序号</w:t>
            </w:r>
          </w:p>
        </w:tc>
        <w:tc>
          <w:tcPr>
            <w:tcW w:w="1476" w:type="dxa"/>
            <w:vMerge w:val="restart"/>
            <w:tcBorders>
              <w:top w:val="single" w:color="000000" w:sz="10" w:space="0"/>
              <w:left w:val="single" w:color="000000" w:sz="4" w:space="0"/>
              <w:bottom w:val="single" w:color="000000" w:sz="4" w:space="0"/>
              <w:right w:val="single" w:color="000000" w:sz="4" w:space="0"/>
            </w:tcBorders>
            <w:shd w:val="clear" w:color="auto" w:fill="FFFFFF"/>
            <w:tcMar>
              <w:left w:w="29" w:type="dxa"/>
              <w:right w:w="29" w:type="dxa"/>
            </w:tcMar>
            <w:vAlign w:val="center"/>
          </w:tcPr>
          <w:p w14:paraId="7E925E31">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项目编码</w:t>
            </w:r>
          </w:p>
        </w:tc>
        <w:tc>
          <w:tcPr>
            <w:tcW w:w="1576" w:type="dxa"/>
            <w:vMerge w:val="restart"/>
            <w:tcBorders>
              <w:top w:val="single" w:color="000000" w:sz="10" w:space="0"/>
              <w:left w:val="single" w:color="000000" w:sz="4" w:space="0"/>
              <w:bottom w:val="single" w:color="000000" w:sz="4" w:space="0"/>
              <w:right w:val="single" w:color="000000" w:sz="4" w:space="0"/>
            </w:tcBorders>
            <w:shd w:val="clear" w:color="auto" w:fill="FFFFFF"/>
            <w:tcMar>
              <w:left w:w="29" w:type="dxa"/>
              <w:right w:w="29" w:type="dxa"/>
            </w:tcMar>
            <w:vAlign w:val="center"/>
          </w:tcPr>
          <w:p w14:paraId="7C703632">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项目名称</w:t>
            </w:r>
          </w:p>
        </w:tc>
        <w:tc>
          <w:tcPr>
            <w:tcW w:w="2515" w:type="dxa"/>
            <w:vMerge w:val="restart"/>
            <w:tcBorders>
              <w:top w:val="single" w:color="000000" w:sz="10" w:space="0"/>
              <w:left w:val="single" w:color="000000" w:sz="4" w:space="0"/>
              <w:bottom w:val="single" w:color="000000" w:sz="4" w:space="0"/>
              <w:right w:val="single" w:color="000000" w:sz="4" w:space="0"/>
            </w:tcBorders>
            <w:shd w:val="clear" w:color="auto" w:fill="FFFFFF"/>
            <w:tcMar>
              <w:left w:w="29" w:type="dxa"/>
              <w:right w:w="29" w:type="dxa"/>
            </w:tcMar>
            <w:vAlign w:val="center"/>
          </w:tcPr>
          <w:p w14:paraId="56F1C951">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项目特征描述</w:t>
            </w:r>
          </w:p>
        </w:tc>
        <w:tc>
          <w:tcPr>
            <w:tcW w:w="960" w:type="dxa"/>
            <w:vMerge w:val="restart"/>
            <w:tcBorders>
              <w:top w:val="single" w:color="000000" w:sz="10" w:space="0"/>
              <w:left w:val="single" w:color="000000" w:sz="4" w:space="0"/>
              <w:bottom w:val="single" w:color="000000" w:sz="4" w:space="0"/>
              <w:right w:val="single" w:color="000000" w:sz="4" w:space="0"/>
            </w:tcBorders>
            <w:shd w:val="clear" w:color="auto" w:fill="FFFFFF"/>
            <w:tcMar>
              <w:left w:w="29" w:type="dxa"/>
              <w:right w:w="29" w:type="dxa"/>
            </w:tcMar>
            <w:vAlign w:val="center"/>
          </w:tcPr>
          <w:p w14:paraId="598991F6">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计量</w:t>
            </w:r>
          </w:p>
          <w:p w14:paraId="02FE08D5">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单位</w:t>
            </w:r>
          </w:p>
        </w:tc>
        <w:tc>
          <w:tcPr>
            <w:tcW w:w="1272" w:type="dxa"/>
            <w:vMerge w:val="restart"/>
            <w:tcBorders>
              <w:top w:val="single" w:color="000000" w:sz="10" w:space="0"/>
              <w:left w:val="single" w:color="000000" w:sz="4" w:space="0"/>
              <w:bottom w:val="single" w:color="000000" w:sz="4" w:space="0"/>
              <w:right w:val="single" w:color="000000" w:sz="4" w:space="0"/>
            </w:tcBorders>
            <w:shd w:val="clear" w:color="auto" w:fill="FFFFFF"/>
            <w:tcMar>
              <w:left w:w="29" w:type="dxa"/>
              <w:right w:w="29" w:type="dxa"/>
            </w:tcMar>
            <w:vAlign w:val="center"/>
          </w:tcPr>
          <w:p w14:paraId="2E080AA5">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工程量</w:t>
            </w:r>
          </w:p>
        </w:tc>
      </w:tr>
      <w:tr w14:paraId="795BBC1B">
        <w:tblPrEx>
          <w:tblCellMar>
            <w:top w:w="0" w:type="dxa"/>
            <w:left w:w="0" w:type="dxa"/>
            <w:bottom w:w="0" w:type="dxa"/>
            <w:right w:w="0" w:type="dxa"/>
          </w:tblCellMar>
        </w:tblPrEx>
        <w:trPr>
          <w:trHeight w:val="344" w:hRule="exact"/>
        </w:trPr>
        <w:tc>
          <w:tcPr>
            <w:tcW w:w="530" w:type="dxa"/>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190AEC32"/>
        </w:tc>
        <w:tc>
          <w:tcPr>
            <w:tcW w:w="147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00AA882F"/>
        </w:tc>
        <w:tc>
          <w:tcPr>
            <w:tcW w:w="157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CD36A4C"/>
        </w:tc>
        <w:tc>
          <w:tcPr>
            <w:tcW w:w="2515"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27F6D1DD"/>
        </w:tc>
        <w:tc>
          <w:tcPr>
            <w:tcW w:w="960"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14831991"/>
        </w:tc>
        <w:tc>
          <w:tcPr>
            <w:tcW w:w="1272"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5831EC81"/>
        </w:tc>
      </w:tr>
      <w:tr w14:paraId="6070F172">
        <w:tblPrEx>
          <w:tblCellMar>
            <w:top w:w="0" w:type="dxa"/>
            <w:left w:w="0" w:type="dxa"/>
            <w:bottom w:w="0" w:type="dxa"/>
            <w:right w:w="0" w:type="dxa"/>
          </w:tblCellMar>
        </w:tblPrEx>
        <w:trPr>
          <w:trHeight w:val="344" w:hRule="exact"/>
        </w:trPr>
        <w:tc>
          <w:tcPr>
            <w:tcW w:w="530" w:type="dxa"/>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75484993"/>
        </w:tc>
        <w:tc>
          <w:tcPr>
            <w:tcW w:w="147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B146E08"/>
        </w:tc>
        <w:tc>
          <w:tcPr>
            <w:tcW w:w="1576"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83F63BB"/>
        </w:tc>
        <w:tc>
          <w:tcPr>
            <w:tcW w:w="2515"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663084C"/>
        </w:tc>
        <w:tc>
          <w:tcPr>
            <w:tcW w:w="960"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26D6DE78"/>
        </w:tc>
        <w:tc>
          <w:tcPr>
            <w:tcW w:w="1272"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FBEB325"/>
        </w:tc>
      </w:tr>
      <w:tr w14:paraId="6DD10B18">
        <w:tblPrEx>
          <w:tblCellMar>
            <w:top w:w="0" w:type="dxa"/>
            <w:left w:w="0" w:type="dxa"/>
            <w:bottom w:w="0" w:type="dxa"/>
            <w:right w:w="0" w:type="dxa"/>
          </w:tblCellMar>
        </w:tblPrEx>
        <w:trPr>
          <w:trHeight w:val="1089" w:hRule="exact"/>
        </w:trPr>
        <w:tc>
          <w:tcPr>
            <w:tcW w:w="530" w:type="dxa"/>
            <w:vMerge w:val="restart"/>
            <w:tcBorders>
              <w:top w:val="single" w:color="000000" w:sz="4" w:space="0"/>
              <w:left w:val="single" w:color="000000" w:sz="10" w:space="0"/>
              <w:bottom w:val="single" w:color="000000" w:sz="4" w:space="0"/>
              <w:right w:val="single" w:color="000000" w:sz="4" w:space="0"/>
            </w:tcBorders>
            <w:shd w:val="clear" w:color="auto" w:fill="auto"/>
            <w:tcMar>
              <w:left w:w="29" w:type="dxa"/>
              <w:right w:w="29" w:type="dxa"/>
            </w:tcMar>
            <w:vAlign w:val="center"/>
          </w:tcPr>
          <w:p w14:paraId="70976D1A">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1</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100DAFDE">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040803003001</w:t>
            </w:r>
          </w:p>
        </w:tc>
        <w:tc>
          <w:tcPr>
            <w:tcW w:w="15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5D12FA25">
            <w:pPr>
              <w:spacing w:line="232" w:lineRule="auto"/>
              <w:rPr>
                <w:rFonts w:ascii="宋体" w:hAnsi="宋体" w:eastAsia="宋体" w:cs="宋体"/>
                <w:color w:val="000000"/>
                <w:spacing w:val="-2"/>
                <w:sz w:val="21"/>
              </w:rPr>
            </w:pPr>
            <w:r>
              <w:rPr>
                <w:rFonts w:ascii="宋体" w:hAnsi="宋体" w:eastAsia="宋体" w:cs="宋体"/>
                <w:color w:val="000000"/>
                <w:spacing w:val="-2"/>
                <w:sz w:val="21"/>
              </w:rPr>
              <w:t>电缆排管</w:t>
            </w:r>
          </w:p>
        </w:tc>
        <w:tc>
          <w:tcPr>
            <w:tcW w:w="2515"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7721F765">
            <w:pPr>
              <w:spacing w:line="232" w:lineRule="auto"/>
              <w:rPr>
                <w:rFonts w:ascii="宋体" w:hAnsi="宋体" w:eastAsia="宋体" w:cs="宋体"/>
                <w:color w:val="000000"/>
                <w:spacing w:val="-2"/>
                <w:sz w:val="21"/>
              </w:rPr>
            </w:pPr>
            <w:r>
              <w:rPr>
                <w:rFonts w:ascii="宋体" w:hAnsi="宋体" w:eastAsia="宋体" w:cs="宋体"/>
                <w:color w:val="000000"/>
                <w:spacing w:val="-2"/>
                <w:sz w:val="21"/>
              </w:rPr>
              <w:t>1、名称:电缆排管</w:t>
            </w:r>
          </w:p>
          <w:p w14:paraId="2C587D17">
            <w:pPr>
              <w:spacing w:line="232" w:lineRule="auto"/>
              <w:rPr>
                <w:rFonts w:ascii="宋体" w:hAnsi="宋体" w:eastAsia="宋体" w:cs="宋体"/>
                <w:color w:val="000000"/>
                <w:spacing w:val="-2"/>
                <w:sz w:val="21"/>
              </w:rPr>
            </w:pPr>
            <w:r>
              <w:rPr>
                <w:rFonts w:ascii="宋体" w:hAnsi="宋体" w:eastAsia="宋体" w:cs="宋体"/>
                <w:color w:val="000000"/>
                <w:spacing w:val="-2"/>
                <w:sz w:val="21"/>
              </w:rPr>
              <w:t>2、型号:混凝土包封</w:t>
            </w:r>
          </w:p>
          <w:p w14:paraId="5A15C679">
            <w:pPr>
              <w:spacing w:line="232" w:lineRule="auto"/>
              <w:rPr>
                <w:rFonts w:ascii="宋体" w:hAnsi="宋体" w:eastAsia="宋体" w:cs="宋体"/>
                <w:color w:val="000000"/>
                <w:spacing w:val="-2"/>
                <w:sz w:val="21"/>
              </w:rPr>
            </w:pPr>
            <w:r>
              <w:rPr>
                <w:rFonts w:ascii="宋体" w:hAnsi="宋体" w:eastAsia="宋体" w:cs="宋体"/>
                <w:color w:val="000000"/>
                <w:spacing w:val="-2"/>
                <w:sz w:val="21"/>
              </w:rPr>
              <w:t>3、规格6×φ200</w:t>
            </w:r>
          </w:p>
          <w:p w14:paraId="3823C895">
            <w:pPr>
              <w:spacing w:line="232" w:lineRule="auto"/>
              <w:rPr>
                <w:rFonts w:ascii="宋体" w:hAnsi="宋体" w:eastAsia="宋体" w:cs="宋体"/>
                <w:color w:val="000000"/>
                <w:spacing w:val="-2"/>
                <w:sz w:val="21"/>
              </w:rPr>
            </w:pPr>
            <w:r>
              <w:rPr>
                <w:rFonts w:ascii="宋体" w:hAnsi="宋体" w:eastAsia="宋体" w:cs="宋体"/>
                <w:color w:val="000000"/>
                <w:spacing w:val="-2"/>
                <w:sz w:val="21"/>
              </w:rPr>
              <w:t>4、材质:MPP管，16mm</w:t>
            </w:r>
          </w:p>
          <w:p w14:paraId="636C532F">
            <w:pPr>
              <w:spacing w:line="232" w:lineRule="auto"/>
              <w:rPr>
                <w:rFonts w:ascii="宋体" w:hAnsi="宋体" w:eastAsia="宋体" w:cs="宋体"/>
                <w:color w:val="000000"/>
                <w:spacing w:val="-2"/>
                <w:sz w:val="21"/>
              </w:rPr>
            </w:pPr>
            <w:r>
              <w:rPr>
                <w:rFonts w:ascii="宋体" w:hAnsi="宋体" w:eastAsia="宋体" w:cs="宋体"/>
                <w:color w:val="000000"/>
                <w:spacing w:val="-2"/>
                <w:sz w:val="21"/>
              </w:rPr>
              <w:t>5、垫层、基础：厚度、材料品种、强度等级:C25</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2FB01326">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m</w:t>
            </w:r>
          </w:p>
        </w:tc>
        <w:tc>
          <w:tcPr>
            <w:tcW w:w="1272"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53D04246">
            <w:pPr>
              <w:spacing w:line="232" w:lineRule="auto"/>
              <w:jc w:val="right"/>
              <w:rPr>
                <w:rFonts w:ascii="宋体" w:hAnsi="宋体" w:eastAsia="宋体" w:cs="宋体"/>
                <w:color w:val="000000"/>
                <w:spacing w:val="-2"/>
                <w:sz w:val="21"/>
              </w:rPr>
            </w:pPr>
            <w:r>
              <w:rPr>
                <w:rFonts w:ascii="宋体" w:hAnsi="宋体" w:eastAsia="宋体" w:cs="宋体"/>
                <w:color w:val="000000"/>
                <w:spacing w:val="-2"/>
                <w:sz w:val="21"/>
              </w:rPr>
              <w:t>840</w:t>
            </w:r>
          </w:p>
        </w:tc>
      </w:tr>
      <w:tr w14:paraId="44312467">
        <w:tblPrEx>
          <w:tblCellMar>
            <w:top w:w="0" w:type="dxa"/>
            <w:left w:w="0" w:type="dxa"/>
            <w:bottom w:w="0" w:type="dxa"/>
            <w:right w:w="0" w:type="dxa"/>
          </w:tblCellMar>
        </w:tblPrEx>
        <w:trPr>
          <w:trHeight w:val="1074" w:hRule="exact"/>
        </w:trPr>
        <w:tc>
          <w:tcPr>
            <w:tcW w:w="530"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2102BC4F"/>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45B57"/>
        </w:tc>
        <w:tc>
          <w:tcPr>
            <w:tcW w:w="1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C81E1"/>
        </w:tc>
        <w:tc>
          <w:tcPr>
            <w:tcW w:w="2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90CD3"/>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B40F8"/>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6BE63"/>
        </w:tc>
      </w:tr>
      <w:tr w14:paraId="578B23D6">
        <w:tblPrEx>
          <w:tblCellMar>
            <w:top w:w="0" w:type="dxa"/>
            <w:left w:w="0" w:type="dxa"/>
            <w:bottom w:w="0" w:type="dxa"/>
            <w:right w:w="0" w:type="dxa"/>
          </w:tblCellMar>
        </w:tblPrEx>
        <w:trPr>
          <w:trHeight w:val="845" w:hRule="exact"/>
        </w:trPr>
        <w:tc>
          <w:tcPr>
            <w:tcW w:w="530" w:type="dxa"/>
            <w:vMerge w:val="restart"/>
            <w:tcBorders>
              <w:top w:val="single" w:color="000000" w:sz="4" w:space="0"/>
              <w:left w:val="single" w:color="000000" w:sz="10" w:space="0"/>
              <w:bottom w:val="single" w:color="000000" w:sz="4" w:space="0"/>
              <w:right w:val="single" w:color="000000" w:sz="4" w:space="0"/>
            </w:tcBorders>
            <w:shd w:val="clear" w:color="auto" w:fill="auto"/>
            <w:tcMar>
              <w:left w:w="29" w:type="dxa"/>
              <w:right w:w="29" w:type="dxa"/>
            </w:tcMar>
            <w:vAlign w:val="center"/>
          </w:tcPr>
          <w:p w14:paraId="1EB8CE05">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2</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042441B2">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040501011001</w:t>
            </w:r>
          </w:p>
        </w:tc>
        <w:tc>
          <w:tcPr>
            <w:tcW w:w="1576"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7EA63200">
            <w:pPr>
              <w:spacing w:line="232" w:lineRule="auto"/>
              <w:rPr>
                <w:rFonts w:ascii="宋体" w:hAnsi="宋体" w:eastAsia="宋体" w:cs="宋体"/>
                <w:color w:val="000000"/>
                <w:spacing w:val="-2"/>
                <w:sz w:val="21"/>
              </w:rPr>
            </w:pPr>
            <w:r>
              <w:rPr>
                <w:rFonts w:ascii="宋体" w:hAnsi="宋体" w:eastAsia="宋体" w:cs="宋体"/>
                <w:color w:val="000000"/>
                <w:spacing w:val="-2"/>
                <w:sz w:val="21"/>
              </w:rPr>
              <w:t>电缆井</w:t>
            </w:r>
          </w:p>
        </w:tc>
        <w:tc>
          <w:tcPr>
            <w:tcW w:w="2515"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2E055CF4">
            <w:pPr>
              <w:spacing w:line="232" w:lineRule="auto"/>
              <w:rPr>
                <w:rFonts w:ascii="宋体" w:hAnsi="宋体" w:eastAsia="宋体" w:cs="宋体"/>
                <w:color w:val="000000"/>
                <w:spacing w:val="-2"/>
                <w:sz w:val="21"/>
              </w:rPr>
            </w:pPr>
            <w:r>
              <w:rPr>
                <w:rFonts w:ascii="宋体" w:hAnsi="宋体" w:eastAsia="宋体" w:cs="宋体"/>
                <w:color w:val="000000"/>
                <w:spacing w:val="-2"/>
                <w:sz w:val="21"/>
              </w:rPr>
              <w:t>1、名称:电缆井；</w:t>
            </w:r>
          </w:p>
          <w:p w14:paraId="5A8FFC91">
            <w:pPr>
              <w:spacing w:line="232" w:lineRule="auto"/>
              <w:rPr>
                <w:rFonts w:ascii="宋体" w:hAnsi="宋体" w:eastAsia="宋体" w:cs="宋体"/>
                <w:color w:val="000000"/>
                <w:spacing w:val="-2"/>
                <w:sz w:val="21"/>
              </w:rPr>
            </w:pPr>
            <w:r>
              <w:rPr>
                <w:rFonts w:ascii="宋体" w:hAnsi="宋体" w:eastAsia="宋体" w:cs="宋体"/>
                <w:color w:val="000000"/>
                <w:spacing w:val="-2"/>
                <w:sz w:val="21"/>
              </w:rPr>
              <w:t>2、尺寸：3m*3m*1.2m；</w:t>
            </w:r>
          </w:p>
          <w:p w14:paraId="36928C9A">
            <w:pPr>
              <w:spacing w:line="232" w:lineRule="auto"/>
              <w:rPr>
                <w:rFonts w:ascii="宋体" w:hAnsi="宋体" w:eastAsia="宋体" w:cs="宋体"/>
                <w:color w:val="000000"/>
                <w:spacing w:val="-2"/>
                <w:sz w:val="21"/>
              </w:rPr>
            </w:pPr>
            <w:r>
              <w:rPr>
                <w:rFonts w:ascii="宋体" w:hAnsi="宋体" w:eastAsia="宋体" w:cs="宋体"/>
                <w:color w:val="000000"/>
                <w:spacing w:val="-2"/>
                <w:sz w:val="21"/>
              </w:rPr>
              <w:t>3、砖砌；C30现浇,内配双层钢筋;</w:t>
            </w:r>
          </w:p>
          <w:p w14:paraId="3083B683">
            <w:pPr>
              <w:spacing w:line="232" w:lineRule="auto"/>
              <w:rPr>
                <w:rFonts w:ascii="宋体" w:hAnsi="宋体" w:eastAsia="宋体" w:cs="宋体"/>
                <w:color w:val="000000"/>
                <w:spacing w:val="-2"/>
                <w:sz w:val="21"/>
              </w:rPr>
            </w:pPr>
            <w:r>
              <w:rPr>
                <w:rFonts w:ascii="宋体" w:hAnsi="宋体" w:eastAsia="宋体" w:cs="宋体"/>
                <w:color w:val="000000"/>
                <w:spacing w:val="-2"/>
                <w:sz w:val="21"/>
              </w:rPr>
              <w:t>4、井盖见设计要求；</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24D19490">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座</w:t>
            </w:r>
          </w:p>
        </w:tc>
        <w:tc>
          <w:tcPr>
            <w:tcW w:w="1272" w:type="dxa"/>
            <w:vMerge w:val="restart"/>
            <w:tcBorders>
              <w:top w:val="single" w:color="000000" w:sz="4" w:space="0"/>
              <w:left w:val="single" w:color="000000" w:sz="4" w:space="0"/>
              <w:bottom w:val="single" w:color="000000" w:sz="4" w:space="0"/>
              <w:right w:val="single" w:color="000000" w:sz="4" w:space="0"/>
            </w:tcBorders>
            <w:shd w:val="clear" w:color="auto" w:fill="auto"/>
            <w:tcMar>
              <w:left w:w="29" w:type="dxa"/>
              <w:right w:w="29" w:type="dxa"/>
            </w:tcMar>
            <w:vAlign w:val="center"/>
          </w:tcPr>
          <w:p w14:paraId="1F692B7C">
            <w:pPr>
              <w:spacing w:line="232" w:lineRule="auto"/>
              <w:jc w:val="right"/>
              <w:rPr>
                <w:rFonts w:ascii="宋体" w:hAnsi="宋体" w:eastAsia="宋体" w:cs="宋体"/>
                <w:color w:val="000000"/>
                <w:spacing w:val="-2"/>
                <w:sz w:val="21"/>
              </w:rPr>
            </w:pPr>
            <w:r>
              <w:rPr>
                <w:rFonts w:ascii="宋体" w:hAnsi="宋体" w:eastAsia="宋体" w:cs="宋体"/>
                <w:color w:val="000000"/>
                <w:spacing w:val="-2"/>
                <w:sz w:val="21"/>
              </w:rPr>
              <w:t>10</w:t>
            </w:r>
          </w:p>
        </w:tc>
      </w:tr>
      <w:tr w14:paraId="7C80CA9D">
        <w:tblPrEx>
          <w:tblCellMar>
            <w:top w:w="0" w:type="dxa"/>
            <w:left w:w="0" w:type="dxa"/>
            <w:bottom w:w="0" w:type="dxa"/>
            <w:right w:w="0" w:type="dxa"/>
          </w:tblCellMar>
        </w:tblPrEx>
        <w:trPr>
          <w:trHeight w:val="846" w:hRule="exact"/>
        </w:trPr>
        <w:tc>
          <w:tcPr>
            <w:tcW w:w="530" w:type="dxa"/>
            <w:vMerge w:val="continue"/>
            <w:tcBorders>
              <w:top w:val="single" w:color="000000" w:sz="4" w:space="0"/>
              <w:left w:val="single" w:color="000000" w:sz="10" w:space="0"/>
              <w:bottom w:val="single" w:color="000000" w:sz="4" w:space="0"/>
              <w:right w:val="single" w:color="000000" w:sz="4" w:space="0"/>
            </w:tcBorders>
            <w:shd w:val="clear" w:color="auto" w:fill="auto"/>
            <w:vAlign w:val="center"/>
          </w:tcPr>
          <w:p w14:paraId="7F16AEA8"/>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156723"/>
        </w:tc>
        <w:tc>
          <w:tcPr>
            <w:tcW w:w="1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F3E4D"/>
        </w:tc>
        <w:tc>
          <w:tcPr>
            <w:tcW w:w="2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5982B"/>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AF89D"/>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2D0D6"/>
        </w:tc>
      </w:tr>
      <w:tr w14:paraId="0F15F31A">
        <w:tblPrEx>
          <w:tblCellMar>
            <w:top w:w="0" w:type="dxa"/>
            <w:left w:w="0" w:type="dxa"/>
            <w:bottom w:w="0" w:type="dxa"/>
            <w:right w:w="0" w:type="dxa"/>
          </w:tblCellMar>
        </w:tblPrEx>
        <w:trPr>
          <w:trHeight w:val="788" w:hRule="exact"/>
        </w:trPr>
        <w:tc>
          <w:tcPr>
            <w:tcW w:w="530" w:type="dxa"/>
            <w:tcBorders>
              <w:top w:val="single" w:color="000000" w:sz="4" w:space="0"/>
              <w:left w:val="single" w:color="000000" w:sz="10" w:space="0"/>
              <w:bottom w:val="single" w:color="000000" w:sz="4" w:space="0"/>
              <w:right w:val="single" w:color="000000" w:sz="4" w:space="0"/>
            </w:tcBorders>
            <w:shd w:val="clear" w:color="auto" w:fill="auto"/>
            <w:tcMar>
              <w:top w:w="29" w:type="dxa"/>
              <w:left w:w="29" w:type="dxa"/>
              <w:right w:w="29" w:type="dxa"/>
            </w:tcMar>
            <w:vAlign w:val="center"/>
          </w:tcPr>
          <w:p w14:paraId="6B55E911">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3</w:t>
            </w:r>
          </w:p>
        </w:tc>
        <w:tc>
          <w:tcPr>
            <w:tcW w:w="1476"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7B129841">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060212004001</w:t>
            </w:r>
          </w:p>
        </w:tc>
        <w:tc>
          <w:tcPr>
            <w:tcW w:w="1576"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29968FB6">
            <w:pPr>
              <w:spacing w:line="232" w:lineRule="auto"/>
              <w:rPr>
                <w:rFonts w:ascii="宋体" w:hAnsi="宋体" w:eastAsia="宋体" w:cs="宋体"/>
                <w:color w:val="000000"/>
                <w:spacing w:val="-2"/>
                <w:sz w:val="21"/>
              </w:rPr>
            </w:pPr>
            <w:r>
              <w:rPr>
                <w:rFonts w:ascii="宋体" w:hAnsi="宋体" w:eastAsia="宋体" w:cs="宋体"/>
                <w:color w:val="000000"/>
                <w:spacing w:val="-2"/>
                <w:sz w:val="21"/>
              </w:rPr>
              <w:t>环网柜基础</w:t>
            </w:r>
          </w:p>
        </w:tc>
        <w:tc>
          <w:tcPr>
            <w:tcW w:w="2515"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654B6718">
            <w:pPr>
              <w:spacing w:line="232" w:lineRule="auto"/>
              <w:rPr>
                <w:rFonts w:ascii="宋体" w:hAnsi="宋体" w:eastAsia="宋体" w:cs="宋体"/>
                <w:color w:val="000000"/>
                <w:spacing w:val="-2"/>
                <w:sz w:val="21"/>
              </w:rPr>
            </w:pPr>
            <w:r>
              <w:rPr>
                <w:rFonts w:ascii="宋体" w:hAnsi="宋体" w:eastAsia="宋体" w:cs="宋体"/>
                <w:color w:val="000000"/>
                <w:spacing w:val="-2"/>
                <w:sz w:val="21"/>
              </w:rPr>
              <w:t>1、尺寸:3.4米*2.7米*1.55米</w:t>
            </w:r>
          </w:p>
          <w:p w14:paraId="793B5978">
            <w:pPr>
              <w:spacing w:line="232" w:lineRule="auto"/>
              <w:rPr>
                <w:rFonts w:ascii="宋体" w:hAnsi="宋体" w:eastAsia="宋体" w:cs="宋体"/>
                <w:color w:val="000000"/>
                <w:spacing w:val="-2"/>
                <w:sz w:val="21"/>
              </w:rPr>
            </w:pPr>
            <w:r>
              <w:rPr>
                <w:rFonts w:ascii="宋体" w:hAnsi="宋体" w:eastAsia="宋体" w:cs="宋体"/>
                <w:color w:val="000000"/>
                <w:spacing w:val="-2"/>
                <w:sz w:val="21"/>
              </w:rPr>
              <w:t>2、要求:详见图纸</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57500687">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座</w:t>
            </w:r>
          </w:p>
        </w:tc>
        <w:tc>
          <w:tcPr>
            <w:tcW w:w="1272" w:type="dxa"/>
            <w:tcBorders>
              <w:top w:val="single" w:color="000000" w:sz="4" w:space="0"/>
              <w:left w:val="single" w:color="000000" w:sz="4" w:space="0"/>
              <w:bottom w:val="single" w:color="000000" w:sz="4" w:space="0"/>
              <w:right w:val="single" w:color="000000" w:sz="4" w:space="0"/>
            </w:tcBorders>
            <w:shd w:val="clear" w:color="auto" w:fill="auto"/>
            <w:tcMar>
              <w:top w:w="29" w:type="dxa"/>
              <w:left w:w="29" w:type="dxa"/>
              <w:right w:w="29" w:type="dxa"/>
            </w:tcMar>
            <w:vAlign w:val="center"/>
          </w:tcPr>
          <w:p w14:paraId="2D4F27EF">
            <w:pPr>
              <w:spacing w:line="232" w:lineRule="auto"/>
              <w:jc w:val="right"/>
              <w:rPr>
                <w:rFonts w:ascii="宋体" w:hAnsi="宋体" w:eastAsia="宋体" w:cs="宋体"/>
                <w:color w:val="000000"/>
                <w:spacing w:val="-2"/>
                <w:sz w:val="21"/>
              </w:rPr>
            </w:pPr>
            <w:r>
              <w:rPr>
                <w:rFonts w:ascii="宋体" w:hAnsi="宋体" w:eastAsia="宋体" w:cs="宋体"/>
                <w:color w:val="000000"/>
                <w:spacing w:val="-2"/>
                <w:sz w:val="21"/>
              </w:rPr>
              <w:t>1</w:t>
            </w:r>
          </w:p>
        </w:tc>
      </w:tr>
    </w:tbl>
    <w:p w14:paraId="7613663C">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36" w:lineRule="auto"/>
        <w:ind w:left="0" w:right="0" w:firstLine="480"/>
        <w:jc w:val="both"/>
        <w:rPr>
          <w:rFonts w:hint="eastAsia" w:ascii="宋体" w:hAnsi="宋体" w:eastAsia="宋体" w:cs="宋体"/>
          <w:color w:val="000000"/>
          <w:sz w:val="24"/>
          <w:szCs w:val="24"/>
          <w:highlight w:val="none"/>
        </w:rPr>
      </w:pPr>
    </w:p>
    <w:p w14:paraId="31C152E3">
      <w:pPr>
        <w:pStyle w:val="33"/>
        <w:spacing w:beforeAutospacing="0" w:afterAutospacing="0"/>
        <w:jc w:val="both"/>
        <w:rPr>
          <w:rFonts w:ascii="Arial" w:hAnsi="Arial"/>
          <w:b/>
          <w:bCs/>
          <w:sz w:val="24"/>
          <w:szCs w:val="24"/>
        </w:rPr>
      </w:pPr>
      <w:r>
        <w:rPr>
          <w:color w:val="auto"/>
          <w:highlight w:val="none"/>
          <w:shd w:val="clear" w:color="auto" w:fill="auto"/>
        </w:rPr>
        <w:t>  </w:t>
      </w:r>
      <w:r>
        <w:rPr>
          <w:rFonts w:hint="eastAsia" w:ascii="Arial" w:hAnsi="Arial"/>
          <w:b/>
          <w:bCs/>
          <w:sz w:val="24"/>
          <w:szCs w:val="24"/>
        </w:rPr>
        <w:t>四、报价要求</w:t>
      </w:r>
    </w:p>
    <w:p w14:paraId="058319FD">
      <w:pPr>
        <w:keepNext w:val="0"/>
        <w:keepLines w:val="0"/>
        <w:pageBreakBefore w:val="0"/>
        <w:widowControl w:val="0"/>
        <w:spacing w:line="440" w:lineRule="exact"/>
        <w:ind w:firstLine="480"/>
        <w:rPr>
          <w:rFonts w:hint="eastAsia" w:ascii="宋体" w:hAnsi="宋体"/>
          <w:sz w:val="24"/>
        </w:rPr>
      </w:pPr>
      <w:r>
        <w:rPr>
          <w:rFonts w:hint="eastAsia" w:ascii="宋体" w:hAnsi="宋体"/>
          <w:sz w:val="24"/>
        </w:rPr>
        <w:t>1、报价要求</w:t>
      </w:r>
    </w:p>
    <w:p w14:paraId="3E8AFF9F">
      <w:pPr>
        <w:keepNext w:val="0"/>
        <w:keepLines w:val="0"/>
        <w:pageBreakBefore w:val="0"/>
        <w:widowControl w:val="0"/>
        <w:spacing w:line="440" w:lineRule="exact"/>
        <w:ind w:firstLine="480"/>
        <w:rPr>
          <w:rFonts w:hint="eastAsia" w:ascii="宋体" w:hAnsi="宋体" w:cs="Times New Roman"/>
          <w:bCs/>
          <w:sz w:val="24"/>
        </w:rPr>
      </w:pPr>
      <w:r>
        <w:rPr>
          <w:rFonts w:hint="eastAsia" w:ascii="宋体" w:hAnsi="宋体" w:cs="Times New Roman"/>
          <w:bCs/>
          <w:sz w:val="24"/>
        </w:rPr>
        <w:t>1.1本项目采用全费用固定</w:t>
      </w:r>
      <w:r>
        <w:rPr>
          <w:rFonts w:hint="eastAsia" w:ascii="宋体" w:hAnsi="宋体" w:cs="Times New Roman"/>
          <w:bCs/>
          <w:sz w:val="24"/>
          <w:lang w:eastAsia="zh-CN"/>
        </w:rPr>
        <w:t>单</w:t>
      </w:r>
      <w:r>
        <w:rPr>
          <w:rFonts w:hint="eastAsia" w:ascii="宋体" w:hAnsi="宋体" w:cs="Times New Roman"/>
          <w:bCs/>
          <w:sz w:val="24"/>
        </w:rPr>
        <w:t>价报价。</w:t>
      </w:r>
      <w:r>
        <w:rPr>
          <w:rFonts w:hint="eastAsia" w:ascii="宋体" w:hAnsi="宋体" w:cs="Times New Roman"/>
          <w:bCs/>
          <w:sz w:val="24"/>
          <w:lang w:eastAsia="zh-CN"/>
        </w:rPr>
        <w:t>投标人</w:t>
      </w:r>
      <w:r>
        <w:rPr>
          <w:rFonts w:hint="eastAsia" w:ascii="宋体" w:hAnsi="宋体" w:cs="Times New Roman"/>
          <w:bCs/>
          <w:sz w:val="24"/>
        </w:rPr>
        <w:t>按</w:t>
      </w:r>
      <w:r>
        <w:rPr>
          <w:rFonts w:hint="eastAsia" w:ascii="宋体" w:hAnsi="宋体" w:cs="Times New Roman"/>
          <w:bCs/>
          <w:sz w:val="24"/>
          <w:lang w:eastAsia="zh-CN"/>
        </w:rPr>
        <w:t>采购文件</w:t>
      </w:r>
      <w:r>
        <w:rPr>
          <w:rFonts w:hint="eastAsia" w:ascii="宋体" w:hAnsi="宋体" w:cs="Times New Roman"/>
          <w:bCs/>
          <w:sz w:val="24"/>
        </w:rPr>
        <w:t>要求的服务范围所需，充分考虑服务期间采购人提出变更和国家政策性调整风险系数和采购人对服务等的要求，结合自身实力并充分考虑实际所需进行自主报价，中标后全费用固定总价不予调整。</w:t>
      </w:r>
    </w:p>
    <w:p w14:paraId="49C7858A">
      <w:pPr>
        <w:keepNext w:val="0"/>
        <w:keepLines w:val="0"/>
        <w:pageBreakBefore w:val="0"/>
        <w:widowControl w:val="0"/>
        <w:spacing w:line="440" w:lineRule="exact"/>
        <w:ind w:firstLine="480"/>
        <w:rPr>
          <w:rFonts w:hint="eastAsia" w:ascii="宋体" w:hAnsi="宋体" w:eastAsia="宋体" w:cs="Times New Roman"/>
          <w:bCs/>
          <w:sz w:val="24"/>
          <w:lang w:eastAsia="zh-CN"/>
        </w:rPr>
      </w:pPr>
      <w:r>
        <w:rPr>
          <w:rFonts w:hint="eastAsia" w:ascii="宋体" w:hAnsi="宋体" w:eastAsia="宋体" w:cs="Times New Roman"/>
          <w:bCs/>
          <w:color w:val="auto"/>
          <w:sz w:val="24"/>
          <w:lang w:eastAsia="zh-CN"/>
        </w:rPr>
        <w:t>1.2报价应</w:t>
      </w:r>
      <w:r>
        <w:rPr>
          <w:rFonts w:hint="eastAsia" w:ascii="宋体" w:hAnsi="宋体" w:eastAsia="宋体" w:cs="Times New Roman"/>
          <w:bCs/>
          <w:sz w:val="24"/>
          <w:lang w:eastAsia="zh-CN"/>
        </w:rPr>
        <w:t>包括投标人为完成本次招标文件所确定的招标内容，以及投标人为完成上述内容所必须的技术支持以及设计费、劳务、产品供货（</w:t>
      </w:r>
      <w:r>
        <w:rPr>
          <w:rFonts w:hint="eastAsia" w:ascii="宋体" w:hAnsi="宋体" w:eastAsia="宋体" w:cs="Times New Roman"/>
          <w:color w:val="000000"/>
          <w:sz w:val="24"/>
          <w:szCs w:val="24"/>
          <w:lang w:val="en-US" w:eastAsia="zh-CN"/>
        </w:rPr>
        <w:t>包含与服务相关的所有货物</w:t>
      </w:r>
      <w:r>
        <w:rPr>
          <w:rFonts w:hint="eastAsia" w:ascii="宋体" w:hAnsi="宋体" w:eastAsia="宋体" w:cs="Times New Roman"/>
          <w:bCs/>
          <w:sz w:val="24"/>
          <w:lang w:eastAsia="zh-CN"/>
        </w:rPr>
        <w:t>）、机械设备投入、运输、安装及相应安装辅材、种植、投放、养护、调试、检测、运输、维修、保险、电费、劳务、利润、税金、代理费、管理费、政策性文件规定的各项所需的全部费用、不可预见费及其它一切相关费用。</w:t>
      </w:r>
    </w:p>
    <w:p w14:paraId="46671052">
      <w:pPr>
        <w:pStyle w:val="15"/>
        <w:spacing w:line="360" w:lineRule="auto"/>
        <w:ind w:left="0" w:firstLine="241"/>
        <w:rPr>
          <w:rFonts w:ascii="Arial" w:hAnsi="Arial"/>
          <w:b/>
          <w:bCs/>
          <w:sz w:val="24"/>
          <w:szCs w:val="24"/>
        </w:rPr>
      </w:pPr>
      <w:r>
        <w:rPr>
          <w:rFonts w:hint="eastAsia" w:ascii="Arial" w:hAnsi="Arial"/>
          <w:b/>
          <w:bCs/>
          <w:sz w:val="24"/>
          <w:szCs w:val="24"/>
        </w:rPr>
        <w:t>五、付款方式</w:t>
      </w:r>
    </w:p>
    <w:p w14:paraId="4ED0BD59">
      <w:pPr>
        <w:pStyle w:val="15"/>
        <w:spacing w:line="360" w:lineRule="auto"/>
        <w:ind w:left="204" w:firstLine="480"/>
        <w:rPr>
          <w:rFonts w:ascii="Arial" w:hAnsi="Arial"/>
          <w:bCs/>
          <w:sz w:val="24"/>
          <w:szCs w:val="24"/>
        </w:rPr>
      </w:pPr>
      <w:r>
        <w:rPr>
          <w:rFonts w:hint="eastAsia" w:ascii="Arial" w:hAnsi="Arial"/>
          <w:bCs/>
          <w:sz w:val="24"/>
          <w:szCs w:val="24"/>
        </w:rPr>
        <w:t>按本文件第三章合同条款中的相关条款执行。</w:t>
      </w:r>
    </w:p>
    <w:p w14:paraId="4D99BE7B">
      <w:pPr>
        <w:pStyle w:val="15"/>
        <w:spacing w:line="360" w:lineRule="auto"/>
        <w:rPr>
          <w:rFonts w:ascii="Arial" w:hAnsi="Arial"/>
          <w:b/>
          <w:bCs/>
          <w:sz w:val="24"/>
          <w:szCs w:val="24"/>
        </w:rPr>
      </w:pPr>
      <w:r>
        <w:rPr>
          <w:rFonts w:hint="eastAsia" w:ascii="Arial" w:hAnsi="Arial"/>
          <w:b/>
          <w:bCs/>
          <w:sz w:val="24"/>
          <w:szCs w:val="24"/>
        </w:rPr>
        <w:t>六、应充分响应的技术规范和商务条款</w:t>
      </w:r>
    </w:p>
    <w:p w14:paraId="63513955">
      <w:pPr>
        <w:pStyle w:val="33"/>
        <w:spacing w:beforeAutospacing="0" w:afterAutospacing="0"/>
        <w:jc w:val="both"/>
        <w:rPr>
          <w:color w:val="auto"/>
          <w:highlight w:val="none"/>
          <w:shd w:val="clear" w:color="auto" w:fill="auto"/>
        </w:rPr>
      </w:pPr>
      <w:r>
        <w:rPr>
          <w:rFonts w:hint="eastAsia" w:ascii="Arial" w:hAnsi="Arial"/>
          <w:bCs/>
          <w:sz w:val="24"/>
          <w:szCs w:val="24"/>
        </w:rPr>
        <w:t>本文件所提出的服务要求、付款方式、服务时限、服务内容等重要商务要求，投标人应充分响应，否则评标委员会有权酌情认定为实质性或重大负偏离。</w:t>
      </w:r>
    </w:p>
    <w:p w14:paraId="6D04BE76">
      <w:pPr>
        <w:pStyle w:val="33"/>
        <w:spacing w:beforeAutospacing="0" w:afterAutospacing="0"/>
        <w:jc w:val="both"/>
        <w:rPr>
          <w:rFonts w:hint="eastAsia" w:ascii="宋体" w:hAnsi="宋体" w:cs="宋体"/>
          <w:b/>
          <w:bCs/>
          <w:color w:val="auto"/>
          <w:sz w:val="24"/>
          <w:highlight w:val="none"/>
          <w:lang w:val="en-US" w:eastAsia="zh-CN"/>
        </w:rPr>
      </w:pPr>
      <w:r>
        <w:rPr>
          <w:color w:val="auto"/>
          <w:highlight w:val="none"/>
          <w:shd w:val="clear" w:color="auto" w:fill="auto"/>
        </w:rPr>
        <w:t> </w:t>
      </w:r>
    </w:p>
    <w:p w14:paraId="66812067">
      <w:pPr>
        <w:pStyle w:val="45"/>
        <w:keepNext w:val="0"/>
        <w:keepLines w:val="0"/>
        <w:pageBreakBefore w:val="0"/>
        <w:widowControl w:val="0"/>
        <w:spacing w:line="336"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七</w:t>
      </w:r>
      <w:r>
        <w:rPr>
          <w:rFonts w:hint="eastAsia" w:ascii="宋体" w:hAnsi="宋体" w:eastAsia="宋体" w:cs="宋体"/>
          <w:b/>
          <w:bCs/>
          <w:color w:val="auto"/>
          <w:sz w:val="24"/>
          <w:highlight w:val="none"/>
          <w:lang w:val="en-US" w:eastAsia="zh-CN"/>
        </w:rPr>
        <w:t>、采购标的对应的中小企业划分标准所属行业一览表</w:t>
      </w:r>
    </w:p>
    <w:tbl>
      <w:tblPr>
        <w:tblStyle w:val="37"/>
        <w:tblW w:w="9896" w:type="dxa"/>
        <w:jc w:val="center"/>
        <w:tblCellSpacing w:w="0" w:type="dxa"/>
        <w:tblLayout w:type="fixed"/>
        <w:tblCellMar>
          <w:top w:w="0" w:type="dxa"/>
          <w:left w:w="108" w:type="dxa"/>
          <w:bottom w:w="0" w:type="dxa"/>
          <w:right w:w="108" w:type="dxa"/>
        </w:tblCellMar>
      </w:tblPr>
      <w:tblGrid>
        <w:gridCol w:w="669"/>
        <w:gridCol w:w="6087"/>
        <w:gridCol w:w="3140"/>
      </w:tblGrid>
      <w:tr w14:paraId="7A2175A0">
        <w:tblPrEx>
          <w:tblCellMar>
            <w:top w:w="0" w:type="dxa"/>
            <w:left w:w="108" w:type="dxa"/>
            <w:bottom w:w="0" w:type="dxa"/>
            <w:right w:w="108" w:type="dxa"/>
          </w:tblCellMar>
        </w:tblPrEx>
        <w:trPr>
          <w:trHeight w:val="567" w:hRule="atLeast"/>
          <w:tblCellSpacing w:w="0" w:type="dxa"/>
          <w:jc w:val="center"/>
        </w:trPr>
        <w:tc>
          <w:tcPr>
            <w:tcW w:w="6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A2864B">
            <w:pPr>
              <w:pStyle w:val="33"/>
              <w:keepNext w:val="0"/>
              <w:keepLines w:val="0"/>
              <w:pageBreakBefore w:val="0"/>
              <w:spacing w:beforeAutospacing="0" w:afterAutospacing="0" w:line="33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6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7AC2C0">
            <w:pPr>
              <w:pStyle w:val="33"/>
              <w:keepNext w:val="0"/>
              <w:keepLines w:val="0"/>
              <w:pageBreakBefore w:val="0"/>
              <w:spacing w:beforeAutospacing="0" w:afterAutospacing="0" w:line="33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采购标的</w:t>
            </w:r>
          </w:p>
        </w:tc>
        <w:tc>
          <w:tcPr>
            <w:tcW w:w="3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029D15">
            <w:pPr>
              <w:pStyle w:val="33"/>
              <w:keepNext w:val="0"/>
              <w:keepLines w:val="0"/>
              <w:pageBreakBefore w:val="0"/>
              <w:spacing w:beforeAutospacing="0" w:afterAutospacing="0" w:line="336" w:lineRule="auto"/>
              <w:jc w:val="center"/>
              <w:rPr>
                <w:rFonts w:hint="eastAsia" w:ascii="宋体" w:hAnsi="宋体" w:eastAsia="宋体" w:cs="宋体"/>
                <w:color w:val="auto"/>
                <w:highlight w:val="none"/>
              </w:rPr>
            </w:pPr>
            <w:bookmarkStart w:id="159" w:name="OLE_LINK2"/>
            <w:r>
              <w:rPr>
                <w:rFonts w:hint="eastAsia" w:ascii="宋体" w:hAnsi="宋体" w:eastAsia="宋体" w:cs="宋体"/>
                <w:color w:val="auto"/>
                <w:highlight w:val="none"/>
              </w:rPr>
              <w:t>对应中小企业划分标准</w:t>
            </w:r>
            <w:bookmarkEnd w:id="159"/>
            <w:r>
              <w:rPr>
                <w:rFonts w:hint="eastAsia" w:ascii="宋体" w:hAnsi="宋体" w:eastAsia="宋体" w:cs="宋体"/>
                <w:color w:val="auto"/>
                <w:highlight w:val="none"/>
              </w:rPr>
              <w:t>所属行业</w:t>
            </w:r>
          </w:p>
        </w:tc>
      </w:tr>
      <w:tr w14:paraId="7F0664CD">
        <w:tblPrEx>
          <w:tblCellMar>
            <w:top w:w="0" w:type="dxa"/>
            <w:left w:w="108" w:type="dxa"/>
            <w:bottom w:w="0" w:type="dxa"/>
            <w:right w:w="108" w:type="dxa"/>
          </w:tblCellMar>
        </w:tblPrEx>
        <w:trPr>
          <w:trHeight w:val="567" w:hRule="atLeast"/>
          <w:tblCellSpacing w:w="0" w:type="dxa"/>
          <w:jc w:val="center"/>
        </w:trPr>
        <w:tc>
          <w:tcPr>
            <w:tcW w:w="6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5FD011">
            <w:pPr>
              <w:keepNext w:val="0"/>
              <w:keepLines w:val="0"/>
              <w:pageBreakBefore w:val="0"/>
              <w:widowControl/>
              <w:suppressLineNumbers w:val="0"/>
              <w:spacing w:line="336" w:lineRule="auto"/>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w:t>
            </w:r>
          </w:p>
        </w:tc>
        <w:tc>
          <w:tcPr>
            <w:tcW w:w="60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3A7076">
            <w:pPr>
              <w:keepNext w:val="0"/>
              <w:keepLines w:val="0"/>
              <w:pageBreakBefore w:val="0"/>
              <w:widowControl/>
              <w:suppressLineNumbers w:val="0"/>
              <w:spacing w:line="336" w:lineRule="auto"/>
              <w:jc w:val="center"/>
              <w:rPr>
                <w:rFonts w:hint="eastAsia" w:ascii="宋体" w:hAnsi="宋体" w:eastAsia="宋体" w:cs="宋体"/>
                <w:i w:val="0"/>
                <w:iCs w:val="0"/>
                <w:color w:val="auto"/>
                <w:sz w:val="24"/>
                <w:szCs w:val="24"/>
                <w:highlight w:val="none"/>
                <w:u w:val="none"/>
                <w:lang w:val="zh-CN" w:eastAsia="zh-CN" w:bidi="ar"/>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阜城街道滤料产业园电力设施扩能配套设备采购及安装项目</w:t>
            </w:r>
          </w:p>
        </w:tc>
        <w:tc>
          <w:tcPr>
            <w:tcW w:w="31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B8E9FA">
            <w:pPr>
              <w:keepNext w:val="0"/>
              <w:keepLines w:val="0"/>
              <w:pageBreakBefore w:val="0"/>
              <w:widowControl/>
              <w:suppressLineNumbers w:val="0"/>
              <w:spacing w:line="336" w:lineRule="auto"/>
              <w:jc w:val="center"/>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建筑业</w:t>
            </w:r>
          </w:p>
        </w:tc>
      </w:tr>
    </w:tbl>
    <w:p w14:paraId="06117C47">
      <w:pPr>
        <w:pStyle w:val="33"/>
        <w:keepNext/>
        <w:spacing w:beforeAutospacing="0" w:afterAutospacing="0"/>
        <w:jc w:val="both"/>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highlight w:val="none"/>
          <w:shd w:val="clear" w:color="auto" w:fill="auto"/>
        </w:rPr>
        <w:t> </w:t>
      </w:r>
      <w:bookmarkStart w:id="160" w:name="_Toc120614281"/>
    </w:p>
    <w:p w14:paraId="63ED32DD">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75D003E7">
      <w:pPr>
        <w:rPr>
          <w:rFonts w:hint="eastAsia" w:ascii="宋体" w:hAnsi="宋体" w:eastAsia="宋体" w:cs="宋体"/>
          <w:color w:val="auto"/>
          <w:highlight w:val="none"/>
        </w:rPr>
      </w:pPr>
    </w:p>
    <w:p w14:paraId="6AE8A01D">
      <w:pPr>
        <w:pStyle w:val="33"/>
        <w:keepNext/>
        <w:spacing w:beforeAutospacing="0" w:afterAutospacing="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t xml:space="preserve">第五章  响应文件格式 </w:t>
      </w:r>
    </w:p>
    <w:p w14:paraId="239FD1E4">
      <w:pPr>
        <w:pStyle w:val="33"/>
        <w:spacing w:beforeAutospacing="0" w:afterAutospacing="0"/>
        <w:jc w:val="both"/>
        <w:rPr>
          <w:rFonts w:hint="eastAsia" w:ascii="宋体" w:hAnsi="宋体" w:eastAsia="宋体" w:cs="宋体"/>
          <w:b/>
          <w:color w:val="auto"/>
          <w:sz w:val="72"/>
          <w:szCs w:val="72"/>
          <w:highlight w:val="none"/>
          <w:shd w:val="clear" w:color="auto" w:fill="auto"/>
        </w:rPr>
      </w:pPr>
      <w:bookmarkStart w:id="161" w:name="_Toc120614282"/>
      <w:bookmarkEnd w:id="161"/>
      <w:bookmarkStart w:id="162" w:name="_Toc49090576"/>
      <w:bookmarkEnd w:id="162"/>
      <w:bookmarkStart w:id="163" w:name="_Hlt26671244"/>
      <w:bookmarkStart w:id="164" w:name="_Hlt26955039"/>
      <w:bookmarkStart w:id="165" w:name="_Toc26554094"/>
    </w:p>
    <w:p w14:paraId="0EC907C3">
      <w:pPr>
        <w:pStyle w:val="33"/>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b/>
          <w:color w:val="auto"/>
          <w:sz w:val="72"/>
          <w:szCs w:val="72"/>
          <w:highlight w:val="none"/>
          <w:shd w:val="clear" w:color="auto" w:fill="auto"/>
        </w:rPr>
        <w:t>响  应  文  件</w:t>
      </w:r>
    </w:p>
    <w:p w14:paraId="217EBD23">
      <w:pPr>
        <w:pStyle w:val="33"/>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2585CD68">
      <w:pPr>
        <w:pStyle w:val="33"/>
        <w:spacing w:beforeAutospacing="0" w:afterAutospacing="0"/>
        <w:jc w:val="center"/>
        <w:rPr>
          <w:rFonts w:hint="eastAsia" w:ascii="宋体" w:hAnsi="宋体" w:eastAsia="宋体" w:cs="宋体"/>
          <w:color w:val="auto"/>
          <w:highlight w:val="none"/>
          <w:shd w:val="clear" w:color="auto" w:fill="auto"/>
        </w:rPr>
      </w:pPr>
    </w:p>
    <w:p w14:paraId="06FB296E">
      <w:pPr>
        <w:pStyle w:val="33"/>
        <w:spacing w:beforeAutospacing="0" w:afterAutospacing="0"/>
        <w:jc w:val="center"/>
        <w:rPr>
          <w:rFonts w:hint="eastAsia" w:ascii="宋体" w:hAnsi="宋体" w:eastAsia="宋体" w:cs="宋体"/>
          <w:color w:val="auto"/>
          <w:highlight w:val="none"/>
          <w:shd w:val="clear" w:color="auto" w:fill="auto"/>
        </w:rPr>
      </w:pPr>
    </w:p>
    <w:p w14:paraId="308BE514">
      <w:pPr>
        <w:pStyle w:val="33"/>
        <w:spacing w:beforeAutospacing="0" w:afterAutospacing="0"/>
        <w:jc w:val="center"/>
        <w:rPr>
          <w:rFonts w:hint="eastAsia" w:ascii="宋体" w:hAnsi="宋体" w:eastAsia="宋体" w:cs="宋体"/>
          <w:color w:val="auto"/>
          <w:highlight w:val="none"/>
          <w:shd w:val="clear" w:color="auto" w:fill="auto"/>
        </w:rPr>
      </w:pPr>
    </w:p>
    <w:p w14:paraId="09A20BD0">
      <w:pPr>
        <w:pStyle w:val="33"/>
        <w:spacing w:beforeAutospacing="0" w:afterAutospacing="0"/>
        <w:jc w:val="center"/>
        <w:rPr>
          <w:rFonts w:hint="eastAsia" w:ascii="宋体" w:hAnsi="宋体" w:eastAsia="宋体" w:cs="宋体"/>
          <w:color w:val="auto"/>
          <w:highlight w:val="none"/>
          <w:shd w:val="clear" w:color="auto" w:fill="auto"/>
        </w:rPr>
      </w:pPr>
    </w:p>
    <w:p w14:paraId="5761A4CF">
      <w:pPr>
        <w:pStyle w:val="33"/>
        <w:spacing w:beforeAutospacing="0" w:afterAutospacing="0"/>
        <w:jc w:val="center"/>
        <w:rPr>
          <w:rFonts w:hint="eastAsia" w:ascii="宋体" w:hAnsi="宋体" w:eastAsia="宋体" w:cs="宋体"/>
          <w:color w:val="auto"/>
          <w:highlight w:val="none"/>
          <w:shd w:val="clear" w:color="auto" w:fill="auto"/>
        </w:rPr>
      </w:pPr>
    </w:p>
    <w:p w14:paraId="57E401BB">
      <w:pPr>
        <w:pStyle w:val="33"/>
        <w:spacing w:beforeAutospacing="0" w:afterAutospacing="0"/>
        <w:jc w:val="center"/>
        <w:rPr>
          <w:rFonts w:hint="eastAsia" w:ascii="宋体" w:hAnsi="宋体" w:eastAsia="宋体" w:cs="宋体"/>
          <w:color w:val="auto"/>
          <w:highlight w:val="none"/>
          <w:shd w:val="clear" w:color="auto" w:fill="auto"/>
        </w:rPr>
      </w:pPr>
    </w:p>
    <w:p w14:paraId="4D7F327F">
      <w:pPr>
        <w:pStyle w:val="33"/>
        <w:spacing w:beforeAutospacing="0" w:afterAutospacing="0"/>
        <w:jc w:val="center"/>
        <w:rPr>
          <w:rFonts w:hint="eastAsia" w:ascii="宋体" w:hAnsi="宋体" w:eastAsia="宋体" w:cs="宋体"/>
          <w:color w:val="auto"/>
          <w:highlight w:val="none"/>
          <w:shd w:val="clear" w:color="auto" w:fill="auto"/>
        </w:rPr>
      </w:pPr>
    </w:p>
    <w:p w14:paraId="10F64F9E">
      <w:pPr>
        <w:pStyle w:val="33"/>
        <w:spacing w:beforeAutospacing="0" w:afterAutospacing="0"/>
        <w:jc w:val="center"/>
        <w:rPr>
          <w:rFonts w:hint="eastAsia" w:ascii="宋体" w:hAnsi="宋体" w:eastAsia="宋体" w:cs="宋体"/>
          <w:color w:val="auto"/>
          <w:highlight w:val="none"/>
          <w:shd w:val="clear" w:color="auto" w:fill="auto"/>
        </w:rPr>
      </w:pPr>
    </w:p>
    <w:p w14:paraId="05088B65">
      <w:pPr>
        <w:pStyle w:val="33"/>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54DBF262">
      <w:pPr>
        <w:pStyle w:val="33"/>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18F0F452">
      <w:pPr>
        <w:pStyle w:val="33"/>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278CFAD1">
      <w:pPr>
        <w:pStyle w:val="33"/>
        <w:spacing w:beforeAutospacing="0" w:afterAutospacing="0"/>
        <w:jc w:val="cente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58549A7A">
      <w:pPr>
        <w:pStyle w:val="33"/>
        <w:spacing w:beforeAutospacing="0" w:afterAutospacing="0"/>
        <w:ind w:firstLine="1084"/>
        <w:jc w:val="both"/>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项 目 名 称：</w:t>
      </w:r>
      <w:r>
        <w:rPr>
          <w:rFonts w:hint="eastAsia" w:ascii="宋体" w:hAnsi="宋体" w:eastAsia="宋体" w:cs="宋体"/>
          <w:b/>
          <w:color w:val="auto"/>
          <w:sz w:val="36"/>
          <w:szCs w:val="36"/>
          <w:highlight w:val="none"/>
          <w:u w:val="single"/>
          <w:shd w:val="clear" w:color="auto" w:fill="auto"/>
        </w:rPr>
        <w:t>           </w:t>
      </w:r>
    </w:p>
    <w:p w14:paraId="7A71929D">
      <w:pPr>
        <w:pStyle w:val="33"/>
        <w:spacing w:beforeAutospacing="0" w:afterAutospacing="0"/>
        <w:ind w:firstLine="1084"/>
        <w:jc w:val="both"/>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采 购 编 号：</w:t>
      </w:r>
      <w:r>
        <w:rPr>
          <w:rFonts w:hint="eastAsia" w:ascii="宋体" w:hAnsi="宋体" w:eastAsia="宋体" w:cs="宋体"/>
          <w:b/>
          <w:color w:val="auto"/>
          <w:sz w:val="36"/>
          <w:szCs w:val="36"/>
          <w:highlight w:val="none"/>
          <w:u w:val="single"/>
          <w:shd w:val="clear" w:color="auto" w:fill="auto"/>
        </w:rPr>
        <w:t>           </w:t>
      </w:r>
    </w:p>
    <w:p w14:paraId="2DE58A31">
      <w:pPr>
        <w:pStyle w:val="33"/>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供应商名称 ：</w:t>
      </w:r>
      <w:r>
        <w:rPr>
          <w:rFonts w:hint="eastAsia" w:ascii="宋体" w:hAnsi="宋体" w:eastAsia="宋体" w:cs="宋体"/>
          <w:b/>
          <w:color w:val="auto"/>
          <w:sz w:val="36"/>
          <w:szCs w:val="36"/>
          <w:highlight w:val="none"/>
          <w:u w:val="single"/>
          <w:shd w:val="clear" w:color="auto" w:fill="auto"/>
        </w:rPr>
        <w:t>（加盖CA电子公章）</w:t>
      </w:r>
    </w:p>
    <w:p w14:paraId="07CABD10">
      <w:pPr>
        <w:pStyle w:val="33"/>
        <w:spacing w:beforeAutospacing="0" w:afterAutospacing="0"/>
        <w:jc w:val="both"/>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日   期 ：</w:t>
      </w:r>
      <w:r>
        <w:rPr>
          <w:rFonts w:hint="eastAsia" w:ascii="宋体" w:hAnsi="宋体" w:eastAsia="宋体" w:cs="宋体"/>
          <w:b/>
          <w:color w:val="auto"/>
          <w:sz w:val="36"/>
          <w:szCs w:val="36"/>
          <w:highlight w:val="none"/>
          <w:u w:val="single"/>
          <w:shd w:val="clear" w:color="auto" w:fill="auto"/>
        </w:rPr>
        <w:t>           </w:t>
      </w:r>
      <w:r>
        <w:rPr>
          <w:rFonts w:hint="eastAsia" w:ascii="宋体" w:hAnsi="宋体" w:eastAsia="宋体" w:cs="宋体"/>
          <w:color w:val="auto"/>
          <w:highlight w:val="none"/>
          <w:shd w:val="clear" w:color="auto" w:fill="auto"/>
        </w:rPr>
        <w:t> </w:t>
      </w:r>
    </w:p>
    <w:p w14:paraId="32F2B66A">
      <w:pPr>
        <w:pStyle w:val="33"/>
        <w:spacing w:beforeAutospacing="0" w:afterAutospacing="0" w:line="0" w:lineRule="atLeast"/>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38756A0B">
      <w:pPr>
        <w:pStyle w:val="33"/>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14:paraId="04DCB9E6">
      <w:pPr>
        <w:pStyle w:val="33"/>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14:paraId="1514C1B2">
      <w:pPr>
        <w:pStyle w:val="33"/>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14:paraId="09DBD050">
      <w:pPr>
        <w:pStyle w:val="33"/>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14:paraId="521ABD4C">
      <w:pPr>
        <w:pStyle w:val="33"/>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14:paraId="2D9995E6">
      <w:pPr>
        <w:pStyle w:val="33"/>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14:paraId="3FA6FBF6">
      <w:pPr>
        <w:pStyle w:val="33"/>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14:paraId="42F4553F">
      <w:pPr>
        <w:pStyle w:val="33"/>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14:paraId="28B49E95">
      <w:pPr>
        <w:pStyle w:val="33"/>
        <w:spacing w:beforeAutospacing="0" w:afterAutospacing="0" w:line="0" w:lineRule="atLeast"/>
        <w:jc w:val="center"/>
        <w:rPr>
          <w:rFonts w:hint="eastAsia" w:ascii="宋体" w:hAnsi="宋体" w:eastAsia="宋体" w:cs="宋体"/>
          <w:b/>
          <w:color w:val="auto"/>
          <w:sz w:val="36"/>
          <w:szCs w:val="36"/>
          <w:highlight w:val="none"/>
          <w:u w:val="single"/>
          <w:shd w:val="clear" w:color="auto" w:fill="auto"/>
        </w:rPr>
      </w:pPr>
    </w:p>
    <w:p w14:paraId="478F3A29">
      <w:pPr>
        <w:pStyle w:val="33"/>
        <w:spacing w:beforeAutospacing="0" w:afterAutospacing="0" w:line="0" w:lineRule="atLeast"/>
        <w:jc w:val="center"/>
        <w:rPr>
          <w:rFonts w:hint="eastAsia" w:ascii="宋体" w:hAnsi="宋体" w:eastAsia="宋体" w:cs="宋体"/>
          <w:color w:val="auto"/>
          <w:highlight w:val="none"/>
        </w:rPr>
      </w:pPr>
    </w:p>
    <w:p w14:paraId="4AF1C959">
      <w:pPr>
        <w:pStyle w:val="33"/>
        <w:spacing w:beforeAutospacing="0" w:afterAutospacing="0" w:line="0" w:lineRule="atLeast"/>
        <w:jc w:val="center"/>
        <w:rPr>
          <w:rFonts w:hint="eastAsia" w:ascii="宋体" w:hAnsi="宋体" w:eastAsia="宋体" w:cs="宋体"/>
          <w:b/>
          <w:bCs/>
          <w:color w:val="auto"/>
          <w:sz w:val="32"/>
          <w:szCs w:val="32"/>
          <w:highlight w:val="none"/>
        </w:rPr>
      </w:pPr>
    </w:p>
    <w:bookmarkEnd w:id="27"/>
    <w:bookmarkEnd w:id="41"/>
    <w:bookmarkEnd w:id="88"/>
    <w:bookmarkEnd w:id="89"/>
    <w:bookmarkEnd w:id="90"/>
    <w:bookmarkEnd w:id="91"/>
    <w:bookmarkEnd w:id="92"/>
    <w:bookmarkEnd w:id="93"/>
    <w:bookmarkEnd w:id="94"/>
    <w:bookmarkEnd w:id="95"/>
    <w:bookmarkEnd w:id="104"/>
    <w:bookmarkEnd w:id="105"/>
    <w:bookmarkEnd w:id="112"/>
    <w:bookmarkEnd w:id="155"/>
    <w:bookmarkEnd w:id="156"/>
    <w:bookmarkEnd w:id="160"/>
    <w:bookmarkEnd w:id="163"/>
    <w:bookmarkEnd w:id="164"/>
    <w:bookmarkEnd w:id="165"/>
    <w:p w14:paraId="0F0075F1">
      <w:pPr>
        <w:pStyle w:val="33"/>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5E628ED2">
      <w:pPr>
        <w:pStyle w:val="33"/>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32"/>
          <w:szCs w:val="32"/>
          <w:highlight w:val="none"/>
          <w:shd w:val="clear" w:color="auto" w:fill="auto"/>
        </w:rPr>
        <w:t>响应文件目录</w:t>
      </w:r>
    </w:p>
    <w:p w14:paraId="4B033917">
      <w:pPr>
        <w:pStyle w:val="33"/>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5AAD7C0B">
      <w:pPr>
        <w:pStyle w:val="33"/>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一、法人或者其他组织的营业执照等证明文件，自然人的身份证明</w:t>
      </w:r>
    </w:p>
    <w:p w14:paraId="36475E68">
      <w:pPr>
        <w:tabs>
          <w:tab w:val="left" w:pos="1331"/>
        </w:tabs>
        <w:ind w:firstLine="480"/>
        <w:jc w:val="left"/>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二、上一年度的财务状况报告（至少提供资产负债表、利润表、现金流量表，</w:t>
      </w:r>
    </w:p>
    <w:p w14:paraId="5ACA5E46">
      <w:pPr>
        <w:pStyle w:val="33"/>
        <w:spacing w:beforeAutospacing="0" w:afterAutospacing="0"/>
        <w:jc w:val="both"/>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协商供应商成立不满一年无需提供）</w:t>
      </w:r>
    </w:p>
    <w:p w14:paraId="59EF9E79">
      <w:pPr>
        <w:pStyle w:val="33"/>
        <w:numPr>
          <w:ilvl w:val="0"/>
          <w:numId w:val="1"/>
        </w:numPr>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具备履行合同所必需的设备和专业技术能力的书面声明</w:t>
      </w:r>
    </w:p>
    <w:p w14:paraId="752F2497">
      <w:pPr>
        <w:pStyle w:val="33"/>
        <w:numPr>
          <w:ilvl w:val="0"/>
          <w:numId w:val="0"/>
        </w:numPr>
        <w:spacing w:beforeAutospacing="0" w:afterAutospacing="0"/>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四</w:t>
      </w:r>
      <w:r>
        <w:rPr>
          <w:rFonts w:hint="eastAsia" w:ascii="宋体" w:hAnsi="宋体" w:eastAsia="宋体" w:cs="宋体"/>
          <w:i w:val="0"/>
          <w:iCs/>
          <w:color w:val="auto"/>
          <w:sz w:val="24"/>
          <w:szCs w:val="24"/>
          <w:highlight w:val="none"/>
          <w:u w:val="none"/>
          <w:shd w:val="clear" w:color="auto" w:fill="auto"/>
        </w:rPr>
        <w:t>、依法缴纳税收和社会保障资金的相关材料（提供提交协商响应文件截止时间前一年内至少一个月依法缴纳税收及缴纳社会保障资金的证明材料。协商供应商依法享受缓缴、免缴税收、社会保障资金的提供证明材料。）</w:t>
      </w:r>
    </w:p>
    <w:p w14:paraId="3503396B">
      <w:pPr>
        <w:pStyle w:val="33"/>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五、参加政府采购活动前 3 年内在经营活动中没有重大违法记录的书面声明</w:t>
      </w:r>
    </w:p>
    <w:p w14:paraId="1DED08C1">
      <w:pPr>
        <w:pStyle w:val="33"/>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六、特定资格要求的证明文件（如果本项目设置特定资格要求，则需要提供）</w:t>
      </w:r>
    </w:p>
    <w:p w14:paraId="39AE46B0">
      <w:pPr>
        <w:pStyle w:val="33"/>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七、法人授权书</w:t>
      </w:r>
    </w:p>
    <w:p w14:paraId="24D02597">
      <w:pPr>
        <w:pStyle w:val="33"/>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八、单一来源响应函</w:t>
      </w:r>
    </w:p>
    <w:p w14:paraId="0404D076">
      <w:pPr>
        <w:pStyle w:val="33"/>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九、关于符合本国产品标准的声明函</w:t>
      </w:r>
    </w:p>
    <w:p w14:paraId="75CA9311">
      <w:pPr>
        <w:pStyle w:val="33"/>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十、分项报价表</w:t>
      </w:r>
    </w:p>
    <w:p w14:paraId="46695818">
      <w:pPr>
        <w:pStyle w:val="33"/>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eastAsia="zh-CN"/>
        </w:rPr>
        <w:t>一</w:t>
      </w:r>
      <w:r>
        <w:rPr>
          <w:rFonts w:hint="eastAsia" w:ascii="宋体" w:hAnsi="宋体" w:eastAsia="宋体" w:cs="宋体"/>
          <w:i w:val="0"/>
          <w:iCs/>
          <w:color w:val="auto"/>
          <w:sz w:val="24"/>
          <w:szCs w:val="24"/>
          <w:highlight w:val="none"/>
          <w:u w:val="none"/>
          <w:shd w:val="clear" w:color="auto" w:fill="auto"/>
        </w:rPr>
        <w:t>、技术要求响应及偏离表</w:t>
      </w:r>
    </w:p>
    <w:p w14:paraId="5E5B6523">
      <w:pPr>
        <w:pStyle w:val="33"/>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eastAsia="zh-CN"/>
        </w:rPr>
        <w:t>二</w:t>
      </w:r>
      <w:r>
        <w:rPr>
          <w:rFonts w:hint="eastAsia" w:ascii="宋体" w:hAnsi="宋体" w:eastAsia="宋体" w:cs="宋体"/>
          <w:i w:val="0"/>
          <w:iCs/>
          <w:color w:val="auto"/>
          <w:sz w:val="24"/>
          <w:szCs w:val="24"/>
          <w:highlight w:val="none"/>
          <w:u w:val="none"/>
          <w:shd w:val="clear" w:color="auto" w:fill="auto"/>
        </w:rPr>
        <w:t>、商务要求响应及偏离表</w:t>
      </w:r>
    </w:p>
    <w:p w14:paraId="53118558">
      <w:pPr>
        <w:pStyle w:val="33"/>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三</w:t>
      </w:r>
      <w:r>
        <w:rPr>
          <w:rFonts w:hint="eastAsia" w:ascii="宋体" w:hAnsi="宋体" w:eastAsia="宋体" w:cs="宋体"/>
          <w:i w:val="0"/>
          <w:iCs/>
          <w:color w:val="auto"/>
          <w:sz w:val="24"/>
          <w:szCs w:val="24"/>
          <w:highlight w:val="none"/>
          <w:u w:val="none"/>
          <w:shd w:val="clear" w:color="auto" w:fill="auto"/>
        </w:rPr>
        <w:t>、开标一览表</w:t>
      </w:r>
    </w:p>
    <w:p w14:paraId="599CCB0C">
      <w:pPr>
        <w:pStyle w:val="33"/>
        <w:spacing w:beforeAutospacing="0" w:afterAutospacing="0" w:line="360" w:lineRule="auto"/>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四</w:t>
      </w:r>
      <w:r>
        <w:rPr>
          <w:rFonts w:hint="eastAsia" w:ascii="宋体" w:hAnsi="宋体" w:eastAsia="宋体" w:cs="宋体"/>
          <w:i w:val="0"/>
          <w:iCs/>
          <w:color w:val="auto"/>
          <w:sz w:val="24"/>
          <w:szCs w:val="24"/>
          <w:highlight w:val="none"/>
          <w:u w:val="none"/>
          <w:shd w:val="clear" w:color="auto" w:fill="auto"/>
        </w:rPr>
        <w:t>、盐城市政府采购事前信用承诺书</w:t>
      </w:r>
    </w:p>
    <w:p w14:paraId="3B698F71">
      <w:pPr>
        <w:pStyle w:val="33"/>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p>
    <w:p w14:paraId="202EE68C">
      <w:pPr>
        <w:pStyle w:val="33"/>
        <w:spacing w:beforeAutospacing="0" w:afterAutospacing="0" w:line="360" w:lineRule="auto"/>
        <w:ind w:firstLine="480"/>
        <w:jc w:val="both"/>
        <w:rPr>
          <w:rFonts w:ascii="宋体" w:hAnsi="宋体" w:eastAsia="宋体" w:cs="宋体"/>
          <w:color w:val="auto"/>
          <w:highlight w:val="none"/>
          <w:shd w:val="clear" w:color="auto" w:fill="auto"/>
        </w:rPr>
      </w:pPr>
      <w:r>
        <w:rPr>
          <w:color w:val="auto"/>
          <w:highlight w:val="none"/>
          <w:shd w:val="clear" w:color="auto" w:fill="auto"/>
        </w:rPr>
        <w:t> </w:t>
      </w:r>
    </w:p>
    <w:p w14:paraId="2FA1DE54">
      <w:pPr>
        <w:pStyle w:val="33"/>
        <w:spacing w:beforeAutospacing="0" w:afterAutospacing="0" w:line="0" w:lineRule="atLeast"/>
        <w:ind w:firstLine="480"/>
        <w:jc w:val="both"/>
        <w:rPr>
          <w:color w:val="auto"/>
          <w:highlight w:val="none"/>
          <w:shd w:val="clear" w:color="auto" w:fill="auto"/>
        </w:rPr>
      </w:pPr>
    </w:p>
    <w:p w14:paraId="45CC05B1">
      <w:pPr>
        <w:pStyle w:val="33"/>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029C8066">
      <w:pPr>
        <w:pStyle w:val="33"/>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18BF15BF">
      <w:pPr>
        <w:pStyle w:val="33"/>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0F7A0A25">
      <w:pPr>
        <w:pStyle w:val="33"/>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38E58012">
      <w:pPr>
        <w:pStyle w:val="33"/>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5B71973B">
      <w:pPr>
        <w:pStyle w:val="33"/>
        <w:spacing w:beforeAutospacing="0" w:afterAutospacing="0" w:line="0" w:lineRule="atLeast"/>
        <w:ind w:firstLine="480"/>
        <w:jc w:val="both"/>
        <w:rPr>
          <w:color w:val="auto"/>
          <w:highlight w:val="none"/>
          <w:shd w:val="clear" w:color="auto" w:fill="auto"/>
        </w:rPr>
      </w:pPr>
    </w:p>
    <w:p w14:paraId="2B0849E1">
      <w:pPr>
        <w:pStyle w:val="33"/>
        <w:spacing w:beforeAutospacing="0" w:afterAutospacing="0" w:line="0" w:lineRule="atLeast"/>
        <w:ind w:firstLine="480"/>
        <w:jc w:val="both"/>
        <w:rPr>
          <w:color w:val="auto"/>
          <w:highlight w:val="none"/>
          <w:shd w:val="clear" w:color="auto" w:fill="auto"/>
        </w:rPr>
      </w:pPr>
    </w:p>
    <w:p w14:paraId="20353F2E">
      <w:pPr>
        <w:pStyle w:val="33"/>
        <w:spacing w:beforeAutospacing="0" w:afterAutospacing="0" w:line="0" w:lineRule="atLeast"/>
        <w:ind w:firstLine="480"/>
        <w:jc w:val="both"/>
        <w:rPr>
          <w:color w:val="auto"/>
          <w:highlight w:val="none"/>
          <w:shd w:val="clear" w:color="auto" w:fill="auto"/>
        </w:rPr>
      </w:pPr>
    </w:p>
    <w:p w14:paraId="64A812EC">
      <w:pPr>
        <w:pStyle w:val="33"/>
        <w:spacing w:beforeAutospacing="0" w:afterAutospacing="0" w:line="0" w:lineRule="atLeast"/>
        <w:ind w:firstLine="480"/>
        <w:jc w:val="both"/>
        <w:rPr>
          <w:color w:val="auto"/>
          <w:highlight w:val="none"/>
          <w:shd w:val="clear" w:color="auto" w:fill="auto"/>
        </w:rPr>
      </w:pPr>
    </w:p>
    <w:p w14:paraId="3F9B4C95">
      <w:pPr>
        <w:pStyle w:val="33"/>
        <w:spacing w:beforeAutospacing="0" w:afterAutospacing="0" w:line="0" w:lineRule="atLeast"/>
        <w:ind w:firstLine="480"/>
        <w:jc w:val="both"/>
        <w:rPr>
          <w:color w:val="auto"/>
          <w:highlight w:val="none"/>
          <w:shd w:val="clear" w:color="auto" w:fill="auto"/>
        </w:rPr>
      </w:pPr>
    </w:p>
    <w:p w14:paraId="162E1E50">
      <w:pPr>
        <w:pStyle w:val="33"/>
        <w:spacing w:beforeAutospacing="0" w:afterAutospacing="0" w:line="0" w:lineRule="atLeast"/>
        <w:ind w:firstLine="480"/>
        <w:jc w:val="both"/>
        <w:rPr>
          <w:color w:val="auto"/>
          <w:highlight w:val="none"/>
          <w:shd w:val="clear" w:color="auto" w:fill="auto"/>
        </w:rPr>
      </w:pPr>
    </w:p>
    <w:p w14:paraId="1729CF4E">
      <w:pPr>
        <w:pStyle w:val="33"/>
        <w:spacing w:beforeAutospacing="0" w:afterAutospacing="0" w:line="0" w:lineRule="atLeast"/>
        <w:ind w:firstLine="480"/>
        <w:jc w:val="both"/>
        <w:rPr>
          <w:color w:val="auto"/>
          <w:highlight w:val="none"/>
          <w:shd w:val="clear" w:color="auto" w:fill="auto"/>
        </w:rPr>
      </w:pPr>
    </w:p>
    <w:p w14:paraId="725E7B56">
      <w:pPr>
        <w:pStyle w:val="33"/>
        <w:spacing w:beforeAutospacing="0" w:afterAutospacing="0" w:line="0" w:lineRule="atLeast"/>
        <w:ind w:firstLine="480"/>
        <w:jc w:val="both"/>
        <w:rPr>
          <w:color w:val="auto"/>
          <w:highlight w:val="none"/>
          <w:shd w:val="clear" w:color="auto" w:fill="auto"/>
        </w:rPr>
      </w:pPr>
    </w:p>
    <w:p w14:paraId="03AA965A">
      <w:pPr>
        <w:pStyle w:val="33"/>
        <w:spacing w:beforeAutospacing="0" w:afterAutospacing="0" w:line="0" w:lineRule="atLeast"/>
        <w:ind w:firstLine="480"/>
        <w:jc w:val="both"/>
        <w:rPr>
          <w:color w:val="auto"/>
          <w:highlight w:val="none"/>
          <w:shd w:val="clear" w:color="auto" w:fill="auto"/>
        </w:rPr>
      </w:pPr>
    </w:p>
    <w:p w14:paraId="5DB9B498">
      <w:pPr>
        <w:pStyle w:val="33"/>
        <w:spacing w:beforeAutospacing="0" w:afterAutospacing="0" w:line="0" w:lineRule="atLeast"/>
        <w:ind w:firstLine="480"/>
        <w:jc w:val="both"/>
        <w:rPr>
          <w:color w:val="auto"/>
          <w:highlight w:val="none"/>
          <w:shd w:val="clear" w:color="auto" w:fill="auto"/>
        </w:rPr>
      </w:pPr>
    </w:p>
    <w:p w14:paraId="0F376491">
      <w:pPr>
        <w:pStyle w:val="33"/>
        <w:spacing w:beforeAutospacing="0" w:afterAutospacing="0" w:line="0" w:lineRule="atLeast"/>
        <w:ind w:firstLine="480"/>
        <w:jc w:val="both"/>
        <w:rPr>
          <w:color w:val="auto"/>
          <w:highlight w:val="none"/>
          <w:shd w:val="clear" w:color="auto" w:fill="auto"/>
        </w:rPr>
      </w:pPr>
    </w:p>
    <w:p w14:paraId="301BBCE4">
      <w:pPr>
        <w:pStyle w:val="33"/>
        <w:spacing w:beforeAutospacing="0" w:afterAutospacing="0" w:line="0" w:lineRule="atLeast"/>
        <w:ind w:firstLine="480"/>
        <w:jc w:val="both"/>
        <w:rPr>
          <w:color w:val="auto"/>
          <w:highlight w:val="none"/>
          <w:shd w:val="clear" w:color="auto" w:fill="auto"/>
        </w:rPr>
      </w:pPr>
    </w:p>
    <w:p w14:paraId="53B4391F">
      <w:pPr>
        <w:pStyle w:val="33"/>
        <w:spacing w:beforeAutospacing="0" w:afterAutospacing="0" w:line="0" w:lineRule="atLeast"/>
        <w:ind w:firstLine="480"/>
        <w:jc w:val="both"/>
        <w:rPr>
          <w:color w:val="auto"/>
          <w:highlight w:val="none"/>
          <w:shd w:val="clear" w:color="auto" w:fill="auto"/>
        </w:rPr>
      </w:pPr>
    </w:p>
    <w:p w14:paraId="2B3B906B">
      <w:pPr>
        <w:pStyle w:val="33"/>
        <w:spacing w:beforeAutospacing="0" w:afterAutospacing="0" w:line="0" w:lineRule="atLeast"/>
        <w:ind w:firstLine="480"/>
        <w:jc w:val="both"/>
        <w:rPr>
          <w:color w:val="auto"/>
          <w:highlight w:val="none"/>
          <w:shd w:val="clear" w:color="auto" w:fill="auto"/>
        </w:rPr>
      </w:pPr>
    </w:p>
    <w:p w14:paraId="18179097">
      <w:pPr>
        <w:pStyle w:val="33"/>
        <w:spacing w:beforeAutospacing="0" w:afterAutospacing="0" w:line="0" w:lineRule="atLeast"/>
        <w:ind w:firstLine="480"/>
        <w:jc w:val="both"/>
        <w:rPr>
          <w:color w:val="auto"/>
          <w:highlight w:val="none"/>
          <w:shd w:val="clear" w:color="auto" w:fill="auto"/>
        </w:rPr>
      </w:pPr>
    </w:p>
    <w:p w14:paraId="06787A51">
      <w:pPr>
        <w:pStyle w:val="33"/>
        <w:spacing w:beforeAutospacing="0" w:afterAutospacing="0" w:line="0" w:lineRule="atLeast"/>
        <w:ind w:firstLine="480"/>
        <w:jc w:val="both"/>
        <w:rPr>
          <w:color w:val="auto"/>
          <w:highlight w:val="none"/>
          <w:shd w:val="clear" w:color="auto" w:fill="auto"/>
        </w:rPr>
      </w:pPr>
    </w:p>
    <w:p w14:paraId="6DBC0AFA">
      <w:pPr>
        <w:pStyle w:val="33"/>
        <w:spacing w:beforeAutospacing="0" w:afterAutospacing="0"/>
        <w:jc w:val="both"/>
        <w:rPr>
          <w:color w:val="auto"/>
          <w:highlight w:val="none"/>
          <w:shd w:val="clear" w:color="auto" w:fill="auto"/>
        </w:rPr>
      </w:pPr>
      <w:r>
        <w:rPr>
          <w:color w:val="auto"/>
          <w:highlight w:val="none"/>
          <w:shd w:val="clear" w:color="auto" w:fill="auto"/>
        </w:rPr>
        <w:t> </w:t>
      </w:r>
    </w:p>
    <w:p w14:paraId="394626C8">
      <w:pPr>
        <w:pStyle w:val="33"/>
        <w:spacing w:beforeAutospacing="0" w:afterAutospacing="0"/>
        <w:jc w:val="both"/>
        <w:rPr>
          <w:color w:val="auto"/>
          <w:highlight w:val="none"/>
          <w:shd w:val="clear" w:color="auto" w:fill="auto"/>
        </w:rPr>
      </w:pPr>
      <w:r>
        <w:rPr>
          <w:color w:val="auto"/>
          <w:highlight w:val="none"/>
          <w:shd w:val="clear" w:color="auto" w:fill="auto"/>
        </w:rPr>
        <w:t> </w:t>
      </w:r>
    </w:p>
    <w:p w14:paraId="2DC38246">
      <w:pPr>
        <w:pStyle w:val="33"/>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一、法人或者其他组织的营业执照等证明文件，自然人的身份证明</w:t>
      </w:r>
    </w:p>
    <w:p w14:paraId="16D0A972">
      <w:pPr>
        <w:pStyle w:val="33"/>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48F04563">
      <w:pPr>
        <w:pStyle w:val="33"/>
        <w:spacing w:beforeAutospacing="0" w:afterAutospacing="0"/>
        <w:jc w:val="both"/>
        <w:rPr>
          <w:rFonts w:hint="eastAsia" w:eastAsia="黑体"/>
          <w:color w:val="auto"/>
          <w:highlight w:val="none"/>
          <w:shd w:val="clear" w:color="auto" w:fill="auto"/>
          <w:lang w:val="en-US" w:eastAsia="zh-CN"/>
        </w:rPr>
      </w:pPr>
      <w:r>
        <w:rPr>
          <w:rFonts w:hint="eastAsia" w:ascii="黑体" w:hAnsi="宋体" w:eastAsia="黑体" w:cs="黑体"/>
          <w:i/>
          <w:color w:val="auto"/>
          <w:sz w:val="32"/>
          <w:szCs w:val="32"/>
          <w:highlight w:val="none"/>
          <w:u w:val="single"/>
          <w:shd w:val="clear" w:color="auto" w:fill="auto"/>
        </w:rPr>
        <w:t>二、上一年度的财务状况报</w:t>
      </w:r>
      <w:r>
        <w:rPr>
          <w:rFonts w:hint="eastAsia" w:ascii="黑体" w:hAnsi="宋体" w:eastAsia="黑体" w:cs="黑体"/>
          <w:i/>
          <w:color w:val="auto"/>
          <w:sz w:val="32"/>
          <w:szCs w:val="32"/>
          <w:highlight w:val="none"/>
          <w:u w:val="single"/>
          <w:shd w:val="clear" w:color="auto" w:fill="auto"/>
          <w:lang w:val="en-US" w:eastAsia="zh-CN"/>
        </w:rPr>
        <w:t>告</w:t>
      </w:r>
    </w:p>
    <w:p w14:paraId="3B272C62">
      <w:pPr>
        <w:tabs>
          <w:tab w:val="left" w:pos="1331"/>
        </w:tabs>
        <w:ind w:firstLine="480"/>
        <w:jc w:val="left"/>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（至少提供资产负债表、利润表、现金流量表，协商供应商成立不满一年无需提供）</w:t>
      </w:r>
    </w:p>
    <w:p w14:paraId="293774B4">
      <w:pPr>
        <w:pStyle w:val="33"/>
        <w:spacing w:beforeAutospacing="0" w:afterAutospacing="0"/>
        <w:jc w:val="both"/>
        <w:rPr>
          <w:color w:val="auto"/>
          <w:highlight w:val="none"/>
          <w:shd w:val="clear" w:color="auto" w:fill="auto"/>
        </w:rPr>
      </w:pPr>
      <w:r>
        <w:rPr>
          <w:color w:val="auto"/>
          <w:highlight w:val="none"/>
          <w:shd w:val="clear" w:color="auto" w:fill="auto"/>
        </w:rPr>
        <w:t> </w:t>
      </w:r>
    </w:p>
    <w:p w14:paraId="0F2C94FA">
      <w:pPr>
        <w:pStyle w:val="33"/>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三</w:t>
      </w:r>
      <w:r>
        <w:rPr>
          <w:rFonts w:hint="eastAsia" w:ascii="黑体" w:hAnsi="宋体" w:eastAsia="黑体" w:cs="黑体"/>
          <w:i/>
          <w:color w:val="auto"/>
          <w:sz w:val="32"/>
          <w:szCs w:val="32"/>
          <w:highlight w:val="none"/>
          <w:u w:val="single"/>
          <w:shd w:val="clear" w:color="auto" w:fill="auto"/>
        </w:rPr>
        <w:t>、具备履行合同所必需的设备和专业技术能力的书面声明</w:t>
      </w:r>
    </w:p>
    <w:p w14:paraId="6C6A697C">
      <w:pPr>
        <w:pStyle w:val="33"/>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我单位郑重声明：我单位具备履行本项采购合同所必需的设备和专业技术能力，为履行本项采购合同我公司具备如下主要设备和主要专业技术能力：</w:t>
      </w:r>
    </w:p>
    <w:p w14:paraId="72BC136B">
      <w:pPr>
        <w:pStyle w:val="33"/>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388C6E64">
      <w:pPr>
        <w:pStyle w:val="33"/>
        <w:spacing w:beforeAutospacing="0" w:afterAutospacing="0" w:line="0" w:lineRule="atLeast"/>
        <w:ind w:firstLine="492"/>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126AE442">
      <w:pPr>
        <w:pStyle w:val="33"/>
        <w:spacing w:beforeAutospacing="0" w:afterAutospacing="0" w:line="0" w:lineRule="atLeast"/>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四</w:t>
      </w:r>
      <w:r>
        <w:rPr>
          <w:rFonts w:hint="eastAsia" w:ascii="黑体" w:hAnsi="宋体" w:eastAsia="黑体" w:cs="黑体"/>
          <w:i/>
          <w:color w:val="auto"/>
          <w:sz w:val="32"/>
          <w:szCs w:val="32"/>
          <w:highlight w:val="none"/>
          <w:u w:val="single"/>
          <w:shd w:val="clear" w:color="auto" w:fill="auto"/>
        </w:rPr>
        <w:t>、依法缴纳税收和社会保障资金的相关材料</w:t>
      </w:r>
    </w:p>
    <w:p w14:paraId="77ABDB99">
      <w:pPr>
        <w:pStyle w:val="33"/>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提供提交响应文件截止时间前一年内至少一个月依法缴纳税收及缴纳社会保障资金的证明材料。供应商依法享受缓缴、免缴税收、社会保障资金的提供证明材料。</w:t>
      </w:r>
    </w:p>
    <w:p w14:paraId="2BD02416">
      <w:pPr>
        <w:pStyle w:val="33"/>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 </w:t>
      </w:r>
    </w:p>
    <w:p w14:paraId="66614EE7">
      <w:pPr>
        <w:pStyle w:val="33"/>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五、参加政府采购活动前 3 年内在经营活动中没有重大违法记录的书面声明</w:t>
      </w:r>
    </w:p>
    <w:p w14:paraId="2D22B343">
      <w:pPr>
        <w:pStyle w:val="33"/>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44"/>
          <w:szCs w:val="44"/>
          <w:highlight w:val="none"/>
          <w:shd w:val="clear" w:color="auto" w:fill="auto"/>
        </w:rPr>
        <w:t>声  明</w:t>
      </w:r>
    </w:p>
    <w:p w14:paraId="21965BC2">
      <w:pPr>
        <w:pStyle w:val="33"/>
        <w:spacing w:beforeAutospacing="0" w:afterAutospacing="0" w:line="0" w:lineRule="atLeast"/>
        <w:jc w:val="both"/>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76972D2F">
      <w:pPr>
        <w:pStyle w:val="33"/>
        <w:spacing w:beforeAutospacing="0" w:afterAutospacing="0"/>
        <w:jc w:val="both"/>
        <w:rPr>
          <w:color w:val="auto"/>
          <w:highlight w:val="none"/>
          <w:shd w:val="clear" w:color="auto" w:fill="auto"/>
        </w:rPr>
      </w:pPr>
      <w:r>
        <w:rPr>
          <w:color w:val="auto"/>
          <w:highlight w:val="none"/>
          <w:shd w:val="clear" w:color="auto" w:fill="auto"/>
        </w:rPr>
        <w:t> </w:t>
      </w:r>
    </w:p>
    <w:p w14:paraId="51074180">
      <w:pPr>
        <w:pStyle w:val="33"/>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六、特定资格要求的证明文件</w:t>
      </w:r>
    </w:p>
    <w:p w14:paraId="00E1A7B9">
      <w:pPr>
        <w:pStyle w:val="33"/>
        <w:spacing w:beforeAutospacing="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   如果本项目申请人的特定资格要求中要求提供的，必须提供。</w:t>
      </w:r>
    </w:p>
    <w:p w14:paraId="027E741A">
      <w:pPr>
        <w:pStyle w:val="33"/>
        <w:spacing w:beforeAutospacing="0" w:afterAutospacing="0"/>
        <w:jc w:val="center"/>
        <w:rPr>
          <w:rFonts w:ascii="黑体" w:hAnsi="宋体" w:eastAsia="黑体" w:cs="黑体"/>
          <w:i/>
          <w:color w:val="auto"/>
          <w:sz w:val="32"/>
          <w:szCs w:val="32"/>
          <w:highlight w:val="none"/>
          <w:u w:val="single"/>
          <w:shd w:val="clear" w:color="auto" w:fill="auto"/>
        </w:rPr>
      </w:pPr>
      <w:bookmarkStart w:id="166" w:name="_Toc120614284"/>
    </w:p>
    <w:p w14:paraId="630DDA45">
      <w:pPr>
        <w:pStyle w:val="33"/>
        <w:spacing w:beforeAutospacing="0" w:afterAutospacing="0"/>
        <w:jc w:val="center"/>
        <w:rPr>
          <w:rFonts w:ascii="黑体" w:hAnsi="宋体" w:eastAsia="黑体" w:cs="黑体"/>
          <w:i/>
          <w:color w:val="auto"/>
          <w:sz w:val="32"/>
          <w:szCs w:val="32"/>
          <w:highlight w:val="none"/>
          <w:u w:val="single"/>
          <w:shd w:val="clear" w:color="auto" w:fill="auto"/>
        </w:rPr>
      </w:pPr>
    </w:p>
    <w:p w14:paraId="402CC8B5">
      <w:pPr>
        <w:pStyle w:val="33"/>
        <w:spacing w:beforeAutospacing="0" w:afterAutospacing="0"/>
        <w:jc w:val="center"/>
        <w:rPr>
          <w:rFonts w:ascii="黑体" w:hAnsi="宋体" w:eastAsia="黑体" w:cs="黑体"/>
          <w:i/>
          <w:color w:val="auto"/>
          <w:sz w:val="32"/>
          <w:szCs w:val="32"/>
          <w:highlight w:val="none"/>
          <w:u w:val="single"/>
          <w:shd w:val="clear" w:color="auto" w:fill="auto"/>
        </w:rPr>
      </w:pPr>
    </w:p>
    <w:p w14:paraId="11C6AAC8">
      <w:pPr>
        <w:pStyle w:val="33"/>
        <w:spacing w:beforeAutospacing="0" w:afterAutospacing="0"/>
        <w:jc w:val="center"/>
        <w:rPr>
          <w:rFonts w:ascii="黑体" w:hAnsi="宋体" w:eastAsia="黑体" w:cs="黑体"/>
          <w:i/>
          <w:color w:val="auto"/>
          <w:sz w:val="32"/>
          <w:szCs w:val="32"/>
          <w:highlight w:val="none"/>
          <w:u w:val="single"/>
          <w:shd w:val="clear" w:color="auto" w:fill="auto"/>
        </w:rPr>
      </w:pPr>
    </w:p>
    <w:p w14:paraId="7D79973F">
      <w:pPr>
        <w:pStyle w:val="33"/>
        <w:spacing w:beforeAutospacing="0" w:afterAutospacing="0"/>
        <w:jc w:val="center"/>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七、法人授权书</w:t>
      </w:r>
    </w:p>
    <w:p w14:paraId="699B1B82">
      <w:pPr>
        <w:pStyle w:val="33"/>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号项目采购活动的合法代理人，以本单位名义全权处理一切与该项目采购有关的事务。</w:t>
      </w:r>
    </w:p>
    <w:p w14:paraId="13AA5810">
      <w:pPr>
        <w:pStyle w:val="33"/>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本授权书于______年____月____日起生效，特此声明。</w:t>
      </w:r>
    </w:p>
    <w:p w14:paraId="12056CB0">
      <w:pPr>
        <w:pStyle w:val="33"/>
        <w:tabs>
          <w:tab w:val="left" w:pos="360"/>
        </w:tabs>
        <w:spacing w:beforeAutospacing="0" w:afterAutospacing="0"/>
        <w:jc w:val="both"/>
        <w:rPr>
          <w:color w:val="auto"/>
          <w:highlight w:val="none"/>
          <w:shd w:val="clear" w:color="auto" w:fill="auto"/>
        </w:rPr>
      </w:pPr>
      <w:r>
        <w:rPr>
          <w:rFonts w:ascii="Times New Roman" w:hAnsi="Times New Roman"/>
          <w:color w:val="auto"/>
          <w:highlight w:val="none"/>
          <w:shd w:val="clear" w:color="auto" w:fill="auto"/>
        </w:rPr>
        <w:t>          被授权人身份证号码：</w:t>
      </w:r>
      <w:r>
        <w:rPr>
          <w:rFonts w:ascii="Times New Roman" w:hAnsi="Times New Roman"/>
          <w:color w:val="auto"/>
          <w:highlight w:val="none"/>
          <w:u w:val="single"/>
          <w:shd w:val="clear" w:color="auto" w:fill="auto"/>
        </w:rPr>
        <w:t xml:space="preserve">                              </w:t>
      </w:r>
    </w:p>
    <w:p w14:paraId="0A1B2391">
      <w:pPr>
        <w:pStyle w:val="33"/>
        <w:tabs>
          <w:tab w:val="left" w:pos="360"/>
        </w:tabs>
        <w:spacing w:beforeAutospacing="0" w:afterAutospacing="0"/>
        <w:jc w:val="both"/>
        <w:rPr>
          <w:color w:val="auto"/>
          <w:highlight w:val="none"/>
          <w:shd w:val="clear" w:color="auto" w:fill="auto"/>
        </w:rPr>
      </w:pPr>
      <w:r>
        <w:rPr>
          <w:rFonts w:ascii="Times New Roman" w:hAnsi="Times New Roman"/>
          <w:color w:val="auto"/>
          <w:highlight w:val="none"/>
          <w:shd w:val="clear" w:color="auto" w:fill="auto"/>
        </w:rPr>
        <w:t>          被授权人联系电话：（手机）</w:t>
      </w:r>
      <w:r>
        <w:rPr>
          <w:rFonts w:ascii="Times New Roman" w:hAnsi="Times New Roman"/>
          <w:color w:val="auto"/>
          <w:highlight w:val="none"/>
          <w:u w:val="single"/>
          <w:shd w:val="clear" w:color="auto" w:fill="auto"/>
        </w:rPr>
        <w:t xml:space="preserve">                          </w:t>
      </w:r>
    </w:p>
    <w:p w14:paraId="12A3F7B3">
      <w:pPr>
        <w:pStyle w:val="33"/>
        <w:tabs>
          <w:tab w:val="left" w:pos="360"/>
        </w:tabs>
        <w:spacing w:beforeAutospacing="0" w:afterAutospacing="0"/>
        <w:ind w:firstLine="1200"/>
        <w:jc w:val="both"/>
        <w:rPr>
          <w:color w:val="auto"/>
          <w:highlight w:val="none"/>
          <w:shd w:val="clear" w:color="auto" w:fill="auto"/>
        </w:rPr>
      </w:pPr>
      <w:r>
        <w:rPr>
          <w:rFonts w:ascii="Times New Roman" w:hAnsi="Times New Roman"/>
          <w:color w:val="auto"/>
          <w:highlight w:val="none"/>
          <w:shd w:val="clear" w:color="auto" w:fill="auto"/>
        </w:rPr>
        <w:t>授权单位名称：</w:t>
      </w:r>
      <w:r>
        <w:rPr>
          <w:rFonts w:ascii="Times New Roman" w:hAnsi="Times New Roman"/>
          <w:color w:val="auto"/>
          <w:highlight w:val="none"/>
          <w:u w:val="single"/>
          <w:shd w:val="clear" w:color="auto" w:fill="auto"/>
        </w:rPr>
        <w:t>（加盖CA电子公章）</w:t>
      </w:r>
    </w:p>
    <w:p w14:paraId="2D35455C">
      <w:pPr>
        <w:pStyle w:val="33"/>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单位地址：</w:t>
      </w:r>
      <w:r>
        <w:rPr>
          <w:rFonts w:ascii="Times New Roman" w:hAnsi="Times New Roman"/>
          <w:color w:val="auto"/>
          <w:highlight w:val="none"/>
          <w:u w:val="single"/>
          <w:shd w:val="clear" w:color="auto" w:fill="auto"/>
        </w:rPr>
        <w:t xml:space="preserve">                                         </w:t>
      </w:r>
    </w:p>
    <w:p w14:paraId="3CAA2C58">
      <w:pPr>
        <w:pStyle w:val="33"/>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日期：</w:t>
      </w:r>
      <w:bookmarkStart w:id="167" w:name="_Hlt26671380"/>
      <w:bookmarkStart w:id="168" w:name="_格式3__银行出具的资信证明"/>
      <w:bookmarkStart w:id="169" w:name="_Hlt26955070"/>
      <w:r>
        <w:rPr>
          <w:rFonts w:ascii="Times New Roman" w:hAnsi="Times New Roman"/>
          <w:color w:val="auto"/>
          <w:highlight w:val="none"/>
          <w:u w:val="single"/>
          <w:shd w:val="clear" w:color="auto" w:fill="auto"/>
        </w:rPr>
        <w:t xml:space="preserve">                                         </w:t>
      </w:r>
    </w:p>
    <w:p w14:paraId="67B90E3B">
      <w:pPr>
        <w:pStyle w:val="33"/>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17473005">
      <w:pPr>
        <w:pStyle w:val="33"/>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4CBD303E">
      <w:pPr>
        <w:pStyle w:val="33"/>
        <w:spacing w:beforeAutospacing="0" w:afterAutospacing="0"/>
        <w:ind w:firstLine="420"/>
        <w:jc w:val="both"/>
        <w:rPr>
          <w:color w:val="auto"/>
          <w:highlight w:val="none"/>
          <w:shd w:val="clear" w:color="auto" w:fill="auto"/>
        </w:rPr>
      </w:pPr>
      <w:r>
        <w:rPr>
          <w:color w:val="auto"/>
          <w:highlight w:val="none"/>
          <w:shd w:val="clear" w:color="auto" w:fill="auto"/>
        </w:rPr>
        <w:t> </w:t>
      </w:r>
    </w:p>
    <w:p w14:paraId="237DF02E">
      <w:pPr>
        <w:pStyle w:val="33"/>
        <w:spacing w:beforeAutospacing="0" w:afterAutospacing="0"/>
        <w:jc w:val="both"/>
        <w:rPr>
          <w:color w:val="auto"/>
          <w:highlight w:val="none"/>
          <w:shd w:val="clear" w:color="auto" w:fill="auto"/>
        </w:rPr>
      </w:pPr>
      <w:r>
        <w:rPr>
          <w:color w:val="auto"/>
          <w:highlight w:val="none"/>
          <w:shd w:val="clear" w:color="auto" w:fill="auto"/>
        </w:rPr>
        <w:t> </w:t>
      </w:r>
    </w:p>
    <w:p w14:paraId="7E197A11">
      <w:pPr>
        <w:pStyle w:val="33"/>
        <w:keepNext/>
        <w:keepLines/>
        <w:spacing w:before="260" w:beforeAutospacing="0" w:after="260" w:afterAutospacing="0" w:line="415" w:lineRule="auto"/>
        <w:ind w:firstLine="3390"/>
        <w:jc w:val="both"/>
        <w:rPr>
          <w:color w:val="auto"/>
          <w:highlight w:val="none"/>
          <w:shd w:val="clear" w:color="auto" w:fill="auto"/>
        </w:rPr>
      </w:pPr>
      <w:r>
        <w:rPr>
          <w:rFonts w:hint="eastAsia" w:ascii="宋体" w:hAnsi="宋体" w:eastAsia="宋体" w:cs="宋体"/>
          <w:b/>
          <w:color w:val="auto"/>
          <w:highlight w:val="none"/>
          <w:shd w:val="clear" w:color="auto" w:fill="auto"/>
        </w:rPr>
        <w:br w:type="page" w:clear="all"/>
      </w:r>
      <w:r>
        <w:rPr>
          <w:rFonts w:hint="eastAsia" w:ascii="宋体" w:hAnsi="宋体" w:eastAsia="宋体" w:cs="宋体"/>
          <w:b/>
          <w:color w:val="auto"/>
          <w:highlight w:val="none"/>
          <w:shd w:val="clear" w:color="auto" w:fill="auto"/>
        </w:rPr>
        <w:t> </w:t>
      </w:r>
      <w:r>
        <w:rPr>
          <w:rFonts w:hint="eastAsia" w:ascii="黑体" w:hAnsi="宋体" w:eastAsia="黑体" w:cs="黑体"/>
          <w:b/>
          <w:i/>
          <w:color w:val="auto"/>
          <w:sz w:val="32"/>
          <w:szCs w:val="32"/>
          <w:highlight w:val="none"/>
          <w:u w:val="single"/>
          <w:shd w:val="clear" w:color="auto" w:fill="auto"/>
        </w:rPr>
        <w:t>八、单一来源响应函</w:t>
      </w:r>
    </w:p>
    <w:p w14:paraId="2ABA059F">
      <w:pPr>
        <w:pStyle w:val="33"/>
        <w:spacing w:beforeAutospacing="0" w:afterAutospacing="0" w:line="0" w:lineRule="atLeast"/>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致：</w:t>
      </w:r>
      <w:r>
        <w:rPr>
          <w:rFonts w:hint="eastAsia" w:ascii="宋体" w:hAnsi="宋体" w:eastAsia="宋体" w:cs="宋体"/>
          <w:color w:val="auto"/>
          <w:highlight w:val="none"/>
          <w:shd w:val="clear" w:color="auto" w:fill="auto"/>
          <w:lang w:eastAsia="zh-CN"/>
        </w:rPr>
        <w:t>阜宁县人民政府阜城街道办事处</w:t>
      </w:r>
    </w:p>
    <w:p w14:paraId="69A170F2">
      <w:pPr>
        <w:pStyle w:val="33"/>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根据贵方的JSZC</w:t>
      </w:r>
      <w:r>
        <w:rPr>
          <w:rFonts w:ascii="Times New Roman" w:hAnsi="Times New Roman"/>
          <w:color w:val="auto"/>
          <w:highlight w:val="none"/>
          <w:shd w:val="clear" w:color="auto" w:fill="auto"/>
        </w:rPr>
        <w:t>-</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号采购文件，正式授权下述签字人______(姓名)代表我方______________（供应商的名称），全权处理本次项目单一来源采购的有关事宜。</w:t>
      </w:r>
    </w:p>
    <w:p w14:paraId="795194B6">
      <w:pPr>
        <w:pStyle w:val="33"/>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据此函，__________签字人兹宣布同意如下：</w:t>
      </w:r>
    </w:p>
    <w:p w14:paraId="3240B6B9">
      <w:pPr>
        <w:pStyle w:val="33"/>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1.按采购文件规定的各项要求，向买方提供所需货物、服务（包含与货物相关的服务及与服务相关的货物）。</w:t>
      </w:r>
    </w:p>
    <w:p w14:paraId="43373EC7">
      <w:pPr>
        <w:pStyle w:val="33"/>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2.我们已详细审核全部采购文件及其有效补充文件，我们知道必须放弃提出含糊不清或误解问题的权利。</w:t>
      </w:r>
    </w:p>
    <w:p w14:paraId="12A56685">
      <w:pPr>
        <w:pStyle w:val="33"/>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3.我们同意从规定的单一来源协商时间起遵循本响应文件，并在规定的单一来源协商有效期期满之前均具有约束力。</w:t>
      </w:r>
    </w:p>
    <w:p w14:paraId="503E2EB8">
      <w:pPr>
        <w:pStyle w:val="33"/>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4.同意向贵方提供贵方可能另外要求的与单一来源采购有关的任何证据或资料，并保证我方已提供和将要提供的文件是真实的、准确的。</w:t>
      </w:r>
    </w:p>
    <w:p w14:paraId="7027CB72">
      <w:pPr>
        <w:pStyle w:val="33"/>
        <w:spacing w:beforeAutospacing="0" w:afterAutospacing="0" w:line="0" w:lineRule="atLeast"/>
        <w:ind w:firstLine="480"/>
        <w:rPr>
          <w:color w:val="auto"/>
          <w:highlight w:val="none"/>
          <w:shd w:val="clear" w:color="auto" w:fill="auto"/>
        </w:rPr>
      </w:pPr>
      <w:r>
        <w:rPr>
          <w:rFonts w:hint="eastAsia" w:ascii="宋体" w:hAnsi="宋体" w:eastAsia="宋体" w:cs="宋体"/>
          <w:color w:val="auto"/>
          <w:highlight w:val="none"/>
          <w:shd w:val="clear" w:color="auto" w:fill="auto"/>
        </w:rPr>
        <w:t>5.一旦我方成交,我方将根据采购文件的规定，严格履行合同的责任和义务,并保证在采购文件规定的时间完成项目，交付买方验收、使用。</w:t>
      </w:r>
    </w:p>
    <w:p w14:paraId="2768B73B">
      <w:pPr>
        <w:pStyle w:val="33"/>
        <w:spacing w:beforeAutospacing="0" w:afterAutospacing="0" w:line="0" w:lineRule="atLeast"/>
        <w:ind w:left="425"/>
        <w:rPr>
          <w:color w:val="auto"/>
          <w:highlight w:val="none"/>
          <w:shd w:val="clear" w:color="auto" w:fill="auto"/>
        </w:rPr>
      </w:pPr>
      <w:r>
        <w:rPr>
          <w:rFonts w:hint="eastAsia" w:ascii="宋体" w:hAnsi="宋体" w:eastAsia="宋体" w:cs="宋体"/>
          <w:color w:val="auto"/>
          <w:highlight w:val="none"/>
          <w:shd w:val="clear" w:color="auto" w:fill="auto"/>
        </w:rPr>
        <w:t>6.我方与本次单一来源采购有关的正式通讯地址为：</w:t>
      </w:r>
    </w:p>
    <w:p w14:paraId="66769354">
      <w:pPr>
        <w:pStyle w:val="33"/>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地          址：</w:t>
      </w:r>
    </w:p>
    <w:p w14:paraId="72BAFD3B">
      <w:pPr>
        <w:pStyle w:val="33"/>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邮          编：</w:t>
      </w:r>
    </w:p>
    <w:p w14:paraId="357699D1">
      <w:pPr>
        <w:pStyle w:val="33"/>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电          话：</w:t>
      </w:r>
    </w:p>
    <w:p w14:paraId="75544AC4">
      <w:pPr>
        <w:pStyle w:val="33"/>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传          真：</w:t>
      </w:r>
    </w:p>
    <w:p w14:paraId="21D519F1">
      <w:pPr>
        <w:pStyle w:val="33"/>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供应商开户行：</w:t>
      </w:r>
    </w:p>
    <w:p w14:paraId="40AB67EE">
      <w:pPr>
        <w:pStyle w:val="33"/>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p>
    <w:p w14:paraId="6DA31368">
      <w:pPr>
        <w:pStyle w:val="33"/>
        <w:spacing w:beforeAutospacing="0" w:afterAutospacing="0" w:line="0" w:lineRule="atLeast"/>
        <w:ind w:left="420" w:firstLine="480"/>
        <w:rPr>
          <w:color w:val="auto"/>
          <w:highlight w:val="none"/>
          <w:shd w:val="clear" w:color="auto" w:fill="auto"/>
        </w:rPr>
      </w:pPr>
      <w:r>
        <w:rPr>
          <w:rFonts w:hint="eastAsia" w:ascii="宋体" w:hAnsi="宋体" w:eastAsia="宋体" w:cs="宋体"/>
          <w:color w:val="auto"/>
          <w:highlight w:val="none"/>
          <w:shd w:val="clear" w:color="auto" w:fill="auto"/>
        </w:rPr>
        <w:t>日           期：________年____月____日</w:t>
      </w:r>
    </w:p>
    <w:p w14:paraId="265633C1">
      <w:pPr>
        <w:pStyle w:val="33"/>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2B23A219">
      <w:pPr>
        <w:pStyle w:val="33"/>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6AA34927">
      <w:pPr>
        <w:pStyle w:val="33"/>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658C16F9">
      <w:pPr>
        <w:pStyle w:val="33"/>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01A62D76">
      <w:pPr>
        <w:pStyle w:val="33"/>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15C0812F">
      <w:pPr>
        <w:pStyle w:val="33"/>
        <w:spacing w:beforeAutospacing="0" w:afterAutospacing="0" w:line="0" w:lineRule="atLeast"/>
        <w:ind w:firstLine="240"/>
        <w:jc w:val="center"/>
        <w:rPr>
          <w:color w:val="auto"/>
          <w:highlight w:val="none"/>
          <w:shd w:val="clear" w:color="auto" w:fill="auto"/>
        </w:rPr>
      </w:pPr>
    </w:p>
    <w:p w14:paraId="70783617">
      <w:pPr>
        <w:pStyle w:val="33"/>
        <w:spacing w:beforeAutospacing="0" w:afterAutospacing="0" w:line="0" w:lineRule="atLeast"/>
        <w:ind w:firstLine="240"/>
        <w:jc w:val="center"/>
        <w:rPr>
          <w:color w:val="auto"/>
          <w:highlight w:val="none"/>
          <w:shd w:val="clear" w:color="auto" w:fill="auto"/>
        </w:rPr>
      </w:pPr>
    </w:p>
    <w:p w14:paraId="14EF0444">
      <w:pPr>
        <w:pStyle w:val="33"/>
        <w:spacing w:beforeAutospacing="0" w:afterAutospacing="0" w:line="0" w:lineRule="atLeast"/>
        <w:ind w:firstLine="240"/>
        <w:jc w:val="center"/>
        <w:rPr>
          <w:color w:val="auto"/>
          <w:highlight w:val="none"/>
          <w:shd w:val="clear" w:color="auto" w:fill="auto"/>
        </w:rPr>
      </w:pPr>
    </w:p>
    <w:p w14:paraId="7C38C216">
      <w:pPr>
        <w:pStyle w:val="33"/>
        <w:spacing w:beforeAutospacing="0" w:afterAutospacing="0" w:line="0" w:lineRule="atLeast"/>
        <w:ind w:firstLine="240"/>
        <w:jc w:val="center"/>
        <w:rPr>
          <w:color w:val="auto"/>
          <w:highlight w:val="none"/>
          <w:shd w:val="clear" w:color="auto" w:fill="auto"/>
        </w:rPr>
      </w:pPr>
    </w:p>
    <w:p w14:paraId="662DECA0">
      <w:pPr>
        <w:pStyle w:val="33"/>
        <w:spacing w:beforeAutospacing="0" w:afterAutospacing="0" w:line="0" w:lineRule="atLeast"/>
        <w:ind w:firstLine="240"/>
        <w:jc w:val="center"/>
        <w:rPr>
          <w:color w:val="auto"/>
          <w:highlight w:val="none"/>
          <w:shd w:val="clear" w:color="auto" w:fill="auto"/>
        </w:rPr>
      </w:pPr>
    </w:p>
    <w:p w14:paraId="6E72B9FF">
      <w:pPr>
        <w:pStyle w:val="33"/>
        <w:spacing w:beforeAutospacing="0" w:afterAutospacing="0" w:line="0" w:lineRule="atLeast"/>
        <w:ind w:firstLine="240"/>
        <w:jc w:val="center"/>
        <w:rPr>
          <w:color w:val="auto"/>
          <w:highlight w:val="none"/>
          <w:shd w:val="clear" w:color="auto" w:fill="auto"/>
        </w:rPr>
      </w:pPr>
    </w:p>
    <w:p w14:paraId="4D4BC2BD">
      <w:pPr>
        <w:pStyle w:val="33"/>
        <w:spacing w:beforeAutospacing="0" w:afterAutospacing="0" w:line="0" w:lineRule="atLeast"/>
        <w:ind w:firstLine="240"/>
        <w:jc w:val="center"/>
        <w:rPr>
          <w:color w:val="auto"/>
          <w:highlight w:val="none"/>
          <w:shd w:val="clear" w:color="auto" w:fill="auto"/>
        </w:rPr>
      </w:pPr>
    </w:p>
    <w:p w14:paraId="51F666A4">
      <w:pPr>
        <w:pStyle w:val="33"/>
        <w:spacing w:beforeAutospacing="0" w:afterAutospacing="0" w:line="0" w:lineRule="atLeast"/>
        <w:ind w:firstLine="240"/>
        <w:jc w:val="center"/>
        <w:rPr>
          <w:color w:val="auto"/>
          <w:highlight w:val="none"/>
          <w:shd w:val="clear" w:color="auto" w:fill="auto"/>
        </w:rPr>
      </w:pPr>
    </w:p>
    <w:p w14:paraId="3B7BB26A">
      <w:pPr>
        <w:pStyle w:val="33"/>
        <w:spacing w:beforeAutospacing="0" w:afterAutospacing="0" w:line="0" w:lineRule="atLeast"/>
        <w:ind w:firstLine="240"/>
        <w:jc w:val="center"/>
        <w:rPr>
          <w:color w:val="auto"/>
          <w:highlight w:val="none"/>
          <w:shd w:val="clear" w:color="auto" w:fill="auto"/>
        </w:rPr>
      </w:pPr>
    </w:p>
    <w:p w14:paraId="3445620C">
      <w:pPr>
        <w:pStyle w:val="33"/>
        <w:spacing w:beforeAutospacing="0" w:afterAutospacing="0" w:line="0" w:lineRule="atLeast"/>
        <w:ind w:firstLine="240"/>
        <w:jc w:val="center"/>
        <w:rPr>
          <w:color w:val="auto"/>
          <w:highlight w:val="none"/>
          <w:shd w:val="clear" w:color="auto" w:fill="auto"/>
        </w:rPr>
      </w:pPr>
    </w:p>
    <w:p w14:paraId="7913D483">
      <w:pPr>
        <w:pStyle w:val="33"/>
        <w:spacing w:beforeAutospacing="0" w:afterAutospacing="0" w:line="0" w:lineRule="atLeast"/>
        <w:ind w:firstLine="240"/>
        <w:jc w:val="center"/>
        <w:rPr>
          <w:color w:val="auto"/>
          <w:highlight w:val="none"/>
          <w:shd w:val="clear" w:color="auto" w:fill="auto"/>
        </w:rPr>
      </w:pPr>
    </w:p>
    <w:p w14:paraId="041587E1">
      <w:pPr>
        <w:pStyle w:val="33"/>
        <w:spacing w:beforeAutospacing="0" w:afterAutospacing="0" w:line="0" w:lineRule="atLeast"/>
        <w:ind w:firstLine="240"/>
        <w:jc w:val="center"/>
        <w:rPr>
          <w:color w:val="auto"/>
          <w:highlight w:val="none"/>
          <w:shd w:val="clear" w:color="auto" w:fill="auto"/>
        </w:rPr>
      </w:pPr>
    </w:p>
    <w:p w14:paraId="0045BEDD">
      <w:pPr>
        <w:pStyle w:val="33"/>
        <w:spacing w:beforeAutospacing="0" w:afterAutospacing="0" w:line="0" w:lineRule="atLeast"/>
        <w:ind w:firstLine="321"/>
        <w:jc w:val="center"/>
        <w:rPr>
          <w:color w:val="auto"/>
          <w:highlight w:val="none"/>
          <w:shd w:val="clear" w:color="auto" w:fill="auto"/>
        </w:rPr>
      </w:pPr>
      <w:r>
        <w:rPr>
          <w:color w:val="auto"/>
          <w:highlight w:val="none"/>
          <w:shd w:val="clear" w:color="auto" w:fill="auto"/>
        </w:rPr>
        <w:t> </w:t>
      </w:r>
    </w:p>
    <w:p w14:paraId="55F40CF3">
      <w:pPr>
        <w:pStyle w:val="33"/>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65C0E9D2">
      <w:pPr>
        <w:pStyle w:val="33"/>
        <w:spacing w:beforeAutospacing="0" w:afterAutospacing="0"/>
        <w:jc w:val="both"/>
        <w:rPr>
          <w:color w:val="auto"/>
          <w:highlight w:val="none"/>
          <w:shd w:val="clear" w:color="auto" w:fill="auto"/>
        </w:rPr>
      </w:pPr>
      <w:r>
        <w:rPr>
          <w:color w:val="auto"/>
          <w:highlight w:val="none"/>
          <w:shd w:val="clear" w:color="auto" w:fill="auto"/>
        </w:rPr>
        <w:t> </w:t>
      </w:r>
    </w:p>
    <w:p w14:paraId="2E4A7952">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right="0"/>
        <w:jc w:val="center"/>
      </w:pPr>
      <w:r>
        <w:rPr>
          <w:rFonts w:hint="eastAsia" w:ascii="黑体" w:eastAsia="黑体" w:cs="黑体"/>
          <w:b/>
          <w:bCs/>
          <w:color w:val="FF0000"/>
          <w:sz w:val="32"/>
          <w:szCs w:val="32"/>
          <w:lang w:eastAsia="zh-CN"/>
        </w:rPr>
        <w:t>九</w:t>
      </w:r>
      <w:r>
        <w:rPr>
          <w:rFonts w:ascii="黑体" w:hAnsi="宋体" w:eastAsia="黑体" w:cs="黑体"/>
          <w:b/>
          <w:bCs/>
          <w:color w:val="FF0000"/>
          <w:sz w:val="32"/>
          <w:szCs w:val="32"/>
        </w:rPr>
        <w:t>、 关于符合本国产品标准的声明函</w:t>
      </w:r>
    </w:p>
    <w:p w14:paraId="434DB3B1">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pPr>
      <w:r>
        <w:rPr>
          <w:rFonts w:ascii="Arial" w:hAnsi="Arial" w:cs="Arial"/>
          <w:color w:val="FF0000"/>
          <w:sz w:val="24"/>
          <w:szCs w:val="24"/>
        </w:rPr>
        <w:t> </w:t>
      </w:r>
    </w:p>
    <w:p w14:paraId="7B6B013B">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pPr>
      <w:r>
        <w:rPr>
          <w:rFonts w:ascii="宋体" w:hAnsi="宋体" w:eastAsia="宋体" w:cs="宋体"/>
          <w:color w:val="FF0000"/>
          <w:sz w:val="24"/>
          <w:szCs w:val="24"/>
        </w:rPr>
        <w:t>本公司（单位）郑重声明，根据《国务院办公厅关于在政府采购中实施本国产品标准及相关政策的通知》（国办发〔2025〕34号）的规定，本公司（单位）提供的以下产品属于本国产品。具体情况如下：</w:t>
      </w:r>
    </w:p>
    <w:p w14:paraId="035CD416">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pPr>
      <w:r>
        <w:rPr>
          <w:rFonts w:ascii="宋体" w:hAnsi="宋体" w:eastAsia="宋体" w:cs="宋体"/>
          <w:color w:val="FF0000"/>
          <w:sz w:val="24"/>
          <w:szCs w:val="24"/>
          <w:shd w:val="clear" w:color="auto" w:fill="FFFFFF"/>
        </w:rPr>
        <w:t>1.</w:t>
      </w:r>
      <w:r>
        <w:rPr>
          <w:rFonts w:ascii="宋体" w:hAnsi="宋体" w:eastAsia="宋体" w:cs="宋体"/>
          <w:color w:val="FF0000"/>
          <w:sz w:val="24"/>
          <w:szCs w:val="24"/>
          <w:u w:val="single"/>
          <w:shd w:val="clear" w:color="auto" w:fill="FFFFFF"/>
        </w:rPr>
        <w:t>（产品名称1）</w:t>
      </w:r>
      <w:r>
        <w:rPr>
          <w:rFonts w:ascii="宋体" w:hAnsi="宋体" w:eastAsia="宋体" w:cs="宋体"/>
          <w:color w:val="FF0000"/>
          <w:sz w:val="24"/>
          <w:szCs w:val="24"/>
          <w:shd w:val="clear" w:color="auto" w:fill="FFFFFF"/>
          <w:vertAlign w:val="superscript"/>
        </w:rPr>
        <w:t>1</w:t>
      </w:r>
      <w:r>
        <w:rPr>
          <w:rFonts w:ascii="宋体" w:hAnsi="宋体" w:eastAsia="宋体" w:cs="宋体"/>
          <w:color w:val="FF0000"/>
          <w:sz w:val="24"/>
          <w:szCs w:val="24"/>
          <w:shd w:val="clear" w:color="auto" w:fill="FFFFFF"/>
        </w:rPr>
        <w:t>，生产厂为</w:t>
      </w:r>
      <w:r>
        <w:rPr>
          <w:rFonts w:ascii="宋体" w:hAnsi="宋体" w:eastAsia="宋体" w:cs="宋体"/>
          <w:color w:val="FF0000"/>
          <w:sz w:val="24"/>
          <w:szCs w:val="24"/>
          <w:u w:val="single"/>
          <w:shd w:val="clear" w:color="auto" w:fill="FFFFFF"/>
        </w:rPr>
        <w:t>（厂名）</w:t>
      </w:r>
      <w:r>
        <w:rPr>
          <w:rFonts w:ascii="宋体" w:hAnsi="宋体" w:eastAsia="宋体" w:cs="宋体"/>
          <w:color w:val="FF0000"/>
          <w:sz w:val="24"/>
          <w:szCs w:val="24"/>
          <w:shd w:val="clear" w:color="auto" w:fill="FFFFFF"/>
          <w:vertAlign w:val="superscript"/>
        </w:rPr>
        <w:t>2</w:t>
      </w:r>
      <w:r>
        <w:rPr>
          <w:rFonts w:ascii="宋体" w:hAnsi="宋体" w:eastAsia="宋体" w:cs="宋体"/>
          <w:color w:val="FF0000"/>
          <w:sz w:val="24"/>
          <w:szCs w:val="24"/>
          <w:shd w:val="clear" w:color="auto" w:fill="FFFFFF"/>
        </w:rPr>
        <w:t>，厂址为</w:t>
      </w:r>
      <w:r>
        <w:rPr>
          <w:rFonts w:ascii="宋体" w:hAnsi="宋体" w:eastAsia="宋体" w:cs="宋体"/>
          <w:color w:val="FF0000"/>
          <w:sz w:val="24"/>
          <w:szCs w:val="24"/>
          <w:u w:val="single"/>
          <w:shd w:val="clear" w:color="auto" w:fill="FFFFFF"/>
        </w:rPr>
        <w:t>（生产厂址）</w:t>
      </w:r>
      <w:r>
        <w:rPr>
          <w:rFonts w:ascii="宋体" w:hAnsi="宋体" w:eastAsia="宋体" w:cs="宋体"/>
          <w:color w:val="FF0000"/>
          <w:sz w:val="24"/>
          <w:szCs w:val="24"/>
          <w:shd w:val="clear" w:color="auto" w:fill="FFFFFF"/>
        </w:rPr>
        <w:t>。</w:t>
      </w:r>
      <w:r>
        <w:rPr>
          <w:rFonts w:ascii="宋体" w:hAnsi="宋体" w:eastAsia="宋体" w:cs="宋体"/>
          <w:strike/>
          <w:color w:val="FF0000"/>
          <w:sz w:val="24"/>
          <w:szCs w:val="24"/>
          <w:u w:val="single"/>
          <w:shd w:val="clear" w:color="auto" w:fill="FFFFFF"/>
        </w:rPr>
        <w:t> （产品名称1）</w:t>
      </w:r>
      <w:r>
        <w:rPr>
          <w:rFonts w:ascii="宋体" w:hAnsi="宋体" w:eastAsia="宋体" w:cs="宋体"/>
          <w:color w:val="FF0000"/>
          <w:sz w:val="24"/>
          <w:szCs w:val="24"/>
          <w:u w:val="single"/>
          <w:shd w:val="clear" w:color="auto" w:fill="FFFFFF"/>
        </w:rPr>
        <w:t> </w:t>
      </w:r>
      <w:r>
        <w:rPr>
          <w:rFonts w:ascii="宋体" w:hAnsi="宋体" w:eastAsia="宋体" w:cs="宋体"/>
          <w:color w:val="FF0000"/>
          <w:sz w:val="24"/>
          <w:szCs w:val="24"/>
          <w:shd w:val="clear" w:color="auto" w:fill="FFFFFF"/>
        </w:rPr>
        <w:t>的中国境内生产的组件成本占比≥</w:t>
      </w:r>
      <w:r>
        <w:rPr>
          <w:rFonts w:ascii="宋体" w:hAnsi="宋体" w:eastAsia="宋体" w:cs="宋体"/>
          <w:strike/>
          <w:color w:val="FF0000"/>
          <w:sz w:val="24"/>
          <w:szCs w:val="24"/>
          <w:u w:val="single"/>
          <w:shd w:val="clear" w:color="auto" w:fill="FFFFFF"/>
        </w:rPr>
        <w:t>（规定比例）</w:t>
      </w:r>
      <w:r>
        <w:rPr>
          <w:rFonts w:ascii="宋体" w:hAnsi="宋体" w:eastAsia="宋体" w:cs="宋体"/>
          <w:strike/>
          <w:color w:val="FF0000"/>
          <w:sz w:val="24"/>
          <w:szCs w:val="24"/>
          <w:shd w:val="clear" w:color="auto" w:fill="FFFFFF"/>
          <w:vertAlign w:val="superscript"/>
        </w:rPr>
        <w:t>3</w:t>
      </w:r>
      <w:r>
        <w:rPr>
          <w:rFonts w:ascii="宋体" w:hAnsi="宋体" w:eastAsia="宋体" w:cs="宋体"/>
          <w:color w:val="FF0000"/>
          <w:sz w:val="24"/>
          <w:szCs w:val="24"/>
          <w:shd w:val="clear" w:color="auto" w:fill="FFFFFF"/>
        </w:rPr>
        <w:t>。</w:t>
      </w:r>
      <w:r>
        <w:rPr>
          <w:rFonts w:ascii="宋体" w:hAnsi="宋体" w:eastAsia="宋体" w:cs="宋体"/>
          <w:strike/>
          <w:color w:val="FF0000"/>
          <w:sz w:val="24"/>
          <w:szCs w:val="24"/>
          <w:u w:val="single"/>
          <w:shd w:val="clear" w:color="auto" w:fill="FFFFFF"/>
        </w:rPr>
        <w:t>（产品名称1）</w:t>
      </w:r>
      <w:r>
        <w:rPr>
          <w:rFonts w:ascii="宋体" w:hAnsi="宋体" w:eastAsia="宋体" w:cs="宋体"/>
          <w:color w:val="FF0000"/>
          <w:sz w:val="24"/>
          <w:szCs w:val="24"/>
          <w:shd w:val="clear" w:color="auto" w:fill="FFFFFF"/>
        </w:rPr>
        <w:t>的</w:t>
      </w:r>
      <w:r>
        <w:rPr>
          <w:rFonts w:ascii="宋体" w:hAnsi="宋体" w:eastAsia="宋体" w:cs="宋体"/>
          <w:strike/>
          <w:color w:val="FF0000"/>
          <w:sz w:val="24"/>
          <w:szCs w:val="24"/>
          <w:u w:val="single"/>
          <w:shd w:val="clear" w:color="auto" w:fill="FFFFFF"/>
        </w:rPr>
        <w:t>（关键组件）</w:t>
      </w:r>
      <w:r>
        <w:rPr>
          <w:rFonts w:ascii="宋体" w:hAnsi="宋体" w:eastAsia="宋体" w:cs="宋体"/>
          <w:strike/>
          <w:color w:val="FF0000"/>
          <w:sz w:val="24"/>
          <w:szCs w:val="24"/>
          <w:shd w:val="clear" w:color="auto" w:fill="FFFFFF"/>
          <w:vertAlign w:val="superscript"/>
        </w:rPr>
        <w:t>4</w:t>
      </w:r>
      <w:r>
        <w:rPr>
          <w:rFonts w:ascii="宋体" w:hAnsi="宋体" w:eastAsia="宋体" w:cs="宋体"/>
          <w:color w:val="FF0000"/>
          <w:sz w:val="24"/>
          <w:szCs w:val="24"/>
          <w:shd w:val="clear" w:color="auto" w:fill="FFFFFF"/>
        </w:rPr>
        <w:t>在中国境内生产。</w:t>
      </w:r>
      <w:r>
        <w:rPr>
          <w:rFonts w:ascii="宋体" w:hAnsi="宋体" w:eastAsia="宋体" w:cs="宋体"/>
          <w:strike/>
          <w:color w:val="FF0000"/>
          <w:sz w:val="24"/>
          <w:szCs w:val="24"/>
          <w:u w:val="single"/>
          <w:shd w:val="clear" w:color="auto" w:fill="FFFFFF"/>
        </w:rPr>
        <w:t>（产品名称1）</w:t>
      </w:r>
      <w:r>
        <w:rPr>
          <w:rFonts w:ascii="宋体" w:hAnsi="宋体" w:eastAsia="宋体" w:cs="宋体"/>
          <w:color w:val="FF0000"/>
          <w:sz w:val="24"/>
          <w:szCs w:val="24"/>
          <w:shd w:val="clear" w:color="auto" w:fill="FFFFFF"/>
        </w:rPr>
        <w:t>的</w:t>
      </w:r>
      <w:r>
        <w:rPr>
          <w:rFonts w:ascii="宋体" w:hAnsi="宋体" w:eastAsia="宋体" w:cs="宋体"/>
          <w:strike/>
          <w:color w:val="FF0000"/>
          <w:sz w:val="24"/>
          <w:szCs w:val="24"/>
          <w:u w:val="single"/>
          <w:shd w:val="clear" w:color="auto" w:fill="FFFFFF"/>
        </w:rPr>
        <w:t>（关键工序）</w:t>
      </w:r>
      <w:r>
        <w:rPr>
          <w:rFonts w:ascii="宋体" w:hAnsi="宋体" w:eastAsia="宋体" w:cs="宋体"/>
          <w:strike/>
          <w:color w:val="FF0000"/>
          <w:sz w:val="24"/>
          <w:szCs w:val="24"/>
          <w:shd w:val="clear" w:color="auto" w:fill="FFFFFF"/>
          <w:vertAlign w:val="superscript"/>
        </w:rPr>
        <w:t>5</w:t>
      </w:r>
      <w:r>
        <w:rPr>
          <w:rFonts w:ascii="宋体" w:hAnsi="宋体" w:eastAsia="宋体" w:cs="宋体"/>
          <w:color w:val="FF0000"/>
          <w:sz w:val="24"/>
          <w:szCs w:val="24"/>
          <w:shd w:val="clear" w:color="auto" w:fill="FFFFFF"/>
        </w:rPr>
        <w:t>在中国境内完成。</w:t>
      </w:r>
    </w:p>
    <w:p w14:paraId="3C0B1E33">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pPr>
      <w:r>
        <w:rPr>
          <w:rFonts w:ascii="宋体" w:hAnsi="宋体" w:eastAsia="宋体" w:cs="宋体"/>
          <w:color w:val="FF0000"/>
          <w:sz w:val="24"/>
          <w:szCs w:val="24"/>
          <w:shd w:val="clear" w:color="auto" w:fill="FFFFFF"/>
        </w:rPr>
        <w:t>2.</w:t>
      </w:r>
      <w:r>
        <w:rPr>
          <w:rFonts w:ascii="宋体" w:hAnsi="宋体" w:eastAsia="宋体" w:cs="宋体"/>
          <w:color w:val="FF0000"/>
          <w:sz w:val="24"/>
          <w:szCs w:val="24"/>
          <w:u w:val="single"/>
          <w:shd w:val="clear" w:color="auto" w:fill="FFFFFF"/>
        </w:rPr>
        <w:t>（产品名称2）</w:t>
      </w:r>
      <w:r>
        <w:rPr>
          <w:rFonts w:ascii="宋体" w:hAnsi="宋体" w:eastAsia="宋体" w:cs="宋体"/>
          <w:color w:val="FF0000"/>
          <w:sz w:val="24"/>
          <w:szCs w:val="24"/>
          <w:shd w:val="clear" w:color="auto" w:fill="FFFFFF"/>
        </w:rPr>
        <w:t>，生产厂为</w:t>
      </w:r>
      <w:r>
        <w:rPr>
          <w:rFonts w:ascii="宋体" w:hAnsi="宋体" w:eastAsia="宋体" w:cs="宋体"/>
          <w:color w:val="FF0000"/>
          <w:sz w:val="24"/>
          <w:szCs w:val="24"/>
          <w:u w:val="single"/>
          <w:shd w:val="clear" w:color="auto" w:fill="FFFFFF"/>
        </w:rPr>
        <w:t>（厂名）</w:t>
      </w:r>
      <w:r>
        <w:rPr>
          <w:rFonts w:ascii="宋体" w:hAnsi="宋体" w:eastAsia="宋体" w:cs="宋体"/>
          <w:color w:val="FF0000"/>
          <w:sz w:val="24"/>
          <w:szCs w:val="24"/>
          <w:shd w:val="clear" w:color="auto" w:fill="FFFFFF"/>
        </w:rPr>
        <w:t>，厂址为</w:t>
      </w:r>
      <w:r>
        <w:rPr>
          <w:rFonts w:ascii="宋体" w:hAnsi="宋体" w:eastAsia="宋体" w:cs="宋体"/>
          <w:color w:val="FF0000"/>
          <w:sz w:val="24"/>
          <w:szCs w:val="24"/>
          <w:u w:val="single"/>
          <w:shd w:val="clear" w:color="auto" w:fill="FFFFFF"/>
        </w:rPr>
        <w:t>（生产厂址）</w:t>
      </w:r>
      <w:r>
        <w:rPr>
          <w:rFonts w:ascii="宋体" w:hAnsi="宋体" w:eastAsia="宋体" w:cs="宋体"/>
          <w:color w:val="FF0000"/>
          <w:sz w:val="24"/>
          <w:szCs w:val="24"/>
          <w:shd w:val="clear" w:color="auto" w:fill="FFFFFF"/>
        </w:rPr>
        <w:t>。</w:t>
      </w:r>
      <w:r>
        <w:rPr>
          <w:rFonts w:ascii="宋体" w:hAnsi="宋体" w:eastAsia="宋体" w:cs="宋体"/>
          <w:strike/>
          <w:color w:val="FF0000"/>
          <w:sz w:val="24"/>
          <w:szCs w:val="24"/>
          <w:u w:val="single"/>
          <w:shd w:val="clear" w:color="auto" w:fill="FFFFFF"/>
        </w:rPr>
        <w:t>（产品名称2）</w:t>
      </w:r>
      <w:r>
        <w:rPr>
          <w:rFonts w:ascii="宋体" w:hAnsi="宋体" w:eastAsia="宋体" w:cs="宋体"/>
          <w:color w:val="FF0000"/>
          <w:sz w:val="24"/>
          <w:szCs w:val="24"/>
          <w:shd w:val="clear" w:color="auto" w:fill="FFFFFF"/>
        </w:rPr>
        <w:t>的中国境内生产的组件成本占比≥</w:t>
      </w:r>
      <w:r>
        <w:rPr>
          <w:rFonts w:ascii="宋体" w:hAnsi="宋体" w:eastAsia="宋体" w:cs="宋体"/>
          <w:strike/>
          <w:color w:val="FF0000"/>
          <w:sz w:val="24"/>
          <w:szCs w:val="24"/>
          <w:u w:val="single"/>
          <w:shd w:val="clear" w:color="auto" w:fill="FFFFFF"/>
        </w:rPr>
        <w:t>（规定比例）</w:t>
      </w:r>
      <w:r>
        <w:rPr>
          <w:rFonts w:ascii="宋体" w:hAnsi="宋体" w:eastAsia="宋体" w:cs="宋体"/>
          <w:color w:val="FF0000"/>
          <w:sz w:val="24"/>
          <w:szCs w:val="24"/>
          <w:shd w:val="clear" w:color="auto" w:fill="FFFFFF"/>
        </w:rPr>
        <w:t>。</w:t>
      </w:r>
      <w:r>
        <w:rPr>
          <w:rFonts w:ascii="宋体" w:hAnsi="宋体" w:eastAsia="宋体" w:cs="宋体"/>
          <w:strike/>
          <w:color w:val="FF0000"/>
          <w:sz w:val="24"/>
          <w:szCs w:val="24"/>
          <w:u w:val="single"/>
          <w:shd w:val="clear" w:color="auto" w:fill="FFFFFF"/>
        </w:rPr>
        <w:t>（产品名称2）</w:t>
      </w:r>
      <w:r>
        <w:rPr>
          <w:rFonts w:ascii="宋体" w:hAnsi="宋体" w:eastAsia="宋体" w:cs="宋体"/>
          <w:color w:val="FF0000"/>
          <w:sz w:val="24"/>
          <w:szCs w:val="24"/>
          <w:shd w:val="clear" w:color="auto" w:fill="FFFFFF"/>
        </w:rPr>
        <w:t>的</w:t>
      </w:r>
      <w:r>
        <w:rPr>
          <w:rFonts w:ascii="宋体" w:hAnsi="宋体" w:eastAsia="宋体" w:cs="宋体"/>
          <w:strike/>
          <w:color w:val="FF0000"/>
          <w:sz w:val="24"/>
          <w:szCs w:val="24"/>
          <w:u w:val="single"/>
          <w:shd w:val="clear" w:color="auto" w:fill="FFFFFF"/>
        </w:rPr>
        <w:t>（关键组件）</w:t>
      </w:r>
      <w:r>
        <w:rPr>
          <w:rFonts w:ascii="宋体" w:hAnsi="宋体" w:eastAsia="宋体" w:cs="宋体"/>
          <w:color w:val="FF0000"/>
          <w:sz w:val="24"/>
          <w:szCs w:val="24"/>
          <w:shd w:val="clear" w:color="auto" w:fill="FFFFFF"/>
        </w:rPr>
        <w:t>在中国境内生产。</w:t>
      </w:r>
      <w:r>
        <w:rPr>
          <w:rFonts w:ascii="宋体" w:hAnsi="宋体" w:eastAsia="宋体" w:cs="宋体"/>
          <w:strike/>
          <w:color w:val="FF0000"/>
          <w:sz w:val="24"/>
          <w:szCs w:val="24"/>
          <w:u w:val="single"/>
          <w:shd w:val="clear" w:color="auto" w:fill="FFFFFF"/>
        </w:rPr>
        <w:t>（产品名称1）</w:t>
      </w:r>
      <w:r>
        <w:rPr>
          <w:rFonts w:ascii="宋体" w:hAnsi="宋体" w:eastAsia="宋体" w:cs="宋体"/>
          <w:color w:val="FF0000"/>
          <w:sz w:val="24"/>
          <w:szCs w:val="24"/>
          <w:shd w:val="clear" w:color="auto" w:fill="FFFFFF"/>
        </w:rPr>
        <w:t>的</w:t>
      </w:r>
      <w:r>
        <w:rPr>
          <w:rFonts w:ascii="宋体" w:hAnsi="宋体" w:eastAsia="宋体" w:cs="宋体"/>
          <w:strike/>
          <w:color w:val="FF0000"/>
          <w:sz w:val="24"/>
          <w:szCs w:val="24"/>
          <w:u w:val="single"/>
          <w:shd w:val="clear" w:color="auto" w:fill="FFFFFF"/>
        </w:rPr>
        <w:t>（关键工序）</w:t>
      </w:r>
      <w:r>
        <w:rPr>
          <w:rFonts w:ascii="宋体" w:hAnsi="宋体" w:eastAsia="宋体" w:cs="宋体"/>
          <w:color w:val="FF0000"/>
          <w:sz w:val="24"/>
          <w:szCs w:val="24"/>
          <w:shd w:val="clear" w:color="auto" w:fill="FFFFFF"/>
        </w:rPr>
        <w:t>在中国境内完成。</w:t>
      </w:r>
    </w:p>
    <w:p w14:paraId="3FFF5D33">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pPr>
      <w:r>
        <w:rPr>
          <w:rFonts w:ascii="宋体" w:hAnsi="宋体" w:eastAsia="宋体" w:cs="宋体"/>
          <w:color w:val="FF0000"/>
          <w:sz w:val="24"/>
          <w:szCs w:val="24"/>
          <w:shd w:val="clear" w:color="auto" w:fill="FFFFFF"/>
        </w:rPr>
        <w:t>……</w:t>
      </w:r>
    </w:p>
    <w:p w14:paraId="5D3896AB">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firstLine="420"/>
        <w:jc w:val="both"/>
      </w:pPr>
      <w:r>
        <w:rPr>
          <w:rFonts w:ascii="宋体" w:hAnsi="宋体" w:eastAsia="宋体" w:cs="宋体"/>
          <w:color w:val="FF0000"/>
          <w:sz w:val="24"/>
          <w:szCs w:val="24"/>
          <w:shd w:val="clear" w:color="auto" w:fill="FFFFFF"/>
        </w:rPr>
        <w:t>本公司（单位）对上述声明内容的真实性负责。如有虚假，愿承担相应法律责任。</w:t>
      </w:r>
    </w:p>
    <w:p w14:paraId="12A208DA">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pPr>
      <w:r>
        <w:rPr>
          <w:rFonts w:ascii="宋体" w:hAnsi="宋体" w:eastAsia="宋体" w:cs="宋体"/>
          <w:color w:val="FF0000"/>
          <w:sz w:val="24"/>
          <w:szCs w:val="24"/>
        </w:rPr>
        <w:t> </w:t>
      </w:r>
    </w:p>
    <w:p w14:paraId="5CD26376">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ind w:left="0" w:right="480" w:firstLine="3720"/>
        <w:jc w:val="both"/>
      </w:pPr>
      <w:r>
        <w:rPr>
          <w:rFonts w:ascii="宋体" w:hAnsi="宋体" w:eastAsia="宋体" w:cs="宋体"/>
          <w:color w:val="FF0000"/>
          <w:sz w:val="24"/>
          <w:szCs w:val="24"/>
          <w:shd w:val="clear" w:color="auto" w:fill="FFFFFF"/>
        </w:rPr>
        <w:t>公司（单位）名称（盖章）：　</w:t>
      </w:r>
    </w:p>
    <w:p w14:paraId="279E2B18">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center"/>
      </w:pPr>
      <w:r>
        <w:rPr>
          <w:rFonts w:ascii="宋体" w:hAnsi="宋体" w:eastAsia="宋体" w:cs="宋体"/>
          <w:color w:val="FF0000"/>
          <w:sz w:val="24"/>
          <w:szCs w:val="24"/>
          <w:shd w:val="clear" w:color="auto" w:fill="FFFFFF"/>
        </w:rPr>
        <w:t>                                日期：　   年　  月　  日         </w:t>
      </w:r>
    </w:p>
    <w:p w14:paraId="04B20B4C">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pPr>
      <w:r>
        <w:rPr>
          <w:rFonts w:ascii="宋体" w:hAnsi="宋体" w:eastAsia="宋体" w:cs="宋体"/>
          <w:color w:val="FF0000"/>
          <w:sz w:val="24"/>
          <w:szCs w:val="24"/>
          <w:shd w:val="clear" w:color="auto" w:fill="FFFFFF"/>
        </w:rPr>
        <w:t>__________________</w:t>
      </w:r>
    </w:p>
    <w:p w14:paraId="48E799E0">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pPr>
      <w:r>
        <w:rPr>
          <w:rFonts w:ascii="宋体" w:hAnsi="宋体" w:eastAsia="宋体" w:cs="宋体"/>
          <w:color w:val="FF0000"/>
          <w:sz w:val="24"/>
          <w:szCs w:val="24"/>
          <w:shd w:val="clear" w:color="auto" w:fill="FFFFFF"/>
        </w:rPr>
        <w:t>1.产品如有型号，请在“产品名称”栏一并填写。</w:t>
      </w:r>
    </w:p>
    <w:p w14:paraId="24B686FE">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pPr>
      <w:r>
        <w:rPr>
          <w:rFonts w:ascii="宋体" w:hAnsi="宋体" w:eastAsia="宋体" w:cs="宋体"/>
          <w:color w:val="FF0000"/>
          <w:sz w:val="24"/>
          <w:szCs w:val="24"/>
          <w:shd w:val="clear" w:color="auto" w:fill="FFFFFF"/>
        </w:rPr>
        <w:t>2.生产厂名与厂址应与生产厂营业执照载明的相关信息保持一致。</w:t>
      </w:r>
    </w:p>
    <w:p w14:paraId="101308FF">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pPr>
      <w:r>
        <w:rPr>
          <w:rFonts w:ascii="宋体" w:hAnsi="宋体" w:eastAsia="宋体" w:cs="宋体"/>
          <w:color w:val="FF0000"/>
          <w:sz w:val="24"/>
          <w:szCs w:val="24"/>
          <w:shd w:val="clear" w:color="auto" w:fill="FFFFFF"/>
        </w:rPr>
        <w:t>3.该产品的中国境内生产的组件成本占比相关要求实施前，“规定比例”栏可不填，下同。</w:t>
      </w:r>
    </w:p>
    <w:p w14:paraId="29018922">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pPr>
      <w:r>
        <w:rPr>
          <w:rFonts w:ascii="宋体" w:hAnsi="宋体" w:eastAsia="宋体" w:cs="宋体"/>
          <w:color w:val="FF0000"/>
          <w:sz w:val="24"/>
          <w:szCs w:val="24"/>
          <w:shd w:val="clear" w:color="auto" w:fill="FFFFFF"/>
        </w:rPr>
        <w:t>4.该产品的关键组件要求实施前，“关键组件”栏可不填，下同。</w:t>
      </w:r>
    </w:p>
    <w:p w14:paraId="3556B46D">
      <w:pPr>
        <w:pStyle w:val="203"/>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jc w:val="both"/>
      </w:pPr>
      <w:r>
        <w:rPr>
          <w:rFonts w:ascii="宋体" w:hAnsi="宋体" w:eastAsia="宋体" w:cs="宋体"/>
          <w:color w:val="FF0000"/>
          <w:sz w:val="24"/>
          <w:szCs w:val="24"/>
          <w:shd w:val="clear" w:color="auto" w:fill="FFFFFF"/>
        </w:rPr>
        <w:t>5.该产品的关键工序要求实施前，“关键工序”栏可不填，下同。</w:t>
      </w:r>
    </w:p>
    <w:p w14:paraId="71ADE659">
      <w:pPr>
        <w:pStyle w:val="33"/>
        <w:spacing w:beforeAutospacing="0" w:afterAutospacing="0" w:line="0" w:lineRule="atLeast"/>
        <w:ind w:firstLine="321"/>
        <w:jc w:val="center"/>
        <w:rPr>
          <w:color w:val="auto"/>
          <w:highlight w:val="none"/>
          <w:shd w:val="clear" w:color="auto" w:fill="auto"/>
        </w:rPr>
      </w:pPr>
      <w:r>
        <w:rPr>
          <w:rFonts w:ascii="宋体" w:hAnsi="宋体" w:eastAsia="宋体" w:cs="宋体"/>
          <w:color w:val="FF0000"/>
          <w:sz w:val="24"/>
          <w:szCs w:val="24"/>
          <w:shd w:val="clear" w:color="auto" w:fill="FFFFFF"/>
        </w:rPr>
        <w:t>6.用</w:t>
      </w:r>
      <w:r>
        <w:rPr>
          <w:rFonts w:hint="eastAsia" w:ascii="宋体" w:hAnsi="宋体" w:eastAsia="宋体" w:cs="宋体"/>
          <w:color w:val="FF0000"/>
          <w:sz w:val="24"/>
          <w:szCs w:val="24"/>
          <w:shd w:val="clear" w:color="auto" w:fill="FFFFFF"/>
          <w:lang w:val="en-US" w:eastAsia="zh-CN"/>
        </w:rPr>
        <w:t>横</w:t>
      </w:r>
      <w:r>
        <w:rPr>
          <w:rFonts w:ascii="宋体" w:hAnsi="宋体" w:eastAsia="宋体" w:cs="宋体"/>
          <w:color w:val="FF0000"/>
          <w:sz w:val="24"/>
          <w:szCs w:val="24"/>
          <w:shd w:val="clear" w:color="auto" w:fill="FFFFFF"/>
        </w:rPr>
        <w:t>线划除的地方无需填写。</w:t>
      </w:r>
    </w:p>
    <w:p w14:paraId="645DA05F">
      <w:pPr>
        <w:pStyle w:val="33"/>
        <w:spacing w:beforeAutospacing="0" w:afterAutospacing="0"/>
        <w:jc w:val="center"/>
        <w:rPr>
          <w:color w:val="auto"/>
          <w:highlight w:val="none"/>
          <w:shd w:val="clear" w:color="auto" w:fill="auto"/>
        </w:rPr>
      </w:pPr>
      <w:r>
        <w:rPr>
          <w:color w:val="auto"/>
          <w:highlight w:val="none"/>
          <w:shd w:val="clear" w:color="auto" w:fill="auto"/>
        </w:rPr>
        <w:t> </w:t>
      </w:r>
    </w:p>
    <w:p w14:paraId="0ECA4547">
      <w:pPr>
        <w:pStyle w:val="33"/>
        <w:spacing w:beforeAutospacing="0" w:afterAutospacing="0"/>
        <w:jc w:val="center"/>
        <w:rPr>
          <w:color w:val="auto"/>
          <w:highlight w:val="none"/>
          <w:shd w:val="clear" w:color="auto" w:fill="auto"/>
        </w:rPr>
      </w:pPr>
    </w:p>
    <w:p w14:paraId="4775F81C">
      <w:pPr>
        <w:pStyle w:val="33"/>
        <w:spacing w:beforeAutospacing="0" w:afterAutospacing="0"/>
        <w:jc w:val="center"/>
        <w:rPr>
          <w:color w:val="auto"/>
          <w:highlight w:val="none"/>
          <w:shd w:val="clear" w:color="auto" w:fill="auto"/>
        </w:rPr>
      </w:pPr>
    </w:p>
    <w:p w14:paraId="3A1CB50E">
      <w:pPr>
        <w:pStyle w:val="33"/>
        <w:spacing w:beforeAutospacing="0" w:afterAutospacing="0"/>
        <w:jc w:val="center"/>
        <w:rPr>
          <w:color w:val="auto"/>
          <w:highlight w:val="none"/>
          <w:shd w:val="clear" w:color="auto" w:fill="auto"/>
        </w:rPr>
      </w:pPr>
    </w:p>
    <w:p w14:paraId="4C4DC740">
      <w:pPr>
        <w:pStyle w:val="33"/>
        <w:spacing w:beforeAutospacing="0" w:afterAutospacing="0"/>
        <w:jc w:val="center"/>
        <w:rPr>
          <w:color w:val="auto"/>
          <w:highlight w:val="none"/>
          <w:shd w:val="clear" w:color="auto" w:fill="auto"/>
        </w:rPr>
      </w:pPr>
    </w:p>
    <w:p w14:paraId="5709F847">
      <w:pPr>
        <w:pStyle w:val="33"/>
        <w:spacing w:beforeAutospacing="0" w:afterAutospacing="0"/>
        <w:jc w:val="center"/>
        <w:rPr>
          <w:color w:val="auto"/>
          <w:highlight w:val="none"/>
          <w:shd w:val="clear" w:color="auto" w:fill="auto"/>
        </w:rPr>
      </w:pPr>
    </w:p>
    <w:p w14:paraId="62D763F3">
      <w:pPr>
        <w:pStyle w:val="33"/>
        <w:spacing w:beforeAutospacing="0" w:afterAutospacing="0"/>
        <w:jc w:val="center"/>
        <w:rPr>
          <w:color w:val="auto"/>
          <w:highlight w:val="none"/>
          <w:shd w:val="clear" w:color="auto" w:fill="auto"/>
        </w:rPr>
      </w:pPr>
    </w:p>
    <w:p w14:paraId="6CCDC802">
      <w:pPr>
        <w:pStyle w:val="33"/>
        <w:spacing w:beforeAutospacing="0" w:afterAutospacing="0"/>
        <w:jc w:val="center"/>
        <w:rPr>
          <w:color w:val="auto"/>
          <w:highlight w:val="none"/>
          <w:shd w:val="clear" w:color="auto" w:fill="auto"/>
        </w:rPr>
      </w:pPr>
    </w:p>
    <w:p w14:paraId="52A37760">
      <w:pPr>
        <w:pStyle w:val="33"/>
        <w:spacing w:beforeAutospacing="0" w:afterAutospacing="0"/>
        <w:jc w:val="center"/>
        <w:rPr>
          <w:color w:val="auto"/>
          <w:highlight w:val="none"/>
          <w:shd w:val="clear" w:color="auto" w:fill="auto"/>
        </w:rPr>
      </w:pPr>
    </w:p>
    <w:p w14:paraId="3097A56F">
      <w:pPr>
        <w:pStyle w:val="33"/>
        <w:spacing w:beforeAutospacing="0" w:afterAutospacing="0"/>
        <w:jc w:val="center"/>
        <w:rPr>
          <w:color w:val="auto"/>
          <w:highlight w:val="none"/>
          <w:shd w:val="clear" w:color="auto" w:fill="auto"/>
        </w:rPr>
      </w:pPr>
    </w:p>
    <w:p w14:paraId="332D387E">
      <w:pPr>
        <w:pStyle w:val="33"/>
        <w:spacing w:beforeAutospacing="0" w:afterAutospacing="0"/>
        <w:jc w:val="center"/>
        <w:rPr>
          <w:color w:val="auto"/>
          <w:highlight w:val="none"/>
          <w:shd w:val="clear" w:color="auto" w:fill="auto"/>
        </w:rPr>
      </w:pPr>
    </w:p>
    <w:p w14:paraId="420A1E36">
      <w:pPr>
        <w:pStyle w:val="33"/>
        <w:spacing w:beforeAutospacing="0" w:afterAutospacing="0"/>
        <w:jc w:val="center"/>
        <w:rPr>
          <w:color w:val="auto"/>
          <w:highlight w:val="none"/>
          <w:shd w:val="clear" w:color="auto" w:fill="auto"/>
        </w:rPr>
      </w:pPr>
    </w:p>
    <w:p w14:paraId="11A4F193">
      <w:pPr>
        <w:pStyle w:val="33"/>
        <w:spacing w:beforeAutospacing="0" w:afterAutospacing="0"/>
        <w:jc w:val="center"/>
        <w:rPr>
          <w:color w:val="auto"/>
          <w:highlight w:val="none"/>
          <w:shd w:val="clear" w:color="auto" w:fill="auto"/>
        </w:rPr>
      </w:pPr>
    </w:p>
    <w:p w14:paraId="0ECAAB83">
      <w:pPr>
        <w:pStyle w:val="33"/>
        <w:spacing w:beforeAutospacing="0" w:afterAutospacing="0"/>
        <w:jc w:val="center"/>
        <w:rPr>
          <w:color w:val="auto"/>
          <w:highlight w:val="none"/>
          <w:shd w:val="clear" w:color="auto" w:fill="auto"/>
        </w:rPr>
      </w:pPr>
    </w:p>
    <w:p w14:paraId="328CB98D">
      <w:pPr>
        <w:pStyle w:val="33"/>
        <w:spacing w:beforeAutospacing="0" w:afterAutospacing="0"/>
        <w:jc w:val="center"/>
        <w:rPr>
          <w:color w:val="auto"/>
          <w:highlight w:val="none"/>
          <w:shd w:val="clear" w:color="auto" w:fill="auto"/>
        </w:rPr>
      </w:pPr>
    </w:p>
    <w:p w14:paraId="5AF9F2FA">
      <w:pPr>
        <w:pStyle w:val="33"/>
        <w:numPr>
          <w:ilvl w:val="0"/>
          <w:numId w:val="0"/>
        </w:numPr>
        <w:spacing w:beforeAutospacing="0" w:afterAutospacing="0"/>
        <w:jc w:val="center"/>
        <w:rPr>
          <w:rFonts w:hint="default" w:ascii="Arial" w:hAnsi="Arial"/>
          <w:bCs/>
          <w:sz w:val="24"/>
          <w:szCs w:val="24"/>
          <w:lang w:val="en-US" w:eastAsia="zh-CN"/>
        </w:rPr>
      </w:pPr>
      <w:r>
        <w:rPr>
          <w:rFonts w:hint="eastAsia" w:ascii="宋体" w:hAnsi="宋体" w:eastAsia="宋体" w:cs="宋体"/>
          <w:b/>
          <w:color w:val="auto"/>
          <w:sz w:val="32"/>
          <w:szCs w:val="32"/>
          <w:highlight w:val="none"/>
          <w:shd w:val="clear" w:color="auto" w:fill="auto"/>
          <w:lang w:val="en-US" w:eastAsia="zh-CN"/>
        </w:rPr>
        <w:t>十、</w:t>
      </w:r>
      <w:r>
        <w:rPr>
          <w:rFonts w:hint="eastAsia" w:ascii="宋体" w:hAnsi="宋体" w:eastAsia="宋体" w:cs="宋体"/>
          <w:b/>
          <w:color w:val="auto"/>
          <w:sz w:val="32"/>
          <w:szCs w:val="32"/>
          <w:highlight w:val="none"/>
          <w:shd w:val="clear" w:color="auto" w:fill="auto"/>
        </w:rPr>
        <w:t>分项报价表</w:t>
      </w:r>
    </w:p>
    <w:tbl>
      <w:tblPr>
        <w:tblStyle w:val="37"/>
        <w:tblW w:w="9492" w:type="dxa"/>
        <w:tblInd w:w="-390" w:type="dxa"/>
        <w:tblLayout w:type="fixed"/>
        <w:tblCellMar>
          <w:top w:w="0" w:type="dxa"/>
          <w:left w:w="0" w:type="dxa"/>
          <w:bottom w:w="0" w:type="dxa"/>
          <w:right w:w="0" w:type="dxa"/>
        </w:tblCellMar>
      </w:tblPr>
      <w:tblGrid>
        <w:gridCol w:w="949"/>
        <w:gridCol w:w="1476"/>
        <w:gridCol w:w="1067"/>
        <w:gridCol w:w="2580"/>
        <w:gridCol w:w="828"/>
        <w:gridCol w:w="936"/>
        <w:gridCol w:w="36"/>
        <w:gridCol w:w="744"/>
        <w:gridCol w:w="876"/>
      </w:tblGrid>
      <w:tr w14:paraId="4604BDFF">
        <w:tblPrEx>
          <w:tblCellMar>
            <w:top w:w="0" w:type="dxa"/>
            <w:left w:w="0" w:type="dxa"/>
            <w:bottom w:w="0" w:type="dxa"/>
            <w:right w:w="0" w:type="dxa"/>
          </w:tblCellMar>
        </w:tblPrEx>
        <w:trPr>
          <w:trHeight w:val="330" w:hRule="exact"/>
        </w:trPr>
        <w:tc>
          <w:tcPr>
            <w:tcW w:w="949" w:type="dxa"/>
            <w:vMerge w:val="restart"/>
            <w:tcBorders>
              <w:top w:val="single" w:color="auto" w:sz="4" w:space="0"/>
              <w:left w:val="single" w:color="auto" w:sz="4" w:space="0"/>
              <w:bottom w:val="single" w:color="auto" w:sz="4" w:space="0"/>
              <w:right w:val="single" w:color="auto" w:sz="4" w:space="0"/>
            </w:tcBorders>
            <w:shd w:val="clear" w:color="auto" w:fill="FFFFFF"/>
            <w:tcMar>
              <w:left w:w="29" w:type="dxa"/>
              <w:right w:w="29" w:type="dxa"/>
            </w:tcMar>
            <w:vAlign w:val="center"/>
          </w:tcPr>
          <w:p w14:paraId="421D3061">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序号</w:t>
            </w:r>
          </w:p>
        </w:tc>
        <w:tc>
          <w:tcPr>
            <w:tcW w:w="1476" w:type="dxa"/>
            <w:vMerge w:val="restart"/>
            <w:tcBorders>
              <w:top w:val="single" w:color="auto" w:sz="4" w:space="0"/>
              <w:left w:val="single" w:color="auto" w:sz="4" w:space="0"/>
              <w:bottom w:val="single" w:color="auto" w:sz="4" w:space="0"/>
              <w:right w:val="single" w:color="auto" w:sz="4" w:space="0"/>
            </w:tcBorders>
            <w:shd w:val="clear" w:color="auto" w:fill="FFFFFF"/>
            <w:tcMar>
              <w:left w:w="29" w:type="dxa"/>
              <w:right w:w="29" w:type="dxa"/>
            </w:tcMar>
            <w:vAlign w:val="center"/>
          </w:tcPr>
          <w:p w14:paraId="1271869A">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项目编码</w:t>
            </w:r>
          </w:p>
        </w:tc>
        <w:tc>
          <w:tcPr>
            <w:tcW w:w="1067" w:type="dxa"/>
            <w:vMerge w:val="restart"/>
            <w:tcBorders>
              <w:top w:val="single" w:color="auto" w:sz="4" w:space="0"/>
              <w:left w:val="single" w:color="auto" w:sz="4" w:space="0"/>
              <w:bottom w:val="single" w:color="auto" w:sz="4" w:space="0"/>
              <w:right w:val="single" w:color="auto" w:sz="4" w:space="0"/>
            </w:tcBorders>
            <w:shd w:val="clear" w:color="auto" w:fill="FFFFFF"/>
            <w:tcMar>
              <w:left w:w="29" w:type="dxa"/>
              <w:right w:w="29" w:type="dxa"/>
            </w:tcMar>
            <w:vAlign w:val="center"/>
          </w:tcPr>
          <w:p w14:paraId="152A68C7">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项目名称</w:t>
            </w:r>
          </w:p>
        </w:tc>
        <w:tc>
          <w:tcPr>
            <w:tcW w:w="2580" w:type="dxa"/>
            <w:vMerge w:val="restart"/>
            <w:tcBorders>
              <w:top w:val="single" w:color="auto" w:sz="4" w:space="0"/>
              <w:left w:val="single" w:color="auto" w:sz="4" w:space="0"/>
              <w:bottom w:val="single" w:color="auto" w:sz="4" w:space="0"/>
              <w:right w:val="single" w:color="auto" w:sz="4" w:space="0"/>
            </w:tcBorders>
            <w:shd w:val="clear" w:color="auto" w:fill="FFFFFF"/>
            <w:tcMar>
              <w:left w:w="29" w:type="dxa"/>
              <w:right w:w="29" w:type="dxa"/>
            </w:tcMar>
            <w:vAlign w:val="center"/>
          </w:tcPr>
          <w:p w14:paraId="186D5C31">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项目特征描述</w:t>
            </w:r>
          </w:p>
        </w:tc>
        <w:tc>
          <w:tcPr>
            <w:tcW w:w="828" w:type="dxa"/>
            <w:vMerge w:val="restart"/>
            <w:tcBorders>
              <w:top w:val="single" w:color="auto" w:sz="4" w:space="0"/>
              <w:left w:val="single" w:color="auto" w:sz="4" w:space="0"/>
              <w:bottom w:val="single" w:color="auto" w:sz="4" w:space="0"/>
              <w:right w:val="single" w:color="auto" w:sz="4" w:space="0"/>
            </w:tcBorders>
            <w:shd w:val="clear" w:color="auto" w:fill="FFFFFF"/>
            <w:tcMar>
              <w:left w:w="29" w:type="dxa"/>
              <w:right w:w="29" w:type="dxa"/>
            </w:tcMar>
            <w:vAlign w:val="center"/>
          </w:tcPr>
          <w:p w14:paraId="23D179CB">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计量</w:t>
            </w:r>
          </w:p>
          <w:p w14:paraId="1994F361">
            <w:pPr>
              <w:spacing w:line="232" w:lineRule="auto"/>
              <w:jc w:val="center"/>
              <w:rPr>
                <w:rFonts w:ascii="黑体" w:hAnsi="黑体" w:eastAsia="黑体" w:cs="黑体"/>
                <w:b/>
                <w:color w:val="000000"/>
                <w:spacing w:val="-2"/>
                <w:sz w:val="21"/>
              </w:rPr>
            </w:pPr>
            <w:r>
              <w:rPr>
                <w:rFonts w:ascii="黑体" w:hAnsi="黑体" w:eastAsia="黑体" w:cs="黑体"/>
                <w:b/>
                <w:color w:val="000000"/>
                <w:spacing w:val="-2"/>
                <w:sz w:val="21"/>
              </w:rPr>
              <w:t>单位</w:t>
            </w:r>
          </w:p>
        </w:tc>
        <w:tc>
          <w:tcPr>
            <w:tcW w:w="972" w:type="dxa"/>
            <w:gridSpan w:val="2"/>
            <w:vMerge w:val="restart"/>
            <w:tcBorders>
              <w:top w:val="single" w:color="auto" w:sz="4" w:space="0"/>
              <w:left w:val="single" w:color="auto" w:sz="4" w:space="0"/>
              <w:bottom w:val="single" w:color="auto" w:sz="4" w:space="0"/>
              <w:right w:val="single" w:color="auto" w:sz="4" w:space="0"/>
            </w:tcBorders>
            <w:shd w:val="clear" w:color="auto" w:fill="FFFFFF"/>
            <w:tcMar>
              <w:left w:w="29" w:type="dxa"/>
              <w:right w:w="29" w:type="dxa"/>
            </w:tcMar>
            <w:vAlign w:val="center"/>
          </w:tcPr>
          <w:p w14:paraId="1D1B97C6">
            <w:pPr>
              <w:spacing w:line="232" w:lineRule="auto"/>
              <w:jc w:val="left"/>
              <w:rPr>
                <w:rFonts w:ascii="黑体" w:hAnsi="黑体" w:eastAsia="黑体" w:cs="黑体"/>
                <w:b/>
                <w:color w:val="000000"/>
                <w:spacing w:val="-2"/>
                <w:sz w:val="21"/>
              </w:rPr>
            </w:pPr>
            <w:r>
              <w:rPr>
                <w:rFonts w:ascii="黑体" w:hAnsi="黑体" w:eastAsia="黑体" w:cs="黑体"/>
                <w:b/>
                <w:color w:val="000000"/>
                <w:spacing w:val="-2"/>
                <w:sz w:val="21"/>
              </w:rPr>
              <w:t>工程量</w:t>
            </w:r>
          </w:p>
        </w:tc>
        <w:tc>
          <w:tcPr>
            <w:tcW w:w="744" w:type="dxa"/>
            <w:vMerge w:val="restart"/>
            <w:tcBorders>
              <w:top w:val="single" w:color="auto" w:sz="4" w:space="0"/>
              <w:left w:val="single" w:color="auto" w:sz="4" w:space="0"/>
              <w:bottom w:val="single" w:color="auto" w:sz="4" w:space="0"/>
              <w:right w:val="single" w:color="auto" w:sz="4" w:space="0"/>
            </w:tcBorders>
            <w:shd w:val="clear" w:color="auto" w:fill="FFFFFF"/>
            <w:tcMar>
              <w:left w:w="29" w:type="dxa"/>
              <w:right w:w="29" w:type="dxa"/>
            </w:tcMar>
            <w:vAlign w:val="center"/>
          </w:tcPr>
          <w:p w14:paraId="0889B4DD">
            <w:pPr>
              <w:spacing w:line="232" w:lineRule="auto"/>
              <w:jc w:val="left"/>
              <w:rPr>
                <w:rFonts w:hint="eastAsia" w:ascii="黑体" w:hAnsi="黑体" w:eastAsia="黑体" w:cs="黑体"/>
                <w:b/>
                <w:color w:val="000000"/>
                <w:spacing w:val="-2"/>
                <w:sz w:val="21"/>
                <w:lang w:val="en-US" w:eastAsia="zh-CN"/>
              </w:rPr>
            </w:pPr>
            <w:r>
              <w:rPr>
                <w:rFonts w:hint="eastAsia" w:ascii="黑体" w:hAnsi="黑体" w:eastAsia="黑体" w:cs="黑体"/>
                <w:b/>
                <w:color w:val="000000"/>
                <w:spacing w:val="-2"/>
                <w:sz w:val="21"/>
                <w:lang w:val="en-US" w:eastAsia="zh-CN"/>
              </w:rPr>
              <w:t>单价</w:t>
            </w:r>
          </w:p>
        </w:tc>
        <w:tc>
          <w:tcPr>
            <w:tcW w:w="876" w:type="dxa"/>
            <w:vMerge w:val="restart"/>
            <w:tcBorders>
              <w:top w:val="single" w:color="auto" w:sz="4" w:space="0"/>
              <w:left w:val="single" w:color="auto" w:sz="4" w:space="0"/>
              <w:bottom w:val="single" w:color="auto" w:sz="4" w:space="0"/>
              <w:right w:val="single" w:color="auto" w:sz="4" w:space="0"/>
            </w:tcBorders>
            <w:shd w:val="clear" w:color="auto" w:fill="FFFFFF"/>
            <w:tcMar>
              <w:left w:w="29" w:type="dxa"/>
              <w:right w:w="29" w:type="dxa"/>
            </w:tcMar>
            <w:vAlign w:val="center"/>
          </w:tcPr>
          <w:p w14:paraId="3CF35C3C">
            <w:pPr>
              <w:spacing w:line="232" w:lineRule="auto"/>
              <w:jc w:val="left"/>
              <w:rPr>
                <w:rFonts w:hint="eastAsia" w:ascii="黑体" w:hAnsi="黑体" w:eastAsia="黑体" w:cs="黑体"/>
                <w:b/>
                <w:color w:val="000000"/>
                <w:spacing w:val="-2"/>
                <w:sz w:val="21"/>
                <w:lang w:val="en-US" w:eastAsia="zh-CN"/>
              </w:rPr>
            </w:pPr>
            <w:r>
              <w:rPr>
                <w:rFonts w:hint="eastAsia" w:ascii="黑体" w:hAnsi="黑体" w:eastAsia="黑体" w:cs="黑体"/>
                <w:b/>
                <w:color w:val="000000"/>
                <w:spacing w:val="-2"/>
                <w:sz w:val="21"/>
                <w:lang w:val="en-US" w:eastAsia="zh-CN"/>
              </w:rPr>
              <w:t>合计</w:t>
            </w:r>
          </w:p>
        </w:tc>
      </w:tr>
      <w:tr w14:paraId="3739581A">
        <w:tblPrEx>
          <w:tblCellMar>
            <w:top w:w="0" w:type="dxa"/>
            <w:left w:w="0" w:type="dxa"/>
            <w:bottom w:w="0" w:type="dxa"/>
            <w:right w:w="0" w:type="dxa"/>
          </w:tblCellMar>
        </w:tblPrEx>
        <w:trPr>
          <w:trHeight w:val="344" w:hRule="exact"/>
        </w:trPr>
        <w:tc>
          <w:tcPr>
            <w:tcW w:w="9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23E219A"/>
        </w:tc>
        <w:tc>
          <w:tcPr>
            <w:tcW w:w="147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E88D231"/>
        </w:tc>
        <w:tc>
          <w:tcPr>
            <w:tcW w:w="1067"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29F635D"/>
        </w:tc>
        <w:tc>
          <w:tcPr>
            <w:tcW w:w="258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28BB659"/>
        </w:tc>
        <w:tc>
          <w:tcPr>
            <w:tcW w:w="828"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55ABCF9"/>
        </w:tc>
        <w:tc>
          <w:tcPr>
            <w:tcW w:w="972"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3BCC209"/>
        </w:tc>
        <w:tc>
          <w:tcPr>
            <w:tcW w:w="744"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F9BEC72"/>
        </w:tc>
        <w:tc>
          <w:tcPr>
            <w:tcW w:w="87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1257A30"/>
        </w:tc>
      </w:tr>
      <w:tr w14:paraId="5F716DDD">
        <w:tblPrEx>
          <w:tblCellMar>
            <w:top w:w="0" w:type="dxa"/>
            <w:left w:w="0" w:type="dxa"/>
            <w:bottom w:w="0" w:type="dxa"/>
            <w:right w:w="0" w:type="dxa"/>
          </w:tblCellMar>
        </w:tblPrEx>
        <w:trPr>
          <w:trHeight w:val="312" w:hRule="exact"/>
        </w:trPr>
        <w:tc>
          <w:tcPr>
            <w:tcW w:w="94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2D7D978"/>
        </w:tc>
        <w:tc>
          <w:tcPr>
            <w:tcW w:w="147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42D9531"/>
        </w:tc>
        <w:tc>
          <w:tcPr>
            <w:tcW w:w="1067"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C203267"/>
        </w:tc>
        <w:tc>
          <w:tcPr>
            <w:tcW w:w="2580"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762B65A"/>
        </w:tc>
        <w:tc>
          <w:tcPr>
            <w:tcW w:w="828"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17B9BA0B"/>
        </w:tc>
        <w:tc>
          <w:tcPr>
            <w:tcW w:w="972"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1FAEC9C"/>
        </w:tc>
        <w:tc>
          <w:tcPr>
            <w:tcW w:w="744"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C9F88C5"/>
        </w:tc>
        <w:tc>
          <w:tcPr>
            <w:tcW w:w="87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697872D"/>
        </w:tc>
      </w:tr>
      <w:tr w14:paraId="5F42DC71">
        <w:tblPrEx>
          <w:tblCellMar>
            <w:top w:w="0" w:type="dxa"/>
            <w:left w:w="0" w:type="dxa"/>
            <w:bottom w:w="0" w:type="dxa"/>
            <w:right w:w="0" w:type="dxa"/>
          </w:tblCellMar>
        </w:tblPrEx>
        <w:trPr>
          <w:trHeight w:val="552" w:hRule="exact"/>
        </w:trPr>
        <w:tc>
          <w:tcPr>
            <w:tcW w:w="9492" w:type="dxa"/>
            <w:gridSpan w:val="9"/>
            <w:tcBorders>
              <w:top w:val="single" w:color="auto" w:sz="4" w:space="0"/>
              <w:left w:val="single" w:color="auto" w:sz="4" w:space="0"/>
              <w:bottom w:val="single" w:color="auto" w:sz="4" w:space="0"/>
              <w:right w:val="single" w:color="auto" w:sz="4" w:space="0"/>
            </w:tcBorders>
            <w:shd w:val="clear" w:color="auto" w:fill="FFFFFF"/>
            <w:vAlign w:val="center"/>
          </w:tcPr>
          <w:p w14:paraId="6DAF807E">
            <w:pPr>
              <w:rPr>
                <w:rFonts w:hint="eastAsia" w:eastAsia="宋体"/>
                <w:lang w:val="en-US" w:eastAsia="zh-CN"/>
              </w:rPr>
            </w:pPr>
            <w:r>
              <w:rPr>
                <w:rFonts w:hint="eastAsia" w:eastAsia="宋体"/>
                <w:lang w:val="en-US" w:eastAsia="zh-CN"/>
              </w:rPr>
              <w:t>线路一</w:t>
            </w:r>
          </w:p>
        </w:tc>
      </w:tr>
      <w:tr w14:paraId="71BAC7FB">
        <w:tblPrEx>
          <w:tblCellMar>
            <w:top w:w="0" w:type="dxa"/>
            <w:left w:w="0" w:type="dxa"/>
            <w:bottom w:w="0" w:type="dxa"/>
            <w:right w:w="0" w:type="dxa"/>
          </w:tblCellMar>
        </w:tblPrEx>
        <w:trPr>
          <w:trHeight w:val="730" w:hRule="exact"/>
        </w:trPr>
        <w:tc>
          <w:tcPr>
            <w:tcW w:w="949"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6A838115">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1</w:t>
            </w:r>
          </w:p>
        </w:tc>
        <w:tc>
          <w:tcPr>
            <w:tcW w:w="1476"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02F1B222">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040501012001</w:t>
            </w:r>
          </w:p>
        </w:tc>
        <w:tc>
          <w:tcPr>
            <w:tcW w:w="1067"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1E0C336C">
            <w:pPr>
              <w:spacing w:line="232" w:lineRule="auto"/>
              <w:rPr>
                <w:rFonts w:ascii="宋体" w:hAnsi="宋体" w:eastAsia="宋体" w:cs="宋体"/>
                <w:color w:val="000000"/>
                <w:spacing w:val="-2"/>
                <w:sz w:val="21"/>
              </w:rPr>
            </w:pPr>
            <w:r>
              <w:rPr>
                <w:rFonts w:ascii="宋体" w:hAnsi="宋体" w:eastAsia="宋体" w:cs="宋体"/>
                <w:color w:val="000000"/>
                <w:spacing w:val="-2"/>
                <w:sz w:val="21"/>
              </w:rPr>
              <w:t>顶管</w:t>
            </w:r>
          </w:p>
        </w:tc>
        <w:tc>
          <w:tcPr>
            <w:tcW w:w="2580"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6018C569">
            <w:pPr>
              <w:spacing w:line="232" w:lineRule="auto"/>
              <w:rPr>
                <w:rFonts w:ascii="宋体" w:hAnsi="宋体" w:eastAsia="宋体" w:cs="宋体"/>
                <w:color w:val="000000"/>
                <w:spacing w:val="-2"/>
                <w:sz w:val="21"/>
              </w:rPr>
            </w:pPr>
            <w:r>
              <w:rPr>
                <w:rFonts w:ascii="宋体" w:hAnsi="宋体" w:eastAsia="宋体" w:cs="宋体"/>
                <w:color w:val="000000"/>
                <w:spacing w:val="-2"/>
                <w:sz w:val="21"/>
              </w:rPr>
              <w:t>1、名称:电缆顶管</w:t>
            </w:r>
          </w:p>
          <w:p w14:paraId="1C2C7639">
            <w:pPr>
              <w:spacing w:line="232" w:lineRule="auto"/>
              <w:rPr>
                <w:rFonts w:ascii="宋体" w:hAnsi="宋体" w:eastAsia="宋体" w:cs="宋体"/>
                <w:color w:val="000000"/>
                <w:spacing w:val="-2"/>
                <w:sz w:val="21"/>
              </w:rPr>
            </w:pPr>
            <w:r>
              <w:rPr>
                <w:rFonts w:ascii="宋体" w:hAnsi="宋体" w:eastAsia="宋体" w:cs="宋体"/>
                <w:color w:val="000000"/>
                <w:spacing w:val="-2"/>
                <w:sz w:val="21"/>
              </w:rPr>
              <w:t>2、规格:4Φ200MPP管，厚度16mm</w:t>
            </w:r>
          </w:p>
          <w:p w14:paraId="065C4422">
            <w:pPr>
              <w:spacing w:line="232" w:lineRule="auto"/>
              <w:rPr>
                <w:rFonts w:ascii="宋体" w:hAnsi="宋体" w:eastAsia="宋体" w:cs="宋体"/>
                <w:color w:val="000000"/>
                <w:spacing w:val="-2"/>
                <w:sz w:val="21"/>
              </w:rPr>
            </w:pPr>
            <w:r>
              <w:rPr>
                <w:rFonts w:ascii="宋体" w:hAnsi="宋体" w:eastAsia="宋体" w:cs="宋体"/>
                <w:color w:val="000000"/>
                <w:spacing w:val="-2"/>
                <w:sz w:val="21"/>
              </w:rPr>
              <w:t>3、工具管材质及规格:MPP管</w:t>
            </w:r>
          </w:p>
        </w:tc>
        <w:tc>
          <w:tcPr>
            <w:tcW w:w="828"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07BECAB0">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m</w:t>
            </w:r>
          </w:p>
        </w:tc>
        <w:tc>
          <w:tcPr>
            <w:tcW w:w="972" w:type="dxa"/>
            <w:gridSpan w:val="2"/>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0B7F18AE">
            <w:pPr>
              <w:spacing w:line="232" w:lineRule="auto"/>
              <w:jc w:val="left"/>
              <w:rPr>
                <w:rFonts w:ascii="宋体" w:hAnsi="宋体" w:eastAsia="宋体" w:cs="宋体"/>
                <w:color w:val="000000"/>
                <w:spacing w:val="-2"/>
                <w:sz w:val="21"/>
              </w:rPr>
            </w:pPr>
            <w:r>
              <w:rPr>
                <w:rFonts w:ascii="宋体" w:hAnsi="宋体" w:eastAsia="宋体" w:cs="宋体"/>
                <w:color w:val="000000"/>
                <w:spacing w:val="-2"/>
                <w:sz w:val="21"/>
              </w:rPr>
              <w:t>1810</w:t>
            </w:r>
          </w:p>
        </w:tc>
        <w:tc>
          <w:tcPr>
            <w:tcW w:w="744"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16636D33">
            <w:pPr>
              <w:spacing w:line="232" w:lineRule="auto"/>
              <w:jc w:val="left"/>
              <w:rPr>
                <w:rFonts w:ascii="宋体" w:hAnsi="宋体" w:eastAsia="宋体" w:cs="宋体"/>
                <w:color w:val="000000"/>
                <w:spacing w:val="-2"/>
                <w:sz w:val="21"/>
              </w:rPr>
            </w:pPr>
          </w:p>
        </w:tc>
        <w:tc>
          <w:tcPr>
            <w:tcW w:w="876"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25597875">
            <w:pPr>
              <w:spacing w:line="232" w:lineRule="auto"/>
              <w:jc w:val="left"/>
              <w:rPr>
                <w:rFonts w:ascii="宋体" w:hAnsi="宋体" w:eastAsia="宋体" w:cs="宋体"/>
                <w:color w:val="000000"/>
                <w:spacing w:val="-2"/>
                <w:sz w:val="21"/>
              </w:rPr>
            </w:pPr>
          </w:p>
        </w:tc>
      </w:tr>
      <w:tr w14:paraId="3B56CC69">
        <w:tblPrEx>
          <w:tblCellMar>
            <w:top w:w="0" w:type="dxa"/>
            <w:left w:w="0" w:type="dxa"/>
            <w:bottom w:w="0" w:type="dxa"/>
            <w:right w:w="0" w:type="dxa"/>
          </w:tblCellMar>
        </w:tblPrEx>
        <w:trPr>
          <w:trHeight w:val="731" w:hRule="exact"/>
        </w:trPr>
        <w:tc>
          <w:tcPr>
            <w:tcW w:w="94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0C2C480"/>
        </w:tc>
        <w:tc>
          <w:tcPr>
            <w:tcW w:w="147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A34148C"/>
        </w:tc>
        <w:tc>
          <w:tcPr>
            <w:tcW w:w="10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912DD96"/>
        </w:tc>
        <w:tc>
          <w:tcPr>
            <w:tcW w:w="25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90D1DC2"/>
        </w:tc>
        <w:tc>
          <w:tcPr>
            <w:tcW w:w="8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77AA684"/>
        </w:tc>
        <w:tc>
          <w:tcPr>
            <w:tcW w:w="972"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A3B7F37">
            <w:pPr>
              <w:jc w:val="left"/>
            </w:pPr>
          </w:p>
        </w:tc>
        <w:tc>
          <w:tcPr>
            <w:tcW w:w="7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EAFE47">
            <w:pPr>
              <w:jc w:val="left"/>
            </w:pPr>
          </w:p>
        </w:tc>
        <w:tc>
          <w:tcPr>
            <w:tcW w:w="87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469133">
            <w:pPr>
              <w:jc w:val="left"/>
            </w:pPr>
          </w:p>
        </w:tc>
      </w:tr>
      <w:tr w14:paraId="04B192D5">
        <w:tblPrEx>
          <w:tblCellMar>
            <w:top w:w="0" w:type="dxa"/>
            <w:left w:w="0" w:type="dxa"/>
            <w:bottom w:w="0" w:type="dxa"/>
            <w:right w:w="0" w:type="dxa"/>
          </w:tblCellMar>
        </w:tblPrEx>
        <w:trPr>
          <w:trHeight w:val="860" w:hRule="exact"/>
        </w:trPr>
        <w:tc>
          <w:tcPr>
            <w:tcW w:w="949"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5171D847">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2</w:t>
            </w:r>
          </w:p>
        </w:tc>
        <w:tc>
          <w:tcPr>
            <w:tcW w:w="1476"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7DB14672">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040501011001</w:t>
            </w:r>
          </w:p>
        </w:tc>
        <w:tc>
          <w:tcPr>
            <w:tcW w:w="1067"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46548B68">
            <w:pPr>
              <w:spacing w:line="232" w:lineRule="auto"/>
              <w:rPr>
                <w:rFonts w:ascii="宋体" w:hAnsi="宋体" w:eastAsia="宋体" w:cs="宋体"/>
                <w:color w:val="000000"/>
                <w:spacing w:val="-2"/>
                <w:sz w:val="21"/>
              </w:rPr>
            </w:pPr>
            <w:r>
              <w:rPr>
                <w:rFonts w:ascii="宋体" w:hAnsi="宋体" w:eastAsia="宋体" w:cs="宋体"/>
                <w:color w:val="000000"/>
                <w:spacing w:val="-2"/>
                <w:sz w:val="21"/>
              </w:rPr>
              <w:t>电缆井</w:t>
            </w:r>
          </w:p>
        </w:tc>
        <w:tc>
          <w:tcPr>
            <w:tcW w:w="2580"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05B3DDCF">
            <w:pPr>
              <w:spacing w:line="232" w:lineRule="auto"/>
              <w:rPr>
                <w:rFonts w:ascii="宋体" w:hAnsi="宋体" w:eastAsia="宋体" w:cs="宋体"/>
                <w:color w:val="000000"/>
                <w:spacing w:val="-2"/>
                <w:sz w:val="21"/>
              </w:rPr>
            </w:pPr>
            <w:r>
              <w:rPr>
                <w:rFonts w:ascii="宋体" w:hAnsi="宋体" w:eastAsia="宋体" w:cs="宋体"/>
                <w:color w:val="000000"/>
                <w:spacing w:val="-2"/>
                <w:sz w:val="21"/>
              </w:rPr>
              <w:t>1、名称:电缆井；</w:t>
            </w:r>
          </w:p>
          <w:p w14:paraId="45FE74F4">
            <w:pPr>
              <w:spacing w:line="232" w:lineRule="auto"/>
              <w:rPr>
                <w:rFonts w:ascii="宋体" w:hAnsi="宋体" w:eastAsia="宋体" w:cs="宋体"/>
                <w:color w:val="000000"/>
                <w:spacing w:val="-2"/>
                <w:sz w:val="21"/>
              </w:rPr>
            </w:pPr>
            <w:r>
              <w:rPr>
                <w:rFonts w:ascii="宋体" w:hAnsi="宋体" w:eastAsia="宋体" w:cs="宋体"/>
                <w:color w:val="000000"/>
                <w:spacing w:val="-2"/>
                <w:sz w:val="21"/>
              </w:rPr>
              <w:t>2、尺寸：3m*3m*1.2m；</w:t>
            </w:r>
          </w:p>
          <w:p w14:paraId="3C1872BC">
            <w:pPr>
              <w:spacing w:line="232" w:lineRule="auto"/>
              <w:rPr>
                <w:rFonts w:ascii="宋体" w:hAnsi="宋体" w:eastAsia="宋体" w:cs="宋体"/>
                <w:color w:val="000000"/>
                <w:spacing w:val="-2"/>
                <w:sz w:val="21"/>
              </w:rPr>
            </w:pPr>
            <w:r>
              <w:rPr>
                <w:rFonts w:ascii="宋体" w:hAnsi="宋体" w:eastAsia="宋体" w:cs="宋体"/>
                <w:color w:val="000000"/>
                <w:spacing w:val="-2"/>
                <w:sz w:val="21"/>
              </w:rPr>
              <w:t>3、砖砌；C30现浇,内配双层钢筋;</w:t>
            </w:r>
          </w:p>
          <w:p w14:paraId="3FF8C999">
            <w:pPr>
              <w:spacing w:line="232" w:lineRule="auto"/>
              <w:rPr>
                <w:rFonts w:ascii="宋体" w:hAnsi="宋体" w:eastAsia="宋体" w:cs="宋体"/>
                <w:color w:val="000000"/>
                <w:spacing w:val="-2"/>
                <w:sz w:val="21"/>
              </w:rPr>
            </w:pPr>
            <w:r>
              <w:rPr>
                <w:rFonts w:ascii="宋体" w:hAnsi="宋体" w:eastAsia="宋体" w:cs="宋体"/>
                <w:color w:val="000000"/>
                <w:spacing w:val="-2"/>
                <w:sz w:val="21"/>
              </w:rPr>
              <w:t>4、井盖见设计要求；</w:t>
            </w:r>
          </w:p>
        </w:tc>
        <w:tc>
          <w:tcPr>
            <w:tcW w:w="828"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3EFC9F7C">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座</w:t>
            </w:r>
          </w:p>
        </w:tc>
        <w:tc>
          <w:tcPr>
            <w:tcW w:w="972" w:type="dxa"/>
            <w:gridSpan w:val="2"/>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1D58AF5A">
            <w:pPr>
              <w:spacing w:line="232" w:lineRule="auto"/>
              <w:jc w:val="left"/>
              <w:rPr>
                <w:rFonts w:ascii="宋体" w:hAnsi="宋体" w:eastAsia="宋体" w:cs="宋体"/>
                <w:color w:val="000000"/>
                <w:spacing w:val="-2"/>
                <w:sz w:val="21"/>
              </w:rPr>
            </w:pPr>
            <w:r>
              <w:rPr>
                <w:rFonts w:ascii="宋体" w:hAnsi="宋体" w:eastAsia="宋体" w:cs="宋体"/>
                <w:color w:val="000000"/>
                <w:spacing w:val="-2"/>
                <w:sz w:val="21"/>
              </w:rPr>
              <w:t>19</w:t>
            </w:r>
          </w:p>
        </w:tc>
        <w:tc>
          <w:tcPr>
            <w:tcW w:w="744"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7DC3CDE3">
            <w:pPr>
              <w:spacing w:line="232" w:lineRule="auto"/>
              <w:jc w:val="left"/>
              <w:rPr>
                <w:rFonts w:ascii="宋体" w:hAnsi="宋体" w:eastAsia="宋体" w:cs="宋体"/>
                <w:color w:val="000000"/>
                <w:spacing w:val="-2"/>
                <w:sz w:val="21"/>
              </w:rPr>
            </w:pPr>
          </w:p>
        </w:tc>
        <w:tc>
          <w:tcPr>
            <w:tcW w:w="876"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4C5C63BB">
            <w:pPr>
              <w:spacing w:line="232" w:lineRule="auto"/>
              <w:jc w:val="left"/>
              <w:rPr>
                <w:rFonts w:ascii="宋体" w:hAnsi="宋体" w:eastAsia="宋体" w:cs="宋体"/>
                <w:color w:val="000000"/>
                <w:spacing w:val="-2"/>
                <w:sz w:val="21"/>
              </w:rPr>
            </w:pPr>
          </w:p>
        </w:tc>
      </w:tr>
      <w:tr w14:paraId="1DA8D418">
        <w:tblPrEx>
          <w:tblCellMar>
            <w:top w:w="0" w:type="dxa"/>
            <w:left w:w="0" w:type="dxa"/>
            <w:bottom w:w="0" w:type="dxa"/>
            <w:right w:w="0" w:type="dxa"/>
          </w:tblCellMar>
        </w:tblPrEx>
        <w:trPr>
          <w:trHeight w:val="845" w:hRule="exact"/>
        </w:trPr>
        <w:tc>
          <w:tcPr>
            <w:tcW w:w="94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6154084"/>
        </w:tc>
        <w:tc>
          <w:tcPr>
            <w:tcW w:w="147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61B4A1A"/>
        </w:tc>
        <w:tc>
          <w:tcPr>
            <w:tcW w:w="10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99D2EB"/>
        </w:tc>
        <w:tc>
          <w:tcPr>
            <w:tcW w:w="25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D55B26D"/>
        </w:tc>
        <w:tc>
          <w:tcPr>
            <w:tcW w:w="8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E09E660"/>
        </w:tc>
        <w:tc>
          <w:tcPr>
            <w:tcW w:w="972"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725BE2">
            <w:pPr>
              <w:jc w:val="left"/>
            </w:pPr>
          </w:p>
        </w:tc>
        <w:tc>
          <w:tcPr>
            <w:tcW w:w="7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3DC5675">
            <w:pPr>
              <w:jc w:val="left"/>
            </w:pPr>
          </w:p>
        </w:tc>
        <w:tc>
          <w:tcPr>
            <w:tcW w:w="87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ED50835">
            <w:pPr>
              <w:jc w:val="left"/>
            </w:pPr>
          </w:p>
        </w:tc>
      </w:tr>
      <w:tr w14:paraId="73FD01B4">
        <w:tblPrEx>
          <w:tblCellMar>
            <w:top w:w="0" w:type="dxa"/>
            <w:left w:w="0" w:type="dxa"/>
            <w:bottom w:w="0" w:type="dxa"/>
            <w:right w:w="0" w:type="dxa"/>
          </w:tblCellMar>
        </w:tblPrEx>
        <w:trPr>
          <w:trHeight w:val="974" w:hRule="exact"/>
        </w:trPr>
        <w:tc>
          <w:tcPr>
            <w:tcW w:w="949"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0F0B094E">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3</w:t>
            </w:r>
          </w:p>
        </w:tc>
        <w:tc>
          <w:tcPr>
            <w:tcW w:w="1476"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1E4BCE7B">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070110001001</w:t>
            </w:r>
          </w:p>
        </w:tc>
        <w:tc>
          <w:tcPr>
            <w:tcW w:w="1067"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059B95B5">
            <w:pPr>
              <w:spacing w:line="232" w:lineRule="auto"/>
              <w:rPr>
                <w:rFonts w:ascii="宋体" w:hAnsi="宋体" w:eastAsia="宋体" w:cs="宋体"/>
                <w:color w:val="000000"/>
                <w:spacing w:val="-2"/>
                <w:sz w:val="21"/>
              </w:rPr>
            </w:pPr>
            <w:r>
              <w:rPr>
                <w:rFonts w:ascii="宋体" w:hAnsi="宋体" w:eastAsia="宋体" w:cs="宋体"/>
                <w:color w:val="000000"/>
                <w:spacing w:val="-2"/>
                <w:sz w:val="21"/>
              </w:rPr>
              <w:t>基础</w:t>
            </w:r>
          </w:p>
        </w:tc>
        <w:tc>
          <w:tcPr>
            <w:tcW w:w="2580"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7B7361C8">
            <w:pPr>
              <w:spacing w:line="232" w:lineRule="auto"/>
              <w:rPr>
                <w:rFonts w:ascii="宋体" w:hAnsi="宋体" w:eastAsia="宋体" w:cs="宋体"/>
                <w:color w:val="000000"/>
                <w:spacing w:val="-2"/>
                <w:sz w:val="21"/>
              </w:rPr>
            </w:pPr>
            <w:r>
              <w:rPr>
                <w:rFonts w:ascii="宋体" w:hAnsi="宋体" w:eastAsia="宋体" w:cs="宋体"/>
                <w:color w:val="000000"/>
                <w:spacing w:val="-2"/>
                <w:sz w:val="21"/>
              </w:rPr>
              <w:t>1、名称:灌注桩基础；</w:t>
            </w:r>
          </w:p>
          <w:p w14:paraId="4BB9EF9A">
            <w:pPr>
              <w:spacing w:line="232" w:lineRule="auto"/>
              <w:rPr>
                <w:rFonts w:ascii="宋体" w:hAnsi="宋体" w:eastAsia="宋体" w:cs="宋体"/>
                <w:color w:val="000000"/>
                <w:spacing w:val="-2"/>
                <w:sz w:val="21"/>
              </w:rPr>
            </w:pPr>
            <w:r>
              <w:rPr>
                <w:rFonts w:ascii="宋体" w:hAnsi="宋体" w:eastAsia="宋体" w:cs="宋体"/>
                <w:color w:val="000000"/>
                <w:spacing w:val="-2"/>
                <w:sz w:val="21"/>
              </w:rPr>
              <w:t>2、尺寸：桩长12m，桩径2m；</w:t>
            </w:r>
          </w:p>
          <w:p w14:paraId="204E478A">
            <w:pPr>
              <w:spacing w:line="232" w:lineRule="auto"/>
              <w:rPr>
                <w:rFonts w:ascii="宋体" w:hAnsi="宋体" w:eastAsia="宋体" w:cs="宋体"/>
                <w:color w:val="000000"/>
                <w:spacing w:val="-2"/>
                <w:sz w:val="21"/>
              </w:rPr>
            </w:pPr>
            <w:r>
              <w:rPr>
                <w:rFonts w:ascii="宋体" w:hAnsi="宋体" w:eastAsia="宋体" w:cs="宋体"/>
                <w:color w:val="000000"/>
                <w:spacing w:val="-2"/>
                <w:sz w:val="21"/>
              </w:rPr>
              <w:t>3、C30现浇筑,钢筋笼、地脚螺栓、保护帽;</w:t>
            </w:r>
          </w:p>
          <w:p w14:paraId="6AB64C8A">
            <w:pPr>
              <w:spacing w:line="232" w:lineRule="auto"/>
              <w:rPr>
                <w:rFonts w:ascii="宋体" w:hAnsi="宋体" w:eastAsia="宋体" w:cs="宋体"/>
                <w:color w:val="000000"/>
                <w:spacing w:val="-2"/>
                <w:sz w:val="21"/>
              </w:rPr>
            </w:pPr>
            <w:r>
              <w:rPr>
                <w:rFonts w:ascii="宋体" w:hAnsi="宋体" w:eastAsia="宋体" w:cs="宋体"/>
                <w:color w:val="000000"/>
                <w:spacing w:val="-2"/>
                <w:sz w:val="21"/>
              </w:rPr>
              <w:t>4、见设计要求；</w:t>
            </w:r>
          </w:p>
        </w:tc>
        <w:tc>
          <w:tcPr>
            <w:tcW w:w="828"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5349262D">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座</w:t>
            </w:r>
          </w:p>
        </w:tc>
        <w:tc>
          <w:tcPr>
            <w:tcW w:w="972" w:type="dxa"/>
            <w:gridSpan w:val="2"/>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4A427C80">
            <w:pPr>
              <w:spacing w:line="232" w:lineRule="auto"/>
              <w:jc w:val="left"/>
              <w:rPr>
                <w:rFonts w:ascii="宋体" w:hAnsi="宋体" w:eastAsia="宋体" w:cs="宋体"/>
                <w:color w:val="000000"/>
                <w:spacing w:val="-2"/>
                <w:sz w:val="21"/>
              </w:rPr>
            </w:pPr>
            <w:r>
              <w:rPr>
                <w:rFonts w:ascii="宋体" w:hAnsi="宋体" w:eastAsia="宋体" w:cs="宋体"/>
                <w:color w:val="000000"/>
                <w:spacing w:val="-2"/>
                <w:sz w:val="21"/>
              </w:rPr>
              <w:t>1</w:t>
            </w:r>
          </w:p>
        </w:tc>
        <w:tc>
          <w:tcPr>
            <w:tcW w:w="744"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679466EF">
            <w:pPr>
              <w:spacing w:line="232" w:lineRule="auto"/>
              <w:jc w:val="left"/>
              <w:rPr>
                <w:rFonts w:ascii="宋体" w:hAnsi="宋体" w:eastAsia="宋体" w:cs="宋体"/>
                <w:color w:val="000000"/>
                <w:spacing w:val="-2"/>
                <w:sz w:val="21"/>
              </w:rPr>
            </w:pPr>
          </w:p>
        </w:tc>
        <w:tc>
          <w:tcPr>
            <w:tcW w:w="876" w:type="dxa"/>
            <w:vMerge w:val="restart"/>
            <w:tcBorders>
              <w:top w:val="single" w:color="auto" w:sz="4" w:space="0"/>
              <w:left w:val="single" w:color="auto" w:sz="4" w:space="0"/>
              <w:bottom w:val="single" w:color="auto" w:sz="4" w:space="0"/>
              <w:right w:val="single" w:color="auto" w:sz="4" w:space="0"/>
            </w:tcBorders>
            <w:shd w:val="clear" w:color="auto" w:fill="auto"/>
            <w:tcMar>
              <w:left w:w="29" w:type="dxa"/>
              <w:right w:w="29" w:type="dxa"/>
            </w:tcMar>
            <w:vAlign w:val="center"/>
          </w:tcPr>
          <w:p w14:paraId="7F2B81D9">
            <w:pPr>
              <w:spacing w:line="232" w:lineRule="auto"/>
              <w:jc w:val="left"/>
              <w:rPr>
                <w:rFonts w:ascii="宋体" w:hAnsi="宋体" w:eastAsia="宋体" w:cs="宋体"/>
                <w:color w:val="000000"/>
                <w:spacing w:val="-2"/>
                <w:sz w:val="21"/>
              </w:rPr>
            </w:pPr>
          </w:p>
        </w:tc>
      </w:tr>
      <w:tr w14:paraId="63982305">
        <w:tblPrEx>
          <w:tblCellMar>
            <w:top w:w="0" w:type="dxa"/>
            <w:left w:w="0" w:type="dxa"/>
            <w:bottom w:w="0" w:type="dxa"/>
            <w:right w:w="0" w:type="dxa"/>
          </w:tblCellMar>
        </w:tblPrEx>
        <w:trPr>
          <w:trHeight w:val="960" w:hRule="exact"/>
        </w:trPr>
        <w:tc>
          <w:tcPr>
            <w:tcW w:w="94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EFE6A89"/>
        </w:tc>
        <w:tc>
          <w:tcPr>
            <w:tcW w:w="147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05EEC8D"/>
        </w:tc>
        <w:tc>
          <w:tcPr>
            <w:tcW w:w="10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D138289"/>
        </w:tc>
        <w:tc>
          <w:tcPr>
            <w:tcW w:w="25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6A9072F"/>
        </w:tc>
        <w:tc>
          <w:tcPr>
            <w:tcW w:w="8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E9226CC"/>
        </w:tc>
        <w:tc>
          <w:tcPr>
            <w:tcW w:w="972"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8CDF887">
            <w:pPr>
              <w:jc w:val="left"/>
            </w:pPr>
          </w:p>
        </w:tc>
        <w:tc>
          <w:tcPr>
            <w:tcW w:w="7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9A12D71">
            <w:pPr>
              <w:jc w:val="left"/>
            </w:pPr>
          </w:p>
        </w:tc>
        <w:tc>
          <w:tcPr>
            <w:tcW w:w="87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FA67134">
            <w:pPr>
              <w:jc w:val="left"/>
            </w:pPr>
          </w:p>
        </w:tc>
      </w:tr>
      <w:tr w14:paraId="267B3E4E">
        <w:tblPrEx>
          <w:tblCellMar>
            <w:top w:w="0" w:type="dxa"/>
            <w:left w:w="0" w:type="dxa"/>
            <w:bottom w:w="0" w:type="dxa"/>
            <w:right w:w="0" w:type="dxa"/>
          </w:tblCellMar>
        </w:tblPrEx>
        <w:trPr>
          <w:trHeight w:val="545" w:hRule="exact"/>
        </w:trPr>
        <w:tc>
          <w:tcPr>
            <w:tcW w:w="949"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0E3FAEE1">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4</w:t>
            </w:r>
          </w:p>
        </w:tc>
        <w:tc>
          <w:tcPr>
            <w:tcW w:w="14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336D6583">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070110001002</w:t>
            </w:r>
          </w:p>
        </w:tc>
        <w:tc>
          <w:tcPr>
            <w:tcW w:w="1067"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4465D746">
            <w:pPr>
              <w:spacing w:line="232" w:lineRule="auto"/>
              <w:rPr>
                <w:rFonts w:ascii="宋体" w:hAnsi="宋体" w:eastAsia="宋体" w:cs="宋体"/>
                <w:color w:val="000000"/>
                <w:spacing w:val="-2"/>
                <w:sz w:val="21"/>
              </w:rPr>
            </w:pPr>
            <w:r>
              <w:rPr>
                <w:rFonts w:ascii="宋体" w:hAnsi="宋体" w:eastAsia="宋体" w:cs="宋体"/>
                <w:color w:val="000000"/>
                <w:spacing w:val="-2"/>
                <w:sz w:val="21"/>
              </w:rPr>
              <w:t>浇筑式水泥杆护坡</w:t>
            </w:r>
          </w:p>
        </w:tc>
        <w:tc>
          <w:tcPr>
            <w:tcW w:w="2580"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6677C410">
            <w:pPr>
              <w:spacing w:line="232" w:lineRule="auto"/>
              <w:rPr>
                <w:rFonts w:ascii="宋体" w:hAnsi="宋体" w:eastAsia="宋体" w:cs="宋体"/>
                <w:color w:val="000000"/>
                <w:spacing w:val="-2"/>
                <w:sz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09C379E1">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处</w:t>
            </w:r>
          </w:p>
        </w:tc>
        <w:tc>
          <w:tcPr>
            <w:tcW w:w="972" w:type="dxa"/>
            <w:gridSpan w:val="2"/>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39D016A5">
            <w:pPr>
              <w:spacing w:line="232" w:lineRule="auto"/>
              <w:jc w:val="left"/>
              <w:rPr>
                <w:rFonts w:ascii="宋体" w:hAnsi="宋体" w:eastAsia="宋体" w:cs="宋体"/>
                <w:color w:val="000000"/>
                <w:spacing w:val="-2"/>
                <w:sz w:val="21"/>
              </w:rPr>
            </w:pPr>
            <w:r>
              <w:rPr>
                <w:rFonts w:ascii="宋体" w:hAnsi="宋体" w:eastAsia="宋体" w:cs="宋体"/>
                <w:color w:val="000000"/>
                <w:spacing w:val="-2"/>
                <w:sz w:val="21"/>
              </w:rPr>
              <w:t>20</w:t>
            </w:r>
          </w:p>
        </w:tc>
        <w:tc>
          <w:tcPr>
            <w:tcW w:w="744"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25F6FE6D">
            <w:pPr>
              <w:spacing w:line="232" w:lineRule="auto"/>
              <w:jc w:val="left"/>
              <w:rPr>
                <w:rFonts w:ascii="宋体" w:hAnsi="宋体" w:eastAsia="宋体" w:cs="宋体"/>
                <w:color w:val="000000"/>
                <w:spacing w:val="-2"/>
                <w:sz w:val="21"/>
              </w:rPr>
            </w:pPr>
          </w:p>
        </w:tc>
        <w:tc>
          <w:tcPr>
            <w:tcW w:w="8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33793FA3">
            <w:pPr>
              <w:spacing w:line="232" w:lineRule="auto"/>
              <w:jc w:val="left"/>
              <w:rPr>
                <w:rFonts w:ascii="宋体" w:hAnsi="宋体" w:eastAsia="宋体" w:cs="宋体"/>
                <w:color w:val="000000"/>
                <w:spacing w:val="-2"/>
                <w:sz w:val="21"/>
              </w:rPr>
            </w:pPr>
          </w:p>
        </w:tc>
      </w:tr>
      <w:tr w14:paraId="70CDA71F">
        <w:tblPrEx>
          <w:tblCellMar>
            <w:top w:w="0" w:type="dxa"/>
            <w:left w:w="0" w:type="dxa"/>
            <w:bottom w:w="0" w:type="dxa"/>
            <w:right w:w="0" w:type="dxa"/>
          </w:tblCellMar>
        </w:tblPrEx>
        <w:trPr>
          <w:trHeight w:val="544" w:hRule="exact"/>
        </w:trPr>
        <w:tc>
          <w:tcPr>
            <w:tcW w:w="949"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42269BCC">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5</w:t>
            </w:r>
          </w:p>
        </w:tc>
        <w:tc>
          <w:tcPr>
            <w:tcW w:w="14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2470C9A0">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070110001003</w:t>
            </w:r>
          </w:p>
        </w:tc>
        <w:tc>
          <w:tcPr>
            <w:tcW w:w="1067"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2068583B">
            <w:pPr>
              <w:spacing w:line="232" w:lineRule="auto"/>
              <w:rPr>
                <w:rFonts w:ascii="宋体" w:hAnsi="宋体" w:eastAsia="宋体" w:cs="宋体"/>
                <w:color w:val="000000"/>
                <w:spacing w:val="-2"/>
                <w:sz w:val="21"/>
              </w:rPr>
            </w:pPr>
            <w:r>
              <w:rPr>
                <w:rFonts w:ascii="宋体" w:hAnsi="宋体" w:eastAsia="宋体" w:cs="宋体"/>
                <w:color w:val="000000"/>
                <w:spacing w:val="-2"/>
                <w:sz w:val="21"/>
              </w:rPr>
              <w:t>打桩式水泥杆护坡</w:t>
            </w:r>
          </w:p>
        </w:tc>
        <w:tc>
          <w:tcPr>
            <w:tcW w:w="2580"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00F3BD17">
            <w:pPr>
              <w:spacing w:line="232" w:lineRule="auto"/>
              <w:rPr>
                <w:rFonts w:ascii="宋体" w:hAnsi="宋体" w:eastAsia="宋体" w:cs="宋体"/>
                <w:color w:val="000000"/>
                <w:spacing w:val="-2"/>
                <w:sz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38223845">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处</w:t>
            </w:r>
          </w:p>
        </w:tc>
        <w:tc>
          <w:tcPr>
            <w:tcW w:w="972" w:type="dxa"/>
            <w:gridSpan w:val="2"/>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6E298AB">
            <w:pPr>
              <w:spacing w:line="232" w:lineRule="auto"/>
              <w:jc w:val="left"/>
              <w:rPr>
                <w:rFonts w:ascii="宋体" w:hAnsi="宋体" w:eastAsia="宋体" w:cs="宋体"/>
                <w:color w:val="000000"/>
                <w:spacing w:val="-2"/>
                <w:sz w:val="21"/>
              </w:rPr>
            </w:pPr>
            <w:r>
              <w:rPr>
                <w:rFonts w:ascii="宋体" w:hAnsi="宋体" w:eastAsia="宋体" w:cs="宋体"/>
                <w:color w:val="000000"/>
                <w:spacing w:val="-2"/>
                <w:sz w:val="21"/>
              </w:rPr>
              <w:t>18</w:t>
            </w:r>
          </w:p>
        </w:tc>
        <w:tc>
          <w:tcPr>
            <w:tcW w:w="744"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DBBCCC2">
            <w:pPr>
              <w:spacing w:line="232" w:lineRule="auto"/>
              <w:jc w:val="left"/>
              <w:rPr>
                <w:rFonts w:ascii="宋体" w:hAnsi="宋体" w:eastAsia="宋体" w:cs="宋体"/>
                <w:color w:val="000000"/>
                <w:spacing w:val="-2"/>
                <w:sz w:val="21"/>
              </w:rPr>
            </w:pPr>
          </w:p>
        </w:tc>
        <w:tc>
          <w:tcPr>
            <w:tcW w:w="8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06D5CD8F">
            <w:pPr>
              <w:spacing w:line="232" w:lineRule="auto"/>
              <w:jc w:val="left"/>
              <w:rPr>
                <w:rFonts w:ascii="宋体" w:hAnsi="宋体" w:eastAsia="宋体" w:cs="宋体"/>
                <w:color w:val="000000"/>
                <w:spacing w:val="-2"/>
                <w:sz w:val="21"/>
              </w:rPr>
            </w:pPr>
          </w:p>
        </w:tc>
      </w:tr>
      <w:tr w14:paraId="2F0BCE02">
        <w:tblPrEx>
          <w:tblCellMar>
            <w:top w:w="0" w:type="dxa"/>
            <w:left w:w="0" w:type="dxa"/>
            <w:bottom w:w="0" w:type="dxa"/>
            <w:right w:w="0" w:type="dxa"/>
          </w:tblCellMar>
        </w:tblPrEx>
        <w:trPr>
          <w:trHeight w:val="544" w:hRule="exact"/>
        </w:trPr>
        <w:tc>
          <w:tcPr>
            <w:tcW w:w="9492" w:type="dxa"/>
            <w:gridSpan w:val="9"/>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1044BDE">
            <w:pPr>
              <w:spacing w:line="232" w:lineRule="auto"/>
              <w:jc w:val="both"/>
              <w:rPr>
                <w:rFonts w:hint="eastAsia"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线路二</w:t>
            </w:r>
          </w:p>
        </w:tc>
      </w:tr>
      <w:tr w14:paraId="581F814D">
        <w:tblPrEx>
          <w:tblCellMar>
            <w:top w:w="0" w:type="dxa"/>
            <w:left w:w="0" w:type="dxa"/>
            <w:bottom w:w="0" w:type="dxa"/>
            <w:right w:w="0" w:type="dxa"/>
          </w:tblCellMar>
        </w:tblPrEx>
        <w:trPr>
          <w:trHeight w:val="1468" w:hRule="exact"/>
        </w:trPr>
        <w:tc>
          <w:tcPr>
            <w:tcW w:w="949"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428CC2F">
            <w:pPr>
              <w:widowControl/>
              <w:spacing w:after="0" w:line="232" w:lineRule="auto"/>
              <w:jc w:val="center"/>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szCs w:val="22"/>
                <w:lang w:val="en-US" w:eastAsia="zh-CN"/>
              </w:rPr>
              <w:t>6</w:t>
            </w:r>
          </w:p>
        </w:tc>
        <w:tc>
          <w:tcPr>
            <w:tcW w:w="14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FFFE399">
            <w:pPr>
              <w:widowControl/>
              <w:spacing w:after="0" w:line="232" w:lineRule="auto"/>
              <w:jc w:val="center"/>
              <w:rPr>
                <w:rFonts w:ascii="宋体" w:hAnsi="宋体" w:eastAsia="宋体" w:cs="宋体"/>
                <w:color w:val="000000"/>
                <w:spacing w:val="-2"/>
                <w:sz w:val="21"/>
              </w:rPr>
            </w:pPr>
            <w:r>
              <w:rPr>
                <w:rFonts w:hint="default" w:ascii="宋体" w:hAnsi="宋体" w:eastAsia="宋体" w:cs="宋体"/>
                <w:color w:val="000000"/>
                <w:spacing w:val="-2"/>
                <w:sz w:val="21"/>
                <w:szCs w:val="22"/>
              </w:rPr>
              <w:t>040501012001</w:t>
            </w:r>
          </w:p>
        </w:tc>
        <w:tc>
          <w:tcPr>
            <w:tcW w:w="1067"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042910A1">
            <w:pPr>
              <w:widowControl/>
              <w:spacing w:after="0" w:line="232" w:lineRule="auto"/>
              <w:jc w:val="left"/>
              <w:rPr>
                <w:rFonts w:ascii="宋体" w:hAnsi="宋体" w:eastAsia="宋体" w:cs="宋体"/>
                <w:color w:val="000000"/>
                <w:spacing w:val="-2"/>
                <w:sz w:val="21"/>
              </w:rPr>
            </w:pPr>
            <w:r>
              <w:rPr>
                <w:rFonts w:hint="default" w:ascii="宋体" w:hAnsi="宋体" w:eastAsia="宋体" w:cs="宋体"/>
                <w:color w:val="000000"/>
                <w:spacing w:val="-2"/>
                <w:sz w:val="21"/>
                <w:szCs w:val="22"/>
              </w:rPr>
              <w:t>顶管</w:t>
            </w:r>
          </w:p>
        </w:tc>
        <w:tc>
          <w:tcPr>
            <w:tcW w:w="2580"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2FC5D28F">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1、名称:电缆顶管</w:t>
            </w:r>
          </w:p>
          <w:p w14:paraId="6ECA46A2">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2、规格:4Φ200MPP管，厚度16mm</w:t>
            </w:r>
          </w:p>
          <w:p w14:paraId="028277D8">
            <w:pPr>
              <w:widowControl/>
              <w:spacing w:after="0" w:line="232" w:lineRule="auto"/>
              <w:jc w:val="left"/>
              <w:rPr>
                <w:rFonts w:ascii="宋体" w:hAnsi="宋体" w:eastAsia="宋体" w:cs="宋体"/>
                <w:color w:val="000000"/>
                <w:spacing w:val="-2"/>
                <w:sz w:val="21"/>
              </w:rPr>
            </w:pPr>
            <w:r>
              <w:rPr>
                <w:rFonts w:hint="default" w:ascii="宋体" w:hAnsi="宋体" w:eastAsia="宋体" w:cs="宋体"/>
                <w:color w:val="000000"/>
                <w:spacing w:val="-2"/>
                <w:sz w:val="21"/>
                <w:szCs w:val="22"/>
              </w:rPr>
              <w:t>3、工具管材质及规格:MPP管</w:t>
            </w:r>
          </w:p>
        </w:tc>
        <w:tc>
          <w:tcPr>
            <w:tcW w:w="828"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4F70B881">
            <w:pPr>
              <w:widowControl/>
              <w:spacing w:after="0" w:line="232" w:lineRule="auto"/>
              <w:jc w:val="center"/>
              <w:rPr>
                <w:rFonts w:ascii="宋体" w:hAnsi="宋体" w:eastAsia="宋体" w:cs="宋体"/>
                <w:color w:val="000000"/>
                <w:spacing w:val="-2"/>
                <w:sz w:val="21"/>
              </w:rPr>
            </w:pPr>
            <w:r>
              <w:rPr>
                <w:rFonts w:hint="default" w:ascii="宋体" w:hAnsi="宋体" w:eastAsia="宋体" w:cs="宋体"/>
                <w:color w:val="000000"/>
                <w:spacing w:val="-2"/>
                <w:sz w:val="21"/>
                <w:szCs w:val="22"/>
              </w:rPr>
              <w:t>m</w:t>
            </w:r>
          </w:p>
        </w:tc>
        <w:tc>
          <w:tcPr>
            <w:tcW w:w="972" w:type="dxa"/>
            <w:gridSpan w:val="2"/>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3D76D7A6">
            <w:pPr>
              <w:widowControl/>
              <w:spacing w:after="0" w:line="232" w:lineRule="auto"/>
              <w:jc w:val="left"/>
              <w:rPr>
                <w:rFonts w:ascii="宋体" w:hAnsi="宋体" w:eastAsia="宋体" w:cs="宋体"/>
                <w:color w:val="000000"/>
                <w:spacing w:val="-2"/>
                <w:sz w:val="21"/>
              </w:rPr>
            </w:pPr>
            <w:r>
              <w:rPr>
                <w:rFonts w:hint="default" w:ascii="宋体" w:hAnsi="宋体" w:eastAsia="宋体" w:cs="宋体"/>
                <w:color w:val="000000"/>
                <w:spacing w:val="-2"/>
                <w:sz w:val="21"/>
                <w:szCs w:val="22"/>
              </w:rPr>
              <w:t>1810</w:t>
            </w:r>
          </w:p>
        </w:tc>
        <w:tc>
          <w:tcPr>
            <w:tcW w:w="744"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5AE9675">
            <w:pPr>
              <w:widowControl/>
              <w:spacing w:after="0" w:line="232" w:lineRule="auto"/>
              <w:jc w:val="left"/>
              <w:rPr>
                <w:rFonts w:hint="default" w:ascii="宋体" w:hAnsi="宋体" w:eastAsia="宋体" w:cs="宋体"/>
                <w:color w:val="000000"/>
                <w:spacing w:val="-2"/>
                <w:sz w:val="21"/>
                <w:szCs w:val="22"/>
              </w:rPr>
            </w:pPr>
          </w:p>
        </w:tc>
        <w:tc>
          <w:tcPr>
            <w:tcW w:w="8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FE61762">
            <w:pPr>
              <w:widowControl/>
              <w:spacing w:after="0" w:line="232" w:lineRule="auto"/>
              <w:jc w:val="left"/>
              <w:rPr>
                <w:rFonts w:hint="default" w:ascii="宋体" w:hAnsi="宋体" w:eastAsia="宋体" w:cs="宋体"/>
                <w:color w:val="000000"/>
                <w:spacing w:val="-2"/>
                <w:sz w:val="21"/>
                <w:szCs w:val="22"/>
              </w:rPr>
            </w:pPr>
          </w:p>
        </w:tc>
      </w:tr>
      <w:tr w14:paraId="4DCD5D6A">
        <w:tblPrEx>
          <w:tblCellMar>
            <w:top w:w="0" w:type="dxa"/>
            <w:left w:w="0" w:type="dxa"/>
            <w:bottom w:w="0" w:type="dxa"/>
            <w:right w:w="0" w:type="dxa"/>
          </w:tblCellMar>
        </w:tblPrEx>
        <w:trPr>
          <w:trHeight w:val="1504" w:hRule="exact"/>
        </w:trPr>
        <w:tc>
          <w:tcPr>
            <w:tcW w:w="949"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30F225C">
            <w:pPr>
              <w:widowControl/>
              <w:spacing w:after="0" w:line="232" w:lineRule="auto"/>
              <w:jc w:val="center"/>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szCs w:val="22"/>
                <w:lang w:val="en-US" w:eastAsia="zh-CN"/>
              </w:rPr>
              <w:t>7</w:t>
            </w:r>
          </w:p>
        </w:tc>
        <w:tc>
          <w:tcPr>
            <w:tcW w:w="14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175A7BD">
            <w:pPr>
              <w:widowControl/>
              <w:spacing w:after="0" w:line="232" w:lineRule="auto"/>
              <w:jc w:val="center"/>
              <w:rPr>
                <w:rFonts w:ascii="宋体" w:hAnsi="宋体" w:eastAsia="宋体" w:cs="宋体"/>
                <w:color w:val="000000"/>
                <w:spacing w:val="-2"/>
                <w:sz w:val="21"/>
              </w:rPr>
            </w:pPr>
            <w:r>
              <w:rPr>
                <w:rFonts w:hint="default" w:ascii="宋体" w:hAnsi="宋体" w:eastAsia="宋体" w:cs="宋体"/>
                <w:color w:val="000000"/>
                <w:spacing w:val="-2"/>
                <w:sz w:val="21"/>
                <w:szCs w:val="22"/>
              </w:rPr>
              <w:t>040501011001</w:t>
            </w:r>
          </w:p>
        </w:tc>
        <w:tc>
          <w:tcPr>
            <w:tcW w:w="1067"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3D8CB74F">
            <w:pPr>
              <w:widowControl/>
              <w:spacing w:after="0" w:line="232" w:lineRule="auto"/>
              <w:jc w:val="left"/>
              <w:rPr>
                <w:rFonts w:ascii="宋体" w:hAnsi="宋体" w:eastAsia="宋体" w:cs="宋体"/>
                <w:color w:val="000000"/>
                <w:spacing w:val="-2"/>
                <w:sz w:val="21"/>
              </w:rPr>
            </w:pPr>
            <w:r>
              <w:rPr>
                <w:rFonts w:hint="default" w:ascii="宋体" w:hAnsi="宋体" w:eastAsia="宋体" w:cs="宋体"/>
                <w:color w:val="000000"/>
                <w:spacing w:val="-2"/>
                <w:sz w:val="21"/>
                <w:szCs w:val="22"/>
              </w:rPr>
              <w:t>电缆井</w:t>
            </w:r>
          </w:p>
        </w:tc>
        <w:tc>
          <w:tcPr>
            <w:tcW w:w="2580"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730DDF45">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1、名称:电缆井；</w:t>
            </w:r>
          </w:p>
          <w:p w14:paraId="6F6FC705">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2、尺寸：3m*3m*1.2m；</w:t>
            </w:r>
          </w:p>
          <w:p w14:paraId="40F75B0B">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3、砖砌；C30现浇,内配双层钢筋;</w:t>
            </w:r>
          </w:p>
          <w:p w14:paraId="6E0DB792">
            <w:pPr>
              <w:widowControl/>
              <w:spacing w:after="0" w:line="232" w:lineRule="auto"/>
              <w:jc w:val="left"/>
              <w:rPr>
                <w:rFonts w:ascii="宋体" w:hAnsi="宋体" w:eastAsia="宋体" w:cs="宋体"/>
                <w:color w:val="000000"/>
                <w:spacing w:val="-2"/>
                <w:sz w:val="21"/>
              </w:rPr>
            </w:pPr>
            <w:r>
              <w:rPr>
                <w:rFonts w:hint="default" w:ascii="宋体" w:hAnsi="宋体" w:eastAsia="宋体" w:cs="宋体"/>
                <w:color w:val="000000"/>
                <w:spacing w:val="-2"/>
                <w:sz w:val="21"/>
                <w:szCs w:val="22"/>
              </w:rPr>
              <w:t>4、井盖见设计要求；</w:t>
            </w:r>
          </w:p>
        </w:tc>
        <w:tc>
          <w:tcPr>
            <w:tcW w:w="828"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03FD1C7F">
            <w:pPr>
              <w:widowControl/>
              <w:spacing w:after="0" w:line="232" w:lineRule="auto"/>
              <w:jc w:val="center"/>
              <w:rPr>
                <w:rFonts w:ascii="宋体" w:hAnsi="宋体" w:eastAsia="宋体" w:cs="宋体"/>
                <w:color w:val="000000"/>
                <w:spacing w:val="-2"/>
                <w:sz w:val="21"/>
              </w:rPr>
            </w:pPr>
            <w:r>
              <w:rPr>
                <w:rFonts w:hint="default" w:ascii="宋体" w:hAnsi="宋体" w:eastAsia="宋体" w:cs="宋体"/>
                <w:color w:val="000000"/>
                <w:spacing w:val="-2"/>
                <w:sz w:val="21"/>
                <w:szCs w:val="22"/>
              </w:rPr>
              <w:t>座</w:t>
            </w:r>
          </w:p>
        </w:tc>
        <w:tc>
          <w:tcPr>
            <w:tcW w:w="972" w:type="dxa"/>
            <w:gridSpan w:val="2"/>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5C994FD">
            <w:pPr>
              <w:widowControl/>
              <w:spacing w:after="0" w:line="232" w:lineRule="auto"/>
              <w:jc w:val="left"/>
              <w:rPr>
                <w:rFonts w:ascii="宋体" w:hAnsi="宋体" w:eastAsia="宋体" w:cs="宋体"/>
                <w:color w:val="000000"/>
                <w:spacing w:val="-2"/>
                <w:sz w:val="21"/>
              </w:rPr>
            </w:pPr>
            <w:r>
              <w:rPr>
                <w:rFonts w:hint="default" w:ascii="宋体" w:hAnsi="宋体" w:eastAsia="宋体" w:cs="宋体"/>
                <w:color w:val="000000"/>
                <w:spacing w:val="-2"/>
                <w:sz w:val="21"/>
                <w:szCs w:val="22"/>
              </w:rPr>
              <w:t>25</w:t>
            </w:r>
          </w:p>
        </w:tc>
        <w:tc>
          <w:tcPr>
            <w:tcW w:w="744"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C303709">
            <w:pPr>
              <w:widowControl/>
              <w:spacing w:after="0" w:line="232" w:lineRule="auto"/>
              <w:jc w:val="left"/>
              <w:rPr>
                <w:rFonts w:hint="default" w:ascii="宋体" w:hAnsi="宋体" w:eastAsia="宋体" w:cs="宋体"/>
                <w:color w:val="000000"/>
                <w:spacing w:val="-2"/>
                <w:sz w:val="21"/>
                <w:szCs w:val="22"/>
              </w:rPr>
            </w:pPr>
          </w:p>
        </w:tc>
        <w:tc>
          <w:tcPr>
            <w:tcW w:w="8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6CBF0F4">
            <w:pPr>
              <w:widowControl/>
              <w:spacing w:after="0" w:line="232" w:lineRule="auto"/>
              <w:jc w:val="left"/>
              <w:rPr>
                <w:rFonts w:hint="default" w:ascii="宋体" w:hAnsi="宋体" w:eastAsia="宋体" w:cs="宋体"/>
                <w:color w:val="000000"/>
                <w:spacing w:val="-2"/>
                <w:sz w:val="21"/>
                <w:szCs w:val="22"/>
              </w:rPr>
            </w:pPr>
          </w:p>
        </w:tc>
      </w:tr>
      <w:tr w14:paraId="65638A15">
        <w:tblPrEx>
          <w:tblCellMar>
            <w:top w:w="0" w:type="dxa"/>
            <w:left w:w="0" w:type="dxa"/>
            <w:bottom w:w="0" w:type="dxa"/>
            <w:right w:w="0" w:type="dxa"/>
          </w:tblCellMar>
        </w:tblPrEx>
        <w:trPr>
          <w:trHeight w:val="1636" w:hRule="exact"/>
        </w:trPr>
        <w:tc>
          <w:tcPr>
            <w:tcW w:w="949"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DE970FD">
            <w:pPr>
              <w:widowControl/>
              <w:spacing w:after="0" w:line="232" w:lineRule="auto"/>
              <w:jc w:val="center"/>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szCs w:val="22"/>
                <w:lang w:val="en-US" w:eastAsia="zh-CN"/>
              </w:rPr>
              <w:t>8</w:t>
            </w:r>
          </w:p>
        </w:tc>
        <w:tc>
          <w:tcPr>
            <w:tcW w:w="14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455C6497">
            <w:pPr>
              <w:widowControl/>
              <w:spacing w:after="0" w:line="232" w:lineRule="auto"/>
              <w:jc w:val="center"/>
              <w:rPr>
                <w:rFonts w:ascii="宋体" w:hAnsi="宋体" w:eastAsia="宋体" w:cs="宋体"/>
                <w:color w:val="000000"/>
                <w:spacing w:val="-2"/>
                <w:sz w:val="21"/>
              </w:rPr>
            </w:pPr>
            <w:r>
              <w:rPr>
                <w:rFonts w:hint="default" w:ascii="宋体" w:hAnsi="宋体" w:eastAsia="宋体" w:cs="宋体"/>
                <w:color w:val="000000"/>
                <w:spacing w:val="-2"/>
                <w:sz w:val="21"/>
                <w:szCs w:val="22"/>
              </w:rPr>
              <w:t>070110001001</w:t>
            </w:r>
          </w:p>
        </w:tc>
        <w:tc>
          <w:tcPr>
            <w:tcW w:w="1067"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2DB5C1D0">
            <w:pPr>
              <w:widowControl/>
              <w:spacing w:after="0" w:line="232" w:lineRule="auto"/>
              <w:jc w:val="left"/>
              <w:rPr>
                <w:rFonts w:ascii="宋体" w:hAnsi="宋体" w:eastAsia="宋体" w:cs="宋体"/>
                <w:color w:val="000000"/>
                <w:spacing w:val="-2"/>
                <w:sz w:val="21"/>
              </w:rPr>
            </w:pPr>
            <w:r>
              <w:rPr>
                <w:rFonts w:hint="default" w:ascii="宋体" w:hAnsi="宋体" w:eastAsia="宋体" w:cs="宋体"/>
                <w:color w:val="000000"/>
                <w:spacing w:val="-2"/>
                <w:sz w:val="21"/>
                <w:szCs w:val="22"/>
              </w:rPr>
              <w:t>基础</w:t>
            </w:r>
          </w:p>
        </w:tc>
        <w:tc>
          <w:tcPr>
            <w:tcW w:w="2580"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2B2296B">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1、名称:灌注桩基础；</w:t>
            </w:r>
          </w:p>
          <w:p w14:paraId="0D478686">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2、尺寸：桩长12m，桩径2m；</w:t>
            </w:r>
          </w:p>
          <w:p w14:paraId="0699841F">
            <w:pPr>
              <w:widowControl/>
              <w:spacing w:after="0" w:line="232" w:lineRule="auto"/>
              <w:jc w:val="left"/>
              <w:rPr>
                <w:rFonts w:hint="default" w:ascii="宋体" w:hAnsi="宋体" w:eastAsia="宋体" w:cs="宋体"/>
                <w:color w:val="000000"/>
                <w:spacing w:val="-2"/>
                <w:sz w:val="21"/>
                <w:szCs w:val="22"/>
              </w:rPr>
            </w:pPr>
            <w:r>
              <w:rPr>
                <w:rFonts w:hint="default" w:ascii="宋体" w:hAnsi="宋体" w:eastAsia="宋体" w:cs="宋体"/>
                <w:color w:val="000000"/>
                <w:spacing w:val="-2"/>
                <w:sz w:val="21"/>
                <w:szCs w:val="22"/>
              </w:rPr>
              <w:t>3、C30现浇筑,钢筋笼、地脚螺栓、保护帽;</w:t>
            </w:r>
          </w:p>
          <w:p w14:paraId="33F3D216">
            <w:pPr>
              <w:widowControl/>
              <w:spacing w:after="0" w:line="232" w:lineRule="auto"/>
              <w:jc w:val="left"/>
              <w:rPr>
                <w:rFonts w:ascii="宋体" w:hAnsi="宋体" w:eastAsia="宋体" w:cs="宋体"/>
                <w:color w:val="000000"/>
                <w:spacing w:val="-2"/>
                <w:sz w:val="21"/>
              </w:rPr>
            </w:pPr>
            <w:r>
              <w:rPr>
                <w:rFonts w:hint="default" w:ascii="宋体" w:hAnsi="宋体" w:eastAsia="宋体" w:cs="宋体"/>
                <w:color w:val="000000"/>
                <w:spacing w:val="-2"/>
                <w:sz w:val="21"/>
                <w:szCs w:val="22"/>
              </w:rPr>
              <w:t>4、见设计要求；</w:t>
            </w:r>
          </w:p>
        </w:tc>
        <w:tc>
          <w:tcPr>
            <w:tcW w:w="828"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743475C1">
            <w:pPr>
              <w:widowControl/>
              <w:spacing w:after="0" w:line="232" w:lineRule="auto"/>
              <w:jc w:val="center"/>
              <w:rPr>
                <w:rFonts w:ascii="宋体" w:hAnsi="宋体" w:eastAsia="宋体" w:cs="宋体"/>
                <w:color w:val="000000"/>
                <w:spacing w:val="-2"/>
                <w:sz w:val="21"/>
              </w:rPr>
            </w:pPr>
            <w:r>
              <w:rPr>
                <w:rFonts w:hint="default" w:ascii="宋体" w:hAnsi="宋体" w:eastAsia="宋体" w:cs="宋体"/>
                <w:color w:val="000000"/>
                <w:spacing w:val="-2"/>
                <w:sz w:val="21"/>
                <w:szCs w:val="22"/>
              </w:rPr>
              <w:t>座</w:t>
            </w:r>
          </w:p>
        </w:tc>
        <w:tc>
          <w:tcPr>
            <w:tcW w:w="972" w:type="dxa"/>
            <w:gridSpan w:val="2"/>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88C3357">
            <w:pPr>
              <w:widowControl/>
              <w:spacing w:after="0" w:line="232" w:lineRule="auto"/>
              <w:jc w:val="left"/>
              <w:rPr>
                <w:rFonts w:ascii="宋体" w:hAnsi="宋体" w:eastAsia="宋体" w:cs="宋体"/>
                <w:color w:val="000000"/>
                <w:spacing w:val="-2"/>
                <w:sz w:val="21"/>
              </w:rPr>
            </w:pPr>
            <w:r>
              <w:rPr>
                <w:rFonts w:hint="default" w:ascii="宋体" w:hAnsi="宋体" w:eastAsia="宋体" w:cs="宋体"/>
                <w:color w:val="000000"/>
                <w:spacing w:val="-2"/>
                <w:sz w:val="21"/>
                <w:szCs w:val="22"/>
              </w:rPr>
              <w:t>4</w:t>
            </w:r>
          </w:p>
        </w:tc>
        <w:tc>
          <w:tcPr>
            <w:tcW w:w="744"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0F1675EC">
            <w:pPr>
              <w:widowControl/>
              <w:spacing w:after="0" w:line="232" w:lineRule="auto"/>
              <w:jc w:val="left"/>
              <w:rPr>
                <w:rFonts w:hint="default" w:ascii="宋体" w:hAnsi="宋体" w:eastAsia="宋体" w:cs="宋体"/>
                <w:color w:val="000000"/>
                <w:spacing w:val="-2"/>
                <w:sz w:val="21"/>
                <w:szCs w:val="22"/>
              </w:rPr>
            </w:pPr>
          </w:p>
        </w:tc>
        <w:tc>
          <w:tcPr>
            <w:tcW w:w="8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D2B4E09">
            <w:pPr>
              <w:widowControl/>
              <w:spacing w:after="0" w:line="232" w:lineRule="auto"/>
              <w:jc w:val="left"/>
              <w:rPr>
                <w:rFonts w:hint="default" w:ascii="宋体" w:hAnsi="宋体" w:eastAsia="宋体" w:cs="宋体"/>
                <w:color w:val="000000"/>
                <w:spacing w:val="-2"/>
                <w:sz w:val="21"/>
                <w:szCs w:val="22"/>
              </w:rPr>
            </w:pPr>
          </w:p>
        </w:tc>
      </w:tr>
      <w:tr w14:paraId="6D4A91A6">
        <w:tblPrEx>
          <w:tblCellMar>
            <w:top w:w="0" w:type="dxa"/>
            <w:left w:w="0" w:type="dxa"/>
            <w:bottom w:w="0" w:type="dxa"/>
            <w:right w:w="0" w:type="dxa"/>
          </w:tblCellMar>
        </w:tblPrEx>
        <w:trPr>
          <w:trHeight w:val="544" w:hRule="exact"/>
        </w:trPr>
        <w:tc>
          <w:tcPr>
            <w:tcW w:w="949"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0139E855">
            <w:pPr>
              <w:widowControl/>
              <w:spacing w:after="0" w:line="232" w:lineRule="auto"/>
              <w:jc w:val="center"/>
              <w:rPr>
                <w:rFonts w:hint="eastAsia" w:ascii="宋体" w:hAnsi="宋体" w:eastAsia="宋体" w:cs="宋体"/>
                <w:color w:val="000000"/>
                <w:spacing w:val="-2"/>
                <w:sz w:val="21"/>
                <w:lang w:eastAsia="zh-CN"/>
              </w:rPr>
            </w:pPr>
            <w:r>
              <w:rPr>
                <w:rFonts w:hint="eastAsia" w:ascii="宋体" w:hAnsi="宋体" w:eastAsia="宋体" w:cs="宋体"/>
                <w:color w:val="000000"/>
                <w:spacing w:val="-2"/>
                <w:sz w:val="21"/>
                <w:szCs w:val="22"/>
                <w:lang w:val="en-US" w:eastAsia="zh-CN"/>
              </w:rPr>
              <w:t>9</w:t>
            </w:r>
          </w:p>
        </w:tc>
        <w:tc>
          <w:tcPr>
            <w:tcW w:w="14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4E40759">
            <w:pPr>
              <w:widowControl/>
              <w:spacing w:after="0" w:line="232" w:lineRule="auto"/>
              <w:jc w:val="center"/>
              <w:rPr>
                <w:rFonts w:ascii="宋体" w:hAnsi="宋体" w:eastAsia="宋体" w:cs="宋体"/>
                <w:color w:val="000000"/>
                <w:spacing w:val="-2"/>
                <w:sz w:val="21"/>
              </w:rPr>
            </w:pPr>
            <w:r>
              <w:rPr>
                <w:rFonts w:hint="default" w:ascii="宋体" w:hAnsi="宋体" w:eastAsia="宋体" w:cs="宋体"/>
                <w:color w:val="000000"/>
                <w:spacing w:val="-2"/>
                <w:sz w:val="21"/>
                <w:szCs w:val="22"/>
              </w:rPr>
              <w:t>070110001002</w:t>
            </w:r>
          </w:p>
        </w:tc>
        <w:tc>
          <w:tcPr>
            <w:tcW w:w="1067"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AA5D297">
            <w:pPr>
              <w:widowControl/>
              <w:spacing w:after="0" w:line="232" w:lineRule="auto"/>
              <w:jc w:val="left"/>
              <w:rPr>
                <w:rFonts w:ascii="宋体" w:hAnsi="宋体" w:eastAsia="宋体" w:cs="宋体"/>
                <w:color w:val="000000"/>
                <w:spacing w:val="-2"/>
                <w:sz w:val="21"/>
              </w:rPr>
            </w:pPr>
            <w:r>
              <w:rPr>
                <w:rFonts w:hint="default" w:ascii="宋体" w:hAnsi="宋体" w:eastAsia="宋体" w:cs="宋体"/>
                <w:color w:val="000000"/>
                <w:spacing w:val="-2"/>
                <w:sz w:val="21"/>
                <w:szCs w:val="22"/>
              </w:rPr>
              <w:t>浇筑式水泥杆护坡</w:t>
            </w:r>
          </w:p>
        </w:tc>
        <w:tc>
          <w:tcPr>
            <w:tcW w:w="2580"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633C04B5">
            <w:pPr>
              <w:widowControl/>
              <w:spacing w:after="0" w:line="232" w:lineRule="auto"/>
              <w:jc w:val="left"/>
              <w:rPr>
                <w:rFonts w:ascii="宋体" w:hAnsi="宋体" w:eastAsia="宋体" w:cs="宋体"/>
                <w:color w:val="000000"/>
                <w:spacing w:val="-2"/>
                <w:sz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60016AB">
            <w:pPr>
              <w:widowControl/>
              <w:spacing w:after="0" w:line="232" w:lineRule="auto"/>
              <w:jc w:val="center"/>
              <w:rPr>
                <w:rFonts w:ascii="宋体" w:hAnsi="宋体" w:eastAsia="宋体" w:cs="宋体"/>
                <w:color w:val="000000"/>
                <w:spacing w:val="-2"/>
                <w:sz w:val="21"/>
              </w:rPr>
            </w:pPr>
            <w:r>
              <w:rPr>
                <w:rFonts w:hint="default" w:ascii="宋体" w:hAnsi="宋体" w:eastAsia="宋体" w:cs="宋体"/>
                <w:color w:val="000000"/>
                <w:spacing w:val="-2"/>
                <w:sz w:val="21"/>
                <w:szCs w:val="22"/>
              </w:rPr>
              <w:t>处</w:t>
            </w:r>
          </w:p>
        </w:tc>
        <w:tc>
          <w:tcPr>
            <w:tcW w:w="972" w:type="dxa"/>
            <w:gridSpan w:val="2"/>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A46F239">
            <w:pPr>
              <w:widowControl/>
              <w:spacing w:after="0" w:line="232" w:lineRule="auto"/>
              <w:jc w:val="left"/>
              <w:rPr>
                <w:rFonts w:ascii="宋体" w:hAnsi="宋体" w:eastAsia="宋体" w:cs="宋体"/>
                <w:color w:val="000000"/>
                <w:spacing w:val="-2"/>
                <w:sz w:val="21"/>
              </w:rPr>
            </w:pPr>
            <w:r>
              <w:rPr>
                <w:rFonts w:hint="default" w:ascii="宋体" w:hAnsi="宋体" w:eastAsia="宋体" w:cs="宋体"/>
                <w:color w:val="000000"/>
                <w:spacing w:val="-2"/>
                <w:sz w:val="21"/>
                <w:szCs w:val="22"/>
              </w:rPr>
              <w:t>20</w:t>
            </w:r>
          </w:p>
        </w:tc>
        <w:tc>
          <w:tcPr>
            <w:tcW w:w="744"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7B979961">
            <w:pPr>
              <w:widowControl/>
              <w:spacing w:after="0" w:line="232" w:lineRule="auto"/>
              <w:jc w:val="left"/>
              <w:rPr>
                <w:rFonts w:hint="default" w:ascii="宋体" w:hAnsi="宋体" w:eastAsia="宋体" w:cs="宋体"/>
                <w:color w:val="000000"/>
                <w:spacing w:val="-2"/>
                <w:sz w:val="21"/>
                <w:szCs w:val="22"/>
              </w:rPr>
            </w:pPr>
          </w:p>
        </w:tc>
        <w:tc>
          <w:tcPr>
            <w:tcW w:w="8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2AC03AB9">
            <w:pPr>
              <w:widowControl/>
              <w:spacing w:after="0" w:line="232" w:lineRule="auto"/>
              <w:jc w:val="left"/>
              <w:rPr>
                <w:rFonts w:hint="default" w:ascii="宋体" w:hAnsi="宋体" w:eastAsia="宋体" w:cs="宋体"/>
                <w:color w:val="000000"/>
                <w:spacing w:val="-2"/>
                <w:sz w:val="21"/>
                <w:szCs w:val="22"/>
              </w:rPr>
            </w:pPr>
          </w:p>
        </w:tc>
      </w:tr>
      <w:tr w14:paraId="5BBAFBC8">
        <w:tblPrEx>
          <w:tblCellMar>
            <w:top w:w="0" w:type="dxa"/>
            <w:left w:w="0" w:type="dxa"/>
            <w:bottom w:w="0" w:type="dxa"/>
            <w:right w:w="0" w:type="dxa"/>
          </w:tblCellMar>
        </w:tblPrEx>
        <w:trPr>
          <w:trHeight w:val="544" w:hRule="exact"/>
        </w:trPr>
        <w:tc>
          <w:tcPr>
            <w:tcW w:w="949"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5B5CF8A">
            <w:pPr>
              <w:widowControl/>
              <w:spacing w:after="0" w:line="232" w:lineRule="auto"/>
              <w:jc w:val="center"/>
              <w:rPr>
                <w:rFonts w:hint="default" w:ascii="宋体" w:hAnsi="宋体" w:eastAsia="宋体" w:cs="宋体"/>
                <w:color w:val="000000"/>
                <w:spacing w:val="-2"/>
                <w:sz w:val="21"/>
                <w:lang w:val="en-US" w:eastAsia="zh-CN"/>
              </w:rPr>
            </w:pPr>
            <w:r>
              <w:rPr>
                <w:rFonts w:hint="eastAsia" w:ascii="宋体" w:hAnsi="宋体" w:eastAsia="宋体" w:cs="宋体"/>
                <w:color w:val="000000"/>
                <w:spacing w:val="-2"/>
                <w:sz w:val="21"/>
                <w:szCs w:val="22"/>
                <w:lang w:val="en-US" w:eastAsia="zh-CN"/>
              </w:rPr>
              <w:t>10</w:t>
            </w:r>
          </w:p>
        </w:tc>
        <w:tc>
          <w:tcPr>
            <w:tcW w:w="14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4858C19E">
            <w:pPr>
              <w:widowControl/>
              <w:spacing w:after="0" w:line="232" w:lineRule="auto"/>
              <w:jc w:val="center"/>
              <w:rPr>
                <w:rFonts w:ascii="宋体" w:hAnsi="宋体" w:eastAsia="宋体" w:cs="宋体"/>
                <w:color w:val="000000"/>
                <w:spacing w:val="-2"/>
                <w:sz w:val="21"/>
              </w:rPr>
            </w:pPr>
            <w:r>
              <w:rPr>
                <w:rFonts w:hint="default" w:ascii="宋体" w:hAnsi="宋体" w:eastAsia="宋体" w:cs="宋体"/>
                <w:color w:val="000000"/>
                <w:spacing w:val="-2"/>
                <w:sz w:val="21"/>
                <w:szCs w:val="22"/>
              </w:rPr>
              <w:t>070110001003</w:t>
            </w:r>
          </w:p>
        </w:tc>
        <w:tc>
          <w:tcPr>
            <w:tcW w:w="1067"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72C6C358">
            <w:pPr>
              <w:widowControl/>
              <w:spacing w:after="0" w:line="232" w:lineRule="auto"/>
              <w:jc w:val="left"/>
              <w:rPr>
                <w:rFonts w:ascii="宋体" w:hAnsi="宋体" w:eastAsia="宋体" w:cs="宋体"/>
                <w:color w:val="000000"/>
                <w:spacing w:val="-2"/>
                <w:sz w:val="21"/>
              </w:rPr>
            </w:pPr>
            <w:r>
              <w:rPr>
                <w:rFonts w:hint="default" w:ascii="宋体" w:hAnsi="宋体" w:eastAsia="宋体" w:cs="宋体"/>
                <w:color w:val="000000"/>
                <w:spacing w:val="-2"/>
                <w:sz w:val="21"/>
                <w:szCs w:val="22"/>
              </w:rPr>
              <w:t>打桩式水泥杆护坡</w:t>
            </w:r>
          </w:p>
        </w:tc>
        <w:tc>
          <w:tcPr>
            <w:tcW w:w="2580"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B0616A8">
            <w:pPr>
              <w:widowControl/>
              <w:spacing w:after="0" w:line="232" w:lineRule="auto"/>
              <w:jc w:val="left"/>
              <w:rPr>
                <w:rFonts w:ascii="宋体" w:hAnsi="宋体" w:eastAsia="宋体" w:cs="宋体"/>
                <w:color w:val="000000"/>
                <w:spacing w:val="-2"/>
                <w:sz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728120D1">
            <w:pPr>
              <w:widowControl/>
              <w:spacing w:after="0" w:line="232" w:lineRule="auto"/>
              <w:jc w:val="center"/>
              <w:rPr>
                <w:rFonts w:ascii="宋体" w:hAnsi="宋体" w:eastAsia="宋体" w:cs="宋体"/>
                <w:color w:val="000000"/>
                <w:spacing w:val="-2"/>
                <w:sz w:val="21"/>
              </w:rPr>
            </w:pPr>
            <w:r>
              <w:rPr>
                <w:rFonts w:hint="default" w:ascii="宋体" w:hAnsi="宋体" w:eastAsia="宋体" w:cs="宋体"/>
                <w:color w:val="000000"/>
                <w:spacing w:val="-2"/>
                <w:sz w:val="21"/>
                <w:szCs w:val="22"/>
              </w:rPr>
              <w:t>处</w:t>
            </w:r>
          </w:p>
        </w:tc>
        <w:tc>
          <w:tcPr>
            <w:tcW w:w="93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E4C3697">
            <w:pPr>
              <w:widowControl/>
              <w:spacing w:after="0" w:line="232" w:lineRule="auto"/>
              <w:jc w:val="left"/>
              <w:rPr>
                <w:rFonts w:ascii="宋体" w:hAnsi="宋体" w:eastAsia="宋体" w:cs="宋体"/>
                <w:color w:val="000000"/>
                <w:spacing w:val="-2"/>
                <w:sz w:val="21"/>
              </w:rPr>
            </w:pPr>
            <w:r>
              <w:rPr>
                <w:rFonts w:hint="default" w:ascii="宋体" w:hAnsi="宋体" w:eastAsia="宋体" w:cs="宋体"/>
                <w:color w:val="000000"/>
                <w:spacing w:val="-2"/>
                <w:sz w:val="21"/>
                <w:szCs w:val="22"/>
              </w:rPr>
              <w:t>20</w:t>
            </w:r>
          </w:p>
        </w:tc>
        <w:tc>
          <w:tcPr>
            <w:tcW w:w="780" w:type="dxa"/>
            <w:gridSpan w:val="2"/>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21E8401D">
            <w:pPr>
              <w:widowControl/>
              <w:spacing w:after="0" w:line="232" w:lineRule="auto"/>
              <w:jc w:val="left"/>
              <w:rPr>
                <w:rFonts w:hint="default" w:ascii="宋体" w:hAnsi="宋体" w:eastAsia="宋体" w:cs="宋体"/>
                <w:color w:val="000000"/>
                <w:spacing w:val="-2"/>
                <w:sz w:val="21"/>
                <w:szCs w:val="22"/>
              </w:rPr>
            </w:pPr>
          </w:p>
        </w:tc>
        <w:tc>
          <w:tcPr>
            <w:tcW w:w="8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4FD30EB3">
            <w:pPr>
              <w:widowControl/>
              <w:spacing w:after="0" w:line="232" w:lineRule="auto"/>
              <w:jc w:val="left"/>
              <w:rPr>
                <w:rFonts w:hint="default" w:ascii="宋体" w:hAnsi="宋体" w:eastAsia="宋体" w:cs="宋体"/>
                <w:color w:val="000000"/>
                <w:spacing w:val="-2"/>
                <w:sz w:val="21"/>
                <w:szCs w:val="22"/>
              </w:rPr>
            </w:pPr>
          </w:p>
        </w:tc>
      </w:tr>
      <w:tr w14:paraId="1C30C856">
        <w:tblPrEx>
          <w:tblCellMar>
            <w:top w:w="0" w:type="dxa"/>
            <w:left w:w="0" w:type="dxa"/>
            <w:bottom w:w="0" w:type="dxa"/>
            <w:right w:w="0" w:type="dxa"/>
          </w:tblCellMar>
        </w:tblPrEx>
        <w:trPr>
          <w:trHeight w:val="544" w:hRule="exact"/>
        </w:trPr>
        <w:tc>
          <w:tcPr>
            <w:tcW w:w="9492" w:type="dxa"/>
            <w:gridSpan w:val="9"/>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6695672D">
            <w:pPr>
              <w:spacing w:line="232" w:lineRule="auto"/>
              <w:jc w:val="both"/>
              <w:rPr>
                <w:rFonts w:hint="eastAsia"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线路三</w:t>
            </w:r>
          </w:p>
        </w:tc>
      </w:tr>
      <w:tr w14:paraId="2E9F6BC7">
        <w:tblPrEx>
          <w:tblCellMar>
            <w:top w:w="0" w:type="dxa"/>
            <w:left w:w="0" w:type="dxa"/>
            <w:bottom w:w="0" w:type="dxa"/>
            <w:right w:w="0" w:type="dxa"/>
          </w:tblCellMar>
        </w:tblPrEx>
        <w:trPr>
          <w:trHeight w:val="544" w:hRule="exact"/>
        </w:trPr>
        <w:tc>
          <w:tcPr>
            <w:tcW w:w="949"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DFC68C2">
            <w:pPr>
              <w:spacing w:line="232" w:lineRule="auto"/>
              <w:jc w:val="center"/>
              <w:rPr>
                <w:rFonts w:hint="eastAsia" w:ascii="宋体" w:hAnsi="宋体" w:eastAsia="宋体" w:cs="宋体"/>
                <w:color w:val="000000"/>
                <w:spacing w:val="-2"/>
                <w:sz w:val="21"/>
                <w:lang w:val="en-US" w:eastAsia="zh-CN"/>
              </w:rPr>
            </w:pPr>
            <w:r>
              <w:rPr>
                <w:rFonts w:ascii="宋体" w:hAnsi="宋体" w:eastAsia="宋体" w:cs="宋体"/>
                <w:color w:val="000000"/>
                <w:spacing w:val="-2"/>
                <w:sz w:val="21"/>
              </w:rPr>
              <w:t>1</w:t>
            </w:r>
            <w:r>
              <w:rPr>
                <w:rFonts w:hint="eastAsia" w:ascii="宋体" w:hAnsi="宋体" w:eastAsia="宋体" w:cs="宋体"/>
                <w:color w:val="000000"/>
                <w:spacing w:val="-2"/>
                <w:sz w:val="21"/>
                <w:lang w:val="en-US" w:eastAsia="zh-CN"/>
              </w:rPr>
              <w:t>1</w:t>
            </w:r>
          </w:p>
        </w:tc>
        <w:tc>
          <w:tcPr>
            <w:tcW w:w="14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3DD60DD">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040803003001</w:t>
            </w:r>
          </w:p>
        </w:tc>
        <w:tc>
          <w:tcPr>
            <w:tcW w:w="1067"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365A8026">
            <w:pPr>
              <w:spacing w:line="232" w:lineRule="auto"/>
              <w:rPr>
                <w:rFonts w:ascii="宋体" w:hAnsi="宋体" w:eastAsia="宋体" w:cs="宋体"/>
                <w:color w:val="000000"/>
                <w:spacing w:val="-2"/>
                <w:sz w:val="21"/>
              </w:rPr>
            </w:pPr>
            <w:r>
              <w:rPr>
                <w:rFonts w:ascii="宋体" w:hAnsi="宋体" w:eastAsia="宋体" w:cs="宋体"/>
                <w:color w:val="000000"/>
                <w:spacing w:val="-2"/>
                <w:sz w:val="21"/>
              </w:rPr>
              <w:t>电缆排管</w:t>
            </w:r>
          </w:p>
        </w:tc>
        <w:tc>
          <w:tcPr>
            <w:tcW w:w="2580"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2523F43">
            <w:pPr>
              <w:spacing w:line="232" w:lineRule="auto"/>
              <w:rPr>
                <w:rFonts w:ascii="宋体" w:hAnsi="宋体" w:eastAsia="宋体" w:cs="宋体"/>
                <w:color w:val="000000"/>
                <w:spacing w:val="-2"/>
                <w:sz w:val="21"/>
              </w:rPr>
            </w:pPr>
            <w:r>
              <w:rPr>
                <w:rFonts w:ascii="宋体" w:hAnsi="宋体" w:eastAsia="宋体" w:cs="宋体"/>
                <w:color w:val="000000"/>
                <w:spacing w:val="-2"/>
                <w:sz w:val="21"/>
              </w:rPr>
              <w:t>1、名称:电缆排管</w:t>
            </w:r>
          </w:p>
          <w:p w14:paraId="6BBF5509">
            <w:pPr>
              <w:spacing w:line="232" w:lineRule="auto"/>
              <w:rPr>
                <w:rFonts w:ascii="宋体" w:hAnsi="宋体" w:eastAsia="宋体" w:cs="宋体"/>
                <w:color w:val="000000"/>
                <w:spacing w:val="-2"/>
                <w:sz w:val="21"/>
              </w:rPr>
            </w:pPr>
            <w:r>
              <w:rPr>
                <w:rFonts w:ascii="宋体" w:hAnsi="宋体" w:eastAsia="宋体" w:cs="宋体"/>
                <w:color w:val="000000"/>
                <w:spacing w:val="-2"/>
                <w:sz w:val="21"/>
              </w:rPr>
              <w:t>2、型号:混凝土包封</w:t>
            </w:r>
          </w:p>
          <w:p w14:paraId="17C80E2D">
            <w:pPr>
              <w:spacing w:line="232" w:lineRule="auto"/>
              <w:rPr>
                <w:rFonts w:ascii="宋体" w:hAnsi="宋体" w:eastAsia="宋体" w:cs="宋体"/>
                <w:color w:val="000000"/>
                <w:spacing w:val="-2"/>
                <w:sz w:val="21"/>
              </w:rPr>
            </w:pPr>
            <w:r>
              <w:rPr>
                <w:rFonts w:ascii="宋体" w:hAnsi="宋体" w:eastAsia="宋体" w:cs="宋体"/>
                <w:color w:val="000000"/>
                <w:spacing w:val="-2"/>
                <w:sz w:val="21"/>
              </w:rPr>
              <w:t>3、规格6×φ200</w:t>
            </w:r>
          </w:p>
          <w:p w14:paraId="3A7CA419">
            <w:pPr>
              <w:spacing w:line="232" w:lineRule="auto"/>
              <w:rPr>
                <w:rFonts w:ascii="宋体" w:hAnsi="宋体" w:eastAsia="宋体" w:cs="宋体"/>
                <w:color w:val="000000"/>
                <w:spacing w:val="-2"/>
                <w:sz w:val="21"/>
              </w:rPr>
            </w:pPr>
            <w:r>
              <w:rPr>
                <w:rFonts w:ascii="宋体" w:hAnsi="宋体" w:eastAsia="宋体" w:cs="宋体"/>
                <w:color w:val="000000"/>
                <w:spacing w:val="-2"/>
                <w:sz w:val="21"/>
              </w:rPr>
              <w:t>4、材质:MPP管，16mm</w:t>
            </w:r>
          </w:p>
          <w:p w14:paraId="1556E827">
            <w:pPr>
              <w:spacing w:line="232" w:lineRule="auto"/>
              <w:rPr>
                <w:rFonts w:ascii="宋体" w:hAnsi="宋体" w:eastAsia="宋体" w:cs="宋体"/>
                <w:color w:val="000000"/>
                <w:spacing w:val="-2"/>
                <w:sz w:val="21"/>
              </w:rPr>
            </w:pPr>
            <w:r>
              <w:rPr>
                <w:rFonts w:ascii="宋体" w:hAnsi="宋体" w:eastAsia="宋体" w:cs="宋体"/>
                <w:color w:val="000000"/>
                <w:spacing w:val="-2"/>
                <w:sz w:val="21"/>
              </w:rPr>
              <w:t>5、垫层、基础：厚度、材料品种、强度等级:C25</w:t>
            </w:r>
          </w:p>
        </w:tc>
        <w:tc>
          <w:tcPr>
            <w:tcW w:w="828"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6C1373B9">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m</w:t>
            </w:r>
          </w:p>
        </w:tc>
        <w:tc>
          <w:tcPr>
            <w:tcW w:w="93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623D4B22">
            <w:pPr>
              <w:spacing w:line="232" w:lineRule="auto"/>
              <w:jc w:val="left"/>
              <w:rPr>
                <w:rFonts w:ascii="宋体" w:hAnsi="宋体" w:eastAsia="宋体" w:cs="宋体"/>
                <w:color w:val="000000"/>
                <w:spacing w:val="-2"/>
                <w:sz w:val="21"/>
              </w:rPr>
            </w:pPr>
            <w:r>
              <w:rPr>
                <w:rFonts w:ascii="宋体" w:hAnsi="宋体" w:eastAsia="宋体" w:cs="宋体"/>
                <w:color w:val="000000"/>
                <w:spacing w:val="-2"/>
                <w:sz w:val="21"/>
              </w:rPr>
              <w:t>840</w:t>
            </w:r>
          </w:p>
        </w:tc>
        <w:tc>
          <w:tcPr>
            <w:tcW w:w="780" w:type="dxa"/>
            <w:gridSpan w:val="2"/>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040B2231">
            <w:pPr>
              <w:spacing w:line="232" w:lineRule="auto"/>
              <w:jc w:val="left"/>
              <w:rPr>
                <w:rFonts w:ascii="宋体" w:hAnsi="宋体" w:eastAsia="宋体" w:cs="宋体"/>
                <w:color w:val="000000"/>
                <w:spacing w:val="-2"/>
                <w:sz w:val="21"/>
              </w:rPr>
            </w:pPr>
          </w:p>
        </w:tc>
        <w:tc>
          <w:tcPr>
            <w:tcW w:w="8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23CF6ED">
            <w:pPr>
              <w:spacing w:line="232" w:lineRule="auto"/>
              <w:jc w:val="left"/>
              <w:rPr>
                <w:rFonts w:ascii="宋体" w:hAnsi="宋体" w:eastAsia="宋体" w:cs="宋体"/>
                <w:color w:val="000000"/>
                <w:spacing w:val="-2"/>
                <w:sz w:val="21"/>
              </w:rPr>
            </w:pPr>
          </w:p>
        </w:tc>
      </w:tr>
      <w:tr w14:paraId="6515CA32">
        <w:tblPrEx>
          <w:tblCellMar>
            <w:top w:w="0" w:type="dxa"/>
            <w:left w:w="0" w:type="dxa"/>
            <w:bottom w:w="0" w:type="dxa"/>
            <w:right w:w="0" w:type="dxa"/>
          </w:tblCellMar>
        </w:tblPrEx>
        <w:trPr>
          <w:trHeight w:val="544" w:hRule="exact"/>
        </w:trPr>
        <w:tc>
          <w:tcPr>
            <w:tcW w:w="949"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6B424662">
            <w:pPr>
              <w:spacing w:line="232" w:lineRule="auto"/>
              <w:jc w:val="center"/>
              <w:rPr>
                <w:rFonts w:ascii="宋体" w:hAnsi="宋体" w:eastAsia="宋体" w:cs="宋体"/>
                <w:color w:val="000000"/>
                <w:spacing w:val="-2"/>
                <w:sz w:val="21"/>
              </w:rPr>
            </w:pPr>
            <w:r>
              <w:rPr>
                <w:rFonts w:hint="eastAsia" w:ascii="宋体" w:hAnsi="宋体" w:eastAsia="宋体" w:cs="宋体"/>
                <w:color w:val="000000"/>
                <w:spacing w:val="-2"/>
                <w:sz w:val="21"/>
                <w:lang w:val="en-US" w:eastAsia="zh-CN"/>
              </w:rPr>
              <w:t>1</w:t>
            </w:r>
            <w:r>
              <w:rPr>
                <w:rFonts w:ascii="宋体" w:hAnsi="宋体" w:eastAsia="宋体" w:cs="宋体"/>
                <w:color w:val="000000"/>
                <w:spacing w:val="-2"/>
                <w:sz w:val="21"/>
              </w:rPr>
              <w:t>2</w:t>
            </w:r>
          </w:p>
        </w:tc>
        <w:tc>
          <w:tcPr>
            <w:tcW w:w="14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231C9A98">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040501011001</w:t>
            </w:r>
          </w:p>
        </w:tc>
        <w:tc>
          <w:tcPr>
            <w:tcW w:w="1067"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37A55B1D">
            <w:pPr>
              <w:spacing w:line="232" w:lineRule="auto"/>
              <w:rPr>
                <w:rFonts w:ascii="宋体" w:hAnsi="宋体" w:eastAsia="宋体" w:cs="宋体"/>
                <w:color w:val="000000"/>
                <w:spacing w:val="-2"/>
                <w:sz w:val="21"/>
              </w:rPr>
            </w:pPr>
            <w:r>
              <w:rPr>
                <w:rFonts w:ascii="宋体" w:hAnsi="宋体" w:eastAsia="宋体" w:cs="宋体"/>
                <w:color w:val="000000"/>
                <w:spacing w:val="-2"/>
                <w:sz w:val="21"/>
              </w:rPr>
              <w:t>电缆井</w:t>
            </w:r>
          </w:p>
        </w:tc>
        <w:tc>
          <w:tcPr>
            <w:tcW w:w="2580"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723E0D59">
            <w:pPr>
              <w:spacing w:line="232" w:lineRule="auto"/>
              <w:rPr>
                <w:rFonts w:ascii="宋体" w:hAnsi="宋体" w:eastAsia="宋体" w:cs="宋体"/>
                <w:color w:val="000000"/>
                <w:spacing w:val="-2"/>
                <w:sz w:val="21"/>
              </w:rPr>
            </w:pPr>
            <w:r>
              <w:rPr>
                <w:rFonts w:ascii="宋体" w:hAnsi="宋体" w:eastAsia="宋体" w:cs="宋体"/>
                <w:color w:val="000000"/>
                <w:spacing w:val="-2"/>
                <w:sz w:val="21"/>
              </w:rPr>
              <w:t>1、名称:电缆井；</w:t>
            </w:r>
          </w:p>
          <w:p w14:paraId="7BC2B8E7">
            <w:pPr>
              <w:spacing w:line="232" w:lineRule="auto"/>
              <w:rPr>
                <w:rFonts w:ascii="宋体" w:hAnsi="宋体" w:eastAsia="宋体" w:cs="宋体"/>
                <w:color w:val="000000"/>
                <w:spacing w:val="-2"/>
                <w:sz w:val="21"/>
              </w:rPr>
            </w:pPr>
            <w:r>
              <w:rPr>
                <w:rFonts w:ascii="宋体" w:hAnsi="宋体" w:eastAsia="宋体" w:cs="宋体"/>
                <w:color w:val="000000"/>
                <w:spacing w:val="-2"/>
                <w:sz w:val="21"/>
              </w:rPr>
              <w:t>2、尺寸：3m*3m*1.2m；</w:t>
            </w:r>
          </w:p>
          <w:p w14:paraId="07055CCC">
            <w:pPr>
              <w:spacing w:line="232" w:lineRule="auto"/>
              <w:rPr>
                <w:rFonts w:ascii="宋体" w:hAnsi="宋体" w:eastAsia="宋体" w:cs="宋体"/>
                <w:color w:val="000000"/>
                <w:spacing w:val="-2"/>
                <w:sz w:val="21"/>
              </w:rPr>
            </w:pPr>
            <w:r>
              <w:rPr>
                <w:rFonts w:ascii="宋体" w:hAnsi="宋体" w:eastAsia="宋体" w:cs="宋体"/>
                <w:color w:val="000000"/>
                <w:spacing w:val="-2"/>
                <w:sz w:val="21"/>
              </w:rPr>
              <w:t>3、砖砌；C30现浇,内配双层钢筋;</w:t>
            </w:r>
          </w:p>
          <w:p w14:paraId="6F485613">
            <w:pPr>
              <w:spacing w:line="232" w:lineRule="auto"/>
              <w:rPr>
                <w:rFonts w:ascii="宋体" w:hAnsi="宋体" w:eastAsia="宋体" w:cs="宋体"/>
                <w:color w:val="000000"/>
                <w:spacing w:val="-2"/>
                <w:sz w:val="21"/>
              </w:rPr>
            </w:pPr>
            <w:r>
              <w:rPr>
                <w:rFonts w:ascii="宋体" w:hAnsi="宋体" w:eastAsia="宋体" w:cs="宋体"/>
                <w:color w:val="000000"/>
                <w:spacing w:val="-2"/>
                <w:sz w:val="21"/>
              </w:rPr>
              <w:t>4、井盖见设计要求；</w:t>
            </w:r>
          </w:p>
        </w:tc>
        <w:tc>
          <w:tcPr>
            <w:tcW w:w="828"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2B2A695B">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座</w:t>
            </w:r>
          </w:p>
        </w:tc>
        <w:tc>
          <w:tcPr>
            <w:tcW w:w="93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10B1080">
            <w:pPr>
              <w:spacing w:line="232" w:lineRule="auto"/>
              <w:jc w:val="left"/>
              <w:rPr>
                <w:rFonts w:ascii="宋体" w:hAnsi="宋体" w:eastAsia="宋体" w:cs="宋体"/>
                <w:color w:val="000000"/>
                <w:spacing w:val="-2"/>
                <w:sz w:val="21"/>
              </w:rPr>
            </w:pPr>
            <w:r>
              <w:rPr>
                <w:rFonts w:ascii="宋体" w:hAnsi="宋体" w:eastAsia="宋体" w:cs="宋体"/>
                <w:color w:val="000000"/>
                <w:spacing w:val="-2"/>
                <w:sz w:val="21"/>
              </w:rPr>
              <w:t>10</w:t>
            </w:r>
          </w:p>
        </w:tc>
        <w:tc>
          <w:tcPr>
            <w:tcW w:w="780" w:type="dxa"/>
            <w:gridSpan w:val="2"/>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23C7D1C">
            <w:pPr>
              <w:spacing w:line="232" w:lineRule="auto"/>
              <w:jc w:val="left"/>
              <w:rPr>
                <w:rFonts w:ascii="宋体" w:hAnsi="宋体" w:eastAsia="宋体" w:cs="宋体"/>
                <w:color w:val="000000"/>
                <w:spacing w:val="-2"/>
                <w:sz w:val="21"/>
              </w:rPr>
            </w:pPr>
          </w:p>
        </w:tc>
        <w:tc>
          <w:tcPr>
            <w:tcW w:w="8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15C6DFE">
            <w:pPr>
              <w:spacing w:line="232" w:lineRule="auto"/>
              <w:jc w:val="left"/>
              <w:rPr>
                <w:rFonts w:ascii="宋体" w:hAnsi="宋体" w:eastAsia="宋体" w:cs="宋体"/>
                <w:color w:val="000000"/>
                <w:spacing w:val="-2"/>
                <w:sz w:val="21"/>
              </w:rPr>
            </w:pPr>
          </w:p>
        </w:tc>
      </w:tr>
      <w:tr w14:paraId="79CE000F">
        <w:tblPrEx>
          <w:tblCellMar>
            <w:top w:w="0" w:type="dxa"/>
            <w:left w:w="0" w:type="dxa"/>
            <w:bottom w:w="0" w:type="dxa"/>
            <w:right w:w="0" w:type="dxa"/>
          </w:tblCellMar>
        </w:tblPrEx>
        <w:trPr>
          <w:trHeight w:val="544" w:hRule="exact"/>
        </w:trPr>
        <w:tc>
          <w:tcPr>
            <w:tcW w:w="949"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41B0E652">
            <w:pPr>
              <w:spacing w:line="232" w:lineRule="auto"/>
              <w:jc w:val="center"/>
              <w:rPr>
                <w:rFonts w:ascii="宋体" w:hAnsi="宋体" w:eastAsia="宋体" w:cs="宋体"/>
                <w:color w:val="000000"/>
                <w:spacing w:val="-2"/>
                <w:sz w:val="21"/>
              </w:rPr>
            </w:pPr>
            <w:r>
              <w:rPr>
                <w:rFonts w:hint="eastAsia" w:ascii="宋体" w:hAnsi="宋体" w:eastAsia="宋体" w:cs="宋体"/>
                <w:color w:val="000000"/>
                <w:spacing w:val="-2"/>
                <w:sz w:val="21"/>
                <w:lang w:val="en-US" w:eastAsia="zh-CN"/>
              </w:rPr>
              <w:t>1</w:t>
            </w:r>
            <w:r>
              <w:rPr>
                <w:rFonts w:ascii="宋体" w:hAnsi="宋体" w:eastAsia="宋体" w:cs="宋体"/>
                <w:color w:val="000000"/>
                <w:spacing w:val="-2"/>
                <w:sz w:val="21"/>
              </w:rPr>
              <w:t>3</w:t>
            </w:r>
          </w:p>
        </w:tc>
        <w:tc>
          <w:tcPr>
            <w:tcW w:w="14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2838A872">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060212004001</w:t>
            </w:r>
          </w:p>
        </w:tc>
        <w:tc>
          <w:tcPr>
            <w:tcW w:w="1067"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614FED6A">
            <w:pPr>
              <w:spacing w:line="232" w:lineRule="auto"/>
              <w:rPr>
                <w:rFonts w:ascii="宋体" w:hAnsi="宋体" w:eastAsia="宋体" w:cs="宋体"/>
                <w:color w:val="000000"/>
                <w:spacing w:val="-2"/>
                <w:sz w:val="21"/>
              </w:rPr>
            </w:pPr>
            <w:r>
              <w:rPr>
                <w:rFonts w:ascii="宋体" w:hAnsi="宋体" w:eastAsia="宋体" w:cs="宋体"/>
                <w:color w:val="000000"/>
                <w:spacing w:val="-2"/>
                <w:sz w:val="21"/>
              </w:rPr>
              <w:t>环网柜基础</w:t>
            </w:r>
          </w:p>
        </w:tc>
        <w:tc>
          <w:tcPr>
            <w:tcW w:w="2580"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0391DDB8">
            <w:pPr>
              <w:spacing w:line="232" w:lineRule="auto"/>
              <w:rPr>
                <w:rFonts w:ascii="宋体" w:hAnsi="宋体" w:eastAsia="宋体" w:cs="宋体"/>
                <w:color w:val="000000"/>
                <w:spacing w:val="-2"/>
                <w:sz w:val="21"/>
              </w:rPr>
            </w:pPr>
            <w:r>
              <w:rPr>
                <w:rFonts w:ascii="宋体" w:hAnsi="宋体" w:eastAsia="宋体" w:cs="宋体"/>
                <w:color w:val="000000"/>
                <w:spacing w:val="-2"/>
                <w:sz w:val="21"/>
              </w:rPr>
              <w:t>1、尺寸:3.4米*2.7米*1.55米</w:t>
            </w:r>
          </w:p>
          <w:p w14:paraId="2EB3E073">
            <w:pPr>
              <w:spacing w:line="232" w:lineRule="auto"/>
              <w:rPr>
                <w:rFonts w:ascii="宋体" w:hAnsi="宋体" w:eastAsia="宋体" w:cs="宋体"/>
                <w:color w:val="000000"/>
                <w:spacing w:val="-2"/>
                <w:sz w:val="21"/>
              </w:rPr>
            </w:pPr>
            <w:r>
              <w:rPr>
                <w:rFonts w:ascii="宋体" w:hAnsi="宋体" w:eastAsia="宋体" w:cs="宋体"/>
                <w:color w:val="000000"/>
                <w:spacing w:val="-2"/>
                <w:sz w:val="21"/>
              </w:rPr>
              <w:t>2、要求:详见图纸</w:t>
            </w:r>
          </w:p>
        </w:tc>
        <w:tc>
          <w:tcPr>
            <w:tcW w:w="828"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7466ECF4">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座</w:t>
            </w:r>
          </w:p>
        </w:tc>
        <w:tc>
          <w:tcPr>
            <w:tcW w:w="93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3DF35496">
            <w:pPr>
              <w:spacing w:line="232" w:lineRule="auto"/>
              <w:jc w:val="left"/>
              <w:rPr>
                <w:rFonts w:ascii="宋体" w:hAnsi="宋体" w:eastAsia="宋体" w:cs="宋体"/>
                <w:color w:val="000000"/>
                <w:spacing w:val="-2"/>
                <w:sz w:val="21"/>
              </w:rPr>
            </w:pPr>
            <w:r>
              <w:rPr>
                <w:rFonts w:ascii="宋体" w:hAnsi="宋体" w:eastAsia="宋体" w:cs="宋体"/>
                <w:color w:val="000000"/>
                <w:spacing w:val="-2"/>
                <w:sz w:val="21"/>
              </w:rPr>
              <w:t>1</w:t>
            </w:r>
          </w:p>
        </w:tc>
        <w:tc>
          <w:tcPr>
            <w:tcW w:w="780" w:type="dxa"/>
            <w:gridSpan w:val="2"/>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77F1D252">
            <w:pPr>
              <w:spacing w:line="232" w:lineRule="auto"/>
              <w:jc w:val="left"/>
              <w:rPr>
                <w:rFonts w:ascii="宋体" w:hAnsi="宋体" w:eastAsia="宋体" w:cs="宋体"/>
                <w:color w:val="000000"/>
                <w:spacing w:val="-2"/>
                <w:sz w:val="21"/>
              </w:rPr>
            </w:pPr>
          </w:p>
        </w:tc>
        <w:tc>
          <w:tcPr>
            <w:tcW w:w="8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720975A8">
            <w:pPr>
              <w:spacing w:line="232" w:lineRule="auto"/>
              <w:jc w:val="left"/>
              <w:rPr>
                <w:rFonts w:ascii="宋体" w:hAnsi="宋体" w:eastAsia="宋体" w:cs="宋体"/>
                <w:color w:val="000000"/>
                <w:spacing w:val="-2"/>
                <w:sz w:val="21"/>
              </w:rPr>
            </w:pPr>
          </w:p>
        </w:tc>
      </w:tr>
      <w:tr w14:paraId="7FE41FB7">
        <w:tblPrEx>
          <w:tblCellMar>
            <w:top w:w="0" w:type="dxa"/>
            <w:left w:w="0" w:type="dxa"/>
            <w:bottom w:w="0" w:type="dxa"/>
            <w:right w:w="0" w:type="dxa"/>
          </w:tblCellMar>
        </w:tblPrEx>
        <w:trPr>
          <w:trHeight w:val="544" w:hRule="exact"/>
        </w:trPr>
        <w:tc>
          <w:tcPr>
            <w:tcW w:w="949"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6EC32DAA">
            <w:pPr>
              <w:spacing w:line="232" w:lineRule="auto"/>
              <w:jc w:val="center"/>
              <w:rPr>
                <w:rFonts w:hint="default"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14</w:t>
            </w:r>
          </w:p>
        </w:tc>
        <w:tc>
          <w:tcPr>
            <w:tcW w:w="14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353792FF">
            <w:pPr>
              <w:spacing w:line="232" w:lineRule="auto"/>
              <w:jc w:val="center"/>
              <w:rPr>
                <w:rFonts w:ascii="宋体" w:hAnsi="宋体" w:eastAsia="宋体" w:cs="宋体"/>
                <w:color w:val="000000"/>
                <w:spacing w:val="-2"/>
                <w:sz w:val="21"/>
              </w:rPr>
            </w:pPr>
            <w:r>
              <w:rPr>
                <w:rFonts w:hint="eastAsia" w:ascii="宋体" w:hAnsi="宋体" w:eastAsia="宋体" w:cs="宋体"/>
                <w:color w:val="000000"/>
                <w:spacing w:val="-2"/>
                <w:sz w:val="21"/>
                <w:lang w:val="en-US" w:eastAsia="zh-CN"/>
              </w:rPr>
              <w:t>总计</w:t>
            </w:r>
          </w:p>
        </w:tc>
        <w:tc>
          <w:tcPr>
            <w:tcW w:w="1067"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6EF86434">
            <w:pPr>
              <w:spacing w:line="232" w:lineRule="auto"/>
              <w:rPr>
                <w:rFonts w:ascii="宋体" w:hAnsi="宋体" w:eastAsia="宋体" w:cs="宋体"/>
                <w:color w:val="000000"/>
                <w:spacing w:val="-2"/>
                <w:sz w:val="21"/>
              </w:rPr>
            </w:pPr>
          </w:p>
        </w:tc>
        <w:tc>
          <w:tcPr>
            <w:tcW w:w="2580"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C14BCFE">
            <w:pPr>
              <w:spacing w:line="232" w:lineRule="auto"/>
              <w:rPr>
                <w:rFonts w:ascii="宋体" w:hAnsi="宋体" w:eastAsia="宋体" w:cs="宋体"/>
                <w:color w:val="000000"/>
                <w:spacing w:val="-2"/>
                <w:sz w:val="21"/>
              </w:rPr>
            </w:pPr>
          </w:p>
        </w:tc>
        <w:tc>
          <w:tcPr>
            <w:tcW w:w="828"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7F1A637F">
            <w:pPr>
              <w:spacing w:line="232" w:lineRule="auto"/>
              <w:jc w:val="center"/>
              <w:rPr>
                <w:rFonts w:ascii="宋体" w:hAnsi="宋体" w:eastAsia="宋体" w:cs="宋体"/>
                <w:color w:val="000000"/>
                <w:spacing w:val="-2"/>
                <w:sz w:val="21"/>
              </w:rPr>
            </w:pPr>
          </w:p>
        </w:tc>
        <w:tc>
          <w:tcPr>
            <w:tcW w:w="93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11CFABE0">
            <w:pPr>
              <w:spacing w:line="232" w:lineRule="auto"/>
              <w:jc w:val="right"/>
              <w:rPr>
                <w:rFonts w:ascii="宋体" w:hAnsi="宋体" w:eastAsia="宋体" w:cs="宋体"/>
                <w:color w:val="000000"/>
                <w:spacing w:val="-2"/>
                <w:sz w:val="21"/>
              </w:rPr>
            </w:pPr>
          </w:p>
        </w:tc>
        <w:tc>
          <w:tcPr>
            <w:tcW w:w="780" w:type="dxa"/>
            <w:gridSpan w:val="2"/>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54168443">
            <w:pPr>
              <w:spacing w:line="232" w:lineRule="auto"/>
              <w:jc w:val="right"/>
              <w:rPr>
                <w:rFonts w:ascii="宋体" w:hAnsi="宋体" w:eastAsia="宋体" w:cs="宋体"/>
                <w:color w:val="000000"/>
                <w:spacing w:val="-2"/>
                <w:sz w:val="21"/>
              </w:rPr>
            </w:pPr>
          </w:p>
        </w:tc>
        <w:tc>
          <w:tcPr>
            <w:tcW w:w="876" w:type="dxa"/>
            <w:tcBorders>
              <w:top w:val="single" w:color="auto" w:sz="4" w:space="0"/>
              <w:left w:val="single" w:color="auto" w:sz="4" w:space="0"/>
              <w:bottom w:val="single" w:color="auto" w:sz="4" w:space="0"/>
              <w:right w:val="single" w:color="auto" w:sz="4" w:space="0"/>
            </w:tcBorders>
            <w:shd w:val="clear" w:color="auto" w:fill="auto"/>
            <w:tcMar>
              <w:top w:w="29" w:type="dxa"/>
              <w:left w:w="29" w:type="dxa"/>
              <w:right w:w="29" w:type="dxa"/>
            </w:tcMar>
            <w:vAlign w:val="center"/>
          </w:tcPr>
          <w:p w14:paraId="4E45A5CD">
            <w:pPr>
              <w:spacing w:line="232" w:lineRule="auto"/>
              <w:jc w:val="right"/>
              <w:rPr>
                <w:rFonts w:ascii="宋体" w:hAnsi="宋体" w:eastAsia="宋体" w:cs="宋体"/>
                <w:color w:val="000000"/>
                <w:spacing w:val="-2"/>
                <w:sz w:val="21"/>
              </w:rPr>
            </w:pPr>
          </w:p>
        </w:tc>
      </w:tr>
    </w:tbl>
    <w:p w14:paraId="0F36BA2F">
      <w:pPr>
        <w:pStyle w:val="33"/>
        <w:spacing w:beforeAutospacing="0" w:afterAutospacing="0"/>
        <w:jc w:val="both"/>
        <w:rPr>
          <w:color w:val="auto"/>
          <w:highlight w:val="none"/>
          <w:shd w:val="clear" w:color="auto" w:fill="auto"/>
        </w:rPr>
      </w:pPr>
    </w:p>
    <w:p w14:paraId="0DF20BA5">
      <w:pPr>
        <w:pStyle w:val="33"/>
        <w:spacing w:beforeAutospacing="0" w:afterAutospacing="0"/>
        <w:jc w:val="both"/>
        <w:rPr>
          <w:color w:val="auto"/>
          <w:highlight w:val="none"/>
          <w:shd w:val="clear" w:color="auto" w:fill="auto"/>
        </w:rPr>
      </w:pPr>
    </w:p>
    <w:p w14:paraId="28FCDD5B">
      <w:pPr>
        <w:pStyle w:val="33"/>
        <w:spacing w:beforeAutospacing="0" w:afterAutospacing="0"/>
        <w:jc w:val="both"/>
        <w:rPr>
          <w:color w:val="auto"/>
          <w:highlight w:val="none"/>
          <w:shd w:val="clear" w:color="auto" w:fill="auto"/>
        </w:rPr>
      </w:pPr>
    </w:p>
    <w:p w14:paraId="7177420D">
      <w:pPr>
        <w:pStyle w:val="33"/>
        <w:spacing w:beforeAutospacing="0" w:afterAutospacing="0"/>
        <w:jc w:val="both"/>
        <w:rPr>
          <w:color w:val="auto"/>
          <w:highlight w:val="none"/>
          <w:shd w:val="clear" w:color="auto" w:fill="auto"/>
        </w:rPr>
      </w:pPr>
    </w:p>
    <w:p w14:paraId="5ADC117B">
      <w:pPr>
        <w:pStyle w:val="33"/>
        <w:spacing w:beforeAutospacing="0" w:afterAutospacing="0"/>
        <w:jc w:val="both"/>
        <w:rPr>
          <w:color w:val="auto"/>
          <w:highlight w:val="none"/>
          <w:shd w:val="clear" w:color="auto" w:fill="auto"/>
        </w:rPr>
      </w:pPr>
    </w:p>
    <w:p w14:paraId="2797E834">
      <w:pPr>
        <w:pStyle w:val="33"/>
        <w:spacing w:beforeAutospacing="0" w:afterAutospacing="0"/>
        <w:jc w:val="both"/>
        <w:rPr>
          <w:color w:val="auto"/>
          <w:highlight w:val="none"/>
          <w:shd w:val="clear" w:color="auto" w:fill="auto"/>
        </w:rPr>
      </w:pPr>
      <w:r>
        <w:rPr>
          <w:color w:val="auto"/>
          <w:highlight w:val="none"/>
          <w:shd w:val="clear" w:color="auto" w:fill="auto"/>
        </w:rPr>
        <w:t> </w:t>
      </w:r>
    </w:p>
    <w:p w14:paraId="37721F61">
      <w:pPr>
        <w:pStyle w:val="33"/>
        <w:spacing w:beforeAutospacing="0" w:afterAutospacing="0"/>
        <w:jc w:val="both"/>
        <w:rPr>
          <w:color w:val="auto"/>
          <w:highlight w:val="none"/>
          <w:shd w:val="clear" w:color="auto" w:fill="auto"/>
        </w:rPr>
      </w:pPr>
      <w:r>
        <w:rPr>
          <w:color w:val="auto"/>
          <w:highlight w:val="none"/>
          <w:shd w:val="clear" w:color="auto" w:fill="auto"/>
        </w:rPr>
        <w:t> </w:t>
      </w:r>
    </w:p>
    <w:p w14:paraId="70203CE1">
      <w:pPr>
        <w:pStyle w:val="33"/>
        <w:spacing w:beforeAutospacing="0" w:afterAutospacing="0"/>
        <w:jc w:val="both"/>
        <w:rPr>
          <w:color w:val="auto"/>
          <w:highlight w:val="none"/>
          <w:shd w:val="clear" w:color="auto" w:fill="auto"/>
        </w:rPr>
      </w:pPr>
      <w:r>
        <w:rPr>
          <w:color w:val="auto"/>
          <w:highlight w:val="none"/>
          <w:shd w:val="clear" w:color="auto" w:fill="auto"/>
        </w:rPr>
        <w:t> </w:t>
      </w:r>
    </w:p>
    <w:p w14:paraId="45E15D19">
      <w:pPr>
        <w:pStyle w:val="33"/>
        <w:spacing w:beforeAutospacing="0" w:afterAutospacing="0"/>
        <w:jc w:val="both"/>
        <w:rPr>
          <w:color w:val="auto"/>
          <w:highlight w:val="none"/>
          <w:shd w:val="clear" w:color="auto" w:fill="auto"/>
        </w:rPr>
      </w:pPr>
    </w:p>
    <w:p w14:paraId="288F0311">
      <w:pPr>
        <w:pStyle w:val="33"/>
        <w:spacing w:beforeAutospacing="0" w:afterAutospacing="0"/>
        <w:jc w:val="both"/>
        <w:rPr>
          <w:color w:val="auto"/>
          <w:highlight w:val="none"/>
          <w:shd w:val="clear" w:color="auto" w:fill="auto"/>
        </w:rPr>
      </w:pPr>
    </w:p>
    <w:p w14:paraId="38667FF7">
      <w:pPr>
        <w:pStyle w:val="33"/>
        <w:spacing w:beforeAutospacing="0" w:afterAutospacing="0"/>
        <w:jc w:val="both"/>
        <w:rPr>
          <w:color w:val="auto"/>
          <w:highlight w:val="none"/>
          <w:shd w:val="clear" w:color="auto" w:fill="auto"/>
        </w:rPr>
      </w:pPr>
    </w:p>
    <w:p w14:paraId="186260DD">
      <w:pPr>
        <w:pStyle w:val="33"/>
        <w:spacing w:beforeAutospacing="0" w:afterAutospacing="0"/>
        <w:jc w:val="both"/>
        <w:rPr>
          <w:color w:val="auto"/>
          <w:highlight w:val="none"/>
          <w:shd w:val="clear" w:color="auto" w:fill="auto"/>
        </w:rPr>
      </w:pPr>
    </w:p>
    <w:p w14:paraId="1A64F8BE">
      <w:pPr>
        <w:pStyle w:val="33"/>
        <w:spacing w:beforeAutospacing="0" w:afterAutospacing="0"/>
        <w:jc w:val="both"/>
        <w:rPr>
          <w:color w:val="auto"/>
          <w:highlight w:val="none"/>
          <w:shd w:val="clear" w:color="auto" w:fill="auto"/>
        </w:rPr>
      </w:pPr>
    </w:p>
    <w:p w14:paraId="13A2B4ED">
      <w:pPr>
        <w:pStyle w:val="33"/>
        <w:spacing w:beforeAutospacing="0" w:afterAutospacing="0"/>
        <w:jc w:val="both"/>
        <w:rPr>
          <w:color w:val="auto"/>
          <w:highlight w:val="none"/>
          <w:shd w:val="clear" w:color="auto" w:fill="auto"/>
        </w:rPr>
      </w:pPr>
    </w:p>
    <w:p w14:paraId="020A4EDA">
      <w:pPr>
        <w:pStyle w:val="33"/>
        <w:spacing w:beforeAutospacing="0" w:afterAutospacing="0"/>
        <w:jc w:val="both"/>
        <w:rPr>
          <w:color w:val="auto"/>
          <w:highlight w:val="none"/>
          <w:shd w:val="clear" w:color="auto" w:fill="auto"/>
        </w:rPr>
      </w:pPr>
    </w:p>
    <w:p w14:paraId="7112FD69">
      <w:pPr>
        <w:pStyle w:val="33"/>
        <w:spacing w:beforeAutospacing="0" w:afterAutospacing="0"/>
        <w:jc w:val="both"/>
        <w:rPr>
          <w:color w:val="auto"/>
          <w:highlight w:val="none"/>
          <w:shd w:val="clear" w:color="auto" w:fill="auto"/>
        </w:rPr>
      </w:pPr>
    </w:p>
    <w:p w14:paraId="57CB1F50">
      <w:pPr>
        <w:pStyle w:val="33"/>
        <w:spacing w:beforeAutospacing="0" w:afterAutospacing="0"/>
        <w:jc w:val="both"/>
        <w:rPr>
          <w:color w:val="auto"/>
          <w:highlight w:val="none"/>
          <w:shd w:val="clear" w:color="auto" w:fill="auto"/>
        </w:rPr>
      </w:pPr>
    </w:p>
    <w:p w14:paraId="1765D02E">
      <w:pPr>
        <w:pStyle w:val="33"/>
        <w:spacing w:beforeAutospacing="0" w:afterAutospacing="0"/>
        <w:jc w:val="both"/>
        <w:rPr>
          <w:color w:val="auto"/>
          <w:highlight w:val="none"/>
          <w:shd w:val="clear" w:color="auto" w:fill="auto"/>
        </w:rPr>
      </w:pPr>
    </w:p>
    <w:p w14:paraId="562E7EF1">
      <w:pPr>
        <w:pStyle w:val="33"/>
        <w:spacing w:beforeAutospacing="0" w:afterAutospacing="0"/>
        <w:jc w:val="both"/>
        <w:rPr>
          <w:color w:val="auto"/>
          <w:highlight w:val="none"/>
          <w:shd w:val="clear" w:color="auto" w:fill="auto"/>
        </w:rPr>
      </w:pPr>
    </w:p>
    <w:p w14:paraId="03496180">
      <w:pPr>
        <w:pStyle w:val="33"/>
        <w:spacing w:beforeAutospacing="0" w:afterAutospacing="0"/>
        <w:jc w:val="both"/>
        <w:rPr>
          <w:color w:val="auto"/>
          <w:highlight w:val="none"/>
          <w:shd w:val="clear" w:color="auto" w:fill="auto"/>
        </w:rPr>
      </w:pPr>
    </w:p>
    <w:p w14:paraId="7AB9C5EB">
      <w:pPr>
        <w:pStyle w:val="33"/>
        <w:spacing w:beforeAutospacing="0" w:afterAutospacing="0"/>
        <w:jc w:val="both"/>
        <w:rPr>
          <w:color w:val="auto"/>
          <w:highlight w:val="none"/>
          <w:shd w:val="clear" w:color="auto" w:fill="auto"/>
        </w:rPr>
      </w:pPr>
    </w:p>
    <w:p w14:paraId="2D3F49BE">
      <w:pPr>
        <w:pStyle w:val="33"/>
        <w:spacing w:beforeAutospacing="0" w:afterAutospacing="0"/>
        <w:jc w:val="both"/>
        <w:rPr>
          <w:color w:val="auto"/>
          <w:highlight w:val="none"/>
          <w:shd w:val="clear" w:color="auto" w:fill="auto"/>
        </w:rPr>
      </w:pPr>
    </w:p>
    <w:p w14:paraId="6A0301FC">
      <w:pPr>
        <w:pStyle w:val="33"/>
        <w:spacing w:beforeAutospacing="0" w:afterAutospacing="0"/>
        <w:jc w:val="both"/>
        <w:rPr>
          <w:color w:val="auto"/>
          <w:highlight w:val="none"/>
          <w:shd w:val="clear" w:color="auto" w:fill="auto"/>
        </w:rPr>
      </w:pPr>
    </w:p>
    <w:p w14:paraId="5F7C9DBF">
      <w:pPr>
        <w:pStyle w:val="33"/>
        <w:spacing w:beforeAutospacing="0" w:afterAutospacing="0"/>
        <w:jc w:val="both"/>
        <w:rPr>
          <w:color w:val="auto"/>
          <w:highlight w:val="none"/>
          <w:shd w:val="clear" w:color="auto" w:fill="auto"/>
        </w:rPr>
      </w:pPr>
    </w:p>
    <w:p w14:paraId="6FA182E4">
      <w:pPr>
        <w:pStyle w:val="33"/>
        <w:spacing w:beforeAutospacing="0" w:afterAutospacing="0"/>
        <w:jc w:val="both"/>
        <w:rPr>
          <w:color w:val="auto"/>
          <w:highlight w:val="none"/>
          <w:shd w:val="clear" w:color="auto" w:fill="auto"/>
        </w:rPr>
      </w:pPr>
    </w:p>
    <w:p w14:paraId="4C236F34">
      <w:pPr>
        <w:pStyle w:val="33"/>
        <w:spacing w:beforeAutospacing="0" w:afterAutospacing="0"/>
        <w:jc w:val="both"/>
        <w:rPr>
          <w:color w:val="auto"/>
          <w:highlight w:val="none"/>
          <w:shd w:val="clear" w:color="auto" w:fill="auto"/>
        </w:rPr>
      </w:pPr>
    </w:p>
    <w:p w14:paraId="3460129E">
      <w:pPr>
        <w:pStyle w:val="33"/>
        <w:spacing w:beforeAutospacing="0" w:afterAutospacing="0"/>
        <w:jc w:val="both"/>
        <w:rPr>
          <w:color w:val="auto"/>
          <w:highlight w:val="none"/>
          <w:shd w:val="clear" w:color="auto" w:fill="auto"/>
        </w:rPr>
      </w:pPr>
    </w:p>
    <w:p w14:paraId="17B333F3">
      <w:pPr>
        <w:pStyle w:val="33"/>
        <w:spacing w:beforeAutospacing="0" w:afterAutospacing="0"/>
        <w:jc w:val="both"/>
        <w:rPr>
          <w:color w:val="auto"/>
          <w:highlight w:val="none"/>
          <w:shd w:val="clear" w:color="auto" w:fill="auto"/>
        </w:rPr>
      </w:pPr>
    </w:p>
    <w:p w14:paraId="5AED096A">
      <w:pPr>
        <w:pStyle w:val="33"/>
        <w:spacing w:beforeAutospacing="0" w:afterAutospacing="0"/>
        <w:jc w:val="both"/>
        <w:rPr>
          <w:color w:val="auto"/>
          <w:highlight w:val="none"/>
          <w:shd w:val="clear" w:color="auto" w:fill="auto"/>
        </w:rPr>
      </w:pPr>
    </w:p>
    <w:p w14:paraId="3E711F6F">
      <w:pPr>
        <w:pStyle w:val="33"/>
        <w:spacing w:beforeAutospacing="0" w:afterAutospacing="0"/>
        <w:jc w:val="both"/>
        <w:rPr>
          <w:color w:val="auto"/>
          <w:highlight w:val="none"/>
          <w:shd w:val="clear" w:color="auto" w:fill="auto"/>
        </w:rPr>
      </w:pPr>
    </w:p>
    <w:p w14:paraId="0EAE0387">
      <w:pPr>
        <w:pStyle w:val="33"/>
        <w:spacing w:beforeAutospacing="0" w:afterAutospacing="0"/>
        <w:jc w:val="both"/>
        <w:rPr>
          <w:color w:val="auto"/>
          <w:highlight w:val="none"/>
          <w:shd w:val="clear" w:color="auto" w:fill="auto"/>
        </w:rPr>
      </w:pPr>
    </w:p>
    <w:p w14:paraId="1B947CFF">
      <w:pPr>
        <w:pStyle w:val="33"/>
        <w:spacing w:beforeAutospacing="0" w:afterAutospacing="0"/>
        <w:jc w:val="both"/>
        <w:rPr>
          <w:color w:val="auto"/>
          <w:highlight w:val="none"/>
          <w:shd w:val="clear" w:color="auto" w:fill="auto"/>
        </w:rPr>
      </w:pPr>
    </w:p>
    <w:p w14:paraId="5160C744">
      <w:pPr>
        <w:pStyle w:val="33"/>
        <w:spacing w:beforeAutospacing="0" w:afterAutospacing="0"/>
        <w:jc w:val="both"/>
        <w:rPr>
          <w:color w:val="auto"/>
          <w:highlight w:val="none"/>
          <w:shd w:val="clear" w:color="auto" w:fill="auto"/>
        </w:rPr>
      </w:pPr>
    </w:p>
    <w:p w14:paraId="5DE5B67F">
      <w:pPr>
        <w:pStyle w:val="33"/>
        <w:spacing w:beforeAutospacing="0" w:afterAutospacing="0"/>
        <w:jc w:val="both"/>
        <w:rPr>
          <w:color w:val="auto"/>
          <w:highlight w:val="none"/>
          <w:shd w:val="clear" w:color="auto" w:fill="auto"/>
        </w:rPr>
      </w:pPr>
    </w:p>
    <w:p w14:paraId="379AC5F9">
      <w:pPr>
        <w:pStyle w:val="33"/>
        <w:spacing w:beforeAutospacing="0" w:afterAutospacing="0"/>
        <w:jc w:val="both"/>
        <w:rPr>
          <w:color w:val="auto"/>
          <w:highlight w:val="none"/>
          <w:shd w:val="clear" w:color="auto" w:fill="auto"/>
        </w:rPr>
      </w:pPr>
    </w:p>
    <w:p w14:paraId="6EADCB4E">
      <w:pPr>
        <w:pStyle w:val="33"/>
        <w:spacing w:beforeAutospacing="0" w:afterAutospacing="0"/>
        <w:jc w:val="both"/>
        <w:rPr>
          <w:color w:val="auto"/>
          <w:highlight w:val="none"/>
          <w:shd w:val="clear" w:color="auto" w:fill="auto"/>
        </w:rPr>
      </w:pPr>
      <w:r>
        <w:rPr>
          <w:color w:val="auto"/>
          <w:highlight w:val="none"/>
          <w:shd w:val="clear" w:color="auto" w:fill="auto"/>
        </w:rPr>
        <w:t> </w:t>
      </w:r>
    </w:p>
    <w:p w14:paraId="7C0B557B">
      <w:pPr>
        <w:pStyle w:val="33"/>
        <w:spacing w:beforeAutospacing="0" w:afterAutospacing="0"/>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eastAsia="zh-CN"/>
        </w:rPr>
        <w:t>一</w:t>
      </w:r>
      <w:r>
        <w:rPr>
          <w:rFonts w:hint="eastAsia" w:ascii="黑体" w:hAnsi="宋体" w:eastAsia="黑体" w:cs="黑体"/>
          <w:b/>
          <w:color w:val="auto"/>
          <w:sz w:val="32"/>
          <w:szCs w:val="32"/>
          <w:highlight w:val="none"/>
          <w:shd w:val="clear" w:color="auto" w:fill="auto"/>
        </w:rPr>
        <w:t>、技术要求响应及偏离表</w:t>
      </w:r>
    </w:p>
    <w:tbl>
      <w:tblPr>
        <w:tblStyle w:val="37"/>
        <w:tblW w:w="8520" w:type="dxa"/>
        <w:tblCellSpacing w:w="0" w:type="dxa"/>
        <w:tblInd w:w="10" w:type="dxa"/>
        <w:tblLayout w:type="fixed"/>
        <w:tblCellMar>
          <w:top w:w="0" w:type="dxa"/>
          <w:left w:w="108" w:type="dxa"/>
          <w:bottom w:w="0" w:type="dxa"/>
          <w:right w:w="108" w:type="dxa"/>
        </w:tblCellMar>
      </w:tblPr>
      <w:tblGrid>
        <w:gridCol w:w="795"/>
        <w:gridCol w:w="2769"/>
        <w:gridCol w:w="2608"/>
        <w:gridCol w:w="1247"/>
        <w:gridCol w:w="1101"/>
      </w:tblGrid>
      <w:tr w14:paraId="1C0F52C1">
        <w:tblPrEx>
          <w:tblCellMar>
            <w:top w:w="0" w:type="dxa"/>
            <w:left w:w="108" w:type="dxa"/>
            <w:bottom w:w="0" w:type="dxa"/>
            <w:right w:w="108" w:type="dxa"/>
          </w:tblCellMar>
        </w:tblPrEx>
        <w:trPr>
          <w:tblCellSpacing w:w="0" w:type="dxa"/>
        </w:trPr>
        <w:tc>
          <w:tcPr>
            <w:tcW w:w="795" w:type="dxa"/>
            <w:tcBorders>
              <w:top w:val="single" w:color="000000" w:sz="4" w:space="0"/>
              <w:left w:val="single" w:color="000000" w:sz="4" w:space="0"/>
              <w:bottom w:val="single" w:color="000000" w:sz="4" w:space="0"/>
              <w:right w:val="single" w:color="000000" w:sz="4" w:space="0"/>
            </w:tcBorders>
            <w:noWrap w:val="0"/>
            <w:vAlign w:val="center"/>
          </w:tcPr>
          <w:p w14:paraId="497F33BC">
            <w:pPr>
              <w:pStyle w:val="33"/>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2769" w:type="dxa"/>
            <w:tcBorders>
              <w:top w:val="single" w:color="000000" w:sz="4" w:space="0"/>
              <w:left w:val="single" w:color="000000" w:sz="4" w:space="0"/>
              <w:bottom w:val="single" w:color="000000" w:sz="4" w:space="0"/>
              <w:right w:val="single" w:color="000000" w:sz="4" w:space="0"/>
            </w:tcBorders>
            <w:noWrap w:val="0"/>
            <w:vAlign w:val="center"/>
          </w:tcPr>
          <w:p w14:paraId="550E3A27">
            <w:pPr>
              <w:pStyle w:val="33"/>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采购文件要求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D8F229A">
            <w:pPr>
              <w:pStyle w:val="33"/>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6A88442">
            <w:pPr>
              <w:pStyle w:val="33"/>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31033E9">
            <w:pPr>
              <w:pStyle w:val="33"/>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4077288D">
            <w:pPr>
              <w:pStyle w:val="33"/>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53D8B061">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noWrap w:val="0"/>
            <w:vAlign w:val="center"/>
          </w:tcPr>
          <w:p w14:paraId="52F91F02">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noWrap w:val="0"/>
            <w:vAlign w:val="center"/>
          </w:tcPr>
          <w:p w14:paraId="5A256619">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0A8F616">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31F7D0D">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CE950E6">
            <w:pPr>
              <w:pStyle w:val="33"/>
              <w:spacing w:beforeAutospacing="0" w:afterAutospacing="0"/>
              <w:jc w:val="center"/>
              <w:rPr>
                <w:color w:val="auto"/>
                <w:highlight w:val="none"/>
                <w:shd w:val="clear" w:color="auto" w:fill="auto"/>
              </w:rPr>
            </w:pPr>
            <w:r>
              <w:rPr>
                <w:color w:val="auto"/>
                <w:highlight w:val="none"/>
                <w:shd w:val="clear" w:color="auto" w:fill="auto"/>
              </w:rPr>
              <w:t> </w:t>
            </w:r>
          </w:p>
        </w:tc>
      </w:tr>
      <w:tr w14:paraId="4455E002">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noWrap w:val="0"/>
            <w:vAlign w:val="center"/>
          </w:tcPr>
          <w:p w14:paraId="52F0EC22">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noWrap w:val="0"/>
            <w:vAlign w:val="center"/>
          </w:tcPr>
          <w:p w14:paraId="1DEB0A52">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8409FAB">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B337D9E">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D0C315B">
            <w:pPr>
              <w:pStyle w:val="33"/>
              <w:spacing w:beforeAutospacing="0" w:afterAutospacing="0"/>
              <w:jc w:val="center"/>
              <w:rPr>
                <w:color w:val="auto"/>
                <w:highlight w:val="none"/>
                <w:shd w:val="clear" w:color="auto" w:fill="auto"/>
              </w:rPr>
            </w:pPr>
            <w:r>
              <w:rPr>
                <w:color w:val="auto"/>
                <w:highlight w:val="none"/>
                <w:shd w:val="clear" w:color="auto" w:fill="auto"/>
              </w:rPr>
              <w:t> </w:t>
            </w:r>
          </w:p>
        </w:tc>
      </w:tr>
      <w:tr w14:paraId="24153B27">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noWrap w:val="0"/>
            <w:vAlign w:val="center"/>
          </w:tcPr>
          <w:p w14:paraId="26FFAA73">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noWrap w:val="0"/>
            <w:vAlign w:val="center"/>
          </w:tcPr>
          <w:p w14:paraId="69BFCD58">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1B4C8FB">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3A26A97">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C0BFE69">
            <w:pPr>
              <w:pStyle w:val="33"/>
              <w:spacing w:beforeAutospacing="0" w:afterAutospacing="0"/>
              <w:jc w:val="center"/>
              <w:rPr>
                <w:color w:val="auto"/>
                <w:highlight w:val="none"/>
                <w:shd w:val="clear" w:color="auto" w:fill="auto"/>
              </w:rPr>
            </w:pPr>
            <w:r>
              <w:rPr>
                <w:color w:val="auto"/>
                <w:highlight w:val="none"/>
                <w:shd w:val="clear" w:color="auto" w:fill="auto"/>
              </w:rPr>
              <w:t> </w:t>
            </w:r>
          </w:p>
        </w:tc>
      </w:tr>
      <w:tr w14:paraId="5AEDA025">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noWrap w:val="0"/>
            <w:vAlign w:val="center"/>
          </w:tcPr>
          <w:p w14:paraId="03E70459">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noWrap w:val="0"/>
            <w:vAlign w:val="center"/>
          </w:tcPr>
          <w:p w14:paraId="280170E0">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826F46A">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4536361">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5C4058B">
            <w:pPr>
              <w:pStyle w:val="33"/>
              <w:spacing w:beforeAutospacing="0" w:afterAutospacing="0"/>
              <w:jc w:val="center"/>
              <w:rPr>
                <w:color w:val="auto"/>
                <w:highlight w:val="none"/>
                <w:shd w:val="clear" w:color="auto" w:fill="auto"/>
              </w:rPr>
            </w:pPr>
            <w:r>
              <w:rPr>
                <w:color w:val="auto"/>
                <w:highlight w:val="none"/>
                <w:shd w:val="clear" w:color="auto" w:fill="auto"/>
              </w:rPr>
              <w:t> </w:t>
            </w:r>
          </w:p>
        </w:tc>
      </w:tr>
      <w:tr w14:paraId="5721F325">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noWrap w:val="0"/>
            <w:vAlign w:val="center"/>
          </w:tcPr>
          <w:p w14:paraId="403A9AA3">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noWrap w:val="0"/>
            <w:vAlign w:val="center"/>
          </w:tcPr>
          <w:p w14:paraId="62013557">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C4A0EBA">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53CC9E2">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FFA30CF">
            <w:pPr>
              <w:pStyle w:val="33"/>
              <w:spacing w:beforeAutospacing="0" w:afterAutospacing="0"/>
              <w:jc w:val="center"/>
              <w:rPr>
                <w:color w:val="auto"/>
                <w:highlight w:val="none"/>
                <w:shd w:val="clear" w:color="auto" w:fill="auto"/>
              </w:rPr>
            </w:pPr>
            <w:r>
              <w:rPr>
                <w:color w:val="auto"/>
                <w:highlight w:val="none"/>
                <w:shd w:val="clear" w:color="auto" w:fill="auto"/>
              </w:rPr>
              <w:t> </w:t>
            </w:r>
          </w:p>
        </w:tc>
      </w:tr>
      <w:tr w14:paraId="12CF4CA1">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noWrap w:val="0"/>
            <w:vAlign w:val="center"/>
          </w:tcPr>
          <w:p w14:paraId="6D2279EA">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noWrap w:val="0"/>
            <w:vAlign w:val="center"/>
          </w:tcPr>
          <w:p w14:paraId="0B91ADE7">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6ADF73C">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175D82D">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8AB8C8B">
            <w:pPr>
              <w:pStyle w:val="33"/>
              <w:spacing w:beforeAutospacing="0" w:afterAutospacing="0"/>
              <w:jc w:val="center"/>
              <w:rPr>
                <w:color w:val="auto"/>
                <w:highlight w:val="none"/>
                <w:shd w:val="clear" w:color="auto" w:fill="auto"/>
              </w:rPr>
            </w:pPr>
            <w:r>
              <w:rPr>
                <w:color w:val="auto"/>
                <w:highlight w:val="none"/>
                <w:shd w:val="clear" w:color="auto" w:fill="auto"/>
              </w:rPr>
              <w:t> </w:t>
            </w:r>
          </w:p>
        </w:tc>
      </w:tr>
      <w:tr w14:paraId="071E7718">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noWrap w:val="0"/>
            <w:vAlign w:val="center"/>
          </w:tcPr>
          <w:p w14:paraId="009D1AA8">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noWrap w:val="0"/>
            <w:vAlign w:val="center"/>
          </w:tcPr>
          <w:p w14:paraId="6B491A0A">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280A1A8">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FF74DE8">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D90E96F">
            <w:pPr>
              <w:pStyle w:val="33"/>
              <w:spacing w:beforeAutospacing="0" w:afterAutospacing="0"/>
              <w:jc w:val="center"/>
              <w:rPr>
                <w:color w:val="auto"/>
                <w:highlight w:val="none"/>
                <w:shd w:val="clear" w:color="auto" w:fill="auto"/>
              </w:rPr>
            </w:pPr>
            <w:r>
              <w:rPr>
                <w:color w:val="auto"/>
                <w:highlight w:val="none"/>
                <w:shd w:val="clear" w:color="auto" w:fill="auto"/>
              </w:rPr>
              <w:t> </w:t>
            </w:r>
          </w:p>
        </w:tc>
      </w:tr>
      <w:tr w14:paraId="4DFDA510">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noWrap w:val="0"/>
            <w:vAlign w:val="center"/>
          </w:tcPr>
          <w:p w14:paraId="26B9523F">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noWrap w:val="0"/>
            <w:vAlign w:val="center"/>
          </w:tcPr>
          <w:p w14:paraId="11C99A81">
            <w:pPr>
              <w:pStyle w:val="33"/>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CE1B931">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642E9EE">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9E8F89B">
            <w:pPr>
              <w:pStyle w:val="33"/>
              <w:spacing w:beforeAutospacing="0" w:afterAutospacing="0"/>
              <w:jc w:val="center"/>
              <w:rPr>
                <w:color w:val="auto"/>
                <w:highlight w:val="none"/>
                <w:shd w:val="clear" w:color="auto" w:fill="auto"/>
              </w:rPr>
            </w:pPr>
            <w:r>
              <w:rPr>
                <w:color w:val="auto"/>
                <w:highlight w:val="none"/>
                <w:shd w:val="clear" w:color="auto" w:fill="auto"/>
              </w:rPr>
              <w:t> </w:t>
            </w:r>
          </w:p>
        </w:tc>
      </w:tr>
    </w:tbl>
    <w:p w14:paraId="6AEB849F">
      <w:pPr>
        <w:pStyle w:val="33"/>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256C3901">
      <w:pPr>
        <w:pStyle w:val="33"/>
        <w:spacing w:beforeAutospacing="0" w:afterAutospacing="0"/>
        <w:jc w:val="center"/>
        <w:rPr>
          <w:color w:val="auto"/>
          <w:highlight w:val="none"/>
          <w:shd w:val="clear" w:color="auto" w:fill="auto"/>
        </w:rPr>
      </w:pPr>
      <w:r>
        <w:rPr>
          <w:color w:val="auto"/>
          <w:highlight w:val="none"/>
          <w:shd w:val="clear" w:color="auto" w:fill="auto"/>
        </w:rPr>
        <w:t> </w:t>
      </w:r>
    </w:p>
    <w:p w14:paraId="2F38DD1F">
      <w:pPr>
        <w:pStyle w:val="33"/>
        <w:spacing w:beforeAutospacing="0" w:afterAutospacing="0"/>
        <w:jc w:val="center"/>
        <w:rPr>
          <w:color w:val="auto"/>
          <w:highlight w:val="none"/>
          <w:shd w:val="clear" w:color="auto" w:fill="auto"/>
        </w:rPr>
      </w:pPr>
      <w:r>
        <w:rPr>
          <w:color w:val="auto"/>
          <w:highlight w:val="none"/>
          <w:shd w:val="clear" w:color="auto" w:fill="auto"/>
        </w:rPr>
        <w:t> </w:t>
      </w:r>
    </w:p>
    <w:p w14:paraId="7313043F">
      <w:pPr>
        <w:pStyle w:val="33"/>
        <w:spacing w:beforeAutospacing="0" w:afterAutospacing="0"/>
        <w:jc w:val="center"/>
        <w:rPr>
          <w:color w:val="auto"/>
          <w:highlight w:val="none"/>
          <w:shd w:val="clear" w:color="auto" w:fill="auto"/>
        </w:rPr>
      </w:pPr>
      <w:r>
        <w:rPr>
          <w:color w:val="auto"/>
          <w:highlight w:val="none"/>
          <w:shd w:val="clear" w:color="auto" w:fill="auto"/>
        </w:rPr>
        <w:t> </w:t>
      </w:r>
    </w:p>
    <w:p w14:paraId="5938AA00">
      <w:pPr>
        <w:pStyle w:val="33"/>
        <w:spacing w:beforeAutospacing="0" w:afterAutospacing="0"/>
        <w:jc w:val="center"/>
        <w:rPr>
          <w:color w:val="auto"/>
          <w:highlight w:val="none"/>
          <w:shd w:val="clear" w:color="auto" w:fill="auto"/>
        </w:rPr>
      </w:pPr>
      <w:r>
        <w:rPr>
          <w:color w:val="auto"/>
          <w:highlight w:val="none"/>
          <w:shd w:val="clear" w:color="auto" w:fill="auto"/>
        </w:rPr>
        <w:t> </w:t>
      </w:r>
    </w:p>
    <w:p w14:paraId="54F1D7A2">
      <w:pPr>
        <w:pStyle w:val="33"/>
        <w:spacing w:beforeAutospacing="0" w:afterAutospacing="0"/>
        <w:jc w:val="both"/>
        <w:rPr>
          <w:color w:val="auto"/>
          <w:highlight w:val="none"/>
          <w:shd w:val="clear" w:color="auto" w:fill="auto"/>
        </w:rPr>
      </w:pPr>
      <w:r>
        <w:rPr>
          <w:color w:val="auto"/>
          <w:highlight w:val="none"/>
          <w:shd w:val="clear" w:color="auto" w:fill="auto"/>
        </w:rPr>
        <w:t> </w:t>
      </w:r>
    </w:p>
    <w:p w14:paraId="4DE03B95">
      <w:pPr>
        <w:pStyle w:val="33"/>
        <w:spacing w:beforeAutospacing="0" w:afterAutospacing="0"/>
        <w:jc w:val="both"/>
        <w:rPr>
          <w:color w:val="auto"/>
          <w:highlight w:val="none"/>
          <w:shd w:val="clear" w:color="auto" w:fill="auto"/>
        </w:rPr>
      </w:pPr>
      <w:r>
        <w:rPr>
          <w:color w:val="auto"/>
          <w:highlight w:val="none"/>
          <w:shd w:val="clear" w:color="auto" w:fill="auto"/>
        </w:rPr>
        <w:t> </w:t>
      </w:r>
    </w:p>
    <w:p w14:paraId="41696922">
      <w:pPr>
        <w:pStyle w:val="33"/>
        <w:spacing w:beforeAutospacing="0" w:afterAutospacing="0"/>
        <w:jc w:val="both"/>
        <w:rPr>
          <w:color w:val="auto"/>
          <w:highlight w:val="none"/>
          <w:shd w:val="clear" w:color="auto" w:fill="auto"/>
        </w:rPr>
      </w:pPr>
      <w:r>
        <w:rPr>
          <w:color w:val="auto"/>
          <w:highlight w:val="none"/>
          <w:shd w:val="clear" w:color="auto" w:fill="auto"/>
        </w:rPr>
        <w:t> </w:t>
      </w:r>
    </w:p>
    <w:p w14:paraId="42A05B97">
      <w:pPr>
        <w:pStyle w:val="33"/>
        <w:spacing w:beforeAutospacing="0" w:afterAutospacing="0"/>
        <w:jc w:val="both"/>
        <w:rPr>
          <w:color w:val="auto"/>
          <w:highlight w:val="none"/>
          <w:shd w:val="clear" w:color="auto" w:fill="auto"/>
        </w:rPr>
      </w:pPr>
      <w:r>
        <w:rPr>
          <w:color w:val="auto"/>
          <w:highlight w:val="none"/>
          <w:shd w:val="clear" w:color="auto" w:fill="auto"/>
        </w:rPr>
        <w:t> </w:t>
      </w:r>
    </w:p>
    <w:p w14:paraId="25BE35F3">
      <w:pPr>
        <w:pStyle w:val="33"/>
        <w:spacing w:beforeAutospacing="0" w:afterAutospacing="0"/>
        <w:jc w:val="both"/>
        <w:rPr>
          <w:color w:val="auto"/>
          <w:highlight w:val="none"/>
          <w:shd w:val="clear" w:color="auto" w:fill="auto"/>
        </w:rPr>
      </w:pPr>
      <w:r>
        <w:rPr>
          <w:color w:val="auto"/>
          <w:highlight w:val="none"/>
          <w:shd w:val="clear" w:color="auto" w:fill="auto"/>
        </w:rPr>
        <w:t> </w:t>
      </w:r>
    </w:p>
    <w:p w14:paraId="262864D1">
      <w:pPr>
        <w:pStyle w:val="33"/>
        <w:spacing w:beforeAutospacing="0" w:afterAutospacing="0"/>
        <w:jc w:val="both"/>
        <w:rPr>
          <w:color w:val="auto"/>
          <w:highlight w:val="none"/>
          <w:shd w:val="clear" w:color="auto" w:fill="auto"/>
        </w:rPr>
      </w:pPr>
    </w:p>
    <w:p w14:paraId="37B83CB7">
      <w:pPr>
        <w:pStyle w:val="33"/>
        <w:spacing w:beforeAutospacing="0" w:afterAutospacing="0"/>
        <w:jc w:val="both"/>
        <w:rPr>
          <w:color w:val="auto"/>
          <w:highlight w:val="none"/>
          <w:shd w:val="clear" w:color="auto" w:fill="auto"/>
        </w:rPr>
      </w:pPr>
    </w:p>
    <w:p w14:paraId="23BFB937">
      <w:pPr>
        <w:pStyle w:val="33"/>
        <w:spacing w:beforeAutospacing="0" w:afterAutospacing="0"/>
        <w:jc w:val="both"/>
        <w:rPr>
          <w:color w:val="auto"/>
          <w:highlight w:val="none"/>
          <w:shd w:val="clear" w:color="auto" w:fill="auto"/>
        </w:rPr>
      </w:pPr>
    </w:p>
    <w:p w14:paraId="534D0F88">
      <w:pPr>
        <w:pStyle w:val="33"/>
        <w:spacing w:beforeAutospacing="0" w:afterAutospacing="0"/>
        <w:jc w:val="both"/>
        <w:rPr>
          <w:color w:val="auto"/>
          <w:highlight w:val="none"/>
          <w:shd w:val="clear" w:color="auto" w:fill="auto"/>
        </w:rPr>
      </w:pPr>
    </w:p>
    <w:p w14:paraId="69091DA2">
      <w:pPr>
        <w:pStyle w:val="33"/>
        <w:spacing w:beforeAutospacing="0" w:afterAutospacing="0"/>
        <w:jc w:val="both"/>
        <w:rPr>
          <w:color w:val="auto"/>
          <w:highlight w:val="none"/>
          <w:shd w:val="clear" w:color="auto" w:fill="auto"/>
        </w:rPr>
      </w:pPr>
    </w:p>
    <w:p w14:paraId="519FE320">
      <w:pPr>
        <w:pStyle w:val="33"/>
        <w:spacing w:beforeAutospacing="0" w:afterAutospacing="0"/>
        <w:jc w:val="both"/>
        <w:rPr>
          <w:color w:val="auto"/>
          <w:highlight w:val="none"/>
          <w:shd w:val="clear" w:color="auto" w:fill="auto"/>
        </w:rPr>
      </w:pPr>
    </w:p>
    <w:p w14:paraId="42EFA06A">
      <w:pPr>
        <w:pStyle w:val="33"/>
        <w:spacing w:beforeAutospacing="0" w:afterAutospacing="0"/>
        <w:jc w:val="both"/>
        <w:rPr>
          <w:color w:val="auto"/>
          <w:highlight w:val="none"/>
          <w:shd w:val="clear" w:color="auto" w:fill="auto"/>
        </w:rPr>
      </w:pPr>
    </w:p>
    <w:p w14:paraId="7476CFBD">
      <w:pPr>
        <w:pStyle w:val="33"/>
        <w:spacing w:beforeAutospacing="0" w:afterAutospacing="0"/>
        <w:jc w:val="both"/>
        <w:rPr>
          <w:color w:val="auto"/>
          <w:highlight w:val="none"/>
          <w:shd w:val="clear" w:color="auto" w:fill="auto"/>
        </w:rPr>
      </w:pPr>
    </w:p>
    <w:p w14:paraId="390D38B1">
      <w:pPr>
        <w:pStyle w:val="33"/>
        <w:spacing w:beforeAutospacing="0" w:afterAutospacing="0"/>
        <w:jc w:val="both"/>
        <w:rPr>
          <w:color w:val="auto"/>
          <w:highlight w:val="none"/>
          <w:shd w:val="clear" w:color="auto" w:fill="auto"/>
        </w:rPr>
      </w:pPr>
    </w:p>
    <w:p w14:paraId="45F2D2B8">
      <w:pPr>
        <w:pStyle w:val="33"/>
        <w:spacing w:beforeAutospacing="0" w:afterAutospacing="0"/>
        <w:jc w:val="both"/>
        <w:rPr>
          <w:color w:val="auto"/>
          <w:highlight w:val="none"/>
          <w:shd w:val="clear" w:color="auto" w:fill="auto"/>
        </w:rPr>
      </w:pPr>
    </w:p>
    <w:p w14:paraId="5280B4E9">
      <w:pPr>
        <w:pStyle w:val="33"/>
        <w:spacing w:beforeAutospacing="0" w:afterAutospacing="0"/>
        <w:jc w:val="both"/>
        <w:rPr>
          <w:color w:val="auto"/>
          <w:highlight w:val="none"/>
          <w:shd w:val="clear" w:color="auto" w:fill="auto"/>
        </w:rPr>
      </w:pPr>
    </w:p>
    <w:p w14:paraId="2610FA35">
      <w:pPr>
        <w:pStyle w:val="33"/>
        <w:spacing w:beforeAutospacing="0" w:afterAutospacing="0"/>
        <w:jc w:val="both"/>
        <w:rPr>
          <w:color w:val="auto"/>
          <w:highlight w:val="none"/>
          <w:shd w:val="clear" w:color="auto" w:fill="auto"/>
        </w:rPr>
      </w:pPr>
    </w:p>
    <w:p w14:paraId="48E649B6">
      <w:pPr>
        <w:pStyle w:val="33"/>
        <w:spacing w:beforeAutospacing="0" w:afterAutospacing="0"/>
        <w:jc w:val="both"/>
        <w:rPr>
          <w:color w:val="auto"/>
          <w:highlight w:val="none"/>
          <w:shd w:val="clear" w:color="auto" w:fill="auto"/>
        </w:rPr>
      </w:pPr>
    </w:p>
    <w:p w14:paraId="3D5CD1F7">
      <w:pPr>
        <w:pStyle w:val="33"/>
        <w:spacing w:beforeAutospacing="0" w:afterAutospacing="0"/>
        <w:jc w:val="both"/>
        <w:rPr>
          <w:color w:val="auto"/>
          <w:highlight w:val="none"/>
          <w:shd w:val="clear" w:color="auto" w:fill="auto"/>
        </w:rPr>
      </w:pPr>
      <w:r>
        <w:rPr>
          <w:color w:val="auto"/>
          <w:highlight w:val="none"/>
          <w:shd w:val="clear" w:color="auto" w:fill="auto"/>
        </w:rPr>
        <w:t> </w:t>
      </w:r>
    </w:p>
    <w:p w14:paraId="7930B05D">
      <w:pPr>
        <w:pStyle w:val="33"/>
        <w:spacing w:beforeAutospacing="0" w:afterAutospacing="0"/>
        <w:jc w:val="both"/>
        <w:rPr>
          <w:color w:val="auto"/>
          <w:highlight w:val="none"/>
          <w:shd w:val="clear" w:color="auto" w:fill="auto"/>
        </w:rPr>
      </w:pPr>
      <w:r>
        <w:rPr>
          <w:color w:val="auto"/>
          <w:highlight w:val="none"/>
          <w:shd w:val="clear" w:color="auto" w:fill="auto"/>
        </w:rPr>
        <w:t> </w:t>
      </w:r>
    </w:p>
    <w:p w14:paraId="2F56B06B">
      <w:pPr>
        <w:pStyle w:val="33"/>
        <w:spacing w:beforeAutospacing="0" w:afterAutospacing="0"/>
        <w:jc w:val="both"/>
        <w:rPr>
          <w:color w:val="auto"/>
          <w:highlight w:val="none"/>
          <w:shd w:val="clear" w:color="auto" w:fill="auto"/>
        </w:rPr>
      </w:pPr>
      <w:r>
        <w:rPr>
          <w:color w:val="auto"/>
          <w:highlight w:val="none"/>
          <w:shd w:val="clear" w:color="auto" w:fill="auto"/>
        </w:rPr>
        <w:t> </w:t>
      </w:r>
    </w:p>
    <w:p w14:paraId="3A3AD316">
      <w:pPr>
        <w:pStyle w:val="33"/>
        <w:spacing w:beforeAutospacing="0" w:afterAutospacing="0"/>
        <w:jc w:val="center"/>
        <w:rPr>
          <w:color w:val="auto"/>
          <w:highlight w:val="none"/>
          <w:shd w:val="clear" w:color="auto" w:fill="auto"/>
        </w:rPr>
      </w:pPr>
      <w:bookmarkStart w:id="170" w:name="_Hlt26955054"/>
      <w:r>
        <w:rPr>
          <w:rFonts w:hint="eastAsia" w:ascii="黑体" w:hAnsi="宋体" w:eastAsia="黑体" w:cs="黑体"/>
          <w:b/>
          <w:color w:val="auto"/>
          <w:sz w:val="32"/>
          <w:szCs w:val="32"/>
          <w:highlight w:val="none"/>
          <w:shd w:val="clear" w:color="auto" w:fill="auto"/>
        </w:rPr>
        <w:t>十</w:t>
      </w:r>
      <w:r>
        <w:rPr>
          <w:rFonts w:hint="eastAsia" w:ascii="黑体" w:hAnsi="宋体" w:eastAsia="黑体" w:cs="黑体"/>
          <w:b/>
          <w:color w:val="auto"/>
          <w:sz w:val="32"/>
          <w:szCs w:val="32"/>
          <w:highlight w:val="none"/>
          <w:shd w:val="clear" w:color="auto" w:fill="auto"/>
          <w:lang w:eastAsia="zh-CN"/>
        </w:rPr>
        <w:t>二</w:t>
      </w:r>
      <w:r>
        <w:rPr>
          <w:rFonts w:hint="eastAsia" w:ascii="黑体" w:hAnsi="宋体" w:eastAsia="黑体" w:cs="黑体"/>
          <w:b/>
          <w:color w:val="auto"/>
          <w:sz w:val="32"/>
          <w:szCs w:val="32"/>
          <w:highlight w:val="none"/>
          <w:shd w:val="clear" w:color="auto" w:fill="auto"/>
        </w:rPr>
        <w:t>、商务要求响应及偏离表</w:t>
      </w:r>
    </w:p>
    <w:tbl>
      <w:tblPr>
        <w:tblStyle w:val="37"/>
        <w:tblW w:w="8520" w:type="dxa"/>
        <w:tblCellSpacing w:w="0" w:type="dxa"/>
        <w:tblInd w:w="10" w:type="dxa"/>
        <w:tblLayout w:type="fixed"/>
        <w:tblCellMar>
          <w:top w:w="0" w:type="dxa"/>
          <w:left w:w="108" w:type="dxa"/>
          <w:bottom w:w="0" w:type="dxa"/>
          <w:right w:w="108" w:type="dxa"/>
        </w:tblCellMar>
      </w:tblPr>
      <w:tblGrid>
        <w:gridCol w:w="763"/>
        <w:gridCol w:w="2801"/>
        <w:gridCol w:w="2608"/>
        <w:gridCol w:w="1247"/>
        <w:gridCol w:w="1101"/>
      </w:tblGrid>
      <w:tr w14:paraId="25219CDD">
        <w:tblPrEx>
          <w:tblCellMar>
            <w:top w:w="0" w:type="dxa"/>
            <w:left w:w="108" w:type="dxa"/>
            <w:bottom w:w="0" w:type="dxa"/>
            <w:right w:w="108" w:type="dxa"/>
          </w:tblCellMar>
        </w:tblPrEx>
        <w:trPr>
          <w:tblCellSpacing w:w="0" w:type="dxa"/>
        </w:trPr>
        <w:tc>
          <w:tcPr>
            <w:tcW w:w="763" w:type="dxa"/>
            <w:tcBorders>
              <w:top w:val="single" w:color="000000" w:sz="4" w:space="0"/>
              <w:left w:val="single" w:color="000000" w:sz="4" w:space="0"/>
              <w:bottom w:val="single" w:color="000000" w:sz="4" w:space="0"/>
              <w:right w:val="single" w:color="000000" w:sz="4" w:space="0"/>
            </w:tcBorders>
            <w:noWrap w:val="0"/>
            <w:vAlign w:val="center"/>
          </w:tcPr>
          <w:p w14:paraId="0E28B323">
            <w:pPr>
              <w:pStyle w:val="33"/>
              <w:spacing w:beforeAutospacing="0" w:afterAutospacing="0"/>
              <w:jc w:val="center"/>
              <w:rPr>
                <w:color w:val="auto"/>
                <w:highlight w:val="none"/>
                <w:shd w:val="clear" w:color="auto" w:fill="auto"/>
              </w:rPr>
            </w:pPr>
            <w:bookmarkStart w:id="171" w:name="_Hlt26580838"/>
            <w:bookmarkStart w:id="172" w:name="_Hlt26671343"/>
            <w:bookmarkStart w:id="173" w:name="_Hlt26671372"/>
            <w:bookmarkStart w:id="174" w:name="_Hlt26955056"/>
            <w:bookmarkStart w:id="175" w:name="_Hlt26782999"/>
            <w:bookmarkStart w:id="176" w:name="_Hlt26955064"/>
            <w:bookmarkStart w:id="177" w:name="_Hlt24879081"/>
            <w:bookmarkStart w:id="178" w:name="_Hlt26609391"/>
            <w:r>
              <w:rPr>
                <w:rFonts w:hint="eastAsia" w:ascii="宋体" w:hAnsi="宋体" w:eastAsia="宋体" w:cs="宋体"/>
                <w:color w:val="auto"/>
                <w:highlight w:val="none"/>
                <w:shd w:val="clear" w:color="auto" w:fill="auto"/>
              </w:rPr>
              <w:t>序号</w:t>
            </w:r>
            <w:bookmarkEnd w:id="171"/>
            <w:bookmarkEnd w:id="172"/>
            <w:bookmarkEnd w:id="173"/>
            <w:bookmarkEnd w:id="174"/>
            <w:bookmarkEnd w:id="175"/>
            <w:bookmarkEnd w:id="176"/>
            <w:bookmarkEnd w:id="177"/>
            <w:bookmarkEnd w:id="178"/>
          </w:p>
        </w:tc>
        <w:tc>
          <w:tcPr>
            <w:tcW w:w="2801" w:type="dxa"/>
            <w:tcBorders>
              <w:top w:val="single" w:color="000000" w:sz="4" w:space="0"/>
              <w:left w:val="single" w:color="000000" w:sz="4" w:space="0"/>
              <w:bottom w:val="single" w:color="000000" w:sz="4" w:space="0"/>
              <w:right w:val="single" w:color="000000" w:sz="4" w:space="0"/>
            </w:tcBorders>
            <w:noWrap w:val="0"/>
            <w:vAlign w:val="center"/>
          </w:tcPr>
          <w:p w14:paraId="36624D18">
            <w:pPr>
              <w:pStyle w:val="33"/>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采购文件要求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055FF51">
            <w:pPr>
              <w:pStyle w:val="33"/>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68F784D">
            <w:pPr>
              <w:pStyle w:val="33"/>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56C81DB">
            <w:pPr>
              <w:pStyle w:val="33"/>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7A285663">
            <w:pPr>
              <w:pStyle w:val="33"/>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6610ECA5">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noWrap w:val="0"/>
            <w:vAlign w:val="center"/>
          </w:tcPr>
          <w:p w14:paraId="1DA118C4">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noWrap w:val="0"/>
            <w:vAlign w:val="center"/>
          </w:tcPr>
          <w:p w14:paraId="0546C9B5">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BD1E582">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4A36CAB">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8B0E317">
            <w:pPr>
              <w:pStyle w:val="33"/>
              <w:spacing w:beforeAutospacing="0" w:afterAutospacing="0"/>
              <w:jc w:val="center"/>
              <w:rPr>
                <w:color w:val="auto"/>
                <w:highlight w:val="none"/>
                <w:shd w:val="clear" w:color="auto" w:fill="auto"/>
              </w:rPr>
            </w:pPr>
            <w:r>
              <w:rPr>
                <w:color w:val="auto"/>
                <w:highlight w:val="none"/>
                <w:shd w:val="clear" w:color="auto" w:fill="auto"/>
              </w:rPr>
              <w:t> </w:t>
            </w:r>
          </w:p>
        </w:tc>
      </w:tr>
      <w:tr w14:paraId="7275E10F">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noWrap w:val="0"/>
            <w:vAlign w:val="center"/>
          </w:tcPr>
          <w:p w14:paraId="21B470CB">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noWrap w:val="0"/>
            <w:vAlign w:val="center"/>
          </w:tcPr>
          <w:p w14:paraId="1759C9DD">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0C6A44A">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0B8E66C">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1D736A0">
            <w:pPr>
              <w:pStyle w:val="33"/>
              <w:spacing w:beforeAutospacing="0" w:afterAutospacing="0"/>
              <w:jc w:val="center"/>
              <w:rPr>
                <w:color w:val="auto"/>
                <w:highlight w:val="none"/>
                <w:shd w:val="clear" w:color="auto" w:fill="auto"/>
              </w:rPr>
            </w:pPr>
            <w:r>
              <w:rPr>
                <w:color w:val="auto"/>
                <w:highlight w:val="none"/>
                <w:shd w:val="clear" w:color="auto" w:fill="auto"/>
              </w:rPr>
              <w:t> </w:t>
            </w:r>
          </w:p>
        </w:tc>
      </w:tr>
      <w:tr w14:paraId="1325C3F1">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noWrap w:val="0"/>
            <w:vAlign w:val="center"/>
          </w:tcPr>
          <w:p w14:paraId="2FBE3716">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noWrap w:val="0"/>
            <w:vAlign w:val="center"/>
          </w:tcPr>
          <w:p w14:paraId="38FA48B3">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3B2443F">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7E532ED">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D9A3DD5">
            <w:pPr>
              <w:pStyle w:val="33"/>
              <w:spacing w:beforeAutospacing="0" w:afterAutospacing="0"/>
              <w:jc w:val="center"/>
              <w:rPr>
                <w:color w:val="auto"/>
                <w:highlight w:val="none"/>
                <w:shd w:val="clear" w:color="auto" w:fill="auto"/>
              </w:rPr>
            </w:pPr>
            <w:r>
              <w:rPr>
                <w:color w:val="auto"/>
                <w:highlight w:val="none"/>
                <w:shd w:val="clear" w:color="auto" w:fill="auto"/>
              </w:rPr>
              <w:t> </w:t>
            </w:r>
          </w:p>
        </w:tc>
      </w:tr>
      <w:tr w14:paraId="5280EAD7">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noWrap w:val="0"/>
            <w:vAlign w:val="center"/>
          </w:tcPr>
          <w:p w14:paraId="1F530063">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noWrap w:val="0"/>
            <w:vAlign w:val="center"/>
          </w:tcPr>
          <w:p w14:paraId="433FEA89">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3872A07">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0908749">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C140E0F">
            <w:pPr>
              <w:pStyle w:val="33"/>
              <w:spacing w:beforeAutospacing="0" w:afterAutospacing="0"/>
              <w:jc w:val="center"/>
              <w:rPr>
                <w:color w:val="auto"/>
                <w:highlight w:val="none"/>
                <w:shd w:val="clear" w:color="auto" w:fill="auto"/>
              </w:rPr>
            </w:pPr>
            <w:r>
              <w:rPr>
                <w:color w:val="auto"/>
                <w:highlight w:val="none"/>
                <w:shd w:val="clear" w:color="auto" w:fill="auto"/>
              </w:rPr>
              <w:t> </w:t>
            </w:r>
          </w:p>
        </w:tc>
      </w:tr>
      <w:tr w14:paraId="683DB2E7">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noWrap w:val="0"/>
            <w:vAlign w:val="center"/>
          </w:tcPr>
          <w:p w14:paraId="49D538BF">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noWrap w:val="0"/>
            <w:vAlign w:val="center"/>
          </w:tcPr>
          <w:p w14:paraId="4E0CAA7E">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180F648">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A351101">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AB7CDDC">
            <w:pPr>
              <w:pStyle w:val="33"/>
              <w:spacing w:beforeAutospacing="0" w:afterAutospacing="0"/>
              <w:jc w:val="center"/>
              <w:rPr>
                <w:color w:val="auto"/>
                <w:highlight w:val="none"/>
                <w:shd w:val="clear" w:color="auto" w:fill="auto"/>
              </w:rPr>
            </w:pPr>
            <w:r>
              <w:rPr>
                <w:color w:val="auto"/>
                <w:highlight w:val="none"/>
                <w:shd w:val="clear" w:color="auto" w:fill="auto"/>
              </w:rPr>
              <w:t> </w:t>
            </w:r>
          </w:p>
        </w:tc>
      </w:tr>
      <w:tr w14:paraId="75BF73C2">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noWrap w:val="0"/>
            <w:vAlign w:val="center"/>
          </w:tcPr>
          <w:p w14:paraId="03D8BFEA">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noWrap w:val="0"/>
            <w:vAlign w:val="center"/>
          </w:tcPr>
          <w:p w14:paraId="19F27303">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C768B08">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EC1F757">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BE8CE79">
            <w:pPr>
              <w:pStyle w:val="33"/>
              <w:spacing w:beforeAutospacing="0" w:afterAutospacing="0"/>
              <w:jc w:val="center"/>
              <w:rPr>
                <w:color w:val="auto"/>
                <w:highlight w:val="none"/>
                <w:shd w:val="clear" w:color="auto" w:fill="auto"/>
              </w:rPr>
            </w:pPr>
            <w:r>
              <w:rPr>
                <w:color w:val="auto"/>
                <w:highlight w:val="none"/>
                <w:shd w:val="clear" w:color="auto" w:fill="auto"/>
              </w:rPr>
              <w:t> </w:t>
            </w:r>
          </w:p>
        </w:tc>
      </w:tr>
      <w:tr w14:paraId="51E1D98F">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noWrap w:val="0"/>
            <w:vAlign w:val="center"/>
          </w:tcPr>
          <w:p w14:paraId="2849A9B1">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noWrap w:val="0"/>
            <w:vAlign w:val="center"/>
          </w:tcPr>
          <w:p w14:paraId="3ABC09AB">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59DE209">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89768CE">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77F93FF">
            <w:pPr>
              <w:pStyle w:val="33"/>
              <w:spacing w:beforeAutospacing="0" w:afterAutospacing="0"/>
              <w:jc w:val="center"/>
              <w:rPr>
                <w:color w:val="auto"/>
                <w:highlight w:val="none"/>
                <w:shd w:val="clear" w:color="auto" w:fill="auto"/>
              </w:rPr>
            </w:pPr>
            <w:r>
              <w:rPr>
                <w:color w:val="auto"/>
                <w:highlight w:val="none"/>
                <w:shd w:val="clear" w:color="auto" w:fill="auto"/>
              </w:rPr>
              <w:t> </w:t>
            </w:r>
          </w:p>
        </w:tc>
      </w:tr>
      <w:tr w14:paraId="19A522E0">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noWrap w:val="0"/>
            <w:vAlign w:val="center"/>
          </w:tcPr>
          <w:p w14:paraId="07B48693">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noWrap w:val="0"/>
            <w:vAlign w:val="center"/>
          </w:tcPr>
          <w:p w14:paraId="2D4569AA">
            <w:pPr>
              <w:pStyle w:val="33"/>
              <w:spacing w:beforeAutospacing="0" w:afterAutospacing="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C1D9150">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2BFB220">
            <w:pPr>
              <w:pStyle w:val="33"/>
              <w:spacing w:beforeAutospacing="0" w:afterAutospacing="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210AD63">
            <w:pPr>
              <w:pStyle w:val="33"/>
              <w:spacing w:beforeAutospacing="0" w:afterAutospacing="0"/>
              <w:jc w:val="center"/>
              <w:rPr>
                <w:color w:val="auto"/>
                <w:highlight w:val="none"/>
                <w:shd w:val="clear" w:color="auto" w:fill="auto"/>
              </w:rPr>
            </w:pPr>
            <w:r>
              <w:rPr>
                <w:color w:val="auto"/>
                <w:highlight w:val="none"/>
                <w:shd w:val="clear" w:color="auto" w:fill="auto"/>
              </w:rPr>
              <w:t> </w:t>
            </w:r>
          </w:p>
        </w:tc>
      </w:tr>
    </w:tbl>
    <w:p w14:paraId="34629469">
      <w:pPr>
        <w:pStyle w:val="33"/>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5EF95F0F">
      <w:pPr>
        <w:pStyle w:val="33"/>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6AE943A3">
      <w:pPr>
        <w:pStyle w:val="33"/>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197ACCB9">
      <w:pPr>
        <w:pStyle w:val="33"/>
        <w:spacing w:beforeAutospacing="0" w:afterAutospacing="0" w:line="480" w:lineRule="auto"/>
        <w:jc w:val="both"/>
        <w:rPr>
          <w:color w:val="auto"/>
          <w:highlight w:val="none"/>
          <w:shd w:val="clear" w:color="auto" w:fill="auto"/>
        </w:rPr>
      </w:pPr>
    </w:p>
    <w:p w14:paraId="1BFE041A">
      <w:pPr>
        <w:pStyle w:val="33"/>
        <w:spacing w:beforeAutospacing="0" w:afterAutospacing="0" w:line="480" w:lineRule="auto"/>
        <w:jc w:val="both"/>
        <w:rPr>
          <w:color w:val="auto"/>
          <w:highlight w:val="none"/>
          <w:shd w:val="clear" w:color="auto" w:fill="auto"/>
        </w:rPr>
      </w:pPr>
    </w:p>
    <w:p w14:paraId="7A8987AC">
      <w:pPr>
        <w:pStyle w:val="33"/>
        <w:spacing w:beforeAutospacing="0" w:afterAutospacing="0" w:line="480" w:lineRule="auto"/>
        <w:jc w:val="both"/>
        <w:rPr>
          <w:color w:val="auto"/>
          <w:highlight w:val="none"/>
          <w:shd w:val="clear" w:color="auto" w:fill="auto"/>
        </w:rPr>
      </w:pPr>
    </w:p>
    <w:p w14:paraId="7139C8A7">
      <w:pPr>
        <w:pStyle w:val="33"/>
        <w:spacing w:beforeAutospacing="0" w:afterAutospacing="0" w:line="480" w:lineRule="auto"/>
        <w:jc w:val="both"/>
        <w:rPr>
          <w:color w:val="auto"/>
          <w:highlight w:val="none"/>
          <w:shd w:val="clear" w:color="auto" w:fill="auto"/>
        </w:rPr>
      </w:pPr>
    </w:p>
    <w:p w14:paraId="6A664624">
      <w:pPr>
        <w:pStyle w:val="33"/>
        <w:spacing w:beforeAutospacing="0" w:afterAutospacing="0" w:line="480" w:lineRule="auto"/>
        <w:jc w:val="both"/>
        <w:rPr>
          <w:color w:val="auto"/>
          <w:highlight w:val="none"/>
          <w:shd w:val="clear" w:color="auto" w:fill="auto"/>
        </w:rPr>
      </w:pPr>
    </w:p>
    <w:p w14:paraId="6A9BEBA5">
      <w:pPr>
        <w:pStyle w:val="33"/>
        <w:spacing w:beforeAutospacing="0" w:afterAutospacing="0" w:line="480" w:lineRule="auto"/>
        <w:jc w:val="both"/>
        <w:rPr>
          <w:color w:val="auto"/>
          <w:highlight w:val="none"/>
          <w:shd w:val="clear" w:color="auto" w:fill="auto"/>
        </w:rPr>
      </w:pPr>
    </w:p>
    <w:p w14:paraId="2075A740">
      <w:pPr>
        <w:pStyle w:val="33"/>
        <w:spacing w:beforeAutospacing="0" w:afterAutospacing="0" w:line="480" w:lineRule="auto"/>
        <w:jc w:val="both"/>
        <w:rPr>
          <w:color w:val="auto"/>
          <w:highlight w:val="none"/>
          <w:shd w:val="clear" w:color="auto" w:fill="auto"/>
        </w:rPr>
      </w:pPr>
    </w:p>
    <w:p w14:paraId="53386455">
      <w:pPr>
        <w:pStyle w:val="33"/>
        <w:spacing w:beforeAutospacing="0" w:afterAutospacing="0" w:line="480" w:lineRule="auto"/>
        <w:jc w:val="both"/>
        <w:rPr>
          <w:color w:val="auto"/>
          <w:highlight w:val="none"/>
          <w:shd w:val="clear" w:color="auto" w:fill="auto"/>
        </w:rPr>
      </w:pPr>
    </w:p>
    <w:p w14:paraId="7DDCE05D">
      <w:pPr>
        <w:pStyle w:val="33"/>
        <w:spacing w:beforeAutospacing="0" w:afterAutospacing="0" w:line="480" w:lineRule="auto"/>
        <w:jc w:val="both"/>
        <w:rPr>
          <w:color w:val="auto"/>
          <w:highlight w:val="none"/>
          <w:shd w:val="clear" w:color="auto" w:fill="auto"/>
        </w:rPr>
      </w:pPr>
    </w:p>
    <w:p w14:paraId="77F1AACB">
      <w:pPr>
        <w:pStyle w:val="33"/>
        <w:spacing w:beforeAutospacing="0" w:afterAutospacing="0" w:line="480" w:lineRule="auto"/>
        <w:jc w:val="both"/>
        <w:rPr>
          <w:color w:val="auto"/>
          <w:highlight w:val="none"/>
          <w:shd w:val="clear" w:color="auto" w:fill="auto"/>
        </w:rPr>
      </w:pPr>
    </w:p>
    <w:bookmarkEnd w:id="166"/>
    <w:bookmarkEnd w:id="167"/>
    <w:bookmarkEnd w:id="168"/>
    <w:bookmarkEnd w:id="169"/>
    <w:bookmarkEnd w:id="170"/>
    <w:p w14:paraId="6121B4B3">
      <w:pPr>
        <w:pStyle w:val="33"/>
        <w:spacing w:beforeAutospacing="0" w:afterAutospacing="0" w:line="480" w:lineRule="auto"/>
        <w:jc w:val="both"/>
        <w:rPr>
          <w:color w:val="auto"/>
          <w:highlight w:val="none"/>
          <w:shd w:val="clear" w:color="auto" w:fill="auto"/>
        </w:rPr>
      </w:pPr>
    </w:p>
    <w:p w14:paraId="68A21A3F">
      <w:pPr>
        <w:pStyle w:val="33"/>
        <w:spacing w:beforeAutospacing="0" w:afterAutospacing="0"/>
        <w:jc w:val="both"/>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三</w:t>
      </w:r>
      <w:r>
        <w:rPr>
          <w:rFonts w:hint="eastAsia" w:ascii="黑体" w:hAnsi="宋体" w:eastAsia="黑体" w:cs="黑体"/>
          <w:b/>
          <w:i/>
          <w:color w:val="auto"/>
          <w:sz w:val="32"/>
          <w:szCs w:val="32"/>
          <w:highlight w:val="none"/>
          <w:u w:val="single"/>
        </w:rPr>
        <w:t>、开标一览表</w:t>
      </w:r>
    </w:p>
    <w:p w14:paraId="50D20A3D">
      <w:pPr>
        <w:pStyle w:val="33"/>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20437202">
      <w:pPr>
        <w:pStyle w:val="33"/>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16D8D3BF">
      <w:pPr>
        <w:pStyle w:val="3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32D99EE9">
      <w:pPr>
        <w:pStyle w:val="33"/>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37"/>
        <w:tblW w:w="8206" w:type="dxa"/>
        <w:tblCellSpacing w:w="0" w:type="dxa"/>
        <w:tblInd w:w="118" w:type="dxa"/>
        <w:tblLayout w:type="fixed"/>
        <w:tblCellMar>
          <w:top w:w="0" w:type="dxa"/>
          <w:left w:w="108" w:type="dxa"/>
          <w:bottom w:w="0" w:type="dxa"/>
          <w:right w:w="108" w:type="dxa"/>
        </w:tblCellMar>
      </w:tblPr>
      <w:tblGrid>
        <w:gridCol w:w="8206"/>
      </w:tblGrid>
      <w:tr w14:paraId="1BCAD065">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553B9D25">
            <w:pPr>
              <w:pStyle w:val="33"/>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39C029F3">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092BD4C0">
            <w:pPr>
              <w:pStyle w:val="33"/>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72A0CC2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52EFADC4">
            <w:pPr>
              <w:pStyle w:val="33"/>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3412CF18">
      <w:pPr>
        <w:pStyle w:val="33"/>
        <w:spacing w:beforeAutospacing="0" w:afterAutospacing="0"/>
        <w:jc w:val="both"/>
        <w:rPr>
          <w:color w:val="auto"/>
          <w:highlight w:val="none"/>
        </w:rPr>
      </w:pPr>
      <w:r>
        <w:rPr>
          <w:color w:val="auto"/>
          <w:highlight w:val="none"/>
        </w:rPr>
        <w:t> </w:t>
      </w:r>
    </w:p>
    <w:p w14:paraId="7933D787">
      <w:pPr>
        <w:pStyle w:val="33"/>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64FDECCB">
      <w:pPr>
        <w:pStyle w:val="33"/>
        <w:spacing w:beforeAutospacing="0" w:afterAutospacing="0"/>
        <w:ind w:firstLine="480"/>
        <w:jc w:val="both"/>
        <w:rPr>
          <w:highlight w:val="none"/>
        </w:rPr>
      </w:pPr>
      <w:r>
        <w:rPr>
          <w:highlight w:val="none"/>
        </w:rPr>
        <w:t> </w:t>
      </w:r>
    </w:p>
    <w:p w14:paraId="3564B66E">
      <w:pPr>
        <w:pStyle w:val="33"/>
        <w:spacing w:beforeAutospacing="0" w:afterAutospacing="0" w:line="0" w:lineRule="atLeast"/>
        <w:ind w:firstLine="480"/>
        <w:jc w:val="both"/>
        <w:rPr>
          <w:rFonts w:hint="eastAsia" w:ascii="宋体" w:hAnsi="宋体" w:eastAsia="宋体" w:cs="宋体"/>
          <w:color w:val="000000"/>
          <w:highlight w:val="none"/>
          <w:lang w:val="en-US" w:eastAsia="zh-CN"/>
        </w:rPr>
      </w:pPr>
    </w:p>
    <w:p w14:paraId="6CF0AFAC">
      <w:pPr>
        <w:pStyle w:val="33"/>
        <w:spacing w:beforeAutospacing="0" w:afterAutospacing="0" w:line="0" w:lineRule="atLeast"/>
        <w:ind w:firstLine="480"/>
        <w:jc w:val="both"/>
        <w:rPr>
          <w:rFonts w:hint="eastAsia" w:ascii="宋体" w:hAnsi="宋体" w:eastAsia="宋体" w:cs="宋体"/>
          <w:color w:val="000000"/>
          <w:highlight w:val="none"/>
          <w:lang w:val="en-US" w:eastAsia="zh-CN"/>
        </w:rPr>
      </w:pPr>
    </w:p>
    <w:p w14:paraId="7740406E">
      <w:pPr>
        <w:widowControl/>
        <w:spacing w:before="50" w:after="50"/>
        <w:jc w:val="center"/>
        <w:rPr>
          <w:highlight w:val="none"/>
        </w:rPr>
      </w:pPr>
      <w:r>
        <w:rPr>
          <w:highlight w:val="none"/>
        </w:rPr>
        <w:tab/>
      </w:r>
    </w:p>
    <w:p w14:paraId="1F1100FE">
      <w:pPr>
        <w:pStyle w:val="33"/>
        <w:spacing w:beforeAutospacing="0" w:afterAutospacing="0"/>
        <w:jc w:val="center"/>
        <w:rPr>
          <w:color w:val="auto"/>
          <w:highlight w:val="none"/>
          <w:shd w:val="clear" w:color="auto" w:fill="auto"/>
        </w:rPr>
      </w:pPr>
    </w:p>
    <w:p w14:paraId="187067CE">
      <w:pPr>
        <w:rPr>
          <w:rFonts w:ascii="宋体" w:hAnsi="宋体" w:eastAsia="宋体" w:cs="宋体"/>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lang w:val="en-US" w:eastAsia="zh-CN" w:bidi="ar-SA"/>
        </w:rPr>
        <w:br w:type="page" w:clear="all"/>
      </w:r>
    </w:p>
    <w:p w14:paraId="1E848255">
      <w:pPr>
        <w:widowControl/>
        <w:spacing w:line="499" w:lineRule="atLeast"/>
        <w:ind w:firstLine="1600"/>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十</w:t>
      </w:r>
      <w:r>
        <w:rPr>
          <w:rFonts w:hint="eastAsia" w:ascii="宋体" w:hAnsi="宋体" w:eastAsia="宋体" w:cs="宋体"/>
          <w:b/>
          <w:bCs/>
          <w:color w:val="auto"/>
          <w:sz w:val="32"/>
          <w:szCs w:val="32"/>
          <w:highlight w:val="none"/>
          <w:shd w:val="clear" w:color="auto" w:fill="auto"/>
          <w:lang w:val="en-US" w:eastAsia="zh-CN"/>
        </w:rPr>
        <w:t>四</w:t>
      </w:r>
      <w:r>
        <w:rPr>
          <w:rFonts w:hint="eastAsia" w:ascii="宋体" w:hAnsi="宋体" w:eastAsia="宋体" w:cs="宋体"/>
          <w:b/>
          <w:bCs/>
          <w:color w:val="auto"/>
          <w:sz w:val="32"/>
          <w:szCs w:val="32"/>
          <w:highlight w:val="none"/>
          <w:shd w:val="clear" w:color="auto" w:fill="auto"/>
        </w:rPr>
        <w:t>、盐城市政府采购事前信用承诺书</w:t>
      </w:r>
    </w:p>
    <w:p w14:paraId="35083FBF">
      <w:pPr>
        <w:widowControl/>
        <w:spacing w:line="499" w:lineRule="atLeast"/>
        <w:ind w:firstLine="640"/>
        <w:jc w:val="left"/>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w:t>
      </w:r>
    </w:p>
    <w:p w14:paraId="6CDF2BA4">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为营造我市公开、公平、公正、诚实守信的政府采购交易环境，树立诚信守法的投标人形象，本人代表本单位作出以下承诺：</w:t>
      </w:r>
    </w:p>
    <w:p w14:paraId="69668389">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虚假成分</w:t>
      </w:r>
      <w:r>
        <w:rPr>
          <w:rFonts w:hint="eastAsia" w:ascii="宋体" w:hAnsi="宋体" w:eastAsia="宋体" w:cs="宋体"/>
          <w:color w:val="auto"/>
          <w:sz w:val="24"/>
          <w:highlight w:val="none"/>
          <w:shd w:val="clear" w:color="auto" w:fill="auto"/>
        </w:rPr>
        <w:t>，并对所提供资料的真实性负责；</w:t>
      </w:r>
    </w:p>
    <w:p w14:paraId="0A1D1B7A">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1304665">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p>
    <w:p w14:paraId="6F6F9F5F">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（四）严格遵守即时信息公示规定，及时</w:t>
      </w:r>
      <w:r>
        <w:rPr>
          <w:rFonts w:hint="eastAsia" w:ascii="宋体" w:hAnsi="宋体" w:eastAsia="宋体" w:cs="宋体"/>
          <w:color w:val="auto"/>
          <w:sz w:val="24"/>
          <w:highlight w:val="none"/>
          <w:shd w:val="clear" w:color="auto" w:fill="auto"/>
          <w:lang w:eastAsia="zh-CN"/>
        </w:rPr>
        <w:t>维护和更新</w:t>
      </w:r>
      <w:r>
        <w:rPr>
          <w:rFonts w:hint="eastAsia" w:ascii="宋体" w:hAnsi="宋体" w:eastAsia="宋体" w:cs="宋体"/>
          <w:color w:val="auto"/>
          <w:sz w:val="24"/>
          <w:highlight w:val="none"/>
          <w:shd w:val="clear" w:color="auto" w:fill="auto"/>
        </w:rPr>
        <w:t>盐城市政府采购网中与本单位相关的信息；</w:t>
      </w:r>
    </w:p>
    <w:p w14:paraId="2F7A2D3A">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2C57F09">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（六）自觉接受政府、行业组织、社会公众、新闻舆论的监督；</w:t>
      </w:r>
    </w:p>
    <w:p w14:paraId="4735D164">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43D6054">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（八）本人已认真阅读了上述承诺，并向本单位员工作了宣传教育。</w:t>
      </w:r>
    </w:p>
    <w:p w14:paraId="5633C617">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法定代表人签名：</w:t>
      </w:r>
    </w:p>
    <w:p w14:paraId="09EF30B7">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单位名称（盖章）：</w:t>
      </w:r>
    </w:p>
    <w:p w14:paraId="73CFE85F">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年 月 日</w:t>
      </w:r>
    </w:p>
    <w:p w14:paraId="77C96B0F">
      <w:pPr>
        <w:pStyle w:val="33"/>
        <w:spacing w:beforeAutospacing="0" w:afterAutospacing="0"/>
        <w:jc w:val="center"/>
        <w:rPr>
          <w:color w:val="auto"/>
          <w:highlight w:val="none"/>
          <w:shd w:val="clear" w:color="auto" w:fill="auto"/>
        </w:rPr>
      </w:pPr>
    </w:p>
    <w:p w14:paraId="46B76805">
      <w:pPr>
        <w:rPr>
          <w:color w:val="auto"/>
          <w:highlight w:val="none"/>
          <w:shd w:val="clear" w:color="auto" w:fill="auto"/>
        </w:rPr>
      </w:pPr>
    </w:p>
    <w:p w14:paraId="088DDAA5">
      <w:pPr>
        <w:rPr>
          <w:color w:val="auto"/>
          <w:highlight w:val="none"/>
          <w:shd w:val="clear" w:color="auto" w:fill="auto"/>
        </w:rPr>
      </w:pPr>
    </w:p>
    <w:p w14:paraId="7EA2FF78">
      <w:pPr>
        <w:pStyle w:val="33"/>
        <w:spacing w:beforeAutospacing="0" w:afterAutospacing="0"/>
        <w:jc w:val="center"/>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质疑函范本</w:t>
      </w:r>
    </w:p>
    <w:p w14:paraId="190C123C">
      <w:pPr>
        <w:pStyle w:val="33"/>
        <w:spacing w:before="290"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一、质疑供应商基本信息</w:t>
      </w:r>
    </w:p>
    <w:p w14:paraId="460BEB5F">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质疑供应商：</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3DD2FFDB">
      <w:pPr>
        <w:pStyle w:val="33"/>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p>
    <w:p w14:paraId="74C1DDA1">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30AF9E2">
      <w:pPr>
        <w:pStyle w:val="33"/>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联系人：</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04E471C4">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xml:space="preserve">                                           </w:t>
      </w:r>
    </w:p>
    <w:p w14:paraId="5385DB6F">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授权代表：</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108589FE">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64C1500C">
      <w:pPr>
        <w:pStyle w:val="33"/>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 </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185422E1">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xml:space="preserve">                                </w:t>
      </w:r>
    </w:p>
    <w:p w14:paraId="0AD0CFAF">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二、质疑项目基本情况</w:t>
      </w:r>
    </w:p>
    <w:p w14:paraId="54EFD18E">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质疑项目的名称：</w:t>
      </w:r>
      <w:r>
        <w:rPr>
          <w:rFonts w:hint="eastAsia" w:ascii="宋体" w:hAnsi="宋体" w:eastAsia="宋体" w:cs="宋体"/>
          <w:color w:val="auto"/>
          <w:highlight w:val="none"/>
          <w:u w:val="single"/>
          <w:shd w:val="clear" w:color="auto" w:fill="auto"/>
        </w:rPr>
        <w:t xml:space="preserve">                            </w:t>
      </w:r>
    </w:p>
    <w:p w14:paraId="636D11C1">
      <w:pPr>
        <w:pStyle w:val="33"/>
        <w:spacing w:beforeAutospacing="0" w:afterAutospacing="0" w:line="360" w:lineRule="auto"/>
        <w:jc w:val="both"/>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质疑项目的编号：</w:t>
      </w:r>
      <w:r>
        <w:rPr>
          <w:rFonts w:hint="eastAsia" w:ascii="宋体" w:hAnsi="宋体" w:eastAsia="宋体" w:cs="宋体"/>
          <w:color w:val="auto"/>
          <w:highlight w:val="none"/>
          <w:u w:val="single"/>
          <w:shd w:val="clear" w:color="auto" w:fill="auto"/>
        </w:rPr>
        <w:t xml:space="preserve">                          </w:t>
      </w:r>
    </w:p>
    <w:p w14:paraId="05437C88">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57EC4AAC">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采购人名称：</w:t>
      </w:r>
      <w:r>
        <w:rPr>
          <w:rFonts w:hint="eastAsia" w:ascii="宋体" w:hAnsi="宋体" w:eastAsia="宋体" w:cs="宋体"/>
          <w:color w:val="auto"/>
          <w:highlight w:val="none"/>
          <w:u w:val="single"/>
          <w:shd w:val="clear" w:color="auto" w:fill="auto"/>
        </w:rPr>
        <w:t xml:space="preserve">                            </w:t>
      </w:r>
    </w:p>
    <w:p w14:paraId="69305C2F">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采购文件获取日期：</w:t>
      </w:r>
      <w:r>
        <w:rPr>
          <w:rFonts w:hint="eastAsia" w:ascii="宋体" w:hAnsi="宋体" w:eastAsia="宋体" w:cs="宋体"/>
          <w:color w:val="auto"/>
          <w:highlight w:val="none"/>
          <w:u w:val="single"/>
          <w:shd w:val="clear" w:color="auto" w:fill="auto"/>
        </w:rPr>
        <w:t xml:space="preserve">                             </w:t>
      </w:r>
    </w:p>
    <w:p w14:paraId="3088ADBB">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三、质疑事项具体内容</w:t>
      </w:r>
    </w:p>
    <w:p w14:paraId="42EB6AFB">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质疑事项1：</w:t>
      </w:r>
      <w:r>
        <w:rPr>
          <w:rFonts w:hint="eastAsia" w:ascii="宋体" w:hAnsi="宋体" w:eastAsia="宋体" w:cs="宋体"/>
          <w:color w:val="auto"/>
          <w:highlight w:val="none"/>
          <w:u w:val="single"/>
          <w:shd w:val="clear" w:color="auto" w:fill="auto"/>
        </w:rPr>
        <w:t xml:space="preserve">                             </w:t>
      </w:r>
    </w:p>
    <w:p w14:paraId="1601A25E">
      <w:pPr>
        <w:pStyle w:val="33"/>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事实依据：</w:t>
      </w:r>
      <w:r>
        <w:rPr>
          <w:rFonts w:hint="eastAsia" w:ascii="宋体" w:hAnsi="宋体" w:eastAsia="宋体" w:cs="宋体"/>
          <w:color w:val="auto"/>
          <w:highlight w:val="none"/>
          <w:u w:val="single"/>
          <w:shd w:val="clear" w:color="auto" w:fill="auto"/>
        </w:rPr>
        <w:t xml:space="preserve">                                                   </w:t>
      </w:r>
    </w:p>
    <w:p w14:paraId="3B17DE27">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法律依据：</w:t>
      </w:r>
      <w:r>
        <w:rPr>
          <w:rFonts w:hint="eastAsia" w:ascii="宋体" w:hAnsi="宋体" w:eastAsia="宋体" w:cs="宋体"/>
          <w:color w:val="auto"/>
          <w:highlight w:val="none"/>
          <w:u w:val="single"/>
          <w:shd w:val="clear" w:color="auto" w:fill="auto"/>
        </w:rPr>
        <w:t xml:space="preserve">                                                    </w:t>
      </w:r>
    </w:p>
    <w:p w14:paraId="28501D69">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质疑事项2</w:t>
      </w:r>
    </w:p>
    <w:p w14:paraId="71883360">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p w14:paraId="2517F2E8">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四、与质疑事项相关的质疑请求</w:t>
      </w:r>
    </w:p>
    <w:p w14:paraId="4B7C13C2">
      <w:pPr>
        <w:pStyle w:val="33"/>
        <w:spacing w:beforeAutospacing="0" w:afterAutospacing="0" w:line="360" w:lineRule="auto"/>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请求：</w:t>
      </w:r>
      <w:r>
        <w:rPr>
          <w:rFonts w:hint="eastAsia" w:ascii="宋体" w:hAnsi="宋体" w:eastAsia="宋体" w:cs="宋体"/>
          <w:color w:val="auto"/>
          <w:highlight w:val="none"/>
          <w:u w:val="single"/>
          <w:shd w:val="clear" w:color="auto" w:fill="auto"/>
        </w:rPr>
        <w:t xml:space="preserve">                                                          </w:t>
      </w:r>
    </w:p>
    <w:p w14:paraId="463BD3AA">
      <w:pPr>
        <w:pStyle w:val="33"/>
        <w:spacing w:beforeAutospacing="0" w:afterAutospacing="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p>
    <w:p w14:paraId="7AC11D22">
      <w:pPr>
        <w:pStyle w:val="33"/>
        <w:spacing w:beforeAutospacing="0" w:afterAutospacing="0" w:line="0" w:lineRule="atLeast"/>
        <w:jc w:val="both"/>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质疑函制作说明：</w:t>
      </w:r>
    </w:p>
    <w:p w14:paraId="066885D3">
      <w:pPr>
        <w:pStyle w:val="33"/>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1.供应商提出质疑时，应提交质疑函和必要的证明材料。</w:t>
      </w:r>
    </w:p>
    <w:p w14:paraId="45E95D6F">
      <w:pPr>
        <w:pStyle w:val="33"/>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A58AFC3">
      <w:pPr>
        <w:pStyle w:val="33"/>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3.质疑供应商若对项目的某一分包进行质疑，质疑函中应列明具体分包号。</w:t>
      </w:r>
    </w:p>
    <w:p w14:paraId="5335D1C7">
      <w:pPr>
        <w:pStyle w:val="33"/>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4.质疑函的质疑事项应具体、明确，并有必要的事实依据和法律依据。</w:t>
      </w:r>
    </w:p>
    <w:p w14:paraId="7D51CA87">
      <w:pPr>
        <w:pStyle w:val="33"/>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5.质疑函的质疑请求应与质疑事项相关。</w:t>
      </w:r>
    </w:p>
    <w:p w14:paraId="18166C06">
      <w:pPr>
        <w:pStyle w:val="33"/>
        <w:widowControl/>
        <w:spacing w:beforeAutospacing="0" w:afterAutospacing="0" w:line="0" w:lineRule="atLeast"/>
        <w:ind w:firstLine="48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7CBCFFDB">
      <w:pPr>
        <w:pStyle w:val="33"/>
        <w:spacing w:beforeAutospacing="0" w:afterAutospacing="0"/>
        <w:ind w:firstLine="42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187AC34A">
      <w:pPr>
        <w:rPr>
          <w:color w:val="auto"/>
          <w:highlight w:val="none"/>
          <w:shd w:val="clear" w:color="auto" w:fill="auto"/>
        </w:rPr>
      </w:pPr>
    </w:p>
    <w:p w14:paraId="442E3AC4">
      <w:pPr>
        <w:rPr>
          <w:color w:val="auto"/>
          <w:highlight w:val="none"/>
          <w:shd w:val="clear" w:color="auto" w:fill="auto"/>
        </w:rPr>
      </w:pPr>
    </w:p>
    <w:p w14:paraId="1FCAAA52">
      <w:pPr>
        <w:pStyle w:val="33"/>
        <w:spacing w:beforeAutospacing="0" w:afterAutospacing="0"/>
        <w:jc w:val="center"/>
        <w:rPr>
          <w:color w:val="auto"/>
          <w:highlight w:val="none"/>
          <w:shd w:val="clear" w:color="auto" w:fill="auto"/>
        </w:rPr>
      </w:pPr>
    </w:p>
    <w:p w14:paraId="0E64DE79">
      <w:pPr>
        <w:pStyle w:val="33"/>
        <w:keepNext w:val="0"/>
        <w:keepLines w:val="0"/>
        <w:pageBreakBefore w:val="0"/>
        <w:spacing w:beforeAutospacing="0" w:afterAutospacing="0" w:line="360" w:lineRule="exact"/>
        <w:ind w:firstLine="420"/>
        <w:jc w:val="both"/>
        <w:rPr>
          <w:rFonts w:hint="eastAsia" w:ascii="宋体" w:hAnsi="宋体" w:eastAsia="宋体" w:cs="宋体"/>
          <w:color w:val="auto"/>
          <w:highlight w:val="none"/>
          <w:shd w:val="clear" w:color="auto" w:fill="auto"/>
        </w:rPr>
      </w:pPr>
    </w:p>
    <w:sectPr>
      <w:headerReference r:id="rId3" w:type="default"/>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4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41D2E">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8F5904">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nQ/YU8AgAAbwQAAA4AAABkcnMvZTJvRG9jLnhtbK1UzW7UMBC+I/EO&#10;lu802wLV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nQ/YU8AgAAbwQAAA4AAAAAAAAAAQAgAAAAHwEAAGRycy9lMm9E&#10;b2MueG1sUEsFBgAAAAAGAAYAWQEAAM0FAAAAAA==&#10;">
              <v:fill on="f" focussize="0,0"/>
              <v:stroke on="f" weight="0.5pt"/>
              <v:imagedata o:title=""/>
              <o:lock v:ext="edit" aspectratio="f"/>
              <v:textbox inset="0mm,0mm,0mm,0mm" style="mso-fit-shape-to-text:t;">
                <w:txbxContent>
                  <w:p w14:paraId="588F5904">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4BBDB">
    <w:pPr>
      <w:pStyle w:val="2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80A86"/>
    <w:rsid w:val="04B24A42"/>
    <w:rsid w:val="0F9D2C6D"/>
    <w:rsid w:val="0FDF6D42"/>
    <w:rsid w:val="12705BC0"/>
    <w:rsid w:val="239F6B5C"/>
    <w:rsid w:val="25E90DEB"/>
    <w:rsid w:val="2C5D5B2A"/>
    <w:rsid w:val="340069E7"/>
    <w:rsid w:val="38BE13DB"/>
    <w:rsid w:val="3E2D75A4"/>
    <w:rsid w:val="421E038E"/>
    <w:rsid w:val="4E206B64"/>
    <w:rsid w:val="4F483C48"/>
    <w:rsid w:val="53E421E6"/>
    <w:rsid w:val="557D53E6"/>
    <w:rsid w:val="57AD03DC"/>
    <w:rsid w:val="57D3715B"/>
    <w:rsid w:val="5A2A60EE"/>
    <w:rsid w:val="5BF038E6"/>
    <w:rsid w:val="5D6F67E7"/>
    <w:rsid w:val="5D9A42A7"/>
    <w:rsid w:val="5DE333F4"/>
    <w:rsid w:val="5EE147BC"/>
    <w:rsid w:val="620109CB"/>
    <w:rsid w:val="63CF2CDE"/>
    <w:rsid w:val="68592941"/>
    <w:rsid w:val="69BA226E"/>
    <w:rsid w:val="6F76225D"/>
    <w:rsid w:val="758D3074"/>
    <w:rsid w:val="79890BD5"/>
    <w:rsid w:val="7A580E5E"/>
    <w:rsid w:val="7B617309"/>
    <w:rsid w:val="7BF5648F"/>
    <w:rsid w:val="7F4618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qFormat/>
    <w:uiPriority w:val="0"/>
    <w:pPr>
      <w:keepNext/>
      <w:outlineLvl w:val="0"/>
    </w:pPr>
    <w:rPr>
      <w:rFonts w:ascii="宋体" w:eastAsia="宋体"/>
      <w:sz w:val="28"/>
      <w:szCs w:val="2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basedOn w:val="1"/>
    <w:next w:val="5"/>
    <w:link w:val="5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5"/>
    <w:link w:val="5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qFormat/>
    <w:uiPriority w:val="0"/>
    <w:pPr>
      <w:spacing w:after="120"/>
    </w:pPr>
  </w:style>
  <w:style w:type="paragraph" w:styleId="16">
    <w:name w:val="Body Text Indent"/>
    <w:basedOn w:val="1"/>
    <w:qFormat/>
    <w:uiPriority w:val="0"/>
    <w:pPr>
      <w:spacing w:line="360" w:lineRule="auto"/>
      <w:ind w:firstLine="600"/>
    </w:pPr>
    <w:rPr>
      <w:rFonts w:ascii="宋体" w:eastAsia="宋体"/>
      <w:sz w:val="3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宋体" w:cs="Courier New"/>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5"/>
    <w:semiHidden/>
    <w:unhideWhenUsed/>
    <w:qFormat/>
    <w:uiPriority w:val="99"/>
    <w:pPr>
      <w:spacing w:after="0" w:line="240" w:lineRule="auto"/>
    </w:pPr>
    <w:rPr>
      <w:sz w:val="20"/>
    </w:rPr>
  </w:style>
  <w:style w:type="paragraph" w:styleId="22">
    <w:name w:val="footer"/>
    <w:basedOn w:val="1"/>
    <w:link w:val="198"/>
    <w:qFormat/>
    <w:uiPriority w:val="0"/>
    <w:pPr>
      <w:tabs>
        <w:tab w:val="center" w:pos="4153"/>
        <w:tab w:val="right" w:pos="8306"/>
      </w:tabs>
      <w:jc w:val="left"/>
    </w:pPr>
    <w:rPr>
      <w:sz w:val="18"/>
      <w:szCs w:val="18"/>
    </w:rPr>
  </w:style>
  <w:style w:type="paragraph" w:styleId="23">
    <w:name w:val="envelope return"/>
    <w:basedOn w:val="1"/>
    <w:qFormat/>
    <w:uiPriority w:val="0"/>
    <w:rPr>
      <w:rFonts w:ascii="Arial" w:hAnsi="Arial"/>
    </w:rPr>
  </w:style>
  <w:style w:type="paragraph" w:styleId="24">
    <w:name w:val="header"/>
    <w:basedOn w:val="1"/>
    <w:link w:val="197"/>
    <w:qFormat/>
    <w:uiPriority w:val="0"/>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61"/>
    <w:qFormat/>
    <w:uiPriority w:val="11"/>
    <w:pPr>
      <w:spacing w:before="200" w:after="200"/>
    </w:pPr>
    <w:rPr>
      <w:sz w:val="24"/>
      <w:szCs w:val="24"/>
    </w:rPr>
  </w:style>
  <w:style w:type="paragraph" w:styleId="28">
    <w:name w:val="footnote text"/>
    <w:basedOn w:val="1"/>
    <w:link w:val="194"/>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next w:val="1"/>
    <w:qFormat/>
    <w:uiPriority w:val="0"/>
    <w:pPr>
      <w:spacing w:before="240" w:after="60"/>
      <w:jc w:val="center"/>
      <w:outlineLvl w:val="0"/>
    </w:pPr>
    <w:rPr>
      <w:rFonts w:ascii="Cambria" w:hAnsi="Cambria"/>
      <w:b/>
      <w:bCs/>
      <w:sz w:val="32"/>
      <w:szCs w:val="32"/>
    </w:rPr>
  </w:style>
  <w:style w:type="paragraph" w:styleId="35">
    <w:name w:val="Body Text First Indent"/>
    <w:basedOn w:val="1"/>
    <w:next w:val="1"/>
    <w:qFormat/>
    <w:uiPriority w:val="0"/>
    <w:pPr>
      <w:ind w:firstLine="420"/>
    </w:pPr>
  </w:style>
  <w:style w:type="paragraph" w:styleId="36">
    <w:name w:val="Body Text First Indent 2"/>
    <w:basedOn w:val="16"/>
    <w:unhideWhenUsed/>
    <w:qFormat/>
    <w:uiPriority w:val="99"/>
    <w:pPr>
      <w:ind w:firstLine="420"/>
    </w:pPr>
  </w:style>
  <w:style w:type="table" w:styleId="38">
    <w:name w:val="Table Grid"/>
    <w:basedOn w:val="3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basedOn w:val="39"/>
    <w:qFormat/>
    <w:uiPriority w:val="22"/>
    <w:rPr>
      <w:b/>
    </w:rPr>
  </w:style>
  <w:style w:type="character" w:styleId="41">
    <w:name w:val="endnote reference"/>
    <w:basedOn w:val="39"/>
    <w:semiHidden/>
    <w:unhideWhenUsed/>
    <w:qFormat/>
    <w:uiPriority w:val="99"/>
    <w:rPr>
      <w:vertAlign w:val="superscript"/>
    </w:rPr>
  </w:style>
  <w:style w:type="character" w:styleId="42">
    <w:name w:val="page number"/>
    <w:basedOn w:val="39"/>
    <w:qFormat/>
    <w:uiPriority w:val="0"/>
  </w:style>
  <w:style w:type="character" w:styleId="43">
    <w:name w:val="Hyperlink"/>
    <w:unhideWhenUsed/>
    <w:qFormat/>
    <w:uiPriority w:val="99"/>
    <w:rPr>
      <w:color w:val="0563C1" w:themeColor="hyperlink"/>
      <w:u w:val="single"/>
      <w14:textFill>
        <w14:solidFill>
          <w14:schemeClr w14:val="hlink"/>
        </w14:solidFill>
      </w14:textFill>
    </w:rPr>
  </w:style>
  <w:style w:type="character" w:styleId="44">
    <w:name w:val="footnote reference"/>
    <w:basedOn w:val="39"/>
    <w:unhideWhenUsed/>
    <w:qFormat/>
    <w:uiPriority w:val="99"/>
    <w:rPr>
      <w:vertAlign w:val="superscript"/>
    </w:rPr>
  </w:style>
  <w:style w:type="paragraph" w:customStyle="1" w:styleId="45">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46">
    <w:name w:val="正文文本1"/>
    <w:basedOn w:val="1"/>
    <w:next w:val="47"/>
    <w:unhideWhenUsed/>
    <w:qFormat/>
    <w:uiPriority w:val="99"/>
    <w:pPr>
      <w:spacing w:after="120"/>
    </w:pPr>
  </w:style>
  <w:style w:type="paragraph" w:customStyle="1" w:styleId="47">
    <w:name w:val="正文缩进1"/>
    <w:basedOn w:val="1"/>
    <w:next w:val="1"/>
    <w:qFormat/>
    <w:uiPriority w:val="0"/>
    <w:pPr>
      <w:ind w:firstLine="420"/>
      <w:jc w:val="left"/>
    </w:pPr>
    <w:rPr>
      <w:rFonts w:ascii="宋体" w:hAnsi="Calibri"/>
      <w:sz w:val="24"/>
      <w:szCs w:val="20"/>
    </w:rPr>
  </w:style>
  <w:style w:type="paragraph" w:customStyle="1" w:styleId="48">
    <w:name w:val="Heading 1"/>
    <w:basedOn w:val="1"/>
    <w:next w:val="1"/>
    <w:qFormat/>
    <w:uiPriority w:val="0"/>
    <w:pPr>
      <w:keepNext/>
      <w:jc w:val="both"/>
    </w:pPr>
    <w:rPr>
      <w:rFonts w:ascii="等线 Light" w:eastAsia="等线 Light"/>
      <w:sz w:val="28"/>
      <w:szCs w:val="20"/>
      <w:lang w:val="en-US" w:eastAsia="zh-CN" w:bidi="ar-SA"/>
    </w:rPr>
  </w:style>
  <w:style w:type="character" w:customStyle="1" w:styleId="49">
    <w:name w:val="Heading 1 Char"/>
    <w:basedOn w:val="39"/>
    <w:qFormat/>
    <w:uiPriority w:val="9"/>
    <w:rPr>
      <w:rFonts w:ascii="Arial" w:hAnsi="Arial" w:eastAsia="Arial" w:cs="Arial"/>
      <w:sz w:val="40"/>
      <w:szCs w:val="40"/>
    </w:rPr>
  </w:style>
  <w:style w:type="character" w:customStyle="1" w:styleId="50">
    <w:name w:val="Heading 2 Char"/>
    <w:basedOn w:val="39"/>
    <w:qFormat/>
    <w:uiPriority w:val="9"/>
    <w:rPr>
      <w:rFonts w:ascii="Arial" w:hAnsi="Arial" w:eastAsia="Arial" w:cs="Arial"/>
      <w:sz w:val="34"/>
    </w:rPr>
  </w:style>
  <w:style w:type="character" w:customStyle="1" w:styleId="51">
    <w:name w:val="Heading 3 Char"/>
    <w:basedOn w:val="39"/>
    <w:link w:val="4"/>
    <w:qFormat/>
    <w:uiPriority w:val="9"/>
    <w:rPr>
      <w:rFonts w:ascii="Arial" w:hAnsi="Arial" w:eastAsia="Arial" w:cs="Arial"/>
      <w:sz w:val="30"/>
      <w:szCs w:val="30"/>
    </w:rPr>
  </w:style>
  <w:style w:type="character" w:customStyle="1" w:styleId="52">
    <w:name w:val="Heading 4 Char"/>
    <w:basedOn w:val="39"/>
    <w:link w:val="6"/>
    <w:qFormat/>
    <w:uiPriority w:val="9"/>
    <w:rPr>
      <w:rFonts w:ascii="Arial" w:hAnsi="Arial" w:eastAsia="Arial" w:cs="Arial"/>
      <w:b/>
      <w:bCs/>
      <w:sz w:val="26"/>
      <w:szCs w:val="26"/>
    </w:rPr>
  </w:style>
  <w:style w:type="character" w:customStyle="1" w:styleId="53">
    <w:name w:val="Heading 5 Char"/>
    <w:basedOn w:val="39"/>
    <w:link w:val="7"/>
    <w:qFormat/>
    <w:uiPriority w:val="9"/>
    <w:rPr>
      <w:rFonts w:ascii="Arial" w:hAnsi="Arial" w:eastAsia="Arial" w:cs="Arial"/>
      <w:b/>
      <w:bCs/>
      <w:sz w:val="24"/>
      <w:szCs w:val="24"/>
    </w:rPr>
  </w:style>
  <w:style w:type="character" w:customStyle="1" w:styleId="54">
    <w:name w:val="Heading 6 Char"/>
    <w:basedOn w:val="39"/>
    <w:link w:val="8"/>
    <w:qFormat/>
    <w:uiPriority w:val="9"/>
    <w:rPr>
      <w:rFonts w:ascii="Arial" w:hAnsi="Arial" w:eastAsia="Arial" w:cs="Arial"/>
      <w:b/>
      <w:bCs/>
      <w:sz w:val="22"/>
      <w:szCs w:val="22"/>
    </w:rPr>
  </w:style>
  <w:style w:type="character" w:customStyle="1" w:styleId="55">
    <w:name w:val="Heading 7 Char"/>
    <w:basedOn w:val="39"/>
    <w:link w:val="9"/>
    <w:qFormat/>
    <w:uiPriority w:val="9"/>
    <w:rPr>
      <w:rFonts w:ascii="Arial" w:hAnsi="Arial" w:eastAsia="Arial" w:cs="Arial"/>
      <w:b/>
      <w:bCs/>
      <w:i/>
      <w:iCs/>
      <w:sz w:val="22"/>
      <w:szCs w:val="22"/>
    </w:rPr>
  </w:style>
  <w:style w:type="character" w:customStyle="1" w:styleId="56">
    <w:name w:val="Heading 8 Char"/>
    <w:basedOn w:val="39"/>
    <w:link w:val="10"/>
    <w:qFormat/>
    <w:uiPriority w:val="9"/>
    <w:rPr>
      <w:rFonts w:ascii="Arial" w:hAnsi="Arial" w:eastAsia="Arial" w:cs="Arial"/>
      <w:i/>
      <w:iCs/>
      <w:sz w:val="22"/>
      <w:szCs w:val="22"/>
    </w:rPr>
  </w:style>
  <w:style w:type="character" w:customStyle="1" w:styleId="57">
    <w:name w:val="Heading 9 Char"/>
    <w:basedOn w:val="39"/>
    <w:link w:val="11"/>
    <w:qFormat/>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basedOn w:val="39"/>
    <w:qFormat/>
    <w:uiPriority w:val="10"/>
    <w:rPr>
      <w:sz w:val="48"/>
      <w:szCs w:val="48"/>
    </w:rPr>
  </w:style>
  <w:style w:type="character" w:customStyle="1" w:styleId="61">
    <w:name w:val="Subtitle Char"/>
    <w:basedOn w:val="39"/>
    <w:link w:val="27"/>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39"/>
    <w:qFormat/>
    <w:uiPriority w:val="99"/>
  </w:style>
  <w:style w:type="character" w:customStyle="1" w:styleId="67">
    <w:name w:val="Footer Char"/>
    <w:basedOn w:val="39"/>
    <w:qFormat/>
    <w:uiPriority w:val="99"/>
  </w:style>
  <w:style w:type="character" w:customStyle="1" w:styleId="68">
    <w:name w:val="Caption Char"/>
    <w:qFormat/>
    <w:uiPriority w:val="99"/>
  </w:style>
  <w:style w:type="table" w:customStyle="1" w:styleId="69">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7">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8">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9">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
    <w:name w:val="Grid Table 1 Light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1">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2">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2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3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3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8">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4 - Accent 5"/>
    <w:basedOn w:val="3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5">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6">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7">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8">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9">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0">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3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3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7">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3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3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4">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3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6">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7">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8">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9">
    <w:name w:val="List Table 1 Light - Accent 5"/>
    <w:basedOn w:val="3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0">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1">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3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3">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4">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5">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6">
    <w:name w:val="List Table 2 - Accent 5"/>
    <w:basedOn w:val="3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7">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8">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3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0">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1">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2">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3">
    <w:name w:val="List Table 3 - Accent 5"/>
    <w:basedOn w:val="3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4">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5">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3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4 - Accent 5"/>
    <w:basedOn w:val="3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3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4">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5">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6">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7">
    <w:name w:val="List Table 5 Dark - Accent 5"/>
    <w:basedOn w:val="3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8">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9">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3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3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3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37"/>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3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Lined - Accent 5"/>
    <w:basedOn w:val="3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37"/>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Bordered &amp; Lined - Accent 5"/>
    <w:basedOn w:val="3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9">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0">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1">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2">
    <w:name w:val="Bordered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3">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4">
    <w:name w:val="Footnote Text Char"/>
    <w:link w:val="28"/>
    <w:qFormat/>
    <w:uiPriority w:val="99"/>
    <w:rPr>
      <w:sz w:val="18"/>
    </w:rPr>
  </w:style>
  <w:style w:type="character" w:customStyle="1" w:styleId="195">
    <w:name w:val="Endnote Text Char"/>
    <w:link w:val="21"/>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character" w:customStyle="1" w:styleId="197">
    <w:name w:val="页眉 Char"/>
    <w:basedOn w:val="39"/>
    <w:link w:val="24"/>
    <w:qFormat/>
    <w:uiPriority w:val="0"/>
    <w:rPr>
      <w:rFonts w:asciiTheme="minorHAnsi" w:hAnsiTheme="minorHAnsi" w:eastAsiaTheme="minorEastAsia" w:cstheme="minorBidi"/>
      <w:sz w:val="18"/>
      <w:szCs w:val="18"/>
    </w:rPr>
  </w:style>
  <w:style w:type="character" w:customStyle="1" w:styleId="198">
    <w:name w:val="页脚 Char"/>
    <w:basedOn w:val="39"/>
    <w:link w:val="22"/>
    <w:qFormat/>
    <w:uiPriority w:val="0"/>
    <w:rPr>
      <w:rFonts w:asciiTheme="minorHAnsi" w:hAnsiTheme="minorHAnsi" w:eastAsiaTheme="minorEastAsia" w:cstheme="minorBidi"/>
      <w:sz w:val="18"/>
      <w:szCs w:val="18"/>
    </w:rPr>
  </w:style>
  <w:style w:type="paragraph" w:customStyle="1" w:styleId="199">
    <w:name w:val="正文首行缩进 21"/>
    <w:basedOn w:val="200"/>
    <w:qFormat/>
    <w:uiPriority w:val="0"/>
    <w:pPr>
      <w:ind w:firstLine="420"/>
    </w:pPr>
  </w:style>
  <w:style w:type="paragraph" w:customStyle="1" w:styleId="200">
    <w:name w:val="正文文本缩进1"/>
    <w:basedOn w:val="1"/>
    <w:qFormat/>
    <w:uiPriority w:val="0"/>
    <w:pPr>
      <w:spacing w:after="120"/>
      <w:ind w:left="420"/>
    </w:pPr>
  </w:style>
  <w:style w:type="paragraph" w:customStyle="1" w:styleId="201">
    <w:name w:val="标书正文"/>
    <w:basedOn w:val="1"/>
    <w:qFormat/>
    <w:uiPriority w:val="0"/>
    <w:pPr>
      <w:ind w:firstLine="480"/>
    </w:pPr>
    <w:rPr>
      <w:rFonts w:ascii="宋体" w:hAnsi="宋体"/>
      <w:color w:val="000000" w:themeColor="text1"/>
      <w:szCs w:val="24"/>
      <w14:textFill>
        <w14:solidFill>
          <w14:schemeClr w14:val="tx1"/>
        </w14:solidFill>
      </w14:textFill>
    </w:rPr>
  </w:style>
  <w:style w:type="paragraph" w:customStyle="1" w:styleId="202">
    <w:name w:val="列出段落8"/>
    <w:basedOn w:val="1"/>
    <w:qFormat/>
    <w:uiPriority w:val="99"/>
    <w:pPr>
      <w:ind w:firstLine="420"/>
    </w:pPr>
    <w:rPr>
      <w:rFonts w:ascii="宋体" w:hAnsi="宋体" w:cs="宋体"/>
      <w:color w:val="000000" w:themeColor="text1"/>
      <w:szCs w:val="24"/>
      <w14:textFill>
        <w14:solidFill>
          <w14:schemeClr w14:val="tx1"/>
        </w14:solidFill>
      </w14:textFill>
    </w:rPr>
  </w:style>
  <w:style w:type="paragraph" w:customStyle="1" w:styleId="203">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41</Pages>
  <Words>10419</Words>
  <Characters>11300</Characters>
  <TotalTime>24</TotalTime>
  <ScaleCrop>false</ScaleCrop>
  <LinksUpToDate>false</LinksUpToDate>
  <CharactersWithSpaces>11386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莹莹家</cp:lastModifiedBy>
  <cp:lastPrinted>2026-09-17T03:48:00Z</cp:lastPrinted>
  <dcterms:modified xsi:type="dcterms:W3CDTF">2026-09-19T00:19:53Z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85CA1F61C9904BF3A37D15DBDAA38C57_13</vt:lpwstr>
  </property>
  <property fmtid="{D5CDD505-2E9C-101B-9397-08002B2CF9AE}" pid="4" name="KSOTemplateDocerSaveRecord">
    <vt:lpwstr>eyJoZGlkIjoiN2VmMDE4Y2U0ZjFhM2FjZTY3MTRmZDhiODlkMTViN2UiLCJ1c2VySWQiOiI0MDY1MDk3NjkifQ==</vt:lpwstr>
  </property>
</Properties>
</file>