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jc w:val="both"/>
        <w:rPr>
          <w:rFonts w:ascii="宋体" w:hAnsi="宋体" w:cs="宋体"/>
          <w:b/>
          <w:bCs/>
          <w:sz w:val="44"/>
          <w:szCs w:val="44"/>
        </w:rPr>
      </w:pPr>
      <w:r>
        <w:rPr>
          <w:rFonts w:ascii="宋体" w:hAnsi="宋体" w:cs="宋体"/>
          <w:b/>
          <w:bCs/>
          <w:sz w:val="44"/>
          <w:szCs w:val="44"/>
        </w:rPr>
      </w:r>
      <w:r/>
    </w:p>
    <w:p>
      <w:pPr>
        <w:pStyle w:val="927"/>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27"/>
        <w:ind w:firstLine="0"/>
        <w:jc w:val="both"/>
        <w:rPr>
          <w:rFonts w:ascii="宋体" w:hAnsi="宋体" w:cs="宋体"/>
          <w:b/>
          <w:bCs/>
          <w:sz w:val="30"/>
          <w:szCs w:val="30"/>
        </w:rPr>
      </w:pPr>
      <w:r>
        <w:rPr>
          <w:rFonts w:ascii="宋体" w:hAnsi="宋体" w:cs="宋体"/>
          <w:b/>
          <w:bCs/>
          <w:sz w:val="30"/>
          <w:szCs w:val="30"/>
        </w:rPr>
      </w:r>
      <w:r/>
    </w:p>
    <w:p>
      <w:pPr>
        <w:pStyle w:val="927"/>
        <w:ind w:firstLine="0"/>
        <w:jc w:val="both"/>
        <w:rPr>
          <w:rFonts w:ascii="宋体" w:hAnsi="宋体" w:cs="宋体"/>
          <w:b/>
          <w:bCs/>
          <w:sz w:val="30"/>
          <w:szCs w:val="30"/>
        </w:rPr>
      </w:pPr>
      <w:r>
        <w:rPr>
          <w:rFonts w:ascii="宋体" w:hAnsi="宋体" w:cs="宋体"/>
          <w:b/>
          <w:bCs/>
          <w:sz w:val="30"/>
          <w:szCs w:val="30"/>
        </w:rPr>
      </w:r>
      <w:r/>
    </w:p>
    <w:p>
      <w:pPr>
        <w:pStyle w:val="927"/>
        <w:ind w:firstLine="0"/>
        <w:jc w:val="center"/>
        <w:rPr>
          <w:rFonts w:ascii="宋体" w:hAnsi="宋体" w:cs="宋体"/>
          <w:b/>
          <w:bCs/>
          <w:sz w:val="30"/>
          <w:szCs w:val="30"/>
        </w:rPr>
      </w:pPr>
      <w:r>
        <w:rPr>
          <w:rFonts w:ascii="宋体" w:hAnsi="宋体" w:cs="宋体"/>
          <w:b/>
          <w:bCs/>
          <w:sz w:val="30"/>
          <w:szCs w:val="30"/>
        </w:rPr>
      </w:r>
      <w:r/>
    </w:p>
    <w:p>
      <w:pPr>
        <w:pStyle w:val="927"/>
        <w:ind w:firstLine="1584"/>
        <w:jc w:val="both"/>
        <w:rPr>
          <w:rFonts w:hint="default" w:ascii="宋体" w:hAnsi="宋体" w:eastAsia="宋体" w:cs="宋体"/>
          <w:b/>
          <w:bCs/>
          <w:sz w:val="30"/>
          <w:szCs w:val="30"/>
          <w:lang w:val="en-US" w:eastAsia="zh-CN"/>
        </w:rPr>
      </w:pPr>
      <w:r>
        <w:rPr>
          <w:rFonts w:hint="eastAsia" w:ascii="宋体" w:hAnsi="宋体" w:cs="宋体"/>
          <w:b/>
          <w:bCs/>
          <w:sz w:val="30"/>
          <w:szCs w:val="30"/>
        </w:rPr>
        <w:t xml:space="preserve">项目编号：JSZC-320902-JZCG-G2026-0029</w:t>
      </w:r>
      <w:r/>
    </w:p>
    <w:p>
      <w:pPr>
        <w:pStyle w:val="927"/>
        <w:ind w:left="0" w:firstLine="0"/>
        <w:jc w:val="center"/>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盐城市亭湖区青墩实验学校物业服务项目</w:t>
      </w:r>
      <w:r/>
    </w:p>
    <w:p>
      <w:pPr>
        <w:pStyle w:val="927"/>
        <w:ind w:firstLine="0"/>
        <w:rPr>
          <w:rFonts w:ascii="宋体" w:hAnsi="宋体" w:cs="宋体"/>
          <w:b/>
          <w:bCs/>
          <w:sz w:val="28"/>
          <w:szCs w:val="28"/>
        </w:rPr>
      </w:pPr>
      <w:r>
        <w:rPr>
          <w:rFonts w:ascii="宋体" w:hAnsi="宋体" w:cs="宋体"/>
          <w:b/>
          <w:bCs/>
          <w:sz w:val="28"/>
          <w:szCs w:val="28"/>
        </w:rPr>
      </w:r>
      <w:r/>
    </w:p>
    <w:p>
      <w:pPr>
        <w:pStyle w:val="927"/>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r>
      <w:r/>
    </w:p>
    <w:p>
      <w:pPr>
        <w:pStyle w:val="92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盐城市亭湖区青墩实验学校</w:t>
      </w:r>
      <w:r/>
    </w:p>
    <w:p>
      <w:pPr>
        <w:pStyle w:val="92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7</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928"/>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even" r:id="rId9"/>
          <w:footerReference w:type="first" r:id="rId10"/>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38</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48</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52</w:t>
      </w:r>
      <w:r/>
    </w:p>
    <w:p>
      <w:pPr>
        <w:pStyle w:val="929"/>
        <w:jc w:val="both"/>
        <w:spacing w:beforeAutospacing="0" w:afterAutospacing="0"/>
        <w:rPr>
          <w:szCs w:val="44"/>
        </w:rPr>
      </w:pPr>
      <w:r>
        <w:rPr>
          <w:szCs w:val="44"/>
        </w:rPr>
      </w:r>
      <w:r/>
    </w:p>
    <w:p>
      <w:pPr>
        <w:pStyle w:val="929"/>
        <w:jc w:val="both"/>
        <w:spacing w:beforeAutospacing="0" w:afterAutospacing="0"/>
        <w:rPr>
          <w:szCs w:val="44"/>
        </w:rPr>
        <w:sectPr>
          <w:footerReference w:type="default" r:id="rId11"/>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929"/>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keepLines w:val="0"/>
        <w:keepNext w:val="0"/>
        <w:pageBreakBefore w:val="0"/>
        <w:spacing w:line="50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keepLines w:val="0"/>
        <w:keepNext w:val="0"/>
        <w:pageBreakBefore w:val="0"/>
        <w:spacing w:line="50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盐城市亭湖区青墩实验学校物业服务项目</w:t>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18</w:t>
      </w:r>
      <w:r>
        <w:rPr>
          <w:rFonts w:hint="eastAsia" w:ascii="宋体" w:hAnsi="宋体" w:eastAsia="宋体" w:cs="宋体"/>
          <w:color w:val="000000"/>
          <w:sz w:val="24"/>
          <w:szCs w:val="20"/>
          <w:lang w:val="en-US" w:eastAsia="zh-CN"/>
        </w:rPr>
        <w:t xml:space="preserve">日</w:t>
      </w:r>
      <w:r>
        <w:rPr>
          <w:rFonts w:hint="eastAsia" w:ascii="宋体" w:hAnsi="宋体" w:cs="宋体"/>
          <w:color w:val="000000"/>
          <w:sz w:val="24"/>
          <w:szCs w:val="20"/>
          <w:lang w:val="en-US" w:eastAsia="zh-CN"/>
        </w:rPr>
        <w:t xml:space="preserve">09</w:t>
      </w:r>
      <w:r>
        <w:rPr>
          <w:rFonts w:hint="eastAsia" w:ascii="宋体" w:hAnsi="宋体" w:eastAsia="宋体" w:cs="宋体"/>
          <w:color w:val="000000"/>
          <w:sz w:val="24"/>
          <w:szCs w:val="20"/>
          <w:lang w:val="en-US" w:eastAsia="zh-CN"/>
        </w:rPr>
        <w:t xml:space="preserve">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：JSZC-320902-JZCG-G2026-0029</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盐城市亭湖区青墩实验学校物业服务项目</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万元，投标报价高于最高限价的，采购人将不予接受，视为无效标书。</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亭湖区青墩实验学校物业安保服务，服务主要内容包含卫生保洁、校内垃圾收集、绿化养护、水电维修、夜间值班巡逻等内容；服务人员包含保洁员1人、水电工（兼职）1人、夜间值班巡逻人员1人（由安保服务单位派遣、采购单位统筹管理），详见招标采购需求（详细内容见本招标文件第四章），招标人保留对服务内容进行适当调整的权利。</w:t>
      </w:r>
      <w:r/>
    </w:p>
    <w:p>
      <w:pPr>
        <w:ind w:firstLine="482"/>
        <w:jc w:val="left"/>
        <w:keepLines w:val="0"/>
        <w:keepNext w:val="0"/>
        <w:pageBreakBefore w:val="0"/>
        <w:spacing w:line="500" w:lineRule="exact"/>
        <w:widowControl/>
        <w:rPr>
          <w:rFonts w:hint="eastAsia" w:ascii="宋体" w:hAnsi="宋体" w:eastAsia="宋体" w:cs="宋体"/>
          <w:b/>
          <w:bCs/>
          <w:color w:val="auto"/>
          <w:sz w:val="24"/>
          <w:szCs w:val="20"/>
          <w:lang w:val="en-US" w:eastAsia="zh-CN"/>
        </w:rPr>
      </w:pPr>
      <w:r>
        <w:rPr>
          <w:rFonts w:hint="eastAsia" w:ascii="宋体" w:hAnsi="宋体" w:eastAsia="宋体" w:cs="宋体"/>
          <w:color w:val="000000"/>
          <w:sz w:val="24"/>
          <w:szCs w:val="20"/>
        </w:rPr>
        <w:t xml:space="preserve">7.合同履行</w:t>
      </w:r>
      <w:r>
        <w:rPr>
          <w:rFonts w:hint="eastAsia" w:ascii="宋体" w:hAnsi="宋体" w:eastAsia="宋体" w:cs="宋体"/>
          <w:color w:val="auto"/>
          <w:sz w:val="24"/>
          <w:szCs w:val="20"/>
        </w:rPr>
        <w:t xml:space="preserve">期限：</w:t>
      </w:r>
      <w:r>
        <w:rPr>
          <w:rFonts w:hint="eastAsia" w:ascii="宋体" w:hAnsi="宋体" w:eastAsia="宋体" w:cs="宋体"/>
          <w:color w:val="auto"/>
          <w:sz w:val="24"/>
          <w:szCs w:val="20"/>
          <w:lang w:eastAsia="zh-CN"/>
        </w:rPr>
        <w:t xml:space="preserve">一</w:t>
      </w:r>
      <w:r>
        <w:rPr>
          <w:rFonts w:hint="eastAsia" w:ascii="宋体" w:hAnsi="宋体" w:eastAsia="宋体" w:cs="宋体"/>
          <w:color w:val="auto"/>
          <w:sz w:val="24"/>
          <w:szCs w:val="20"/>
        </w:rPr>
        <w:t xml:space="preserve">年（</w:t>
      </w:r>
      <w:bookmarkStart w:id="1" w:name="OLE_LINK9"/>
      <w:r>
        <w:rPr>
          <w:rFonts w:hint="eastAsia" w:ascii="宋体" w:hAnsi="宋体" w:eastAsia="宋体" w:cs="宋体"/>
          <w:color w:val="auto"/>
          <w:sz w:val="24"/>
          <w:szCs w:val="20"/>
        </w:rPr>
        <w:t xml:space="preserve">试用</w:t>
      </w:r>
      <w:bookmarkEnd w:id="1"/>
      <w:r>
        <w:rPr>
          <w:rFonts w:hint="eastAsia" w:ascii="宋体" w:hAnsi="宋体" w:eastAsia="宋体" w:cs="宋体"/>
          <w:color w:val="auto"/>
          <w:sz w:val="24"/>
          <w:szCs w:val="20"/>
        </w:rPr>
        <w:t xml:space="preserve">期3个月）</w:t>
      </w:r>
      <w:r>
        <w:rPr>
          <w:rFonts w:hint="eastAsia" w:ascii="宋体" w:hAnsi="宋体" w:cs="宋体"/>
          <w:color w:val="auto"/>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w:t>
      </w:r>
      <w:r>
        <w:rPr>
          <w:rFonts w:hint="eastAsia" w:ascii="宋体" w:hAnsi="宋体" w:eastAsia="宋体" w:cs="宋体"/>
          <w:color w:val="000000"/>
          <w:sz w:val="24"/>
          <w:szCs w:val="20"/>
          <w:lang w:val="en-US" w:eastAsia="zh-CN"/>
        </w:rPr>
        <w:t xml:space="preserve">年</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18</w:t>
      </w:r>
      <w:r>
        <w:rPr>
          <w:rFonts w:hint="eastAsia" w:ascii="宋体" w:hAnsi="宋体" w:eastAsia="宋体" w:cs="宋体"/>
          <w:color w:val="000000"/>
          <w:sz w:val="24"/>
          <w:szCs w:val="20"/>
          <w:lang w:val="en-US" w:eastAsia="zh-CN"/>
        </w:rPr>
        <w:t xml:space="preserve">日</w:t>
      </w:r>
      <w:r>
        <w:rPr>
          <w:rFonts w:hint="eastAsia" w:ascii="宋体" w:hAnsi="宋体" w:cs="宋体"/>
          <w:color w:val="000000"/>
          <w:sz w:val="24"/>
          <w:szCs w:val="20"/>
          <w:lang w:val="en-US" w:eastAsia="zh-CN"/>
        </w:rPr>
        <w:t xml:space="preserve">09</w:t>
      </w:r>
      <w:r>
        <w:rPr>
          <w:rFonts w:hint="eastAsia" w:ascii="宋体" w:hAnsi="宋体" w:eastAsia="宋体" w:cs="宋体"/>
          <w:color w:val="000000"/>
          <w:sz w:val="24"/>
          <w:szCs w:val="20"/>
          <w:lang w:val="en-US" w:eastAsia="zh-CN"/>
        </w:rPr>
        <w:t xml:space="preserve">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2.2潜在投标人访问“苏采云”系统方法：江苏省政府采购网首页-“苏采云”链接。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keepLines w:val="0"/>
        <w:keepNext w:val="0"/>
        <w:pageBreakBefore w:val="0"/>
        <w:spacing w:line="50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3.有关本次招标的事项若存在变动或修改，敬请及时关注盐城市亭湖区公共资源交易中心在“中国政府采购网”“江苏政府采购网”“盐城市政府采购网”发布的更正公告。</w:t>
      </w:r>
      <w:r/>
    </w:p>
    <w:p>
      <w:pPr>
        <w:ind w:firstLine="480"/>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4.本次招标不收取投标保证金，不收取质量保证金</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称：盐城市亭湖区青墩实验学校</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址：盐城市亭湖区青墩镇</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董</w:t>
      </w:r>
      <w:r>
        <w:rPr>
          <w:rFonts w:hint="eastAsia" w:ascii="宋体" w:hAnsi="宋体" w:eastAsia="宋体" w:cs="宋体"/>
          <w:color w:val="000000"/>
          <w:sz w:val="24"/>
          <w:szCs w:val="20"/>
        </w:rPr>
        <w:t xml:space="preserve">老师</w:t>
      </w:r>
      <w:r/>
    </w:p>
    <w:p>
      <w:pPr>
        <w:ind w:firstLine="482"/>
        <w:jc w:val="left"/>
        <w:keepLines w:val="0"/>
        <w:keepNext w:val="0"/>
        <w:pageBreakBefore w:val="0"/>
        <w:spacing w:line="50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联系方式：1</w:t>
      </w:r>
      <w:r>
        <w:rPr>
          <w:rFonts w:hint="eastAsia" w:ascii="宋体" w:hAnsi="宋体" w:cs="宋体"/>
          <w:color w:val="000000"/>
          <w:sz w:val="24"/>
          <w:szCs w:val="20"/>
          <w:lang w:val="en-US" w:eastAsia="zh-CN"/>
        </w:rPr>
        <w:t xml:space="preserve">8061865406</w:t>
      </w:r>
      <w:bookmarkStart w:id="11" w:name="_GoBack"/>
      <w:r/>
      <w:bookmarkEnd w:id="11"/>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keepLines w:val="0"/>
        <w:keepNext w:val="0"/>
        <w:pageBreakBefore w:val="0"/>
        <w:spacing w:line="50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一、总则</w:t>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1、招标方式</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2、合格的投标人</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4、投标费用</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keepLines w:val="0"/>
        <w:keepNext w:val="0"/>
        <w:pageBreakBefore w:val="0"/>
        <w:spacing w:line="50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二、招标文件</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6、招标文件构成</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6.1招标文件由以下部分组成：</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（1）招标公告</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（2）投标人须知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（3）合同文本</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（4）采购需求</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（5）评标方法与评标标准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（6）投标文件格式</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7、招标文件的澄清</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8、招标文件的修改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10、投标文件构成</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keepLines w:val="0"/>
        <w:keepNext w:val="0"/>
        <w:pageBreakBefore w:val="0"/>
        <w:spacing w:line="50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keepLines w:val="0"/>
        <w:keepNext w:val="0"/>
        <w:pageBreakBefore w:val="0"/>
        <w:spacing w:line="500" w:lineRule="exact"/>
        <w:rPr>
          <w:rFonts w:hint="eastAsia" w:ascii="宋体" w:hAnsi="宋体" w:eastAsia="宋体" w:cs="宋体"/>
          <w:b/>
          <w:bCs/>
          <w:color w:val="auto"/>
          <w:sz w:val="24"/>
          <w:highlight w:val="yellow"/>
          <w:lang w:val="en-US" w:eastAsia="zh-CN"/>
        </w:rPr>
      </w:pPr>
      <w:r>
        <w:rPr>
          <w:rFonts w:ascii="宋体" w:hAnsi="宋体" w:eastAsia="宋体" w:cs="宋体"/>
          <w:b/>
          <w:bCs/>
          <w:color w:val="auto"/>
          <w:sz w:val="24"/>
          <w:highlight w:val="none"/>
          <w:lang w:val="zh-CN" w:eastAsia="zh-CN"/>
        </w:rPr>
        <w:t xml:space="preserve">①</w:t>
      </w:r>
      <w:r>
        <w:rPr>
          <w:rFonts w:hint="eastAsia" w:ascii="宋体" w:hAnsi="宋体" w:eastAsia="宋体" w:cs="宋体"/>
          <w:b/>
          <w:bCs/>
          <w:color w:val="auto"/>
          <w:sz w:val="24"/>
          <w:highlight w:val="none"/>
          <w:lang w:val="zh-CN" w:eastAsia="zh-CN"/>
        </w:rPr>
        <w:t xml:space="preserve">保洁员每人</w:t>
      </w:r>
      <w:r>
        <w:rPr>
          <w:rFonts w:hint="eastAsia" w:ascii="宋体" w:hAnsi="宋体" w:eastAsia="宋体" w:cs="宋体"/>
          <w:b/>
          <w:bCs/>
          <w:color w:val="auto"/>
          <w:sz w:val="24"/>
          <w:highlight w:val="none"/>
          <w:lang w:val="en-US" w:eastAsia="zh-CN"/>
        </w:rPr>
        <w:t xml:space="preserve">工资不得低于</w:t>
      </w:r>
      <w:r>
        <w:rPr>
          <w:rFonts w:hint="eastAsia" w:ascii="宋体" w:hAnsi="宋体" w:eastAsia="宋体" w:cs="宋体"/>
          <w:b/>
          <w:bCs/>
          <w:color w:val="auto"/>
          <w:sz w:val="24"/>
          <w:highlight w:val="none"/>
          <w:lang w:val="zh-CN" w:eastAsia="zh-CN"/>
        </w:rPr>
        <w:t xml:space="preserve">2430元/人·月，社保（企业部分）不得低于1292.47元/人·月</w:t>
      </w:r>
      <w:r>
        <w:rPr>
          <w:rFonts w:hint="eastAsia" w:ascii="宋体" w:hAnsi="宋体" w:cs="宋体"/>
          <w:b/>
          <w:bCs/>
          <w:color w:val="auto"/>
          <w:sz w:val="24"/>
          <w:highlight w:val="none"/>
          <w:lang w:val="zh-CN" w:eastAsia="zh-CN"/>
        </w:rPr>
        <w:t xml:space="preserve">，住房公积金不得低于122元/人·月，</w:t>
      </w:r>
      <w:r>
        <w:rPr>
          <w:rFonts w:hint="eastAsia" w:ascii="宋体" w:hAnsi="宋体" w:eastAsia="宋体" w:cs="宋体"/>
          <w:b/>
          <w:bCs/>
          <w:color w:val="auto"/>
          <w:sz w:val="24"/>
          <w:highlight w:val="none"/>
          <w:lang w:val="zh-CN" w:eastAsia="zh-CN"/>
        </w:rPr>
        <w:t xml:space="preserve">法定节假日加班费不得低于4357.25元/人·年</w:t>
      </w:r>
      <w:r>
        <w:rPr>
          <w:rFonts w:hint="eastAsia" w:ascii="宋体" w:hAnsi="宋体" w:cs="宋体"/>
          <w:b/>
          <w:bCs/>
          <w:color w:val="auto"/>
          <w:sz w:val="24"/>
          <w:highlight w:val="none"/>
          <w:lang w:val="zh-CN" w:eastAsia="zh-CN"/>
        </w:rPr>
        <w:t xml:space="preserve">，税金费率不得低于6.72%等。</w:t>
      </w:r>
      <w:r/>
    </w:p>
    <w:p>
      <w:pPr>
        <w:ind w:firstLine="480"/>
        <w:jc w:val="left"/>
        <w:keepLines w:val="0"/>
        <w:keepNext w:val="0"/>
        <w:pageBreakBefore w:val="0"/>
        <w:spacing w:line="500" w:lineRule="exact"/>
        <w:rPr>
          <w:rFonts w:hint="eastAsia" w:ascii="宋体" w:hAnsi="宋体" w:eastAsia="宋体" w:cs="宋体"/>
          <w:color w:val="000000" w:themeColor="text1"/>
          <w:sz w:val="24"/>
          <w:highlight w:val="yellow"/>
        </w:rPr>
      </w:pPr>
      <w:r>
        <w:rPr>
          <w:rFonts w:ascii="宋体" w:hAnsi="宋体" w:eastAsia="宋体" w:cs="宋体"/>
          <w:b/>
          <w:bCs/>
          <w:color w:val="auto"/>
          <w:sz w:val="24"/>
          <w:highlight w:val="none"/>
          <w:lang w:val="zh-CN" w:eastAsia="zh-CN"/>
        </w:rPr>
        <w:t xml:space="preserve">②</w:t>
      </w:r>
      <w:r>
        <w:rPr>
          <w:rFonts w:hint="eastAsia" w:ascii="宋体" w:hAnsi="宋体" w:eastAsia="宋体" w:cs="宋体"/>
          <w:b/>
          <w:bCs/>
          <w:color w:val="auto"/>
          <w:sz w:val="24"/>
          <w:highlight w:val="none"/>
          <w:lang w:val="zh-CN" w:eastAsia="zh-CN"/>
        </w:rPr>
        <w:t xml:space="preserve">夜间值班巡逻人员由保安兼任，每人</w:t>
      </w:r>
      <w:r>
        <w:rPr>
          <w:rFonts w:hint="eastAsia" w:ascii="宋体" w:hAnsi="宋体" w:eastAsia="宋体" w:cs="宋体"/>
          <w:b/>
          <w:bCs/>
          <w:color w:val="000000" w:themeColor="text1"/>
          <w:sz w:val="24"/>
          <w:highlight w:val="none"/>
          <w:lang w:val="zh-CN" w:eastAsia="zh-CN"/>
        </w:rPr>
        <w:t xml:space="preserve">补贴</w:t>
      </w:r>
      <w:r>
        <w:rPr>
          <w:rFonts w:hint="eastAsia" w:ascii="宋体" w:hAnsi="宋体" w:eastAsia="宋体" w:cs="宋体"/>
          <w:b/>
          <w:bCs/>
          <w:color w:val="000000" w:themeColor="text1"/>
          <w:sz w:val="24"/>
          <w:highlight w:val="none"/>
          <w:lang w:val="en-US" w:eastAsia="zh-CN"/>
        </w:rPr>
        <w:t xml:space="preserve">1</w:t>
      </w:r>
      <w:r>
        <w:rPr>
          <w:rFonts w:hint="eastAsia" w:ascii="宋体" w:hAnsi="宋体" w:eastAsia="宋体" w:cs="宋体"/>
          <w:b/>
          <w:bCs/>
          <w:color w:val="000000" w:themeColor="text1"/>
          <w:sz w:val="24"/>
          <w:highlight w:val="none"/>
          <w:lang w:val="zh-CN" w:eastAsia="zh-CN"/>
        </w:rPr>
        <w:t xml:space="preserve">500元/月，福利和服装费</w:t>
      </w:r>
      <w:r>
        <w:rPr>
          <w:rFonts w:hint="eastAsia" w:ascii="宋体" w:hAnsi="宋体" w:eastAsia="宋体" w:cs="宋体"/>
          <w:b/>
          <w:bCs/>
          <w:color w:val="000000" w:themeColor="text1"/>
          <w:sz w:val="24"/>
          <w:highlight w:val="none"/>
          <w:lang w:val="en-US" w:eastAsia="zh-CN"/>
        </w:rPr>
        <w:t xml:space="preserve">每人</w:t>
      </w:r>
      <w:r>
        <w:rPr>
          <w:rFonts w:hint="eastAsia" w:ascii="宋体" w:hAnsi="宋体" w:eastAsia="宋体" w:cs="宋体"/>
          <w:b/>
          <w:bCs/>
          <w:color w:val="000000" w:themeColor="text1"/>
          <w:sz w:val="24"/>
          <w:highlight w:val="none"/>
          <w:lang w:val="zh-CN" w:eastAsia="zh-CN"/>
        </w:rPr>
        <w:t xml:space="preserve">2000元/年，不交社保、公积金</w:t>
      </w:r>
      <w:r>
        <w:rPr>
          <w:rFonts w:hint="eastAsia" w:ascii="宋体" w:hAnsi="宋体" w:eastAsia="宋体" w:cs="宋体"/>
          <w:b/>
          <w:bCs/>
          <w:color w:val="000000" w:themeColor="text1"/>
          <w:sz w:val="24"/>
          <w:highlight w:val="none"/>
          <w:lang w:val="en-US" w:eastAsia="zh-CN"/>
        </w:rPr>
        <w:t xml:space="preserve">等</w:t>
      </w:r>
      <w:r>
        <w:rPr>
          <w:rFonts w:hint="eastAsia" w:ascii="宋体" w:hAnsi="宋体" w:eastAsia="宋体" w:cs="宋体"/>
          <w:b/>
          <w:bCs/>
          <w:color w:val="000000" w:themeColor="text1"/>
          <w:sz w:val="24"/>
          <w:highlight w:val="none"/>
          <w:lang w:val="zh-CN" w:eastAsia="zh-CN"/>
        </w:rPr>
        <w:t xml:space="preserve">。人员由学校安保服务单位派遣，补贴</w:t>
      </w:r>
      <w:r>
        <w:rPr>
          <w:rFonts w:hint="eastAsia" w:ascii="宋体" w:hAnsi="宋体" w:eastAsia="宋体" w:cs="宋体"/>
          <w:b/>
          <w:bCs/>
          <w:color w:val="000000" w:themeColor="text1"/>
          <w:sz w:val="24"/>
          <w:highlight w:val="none"/>
          <w:lang w:val="en-US" w:eastAsia="zh-CN"/>
        </w:rPr>
        <w:t xml:space="preserve">及福利服装费</w:t>
      </w:r>
      <w:r>
        <w:rPr>
          <w:rFonts w:hint="eastAsia" w:ascii="宋体" w:hAnsi="宋体" w:eastAsia="宋体" w:cs="宋体"/>
          <w:b/>
          <w:bCs/>
          <w:color w:val="000000" w:themeColor="text1"/>
          <w:sz w:val="24"/>
          <w:highlight w:val="none"/>
          <w:lang w:val="zh-CN" w:eastAsia="zh-CN"/>
        </w:rPr>
        <w:t xml:space="preserve">由本项目中标服务单位发放，由服务采购单位管理。补贴</w:t>
      </w:r>
      <w:r>
        <w:rPr>
          <w:rFonts w:hint="eastAsia" w:ascii="宋体" w:hAnsi="宋体" w:eastAsia="宋体" w:cs="宋体"/>
          <w:b/>
          <w:bCs/>
          <w:color w:val="000000" w:themeColor="text1"/>
          <w:sz w:val="24"/>
          <w:highlight w:val="none"/>
          <w:lang w:val="en-US" w:eastAsia="zh-CN"/>
        </w:rPr>
        <w:t xml:space="preserve">及福利服装费</w:t>
      </w:r>
      <w:r>
        <w:rPr>
          <w:rFonts w:hint="eastAsia" w:ascii="宋体" w:hAnsi="宋体" w:eastAsia="宋体" w:cs="宋体"/>
          <w:b/>
          <w:bCs/>
          <w:color w:val="000000" w:themeColor="text1"/>
          <w:sz w:val="24"/>
          <w:highlight w:val="none"/>
          <w:lang w:val="zh-CN" w:eastAsia="zh-CN"/>
        </w:rPr>
        <w:t xml:space="preserve">一并计税，</w:t>
      </w:r>
      <w:r>
        <w:rPr>
          <w:rFonts w:hint="eastAsia" w:ascii="宋体" w:hAnsi="宋体" w:eastAsia="宋体" w:cs="宋体"/>
          <w:b/>
          <w:bCs/>
          <w:color w:val="000000" w:themeColor="text1"/>
          <w:sz w:val="24"/>
          <w:highlight w:val="none"/>
          <w:lang w:val="zh-CN" w:eastAsia="zh-CN"/>
        </w:rPr>
        <w:t xml:space="preserve">税费由中标单位承担</w:t>
      </w:r>
      <w:r>
        <w:rPr>
          <w:rFonts w:hint="eastAsia" w:ascii="宋体" w:hAnsi="宋体" w:cs="宋体"/>
          <w:b/>
          <w:bCs/>
          <w:color w:val="000000" w:themeColor="text1"/>
          <w:sz w:val="24"/>
          <w:highlight w:val="none"/>
          <w:lang w:val="en-US" w:eastAsia="zh-CN"/>
        </w:rPr>
        <w:t xml:space="preserve">并包含在投标报价中</w:t>
      </w:r>
      <w:r>
        <w:rPr>
          <w:rFonts w:hint="eastAsia" w:ascii="宋体" w:hAnsi="宋体" w:eastAsia="宋体" w:cs="宋体"/>
          <w:color w:val="000000" w:themeColor="text1"/>
          <w:sz w:val="24"/>
          <w:highlight w:val="none"/>
          <w:lang w:val="en-US" w:eastAsia="zh-CN"/>
        </w:rPr>
        <w:t xml:space="preserve">。</w:t>
      </w:r>
      <w:r>
        <w:rPr>
          <w:color w:val="000000" w:themeColor="text1"/>
        </w:rPr>
      </w:r>
    </w:p>
    <w:p>
      <w:pPr>
        <w:ind w:firstLine="480"/>
        <w:jc w:val="left"/>
        <w:keepLines w:val="0"/>
        <w:keepNext w:val="0"/>
        <w:pageBreakBefore w:val="0"/>
        <w:spacing w:line="500" w:lineRule="exact"/>
        <w:rPr>
          <w:rFonts w:hint="eastAsia" w:ascii="宋体" w:hAnsi="宋体" w:eastAsia="宋体" w:cs="宋体"/>
          <w:color w:val="000000" w:themeColor="text1"/>
          <w:sz w:val="24"/>
          <w:highlight w:val="yellow"/>
        </w:rPr>
      </w:pPr>
      <w:r>
        <w:rPr>
          <w:rFonts w:ascii="宋体" w:hAnsi="宋体" w:eastAsia="宋体" w:cs="宋体"/>
          <w:b/>
          <w:bCs/>
          <w:color w:val="000000" w:themeColor="text1"/>
          <w:sz w:val="24"/>
          <w:highlight w:val="none"/>
          <w:lang w:val="en-US" w:eastAsia="zh-CN"/>
        </w:rPr>
        <w:t xml:space="preserve">③</w:t>
      </w:r>
      <w:r>
        <w:rPr>
          <w:rFonts w:hint="eastAsia" w:ascii="宋体" w:hAnsi="宋体" w:eastAsia="宋体" w:cs="宋体"/>
          <w:b/>
          <w:bCs/>
          <w:color w:val="000000" w:themeColor="text1"/>
          <w:sz w:val="24"/>
          <w:highlight w:val="none"/>
          <w:lang w:val="en-US" w:eastAsia="zh-CN"/>
        </w:rPr>
        <w:t xml:space="preserve">中标的物业单位必须为</w:t>
      </w:r>
      <w:r>
        <w:rPr>
          <w:rFonts w:hint="eastAsia" w:ascii="宋体" w:hAnsi="宋体" w:cs="宋体"/>
          <w:b/>
          <w:bCs/>
          <w:color w:val="000000" w:themeColor="text1"/>
          <w:sz w:val="24"/>
          <w:highlight w:val="none"/>
          <w:lang w:val="en-US" w:eastAsia="zh-CN"/>
        </w:rPr>
        <w:t xml:space="preserve">本学校</w:t>
      </w:r>
      <w:r>
        <w:rPr>
          <w:rFonts w:hint="eastAsia" w:ascii="宋体" w:hAnsi="宋体" w:eastAsia="宋体" w:cs="宋体"/>
          <w:b/>
          <w:bCs/>
          <w:color w:val="000000" w:themeColor="text1"/>
          <w:sz w:val="24"/>
          <w:highlight w:val="none"/>
          <w:lang w:val="en-US" w:eastAsia="zh-CN"/>
        </w:rPr>
        <w:t xml:space="preserve">提供水电服务，水电服务费19606.4元/年，</w:t>
      </w:r>
      <w:r>
        <w:rPr>
          <w:rFonts w:hint="eastAsia" w:ascii="宋体" w:hAnsi="宋体" w:eastAsia="宋体" w:cs="宋体"/>
          <w:b/>
          <w:bCs/>
          <w:color w:val="000000" w:themeColor="text1"/>
          <w:sz w:val="24"/>
          <w:highlight w:val="none"/>
          <w:lang w:val="zh-CN" w:eastAsia="zh-CN"/>
        </w:rPr>
        <w:t xml:space="preserve">税费由中标单位承担</w:t>
      </w:r>
      <w:r>
        <w:rPr>
          <w:rFonts w:hint="eastAsia" w:ascii="宋体" w:hAnsi="宋体" w:cs="宋体"/>
          <w:b/>
          <w:bCs/>
          <w:color w:val="000000" w:themeColor="text1"/>
          <w:sz w:val="24"/>
          <w:highlight w:val="none"/>
          <w:lang w:val="en-US" w:eastAsia="zh-CN"/>
        </w:rPr>
        <w:t xml:space="preserve">并包含在</w:t>
      </w:r>
      <w:r>
        <w:rPr>
          <w:rFonts w:hint="eastAsia" w:ascii="宋体" w:hAnsi="宋体" w:eastAsia="宋体" w:cs="宋体"/>
          <w:b/>
          <w:bCs/>
          <w:color w:val="000000" w:themeColor="text1"/>
          <w:sz w:val="24"/>
          <w:highlight w:val="none"/>
          <w:lang w:val="en-US" w:eastAsia="zh-CN"/>
        </w:rPr>
        <w:t xml:space="preserve">投标报价中。</w:t>
      </w:r>
      <w:r>
        <w:rPr>
          <w:color w:val="000000" w:themeColor="text1"/>
        </w:rPr>
      </w:r>
    </w:p>
    <w:p>
      <w:pPr>
        <w:ind w:firstLine="480"/>
        <w:keepLines w:val="0"/>
        <w:keepNext w:val="0"/>
        <w:pageBreakBefore w:val="0"/>
        <w:spacing w:line="500" w:lineRule="exact"/>
        <w:rPr>
          <w:rFonts w:ascii="宋体" w:hAnsi="宋体" w:cs="宋体"/>
          <w:color w:val="auto"/>
          <w:sz w:val="24"/>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keepLines w:val="0"/>
        <w:keepNext w:val="0"/>
        <w:pageBreakBefore w:val="0"/>
        <w:spacing w:line="50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keepLines w:val="0"/>
        <w:keepNext w:val="0"/>
        <w:pageBreakBefore w:val="0"/>
        <w:spacing w:line="50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14、投标函和开标一览表</w:t>
      </w:r>
      <w:r/>
    </w:p>
    <w:p>
      <w:pPr>
        <w:ind w:firstLine="420"/>
        <w:keepLines w:val="0"/>
        <w:keepNext w:val="0"/>
        <w:pageBreakBefore w:val="0"/>
        <w:spacing w:line="5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15、投标有效期</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keepLines w:val="0"/>
        <w:keepNext w:val="0"/>
        <w:pageBreakBefore w:val="0"/>
        <w:spacing w:line="500" w:lineRule="exact"/>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18、投标截止时间</w:t>
      </w:r>
      <w:r/>
    </w:p>
    <w:p>
      <w:pPr>
        <w:ind w:firstLine="480"/>
        <w:jc w:val="left"/>
        <w:keepLines w:val="0"/>
        <w:keepNext w:val="0"/>
        <w:pageBreakBefore w:val="0"/>
        <w:spacing w:line="50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20.1.1电子投标文件的撤回</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五、开标与评标</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21、开标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22、评标委员会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keepLines w:val="0"/>
        <w:keepNext w:val="0"/>
        <w:pageBreakBefore w:val="0"/>
        <w:spacing w:line="50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26.1无效投标条款</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26.1.6未通过符合性审查的。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26.1.9投标文件含有采购人不能接受的附加条件的。</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（一）评审过程中出现下列情形之一的，评标委员会应当启动异常低价响应审查程序：</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1.投标（响应）报价低于全部通过符合性审查供应商投标（响应）报价平均值50%的，即投标（响应）报价＜全部通过符合性审查供应商投标（响应）报价平均值×50%；</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2.投标（响应）报价低于通过符合性审查的次低报价供应商投标（响应）报价50%的，即投标（响应）报价＜通过符合性审查的次低报价供应商投标（响应）报价×50%；</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3.投标（响应）报价低于采购项目最高限价45%的，即投标（响应）报价＜采购项目最高限价×45%；</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相关法律法规对供应商报价有规定的，从其规定。</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540" w:lineRule="exact"/>
        <w:widowControl w:val="off"/>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26.1.11投标文件未按照招标文件要求加盖CA电子公章的。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26.2废标条款</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26.2.2出现影响采购公正的违法、违规行为的。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26.2.3因重大变故，采购任务取消的。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26.2.5因苏采云系统系统故障原因造成开标不成功的。</w:t>
      </w:r>
      <w:r/>
    </w:p>
    <w:p>
      <w:pPr>
        <w:ind w:firstLine="480"/>
        <w:jc w:val="left"/>
        <w:keepLines w:val="0"/>
        <w:keepNext w:val="0"/>
        <w:pageBreakBefore w:val="0"/>
        <w:spacing w:line="500" w:lineRule="exact"/>
        <w:rPr>
          <w:rFonts w:hint="eastAsia"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六、定标</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27、确定中标单位</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27.4.1提供虚假材料谋取中标的。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28、质疑处理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keepLines w:val="0"/>
        <w:keepNext w:val="0"/>
        <w:pageBreakBefore w:val="0"/>
        <w:spacing w:line="50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28.5以下情形的质疑不予受理</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29、中标通知书</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七、授予合同</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30.签订合同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keepLines w:val="0"/>
        <w:keepNext w:val="0"/>
        <w:pageBreakBefore w:val="0"/>
        <w:spacing w:line="50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00" w:lineRule="exact"/>
        <w:rPr>
          <w:rFonts w:ascii="宋体" w:hAnsi="宋体" w:cs="宋体"/>
          <w:b/>
          <w:bCs/>
          <w:sz w:val="24"/>
        </w:rPr>
      </w:pPr>
      <w:r>
        <w:rPr>
          <w:rFonts w:hint="eastAsia" w:ascii="宋体" w:hAnsi="宋体" w:cs="宋体"/>
          <w:b/>
          <w:bCs/>
          <w:sz w:val="24"/>
        </w:rPr>
        <w:t xml:space="preserve">32、政府采购政策功能落实</w:t>
      </w:r>
      <w:r/>
    </w:p>
    <w:p>
      <w:pPr>
        <w:ind w:firstLine="480"/>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keepLines w:val="0"/>
        <w:keepNext w:val="0"/>
        <w:pageBreakBefore w:val="0"/>
        <w:spacing w:line="50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keepLines w:val="0"/>
        <w:keepNext w:val="0"/>
        <w:pageBreakBefore w:val="0"/>
        <w:spacing w:line="50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0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50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keepLines w:val="0"/>
        <w:keepNext w:val="0"/>
        <w:pageBreakBefore w:val="0"/>
        <w:spacing w:line="5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keepLines w:val="0"/>
        <w:keepNext w:val="0"/>
        <w:pageBreakBefore w:val="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930"/>
        <w:ind w:left="0"/>
        <w:jc w:val="center"/>
        <w:keepLines w:val="0"/>
        <w:keepNext w:val="0"/>
        <w:pageBreakBefore w:val="0"/>
        <w:spacing w:line="50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left="0" w:firstLine="480"/>
        <w:jc w:val="center"/>
        <w:keepLines w:val="0"/>
        <w:keepNext w:val="0"/>
        <w:pageBreakBefore w:val="0"/>
        <w:spacing w:line="500" w:lineRule="exact"/>
        <w:widowControl/>
        <w:rPr>
          <w:rFonts w:hint="eastAsia"/>
          <w:b/>
          <w:bCs/>
          <w:sz w:val="28"/>
        </w:rPr>
      </w:pPr>
      <w:r>
        <w:rPr>
          <w:rFonts w:hint="eastAsia"/>
          <w:b/>
          <w:bCs/>
          <w:sz w:val="28"/>
        </w:rPr>
      </w:r>
      <w:r/>
    </w:p>
    <w:p>
      <w:pPr>
        <w:ind w:left="0" w:firstLine="480"/>
        <w:jc w:val="center"/>
        <w:keepLines w:val="0"/>
        <w:keepNext w:val="0"/>
        <w:pageBreakBefore w:val="0"/>
        <w:spacing w:line="500" w:lineRule="exact"/>
        <w:widowControl/>
        <w:rPr>
          <w:rFonts w:hint="eastAsia" w:ascii="宋体" w:hAnsi="宋体" w:eastAsia="宋体" w:cs="宋体"/>
          <w:color w:val="000000"/>
          <w:sz w:val="24"/>
          <w:szCs w:val="20"/>
          <w:lang w:val="zh-CN"/>
        </w:rPr>
      </w:pPr>
      <w:r>
        <w:rPr>
          <w:rFonts w:hint="eastAsia"/>
          <w:b/>
          <w:bCs/>
          <w:sz w:val="28"/>
        </w:rPr>
        <w:t xml:space="preserve">政府采购合同</w:t>
      </w:r>
      <w:r/>
    </w:p>
    <w:p>
      <w:pPr>
        <w:ind w:left="0" w:firstLine="482"/>
        <w:jc w:val="left"/>
        <w:keepLines w:val="0"/>
        <w:keepNext w:val="0"/>
        <w:pageBreakBefore w:val="0"/>
        <w:spacing w:line="50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盐城市亭湖区青墩实验学校物业服务项目</w:t>
      </w:r>
      <w:r/>
    </w:p>
    <w:p>
      <w:pPr>
        <w:ind w:left="0" w:firstLine="482"/>
        <w:jc w:val="left"/>
        <w:keepLines w:val="0"/>
        <w:keepNext w:val="0"/>
        <w:pageBreakBefore w:val="0"/>
        <w:spacing w:line="50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JSZC-320902-JZCG-G2026-0029</w:t>
      </w:r>
      <w:r/>
    </w:p>
    <w:p>
      <w:pPr>
        <w:ind w:left="0"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w:t>
      </w:r>
      <w:r>
        <w:rPr>
          <w:rFonts w:hint="eastAsia" w:ascii="宋体" w:hAnsi="宋体" w:cs="宋体"/>
          <w:color w:val="000000"/>
          <w:sz w:val="24"/>
          <w:szCs w:val="20"/>
          <w:u w:val="single"/>
          <w:lang w:eastAsia="zh-CN"/>
        </w:rPr>
        <w:t xml:space="preserve">盐城市亭湖区青墩实验学校</w:t>
      </w:r>
      <w:r/>
    </w:p>
    <w:p>
      <w:pPr>
        <w:ind w:left="0"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w:t>
      </w:r>
      <w:r>
        <w:rPr>
          <w:rFonts w:hint="eastAsia" w:ascii="宋体" w:hAnsi="宋体" w:eastAsia="宋体" w:cs="宋体"/>
          <w:color w:val="000000"/>
          <w:sz w:val="24"/>
          <w:szCs w:val="20"/>
          <w:u w:val="single"/>
        </w:rPr>
        <w:t xml:space="preserve">                </w:t>
      </w:r>
      <w:r/>
    </w:p>
    <w:p>
      <w:pPr>
        <w:ind w:left="0" w:firstLine="482"/>
        <w:jc w:val="left"/>
        <w:keepLines w:val="0"/>
        <w:keepNext w:val="0"/>
        <w:pageBreakBefore w:val="0"/>
        <w:spacing w:line="50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w:t>
      </w:r>
      <w:r>
        <w:rPr>
          <w:rFonts w:hint="eastAsia" w:ascii="宋体" w:hAnsi="宋体" w:cs="宋体"/>
          <w:color w:val="000000"/>
          <w:sz w:val="24"/>
          <w:szCs w:val="20"/>
          <w:u w:val="single"/>
          <w:lang w:eastAsia="zh-CN"/>
        </w:rPr>
        <w:t xml:space="preserve">盐城市亭湖区青墩实验学校物业服务项目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left="0" w:firstLine="482"/>
        <w:jc w:val="left"/>
        <w:keepLines w:val="0"/>
        <w:keepNext w:val="0"/>
        <w:pageBreakBefore w:val="0"/>
        <w:spacing w:line="50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left="0"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盐城市亭湖区青墩实验学校物业服务项目</w:t>
      </w:r>
      <w:r/>
    </w:p>
    <w:p>
      <w:pPr>
        <w:ind w:left="0" w:firstLine="482"/>
        <w:jc w:val="left"/>
        <w:keepLines w:val="0"/>
        <w:keepNext w:val="0"/>
        <w:pageBreakBefore w:val="0"/>
        <w:spacing w:line="50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left="0" w:firstLine="482"/>
        <w:jc w:val="left"/>
        <w:keepLines w:val="0"/>
        <w:keepNext w:val="0"/>
        <w:pageBreakBefore w:val="0"/>
        <w:spacing w:line="50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left="0" w:firstLine="482"/>
        <w:jc w:val="left"/>
        <w:keepLines w:val="0"/>
        <w:keepNext w:val="0"/>
        <w:pageBreakBefore w:val="0"/>
        <w:spacing w:line="50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1、人员要求：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.1人员基本原则：精干 高效 专业 敬业 健康。</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.2人员配置要求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.2.1 保洁员，要求：女性，50周岁以下（不含50周岁），初中及以上学历，身体素质良好，工作责任心强，思想品质好，作风正派，无不良记录，保洁员必须为专职人员。</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.2.3 人员健康要求：派驻学校工作人员必须身体健康，无重大疾病、传染病、心血管方面等慢性病，进场人员必须提供健康证明给学校备案。</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en-US" w:eastAsia="zh-CN"/>
        </w:rPr>
        <w:t xml:space="preserve">.3 人员配备及工作内容</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盐城市亭湖区青墩实验学校物业安保服务项目包含保洁1名、夜间值班人员1名（人员由安保单位提供）及水电服务。</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以上人员工资不得低于盐城市最低工资标准，其工资组成应包含工资、各类保险、各类津补贴等。制服费、加班费、福利费由</w:t>
      </w:r>
      <w:r>
        <w:rPr>
          <w:rFonts w:hint="eastAsia" w:ascii="宋体" w:hAnsi="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lang w:val="en-US" w:eastAsia="zh-CN"/>
        </w:rPr>
        <w:t xml:space="preserve">自行负责，与</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lang w:val="en-US" w:eastAsia="zh-CN"/>
        </w:rPr>
        <w:t xml:space="preserve">无关。</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.1环境卫生管理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.1.1保洁员工作职责：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（1）负责规定范围内的卫生保洁工作。负责工具（由</w:t>
      </w:r>
      <w:r>
        <w:rPr>
          <w:rFonts w:hint="eastAsia" w:ascii="宋体" w:hAnsi="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lang w:val="en-US" w:eastAsia="zh-CN"/>
        </w:rPr>
        <w:t xml:space="preserve">自行提供，</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lang w:val="en-US" w:eastAsia="zh-CN"/>
        </w:rPr>
        <w:t xml:space="preserve">不另行支付任何额外费用）的保管，如桶、畚箕、火钳、扫帚等工作必备的；负责易耗品（由</w:t>
      </w:r>
      <w:r>
        <w:rPr>
          <w:rFonts w:hint="eastAsia" w:ascii="宋体" w:hAnsi="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lang w:val="en-US" w:eastAsia="zh-CN"/>
        </w:rPr>
        <w:t xml:space="preserve">自行提供，</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lang w:val="en-US" w:eastAsia="zh-CN"/>
        </w:rPr>
        <w:t xml:space="preserve">不另行支付任何额外费用），如消毒液、洗洁精、草酸、抹布等工作必备的，供应量需满足学校日常使用。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（2）负责校内卫生的清扫，并做卫生保洁工作，遵守劳动纪律，清扫的杂物垃圾必须倒入垃圾桶，严禁随意乱倒，清扫并保持垃圾箱整洁。</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3）保证责任区内路边无杂草、无垃圾、无白色污染，地面干净整洁。厕所内无污迹、无异味，且学生在校时每日进行冲洗，确保厕所干净、卫生。每天必须在规定的时间内将责任区清扫干净，同时还必须坚持日常巡视保洁工作。随时接受后勤管理人员的工作指导和审查。</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（4）校园公共区域：楼梯、走廊、栏杆、厕所、道路、庭院、校园绿化带等，除教室和教师办公室之外的所有本条未提及但必须保洁的区域。</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.1.2保洁员工作要求：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（1）对校园区域保洁，确保公共区域无杂物及垃圾。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（2）保洁员工必须妥善保管保洁工具，及时清洗晾干拖把。</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（3）保洁工具必须按指定的位置摆放，要求统一整齐，不得随意摆放。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en-US" w:eastAsia="zh-CN"/>
        </w:rPr>
        <w:t xml:space="preserve">.2夜班值班人员工作要求：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1）夜班值班人员，男性。知识面广，专业技能熟练，无不良记录，负责学校夜班巡逻，值班人员熟悉校园内的环境，着装统一，文明值勤，举止端正，言语规范、认真负责，外来人员来访登记，联系确认后方可进入。尽职履责守护好学校，以及工作正常有序运转，全力保障人员财物不受损失。</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（2）结合学校特点，制订安全防范措施，杜绝闲杂人员进入校园；</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lang w:val="en-US" w:eastAsia="zh-CN"/>
        </w:rPr>
        <w:t xml:space="preserve">（3）工作期间不允许吸烟、不允许饮酒、不允许进行黄赌毒等违法行为</w:t>
      </w:r>
      <w:r>
        <w:rPr>
          <w:rFonts w:hint="eastAsia" w:ascii="宋体" w:hAnsi="宋体" w:eastAsia="宋体" w:cs="宋体"/>
          <w:b w:val="0"/>
          <w:bCs w:val="0"/>
          <w:color w:val="000000"/>
          <w:sz w:val="24"/>
          <w:szCs w:val="20"/>
        </w:rPr>
        <w:t xml:space="preserve">。</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其他服务要求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.1化粪池（至少春学期和秋学期各不少于2次）和食堂油污池（不少于1个月1次）定期清理，且确保无滞留、堵塞；</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.2垃圾清运，专用垃圾清运车清运，每周不少于3次且确保无滞留垃圾，清运过程无跑、冒、滴、漏等污染路面情况。</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.3遇</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重大活动时，</w:t>
      </w:r>
      <w:r>
        <w:rPr>
          <w:rFonts w:hint="eastAsia" w:ascii="宋体" w:hAnsi="宋体" w:eastAsia="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rPr>
        <w:t xml:space="preserve">应无偿另行增派秩序维护员、保洁员等全力配合</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活动的进行。</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绿化养护</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.1养护范围：</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所属绿地。负责所需必要的养护工具，</w:t>
      </w:r>
      <w:r>
        <w:rPr>
          <w:rFonts w:hint="eastAsia" w:ascii="宋体" w:hAnsi="宋体" w:eastAsia="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不另行支付相关任何费用。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en-US" w:eastAsia="zh-CN"/>
        </w:rPr>
        <w:t xml:space="preserve">.</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.2养护标准：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（1）乔木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整枝剪去枯枝和病枝，修剪不少于3次/年；适时浇水、施肥；及时防治虫害、病害，打药不少于3次/年，确保树木花草无病虫症状，病虫害危害率控制在2%以内。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（2）色块</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整形修剪使轮廓清楚，修剪不少于3次/年；适时浇水、施肥；及时防治虫害，打药不少于3次/年，确保树木花草无病虫症状，病虫害危害率控制在2%以内。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（3）草坪</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草坪生长旺盛，覆盖率大于90%，杂草率小于5%；适时浇水、施肥；适时修剪，修剪不少于3次/年；及时防治虫害；草坪补种。草坪无成片枯黄，枯黄面不得超过总面积的2%。</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（4）适时清除杂草，不少于6次，大树冬天刷白。</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（5）防风。遇暴风雨、大风天气，容易发生树木倒伏等情况，须提前或及时对树林进行支架固定。支架固定要注重美观。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（6）防冻、防晒。冬季和高温季节来临时，怕冻、怕曝晒的植物要提前做好防护。防护要注重美观。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lang w:val="en-US" w:eastAsia="zh-CN"/>
        </w:rPr>
        <w:t xml:space="preserve">、</w:t>
      </w:r>
      <w:r>
        <w:rPr>
          <w:rFonts w:hint="eastAsia" w:ascii="宋体" w:hAnsi="宋体" w:eastAsia="宋体" w:cs="宋体"/>
          <w:b w:val="0"/>
          <w:bCs w:val="0"/>
          <w:color w:val="000000"/>
          <w:sz w:val="24"/>
          <w:szCs w:val="20"/>
        </w:rPr>
        <w:t xml:space="preserve">建立健全物业管理制度</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根据</w:t>
      </w:r>
      <w:r>
        <w:rPr>
          <w:rFonts w:hint="eastAsia" w:ascii="宋体" w:hAnsi="宋体" w:cs="宋体"/>
          <w:b w:val="0"/>
          <w:bCs w:val="0"/>
          <w:color w:val="000000"/>
          <w:sz w:val="24"/>
          <w:szCs w:val="20"/>
          <w:lang w:val="en-US" w:eastAsia="zh-CN"/>
        </w:rPr>
        <w:t xml:space="preserve">甲方</w:t>
      </w:r>
      <w:r>
        <w:rPr>
          <w:rFonts w:hint="eastAsia" w:ascii="宋体" w:hAnsi="宋体" w:eastAsia="宋体" w:cs="宋体"/>
          <w:b w:val="0"/>
          <w:bCs w:val="0"/>
          <w:color w:val="000000"/>
          <w:sz w:val="24"/>
          <w:szCs w:val="20"/>
        </w:rPr>
        <w:t xml:space="preserve">的具体情况，</w:t>
      </w:r>
      <w:r>
        <w:rPr>
          <w:rFonts w:hint="eastAsia" w:ascii="宋体" w:hAnsi="宋体" w:eastAsia="宋体" w:cs="宋体"/>
          <w:b w:val="0"/>
          <w:bCs w:val="0"/>
          <w:color w:val="000000"/>
          <w:sz w:val="24"/>
          <w:szCs w:val="20"/>
          <w:lang w:val="en-US" w:eastAsia="zh-CN"/>
        </w:rPr>
        <w:t xml:space="preserve">乙方</w:t>
      </w:r>
      <w:r>
        <w:rPr>
          <w:rFonts w:hint="eastAsia" w:ascii="宋体" w:hAnsi="宋体" w:eastAsia="宋体" w:cs="宋体"/>
          <w:b w:val="0"/>
          <w:bCs w:val="0"/>
          <w:color w:val="000000"/>
          <w:sz w:val="24"/>
          <w:szCs w:val="20"/>
        </w:rPr>
        <w:t xml:space="preserve">应制定详细的内部管理制度、日常服务的运作管理制度等相关制度。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（1）物业管理员工行为规范。</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（2）保洁工作职责。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（3）门卫值班工作职责。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（4）考核奖惩制度。</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b w:val="0"/>
          <w:bCs w:val="0"/>
          <w:color w:val="000000"/>
          <w:sz w:val="24"/>
          <w:szCs w:val="20"/>
        </w:rPr>
        <w:t xml:space="preserve">（5）其他</w:t>
      </w:r>
      <w:r>
        <w:rPr>
          <w:rFonts w:hint="eastAsia" w:ascii="宋体" w:hAnsi="宋体" w:eastAsia="宋体" w:cs="宋体"/>
          <w:color w:val="000000"/>
          <w:sz w:val="24"/>
          <w:szCs w:val="20"/>
        </w:rPr>
        <w:t xml:space="preserve">。</w:t>
      </w:r>
      <w:r/>
    </w:p>
    <w:p>
      <w:pPr>
        <w:ind w:firstLine="480"/>
        <w:jc w:val="left"/>
        <w:keepLines w:val="0"/>
        <w:keepNext w:val="0"/>
        <w:pageBreakBefore w:val="0"/>
        <w:spacing w:line="500" w:lineRule="exact"/>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lang w:eastAsia="zh-CN"/>
        </w:rPr>
        <w:t xml:space="preserve">水电</w:t>
      </w:r>
      <w:r>
        <w:rPr>
          <w:rFonts w:hint="eastAsia" w:ascii="宋体" w:hAnsi="宋体" w:cs="宋体"/>
          <w:b w:val="0"/>
          <w:bCs w:val="0"/>
          <w:color w:val="000000"/>
          <w:sz w:val="24"/>
          <w:lang w:val="en-US" w:eastAsia="zh-CN"/>
        </w:rPr>
        <w:t xml:space="preserve">服务</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.1</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水电服务人员须严格遵守操作规程,做好巡查记录。</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.2</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严格操作规程和安全生产规则,杜绝违章操作和不安全行为。</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对设备和安全设施要勤查,发现隐患及时报告。精心维护和保养好设备,确保学校正常安全供电。</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.4</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做好配电房的防水、防潮工作,注意随手关闭好门窗,经常查看防护网、密封条防护情况,谨防小动物窜入配电间而发生意外。</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.5</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严格禁火制度。严禁将易燃易爆危险物品带进配电间:配电间内严禁吸烟。工作人员须能熟练使用消防器材。</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严禁无关人员进出。未经培训,不得随便开关操作室内设施、设备。</w:t>
      </w:r>
      <w:r/>
    </w:p>
    <w:p>
      <w:pPr>
        <w:ind w:firstLine="480"/>
        <w:jc w:val="left"/>
        <w:keepLines w:val="0"/>
        <w:keepNext w:val="0"/>
        <w:pageBreakBefore w:val="0"/>
        <w:spacing w:line="54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.7</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水电服务人员应经常检查设施、设备运作情况发现隐患,及时处理。</w:t>
      </w:r>
      <w:r/>
    </w:p>
    <w:p>
      <w:pPr>
        <w:ind w:firstLine="480"/>
        <w:jc w:val="left"/>
        <w:keepLines w:val="0"/>
        <w:keepNext w:val="0"/>
        <w:pageBreakBefore w:val="0"/>
        <w:spacing w:line="54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.8</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增强保密观念,不得向无关人员泄露配电房设备情况。</w:t>
      </w:r>
      <w:r/>
    </w:p>
    <w:p>
      <w:pPr>
        <w:ind w:firstLine="480"/>
        <w:jc w:val="left"/>
        <w:keepLines w:val="0"/>
        <w:keepNext w:val="0"/>
        <w:pageBreakBefore w:val="0"/>
        <w:spacing w:line="540" w:lineRule="exact"/>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.9</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做好对电器设备的日常维护工作,注意电压表、电流表、功率因数表的指示情况，禁止让电器设备超负荷使用和带病运转。</w:t>
      </w:r>
      <w:r/>
    </w:p>
    <w:p>
      <w:pPr>
        <w:ind w:left="0" w:firstLine="480"/>
        <w:keepLines w:val="0"/>
        <w:keepNext w:val="0"/>
        <w:pageBreakBefore w:val="0"/>
        <w:spacing w:line="540" w:lineRule="exact"/>
        <w:widowControl/>
        <w:rPr>
          <w:rFonts w:ascii="宋体" w:hAnsi="宋体" w:cs="宋体"/>
          <w:sz w:val="24"/>
          <w:szCs w:val="20"/>
        </w:rPr>
      </w:pPr>
      <w:r>
        <w:rPr>
          <w:rFonts w:hint="eastAsia" w:ascii="宋体" w:hAnsi="宋体" w:cs="宋体"/>
          <w:b w:val="0"/>
          <w:bCs w:val="0"/>
          <w:color w:val="000000"/>
          <w:sz w:val="24"/>
          <w:lang w:val="en-US" w:eastAsia="zh-CN"/>
        </w:rPr>
        <w:t xml:space="preserve">5</w:t>
      </w:r>
      <w:r>
        <w:rPr>
          <w:rFonts w:hint="eastAsia" w:ascii="宋体" w:hAnsi="宋体" w:cs="宋体"/>
          <w:b w:val="0"/>
          <w:bCs w:val="0"/>
          <w:color w:val="000000"/>
          <w:sz w:val="24"/>
        </w:rPr>
        <w:t xml:space="preserve">.10</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做好给排水、水电设备维修维护保养工作，及时清理有关水电用房的垃圾，定期做好空调室内外机组的清洁工程，确保校内给排水、水电设备正常运行。</w:t>
      </w:r>
      <w:r/>
    </w:p>
    <w:p>
      <w:pPr>
        <w:ind w:left="0" w:firstLine="480"/>
        <w:keepLines w:val="0"/>
        <w:keepNext w:val="0"/>
        <w:pageBreakBefore w:val="0"/>
        <w:spacing w:line="54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left="0" w:firstLine="482"/>
        <w:jc w:val="left"/>
        <w:keepLines w:val="0"/>
        <w:keepNext w:val="0"/>
        <w:pageBreakBefore w:val="0"/>
        <w:spacing w:line="54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left="0" w:firstLine="482"/>
        <w:keepLines w:val="0"/>
        <w:keepNext w:val="0"/>
        <w:pageBreakBefore w:val="0"/>
        <w:spacing w:line="54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left="0" w:firstLine="482"/>
        <w:keepLines w:val="0"/>
        <w:keepNext w:val="0"/>
        <w:pageBreakBefore w:val="0"/>
        <w:spacing w:line="54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left="0" w:firstLine="482"/>
        <w:keepLines w:val="0"/>
        <w:keepNext w:val="0"/>
        <w:pageBreakBefore w:val="0"/>
        <w:spacing w:line="54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left="0" w:firstLine="480"/>
        <w:keepLines w:val="0"/>
        <w:keepNext w:val="0"/>
        <w:pageBreakBefore w:val="0"/>
        <w:spacing w:line="500" w:lineRule="exact"/>
        <w:widowControl/>
        <w:rPr>
          <w:b/>
          <w:bCs/>
          <w:sz w:val="24"/>
          <w:szCs w:val="20"/>
        </w:rPr>
      </w:pPr>
      <w:r>
        <w:rPr>
          <w:rFonts w:hint="eastAsia"/>
          <w:b/>
          <w:bCs/>
          <w:sz w:val="24"/>
          <w:szCs w:val="20"/>
        </w:rPr>
        <w:t xml:space="preserve">第七条 履约保证金、管理服务费用</w:t>
      </w:r>
      <w:r/>
    </w:p>
    <w:p>
      <w:pPr>
        <w:ind w:left="0" w:firstLine="482"/>
        <w:keepLines w:val="0"/>
        <w:keepNext w:val="0"/>
        <w:pageBreakBefore w:val="0"/>
        <w:spacing w:line="500" w:lineRule="exact"/>
        <w:widowControl/>
        <w:rPr>
          <w:rFonts w:ascii="宋体" w:hAnsi="宋体" w:cs="宋体"/>
          <w:color w:val="000000" w:themeColor="text1"/>
          <w:sz w:val="24"/>
          <w:szCs w:val="20"/>
        </w:rPr>
      </w:pPr>
      <w:r>
        <w:rPr>
          <w:rFonts w:hint="eastAsia" w:ascii="宋体" w:hAnsi="宋体" w:cs="宋体"/>
          <w:sz w:val="24"/>
          <w:szCs w:val="20"/>
        </w:rPr>
        <w:t xml:space="preserve">1.乙方交纳人民币_____</w:t>
      </w:r>
      <w:r>
        <w:rPr>
          <w:rFonts w:hint="eastAsia" w:ascii="宋体" w:hAnsi="宋体" w:cs="宋体"/>
          <w:color w:val="000000" w:themeColor="text1"/>
          <w:sz w:val="24"/>
          <w:szCs w:val="20"/>
        </w:rPr>
        <w:t xml:space="preserve">____元作为本合同的履约保证金。</w:t>
      </w:r>
      <w:r>
        <w:rPr>
          <w:color w:val="000000" w:themeColor="text1"/>
        </w:rPr>
      </w:r>
    </w:p>
    <w:p>
      <w:pPr>
        <w:ind w:left="0" w:firstLine="482"/>
        <w:keepLines w:val="0"/>
        <w:keepNext w:val="0"/>
        <w:pageBreakBefore w:val="0"/>
        <w:spacing w:line="500" w:lineRule="exact"/>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color w:val="000000" w:themeColor="text1"/>
          <w:sz w:val="24"/>
          <w:szCs w:val="20"/>
        </w:rPr>
        <w:t xml:space="preserve">履约保证金缴纳金额为合同金额的5%</w:t>
      </w: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w:t>
      </w:r>
      <w:r>
        <w:rPr>
          <w:color w:val="000000" w:themeColor="text1"/>
        </w:rP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2.4.4不予退还情形：</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left="0" w:firstLine="482"/>
        <w:keepLines w:val="0"/>
        <w:keepNext w:val="0"/>
        <w:pageBreakBefore w:val="0"/>
        <w:spacing w:line="500" w:lineRule="exact"/>
        <w:widowControl/>
        <w:rPr>
          <w:rFonts w:ascii="宋体" w:hAnsi="宋体" w:cs="宋体"/>
          <w:color w:val="auto"/>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预付款支付比例：合同金额的30%。（乙方需提供等额税票。在签订合同时，乙方明确书面表示无需预付款或者主动要求降低预付款比例的，</w:t>
      </w:r>
      <w:r>
        <w:rPr>
          <w:rFonts w:hint="eastAsia" w:ascii="宋体" w:hAnsi="宋体" w:cs="宋体"/>
          <w:sz w:val="24"/>
          <w:szCs w:val="20"/>
          <w:lang w:val="en-US" w:eastAsia="zh-CN"/>
        </w:rPr>
        <w:t xml:space="preserve">甲方</w:t>
      </w:r>
      <w:r>
        <w:rPr>
          <w:rFonts w:hint="eastAsia" w:ascii="宋体" w:hAnsi="宋体" w:cs="宋体"/>
          <w:sz w:val="24"/>
          <w:szCs w:val="20"/>
          <w:lang w:val="zh-CN"/>
        </w:rPr>
        <w:t xml:space="preserve">可就预付款比例作</w:t>
      </w:r>
      <w:r>
        <w:rPr>
          <w:rFonts w:hint="eastAsia" w:ascii="宋体" w:hAnsi="宋体" w:cs="宋体"/>
          <w:color w:val="auto"/>
          <w:sz w:val="24"/>
          <w:szCs w:val="20"/>
          <w:lang w:val="zh-CN"/>
        </w:rPr>
        <w:t xml:space="preserve">相应调整）。</w:t>
      </w:r>
      <w:r/>
    </w:p>
    <w:p>
      <w:pPr>
        <w:ind w:left="0" w:firstLine="482"/>
        <w:keepLines w:val="0"/>
        <w:keepNext w:val="0"/>
        <w:pageBreakBefore w:val="0"/>
        <w:spacing w:line="500" w:lineRule="exact"/>
        <w:widowControl/>
        <w:rPr>
          <w:rFonts w:ascii="宋体" w:hAnsi="宋体" w:cs="宋体"/>
          <w:color w:val="auto"/>
          <w:sz w:val="24"/>
          <w:szCs w:val="20"/>
          <w:highlight w:val="white"/>
        </w:rPr>
      </w:pPr>
      <w:r>
        <w:rPr>
          <w:rFonts w:hint="eastAsia" w:ascii="宋体" w:hAnsi="宋体" w:cs="宋体"/>
          <w:color w:val="auto"/>
          <w:sz w:val="24"/>
          <w:szCs w:val="20"/>
        </w:rPr>
        <w:t xml:space="preserve">4.2试用期（3个月）期满，考核合格后</w:t>
      </w:r>
      <w:r>
        <w:rPr>
          <w:rFonts w:hint="eastAsia" w:ascii="宋体" w:hAnsi="宋体" w:cs="宋体"/>
          <w:color w:val="auto"/>
          <w:sz w:val="24"/>
          <w:szCs w:val="20"/>
          <w:lang w:val="en-US" w:eastAsia="zh-CN"/>
        </w:rPr>
        <w:t xml:space="preserve">,</w:t>
      </w:r>
      <w:r>
        <w:rPr>
          <w:rFonts w:hint="eastAsia" w:ascii="宋体" w:hAnsi="宋体" w:cs="宋体"/>
          <w:color w:val="auto"/>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color w:val="auto"/>
          <w:sz w:val="24"/>
          <w:szCs w:val="20"/>
          <w:highlight w:val="non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其中税金按实结算</w:t>
      </w:r>
      <w:r>
        <w:rPr>
          <w:rFonts w:hint="eastAsia" w:ascii="宋体" w:hAnsi="宋体" w:cs="宋体"/>
          <w:color w:val="auto"/>
          <w:sz w:val="24"/>
          <w:szCs w:val="20"/>
          <w:highlight w:val="none"/>
        </w:rPr>
        <w:t xml:space="preserve">。</w:t>
      </w:r>
      <w:r/>
    </w:p>
    <w:p>
      <w:pPr>
        <w:ind w:left="0" w:firstLine="482"/>
        <w:keepLines w:val="0"/>
        <w:keepNext w:val="0"/>
        <w:pageBreakBefore w:val="0"/>
        <w:spacing w:line="50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left="0"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5.1</w:t>
      </w:r>
      <w:r>
        <w:rPr>
          <w:rFonts w:hint="eastAsia" w:ascii="宋体" w:hAnsi="宋体" w:cs="宋体"/>
          <w:color w:val="000000"/>
          <w:sz w:val="24"/>
          <w:szCs w:val="20"/>
          <w:highlight w:val="none"/>
        </w:rPr>
        <w:t xml:space="preserve">保洁员每人工资不得低于2430元/人·月，社保（企业部分）不得低于1292.47元/人·月，住房公积金不得低于</w:t>
      </w:r>
      <w:r>
        <w:rPr>
          <w:rFonts w:hint="eastAsia" w:ascii="宋体" w:hAnsi="宋体" w:cs="宋体"/>
          <w:color w:val="000000"/>
          <w:sz w:val="24"/>
          <w:szCs w:val="20"/>
          <w:highlight w:val="none"/>
          <w:lang w:val="en-US" w:eastAsia="zh-CN"/>
        </w:rPr>
        <w:t xml:space="preserve">122</w:t>
      </w:r>
      <w:r>
        <w:rPr>
          <w:rFonts w:hint="eastAsia" w:ascii="宋体" w:hAnsi="宋体" w:cs="宋体"/>
          <w:color w:val="000000"/>
          <w:sz w:val="24"/>
          <w:szCs w:val="20"/>
          <w:highlight w:val="none"/>
        </w:rPr>
        <w:t xml:space="preserve">元/人·月，法定节假日加班费不得低于4357.25元/人·年，税金费率不得低于6.72%等。</w:t>
      </w:r>
      <w:r/>
    </w:p>
    <w:p>
      <w:pPr>
        <w:ind w:left="0"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5.2</w:t>
      </w:r>
      <w:r>
        <w:rPr>
          <w:rFonts w:hint="eastAsia" w:ascii="宋体" w:hAnsi="宋体" w:cs="宋体"/>
          <w:color w:val="000000"/>
          <w:sz w:val="24"/>
          <w:szCs w:val="20"/>
          <w:highlight w:val="none"/>
        </w:rPr>
        <w:t xml:space="preserve">夜间值班巡逻人员由保安兼任，每人补贴1500元/月，福利和服装费每人2000元/年，不交社保、公积金等。人员由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派遣，补贴及福利服装费由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发放，由</w:t>
      </w:r>
      <w:r>
        <w:rPr>
          <w:rFonts w:hint="eastAsia" w:ascii="宋体" w:hAnsi="宋体" w:cs="宋体"/>
          <w:color w:val="000000"/>
          <w:sz w:val="24"/>
          <w:szCs w:val="20"/>
          <w:highlight w:val="none"/>
          <w:lang w:val="en-US" w:eastAsia="zh-CN"/>
        </w:rPr>
        <w:t xml:space="preserve">甲方</w:t>
      </w:r>
      <w:r>
        <w:rPr>
          <w:rFonts w:hint="eastAsia" w:ascii="宋体" w:hAnsi="宋体" w:cs="宋体"/>
          <w:color w:val="000000"/>
          <w:sz w:val="24"/>
          <w:szCs w:val="20"/>
          <w:highlight w:val="none"/>
        </w:rPr>
        <w:t xml:space="preserve">管理。补贴及福利服装费一并计税，税费由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承担。</w:t>
      </w:r>
      <w:r/>
    </w:p>
    <w:p>
      <w:pPr>
        <w:ind w:left="0" w:firstLine="480"/>
        <w:jc w:val="left"/>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cs="宋体"/>
          <w:color w:val="000000"/>
          <w:sz w:val="24"/>
          <w:szCs w:val="20"/>
          <w:highlight w:val="none"/>
          <w:lang w:val="en-US" w:eastAsia="zh-CN"/>
        </w:rPr>
        <w:t xml:space="preserve">5.3乙方</w:t>
      </w:r>
      <w:r>
        <w:rPr>
          <w:rFonts w:hint="eastAsia" w:ascii="宋体" w:hAnsi="宋体" w:cs="宋体"/>
          <w:color w:val="000000"/>
          <w:sz w:val="24"/>
          <w:szCs w:val="20"/>
          <w:highlight w:val="none"/>
        </w:rPr>
        <w:t xml:space="preserve">必须为本学校提供水电服务，水电服务费19606.4元/年，税费统一由</w:t>
      </w:r>
      <w:r>
        <w:rPr>
          <w:rFonts w:hint="eastAsia" w:ascii="宋体" w:hAnsi="宋体" w:cs="宋体"/>
          <w:color w:val="000000"/>
          <w:sz w:val="24"/>
          <w:szCs w:val="20"/>
          <w:highlight w:val="none"/>
          <w:lang w:val="en-US" w:eastAsia="zh-CN"/>
        </w:rPr>
        <w:t xml:space="preserve">乙方</w:t>
      </w:r>
      <w:r>
        <w:rPr>
          <w:rFonts w:hint="eastAsia" w:ascii="宋体" w:hAnsi="宋体" w:cs="宋体"/>
          <w:color w:val="000000"/>
          <w:sz w:val="24"/>
          <w:szCs w:val="20"/>
          <w:highlight w:val="none"/>
        </w:rPr>
        <w:t xml:space="preserve">承担。</w:t>
      </w:r>
      <w:r/>
    </w:p>
    <w:p>
      <w:pPr>
        <w:ind w:left="0"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注：乙方承诺固定总价已包含所有可能因政策变动、市场波动等因素导致的成本增加风险，包括但不限于最低工资标准调整、社保基数上调、原材料价格上涨等情形。</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1、本合同书；</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2、本招标文件；</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3、中标人投标文件；</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盐城市亭湖区青墩实验学校</w:t>
      </w:r>
      <w:r>
        <w:rPr>
          <w:rFonts w:hint="eastAsia" w:ascii="宋体" w:hAnsi="宋体" w:cs="宋体"/>
          <w:sz w:val="24"/>
          <w:szCs w:val="20"/>
        </w:rPr>
        <w:t xml:space="preserve">物业管理服务考核办法；</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5、国家相关法律法规。</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w:t>
      </w:r>
      <w:r>
        <w:rPr>
          <w:rFonts w:hint="eastAsia" w:ascii="宋体" w:hAnsi="宋体" w:cs="宋体"/>
          <w:sz w:val="24"/>
          <w:szCs w:val="20"/>
          <w:lang w:val="en-US" w:eastAsia="zh-CN"/>
        </w:rPr>
        <w:t xml:space="preserve">甲方</w:t>
      </w:r>
      <w:r>
        <w:rPr>
          <w:rFonts w:hint="eastAsia" w:ascii="宋体" w:hAnsi="宋体" w:cs="宋体"/>
          <w:sz w:val="24"/>
          <w:szCs w:val="20"/>
        </w:rPr>
        <w:t xml:space="preserve">。</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3、物业服务合同终止时，</w:t>
      </w:r>
      <w:r>
        <w:rPr>
          <w:rFonts w:hint="eastAsia" w:ascii="宋体" w:hAnsi="宋体" w:cs="宋体"/>
          <w:sz w:val="24"/>
          <w:szCs w:val="20"/>
          <w:lang w:val="en-US" w:eastAsia="zh-CN"/>
        </w:rPr>
        <w:t xml:space="preserve">甲方</w:t>
      </w:r>
      <w:r>
        <w:rPr>
          <w:rFonts w:hint="eastAsia" w:ascii="宋体" w:hAnsi="宋体" w:cs="宋体"/>
          <w:sz w:val="24"/>
          <w:szCs w:val="20"/>
        </w:rPr>
        <w:t xml:space="preserve">选聘了新的物业管理企业的，物业管理企业之间应当做好交接工作。</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left="0"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left="0" w:firstLine="482"/>
        <w:keepLines w:val="0"/>
        <w:keepNext w:val="0"/>
        <w:pageBreakBefore w:val="0"/>
        <w:spacing w:line="50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rPr>
          <w:rFonts w:hint="eastAsia" w:ascii="宋体" w:hAnsi="宋体" w:eastAsia="宋体" w:cs="宋体"/>
          <w:sz w:val="24"/>
          <w:szCs w:val="20"/>
          <w:lang w:eastAsia="zh-CN"/>
        </w:rPr>
        <w:t xml:space="preserve">如考核合格，双方协商一致，可续签合同一年（上级有新要求或新规定除外）。</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left="0" w:firstLine="482"/>
        <w:keepLines w:val="0"/>
        <w:keepNext w:val="0"/>
        <w:pageBreakBefore w:val="0"/>
        <w:spacing w:line="50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left="0" w:firstLine="482"/>
        <w:keepLines w:val="0"/>
        <w:keepNext w:val="0"/>
        <w:pageBreakBefore w:val="0"/>
        <w:spacing w:line="500" w:lineRule="exact"/>
        <w:widowControl/>
        <w:rPr>
          <w:rFonts w:ascii="宋体" w:hAnsi="宋体" w:cs="宋体"/>
          <w:sz w:val="24"/>
          <w:szCs w:val="20"/>
        </w:rPr>
      </w:pPr>
      <w:r>
        <w:rPr>
          <w:rFonts w:ascii="宋体" w:hAnsi="宋体" w:cs="宋体"/>
          <w:sz w:val="24"/>
          <w:szCs w:val="20"/>
        </w:rPr>
      </w:r>
      <w:r/>
    </w:p>
    <w:p>
      <w:pPr>
        <w:ind w:left="0" w:firstLine="480"/>
        <w:keepLines w:val="0"/>
        <w:keepNext w:val="0"/>
        <w:pageBreakBefore w:val="0"/>
        <w:spacing w:line="500" w:lineRule="exact"/>
        <w:widowControl/>
        <w:rPr>
          <w:sz w:val="24"/>
          <w:szCs w:val="20"/>
        </w:rPr>
      </w:pPr>
      <w:r>
        <w:rPr>
          <w:rFonts w:hint="eastAsia"/>
          <w:sz w:val="24"/>
          <w:szCs w:val="20"/>
        </w:rPr>
        <w:t xml:space="preserve">甲方（盖章）：                 乙方（盖章）：</w:t>
      </w:r>
      <w:r/>
    </w:p>
    <w:p>
      <w:pPr>
        <w:ind w:left="0" w:firstLine="480"/>
        <w:keepLines w:val="0"/>
        <w:keepNext w:val="0"/>
        <w:pageBreakBefore w:val="0"/>
        <w:spacing w:line="500" w:lineRule="exact"/>
        <w:widowControl/>
        <w:rPr>
          <w:sz w:val="24"/>
          <w:szCs w:val="20"/>
        </w:rPr>
      </w:pPr>
      <w:r>
        <w:rPr>
          <w:rFonts w:hint="eastAsia"/>
          <w:sz w:val="24"/>
          <w:szCs w:val="20"/>
        </w:rPr>
        <w:t xml:space="preserve">法定代表人                     法定代表人</w:t>
      </w:r>
      <w:r/>
    </w:p>
    <w:p>
      <w:pPr>
        <w:ind w:left="0" w:firstLine="480"/>
        <w:keepLines w:val="0"/>
        <w:keepNext w:val="0"/>
        <w:pageBreakBefore w:val="0"/>
        <w:spacing w:line="500" w:lineRule="exact"/>
        <w:widowControl/>
        <w:rPr>
          <w:sz w:val="24"/>
          <w:szCs w:val="20"/>
        </w:rPr>
      </w:pPr>
      <w:r>
        <w:rPr>
          <w:rFonts w:hint="eastAsia"/>
          <w:sz w:val="24"/>
          <w:szCs w:val="20"/>
        </w:rPr>
        <w:t xml:space="preserve">或授权委托人（签字）：         或授权委托人（签字）：</w:t>
      </w:r>
      <w:r/>
    </w:p>
    <w:p>
      <w:pPr>
        <w:ind w:left="0" w:firstLine="480"/>
        <w:keepLines w:val="0"/>
        <w:keepNext w:val="0"/>
        <w:pageBreakBefore w:val="0"/>
        <w:spacing w:line="500" w:lineRule="exact"/>
        <w:widowControl/>
        <w:rPr>
          <w:sz w:val="24"/>
          <w:szCs w:val="20"/>
        </w:rPr>
      </w:pPr>
      <w:r>
        <w:rPr>
          <w:sz w:val="24"/>
          <w:szCs w:val="20"/>
        </w:rPr>
      </w:r>
      <w:r/>
    </w:p>
    <w:p>
      <w:pPr>
        <w:ind w:left="0" w:firstLine="480"/>
        <w:jc w:val="right"/>
        <w:keepLines w:val="0"/>
        <w:keepNext w:val="0"/>
        <w:pageBreakBefore w:val="0"/>
        <w:spacing w:line="500" w:lineRule="exact"/>
        <w:widowControl/>
        <w:rPr>
          <w:sz w:val="24"/>
          <w:szCs w:val="20"/>
        </w:rPr>
      </w:pPr>
      <w:r>
        <w:rPr>
          <w:rFonts w:hint="eastAsia"/>
          <w:sz w:val="24"/>
          <w:szCs w:val="20"/>
          <w:lang w:val="en-US" w:eastAsia="zh-CN"/>
        </w:rPr>
        <w:t xml:space="preserve">日期</w:t>
      </w:r>
      <w:r>
        <w:rPr>
          <w:rFonts w:hint="eastAsia"/>
          <w:sz w:val="24"/>
          <w:szCs w:val="20"/>
        </w:rPr>
        <w:t xml:space="preserve">：  年  月  日</w:t>
      </w:r>
      <w:r/>
    </w:p>
    <w:p>
      <w:pPr>
        <w:ind w:left="0" w:firstLine="480"/>
        <w:keepLines w:val="0"/>
        <w:keepNext w:val="0"/>
        <w:pageBreakBefore w:val="0"/>
        <w:spacing w:line="500" w:lineRule="exact"/>
        <w:widowControl/>
        <w:rPr>
          <w:sz w:val="24"/>
          <w:szCs w:val="20"/>
        </w:rPr>
      </w:pPr>
      <w:r>
        <w:rPr>
          <w:rFonts w:hint="eastAsia"/>
          <w:sz w:val="24"/>
          <w:szCs w:val="20"/>
        </w:rPr>
        <w:br w:type="page" w:clear="all"/>
      </w:r>
      <w:r/>
    </w:p>
    <w:p>
      <w:pPr>
        <w:ind w:left="0"/>
        <w:keepLines w:val="0"/>
        <w:keepNext w:val="0"/>
        <w:pageBreakBefore w:val="0"/>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盐城市亭湖区青墩实验学校</w:t>
      </w:r>
      <w:r>
        <w:rPr>
          <w:rFonts w:hint="eastAsia"/>
          <w:b/>
          <w:bCs/>
          <w:sz w:val="24"/>
        </w:rPr>
        <w:t xml:space="preserve">物业考核办法</w:t>
      </w:r>
      <w:r/>
    </w:p>
    <w:p>
      <w:pPr>
        <w:ind w:left="0" w:firstLine="472"/>
        <w:jc w:val="center"/>
        <w:keepLines w:val="0"/>
        <w:keepNext w:val="0"/>
        <w:pageBreakBefore w:val="0"/>
        <w:spacing w:line="500" w:lineRule="exact"/>
        <w:widowControl/>
        <w:rPr>
          <w:rFonts w:hint="eastAsia" w:ascii="宋体" w:hAnsi="宋体" w:cs="宋体"/>
          <w:b/>
          <w:bCs/>
          <w:sz w:val="28"/>
          <w:szCs w:val="28"/>
          <w:lang w:eastAsia="zh-CN"/>
        </w:rPr>
      </w:pPr>
      <w:r>
        <w:rPr>
          <w:rFonts w:hint="eastAsia" w:ascii="宋体" w:hAnsi="宋体" w:cs="宋体"/>
          <w:b/>
          <w:bCs/>
          <w:sz w:val="28"/>
          <w:szCs w:val="28"/>
          <w:lang w:eastAsia="zh-CN"/>
        </w:rPr>
      </w:r>
      <w:r/>
    </w:p>
    <w:p>
      <w:pPr>
        <w:ind w:left="0" w:firstLine="472"/>
        <w:jc w:val="center"/>
        <w:keepLines w:val="0"/>
        <w:keepNext w:val="0"/>
        <w:pageBreakBefore w:val="0"/>
        <w:spacing w:line="50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盐城市亭湖区青墩实验学校</w:t>
      </w:r>
      <w:r>
        <w:rPr>
          <w:rFonts w:hint="eastAsia" w:ascii="宋体" w:hAnsi="宋体" w:cs="宋体"/>
          <w:b/>
          <w:bCs/>
          <w:sz w:val="28"/>
          <w:szCs w:val="28"/>
        </w:rPr>
        <w:t xml:space="preserve">物业考核办法</w:t>
      </w:r>
      <w:r/>
    </w:p>
    <w:p>
      <w:pPr>
        <w:ind w:left="0" w:firstLine="472"/>
        <w:keepLines w:val="0"/>
        <w:keepNext w:val="0"/>
        <w:pageBreakBefore w:val="0"/>
        <w:spacing w:line="50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left="0" w:firstLine="472"/>
        <w:keepLines w:val="0"/>
        <w:keepNext w:val="0"/>
        <w:pageBreakBefore w:val="0"/>
        <w:spacing w:line="50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w:t>
      </w:r>
      <w:r>
        <w:rPr>
          <w:rFonts w:hint="eastAsia" w:ascii="宋体" w:hAnsi="宋体" w:cs="宋体"/>
          <w:sz w:val="24"/>
          <w:lang w:val="en-US" w:eastAsia="zh-CN"/>
        </w:rPr>
        <w:t xml:space="preserve">我校</w:t>
      </w:r>
      <w:r>
        <w:rPr>
          <w:rFonts w:hint="eastAsia" w:ascii="宋体" w:hAnsi="宋体" w:cs="宋体"/>
          <w:sz w:val="24"/>
        </w:rPr>
        <w:t xml:space="preserve">物业管理考核办法。</w:t>
      </w:r>
      <w:r/>
    </w:p>
    <w:p>
      <w:pPr>
        <w:ind w:left="0" w:firstLine="482"/>
        <w:keepLines w:val="0"/>
        <w:keepNext w:val="0"/>
        <w:pageBreakBefore w:val="0"/>
        <w:spacing w:line="500" w:lineRule="exact"/>
        <w:rPr>
          <w:rFonts w:ascii="宋体" w:hAnsi="宋体" w:cs="宋体"/>
          <w:b/>
          <w:sz w:val="24"/>
        </w:rPr>
      </w:pPr>
      <w:r>
        <w:rPr>
          <w:rFonts w:hint="eastAsia" w:ascii="宋体" w:hAnsi="宋体" w:cs="宋体"/>
          <w:b/>
          <w:sz w:val="24"/>
        </w:rPr>
        <w:t xml:space="preserve">二、考核内容与评分标准</w:t>
      </w:r>
      <w:r/>
    </w:p>
    <w:p>
      <w:pPr>
        <w:ind w:left="0" w:firstLine="2168"/>
        <w:keepLines w:val="0"/>
        <w:keepNext w:val="0"/>
        <w:pageBreakBefore w:val="0"/>
        <w:spacing w:line="50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748"/>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w:t>
            </w:r>
            <w:r>
              <w:rPr>
                <w:rFonts w:hint="eastAsia" w:ascii="宋体" w:hAnsi="宋体" w:cs="宋体"/>
                <w:sz w:val="21"/>
                <w:szCs w:val="21"/>
                <w:lang w:val="en-US" w:eastAsia="zh-CN"/>
              </w:rPr>
              <w:t xml:space="preserve">做</w:t>
            </w:r>
            <w:r>
              <w:rPr>
                <w:rFonts w:hint="eastAsia" w:ascii="宋体" w:hAnsi="宋体" w:eastAsia="宋体" w:cs="宋体"/>
                <w:sz w:val="21"/>
                <w:szCs w:val="21"/>
              </w:rPr>
              <w:t xml:space="preserve">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w:t>
            </w:r>
            <w:r>
              <w:rPr>
                <w:rFonts w:hint="eastAsia" w:ascii="宋体" w:hAnsi="宋体" w:cs="宋体"/>
                <w:sz w:val="21"/>
                <w:szCs w:val="21"/>
                <w:lang w:val="en-US" w:eastAsia="zh-CN"/>
              </w:rPr>
              <w:t xml:space="preserve">给予</w:t>
            </w:r>
            <w:r>
              <w:rPr>
                <w:rFonts w:hint="eastAsia" w:ascii="宋体" w:hAnsi="宋体" w:eastAsia="宋体" w:cs="宋体"/>
                <w:sz w:val="21"/>
                <w:szCs w:val="21"/>
              </w:rPr>
              <w:t xml:space="preserve">相应加分。3、在备注栏里对加分、扣分情况进行说明。</w:t>
            </w:r>
            <w:r/>
          </w:p>
        </w:tc>
      </w:tr>
    </w:tbl>
    <w:p>
      <w:pPr>
        <w:ind w:firstLine="482"/>
        <w:keepLines w:val="0"/>
        <w:keepNext w:val="0"/>
        <w:pageBreakBefore w:val="0"/>
        <w:spacing w:line="500" w:lineRule="exact"/>
        <w:widowControl w:val="off"/>
        <w:rPr>
          <w:rFonts w:ascii="宋体" w:hAnsi="宋体" w:cs="宋体"/>
          <w:b/>
          <w:bCs/>
          <w:sz w:val="24"/>
        </w:rPr>
      </w:pPr>
      <w:r>
        <w:rPr>
          <w:rFonts w:hint="eastAsia" w:ascii="宋体" w:hAnsi="宋体" w:cs="宋体"/>
          <w:b/>
          <w:bCs/>
          <w:sz w:val="24"/>
        </w:rPr>
        <w:t xml:space="preserve">三、考核的组织人员与实施</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1、校方成立由物业管理考核小组，具体工作由总务处牵头，具体负责相关考核工作。考核小组依据百分考核情况（满分为100分）。</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keepLines w:val="0"/>
        <w:keepNext w:val="0"/>
        <w:pageBreakBefore w:val="0"/>
        <w:spacing w:line="500" w:lineRule="exact"/>
        <w:widowControl w:val="off"/>
        <w:rPr>
          <w:rFonts w:ascii="宋体" w:hAnsi="宋体" w:cs="宋体"/>
          <w:b/>
          <w:bCs/>
          <w:sz w:val="24"/>
        </w:rPr>
      </w:pPr>
      <w:r>
        <w:rPr>
          <w:rFonts w:hint="eastAsia" w:ascii="宋体" w:hAnsi="宋体" w:cs="宋体"/>
          <w:b/>
          <w:bCs/>
          <w:sz w:val="24"/>
        </w:rPr>
        <w:t xml:space="preserve">四、考核的认定与评判</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keepLines w:val="0"/>
        <w:keepNext w:val="0"/>
        <w:pageBreakBefore w:val="0"/>
        <w:spacing w:line="500" w:lineRule="exact"/>
        <w:widowControl w:val="off"/>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keepLines w:val="0"/>
        <w:keepNext w:val="0"/>
        <w:pageBreakBefore w:val="0"/>
        <w:spacing w:line="500" w:lineRule="exact"/>
        <w:widowControl w:val="off"/>
        <w:rPr>
          <w:rFonts w:ascii="宋体" w:hAnsi="宋体" w:cs="宋体"/>
          <w:b/>
          <w:bCs/>
          <w:sz w:val="24"/>
        </w:rPr>
      </w:pPr>
      <w:r>
        <w:rPr>
          <w:rFonts w:hint="eastAsia" w:ascii="宋体" w:hAnsi="宋体" w:cs="宋体"/>
          <w:b/>
          <w:bCs/>
          <w:sz w:val="24"/>
        </w:rPr>
        <w:t xml:space="preserve">五、考核奖惩</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r/>
    </w:p>
    <w:p>
      <w:pPr>
        <w:ind w:firstLine="482"/>
        <w:keepLines w:val="0"/>
        <w:keepNext w:val="0"/>
        <w:pageBreakBefore w:val="0"/>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项目属性:服务类项目。</w:t>
      </w:r>
      <w:r/>
    </w:p>
    <w:p>
      <w:pPr>
        <w:ind w:firstLine="482"/>
        <w:keepLines w:val="0"/>
        <w:keepNext w:val="0"/>
        <w:pageBreakBefore w:val="0"/>
        <w:spacing w:line="50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74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707"/>
        </w:trPr>
        <w:tc>
          <w:tcPr>
            <w:tcW w:w="5130" w:type="dxa"/>
            <w:vAlign w:val="top"/>
            <w:textDirection w:val="lrTb"/>
            <w:noWrap w:val="false"/>
          </w:tcPr>
          <w:p>
            <w:pPr>
              <w:jc w:val="center"/>
              <w:keepLines w:val="0"/>
              <w:keepNext w:val="0"/>
              <w:pageBreakBefore w:val="0"/>
              <w:spacing w:line="500" w:lineRule="exact"/>
              <w:rPr>
                <w:rFonts w:ascii="宋体" w:hAnsi="宋体" w:cs="宋体"/>
                <w:sz w:val="24"/>
                <w:lang w:bidi="ar"/>
              </w:rPr>
            </w:pPr>
            <w:r>
              <w:rPr>
                <w:rFonts w:hint="eastAsia" w:ascii="宋体" w:hAnsi="宋体" w:cs="宋体"/>
                <w:sz w:val="24"/>
                <w:lang w:bidi="ar"/>
              </w:rPr>
              <w:t xml:space="preserve">物业名称</w:t>
            </w:r>
            <w:r/>
          </w:p>
        </w:tc>
        <w:tc>
          <w:tcPr>
            <w:tcW w:w="3549" w:type="dxa"/>
            <w:vAlign w:val="top"/>
            <w:textDirection w:val="lrTb"/>
            <w:noWrap w:val="false"/>
          </w:tcPr>
          <w:p>
            <w:pPr>
              <w:jc w:val="center"/>
              <w:keepLines w:val="0"/>
              <w:keepNext w:val="0"/>
              <w:pageBreakBefore w:val="0"/>
              <w:spacing w:line="50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860"/>
        </w:trPr>
        <w:tc>
          <w:tcPr>
            <w:tcW w:w="5130" w:type="dxa"/>
            <w:vAlign w:val="top"/>
            <w:textDirection w:val="lrTb"/>
            <w:noWrap w:val="false"/>
          </w:tcPr>
          <w:p>
            <w:pPr>
              <w:jc w:val="center"/>
              <w:keepLines w:val="0"/>
              <w:keepNext w:val="0"/>
              <w:pageBreakBefore w:val="0"/>
              <w:spacing w:line="500" w:lineRule="exact"/>
              <w:rPr>
                <w:rFonts w:ascii="宋体" w:hAnsi="宋体" w:cs="宋体"/>
                <w:sz w:val="24"/>
                <w:lang w:bidi="ar"/>
              </w:rPr>
            </w:pPr>
            <w:r>
              <w:rPr>
                <w:rFonts w:hint="eastAsia" w:ascii="宋体" w:hAnsi="宋体" w:cs="宋体"/>
                <w:sz w:val="24"/>
                <w:lang w:val="en-US" w:eastAsia="zh-CN"/>
              </w:rPr>
              <w:t xml:space="preserve">盐城市亭湖区青墩实验学校物业安保服务项目</w:t>
            </w:r>
            <w:r/>
          </w:p>
        </w:tc>
        <w:tc>
          <w:tcPr>
            <w:tcW w:w="3549" w:type="dxa"/>
            <w:vAlign w:val="top"/>
            <w:textDirection w:val="lrTb"/>
            <w:noWrap w:val="false"/>
          </w:tcPr>
          <w:p>
            <w:pPr>
              <w:jc w:val="center"/>
              <w:keepLines w:val="0"/>
              <w:keepNext w:val="0"/>
              <w:pageBreakBefore w:val="0"/>
              <w:spacing w:line="500" w:lineRule="exact"/>
              <w:widowControl/>
              <w:rPr>
                <w:rFonts w:ascii="宋体" w:hAnsi="宋体" w:cs="宋体"/>
                <w:sz w:val="24"/>
                <w:lang w:bidi="ar"/>
              </w:rPr>
            </w:pPr>
            <w:r>
              <w:rPr>
                <w:rFonts w:hint="eastAsia" w:ascii="宋体" w:hAnsi="宋体" w:eastAsia="宋体" w:cs="宋体"/>
                <w:color w:val="000000"/>
                <w:sz w:val="24"/>
                <w:szCs w:val="20"/>
                <w:lang w:val="en-US" w:eastAsia="zh-CN"/>
              </w:rPr>
              <w:t xml:space="preserve">盐城市亭湖区青墩镇</w:t>
            </w:r>
            <w:r/>
          </w:p>
        </w:tc>
      </w:tr>
    </w:tbl>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服务项目包含卫生保洁</w:t>
      </w:r>
      <w:r>
        <w:rPr>
          <w:rFonts w:hint="eastAsia" w:ascii="宋体" w:hAnsi="宋体" w:cs="宋体"/>
          <w:sz w:val="24"/>
          <w:szCs w:val="20"/>
          <w:lang w:eastAsia="zh-CN"/>
        </w:rPr>
        <w:t xml:space="preserve">、</w:t>
      </w:r>
      <w:r>
        <w:rPr>
          <w:rFonts w:hint="eastAsia" w:ascii="宋体" w:hAnsi="宋体" w:cs="宋体"/>
          <w:sz w:val="24"/>
          <w:szCs w:val="20"/>
          <w:lang w:val="en-US" w:eastAsia="zh-CN"/>
        </w:rPr>
        <w:t xml:space="preserve">垃圾清运、夜班巡逻</w:t>
      </w:r>
      <w:r>
        <w:rPr>
          <w:rFonts w:hint="eastAsia" w:ascii="宋体" w:hAnsi="宋体" w:cs="宋体"/>
          <w:sz w:val="24"/>
          <w:szCs w:val="20"/>
        </w:rPr>
        <w:t xml:space="preserve">、</w:t>
      </w:r>
      <w:r>
        <w:rPr>
          <w:rFonts w:hint="eastAsia" w:ascii="宋体" w:hAnsi="宋体" w:cs="宋体"/>
          <w:sz w:val="24"/>
          <w:szCs w:val="20"/>
          <w:lang w:val="en-US" w:eastAsia="zh-CN"/>
        </w:rPr>
        <w:t xml:space="preserve">水电服务</w:t>
      </w:r>
      <w:r>
        <w:rPr>
          <w:rFonts w:hint="eastAsia" w:ascii="宋体" w:hAnsi="宋体" w:cs="宋体"/>
          <w:sz w:val="24"/>
          <w:szCs w:val="20"/>
        </w:rPr>
        <w:t xml:space="preserve">等内容。</w:t>
      </w:r>
      <w:r>
        <w:rPr>
          <w:rFonts w:hint="eastAsia" w:ascii="宋体" w:hAnsi="宋体" w:eastAsia="宋体" w:cs="宋体"/>
          <w:color w:val="000000"/>
          <w:sz w:val="24"/>
          <w:szCs w:val="20"/>
        </w:rPr>
        <w:t xml:space="preserve">具体以现场实际情况为准。</w:t>
      </w:r>
      <w:r/>
    </w:p>
    <w:p>
      <w:pPr>
        <w:ind w:firstLine="482"/>
        <w:jc w:val="left"/>
        <w:keepLines w:val="0"/>
        <w:keepNext w:val="0"/>
        <w:pageBreakBefore w:val="0"/>
        <w:spacing w:line="500" w:lineRule="exact"/>
        <w:widowControl/>
        <w:rPr>
          <w:rFonts w:hint="eastAsia" w:ascii="宋体" w:hAnsi="宋体" w:cs="宋体"/>
          <w:b/>
          <w:bCs/>
          <w:sz w:val="24"/>
          <w:szCs w:val="20"/>
        </w:rPr>
      </w:pPr>
      <w:r>
        <w:rPr>
          <w:rFonts w:hint="eastAsia" w:ascii="宋体" w:hAnsi="宋体" w:cs="宋体"/>
          <w:b/>
          <w:bCs/>
          <w:sz w:val="24"/>
          <w:szCs w:val="20"/>
        </w:rPr>
        <w:t xml:space="preserve">二、人员要求：</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2.1人员基本原则：精干 高效 专业 敬业 健康。</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2.2人员配置要求</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2.2.1 保洁员，要求：女性，50周岁以下（不含50周岁），初中及以上学历，身体素质良好，工作责任心强，思想品质好，作风正派，无不良记录，保洁员必须为专职人员。</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2.2.</w:t>
      </w:r>
      <w:r>
        <w:rPr>
          <w:rFonts w:hint="eastAsia" w:ascii="宋体" w:hAnsi="宋体" w:cs="宋体"/>
          <w:b w:val="0"/>
          <w:bCs w:val="0"/>
          <w:sz w:val="24"/>
          <w:szCs w:val="20"/>
          <w:lang w:val="en-US" w:eastAsia="zh-CN"/>
        </w:rPr>
        <w:t xml:space="preserve">2 </w:t>
      </w:r>
      <w:r>
        <w:rPr>
          <w:rFonts w:hint="eastAsia" w:ascii="宋体" w:hAnsi="宋体" w:cs="宋体"/>
          <w:b w:val="0"/>
          <w:bCs w:val="0"/>
          <w:sz w:val="24"/>
          <w:szCs w:val="20"/>
        </w:rPr>
        <w:t xml:space="preserve">人员健康要求：派驻学校工作人员必须身体健康，无重大疾病、传染病、心血管方面等慢性病，进场人员必须提供健康证明给学校备案。</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lang w:val="en-US" w:eastAsia="zh-CN"/>
        </w:rPr>
        <w:t xml:space="preserve">2</w:t>
      </w:r>
      <w:r>
        <w:rPr>
          <w:rFonts w:hint="eastAsia" w:ascii="宋体" w:hAnsi="宋体" w:cs="宋体"/>
          <w:b w:val="0"/>
          <w:bCs w:val="0"/>
          <w:sz w:val="24"/>
          <w:szCs w:val="20"/>
        </w:rPr>
        <w:t xml:space="preserve">.3 人员配备及工作内容</w:t>
      </w:r>
      <w:r/>
    </w:p>
    <w:p>
      <w:pPr>
        <w:ind w:firstLine="482"/>
        <w:jc w:val="left"/>
        <w:keepLines w:val="0"/>
        <w:keepNext w:val="0"/>
        <w:pageBreakBefore w:val="0"/>
        <w:spacing w:line="500" w:lineRule="exact"/>
        <w:widowControl/>
        <w:rPr>
          <w:rFonts w:hint="eastAsia" w:ascii="宋体" w:hAnsi="宋体" w:cs="宋体"/>
          <w:b w:val="0"/>
          <w:bCs w:val="0"/>
          <w:sz w:val="24"/>
          <w:szCs w:val="20"/>
        </w:rPr>
      </w:pPr>
      <w:r>
        <w:rPr>
          <w:rFonts w:hint="eastAsia" w:ascii="宋体" w:hAnsi="宋体" w:cs="宋体"/>
          <w:b w:val="0"/>
          <w:bCs w:val="0"/>
          <w:sz w:val="24"/>
          <w:szCs w:val="20"/>
        </w:rPr>
        <w:t xml:space="preserve">盐城市亭湖区青墩实验学校物业安保服务项目包含保洁1名</w:t>
      </w:r>
      <w:r>
        <w:rPr>
          <w:rFonts w:hint="eastAsia" w:ascii="宋体" w:hAnsi="宋体" w:cs="宋体"/>
          <w:b w:val="0"/>
          <w:bCs w:val="0"/>
          <w:sz w:val="24"/>
          <w:szCs w:val="20"/>
          <w:lang w:eastAsia="zh-CN"/>
        </w:rPr>
        <w:t xml:space="preserve">、</w:t>
      </w:r>
      <w:r>
        <w:rPr>
          <w:rFonts w:hint="eastAsia" w:ascii="宋体" w:hAnsi="宋体" w:cs="宋体"/>
          <w:b w:val="0"/>
          <w:bCs w:val="0"/>
          <w:sz w:val="24"/>
          <w:szCs w:val="20"/>
          <w:lang w:val="en-US" w:eastAsia="zh-CN"/>
        </w:rPr>
        <w:t xml:space="preserve">夜间值班人员1</w:t>
      </w:r>
      <w:r>
        <w:rPr>
          <w:rFonts w:hint="eastAsia" w:ascii="宋体" w:hAnsi="宋体" w:cs="宋体"/>
          <w:b w:val="0"/>
          <w:bCs w:val="0"/>
          <w:sz w:val="24"/>
          <w:szCs w:val="20"/>
        </w:rPr>
        <w:t xml:space="preserve">名</w:t>
      </w:r>
      <w:r>
        <w:rPr>
          <w:rFonts w:hint="eastAsia" w:ascii="宋体" w:hAnsi="宋体" w:cs="宋体"/>
          <w:b w:val="0"/>
          <w:bCs w:val="0"/>
          <w:sz w:val="24"/>
          <w:szCs w:val="20"/>
          <w:lang w:eastAsia="zh-CN"/>
        </w:rPr>
        <w:t xml:space="preserve">（</w:t>
      </w:r>
      <w:r>
        <w:rPr>
          <w:rFonts w:hint="eastAsia" w:ascii="宋体" w:hAnsi="宋体" w:cs="宋体"/>
          <w:b w:val="0"/>
          <w:bCs w:val="0"/>
          <w:sz w:val="24"/>
          <w:szCs w:val="20"/>
          <w:lang w:val="en-US" w:eastAsia="zh-CN"/>
        </w:rPr>
        <w:t xml:space="preserve">人员由安保单位提供</w:t>
      </w:r>
      <w:r>
        <w:rPr>
          <w:rFonts w:hint="eastAsia" w:ascii="宋体" w:hAnsi="宋体" w:cs="宋体"/>
          <w:b w:val="0"/>
          <w:bCs w:val="0"/>
          <w:sz w:val="24"/>
          <w:szCs w:val="20"/>
          <w:lang w:eastAsia="zh-CN"/>
        </w:rPr>
        <w:t xml:space="preserve">）</w:t>
      </w:r>
      <w:r>
        <w:rPr>
          <w:rFonts w:hint="eastAsia" w:ascii="宋体" w:hAnsi="宋体" w:cs="宋体"/>
          <w:b w:val="0"/>
          <w:bCs w:val="0"/>
          <w:sz w:val="24"/>
          <w:szCs w:val="20"/>
          <w:lang w:val="en-US" w:eastAsia="zh-CN"/>
        </w:rPr>
        <w:t xml:space="preserve">及水</w:t>
      </w:r>
      <w:r>
        <w:rPr>
          <w:rFonts w:hint="eastAsia" w:ascii="宋体" w:hAnsi="宋体" w:cs="宋体"/>
          <w:b w:val="0"/>
          <w:bCs w:val="0"/>
          <w:sz w:val="24"/>
          <w:szCs w:val="20"/>
        </w:rPr>
        <w:t xml:space="preserve">电</w:t>
      </w:r>
      <w:r>
        <w:rPr>
          <w:rFonts w:hint="eastAsia" w:ascii="宋体" w:hAnsi="宋体" w:cs="宋体"/>
          <w:b w:val="0"/>
          <w:bCs w:val="0"/>
          <w:sz w:val="24"/>
          <w:szCs w:val="20"/>
          <w:lang w:val="en-US" w:eastAsia="zh-CN"/>
        </w:rPr>
        <w:t xml:space="preserve">服务</w:t>
      </w:r>
      <w:r>
        <w:rPr>
          <w:rFonts w:hint="eastAsia" w:ascii="宋体" w:hAnsi="宋体" w:cs="宋体"/>
          <w:b w:val="0"/>
          <w:bCs w:val="0"/>
          <w:sz w:val="24"/>
          <w:szCs w:val="20"/>
        </w:rPr>
        <w:t xml:space="preserve">。</w:t>
      </w:r>
      <w:r/>
    </w:p>
    <w:p>
      <w:pPr>
        <w:ind w:firstLine="482"/>
        <w:jc w:val="left"/>
        <w:keepLines w:val="0"/>
        <w:keepNext w:val="0"/>
        <w:pageBreakBefore w:val="0"/>
        <w:spacing w:line="500" w:lineRule="exact"/>
        <w:widowControl/>
        <w:rPr>
          <w:rFonts w:hint="eastAsia" w:ascii="宋体" w:hAnsi="宋体" w:eastAsia="宋体" w:cs="宋体"/>
          <w:color w:val="000000"/>
          <w:sz w:val="24"/>
          <w:szCs w:val="20"/>
        </w:rPr>
      </w:pPr>
      <w:r>
        <w:rPr>
          <w:rFonts w:hint="eastAsia" w:ascii="宋体" w:hAnsi="宋体" w:cs="宋体"/>
          <w:b w:val="0"/>
          <w:bCs w:val="0"/>
          <w:sz w:val="24"/>
          <w:szCs w:val="20"/>
        </w:rPr>
        <w:t xml:space="preserve">以上人员工资不得低于盐城市最低工资标准，其工资组成应包含工资、各类保险、各类津补贴等。制服费、加班费、福利费由中标人自行负责，与采购人无关</w:t>
      </w:r>
      <w:r>
        <w:rPr>
          <w:rFonts w:hint="eastAsia" w:ascii="宋体" w:hAnsi="宋体" w:eastAsia="宋体" w:cs="宋体"/>
          <w:b w:val="0"/>
          <w:bCs w:val="0"/>
          <w:color w:val="000000"/>
          <w:sz w:val="24"/>
          <w:szCs w:val="20"/>
        </w:rPr>
        <w:t xml:space="preserve">。</w:t>
      </w:r>
      <w:r/>
    </w:p>
    <w:p>
      <w:pPr>
        <w:ind w:firstLine="482"/>
        <w:jc w:val="left"/>
        <w:keepLines w:val="0"/>
        <w:keepNext w:val="0"/>
        <w:pageBreakBefore w:val="0"/>
        <w:spacing w:line="500" w:lineRule="exact"/>
        <w:widowControl/>
        <w:rPr>
          <w:rFonts w:hint="eastAsia"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w:t>
      </w:r>
      <w:bookmarkStart w:id="4" w:name="OLE_LINK42"/>
      <w:r/>
      <w:bookmarkStart w:id="5" w:name="OLE_LINK41"/>
      <w:r>
        <w:rPr>
          <w:rFonts w:hint="eastAsia" w:ascii="宋体" w:hAnsi="宋体" w:eastAsia="宋体" w:cs="宋体"/>
          <w:b/>
          <w:bCs/>
          <w:color w:val="000000"/>
          <w:sz w:val="24"/>
          <w:szCs w:val="20"/>
        </w:rPr>
        <w:t xml:space="preserve">详细服务要求：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3.1环境卫生管理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3.1.1保洁员工作职责：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负责规定范围内的卫生保洁工作。负责工具（由中标人自行提供，采购人不另行支付任何额外费用）的保管，如桶、畚箕、火钳、扫帚等工作必备的；负责易耗品（由中标人自行提供，采购人不另行支付任何额外费用），如消毒液、洗洁精、草酸、抹布等工作必备的，供应量需满足学校日常使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（2）负责校内卫生的清扫，并做卫生保洁工作，遵守劳动纪律，清扫的杂物垃圾必须倒入垃圾桶，严禁随意乱倒，清扫并保持垃圾箱整洁。</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保证责任区内路边无杂草、无垃圾、无白色污染，地面干净整洁。厕所内无污迹、无异味，且学生在校时每日进行冲洗，确保厕所干净、卫生。每天必须在规定的时间内将责任区清扫干净，同时还必须坚持日常巡视保洁工作。随时接受后勤管理人员的工作指导和审查。</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（4）校园公共区域：楼梯、走廊、栏杆、厕所、道路、庭院、校园绿化带等，除教室和教师办公室之外的所有本条未提及但必须保洁的区域。</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3.1.2保洁员工作要求：</w:t>
      </w:r>
      <w:r/>
    </w:p>
    <w:p>
      <w:pPr>
        <w:ind w:firstLine="480"/>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（1）对校园区域保洁，确保公共区域无杂物及垃圾。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（2）保洁员工必须妥善保管保洁工具，及时清洗晾干拖把。</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（3）保洁工具必须按指定的位置摆放，要求统一整齐，不得随意摆放。</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3.2</w:t>
      </w:r>
      <w:r>
        <w:rPr>
          <w:rFonts w:hint="eastAsia" w:ascii="宋体" w:hAnsi="宋体" w:cs="宋体"/>
          <w:b w:val="0"/>
          <w:bCs w:val="0"/>
          <w:color w:val="000000"/>
          <w:sz w:val="24"/>
          <w:szCs w:val="20"/>
          <w:lang w:val="en-US" w:eastAsia="zh-CN"/>
        </w:rPr>
        <w:t xml:space="preserve">夜班</w:t>
      </w:r>
      <w:r>
        <w:rPr>
          <w:rFonts w:hint="eastAsia" w:ascii="宋体" w:hAnsi="宋体" w:eastAsia="宋体" w:cs="宋体"/>
          <w:b w:val="0"/>
          <w:bCs w:val="0"/>
          <w:color w:val="000000"/>
          <w:sz w:val="24"/>
          <w:szCs w:val="20"/>
        </w:rPr>
        <w:t xml:space="preserve">值班人员工作要求：</w:t>
      </w:r>
      <w:r/>
    </w:p>
    <w:p>
      <w:pPr>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cs="宋体"/>
          <w:b w:val="0"/>
          <w:bCs w:val="0"/>
          <w:color w:val="000000"/>
          <w:sz w:val="24"/>
          <w:szCs w:val="20"/>
          <w:lang w:eastAsia="zh-CN"/>
        </w:rPr>
        <w:t xml:space="preserve">（</w:t>
      </w:r>
      <w:r>
        <w:rPr>
          <w:rFonts w:hint="eastAsia" w:ascii="宋体" w:hAnsi="宋体" w:cs="宋体"/>
          <w:b w:val="0"/>
          <w:bCs w:val="0"/>
          <w:color w:val="000000"/>
          <w:sz w:val="24"/>
          <w:szCs w:val="20"/>
          <w:lang w:val="en-US" w:eastAsia="zh-CN"/>
        </w:rPr>
        <w:t xml:space="preserve">1</w:t>
      </w:r>
      <w:r>
        <w:rPr>
          <w:rFonts w:hint="eastAsia" w:ascii="宋体" w:hAnsi="宋体" w:cs="宋体"/>
          <w:b w:val="0"/>
          <w:bCs w:val="0"/>
          <w:color w:val="000000"/>
          <w:sz w:val="24"/>
          <w:szCs w:val="20"/>
          <w:lang w:eastAsia="zh-CN"/>
        </w:rPr>
        <w:t xml:space="preserve">）</w:t>
      </w:r>
      <w:r>
        <w:rPr>
          <w:rFonts w:hint="eastAsia" w:ascii="宋体" w:hAnsi="宋体" w:eastAsia="宋体" w:cs="宋体"/>
          <w:b w:val="0"/>
          <w:bCs w:val="0"/>
          <w:color w:val="000000"/>
          <w:sz w:val="24"/>
          <w:szCs w:val="20"/>
        </w:rPr>
        <w:t xml:space="preserve">夜班值班人员，男性。知识面广，专业技能熟练，无不良记录，负责学校夜班巡逻，值班人员熟悉校园内的环境，着装统一，文明值勤，举止端正，言语规范、认真负责，外来人员来访登记，联系确认后方可进入。尽职履责守护好学校，以及工作正常有序运转，全力保障人员财物不受损失。</w:t>
      </w:r>
      <w:r/>
    </w:p>
    <w:p>
      <w:pPr>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（2）结合学校特点，制订安全防范措施，杜绝闲杂人员进入校园；</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（3）工作期间不允许吸烟、不允许饮酒、不允许进行黄赌毒等违法行为。</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其他服务要求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.1化粪池（至少春学期和秋学期各不少于2次）和食堂油污池（不少于1个月1次）定期清理，且确保无滞留、堵塞；</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.2垃圾清运，专用垃圾清运车清运，每周不少于3次且确保无滞留垃圾，清运过程无跑、冒、滴、漏等污染路面情况。</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rPr>
        <w:t xml:space="preserve">.3遇采购人重大活动时，中标单位应无偿另行增派秩序维护员、保洁员等全力配合采购人活动的进行。</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绿化养护</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.1养护范围：采购人所属绿地。负责所需必要的养护工具，采购人不另行支付相关任何费用。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rPr>
        <w:t xml:space="preserve">.2养护标准：</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（1）乔木</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整枝剪去枯枝和病枝，修剪不少于3次/年；适时浇水、施肥；及时防治虫害、病害，打药不少于3次/年，确保树木花草无病虫症状，病虫害危害率控制在2%以内。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（2）色块</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整形修剪使轮廓清楚，修剪不少于3次/年；适时浇水、施肥；及时防治虫害，打药不少于3次/年，确保树木花草无病虫症状，病虫害危害率控制在2%以内。</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（3）草坪</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草坪生长旺盛，覆盖率大于90%，杂草率小于5%；适时浇水、施肥；适时修剪，修剪不少于3次/年；及时防治虫害；草坪补种。草坪无成片枯黄，枯黄面不得超过总面积的2%。</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（4）适时清除杂草，不少于6次，大树冬天刷白。</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（5）防风。遇暴风雨、大风天气，容易发生树木倒伏等情况，须提前或及时对树林进行支架固定。支架固定要注重美观。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（6）防冻、防晒。冬季和高温季节来临时，怕冻、怕曝晒的植物要提前做好防护。防护要注重美观。</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w:t>
      </w:r>
      <w:r>
        <w:rPr>
          <w:rFonts w:hint="eastAsia" w:ascii="宋体" w:hAnsi="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rPr>
        <w:t xml:space="preserve">建立健全物业管理制度</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根据采购人的具体情况，中标单位应制定详细的内部管理制度、日常服务的运作管理制度等相关制度。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（1）物业管理员工行为规范。</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（2）保洁工作职责。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（3）门卫值班工作职责。</w:t>
      </w:r>
      <w:r/>
    </w:p>
    <w:p>
      <w:pPr>
        <w:ind w:firstLine="482"/>
        <w:jc w:val="left"/>
        <w:keepLines w:val="0"/>
        <w:keepNext w:val="0"/>
        <w:pageBreakBefore w:val="0"/>
        <w:spacing w:line="500" w:lineRule="exact"/>
        <w:widowControl/>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（4）考核奖惩制度。</w:t>
      </w:r>
      <w:r/>
    </w:p>
    <w:p>
      <w:pPr>
        <w:ind w:firstLine="482"/>
        <w:jc w:val="left"/>
        <w:keepLines w:val="0"/>
        <w:keepNext w:val="0"/>
        <w:pageBreakBefore w:val="0"/>
        <w:spacing w:line="500" w:lineRule="exact"/>
        <w:widowControl/>
        <w:rPr>
          <w:rFonts w:ascii="宋体" w:hAnsi="宋体" w:eastAsia="宋体" w:cs="宋体"/>
          <w:color w:val="000000"/>
          <w:sz w:val="24"/>
          <w:szCs w:val="20"/>
        </w:rPr>
      </w:pPr>
      <w:r>
        <w:rPr>
          <w:rFonts w:hint="eastAsia" w:ascii="宋体" w:hAnsi="宋体" w:eastAsia="宋体" w:cs="宋体"/>
          <w:b w:val="0"/>
          <w:bCs w:val="0"/>
          <w:color w:val="000000"/>
          <w:sz w:val="24"/>
          <w:szCs w:val="20"/>
        </w:rPr>
        <w:t xml:space="preserve">（5）其他</w:t>
      </w:r>
      <w:r>
        <w:rPr>
          <w:rFonts w:hint="eastAsia" w:ascii="宋体" w:hAnsi="宋体" w:eastAsia="宋体" w:cs="宋体"/>
          <w:color w:val="000000"/>
          <w:sz w:val="24"/>
          <w:szCs w:val="20"/>
        </w:rPr>
        <w:t xml:space="preserve">。</w:t>
      </w:r>
      <w:bookmarkEnd w:id="4"/>
      <w:r/>
      <w:bookmarkEnd w:id="5"/>
      <w:r/>
      <w:r/>
    </w:p>
    <w:p>
      <w:pPr>
        <w:ind w:firstLine="480"/>
        <w:jc w:val="left"/>
        <w:keepLines w:val="0"/>
        <w:keepNext w:val="0"/>
        <w:pageBreakBefore w:val="0"/>
        <w:spacing w:line="500" w:lineRule="exact"/>
        <w:rPr>
          <w:rFonts w:hint="eastAsia" w:ascii="宋体" w:hAnsi="宋体" w:eastAsia="宋体" w:cs="宋体"/>
          <w:b w:val="0"/>
          <w:bCs w:val="0"/>
          <w:color w:val="000000"/>
          <w:sz w:val="24"/>
          <w:lang w:eastAsia="zh-CN"/>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lang w:eastAsia="zh-CN"/>
        </w:rPr>
        <w:t xml:space="preserve">水电</w:t>
      </w:r>
      <w:r>
        <w:rPr>
          <w:rFonts w:hint="eastAsia" w:ascii="宋体" w:hAnsi="宋体" w:cs="宋体"/>
          <w:b w:val="0"/>
          <w:bCs w:val="0"/>
          <w:color w:val="000000"/>
          <w:sz w:val="24"/>
          <w:lang w:val="en-US" w:eastAsia="zh-CN"/>
        </w:rPr>
        <w:t xml:space="preserve">服务</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1</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水电服务人员须严格遵守操作规程,做好巡查记录。</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2</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严格操作规程和安全生产规则,杜绝违章操作和不安全行为。</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对设备和安全设施要勤查,发现隐患及时报告。精心维护和保养好设备,确保学校正常安全供电。</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4</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做好配电房的防水、防潮工作,注意随手关闭好门窗,经常查看防护网、密封条防护情况,谨防小动物窜入配电间而发生意外。</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5</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严格禁火制度。严禁将易燃易爆危险物品带进配电间:配电间内严禁吸烟。工作人员须能熟练使用消防器材。</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严禁无关人员进出。未经培训,不得随便开关操作室内设施、设备。</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7</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水电服务人员应经常检查设施、设备运作情况发现隐患,及时处理。</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8</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增强保密观念,不得向无关人员泄露配电房设备情况。</w:t>
      </w:r>
      <w:r/>
    </w:p>
    <w:p>
      <w:pPr>
        <w:ind w:firstLine="480"/>
        <w:jc w:val="left"/>
        <w:keepLines w:val="0"/>
        <w:keepNext w:val="0"/>
        <w:pageBreakBefore w:val="0"/>
        <w:spacing w:line="500" w:lineRule="exact"/>
        <w:rPr>
          <w:rFonts w:hint="eastAsia" w:ascii="宋体" w:hAnsi="宋体" w:cs="宋体"/>
          <w:b w:val="0"/>
          <w:bCs w:val="0"/>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9</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做好对电器设备的日常维护工作,注意电压表、电流表、功率因数表的指示情况，禁止让电器设备超负荷使用和带病运转。</w:t>
      </w:r>
      <w:r/>
    </w:p>
    <w:p>
      <w:pPr>
        <w:ind w:firstLine="480"/>
        <w:jc w:val="left"/>
        <w:keepLines w:val="0"/>
        <w:keepNext w:val="0"/>
        <w:pageBreakBefore w:val="0"/>
        <w:spacing w:line="500" w:lineRule="exact"/>
        <w:rPr>
          <w:rFonts w:hint="eastAsia" w:ascii="宋体" w:hAnsi="宋体" w:cs="宋体"/>
          <w:b/>
          <w:bCs/>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val="en-US" w:eastAsia="zh-CN"/>
        </w:rPr>
        <w:t xml:space="preserve">6.</w:t>
      </w:r>
      <w:r>
        <w:rPr>
          <w:rFonts w:hint="eastAsia" w:ascii="宋体" w:hAnsi="宋体" w:cs="宋体"/>
          <w:b w:val="0"/>
          <w:bCs w:val="0"/>
          <w:color w:val="000000"/>
          <w:sz w:val="24"/>
        </w:rPr>
        <w:t xml:space="preserve">10</w:t>
      </w:r>
      <w:r>
        <w:rPr>
          <w:rFonts w:hint="eastAsia" w:ascii="宋体" w:hAnsi="宋体" w:cs="宋体"/>
          <w:b w:val="0"/>
          <w:bCs w:val="0"/>
          <w:color w:val="000000"/>
          <w:sz w:val="24"/>
          <w:lang w:val="en-US" w:eastAsia="zh-CN"/>
        </w:rPr>
        <w:t xml:space="preserve"> </w:t>
      </w:r>
      <w:r>
        <w:rPr>
          <w:rFonts w:hint="eastAsia" w:ascii="宋体" w:hAnsi="宋体" w:cs="宋体"/>
          <w:b w:val="0"/>
          <w:bCs w:val="0"/>
          <w:color w:val="000000"/>
          <w:sz w:val="24"/>
        </w:rPr>
        <w:t xml:space="preserve">做好给排水、水电设备维修维护保养工作，及时清理有关水电用房的垃圾，定期做好空调室内外机组的清洁工程，确保校内给排水、水电设备正常运行。</w:t>
      </w:r>
      <w:r/>
    </w:p>
    <w:p>
      <w:pPr>
        <w:ind w:firstLine="480"/>
        <w:jc w:val="left"/>
        <w:keepLines w:val="0"/>
        <w:keepNext w:val="0"/>
        <w:pageBreakBefore w:val="0"/>
        <w:spacing w:line="50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四、投标人投标时应提供以下服务方案</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投标人应根据采购需求和本项目实际，制订相应的服务方案至少包括以下内容：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1.符合政策法规的整体设想及策划至少包括以下内容：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环境卫生管理：教学区深度保洁、公共区域精细化保洁、绿化美化、设施设备运行维护、功能室管理等，做到打扫和保洁,及时、彻底、到位，做好室外绿化养护及管理工作，定期对功能室进行卫生保洁、设备设施的检测维护与保养、水电设施的检查、门窗关锁的检查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会议活动保障：环境深度清洁、运动会、艺术节、家长会、开学/毕业典礼的场地布置、保洁支持等，做到各类设备的开启、物品有序摆放、灯光开启、桌椅摆放整齐、卫生整洁等达到预期的使用和展示效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（3）会务服务管理：核心防“准备漏项、服务失标”，重点考核“会前准备完整性、会中服务响应速度、会后收尾及时性、设备保障率”，需杜绝“音响故障、茶水短缺、会场遗留垃圾”等。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2.组织机构设置、人员配备、培训与管理至少包括以下内容：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（1）员工配备：投标方应针对本项目实际运行状况及服务要求，拟定配备员工人数,投标方负责提供岗位人员配备清单及排班表等。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（2）培训与管理：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1）所有员工必须经过政审、岗前培训同时提供健康证明、心理健康筛查结论，培训合格方能入职，物业员工需具有垃圾分类、节能环保等意识。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投标人须有岗前培训，服务人员100%经过岗前或在岗培训，员工上岗培训必须有案可查、资料完备，同时每季度至少开展1次法律法规、岗位技能、职业素质、服务知识、应急处置、客户文化、绿色节能环保等教育培训，并进行适当形式的考核。 </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3）岗位制度通用要求</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岗前培训：新员工需完成岗位制度专项培训（不少于4小时），考核合格（如模拟访客登记、学生出入核验）方可上岗；</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每日晨会：各岗位每日上岗前开10分钟晨会，重申制度重点（如“今日需重点核查校外施工人员证件”），通报前日违规案例；</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离岗交接：岗位人员换班需填写《岗位交接记录表》，注明“未处理事项”（如“某访客等待对接人确认”），避免工作断档。</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3.制度的建立方案至少包括以下内容：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管理制度：建立健全管理制度，制订突发性应急预案和处理办法，安全基础台账、应急预案规范：建立“制度-预案-台账”三位一体的管理体系，需以“全场景覆盖、流程化落地、可追溯管理”为原则，先搭建制度框架明确权责，再聚焦突发场景制定应急预案，最后规范安全台账实现过程留痕，确保所有物业管理动作有章可循、有据可查。</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（2）岗位管理制度：建立健全各项岗位管理制度，要实现“岗位有规范”，需以“岗位定责明权”为核心，搭建覆盖全岗位的管理制度体系，确保制度落地、管控见效。</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（3）人员使用制度：建立健全人员使用政审和报告制度。至少包含员工招聘审查、培训办法，岗位职责、人员分工任务表等内部管理考核台账，资料健全等。</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按照“谁用工、谁负责”原则，物业企业作为政审责任主体，设立由人力资源部、安全管理部组成的政审工作组；校园甲方（学校）安全管理部门对政审过程进行监督复核，核查政审结果。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（二）政审内容与标准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1.通用审查内容（所有岗位）</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身份资质核查：确认年满18周岁、中国公民身份真实有效，学历、职业资格证书真实合规，无伪造或隐瞒情况。</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违法犯罪记录审查：通过公安机关查询，确认无故意犯罪记录，无收容教育、强制隔离戒毒、行政拘留等情形。</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道德品行审查：通过原工作单位、社区居委会核实，无盗窃、诈骗、虐待等不良行为记录，无严重违反职业道德被辞退情况。</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健康状况审查：提供有效期内健康证明，无影响岗位履职的传染病或精神疾病史，进行心理健康排查。</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2.核心岗位专项审查内容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在通用审查基础上，增加以下内容：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政治素质审查：核查是否拥护中国共产党领导、遵守国家法律法规，无涉恐、涉邪教等不良关联记录。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社会关系审查：主要社会关系成员无危害国家安全或严重违法犯罪行为。</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职业背景深度核查：近3年工作经历逐一核实，重点排查安全失职、信息泄露等职业污点。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3.政审结果判定标准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等级</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适用情形</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处理方式</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合格</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符合通用审查全部要求，核心岗位同时满足专项审查标准，无任何负面记录。</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准予录用，政审材料存档。</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暂缓录用</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存在轻微瑕疵（如非故意的行政处罚记录），经甲方同意且承诺整改。</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签订《安全履职承诺书》，试用期内跟踪考察。</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一票否决</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1.有故意犯罪、性侵、虐待未成年人等前科；2.提供虚假政审材料；3.核心岗位政治素质不达标。</w:t>
      </w:r>
      <w:r>
        <w:rPr>
          <w:rFonts w:hint="eastAsia" w:ascii="宋体" w:hAnsi="宋体" w:cs="宋体"/>
          <w:b w:val="0"/>
          <w:bCs w:val="0"/>
          <w:color w:val="000000"/>
          <w:sz w:val="24"/>
          <w:szCs w:val="20"/>
        </w:rPr>
        <w:tab/>
      </w:r>
      <w:r>
        <w:rPr>
          <w:rFonts w:hint="eastAsia" w:ascii="宋体" w:hAnsi="宋体" w:cs="宋体"/>
          <w:b w:val="0"/>
          <w:bCs w:val="0"/>
          <w:color w:val="000000"/>
          <w:sz w:val="24"/>
          <w:szCs w:val="20"/>
        </w:rPr>
        <w:t xml:space="preserve">坚决不予录用，记录入企业“禁聘人员名录”。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（三）物业人员政审报告制度</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报告主体：物业企业政审工作组，指定专人负责报告材料的汇总、报送与存档；</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报告对象：校园甲方（学校）安全管理部门，重大情况同步报属地公安机关。</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档案留存：物业企业：建立“一人一档”，政审材料与报告回执合并存档，留存期不少于离职后3年；</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甲方部门：分类存放报备表、季度报告及应急报告，电子档备份不少于5年，确保可追溯。</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四、保障与监督机制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（一）培训与考核</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每月开展1次政审业务培训，覆盖法律法规、调查技巧、保密要求，考核不合格者不得参与政审工作；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将政审与报告工作质量纳入物业企业绩效考核，与服务费用挂钩。</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（二）责任追究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候选人提供虚假材料的，立即辞退并列入禁聘名录，涉嫌违法的移交公安机关；</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政审人员存在“漏查关键信息、泄露隐私、隐瞒问题”等行为的，给予纪律处分，造成安全事故的追究法律责任；</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物业企业未按规定报告的，甲方有权扣除相应考核分数，限期整改仍不合格的终止服务合同。</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（三）保密管理</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政审材料存储于加密档案柜，电子档设置访问权限，仅限政审工作组与甲方审核人员查看；</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销毁过期材料需执行“双人监销”，填写《档案销毁记录》，禁止随意丢弃含个人信息的文件。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4.拟采取的管理服务模式方案至少包括以下内容：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1）环境卫生管理：至少包含教学办公区、公共区域、绿化等，达到无脏杂物、无污迹，无异味。重点考核“清洁频次、卫生达标率、垃圾分类合规率、消毒记录完整性”，需杜绝“卫生间异味、垃圾满溢、消毒无记录”等扣分项。防“卫生死角、消毒缺记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具体管理措施</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制定《区域清洁频次表》：公共区域每日清扫2次（早6点、午12点）、拖拭1次（晚5点）；卫生间每2小时巡检1次（清理垃圾、擦拭台面、喷洒除臭剂）；食堂餐后30分钟内清理餐桌与地面，垃圾日产日清。</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垃圾分类实行“督导员+标识引导”：每个垃圾点配备1名督导员，指导师生正确分类，每日记录《垃圾分类台账》（可回收物、厨余垃圾、其他垃圾重量）。</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考核保障：</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每日下班前，保洁组长对各区域进行“自查评分”（按招标人考核标准打分，低于90分立即整改），留存自查记录。</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季度考核前1周，对卫生死角（如楼梯转角、垃圾桶底部）进行“深度清洁”，同步整理《消毒记录》（如卫生间每日消毒2次、食堂餐具每批次消毒），确保记录完整可查。</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（2）设施设备运维管理：至少包含功能室的管理、季节性维护等内容，达到熟练掌握各功能室内电源、灯光设备、音响设备、大屏控制设备的使用方法，定期维护。</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3）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5.适合本项目的各种突发事件的处理预案方案至少包括以下内容：</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val="0"/>
          <w:bCs w:val="0"/>
          <w:color w:val="000000"/>
          <w:sz w:val="24"/>
          <w:szCs w:val="20"/>
        </w:rPr>
        <w:t xml:space="preserve">针对物业服务安全方面在学校遇到以下几个场景中提出的处理预案：①自然灾害中的应急预案安全提示（如放假防盗、汛期防漏等）；②重大节日及大型活动。并能井然有序地配合学校处理好突发事件，在最大限度内控制事态的发展，同时按照突发事件信息上报流程报送学校相关部门。</w:t>
      </w:r>
      <w:r/>
    </w:p>
    <w:p>
      <w:pPr>
        <w:ind w:firstLine="480"/>
        <w:jc w:val="left"/>
        <w:keepLines w:val="0"/>
        <w:keepNext w:val="0"/>
        <w:pageBreakBefore w:val="0"/>
        <w:spacing w:line="500" w:lineRule="exact"/>
        <w:widowControl/>
        <w:rPr>
          <w:rFonts w:hint="eastAsia" w:ascii="宋体" w:hAnsi="宋体" w:cs="宋体"/>
          <w:b w:val="0"/>
          <w:bCs w:val="0"/>
          <w:color w:val="000000"/>
          <w:sz w:val="24"/>
          <w:szCs w:val="20"/>
        </w:rPr>
      </w:pPr>
      <w:r>
        <w:rPr>
          <w:rFonts w:hint="eastAsia" w:ascii="宋体" w:hAnsi="宋体" w:cs="宋体"/>
          <w:b/>
          <w:bCs/>
          <w:color w:val="000000"/>
          <w:sz w:val="24"/>
          <w:szCs w:val="20"/>
        </w:rPr>
        <w:t xml:space="preserve">6.日常管理措施等包括以下内容：</w:t>
      </w:r>
      <w:r/>
    </w:p>
    <w:p>
      <w:pPr>
        <w:ind w:firstLine="480"/>
        <w:jc w:val="left"/>
        <w:keepLines w:val="0"/>
        <w:keepNext w:val="0"/>
        <w:pageBreakBefore w:val="0"/>
        <w:spacing w:line="500" w:lineRule="exact"/>
        <w:widowControl/>
        <w:rPr>
          <w:rFonts w:hint="eastAsia" w:ascii="宋体" w:hAnsi="宋体" w:eastAsia="宋体" w:cs="宋体"/>
          <w:b/>
          <w:bCs/>
          <w:color w:val="000000"/>
          <w:sz w:val="24"/>
          <w:szCs w:val="20"/>
          <w:lang w:eastAsia="zh-CN"/>
        </w:rPr>
      </w:pPr>
      <w:r>
        <w:rPr>
          <w:rFonts w:hint="eastAsia" w:ascii="宋体" w:hAnsi="宋体" w:cs="宋体"/>
          <w:b w:val="0"/>
          <w:bCs w:val="0"/>
          <w:color w:val="000000"/>
          <w:sz w:val="24"/>
          <w:szCs w:val="20"/>
        </w:rPr>
        <w:t xml:space="preserve">卫生保洁、绿化养护、水电服务、清洁保洁管理、会务服务管理等，根据招标人《考核细则》综合量化考核，针对性的制定区域职能管理措施，做到日常考核、季度考核、专项考核大于等于90分以上</w:t>
      </w:r>
      <w:r>
        <w:rPr>
          <w:rFonts w:hint="eastAsia" w:ascii="宋体" w:hAnsi="宋体" w:cs="宋体"/>
          <w:b w:val="0"/>
          <w:bCs w:val="0"/>
          <w:color w:val="000000"/>
          <w:sz w:val="24"/>
          <w:szCs w:val="20"/>
          <w:lang w:eastAsia="zh-CN"/>
        </w:rPr>
        <w:t xml:space="preserve">。</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bCs/>
          <w:color w:val="000000"/>
          <w:sz w:val="24"/>
          <w:szCs w:val="20"/>
          <w:lang w:val="en-US" w:eastAsia="zh-CN"/>
        </w:rPr>
        <w:t xml:space="preserve">7</w:t>
      </w:r>
      <w:r>
        <w:rPr>
          <w:rFonts w:hint="eastAsia" w:ascii="宋体" w:hAnsi="宋体" w:cs="宋体"/>
          <w:b/>
          <w:bCs/>
          <w:color w:val="000000"/>
          <w:sz w:val="24"/>
          <w:szCs w:val="20"/>
        </w:rPr>
        <w:t xml:space="preserve">.业绩</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val="0"/>
          <w:bCs w:val="0"/>
          <w:color w:val="000000"/>
          <w:sz w:val="24"/>
          <w:szCs w:val="20"/>
        </w:rPr>
        <w:t xml:space="preserve">投标人需要具备丰富的物业服务相关承接经验，确保本项目的顺利实施，投标人自2023年1月1日以来（以合同签订日期为准）承接过类似物业管理服务项目业绩的优先。</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.体系认证</w:t>
      </w:r>
      <w:r/>
    </w:p>
    <w:p>
      <w:pPr>
        <w:ind w:firstLine="480"/>
        <w:jc w:val="left"/>
        <w:keepLines w:val="0"/>
        <w:keepNext w:val="0"/>
        <w:pageBreakBefore w:val="0"/>
        <w:spacing w:line="500" w:lineRule="exact"/>
        <w:widowControl/>
        <w:rPr>
          <w:rFonts w:hint="eastAsia" w:ascii="宋体" w:hAnsi="宋体" w:cs="宋体"/>
          <w:b/>
          <w:bCs/>
          <w:color w:val="000000"/>
          <w:sz w:val="24"/>
          <w:szCs w:val="20"/>
        </w:rPr>
      </w:pPr>
      <w:r>
        <w:rPr>
          <w:rFonts w:hint="eastAsia" w:ascii="宋体" w:hAnsi="宋体" w:cs="宋体"/>
          <w:b w:val="0"/>
          <w:bCs w:val="0"/>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p>
    <w:p>
      <w:pPr>
        <w:ind w:firstLine="480"/>
        <w:jc w:val="left"/>
        <w:keepLines w:val="0"/>
        <w:keepNext w:val="0"/>
        <w:pageBreakBefore w:val="0"/>
        <w:spacing w:line="50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五、采购标的对应的中小企业划分标准所属行业一览表</w:t>
      </w:r>
      <w:r/>
    </w:p>
    <w:tbl>
      <w:tblPr>
        <w:tblStyle w:val="748"/>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lang w:eastAsia="zh-CN"/>
              </w:rPr>
              <w:t xml:space="preserve">盐城市亭湖区青墩实验学校物业服务项目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keepLines w:val="0"/>
              <w:keepNext w:val="0"/>
              <w:pageBreakBefore w:val="0"/>
              <w:spacing w:line="500" w:lineRule="exact"/>
              <w:widowControl/>
              <w:rPr>
                <w:bCs/>
                <w:sz w:val="24"/>
              </w:rPr>
            </w:pPr>
            <w:r>
              <w:rPr>
                <w:rFonts w:hint="eastAsia"/>
                <w:bCs/>
                <w:sz w:val="24"/>
              </w:rPr>
              <w:t xml:space="preserve">物业管理</w:t>
            </w:r>
            <w:r/>
          </w:p>
        </w:tc>
      </w:tr>
    </w:tbl>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小微型企业价格扣除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供应商需在《声明函》中逐一、准确填写产品名称、厂名、生产厂址三项信息（《声明函》中用</w:t>
      </w:r>
      <w:r>
        <w:rPr>
          <w:rFonts w:hint="eastAsia" w:ascii="宋体" w:hAnsi="宋体" w:eastAsia="宋体" w:cs="宋体"/>
          <w:sz w:val="24"/>
          <w:szCs w:val="24"/>
          <w:lang w:val="en-US" w:eastAsia="zh-CN"/>
        </w:rPr>
        <w:t xml:space="preserve">横</w:t>
      </w:r>
      <w:r>
        <w:rPr>
          <w:rFonts w:hint="eastAsia" w:ascii="宋体" w:hAnsi="宋体" w:eastAsia="宋体" w:cs="宋体"/>
          <w:sz w:val="24"/>
          <w:szCs w:val="24"/>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lang w:val="en-US" w:eastAsia="zh-CN"/>
        </w:rPr>
        <w:t xml:space="preserve">在苏采云系统</w:t>
      </w:r>
      <w:r>
        <w:rPr>
          <w:rFonts w:hint="eastAsia" w:ascii="宋体" w:hAnsi="宋体" w:eastAsia="宋体" w:cs="宋体"/>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748"/>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597"/>
        <w:gridCol w:w="708"/>
      </w:tblGrid>
      <w:tr>
        <w:trPr>
          <w:jc w:val="center"/>
          <w:trHeight w:val="956"/>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项目</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投标人业绩</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投标人自2023年1月1日以来(以合同签订时间为准)承接过类似本项目物业服务业绩，每提供1个类似业绩得2分，本项最高得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注：投标人须提供合同扫描件并加盖投标人公章，合同中必须包含服务内容、合同签订时间等信息，否则不计分。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8</w:t>
            </w:r>
            <w:r/>
          </w:p>
        </w:tc>
      </w:tr>
      <w:tr>
        <w:trPr>
          <w:jc w:val="center"/>
          <w:trHeight w:val="1726"/>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w:t>
            </w:r>
            <w:r>
              <w:rPr>
                <w:rFonts w:hint="eastAsia" w:ascii="宋体" w:hAnsi="宋体" w:eastAsia="宋体" w:cs="宋体"/>
                <w:color w:val="000000"/>
                <w:sz w:val="21"/>
                <w:szCs w:val="21"/>
                <w:lang w:val="en-US" w:eastAsia="zh-CN"/>
              </w:rPr>
              <w:t xml:space="preserve">综合</w:t>
            </w:r>
            <w:r>
              <w:rPr>
                <w:rFonts w:ascii="宋体" w:hAnsi="宋体" w:eastAsia="宋体" w:cs="宋体"/>
                <w:color w:val="000000"/>
                <w:sz w:val="21"/>
                <w:szCs w:val="21"/>
              </w:rPr>
              <w:t xml:space="preserve">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投标人取得有效期内的质量管理体系认证证书、环境管理体系认证证书、职业健康安全管理体系认证证书，每提供1项证书得2分，最高得6分。</w:t>
            </w:r>
            <w:r/>
          </w:p>
          <w:p>
            <w:pPr>
              <w:ind w:left="0" w:right="0" w:firstLine="480"/>
              <w:jc w:val="both"/>
              <w:spacing w:before="0" w:after="0" w:line="400" w:lineRule="atLeast"/>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物业服务管理实施方案</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1、符合政策法规的整体设想及策划（本项最高得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评标委员会根据投标人针对本项目中符合政策法规的整体设想及策划方面阐述内容进行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至少包含：①环境卫生管理；②会议活动保障；③会务服务管理</w:t>
            </w:r>
            <w:r>
              <w:rPr>
                <w:rFonts w:hint="eastAsia" w:ascii="宋体" w:hAnsi="宋体" w:cs="宋体"/>
                <w:color w:val="000000"/>
                <w:sz w:val="21"/>
                <w:szCs w:val="21"/>
                <w:lang w:val="en-US" w:eastAsia="zh-CN"/>
              </w:rPr>
              <w:t xml:space="preserve">等内容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分，不满足或不提供得0分。</w:t>
            </w:r>
            <w:r/>
          </w:p>
          <w:p>
            <w:pPr>
              <w:contextualSpacing/>
              <w:ind w:firstLine="420"/>
              <w:spacing w:after="0" w:line="360" w:lineRule="auto"/>
              <w:tabs>
                <w:tab w:val="left" w:pos="79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2、组织机构设置、人员配备、培训与管理（本项最高得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评标委员会根据投标人针对本项目中组织机构设置、人员配备、培训与管理方面阐述内容进行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至少包含：①员工配备；②培训与管理③岗位制度通用要求等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分，不满足或不提供得0分。</w:t>
            </w:r>
            <w:r/>
          </w:p>
          <w:p>
            <w:pPr>
              <w:contextualSpacing/>
              <w:ind w:firstLine="420"/>
              <w:spacing w:after="0" w:line="360" w:lineRule="auto"/>
              <w:tabs>
                <w:tab w:val="left" w:pos="79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制度的建立（本项最高得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评标委员会根据投标人针对本项目中制度的建立方面阐述内容进行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至少包含：①管理制度；②岗位管理制度；③人员使用制度等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contextualSpacing/>
              <w:ind w:firstLine="420"/>
              <w:spacing w:after="0" w:line="360" w:lineRule="auto"/>
              <w:tabs>
                <w:tab w:val="left" w:pos="79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4、拟采取的管理服务模式（本项最高得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评标委员会根据投标人针对本项目中适合本项目的管理服务模式方面阐述内容进行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至少包含：①环境卫生管理；②设施设备运维管理；③特色管理模式等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5、适合本项目的各种突发事件的处理预案（本项最高得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评标委员会根据投标人针对本项目中适合本项目的各种突发事件的处理预案方面阐述内容进行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至少包含：①自然灾害中的应急预案；②重大节日及大型活动应急预案等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6、日常管理措施（本项最高得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评标委员会根据投标人针对本项目中日常管理措施方面阐述内容进行</w:t>
            </w:r>
            <w:r>
              <w:rPr>
                <w:rFonts w:hint="eastAsia" w:ascii="宋体" w:hAnsi="宋体" w:eastAsia="宋体" w:cs="宋体"/>
                <w:color w:val="000000"/>
                <w:sz w:val="21"/>
                <w:szCs w:val="21"/>
                <w:lang w:val="en-US" w:eastAsia="zh-CN"/>
              </w:rPr>
              <w:t xml:space="preserve">评审，</w:t>
            </w:r>
            <w:r>
              <w:rPr>
                <w:rFonts w:hint="eastAsia" w:ascii="宋体" w:hAnsi="宋体" w:eastAsia="宋体" w:cs="宋体"/>
                <w:color w:val="000000"/>
                <w:sz w:val="21"/>
                <w:szCs w:val="21"/>
              </w:rPr>
              <w:t xml:space="preserve">至少包含：①卫生保洁管理；②绿化养护管理；③会务服务管理方案等</w:t>
            </w:r>
            <w:r>
              <w:rPr>
                <w:rFonts w:hint="eastAsia" w:ascii="宋体" w:hAnsi="宋体" w:cs="宋体"/>
                <w:color w:val="000000"/>
                <w:sz w:val="21"/>
                <w:szCs w:val="21"/>
                <w:lang w:val="en-US" w:eastAsia="zh-CN"/>
              </w:rPr>
              <w:t xml:space="preserve">内容</w:t>
            </w:r>
            <w:r>
              <w:rPr>
                <w:rFonts w:hint="eastAsia" w:ascii="宋体" w:hAnsi="宋体" w:eastAsia="宋体" w:cs="宋体"/>
                <w:color w:val="000000"/>
                <w:sz w:val="21"/>
                <w:szCs w:val="21"/>
                <w:lang w:val="en-US" w:eastAsia="zh-CN"/>
              </w:rPr>
              <w:t xml:space="preserve">。优于项目需求得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分，满足项目需求得5分，不满足或不提供得0分。</w:t>
            </w:r>
            <w:r/>
          </w:p>
          <w:p>
            <w:pPr>
              <w:contextualSpacing/>
              <w:ind w:firstLine="420"/>
              <w:spacing w:after="0" w:line="360" w:lineRule="auto"/>
              <w:tabs>
                <w:tab w:val="left" w:pos="790" w:leader="none"/>
              </w:tabs>
              <w:rPr>
                <w:rFonts w:hint="default" w:ascii="宋体" w:hAnsi="宋体" w:eastAsia="宋体" w:cs="宋体"/>
                <w:sz w:val="21"/>
                <w:szCs w:val="21"/>
                <w:lang w:val="en-US"/>
              </w:rPr>
            </w:pPr>
            <w:r>
              <w:rPr>
                <w:rFonts w:hint="eastAsia" w:ascii="宋体" w:hAnsi="宋体" w:cs="宋体"/>
                <w:i w:val="0"/>
                <w:iCs w:val="0"/>
                <w:color w:val="000000"/>
                <w:sz w:val="21"/>
                <w:szCs w:val="21"/>
                <w:u w:val="none"/>
                <w:lang w:val="en-US" w:eastAsia="zh-CN"/>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spacing w:before="0" w:after="0" w:line="85" w:lineRule="atLeast"/>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36</w:t>
            </w:r>
            <w:r/>
          </w:p>
        </w:tc>
      </w:tr>
    </w:tbl>
    <w:p>
      <w:pPr>
        <w:ind w:firstLine="482"/>
        <w:jc w:val="left"/>
        <w:keepLines w:val="0"/>
        <w:keepNext w:val="0"/>
        <w:pageBreakBefore w:val="0"/>
        <w:spacing w:line="500" w:lineRule="exact"/>
        <w:widowControl w:val="off"/>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jc w:val="center"/>
        <w:rPr>
          <w:rFonts w:ascii="黑体" w:hAnsi="黑体" w:eastAsia="黑体" w:cs="黑体"/>
          <w:sz w:val="44"/>
          <w:szCs w:val="44"/>
        </w:rPr>
      </w:pPr>
      <w:r>
        <w:rPr>
          <w:rFonts w:hint="eastAsia" w:ascii="宋体" w:hAnsi="宋体" w:cs="宋体"/>
          <w:bCs/>
          <w:sz w:val="44"/>
        </w:rPr>
        <w:br w:type="page" w:clear="all"/>
      </w:r>
      <w:r>
        <w:rPr>
          <w:rFonts w:hint="eastAsia" w:ascii="黑体" w:hAnsi="黑体" w:eastAsia="黑体" w:cs="黑体"/>
          <w:bCs/>
          <w:sz w:val="44"/>
        </w:rPr>
        <w:t xml:space="preserve">第六章 投标文件格式</w:t>
      </w:r>
      <w:r/>
    </w:p>
    <w:p>
      <w:pPr>
        <w:spacing w:line="360" w:lineRule="auto"/>
        <w:rPr>
          <w:rFonts w:ascii="宋体" w:hAnsi="宋体" w:cs="宋体"/>
          <w:b/>
          <w:sz w:val="72"/>
        </w:rPr>
      </w:pPr>
      <w:r/>
      <w:bookmarkStart w:id="6" w:name="_Toc23368"/>
      <w:r/>
      <w:bookmarkEnd w:id="6"/>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933"/>
        <w:ind w:firstLine="723"/>
        <w:jc w:val="both"/>
        <w:spacing w:beforeAutospacing="0" w:afterAutospacing="0" w:line="360" w:lineRule="auto"/>
        <w:rPr>
          <w:b/>
          <w:sz w:val="36"/>
          <w:szCs w:val="36"/>
        </w:rPr>
      </w:pPr>
      <w:r>
        <w:rPr>
          <w:b/>
          <w:sz w:val="36"/>
          <w:szCs w:val="36"/>
        </w:rPr>
      </w:r>
      <w:r/>
    </w:p>
    <w:p>
      <w:pPr>
        <w:pStyle w:val="933"/>
        <w:ind w:firstLine="723"/>
        <w:jc w:val="both"/>
        <w:spacing w:beforeAutospacing="0" w:afterAutospacing="0" w:line="360" w:lineRule="auto"/>
        <w:rPr>
          <w:b/>
          <w:sz w:val="36"/>
          <w:szCs w:val="36"/>
        </w:rPr>
      </w:pPr>
      <w:r>
        <w:rPr>
          <w:b/>
          <w:sz w:val="36"/>
          <w:szCs w:val="36"/>
        </w:rPr>
      </w:r>
      <w:r/>
    </w:p>
    <w:p>
      <w:pPr>
        <w:pStyle w:val="933"/>
        <w:ind w:firstLine="723"/>
        <w:jc w:val="both"/>
        <w:spacing w:beforeAutospacing="0" w:afterAutospacing="0" w:line="360" w:lineRule="auto"/>
        <w:rPr>
          <w:b/>
          <w:sz w:val="36"/>
          <w:szCs w:val="36"/>
        </w:rPr>
      </w:pPr>
      <w:r>
        <w:rPr>
          <w:b/>
          <w:sz w:val="36"/>
          <w:szCs w:val="36"/>
        </w:rPr>
      </w:r>
      <w:r/>
    </w:p>
    <w:p>
      <w:pPr>
        <w:pStyle w:val="933"/>
        <w:ind w:firstLine="1446"/>
        <w:jc w:val="both"/>
        <w:spacing w:beforeAutospacing="0" w:afterAutospacing="0" w:line="500" w:lineRule="exact"/>
      </w:pPr>
      <w:r/>
      <w:bookmarkStart w:id="7" w:name="_Toc9337"/>
      <w:r>
        <w:rPr>
          <w:rFonts w:hint="eastAsia"/>
          <w:b/>
          <w:sz w:val="36"/>
          <w:szCs w:val="36"/>
        </w:rPr>
        <w:t xml:space="preserve">项 目 名 称：</w:t>
      </w:r>
      <w:r>
        <w:rPr>
          <w:rFonts w:hint="eastAsia"/>
          <w:b/>
          <w:sz w:val="36"/>
          <w:szCs w:val="36"/>
          <w:u w:val="single"/>
        </w:rPr>
        <w:t xml:space="preserve">                   </w:t>
      </w:r>
      <w:bookmarkEnd w:id="7"/>
      <w:r/>
      <w:r/>
    </w:p>
    <w:p>
      <w:pPr>
        <w:pStyle w:val="933"/>
        <w:ind w:firstLine="1446"/>
        <w:jc w:val="both"/>
        <w:spacing w:beforeAutospacing="0" w:afterAutospacing="0" w:line="500" w:lineRule="exact"/>
        <w:rPr>
          <w:b/>
          <w:sz w:val="36"/>
          <w:szCs w:val="36"/>
          <w:u w:val="single"/>
        </w:rPr>
      </w:pPr>
      <w:r/>
      <w:bookmarkStart w:id="8" w:name="_Toc24100"/>
      <w:r>
        <w:rPr>
          <w:rFonts w:hint="eastAsia"/>
          <w:b/>
          <w:sz w:val="36"/>
          <w:szCs w:val="36"/>
        </w:rPr>
        <w:t xml:space="preserve">项 目 编 号：</w:t>
      </w:r>
      <w:r>
        <w:rPr>
          <w:rFonts w:hint="eastAsia"/>
          <w:b/>
          <w:sz w:val="36"/>
          <w:szCs w:val="36"/>
          <w:u w:val="single"/>
        </w:rPr>
        <w:t xml:space="preserve">        </w:t>
      </w:r>
      <w:bookmarkEnd w:id="8"/>
      <w:r>
        <w:rPr>
          <w:rFonts w:hint="eastAsia"/>
          <w:b/>
          <w:sz w:val="36"/>
          <w:szCs w:val="36"/>
          <w:u w:val="single"/>
        </w:rPr>
        <w:t xml:space="preserve">           </w:t>
      </w:r>
      <w:r/>
    </w:p>
    <w:p>
      <w:pPr>
        <w:pStyle w:val="933"/>
        <w:ind w:firstLine="1446"/>
        <w:jc w:val="both"/>
        <w:spacing w:beforeAutospacing="0" w:afterAutospacing="0" w:line="500" w:lineRule="exact"/>
        <w:rPr>
          <w:b/>
          <w:sz w:val="36"/>
          <w:szCs w:val="36"/>
          <w:u w:val="single"/>
        </w:rPr>
      </w:pPr>
      <w:r/>
      <w:bookmarkStart w:id="9" w:name="_Toc7579"/>
      <w:r>
        <w:rPr>
          <w:rFonts w:hint="eastAsia"/>
          <w:b/>
          <w:sz w:val="36"/>
          <w:szCs w:val="36"/>
        </w:rPr>
        <w:t xml:space="preserve">投标人名称 ：</w:t>
      </w:r>
      <w:r>
        <w:rPr>
          <w:rFonts w:hint="eastAsia"/>
          <w:b/>
          <w:sz w:val="36"/>
          <w:szCs w:val="36"/>
          <w:u w:val="single"/>
        </w:rPr>
        <w:t xml:space="preserve">（加盖CA电子公章）</w:t>
      </w:r>
      <w:bookmarkEnd w:id="9"/>
      <w:r>
        <w:rPr>
          <w:rFonts w:hint="eastAsia"/>
          <w:b/>
          <w:sz w:val="36"/>
          <w:szCs w:val="36"/>
          <w:u w:val="single"/>
        </w:rPr>
        <w:t xml:space="preserve"> </w:t>
      </w:r>
      <w:r/>
    </w:p>
    <w:p>
      <w:pPr>
        <w:pStyle w:val="933"/>
        <w:ind w:firstLine="1446"/>
        <w:jc w:val="both"/>
        <w:spacing w:beforeAutospacing="0" w:afterAutospacing="0" w:line="500" w:lineRule="exact"/>
        <w:rPr>
          <w:rFonts w:hint="eastAsia" w:eastAsia="宋体"/>
          <w:lang w:val="en-US" w:eastAsia="zh-CN"/>
        </w:rPr>
      </w:pPr>
      <w:r/>
      <w:bookmarkStart w:id="10" w:name="_Toc21823"/>
      <w:r>
        <w:rPr>
          <w:rFonts w:hint="eastAsia"/>
          <w:b/>
          <w:sz w:val="36"/>
          <w:szCs w:val="36"/>
        </w:rPr>
        <w:t xml:space="preserve">日    期 ：</w:t>
      </w:r>
      <w:r>
        <w:rPr>
          <w:rFonts w:hint="eastAsia"/>
          <w:b/>
          <w:sz w:val="36"/>
          <w:szCs w:val="36"/>
          <w:u w:val="single"/>
        </w:rPr>
        <w:t xml:space="preserve">                </w:t>
      </w:r>
      <w:bookmarkEnd w:id="10"/>
      <w:r>
        <w:rPr>
          <w:rFonts w:hint="eastAsia"/>
          <w:b/>
          <w:sz w:val="36"/>
          <w:szCs w:val="36"/>
          <w:u w:val="single"/>
          <w:lang w:val="en-US" w:eastAsia="zh-CN"/>
        </w:rPr>
        <w:t xml:space="preserve"> </w:t>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924"/>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924"/>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4"/>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924"/>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924"/>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924"/>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924"/>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924"/>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93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92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2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2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924"/>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933"/>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933"/>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933"/>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933"/>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933"/>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933"/>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color w:val="000000" w:themeColor="text1"/>
          <w:sz w:val="24"/>
        </w:rPr>
      </w:pPr>
      <w:r>
        <w:rPr>
          <w:rFonts w:hint="eastAsia" w:ascii="宋体" w:hAnsi="宋体" w:cs="宋体"/>
          <w:sz w:val="24"/>
        </w:rPr>
        <w:t xml:space="preserve">根据贵方</w:t>
      </w:r>
      <w:r>
        <w:rPr>
          <w:rFonts w:hint="eastAsia" w:ascii="宋体" w:hAnsi="宋体" w:cs="宋体"/>
          <w:color w:val="000000" w:themeColor="text1"/>
          <w:sz w:val="24"/>
        </w:rPr>
        <w:t xml:space="preserve">的</w:t>
      </w:r>
      <w:r>
        <w:rPr>
          <w:rFonts w:hint="eastAsia" w:ascii="宋体" w:hAnsi="宋体" w:cs="宋体"/>
          <w:color w:val="000000" w:themeColor="text1"/>
          <w:sz w:val="24"/>
          <w:u w:val="single"/>
          <w:lang w:val="en-US" w:eastAsia="zh-CN"/>
        </w:rPr>
        <w:t xml:space="preserve">                       </w:t>
      </w:r>
      <w:r>
        <w:rPr>
          <w:rFonts w:hint="eastAsia" w:ascii="宋体" w:hAnsi="宋体" w:cs="宋体"/>
          <w:color w:val="000000" w:themeColor="text1"/>
          <w:sz w:val="24"/>
        </w:rPr>
        <w:t xml:space="preserve">号招标文件，正式授权下述签字人</w:t>
      </w:r>
      <w:r>
        <w:rPr>
          <w:color w:val="000000" w:themeColor="text1"/>
        </w:rPr>
      </w:r>
    </w:p>
    <w:p>
      <w:pPr>
        <w:jc w:val="left"/>
        <w:spacing w:line="520" w:lineRule="exact"/>
        <w:rPr>
          <w:rFonts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(姓名)</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此处手写签字、机打姓名均可</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代表我方______________（投标人的名称），全权处理本次项目投标的有关事宜。</w:t>
      </w:r>
      <w:r>
        <w:rPr>
          <w:color w:val="000000" w:themeColor="text1"/>
        </w:rPr>
      </w:r>
    </w:p>
    <w:p>
      <w:pPr>
        <w:ind w:firstLine="48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据此函，__________签字人</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此处手写签字、机打姓名均可</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兹宣布同意如下：</w:t>
      </w:r>
      <w:r>
        <w:rPr>
          <w:color w:val="000000" w:themeColor="text1"/>
        </w:rPr>
      </w:r>
    </w:p>
    <w:p>
      <w:pPr>
        <w:ind w:firstLine="480"/>
        <w:jc w:val="left"/>
        <w:spacing w:line="520" w:lineRule="exact"/>
        <w:rPr>
          <w:rFonts w:ascii="宋体" w:hAnsi="宋体" w:cs="宋体"/>
          <w:sz w:val="24"/>
        </w:rPr>
      </w:pPr>
      <w:r>
        <w:rPr>
          <w:rFonts w:hint="eastAsia" w:ascii="宋体" w:hAnsi="宋体" w:cs="宋体"/>
          <w:color w:val="000000" w:themeColor="text1"/>
          <w:sz w:val="24"/>
        </w:rPr>
        <w:t xml:space="preserve">1.按招标文件规定的各项要求，向</w:t>
      </w:r>
      <w:r>
        <w:rPr>
          <w:rFonts w:hint="eastAsia" w:ascii="宋体" w:hAnsi="宋体" w:cs="宋体"/>
          <w:sz w:val="24"/>
        </w:rPr>
        <w:t xml:space="preserve">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盐城市亭湖区青墩实验学校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盐城市亭湖区青墩实验学校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JSZC-320902-JZCG-G2026-0029</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748"/>
        <w:tblW w:w="10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346"/>
      </w:tblGrid>
      <w:tr>
        <w:trPr>
          <w:jc w:val="center"/>
          <w:trHeight w:val="1207"/>
        </w:trPr>
        <w:tc>
          <w:tcPr>
            <w:tcW w:w="859"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序号</w:t>
            </w:r>
            <w:r/>
          </w:p>
        </w:tc>
        <w:tc>
          <w:tcPr>
            <w:tcW w:w="158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岗位名称</w:t>
            </w:r>
            <w:r/>
          </w:p>
        </w:tc>
        <w:tc>
          <w:tcPr>
            <w:tcW w:w="1378"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费用名称</w:t>
            </w:r>
            <w:r/>
          </w:p>
        </w:tc>
        <w:tc>
          <w:tcPr>
            <w:tcW w:w="9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人数</w:t>
            </w:r>
            <w:r/>
          </w:p>
        </w:tc>
        <w:tc>
          <w:tcPr>
            <w:tcW w:w="94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单价</w:t>
            </w:r>
            <w:r/>
          </w:p>
          <w:p>
            <w:pPr>
              <w:jc w:val="center"/>
              <w:spacing w:line="300" w:lineRule="exact"/>
              <w:widowControl/>
              <w:rPr>
                <w:rFonts w:ascii="宋体" w:hAnsi="宋体" w:cs="宋体"/>
                <w:b/>
                <w:bCs/>
                <w:sz w:val="24"/>
              </w:rPr>
            </w:pPr>
            <w:r>
              <w:rPr>
                <w:rFonts w:hint="eastAsia" w:ascii="宋体" w:hAnsi="宋体" w:cs="宋体"/>
                <w:b/>
                <w:bCs/>
                <w:sz w:val="24"/>
              </w:rPr>
              <w:t xml:space="preserve">（元/人/月）</w:t>
            </w:r>
            <w:r/>
          </w:p>
        </w:tc>
        <w:tc>
          <w:tcPr>
            <w:tcW w:w="12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总价（元/12个月）</w:t>
            </w:r>
            <w:r/>
          </w:p>
        </w:tc>
        <w:tc>
          <w:tcPr>
            <w:tcW w:w="3346"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备注</w:t>
            </w:r>
            <w:r/>
          </w:p>
        </w:tc>
      </w:tr>
      <w:tr>
        <w:trPr>
          <w:jc w:val="center"/>
          <w:trHeight w:val="660"/>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60" w:lineRule="exact"/>
              <w:rPr>
                <w:rFonts w:ascii="宋体" w:hAnsi="宋体" w:cs="宋体"/>
                <w:sz w:val="24"/>
              </w:rPr>
            </w:pPr>
            <w:r>
              <w:rPr>
                <w:rFonts w:hint="eastAsia"/>
                <w:lang w:bidi="ar"/>
              </w:rPr>
              <w:t xml:space="preserve">备注栏内要求必须完全响应否则作无效标书处理。</w:t>
            </w:r>
            <w:r/>
          </w:p>
        </w:tc>
      </w:tr>
      <w:tr>
        <w:trPr>
          <w:jc w:val="center"/>
          <w:trHeight w:val="835"/>
        </w:trPr>
        <w:tc>
          <w:tcPr>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W w:w="1378" w:type="dxa"/>
            <w:vAlign w:val="center"/>
            <w:textDirection w:val="lrTb"/>
            <w:noWrap/>
          </w:tcPr>
          <w:p>
            <w:pPr>
              <w:jc w:val="center"/>
              <w:rPr>
                <w:rFonts w:ascii="Times New Roman" w:hAnsi="Times New Roman" w:eastAsia="宋体" w:cs="Times New Roman"/>
                <w:color w:val="000000" w:themeColor="text1"/>
                <w:sz w:val="21"/>
                <w:szCs w:val="24"/>
              </w:rPr>
            </w:pPr>
            <w:r>
              <w:rPr>
                <w:rFonts w:hint="eastAsia" w:ascii="宋体" w:hAnsi="宋体" w:cs="宋体"/>
                <w:color w:val="000000" w:themeColor="text1"/>
                <w:sz w:val="24"/>
              </w:rPr>
              <w:t xml:space="preserve">人员工资</w:t>
            </w:r>
            <w:r>
              <w:rPr>
                <w:color w:val="000000" w:themeColor="text1"/>
              </w:rPr>
            </w:r>
          </w:p>
        </w:tc>
        <w:tc>
          <w:tcPr>
            <w:tcW w:w="927" w:type="dxa"/>
            <w:vAlign w:val="center"/>
            <w:textDirection w:val="lrTb"/>
            <w:noWrap/>
          </w:tcPr>
          <w:p>
            <w:pPr>
              <w:jc w:val="center"/>
              <w:spacing w:line="36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w:t>
            </w:r>
            <w:r>
              <w:rPr>
                <w:color w:val="000000" w:themeColor="text1"/>
              </w:rPr>
            </w:r>
          </w:p>
        </w:tc>
        <w:tc>
          <w:tcPr>
            <w:tcW w:w="941" w:type="dxa"/>
            <w:vAlign w:val="center"/>
            <w:textDirection w:val="lrTb"/>
            <w:noWrap/>
          </w:tcPr>
          <w:p>
            <w:pPr>
              <w:jc w:val="center"/>
              <w:spacing w:line="36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27" w:type="dxa"/>
            <w:vAlign w:val="center"/>
            <w:textDirection w:val="lrTb"/>
            <w:noWrap/>
          </w:tcPr>
          <w:p>
            <w:pPr>
              <w:jc w:val="center"/>
              <w:spacing w:line="36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3346" w:type="dxa"/>
            <w:vAlign w:val="center"/>
            <w:textDirection w:val="lrTb"/>
            <w:noWrap/>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Cs w:val="21"/>
                <w:lang w:val="zh-CN"/>
              </w:rPr>
              <w:t xml:space="preserve">不得低于</w:t>
            </w:r>
            <w:r>
              <w:rPr>
                <w:rFonts w:hint="eastAsia" w:ascii="宋体" w:hAnsi="宋体" w:cs="宋体"/>
                <w:color w:val="000000" w:themeColor="text1"/>
                <w:szCs w:val="21"/>
              </w:rPr>
              <w:t xml:space="preserve">2430</w:t>
            </w:r>
            <w:r>
              <w:rPr>
                <w:rFonts w:hint="eastAsia" w:ascii="宋体" w:hAnsi="宋体" w:cs="宋体"/>
                <w:color w:val="000000" w:themeColor="text1"/>
                <w:szCs w:val="21"/>
                <w:lang w:val="zh-CN"/>
              </w:rPr>
              <w:t xml:space="preserve">元</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人</w:t>
            </w:r>
            <w:r>
              <w:rPr>
                <w:rFonts w:hint="eastAsia" w:ascii="宋体" w:hAnsi="宋体" w:cs="宋体"/>
                <w:color w:val="000000" w:themeColor="text1"/>
                <w:szCs w:val="21"/>
              </w:rPr>
              <w:t xml:space="preserve">/每</w:t>
            </w:r>
            <w:r>
              <w:rPr>
                <w:rFonts w:hint="eastAsia" w:ascii="宋体" w:hAnsi="宋体" w:cs="宋体"/>
                <w:color w:val="000000" w:themeColor="text1"/>
                <w:szCs w:val="21"/>
                <w:lang w:val="zh-CN"/>
              </w:rPr>
              <w:t xml:space="preserve">月填报</w:t>
            </w:r>
            <w:r>
              <w:rPr>
                <w:rFonts w:hint="eastAsia" w:ascii="宋体" w:hAnsi="宋体" w:cs="宋体"/>
                <w:color w:val="000000" w:themeColor="text1"/>
                <w:szCs w:val="21"/>
              </w:rPr>
              <w:t xml:space="preserve">，否则作无效标书处理。</w:t>
            </w:r>
            <w:r>
              <w:rPr>
                <w:color w:val="000000" w:themeColor="text1"/>
              </w:rPr>
            </w:r>
          </w:p>
        </w:tc>
      </w:tr>
      <w:tr>
        <w:trPr>
          <w:jc w:val="center"/>
          <w:trHeight w:val="808"/>
        </w:trPr>
        <w:tc>
          <w:tcPr>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W w:w="1378" w:type="dxa"/>
            <w:vAlign w:val="center"/>
            <w:textDirection w:val="lrTb"/>
            <w:noWrap/>
          </w:tcPr>
          <w:p>
            <w:pPr>
              <w:jc w:val="center"/>
              <w:spacing w:line="360" w:lineRule="exact"/>
              <w:widowControl/>
              <w:rPr>
                <w:rFonts w:hint="eastAsia" w:ascii="宋体" w:hAnsi="宋体" w:eastAsia="宋体" w:cs="宋体"/>
                <w:color w:val="000000" w:themeColor="text1"/>
                <w:sz w:val="24"/>
                <w:szCs w:val="24"/>
              </w:rPr>
            </w:pPr>
            <w:r>
              <w:rPr>
                <w:rFonts w:hint="eastAsia" w:ascii="宋体" w:hAnsi="宋体" w:cs="宋体"/>
                <w:color w:val="000000" w:themeColor="text1"/>
                <w:sz w:val="24"/>
              </w:rPr>
              <w:t xml:space="preserve">人员</w:t>
            </w:r>
            <w:r>
              <w:rPr>
                <w:rFonts w:hint="eastAsia" w:ascii="宋体" w:hAnsi="宋体" w:cs="宋体"/>
                <w:color w:val="000000" w:themeColor="text1"/>
                <w:sz w:val="24"/>
                <w:lang w:val="en-US" w:eastAsia="zh-CN"/>
              </w:rPr>
              <w:t xml:space="preserve">补贴</w:t>
            </w:r>
            <w:r>
              <w:rPr>
                <w:color w:val="000000" w:themeColor="text1"/>
              </w:rPr>
            </w:r>
          </w:p>
        </w:tc>
        <w:tc>
          <w:tcPr>
            <w:tcW w:w="927" w:type="dxa"/>
            <w:vAlign w:val="center"/>
            <w:textDirection w:val="lrTb"/>
            <w:noWrap/>
          </w:tcPr>
          <w:p>
            <w:pPr>
              <w:jc w:val="center"/>
              <w:spacing w:line="360" w:lineRule="exact"/>
              <w:widowControl/>
              <w:rPr>
                <w:rFonts w:hint="eastAsia" w:ascii="宋体" w:hAnsi="宋体" w:eastAsia="宋体" w:cs="宋体"/>
                <w:color w:val="000000" w:themeColor="text1"/>
                <w:sz w:val="24"/>
                <w:szCs w:val="24"/>
              </w:rPr>
            </w:pPr>
            <w:r>
              <w:rPr>
                <w:rFonts w:hint="eastAsia" w:ascii="宋体" w:hAnsi="宋体" w:cs="宋体"/>
                <w:color w:val="000000" w:themeColor="text1"/>
                <w:sz w:val="24"/>
                <w:lang w:val="en-US" w:eastAsia="zh-CN"/>
              </w:rPr>
              <w:t xml:space="preserve">1</w:t>
            </w:r>
            <w:r>
              <w:rPr>
                <w:color w:val="000000" w:themeColor="text1"/>
              </w:rPr>
            </w:r>
          </w:p>
        </w:tc>
        <w:tc>
          <w:tcPr>
            <w:tcW w:w="941" w:type="dxa"/>
            <w:vAlign w:val="center"/>
            <w:textDirection w:val="lrTb"/>
            <w:noWrap/>
          </w:tcPr>
          <w:p>
            <w:pPr>
              <w:jc w:val="center"/>
              <w:spacing w:line="360" w:lineRule="exact"/>
              <w:widowControl/>
              <w:rPr>
                <w:rFonts w:hint="default" w:ascii="宋体" w:hAnsi="宋体" w:eastAsia="宋体" w:cs="宋体"/>
                <w:color w:val="000000" w:themeColor="text1"/>
                <w:sz w:val="24"/>
              </w:rPr>
            </w:pPr>
            <w:r>
              <w:rPr>
                <w:rFonts w:hint="eastAsia" w:ascii="宋体" w:hAnsi="宋体" w:cs="宋体"/>
                <w:color w:val="000000" w:themeColor="text1"/>
                <w:sz w:val="24"/>
                <w:lang w:val="en-US" w:eastAsia="zh-CN"/>
              </w:rPr>
              <w:t xml:space="preserve">1500</w:t>
            </w:r>
            <w:r>
              <w:rPr>
                <w:color w:val="000000" w:themeColor="text1"/>
              </w:rPr>
            </w:r>
          </w:p>
        </w:tc>
        <w:tc>
          <w:tcPr>
            <w:tcW w:w="1227" w:type="dxa"/>
            <w:vAlign w:val="center"/>
            <w:textDirection w:val="lrTb"/>
            <w:noWrap/>
          </w:tcPr>
          <w:p>
            <w:pPr>
              <w:jc w:val="center"/>
              <w:spacing w:line="360" w:lineRule="exact"/>
              <w:widowControl/>
              <w:rPr>
                <w:rFonts w:hint="default" w:ascii="宋体" w:hAnsi="宋体" w:eastAsia="宋体" w:cs="宋体"/>
                <w:color w:val="000000" w:themeColor="text1"/>
                <w:sz w:val="24"/>
              </w:rPr>
            </w:pPr>
            <w:r>
              <w:rPr>
                <w:rFonts w:hint="eastAsia" w:ascii="宋体" w:hAnsi="宋体" w:cs="宋体"/>
                <w:color w:val="000000" w:themeColor="text1"/>
                <w:sz w:val="24"/>
                <w:lang w:val="en-US" w:eastAsia="zh-CN"/>
              </w:rPr>
              <w:t xml:space="preserve">18000</w:t>
            </w:r>
            <w:r>
              <w:rPr>
                <w:color w:val="000000" w:themeColor="text1"/>
              </w:rPr>
            </w:r>
          </w:p>
        </w:tc>
        <w:tc>
          <w:tcPr>
            <w:tcW w:w="3346" w:type="dxa"/>
            <w:vAlign w:val="center"/>
            <w:vMerge w:val="restart"/>
            <w:textDirection w:val="lrTb"/>
            <w:noWrap/>
          </w:tcPr>
          <w:p>
            <w:pPr>
              <w:jc w:val="center"/>
              <w:spacing w:line="360" w:lineRule="exact"/>
              <w:widowControl/>
              <w:rPr>
                <w:rFonts w:ascii="宋体" w:hAnsi="宋体" w:cs="宋体"/>
                <w:color w:val="000000" w:themeColor="text1"/>
                <w:sz w:val="24"/>
              </w:rPr>
            </w:pPr>
            <w:r>
              <w:rPr>
                <w:rFonts w:hint="eastAsia" w:ascii="宋体" w:hAnsi="宋体" w:eastAsia="宋体" w:cs="宋体"/>
                <w:b/>
                <w:bCs/>
                <w:color w:val="000000" w:themeColor="text1"/>
                <w:sz w:val="22"/>
                <w:szCs w:val="18"/>
                <w:lang w:val="en-US" w:eastAsia="zh-CN"/>
              </w:rPr>
              <w:t xml:space="preserve">夜间值班巡逻人员由保安兼，每人补贴1500元/月，不交社保、公积金等，福利和服装费每人2000元/年。人员由学校安保服务单位派遣，补贴及福利服装费用由本项目中标服务单位发放，由服务采购单位管理。补贴费及福利服装费用一并</w:t>
            </w:r>
            <w:r>
              <w:rPr>
                <w:rFonts w:hint="eastAsia" w:ascii="宋体" w:hAnsi="宋体" w:cs="宋体"/>
                <w:b/>
                <w:bCs/>
                <w:color w:val="000000" w:themeColor="text1"/>
                <w:sz w:val="22"/>
                <w:szCs w:val="18"/>
                <w:lang w:val="en-US" w:eastAsia="zh-CN"/>
              </w:rPr>
              <w:t xml:space="preserve">在本表第六项中</w:t>
            </w:r>
            <w:r>
              <w:rPr>
                <w:rFonts w:hint="eastAsia" w:ascii="宋体" w:hAnsi="宋体" w:eastAsia="宋体" w:cs="宋体"/>
                <w:b/>
                <w:bCs/>
                <w:color w:val="000000" w:themeColor="text1"/>
                <w:sz w:val="22"/>
                <w:szCs w:val="18"/>
                <w:lang w:val="en-US" w:eastAsia="zh-CN"/>
              </w:rPr>
              <w:t xml:space="preserve">计税）</w:t>
            </w:r>
            <w:r>
              <w:rPr>
                <w:rFonts w:hint="eastAsia" w:ascii="宋体" w:hAnsi="宋体" w:eastAsia="宋体" w:cs="宋体"/>
                <w:b/>
                <w:bCs/>
                <w:color w:val="000000" w:themeColor="text1"/>
                <w:sz w:val="22"/>
                <w:szCs w:val="18"/>
                <w:lang w:val="zh-CN" w:eastAsia="zh-CN"/>
              </w:rPr>
              <w:t xml:space="preserve">。</w:t>
            </w:r>
            <w:r>
              <w:rPr>
                <w:color w:val="000000" w:themeColor="text1"/>
              </w:rPr>
            </w:r>
          </w:p>
        </w:tc>
      </w:tr>
      <w:tr>
        <w:trPr>
          <w:jc w:val="center"/>
          <w:trHeight w:val="808"/>
        </w:trPr>
        <w:tc>
          <w:tcPr>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78" w:type="dxa"/>
            <w:vAlign w:val="center"/>
            <w:textDirection w:val="lrTb"/>
            <w:noWrap/>
          </w:tcPr>
          <w:p>
            <w:pPr>
              <w:jc w:val="center"/>
              <w:spacing w:line="360" w:lineRule="exact"/>
              <w:widowControl/>
              <w:rPr>
                <w:rFonts w:ascii="宋体" w:hAnsi="宋体" w:eastAsia="宋体" w:cs="宋体"/>
                <w:color w:val="000000" w:themeColor="text1"/>
                <w:sz w:val="24"/>
              </w:rPr>
            </w:pPr>
            <w:r>
              <w:rPr>
                <w:rFonts w:hint="eastAsia" w:ascii="宋体" w:hAnsi="宋体" w:cs="宋体"/>
                <w:color w:val="000000" w:themeColor="text1"/>
                <w:sz w:val="24"/>
                <w:lang w:val="en-US" w:eastAsia="zh-CN"/>
              </w:rPr>
              <w:t xml:space="preserve">福利和服装费</w:t>
            </w:r>
            <w:r>
              <w:rPr>
                <w:color w:val="000000" w:themeColor="text1"/>
              </w:rPr>
            </w:r>
          </w:p>
        </w:tc>
        <w:tc>
          <w:tcPr>
            <w:tcW w:w="927" w:type="dxa"/>
            <w:vAlign w:val="center"/>
            <w:textDirection w:val="lrTb"/>
            <w:noWrap/>
          </w:tcPr>
          <w:p>
            <w:pPr>
              <w:jc w:val="center"/>
              <w:spacing w:line="360" w:lineRule="exact"/>
              <w:widowControl/>
              <w:rPr>
                <w:rFonts w:ascii="宋体" w:hAnsi="宋体" w:eastAsia="宋体" w:cs="宋体"/>
                <w:color w:val="000000" w:themeColor="text1"/>
                <w:sz w:val="24"/>
              </w:rPr>
            </w:pPr>
            <w:r>
              <w:rPr>
                <w:rFonts w:hint="eastAsia" w:ascii="宋体" w:hAnsi="宋体" w:eastAsia="宋体" w:cs="宋体"/>
                <w:color w:val="000000" w:themeColor="text1"/>
                <w:sz w:val="24"/>
                <w:szCs w:val="24"/>
                <w:lang w:val="en-US" w:eastAsia="zh-CN" w:bidi="ar-SA"/>
              </w:rPr>
              <w:t xml:space="preserve">1</w:t>
            </w:r>
            <w:r>
              <w:rPr>
                <w:color w:val="000000" w:themeColor="text1"/>
              </w:rPr>
            </w:r>
          </w:p>
        </w:tc>
        <w:tc>
          <w:tcPr>
            <w:tcW w:w="941" w:type="dxa"/>
            <w:vAlign w:val="center"/>
            <w:textDirection w:val="lrTb"/>
            <w:noWrap/>
          </w:tcPr>
          <w:p>
            <w:pPr>
              <w:jc w:val="center"/>
              <w:spacing w:line="360" w:lineRule="exact"/>
              <w:widowControl/>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w:t>
            </w:r>
            <w:r>
              <w:rPr>
                <w:color w:val="000000" w:themeColor="text1"/>
              </w:rPr>
            </w:r>
          </w:p>
        </w:tc>
        <w:tc>
          <w:tcPr>
            <w:tcW w:w="1227" w:type="dxa"/>
            <w:vAlign w:val="center"/>
            <w:textDirection w:val="lrTb"/>
            <w:noWrap/>
          </w:tcPr>
          <w:p>
            <w:pPr>
              <w:jc w:val="center"/>
              <w:spacing w:line="360" w:lineRule="exact"/>
              <w:widowControl/>
              <w:rPr>
                <w:rFonts w:hint="default" w:ascii="宋体" w:hAnsi="宋体" w:eastAsia="宋体" w:cs="宋体"/>
                <w:color w:val="000000" w:themeColor="text1"/>
                <w:sz w:val="24"/>
              </w:rPr>
            </w:pPr>
            <w:r>
              <w:rPr>
                <w:rFonts w:hint="eastAsia" w:ascii="宋体" w:hAnsi="宋体" w:cs="宋体"/>
                <w:color w:val="000000" w:themeColor="text1"/>
                <w:sz w:val="24"/>
                <w:lang w:val="en-US" w:eastAsia="zh-CN"/>
              </w:rPr>
              <w:t xml:space="preserve">2000</w:t>
            </w:r>
            <w:r>
              <w:rPr>
                <w:color w:val="000000" w:themeColor="text1"/>
              </w:rPr>
            </w:r>
          </w:p>
        </w:tc>
        <w:tc>
          <w:tcPr>
            <w:tcW w:w="3346"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jc w:val="center"/>
          <w:trHeight w:val="1134"/>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W w:w="2959" w:type="dxa"/>
            <w:vAlign w:val="center"/>
            <w:textDirection w:val="lrTb"/>
            <w:noWrap/>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社会保险</w:t>
            </w:r>
            <w:r>
              <w:rPr>
                <w:color w:val="000000" w:themeColor="text1"/>
              </w:rPr>
            </w:r>
          </w:p>
        </w:tc>
        <w:tc>
          <w:tcPr>
            <w:tcW w:w="927" w:type="dxa"/>
            <w:vAlign w:val="center"/>
            <w:textDirection w:val="lrTb"/>
            <w:noWrap/>
          </w:tcPr>
          <w:p>
            <w:pPr>
              <w:jc w:val="center"/>
              <w:spacing w:line="360" w:lineRule="exact"/>
              <w:widowControl/>
              <w:rPr>
                <w:rFonts w:ascii="宋体" w:hAnsi="宋体" w:eastAsia="宋体" w:cs="宋体"/>
                <w:color w:val="000000" w:themeColor="text1"/>
                <w:sz w:val="24"/>
              </w:rPr>
            </w:pPr>
            <w:r>
              <w:rPr>
                <w:rFonts w:hint="eastAsia" w:ascii="宋体" w:hAnsi="宋体" w:eastAsia="宋体" w:cs="宋体"/>
                <w:color w:val="000000" w:themeColor="text1"/>
                <w:sz w:val="24"/>
                <w:szCs w:val="24"/>
                <w:lang w:val="en-US" w:eastAsia="zh-CN" w:bidi="ar-SA"/>
              </w:rPr>
              <w:t xml:space="preserve">1</w:t>
            </w:r>
            <w:r>
              <w:rPr>
                <w:color w:val="000000" w:themeColor="text1"/>
              </w:rPr>
            </w:r>
          </w:p>
        </w:tc>
        <w:tc>
          <w:tcPr>
            <w:tcW w:w="941" w:type="dxa"/>
            <w:vAlign w:val="center"/>
            <w:textDirection w:val="lrTb"/>
            <w:noWrap/>
          </w:tcPr>
          <w:p>
            <w:pPr>
              <w:jc w:val="center"/>
              <w:spacing w:line="36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27" w:type="dxa"/>
            <w:vAlign w:val="center"/>
            <w:textDirection w:val="lrTb"/>
            <w:noWrap/>
          </w:tcPr>
          <w:p>
            <w:pPr>
              <w:jc w:val="center"/>
              <w:spacing w:line="36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3346" w:type="dxa"/>
            <w:vAlign w:val="center"/>
            <w:textDirection w:val="lrTb"/>
            <w:noWrap/>
          </w:tcPr>
          <w:p>
            <w:pPr>
              <w:jc w:val="left"/>
              <w:spacing w:line="300" w:lineRule="exact"/>
              <w:widowControl/>
              <w:rPr>
                <w:rFonts w:ascii="宋体" w:hAnsi="宋体" w:cs="宋体"/>
                <w:color w:val="000000" w:themeColor="text1"/>
                <w:sz w:val="24"/>
              </w:rPr>
            </w:pPr>
            <w:r>
              <w:rPr>
                <w:rFonts w:hint="eastAsia" w:ascii="宋体" w:hAnsi="宋体" w:cs="宋体"/>
                <w:color w:val="000000" w:themeColor="text1"/>
                <w:sz w:val="24"/>
              </w:rPr>
              <w:t xml:space="preserve">必须足额缴纳社保费用，社保（企业部分）不得低于1292.47元/人/每月。</w:t>
            </w:r>
            <w:r>
              <w:rPr>
                <w:color w:val="000000" w:themeColor="text1"/>
              </w:rPr>
            </w:r>
          </w:p>
        </w:tc>
      </w:tr>
      <w:tr>
        <w:trPr>
          <w:jc w:val="center"/>
          <w:trHeight w:val="63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住房公积金不得低于</w:t>
            </w:r>
            <w:r>
              <w:rPr>
                <w:rFonts w:hint="eastAsia" w:ascii="宋体" w:hAnsi="宋体" w:cs="宋体"/>
                <w:sz w:val="24"/>
                <w:lang w:eastAsia="zh-CN"/>
              </w:rPr>
              <w:t xml:space="preserve">122元</w:t>
            </w:r>
            <w:r>
              <w:rPr>
                <w:rFonts w:hint="eastAsia" w:ascii="宋体" w:hAnsi="宋体" w:cs="宋体"/>
                <w:sz w:val="24"/>
              </w:rPr>
              <w:t xml:space="preserve">/人/每月。</w:t>
            </w:r>
            <w:r/>
          </w:p>
        </w:tc>
      </w:tr>
      <w:tr>
        <w:trPr>
          <w:jc w:val="center"/>
          <w:trHeight w:val="74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法定节假日加班费不得低于4357.25元/人/每年，人数按不少于</w:t>
            </w:r>
            <w:r>
              <w:rPr>
                <w:rFonts w:hint="eastAsia" w:ascii="宋体" w:hAnsi="宋体" w:cs="宋体"/>
                <w:sz w:val="24"/>
                <w:lang w:val="en-US" w:eastAsia="zh-CN"/>
              </w:rPr>
              <w:t xml:space="preserve">1</w:t>
            </w:r>
            <w:r>
              <w:rPr>
                <w:rFonts w:hint="eastAsia" w:ascii="宋体" w:hAnsi="宋体" w:cs="宋体"/>
                <w:sz w:val="24"/>
              </w:rPr>
              <w:t xml:space="preserve">人数加班计算。</w:t>
            </w:r>
            <w:r/>
          </w:p>
        </w:tc>
      </w:tr>
      <w:tr>
        <w:trPr>
          <w:jc w:val="center"/>
          <w:trHeight w:val="61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jc w:val="center"/>
          <w:trHeight w:val="504"/>
        </w:trPr>
        <w:tc>
          <w:tcPr>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不低于1</w:t>
            </w:r>
            <w:r>
              <w:rPr>
                <w:rFonts w:hint="eastAsia" w:ascii="宋体" w:hAnsi="宋体" w:cs="宋体"/>
                <w:sz w:val="24"/>
                <w:lang w:val="en-US" w:eastAsia="zh-CN"/>
              </w:rPr>
              <w:t xml:space="preserve">0</w:t>
            </w:r>
            <w:r>
              <w:rPr>
                <w:rFonts w:hint="eastAsia" w:ascii="宋体" w:hAnsi="宋体" w:cs="宋体"/>
                <w:sz w:val="24"/>
              </w:rPr>
              <w:t xml:space="preserve">00元/人/年</w:t>
            </w:r>
            <w:r/>
          </w:p>
        </w:tc>
      </w:tr>
      <w:tr>
        <w:trPr>
          <w:jc w:val="center"/>
          <w:trHeight w:val="817"/>
        </w:trPr>
        <w:tc>
          <w:tcPr>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19606.4</w:t>
            </w:r>
            <w:r/>
          </w:p>
        </w:tc>
        <w:tc>
          <w:tcPr>
            <w:tcW w:w="3346" w:type="dxa"/>
            <w:vAlign w:val="center"/>
            <w:textDirection w:val="lrTb"/>
            <w:noWrap/>
          </w:tcPr>
          <w:p>
            <w:pPr>
              <w:jc w:val="left"/>
              <w:spacing w:line="300" w:lineRule="exact"/>
              <w:widowControl/>
              <w:rPr>
                <w:rFonts w:ascii="宋体" w:hAnsi="宋体" w:eastAsia="宋体" w:cs="宋体"/>
                <w:sz w:val="24"/>
                <w:lang w:val="en-US" w:eastAsia="zh-CN"/>
              </w:rPr>
            </w:pPr>
            <w:r>
              <w:rPr>
                <w:rFonts w:hint="eastAsia" w:ascii="宋体" w:hAnsi="宋体" w:eastAsia="宋体" w:cs="宋体"/>
                <w:sz w:val="24"/>
                <w:lang w:val="en-US" w:eastAsia="zh-CN"/>
              </w:rPr>
              <w:t xml:space="preserve">此项费用不可调整，为固定报价。</w:t>
            </w:r>
            <w:r/>
          </w:p>
        </w:tc>
      </w:tr>
      <w:tr>
        <w:trPr>
          <w:jc w:val="center"/>
          <w:trHeight w:val="817"/>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六=（一+二+三+四+五）*税金费率，税金费率不得低于6.72%。</w:t>
            </w:r>
            <w:r/>
          </w:p>
        </w:tc>
      </w:tr>
      <w:tr>
        <w:trPr>
          <w:jc w:val="center"/>
          <w:trHeight w:val="641"/>
        </w:trPr>
        <w:tc>
          <w:tcPr>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W w:w="3346"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933"/>
        <w:jc w:val="both"/>
        <w:spacing w:beforeAutospacing="0" w:afterAutospacing="0"/>
        <w:rPr>
          <w:bCs/>
          <w:i/>
          <w:sz w:val="13"/>
          <w:szCs w:val="13"/>
          <w:u w:val="single"/>
        </w:rPr>
      </w:pPr>
      <w:r>
        <w:rPr>
          <w:bCs/>
          <w:i/>
          <w:sz w:val="13"/>
          <w:szCs w:val="13"/>
          <w:u w:val="single"/>
        </w:rPr>
      </w:r>
      <w:r/>
    </w:p>
    <w:tbl>
      <w:tblPr>
        <w:tblStyle w:val="74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933"/>
              <w:jc w:val="center"/>
              <w:spacing w:beforeAutospacing="0" w:afterAutospacing="0"/>
            </w:pPr>
            <w:r>
              <w:rPr>
                <w:rFonts w:hint="eastAsia"/>
              </w:rPr>
              <w:t xml:space="preserve">序号</w:t>
            </w:r>
            <w:r/>
          </w:p>
        </w:tc>
        <w:tc>
          <w:tcPr>
            <w:tcW w:w="2369" w:type="dxa"/>
            <w:vAlign w:val="center"/>
            <w:textDirection w:val="lrTb"/>
            <w:noWrap/>
          </w:tcPr>
          <w:p>
            <w:pPr>
              <w:pStyle w:val="933"/>
              <w:jc w:val="center"/>
              <w:spacing w:beforeAutospacing="0" w:afterAutospacing="0"/>
            </w:pPr>
            <w:r>
              <w:rPr>
                <w:rFonts w:hint="eastAsia"/>
              </w:rPr>
              <w:t xml:space="preserve">招标文件要求</w:t>
            </w:r>
            <w:r/>
          </w:p>
        </w:tc>
        <w:tc>
          <w:tcPr>
            <w:tcW w:w="2240" w:type="dxa"/>
            <w:vAlign w:val="center"/>
            <w:textDirection w:val="lrTb"/>
            <w:noWrap/>
          </w:tcPr>
          <w:p>
            <w:pPr>
              <w:pStyle w:val="933"/>
              <w:jc w:val="center"/>
              <w:spacing w:beforeAutospacing="0" w:afterAutospacing="0"/>
            </w:pPr>
            <w:r>
              <w:rPr>
                <w:rFonts w:hint="eastAsia"/>
              </w:rPr>
              <w:t xml:space="preserve">投标响应情况</w:t>
            </w:r>
            <w:r/>
          </w:p>
        </w:tc>
        <w:tc>
          <w:tcPr>
            <w:tcW w:w="1679" w:type="dxa"/>
            <w:vAlign w:val="center"/>
            <w:textDirection w:val="lrTb"/>
            <w:noWrap/>
          </w:tcPr>
          <w:p>
            <w:pPr>
              <w:pStyle w:val="933"/>
              <w:jc w:val="center"/>
              <w:spacing w:beforeAutospacing="0" w:afterAutospacing="0"/>
            </w:pPr>
            <w:r>
              <w:rPr>
                <w:rFonts w:hint="eastAsia"/>
              </w:rPr>
              <w:t xml:space="preserve">超出、符合或偏离</w:t>
            </w:r>
            <w:r/>
          </w:p>
        </w:tc>
        <w:tc>
          <w:tcPr>
            <w:tcW w:w="1679" w:type="dxa"/>
            <w:vAlign w:val="center"/>
            <w:textDirection w:val="lrTb"/>
            <w:noWrap/>
          </w:tcPr>
          <w:p>
            <w:pPr>
              <w:pStyle w:val="933"/>
              <w:jc w:val="center"/>
              <w:spacing w:beforeAutospacing="0" w:afterAutospacing="0"/>
            </w:pPr>
            <w:r>
              <w:rPr>
                <w:rFonts w:hint="eastAsia"/>
              </w:rPr>
              <w:t xml:space="preserve">证明</w:t>
            </w:r>
            <w:r/>
          </w:p>
          <w:p>
            <w:pPr>
              <w:pStyle w:val="933"/>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600"/>
              <w:jc w:val="center"/>
              <w:spacing w:beforeAutospacing="0" w:afterAutospacing="0"/>
            </w:pPr>
            <w:r>
              <w:rPr>
                <w:rFonts w:hint="eastAsia"/>
              </w:rPr>
              <w:t xml:space="preserve"> </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933"/>
              <w:ind w:firstLine="600"/>
              <w:jc w:val="center"/>
              <w:spacing w:beforeAutospacing="0" w:afterAutospacing="0"/>
            </w:pPr>
            <w:r>
              <w:rPr>
                <w:rFonts w:hint="eastAsia"/>
              </w:rPr>
              <w:t xml:space="preserve"> </w:t>
            </w:r>
            <w:r/>
          </w:p>
        </w:tc>
        <w:tc>
          <w:tcPr>
            <w:tcW w:w="2369" w:type="dxa"/>
            <w:vAlign w:val="center"/>
            <w:textDirection w:val="lrTb"/>
            <w:noWrap/>
          </w:tcPr>
          <w:p>
            <w:pPr>
              <w:pStyle w:val="933"/>
              <w:ind w:firstLine="480"/>
              <w:jc w:val="center"/>
              <w:spacing w:beforeAutospacing="0" w:afterAutospacing="0"/>
            </w:pPr>
            <w:r>
              <w:rPr>
                <w:rFonts w:hint="eastAsia"/>
              </w:rPr>
              <w:t xml:space="preserve">……</w:t>
            </w:r>
            <w:r/>
          </w:p>
        </w:tc>
        <w:tc>
          <w:tcPr>
            <w:tcW w:w="2240"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c>
          <w:tcPr>
            <w:tcW w:w="1679" w:type="dxa"/>
            <w:vAlign w:val="center"/>
            <w:textDirection w:val="lrTb"/>
            <w:noWrap/>
          </w:tcPr>
          <w:p>
            <w:pPr>
              <w:pStyle w:val="933"/>
              <w:ind w:firstLine="600"/>
              <w:jc w:val="center"/>
              <w:spacing w:beforeAutospacing="0" w:afterAutospacing="0"/>
            </w:pPr>
            <w:r>
              <w:rPr>
                <w:rFonts w:hint="eastAsia"/>
              </w:rPr>
              <w:t xml:space="preserve"> </w:t>
            </w:r>
            <w:r/>
          </w:p>
        </w:tc>
      </w:tr>
    </w:tbl>
    <w:p>
      <w:pPr>
        <w:pStyle w:val="933"/>
        <w:ind w:firstLine="480"/>
        <w:jc w:val="both"/>
        <w:spacing w:beforeAutospacing="0" w:afterAutospacing="0"/>
      </w:pPr>
      <w:r>
        <w:rPr>
          <w:rFonts w:hint="eastAsia"/>
        </w:rPr>
        <w:t xml:space="preserve">注：行数不够，可自行添加。</w:t>
      </w:r>
      <w:r/>
    </w:p>
    <w:p>
      <w:pPr>
        <w:pStyle w:val="933"/>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933"/>
        <w:jc w:val="both"/>
        <w:spacing w:beforeAutospacing="0" w:afterAutospacing="0"/>
        <w:rPr>
          <w:bCs/>
          <w:i/>
          <w:sz w:val="13"/>
          <w:szCs w:val="13"/>
          <w:u w:val="single"/>
        </w:rPr>
      </w:pPr>
      <w:r>
        <w:rPr>
          <w:bCs/>
          <w:i/>
          <w:sz w:val="13"/>
          <w:szCs w:val="13"/>
          <w:u w:val="single"/>
        </w:rPr>
      </w:r>
      <w:r/>
    </w:p>
    <w:tbl>
      <w:tblPr>
        <w:tblStyle w:val="748"/>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933"/>
              <w:jc w:val="center"/>
              <w:spacing w:beforeAutospacing="0" w:afterAutospacing="0"/>
            </w:pPr>
            <w:r>
              <w:rPr>
                <w:rFonts w:hint="eastAsia"/>
              </w:rPr>
              <w:t xml:space="preserve">序号</w:t>
            </w:r>
            <w:r/>
          </w:p>
        </w:tc>
        <w:tc>
          <w:tcPr>
            <w:tcW w:w="2011" w:type="dxa"/>
            <w:vAlign w:val="center"/>
            <w:textDirection w:val="lrTb"/>
            <w:noWrap/>
          </w:tcPr>
          <w:p>
            <w:pPr>
              <w:pStyle w:val="933"/>
              <w:jc w:val="center"/>
              <w:spacing w:beforeAutospacing="0" w:afterAutospacing="0"/>
            </w:pPr>
            <w:r>
              <w:rPr>
                <w:rFonts w:hint="eastAsia"/>
              </w:rPr>
              <w:t xml:space="preserve">招标文件要求</w:t>
            </w:r>
            <w:r/>
          </w:p>
        </w:tc>
        <w:tc>
          <w:tcPr>
            <w:tcW w:w="2304" w:type="dxa"/>
            <w:vAlign w:val="center"/>
            <w:textDirection w:val="lrTb"/>
            <w:noWrap/>
          </w:tcPr>
          <w:p>
            <w:pPr>
              <w:pStyle w:val="933"/>
              <w:jc w:val="center"/>
              <w:spacing w:beforeAutospacing="0" w:afterAutospacing="0"/>
            </w:pPr>
            <w:r>
              <w:rPr>
                <w:rFonts w:hint="eastAsia"/>
              </w:rPr>
              <w:t xml:space="preserve">投标响应情况</w:t>
            </w:r>
            <w:r/>
          </w:p>
        </w:tc>
        <w:tc>
          <w:tcPr>
            <w:tcW w:w="1872" w:type="dxa"/>
            <w:vAlign w:val="center"/>
            <w:textDirection w:val="lrTb"/>
            <w:noWrap/>
          </w:tcPr>
          <w:p>
            <w:pPr>
              <w:pStyle w:val="933"/>
              <w:jc w:val="center"/>
              <w:spacing w:beforeAutospacing="0" w:afterAutospacing="0"/>
            </w:pPr>
            <w:r>
              <w:rPr>
                <w:rFonts w:hint="eastAsia"/>
              </w:rPr>
              <w:t xml:space="preserve">超出、符合或偏离</w:t>
            </w:r>
            <w:r/>
          </w:p>
        </w:tc>
        <w:tc>
          <w:tcPr>
            <w:tcW w:w="1813" w:type="dxa"/>
            <w:vAlign w:val="center"/>
            <w:textDirection w:val="lrTb"/>
            <w:noWrap/>
          </w:tcPr>
          <w:p>
            <w:pPr>
              <w:pStyle w:val="933"/>
              <w:jc w:val="center"/>
              <w:spacing w:beforeAutospacing="0" w:afterAutospacing="0"/>
            </w:pPr>
            <w:r>
              <w:rPr>
                <w:rFonts w:hint="eastAsia"/>
              </w:rPr>
              <w:t xml:space="preserve">证明</w:t>
            </w:r>
            <w:r/>
          </w:p>
          <w:p>
            <w:pPr>
              <w:pStyle w:val="933"/>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933"/>
              <w:ind w:firstLine="600"/>
              <w:jc w:val="center"/>
              <w:spacing w:beforeAutospacing="0" w:afterAutospacing="0"/>
            </w:pPr>
            <w:r>
              <w:rPr>
                <w:rFonts w:hint="eastAsia"/>
              </w:rPr>
              <w:t xml:space="preserve"> </w:t>
            </w:r>
            <w:r/>
          </w:p>
        </w:tc>
        <w:tc>
          <w:tcPr>
            <w:tcW w:w="2011" w:type="dxa"/>
            <w:vAlign w:val="center"/>
            <w:textDirection w:val="lrTb"/>
            <w:noWrap/>
          </w:tcPr>
          <w:p>
            <w:pPr>
              <w:pStyle w:val="933"/>
              <w:ind w:firstLine="600"/>
              <w:jc w:val="center"/>
              <w:spacing w:beforeAutospacing="0" w:afterAutospacing="0"/>
            </w:pPr>
            <w:r>
              <w:rPr>
                <w:rFonts w:hint="eastAsia"/>
              </w:rPr>
              <w:t xml:space="preserve"> </w:t>
            </w:r>
            <w:r/>
          </w:p>
        </w:tc>
        <w:tc>
          <w:tcPr>
            <w:tcW w:w="2304" w:type="dxa"/>
            <w:vAlign w:val="center"/>
            <w:textDirection w:val="lrTb"/>
            <w:noWrap/>
          </w:tcPr>
          <w:p>
            <w:pPr>
              <w:pStyle w:val="933"/>
              <w:ind w:firstLine="600"/>
              <w:jc w:val="center"/>
              <w:spacing w:beforeAutospacing="0" w:afterAutospacing="0"/>
            </w:pPr>
            <w:r>
              <w:rPr>
                <w:rFonts w:hint="eastAsia"/>
              </w:rPr>
              <w:t xml:space="preserve"> </w:t>
            </w:r>
            <w:r/>
          </w:p>
        </w:tc>
        <w:tc>
          <w:tcPr>
            <w:tcW w:w="1872" w:type="dxa"/>
            <w:vAlign w:val="center"/>
            <w:textDirection w:val="lrTb"/>
            <w:noWrap/>
          </w:tcPr>
          <w:p>
            <w:pPr>
              <w:pStyle w:val="933"/>
              <w:ind w:firstLine="600"/>
              <w:jc w:val="center"/>
              <w:spacing w:beforeAutospacing="0" w:afterAutospacing="0"/>
            </w:pPr>
            <w:r>
              <w:rPr>
                <w:rFonts w:hint="eastAsia"/>
              </w:rPr>
              <w:t xml:space="preserve"> </w:t>
            </w:r>
            <w:r/>
          </w:p>
        </w:tc>
        <w:tc>
          <w:tcPr>
            <w:tcW w:w="1813" w:type="dxa"/>
            <w:vAlign w:val="center"/>
            <w:textDirection w:val="lrTb"/>
            <w:noWrap/>
          </w:tcPr>
          <w:p>
            <w:pPr>
              <w:pStyle w:val="933"/>
              <w:ind w:firstLine="600"/>
              <w:jc w:val="center"/>
              <w:spacing w:beforeAutospacing="0" w:afterAutospacing="0"/>
            </w:pPr>
            <w:r>
              <w:rPr>
                <w:rFonts w:hint="eastAsia"/>
              </w:rPr>
              <w:t xml:space="preserve"> </w:t>
            </w:r>
            <w:r/>
          </w:p>
        </w:tc>
      </w:tr>
    </w:tbl>
    <w:p>
      <w:pPr>
        <w:pStyle w:val="933"/>
        <w:jc w:val="both"/>
        <w:spacing w:beforeAutospacing="0" w:afterAutospacing="0"/>
      </w:pPr>
      <w:r>
        <w:rPr>
          <w:rFonts w:hint="eastAsia"/>
        </w:rPr>
        <w:t xml:space="preserve">注：行数不够，可自行添加。</w:t>
      </w:r>
      <w:r/>
    </w:p>
    <w:p>
      <w:pPr>
        <w:pStyle w:val="933"/>
        <w:ind w:firstLine="600"/>
        <w:jc w:val="both"/>
        <w:spacing w:beforeAutospacing="0" w:afterAutospacing="0"/>
      </w:pPr>
      <w:r/>
      <w:r/>
    </w:p>
    <w:p>
      <w:pPr>
        <w:pStyle w:val="933"/>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933"/>
        <w:ind w:firstLine="482"/>
        <w:jc w:val="both"/>
        <w:spacing w:beforeAutospacing="0" w:afterAutospacing="0" w:line="500" w:lineRule="exact"/>
      </w:pPr>
      <w:r>
        <w:rPr>
          <w:rFonts w:hint="eastAsia"/>
        </w:rPr>
        <w:t xml:space="preserve">投标人全称（加盖CA电子签章）：</w:t>
      </w:r>
      <w:r/>
    </w:p>
    <w:p>
      <w:pPr>
        <w:pStyle w:val="933"/>
        <w:ind w:firstLine="482"/>
        <w:jc w:val="both"/>
        <w:spacing w:beforeAutospacing="0" w:afterAutospacing="0" w:line="500" w:lineRule="exact"/>
      </w:pPr>
      <w:r>
        <w:rPr>
          <w:rFonts w:hint="eastAsia"/>
        </w:rPr>
        <w:t xml:space="preserve">项目名称：</w:t>
      </w:r>
      <w:r/>
    </w:p>
    <w:p>
      <w:pPr>
        <w:pStyle w:val="933"/>
        <w:ind w:firstLine="482"/>
        <w:jc w:val="both"/>
        <w:spacing w:beforeAutospacing="0" w:afterAutospacing="0" w:line="500" w:lineRule="exact"/>
      </w:pPr>
      <w:r>
        <w:rPr>
          <w:rFonts w:hint="eastAsia"/>
        </w:rPr>
        <w:t xml:space="preserve">项目编号：JSZC-320902-JZCG-G2026-0029</w:t>
      </w:r>
      <w:r/>
    </w:p>
    <w:tbl>
      <w:tblPr>
        <w:tblStyle w:val="748"/>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933"/>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933"/>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933"/>
              <w:spacing w:beforeAutospacing="0" w:afterAutospacing="0" w:line="400" w:lineRule="exact"/>
            </w:pPr>
            <w:r>
              <w:rPr>
                <w:rFonts w:hint="eastAsia"/>
                <w:szCs w:val="21"/>
              </w:rPr>
              <w:t xml:space="preserve">报价（大写）：   </w:t>
            </w:r>
            <w:r>
              <w:rPr>
                <w:rFonts w:hint="eastAsia"/>
              </w:rPr>
              <w:t xml:space="preserve">     金额大写     </w:t>
            </w:r>
            <w:r/>
          </w:p>
        </w:tc>
      </w:tr>
    </w:tbl>
    <w:p>
      <w:pPr>
        <w:pStyle w:val="933"/>
        <w:ind w:firstLine="600"/>
        <w:jc w:val="both"/>
        <w:spacing w:beforeAutospacing="0" w:afterAutospacing="0" w:line="500" w:lineRule="exact"/>
      </w:pPr>
      <w:r>
        <w:t xml:space="preserve"> </w:t>
      </w:r>
      <w:r/>
    </w:p>
    <w:p>
      <w:pPr>
        <w:pStyle w:val="933"/>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933"/>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93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auto"/>
          <w:sz w:val="24"/>
          <w:szCs w:val="24"/>
          <w:u w:val="single"/>
          <w:lang w:val="en-US" w:eastAsia="zh-CN"/>
        </w:rPr>
        <w:t xml:space="preserve">间接</w:t>
      </w:r>
      <w:r>
        <w:rPr>
          <w:rFonts w:hint="eastAsia"/>
          <w:b/>
          <w:bCs/>
          <w:i/>
          <w:iCs/>
          <w:color w:val="auto"/>
          <w:sz w:val="24"/>
          <w:szCs w:val="24"/>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u w:val="single"/>
          <w:lang w:val="en-US" w:eastAsia="zh-CN"/>
        </w:rPr>
        <w:t xml:space="preserve">80</w:t>
      </w:r>
      <w:r>
        <w:rPr>
          <w:rFonts w:hint="eastAsia"/>
          <w:b/>
          <w:bCs/>
          <w:i/>
          <w:iCs/>
          <w:color w:val="auto"/>
          <w:sz w:val="24"/>
          <w:szCs w:val="24"/>
          <w:u w:val="single"/>
        </w:rPr>
        <w:t xml:space="preserve"> 页，违反上述规定方案分得0分;上传的“明标”材料中不得出现与服务方案相关的内容，否则作无效标书处理。</w:t>
      </w:r>
      <w:r/>
    </w:p>
    <w:p>
      <w:pPr>
        <w:pStyle w:val="933"/>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924"/>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92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2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92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92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924"/>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4"/>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924"/>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924"/>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924"/>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924"/>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24"/>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24"/>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924"/>
        <w:jc w:val="both"/>
        <w:spacing w:beforeAutospacing="0" w:afterAutospacing="0" w:line="500" w:lineRule="exact"/>
        <w:rPr>
          <w:rFonts w:ascii="宋体" w:hAnsi="宋体" w:cs="宋体"/>
        </w:rPr>
      </w:pPr>
      <w:r>
        <w:rPr>
          <w:rFonts w:hint="eastAsia" w:ascii="宋体" w:hAnsi="宋体" w:cs="宋体"/>
        </w:rPr>
        <w:t xml:space="preserve">……</w:t>
      </w:r>
      <w:r/>
    </w:p>
    <w:p>
      <w:pPr>
        <w:pStyle w:val="924"/>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924"/>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24"/>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924"/>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924"/>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sectPr>
      <w:headerReference w:type="default" r:id="rId8"/>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938"/>
                            <w:tabs>
                              <w:tab w:val="clear" w:pos="7143" w:leader="none"/>
                              <w:tab w:val="clear" w:pos="14287" w:leader="none"/>
                            </w:tabs>
                          </w:pPr>
                          <w:r/>
                          <w:r/>
                        </w:p>
                        <w:p>
                          <w:r/>
                          <w:r/>
                        </w:p>
                      </w:txbxContent>
                    </wps:txbx>
                    <wps:bodyPr rot="0" vert="horz" wrap="square" lIns="0" tIns="0" rIns="0" bIns="0" anchor="t" anchorCtr="0"/>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text-anchor:top;visibility:visible;" filled="f" stroked="f" strokeweight="0.50pt">
              <v:textbox inset="0,0,0,0">
                <w:txbxContent>
                  <w:p>
                    <w:pPr>
                      <w:pStyle w:val="938"/>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936"/>
    <w:uiPriority w:val="0"/>
    <w:qFormat/>
    <w:pPr>
      <w:jc w:val="both"/>
      <w:widowControl w:val="off"/>
    </w:pPr>
    <w:rPr>
      <w:rFonts w:hint="default" w:ascii="Times New Roman" w:hAnsi="Times New Roman" w:eastAsia="宋体" w:cs="Times New Roman"/>
      <w:sz w:val="21"/>
      <w:szCs w:val="24"/>
    </w:rPr>
  </w:style>
  <w:style w:type="paragraph" w:styleId="738">
    <w:name w:val="Heading 1"/>
    <w:basedOn w:val="737"/>
    <w:link w:val="770"/>
    <w:uiPriority w:val="9"/>
    <w:qFormat/>
    <w:pPr>
      <w:keepLines/>
      <w:keepNext/>
      <w:spacing w:before="480" w:after="200"/>
      <w:outlineLvl w:val="0"/>
    </w:pPr>
    <w:rPr>
      <w:rFonts w:ascii="Arial" w:hAnsi="Arial" w:eastAsia="Arial" w:cs="Arial"/>
      <w:sz w:val="40"/>
      <w:szCs w:val="40"/>
    </w:rPr>
  </w:style>
  <w:style w:type="paragraph" w:styleId="739">
    <w:name w:val="Heading 2"/>
    <w:basedOn w:val="737"/>
    <w:link w:val="771"/>
    <w:uiPriority w:val="9"/>
    <w:unhideWhenUsed/>
    <w:qFormat/>
    <w:pPr>
      <w:keepLines/>
      <w:keepNext/>
      <w:spacing w:before="360" w:after="200"/>
      <w:outlineLvl w:val="1"/>
    </w:pPr>
    <w:rPr>
      <w:rFonts w:ascii="Arial" w:hAnsi="Arial" w:eastAsia="Arial" w:cs="Arial"/>
      <w:sz w:val="34"/>
    </w:rPr>
  </w:style>
  <w:style w:type="paragraph" w:styleId="740">
    <w:name w:val="Heading 3"/>
    <w:basedOn w:val="737"/>
    <w:link w:val="772"/>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link w:val="773"/>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link w:val="774"/>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link w:val="775"/>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link w:val="77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link w:val="778"/>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uiPriority w:val="39"/>
    <w:unhideWhenUsed/>
    <w:qFormat/>
    <w:pPr>
      <w:ind w:left="1701" w:right="0" w:firstLine="0"/>
      <w:spacing w:after="57"/>
    </w:pPr>
  </w:style>
  <w:style w:type="paragraph" w:styleId="750">
    <w:name w:val="Caption"/>
    <w:basedOn w:val="737"/>
    <w:uiPriority w:val="35"/>
    <w:semiHidden/>
    <w:unhideWhenUsed/>
    <w:qFormat/>
    <w:pPr>
      <w:spacing w:line="276" w:lineRule="auto"/>
    </w:pPr>
    <w:rPr>
      <w:b/>
      <w:bCs/>
      <w:color w:val="4f81bd" w:themeColor="accent1"/>
      <w:sz w:val="18"/>
      <w:szCs w:val="18"/>
    </w:rPr>
  </w:style>
  <w:style w:type="paragraph" w:styleId="751">
    <w:name w:val="toc 5"/>
    <w:basedOn w:val="737"/>
    <w:uiPriority w:val="39"/>
    <w:unhideWhenUsed/>
    <w:qFormat/>
    <w:pPr>
      <w:ind w:left="1134" w:right="0" w:firstLine="0"/>
      <w:spacing w:after="57"/>
    </w:pPr>
  </w:style>
  <w:style w:type="paragraph" w:styleId="752">
    <w:name w:val="toc 3"/>
    <w:basedOn w:val="737"/>
    <w:uiPriority w:val="39"/>
    <w:unhideWhenUsed/>
    <w:qFormat/>
    <w:pPr>
      <w:ind w:left="567" w:right="0" w:firstLine="0"/>
      <w:spacing w:after="57"/>
    </w:pPr>
  </w:style>
  <w:style w:type="paragraph" w:styleId="753">
    <w:name w:val="toc 8"/>
    <w:basedOn w:val="737"/>
    <w:uiPriority w:val="39"/>
    <w:unhideWhenUsed/>
    <w:qFormat/>
    <w:pPr>
      <w:ind w:left="1984" w:right="0" w:firstLine="0"/>
      <w:spacing w:after="57"/>
    </w:pPr>
  </w:style>
  <w:style w:type="paragraph" w:styleId="754">
    <w:name w:val="endnote text"/>
    <w:basedOn w:val="737"/>
    <w:link w:val="915"/>
    <w:uiPriority w:val="99"/>
    <w:semiHidden/>
    <w:unhideWhenUsed/>
    <w:qFormat/>
    <w:pPr>
      <w:spacing w:after="0" w:line="240" w:lineRule="auto"/>
    </w:pPr>
    <w:rPr>
      <w:sz w:val="20"/>
    </w:rPr>
  </w:style>
  <w:style w:type="paragraph" w:styleId="755">
    <w:name w:val="Footer"/>
    <w:basedOn w:val="737"/>
    <w:link w:val="788"/>
    <w:uiPriority w:val="99"/>
    <w:unhideWhenUsed/>
    <w:qFormat/>
    <w:pPr>
      <w:spacing w:after="0" w:line="240" w:lineRule="auto"/>
      <w:tabs>
        <w:tab w:val="center" w:pos="7143" w:leader="none"/>
        <w:tab w:val="right" w:pos="14287" w:leader="none"/>
      </w:tabs>
    </w:pPr>
  </w:style>
  <w:style w:type="paragraph" w:styleId="756">
    <w:name w:val="Header"/>
    <w:basedOn w:val="737"/>
    <w:link w:val="786"/>
    <w:uiPriority w:val="99"/>
    <w:unhideWhenUsed/>
    <w:qFormat/>
    <w:pPr>
      <w:spacing w:after="0" w:line="240" w:lineRule="auto"/>
      <w:tabs>
        <w:tab w:val="center" w:pos="7143" w:leader="none"/>
        <w:tab w:val="right" w:pos="14287" w:leader="none"/>
      </w:tabs>
    </w:pPr>
  </w:style>
  <w:style w:type="paragraph" w:styleId="757">
    <w:name w:val="toc 1"/>
    <w:basedOn w:val="737"/>
    <w:uiPriority w:val="39"/>
    <w:unhideWhenUsed/>
    <w:qFormat/>
    <w:pPr>
      <w:ind w:left="0" w:right="0" w:firstLine="0"/>
      <w:spacing w:after="57"/>
    </w:pPr>
  </w:style>
  <w:style w:type="paragraph" w:styleId="758">
    <w:name w:val="toc 4"/>
    <w:basedOn w:val="737"/>
    <w:uiPriority w:val="39"/>
    <w:unhideWhenUsed/>
    <w:qFormat/>
    <w:pPr>
      <w:ind w:left="850" w:right="0" w:firstLine="0"/>
      <w:spacing w:after="57"/>
    </w:pPr>
  </w:style>
  <w:style w:type="paragraph" w:styleId="759">
    <w:name w:val="Subtitle"/>
    <w:basedOn w:val="737"/>
    <w:link w:val="781"/>
    <w:uiPriority w:val="11"/>
    <w:qFormat/>
    <w:pPr>
      <w:spacing w:before="200" w:after="200"/>
    </w:pPr>
    <w:rPr>
      <w:sz w:val="24"/>
      <w:szCs w:val="24"/>
    </w:rPr>
  </w:style>
  <w:style w:type="paragraph" w:styleId="760">
    <w:name w:val="footnote text"/>
    <w:basedOn w:val="737"/>
    <w:link w:val="914"/>
    <w:uiPriority w:val="99"/>
    <w:semiHidden/>
    <w:unhideWhenUsed/>
    <w:qFormat/>
    <w:pPr>
      <w:spacing w:after="40" w:line="240" w:lineRule="auto"/>
    </w:pPr>
    <w:rPr>
      <w:sz w:val="18"/>
    </w:rPr>
  </w:style>
  <w:style w:type="paragraph" w:styleId="761">
    <w:name w:val="toc 6"/>
    <w:basedOn w:val="737"/>
    <w:uiPriority w:val="39"/>
    <w:unhideWhenUsed/>
    <w:qFormat/>
    <w:pPr>
      <w:ind w:left="1417" w:right="0" w:firstLine="0"/>
      <w:spacing w:after="57"/>
    </w:pPr>
  </w:style>
  <w:style w:type="paragraph" w:styleId="762">
    <w:name w:val="table of figures"/>
    <w:basedOn w:val="737"/>
    <w:uiPriority w:val="99"/>
    <w:unhideWhenUsed/>
    <w:qFormat/>
    <w:pPr>
      <w:spacing w:after="0" w:afterAutospacing="0"/>
    </w:pPr>
  </w:style>
  <w:style w:type="paragraph" w:styleId="763">
    <w:name w:val="toc 2"/>
    <w:basedOn w:val="737"/>
    <w:uiPriority w:val="39"/>
    <w:unhideWhenUsed/>
    <w:qFormat/>
    <w:pPr>
      <w:ind w:left="283" w:right="0" w:firstLine="0"/>
      <w:spacing w:after="57"/>
    </w:pPr>
  </w:style>
  <w:style w:type="paragraph" w:styleId="764">
    <w:name w:val="toc 9"/>
    <w:basedOn w:val="737"/>
    <w:uiPriority w:val="39"/>
    <w:unhideWhenUsed/>
    <w:qFormat/>
    <w:pPr>
      <w:ind w:left="2268" w:right="0" w:firstLine="0"/>
      <w:spacing w:after="57"/>
    </w:pPr>
  </w:style>
  <w:style w:type="paragraph" w:styleId="765">
    <w:name w:val="Title"/>
    <w:basedOn w:val="737"/>
    <w:link w:val="780"/>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character" w:styleId="770" w:customStyle="1">
    <w:name w:val="Heading 1 Char"/>
    <w:link w:val="738"/>
    <w:uiPriority w:val="9"/>
    <w:qFormat/>
    <w:rPr>
      <w:rFonts w:ascii="Arial" w:hAnsi="Arial" w:eastAsia="Arial" w:cs="Arial"/>
      <w:sz w:val="40"/>
      <w:szCs w:val="40"/>
    </w:rPr>
  </w:style>
  <w:style w:type="character" w:styleId="771" w:customStyle="1">
    <w:name w:val="Heading 2 Char"/>
    <w:link w:val="739"/>
    <w:uiPriority w:val="9"/>
    <w:qFormat/>
    <w:rPr>
      <w:rFonts w:ascii="Arial" w:hAnsi="Arial" w:eastAsia="Arial" w:cs="Arial"/>
      <w:sz w:val="34"/>
    </w:rPr>
  </w:style>
  <w:style w:type="character" w:styleId="772" w:customStyle="1">
    <w:name w:val="Heading 3 Char"/>
    <w:link w:val="740"/>
    <w:uiPriority w:val="9"/>
    <w:qFormat/>
    <w:rPr>
      <w:rFonts w:ascii="Arial" w:hAnsi="Arial" w:eastAsia="Arial" w:cs="Arial"/>
      <w:sz w:val="30"/>
      <w:szCs w:val="30"/>
    </w:rPr>
  </w:style>
  <w:style w:type="character" w:styleId="773" w:customStyle="1">
    <w:name w:val="Heading 4 Char"/>
    <w:link w:val="741"/>
    <w:uiPriority w:val="9"/>
    <w:qFormat/>
    <w:rPr>
      <w:rFonts w:ascii="Arial" w:hAnsi="Arial" w:eastAsia="Arial" w:cs="Arial"/>
      <w:b/>
      <w:bCs/>
      <w:sz w:val="26"/>
      <w:szCs w:val="26"/>
    </w:rPr>
  </w:style>
  <w:style w:type="character" w:styleId="774" w:customStyle="1">
    <w:name w:val="Heading 5 Char"/>
    <w:link w:val="742"/>
    <w:uiPriority w:val="9"/>
    <w:qFormat/>
    <w:rPr>
      <w:rFonts w:ascii="Arial" w:hAnsi="Arial" w:eastAsia="Arial" w:cs="Arial"/>
      <w:b/>
      <w:bCs/>
      <w:sz w:val="24"/>
      <w:szCs w:val="24"/>
    </w:rPr>
  </w:style>
  <w:style w:type="character" w:styleId="775" w:customStyle="1">
    <w:name w:val="Heading 6 Char"/>
    <w:link w:val="743"/>
    <w:uiPriority w:val="9"/>
    <w:qFormat/>
    <w:rPr>
      <w:rFonts w:ascii="Arial" w:hAnsi="Arial" w:eastAsia="Arial" w:cs="Arial"/>
      <w:b/>
      <w:bCs/>
      <w:sz w:val="22"/>
      <w:szCs w:val="22"/>
    </w:rPr>
  </w:style>
  <w:style w:type="character" w:styleId="776" w:customStyle="1">
    <w:name w:val="Heading 7 Char"/>
    <w:link w:val="744"/>
    <w:uiPriority w:val="9"/>
    <w:qFormat/>
    <w:rPr>
      <w:rFonts w:ascii="Arial" w:hAnsi="Arial" w:eastAsia="Arial" w:cs="Arial"/>
      <w:b/>
      <w:bCs/>
      <w:i/>
      <w:iCs/>
      <w:sz w:val="22"/>
      <w:szCs w:val="22"/>
    </w:rPr>
  </w:style>
  <w:style w:type="character" w:styleId="777" w:customStyle="1">
    <w:name w:val="Heading 8 Char"/>
    <w:link w:val="745"/>
    <w:uiPriority w:val="9"/>
    <w:qFormat/>
    <w:rPr>
      <w:rFonts w:ascii="Arial" w:hAnsi="Arial" w:eastAsia="Arial" w:cs="Arial"/>
      <w:i/>
      <w:iCs/>
      <w:sz w:val="22"/>
      <w:szCs w:val="22"/>
    </w:rPr>
  </w:style>
  <w:style w:type="character" w:styleId="778" w:customStyle="1">
    <w:name w:val="Heading 9 Char"/>
    <w:link w:val="746"/>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65"/>
    <w:uiPriority w:val="10"/>
    <w:qFormat/>
    <w:rPr>
      <w:sz w:val="48"/>
      <w:szCs w:val="48"/>
    </w:rPr>
  </w:style>
  <w:style w:type="character" w:styleId="781" w:customStyle="1">
    <w:name w:val="Subtitle Char"/>
    <w:link w:val="759"/>
    <w:uiPriority w:val="11"/>
    <w:qFormat/>
    <w:rPr>
      <w:sz w:val="24"/>
      <w:szCs w:val="24"/>
    </w:rPr>
  </w:style>
  <w:style w:type="paragraph" w:styleId="782">
    <w:name w:val="Quote"/>
    <w:basedOn w:val="737"/>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37"/>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56"/>
    <w:uiPriority w:val="99"/>
    <w:qFormat/>
  </w:style>
  <w:style w:type="character" w:styleId="787" w:customStyle="1">
    <w:name w:val="Footer Char"/>
    <w:link w:val="755"/>
    <w:uiPriority w:val="99"/>
    <w:qFormat/>
  </w:style>
  <w:style w:type="character" w:styleId="788" w:customStyle="1">
    <w:name w:val="Caption Char"/>
    <w:link w:val="755"/>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60"/>
    <w:uiPriority w:val="99"/>
    <w:qFormat/>
    <w:rPr>
      <w:sz w:val="18"/>
    </w:rPr>
  </w:style>
  <w:style w:type="character" w:styleId="915" w:customStyle="1">
    <w:name w:val="Endnote Text Char"/>
    <w:link w:val="754"/>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character" w:styleId="917" w:customStyle="1">
    <w:name w:val="默认段落字体1"/>
    <w:link w:val="737"/>
    <w:uiPriority w:val="0"/>
    <w:semiHidden/>
    <w:qFormat/>
  </w:style>
  <w:style w:type="table" w:styleId="918" w:customStyle="1">
    <w:name w:val="普通表格1"/>
    <w:uiPriority w:val="0"/>
    <w:semiHidden/>
    <w:qFormat/>
    <w:tblPr/>
  </w:style>
  <w:style w:type="paragraph" w:styleId="919" w:customStyle="1">
    <w:name w:val="批注文字11"/>
    <w:basedOn w:val="737"/>
    <w:uiPriority w:val="0"/>
    <w:qFormat/>
    <w:pPr>
      <w:jc w:val="left"/>
    </w:pPr>
  </w:style>
  <w:style w:type="paragraph" w:styleId="920" w:customStyle="1">
    <w:name w:val="正文文本1"/>
    <w:basedOn w:val="737"/>
    <w:uiPriority w:val="99"/>
    <w:qFormat/>
    <w:rPr>
      <w:rFonts w:ascii="楷体" w:hAnsi="Arial" w:eastAsia="楷体"/>
      <w:sz w:val="28"/>
      <w:szCs w:val="28"/>
    </w:rPr>
  </w:style>
  <w:style w:type="paragraph" w:styleId="921" w:customStyle="1">
    <w:name w:val="文本块11"/>
    <w:basedOn w:val="737"/>
    <w:uiPriority w:val="99"/>
    <w:qFormat/>
    <w:pPr>
      <w:ind w:left="560" w:right="-512"/>
    </w:pPr>
    <w:rPr>
      <w:rFonts w:ascii="幼圆" w:eastAsia="幼圆" w:cs="Garamond"/>
      <w:sz w:val="24"/>
      <w:szCs w:val="21"/>
    </w:rPr>
  </w:style>
  <w:style w:type="paragraph" w:styleId="922" w:customStyle="1">
    <w:name w:val="页脚12"/>
    <w:basedOn w:val="737"/>
    <w:uiPriority w:val="0"/>
    <w:unhideWhenUsed/>
    <w:qFormat/>
    <w:pPr>
      <w:jc w:val="left"/>
      <w:tabs>
        <w:tab w:val="center" w:pos="4153" w:leader="none"/>
        <w:tab w:val="right" w:pos="8306" w:leader="none"/>
      </w:tabs>
    </w:pPr>
    <w:rPr>
      <w:sz w:val="18"/>
      <w:szCs w:val="18"/>
    </w:rPr>
  </w:style>
  <w:style w:type="paragraph" w:styleId="923" w:customStyle="1">
    <w:name w:val="页眉1"/>
    <w:basedOn w:val="73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4" w:customStyle="1">
    <w:name w:val="普通(网站)12"/>
    <w:basedOn w:val="737"/>
    <w:uiPriority w:val="0"/>
    <w:qFormat/>
    <w:pPr>
      <w:jc w:val="left"/>
      <w:spacing w:beforeAutospacing="1" w:afterAutospacing="1"/>
    </w:pPr>
    <w:rPr>
      <w:sz w:val="24"/>
    </w:rPr>
  </w:style>
  <w:style w:type="table" w:styleId="925" w:customStyle="1">
    <w:name w:val="网格型1"/>
    <w:uiPriority w:val="59"/>
    <w:qFormat/>
    <w:tblPr/>
  </w:style>
  <w:style w:type="paragraph" w:styleId="926" w:customStyle="1">
    <w:name w:val="文本块1"/>
    <w:basedOn w:val="737"/>
    <w:uiPriority w:val="99"/>
    <w:qFormat/>
    <w:pPr>
      <w:ind w:left="1440" w:right="1440"/>
      <w:spacing w:after="120"/>
      <w:tabs>
        <w:tab w:val="left" w:pos="9000" w:leader="none"/>
      </w:tabs>
    </w:pPr>
  </w:style>
  <w:style w:type="paragraph" w:styleId="927" w:customStyle="1">
    <w:name w:val="普通正文"/>
    <w:basedOn w:val="737"/>
    <w:uiPriority w:val="0"/>
    <w:qFormat/>
    <w:pPr>
      <w:ind w:firstLine="480"/>
      <w:jc w:val="left"/>
      <w:spacing w:before="120" w:after="120" w:line="360" w:lineRule="auto"/>
    </w:pPr>
    <w:rPr>
      <w:rFonts w:ascii="Arial" w:hAnsi="Arial"/>
      <w:sz w:val="24"/>
    </w:rPr>
  </w:style>
  <w:style w:type="paragraph" w:styleId="928" w:customStyle="1">
    <w:name w:val="日期1"/>
    <w:basedOn w:val="737"/>
    <w:uiPriority w:val="0"/>
    <w:qFormat/>
    <w:rPr>
      <w:sz w:val="24"/>
      <w:szCs w:val="20"/>
    </w:rPr>
  </w:style>
  <w:style w:type="paragraph" w:styleId="929" w:customStyle="1">
    <w:name w:val="普通(网站)11"/>
    <w:basedOn w:val="737"/>
    <w:uiPriority w:val="0"/>
    <w:qFormat/>
    <w:pPr>
      <w:jc w:val="left"/>
      <w:spacing w:before="100" w:beforeAutospacing="1" w:after="100" w:afterAutospacing="1"/>
      <w:widowControl/>
    </w:pPr>
    <w:rPr>
      <w:rFonts w:ascii="宋体" w:hAnsi="宋体" w:cs="宋体"/>
      <w:sz w:val="24"/>
    </w:rPr>
  </w:style>
  <w:style w:type="paragraph" w:styleId="930" w:customStyle="1">
    <w:name w:val="批注文字1"/>
    <w:basedOn w:val="737"/>
    <w:uiPriority w:val="0"/>
    <w:qFormat/>
    <w:pPr>
      <w:jc w:val="left"/>
    </w:pPr>
    <w:rPr>
      <w:rFonts w:ascii="Calibri" w:hAnsi="Calibri"/>
      <w:szCs w:val="22"/>
    </w:rPr>
  </w:style>
  <w:style w:type="paragraph" w:styleId="931" w:customStyle="1">
    <w:name w:val="Char Char Char Char Char Char Char Char"/>
    <w:basedOn w:val="737"/>
    <w:uiPriority w:val="0"/>
    <w:qFormat/>
    <w:pPr>
      <w:ind w:firstLine="420"/>
      <w:jc w:val="left"/>
      <w:spacing w:after="160" w:line="240" w:lineRule="exact"/>
      <w:widowControl/>
    </w:pPr>
    <w:rPr>
      <w:rFonts w:ascii="Verdana" w:hAnsi="Verdana"/>
      <w:color w:val="000000"/>
      <w:sz w:val="20"/>
      <w:szCs w:val="20"/>
      <w:lang w:eastAsia="en-US"/>
    </w:rPr>
  </w:style>
  <w:style w:type="paragraph" w:styleId="932" w:customStyle="1">
    <w:name w:val="标题 1121"/>
    <w:basedOn w:val="737"/>
    <w:uiPriority w:val="0"/>
    <w:qFormat/>
    <w:pPr>
      <w:jc w:val="center"/>
      <w:keepNext/>
      <w:outlineLvl w:val="0"/>
    </w:pPr>
    <w:rPr>
      <w:rFonts w:ascii="楷体" w:eastAsia="楷体"/>
      <w:sz w:val="28"/>
      <w:szCs w:val="28"/>
    </w:rPr>
  </w:style>
  <w:style w:type="paragraph" w:styleId="933" w:customStyle="1">
    <w:name w:val="普通(网站)1"/>
    <w:basedOn w:val="737"/>
    <w:uiPriority w:val="0"/>
    <w:qFormat/>
    <w:pPr>
      <w:jc w:val="left"/>
      <w:spacing w:before="100" w:beforeAutospacing="1" w:after="100" w:afterAutospacing="1"/>
      <w:widowControl/>
    </w:pPr>
    <w:rPr>
      <w:rFonts w:ascii="宋体" w:hAnsi="宋体" w:cs="宋体"/>
      <w:sz w:val="24"/>
    </w:rPr>
  </w:style>
  <w:style w:type="paragraph" w:styleId="934" w:customStyle="1">
    <w:name w:val="页眉111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1"/>
    <w:basedOn w:val="737"/>
    <w:uiPriority w:val="0"/>
    <w:qFormat/>
    <w:pPr>
      <w:jc w:val="left"/>
      <w:tabs>
        <w:tab w:val="center" w:pos="4153" w:leader="none"/>
        <w:tab w:val="right" w:pos="8306" w:leader="none"/>
      </w:tabs>
    </w:pPr>
    <w:rPr>
      <w:sz w:val="18"/>
      <w:szCs w:val="20"/>
    </w:rPr>
  </w:style>
  <w:style w:type="character" w:styleId="936" w:customStyle="1">
    <w:name w:val="页码11"/>
    <w:link w:val="737"/>
    <w:uiPriority w:val="0"/>
    <w:qFormat/>
  </w:style>
  <w:style w:type="paragraph" w:styleId="937" w:customStyle="1">
    <w:name w:val="页脚1"/>
    <w:basedOn w:val="737"/>
    <w:uiPriority w:val="0"/>
    <w:qFormat/>
    <w:pPr>
      <w:jc w:val="left"/>
      <w:tabs>
        <w:tab w:val="center" w:pos="4153" w:leader="none"/>
        <w:tab w:val="right" w:pos="8306" w:leader="none"/>
      </w:tabs>
    </w:pPr>
    <w:rPr>
      <w:sz w:val="18"/>
      <w:szCs w:val="18"/>
    </w:rPr>
  </w:style>
  <w:style w:type="paragraph" w:styleId="938" w:customStyle="1">
    <w:name w:val="Footer1"/>
    <w:basedOn w:val="737"/>
    <w:uiPriority w:val="0"/>
    <w:qFormat/>
    <w:pPr>
      <w:tabs>
        <w:tab w:val="center" w:pos="7143" w:leader="none"/>
        <w:tab w:val="right" w:pos="14287" w:leader="none"/>
      </w:tabs>
    </w:pPr>
  </w:style>
  <w:style w:type="paragraph" w:styleId="939">
    <w:name w:val="List Paragraph"/>
    <w:basedOn w:val="737"/>
    <w:uiPriority w:val="99"/>
    <w:unhideWhenUsed/>
    <w:qFormat/>
    <w:pPr>
      <w:ind w:firstLine="420"/>
    </w:pPr>
  </w:style>
  <w:style w:type="paragraph" w:styleId="94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86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2</cp:revision>
  <dcterms:created xsi:type="dcterms:W3CDTF">2022-08-21T09:23:00Z</dcterms:created>
  <dcterms:modified xsi:type="dcterms:W3CDTF">2026-07-23T01:52:09Z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eyJoZGlkIjoiOGM0YjNkYTcyNzQwODcwZGEwYmUxZGMxYjE2NWU5MWEiLCJ1c2VySWQiOiIzMDEzMDUwNjgifQ==</vt:lpwstr>
  </property>
  <property fmtid="{D5CDD505-2E9C-101B-9397-08002B2CF9AE}" pid="3" name="KSOProductBuildVer">
    <vt:lpwstr>2052-12.1.0.26895</vt:lpwstr>
  </property>
  <property fmtid="{D5CDD505-2E9C-101B-9397-08002B2CF9AE}" pid="4" name="ICV">
    <vt:lpwstr>2613E06E8B7E448D83B4AD7638E07F02_12</vt:lpwstr>
  </property>
</Properties>
</file>