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pStyle w:val="1126"/>
        <w:ind w:firstLine="0"/>
        <w:tabs>
          <w:tab w:val="left" w:pos="7642" w:leader="none"/>
        </w:tabs>
        <w:rPr>
          <w:rFonts w:ascii="宋体" w:hAnsi="宋体" w:cs="宋体"/>
          <w:b/>
          <w:sz w:val="52"/>
          <w:szCs w:val="52"/>
          <w:highlight w:val="none"/>
        </w:rPr>
      </w:pPr>
      <w:r>
        <w:rPr>
          <w:rFonts w:ascii="宋体" w:hAnsi="宋体" w:cs="宋体"/>
          <w:b/>
          <w:sz w:val="52"/>
          <w:szCs w:val="52"/>
          <w:highlight w:val="none"/>
        </w:rPr>
      </w:r>
      <w:r/>
    </w:p>
    <w:p>
      <w:pPr>
        <w:jc w:val="center"/>
        <w:rPr>
          <w:rFonts w:ascii="宋体" w:hAnsi="宋体" w:cs="宋体"/>
          <w:b/>
          <w:sz w:val="84"/>
          <w:highlight w:val="none"/>
        </w:rPr>
      </w:pPr>
      <w:r>
        <w:rPr>
          <w:rFonts w:hint="eastAsia" w:ascii="宋体" w:hAnsi="宋体" w:cs="宋体"/>
          <w:b/>
          <w:sz w:val="84"/>
          <w:highlight w:val="none"/>
        </w:rPr>
        <w:t xml:space="preserve">招 标 文 件</w:t>
      </w:r>
      <w:r/>
    </w:p>
    <w:p>
      <w:pPr>
        <w:pStyle w:val="1126"/>
        <w:ind w:firstLine="0"/>
        <w:rPr>
          <w:rFonts w:ascii="宋体" w:hAnsi="宋体" w:cs="宋体"/>
          <w:b/>
          <w:bCs/>
          <w:sz w:val="32"/>
          <w:szCs w:val="32"/>
          <w:highlight w:val="none"/>
        </w:rPr>
      </w:pPr>
      <w:r>
        <w:rPr>
          <w:rFonts w:ascii="宋体" w:hAnsi="宋体" w:cs="宋体"/>
          <w:b/>
          <w:bCs/>
          <w:sz w:val="32"/>
          <w:szCs w:val="32"/>
          <w:highlight w:val="none"/>
        </w:rPr>
      </w:r>
      <w:r/>
    </w:p>
    <w:p>
      <w:pPr>
        <w:pStyle w:val="1126"/>
        <w:ind w:firstLine="0"/>
        <w:rPr>
          <w:rFonts w:ascii="宋体" w:hAnsi="宋体" w:cs="宋体"/>
          <w:b/>
          <w:bCs/>
          <w:sz w:val="32"/>
          <w:szCs w:val="32"/>
          <w:highlight w:val="none"/>
        </w:rPr>
      </w:pPr>
      <w:r>
        <w:rPr>
          <w:rFonts w:ascii="宋体" w:hAnsi="宋体" w:cs="宋体"/>
          <w:b/>
          <w:bCs/>
          <w:sz w:val="32"/>
          <w:szCs w:val="32"/>
          <w:highlight w:val="none"/>
        </w:rPr>
      </w:r>
      <w:r/>
    </w:p>
    <w:p>
      <w:pPr>
        <w:pStyle w:val="1126"/>
        <w:ind w:firstLine="0"/>
        <w:rPr>
          <w:rFonts w:ascii="宋体" w:hAnsi="宋体" w:cs="宋体"/>
          <w:b/>
          <w:bCs/>
          <w:sz w:val="32"/>
          <w:szCs w:val="32"/>
          <w:highlight w:val="none"/>
        </w:rPr>
      </w:pPr>
      <w:r>
        <w:rPr>
          <w:rFonts w:ascii="宋体" w:hAnsi="宋体" w:cs="宋体"/>
          <w:b/>
          <w:bCs/>
          <w:sz w:val="32"/>
          <w:szCs w:val="32"/>
          <w:highlight w:val="none"/>
        </w:rPr>
      </w:r>
      <w:r/>
    </w:p>
    <w:p>
      <w:pPr>
        <w:pStyle w:val="1126"/>
        <w:ind w:firstLine="0"/>
        <w:rPr>
          <w:rFonts w:ascii="宋体" w:hAnsi="宋体" w:cs="宋体"/>
          <w:b/>
          <w:bCs/>
          <w:sz w:val="32"/>
          <w:szCs w:val="32"/>
          <w:highlight w:val="none"/>
        </w:rPr>
      </w:pPr>
      <w:r>
        <w:rPr>
          <w:rFonts w:ascii="宋体" w:hAnsi="宋体" w:cs="宋体"/>
          <w:b/>
          <w:bCs/>
          <w:sz w:val="32"/>
          <w:szCs w:val="32"/>
          <w:highlight w:val="none"/>
        </w:rPr>
      </w:r>
      <w:r/>
    </w:p>
    <w:p>
      <w:pPr>
        <w:pStyle w:val="1126"/>
        <w:ind w:firstLine="0"/>
        <w:rPr>
          <w:rFonts w:ascii="宋体" w:hAnsi="宋体" w:cs="宋体"/>
          <w:b/>
          <w:bCs/>
          <w:sz w:val="32"/>
          <w:szCs w:val="32"/>
          <w:highlight w:val="none"/>
        </w:rPr>
      </w:pPr>
      <w:r>
        <w:rPr>
          <w:rFonts w:ascii="宋体" w:hAnsi="宋体" w:cs="宋体"/>
          <w:b/>
          <w:bCs/>
          <w:sz w:val="32"/>
          <w:szCs w:val="32"/>
          <w:highlight w:val="none"/>
        </w:rPr>
      </w:r>
      <w:r/>
    </w:p>
    <w:p>
      <w:pPr>
        <w:rPr>
          <w:rFonts w:ascii="宋体" w:hAnsi="宋体" w:cs="宋体"/>
          <w:b/>
          <w:sz w:val="36"/>
          <w:highlight w:val="none"/>
        </w:rPr>
      </w:pPr>
      <w:r>
        <w:rPr>
          <w:rFonts w:hint="eastAsia" w:ascii="宋体" w:hAnsi="宋体" w:cs="宋体"/>
          <w:b/>
          <w:sz w:val="36"/>
          <w:highlight w:val="none"/>
        </w:rPr>
        <w:t xml:space="preserve">项目编号：</w:t>
      </w:r>
      <w:r>
        <w:rPr>
          <w:rFonts w:hint="eastAsia" w:ascii="宋体" w:hAnsi="宋体" w:cs="宋体"/>
          <w:b/>
          <w:sz w:val="36"/>
          <w:szCs w:val="24"/>
          <w:highlight w:val="none"/>
          <w:lang w:val="en-US" w:eastAsia="zh-CN" w:bidi="ar-SA"/>
        </w:rPr>
        <w:t xml:space="preserve"> JSZC-320900-RHHH-G2026-0012</w:t>
      </w:r>
      <w:r>
        <w:rPr>
          <w:rFonts w:hint="eastAsia" w:ascii="宋体" w:hAnsi="宋体" w:cs="宋体"/>
          <w:b/>
          <w:sz w:val="36"/>
          <w:highlight w:val="none"/>
        </w:rPr>
        <w:t xml:space="preserve"> </w:t>
      </w:r>
      <w:r/>
    </w:p>
    <w:p>
      <w:pPr>
        <w:ind w:firstLine="2168"/>
        <w:rPr>
          <w:rFonts w:ascii="宋体" w:hAnsi="宋体" w:cs="宋体"/>
          <w:b/>
          <w:sz w:val="36"/>
          <w:highlight w:val="none"/>
        </w:rPr>
      </w:pPr>
      <w:r>
        <w:rPr>
          <w:rFonts w:ascii="宋体" w:hAnsi="宋体" w:cs="宋体"/>
          <w:b/>
          <w:sz w:val="36"/>
          <w:highlight w:val="none"/>
        </w:rPr>
      </w:r>
      <w:r/>
    </w:p>
    <w:p>
      <w:pPr>
        <w:rPr>
          <w:rFonts w:hint="eastAsia" w:ascii="宋体" w:hAnsi="宋体" w:eastAsia="宋体" w:cs="宋体"/>
          <w:b/>
          <w:sz w:val="36"/>
          <w:highlight w:val="none"/>
          <w:lang w:eastAsia="zh-CN"/>
        </w:rPr>
      </w:pPr>
      <w:r>
        <w:rPr>
          <w:rFonts w:hint="eastAsia" w:ascii="宋体" w:hAnsi="宋体" w:cs="宋体"/>
          <w:b/>
          <w:sz w:val="36"/>
          <w:highlight w:val="none"/>
        </w:rPr>
        <w:t xml:space="preserve">项目名称：</w:t>
      </w:r>
      <w:r>
        <w:rPr>
          <w:rFonts w:hint="eastAsia" w:ascii="宋体" w:hAnsi="宋体" w:cs="宋体"/>
          <w:b/>
          <w:sz w:val="36"/>
          <w:highlight w:val="none"/>
          <w:lang w:eastAsia="zh-CN"/>
        </w:rPr>
        <w:t xml:space="preserve">亭湖区耕地保护和利用专项规划编制工作项目</w:t>
      </w:r>
      <w:r/>
    </w:p>
    <w:p>
      <w:pPr>
        <w:pStyle w:val="1126"/>
        <w:ind w:firstLine="0"/>
        <w:jc w:val="center"/>
        <w:rPr>
          <w:rFonts w:ascii="宋体" w:hAnsi="宋体" w:cs="宋体"/>
          <w:b/>
          <w:bCs/>
          <w:sz w:val="32"/>
          <w:highlight w:val="none"/>
        </w:rPr>
      </w:pPr>
      <w:r>
        <w:rPr>
          <w:rFonts w:ascii="宋体" w:hAnsi="宋体" w:cs="宋体"/>
          <w:b/>
          <w:bCs/>
          <w:sz w:val="32"/>
          <w:highlight w:val="none"/>
        </w:rPr>
      </w:r>
      <w:r/>
    </w:p>
    <w:p>
      <w:pPr>
        <w:pStyle w:val="1126"/>
        <w:ind w:firstLine="0"/>
        <w:jc w:val="center"/>
        <w:rPr>
          <w:rFonts w:ascii="宋体" w:hAnsi="宋体" w:cs="宋体"/>
          <w:b/>
          <w:bCs/>
          <w:sz w:val="32"/>
          <w:highlight w:val="none"/>
        </w:rPr>
      </w:pPr>
      <w:r>
        <w:rPr>
          <w:rFonts w:ascii="宋体" w:hAnsi="宋体" w:cs="宋体"/>
          <w:b/>
          <w:bCs/>
          <w:sz w:val="32"/>
          <w:highlight w:val="none"/>
        </w:rPr>
      </w:r>
      <w:r/>
    </w:p>
    <w:p>
      <w:pPr>
        <w:pStyle w:val="1126"/>
        <w:ind w:firstLine="0"/>
        <w:rPr>
          <w:rFonts w:ascii="宋体" w:hAnsi="宋体" w:cs="宋体"/>
          <w:b/>
          <w:bCs/>
          <w:sz w:val="32"/>
          <w:highlight w:val="none"/>
        </w:rPr>
      </w:pPr>
      <w:r>
        <w:rPr>
          <w:rFonts w:ascii="宋体" w:hAnsi="宋体" w:cs="宋体"/>
          <w:b/>
          <w:bCs/>
          <w:sz w:val="32"/>
          <w:highlight w:val="none"/>
        </w:rPr>
      </w:r>
      <w:r/>
    </w:p>
    <w:p>
      <w:pPr>
        <w:pStyle w:val="1126"/>
        <w:ind w:firstLine="0"/>
        <w:jc w:val="center"/>
        <w:rPr>
          <w:rFonts w:ascii="宋体" w:hAnsi="宋体" w:cs="宋体"/>
          <w:b/>
          <w:bCs/>
          <w:sz w:val="32"/>
          <w:highlight w:val="none"/>
        </w:rPr>
      </w:pPr>
      <w:r>
        <w:rPr>
          <w:rFonts w:hint="eastAsia" w:ascii="宋体" w:hAnsi="宋体" w:cs="宋体"/>
          <w:b/>
          <w:bCs/>
          <w:sz w:val="32"/>
          <w:highlight w:val="none"/>
        </w:rPr>
        <w:t xml:space="preserve">盐城市自然资源和规划局亭湖分局</w:t>
      </w:r>
      <w:r/>
    </w:p>
    <w:p>
      <w:pPr>
        <w:pStyle w:val="1126"/>
        <w:ind w:firstLine="0"/>
        <w:jc w:val="center"/>
        <w:rPr>
          <w:rFonts w:ascii="宋体" w:hAnsi="宋体" w:cs="宋体"/>
          <w:b/>
          <w:bCs/>
          <w:sz w:val="32"/>
          <w:highlight w:val="none"/>
        </w:rPr>
      </w:pPr>
      <w:r>
        <w:rPr>
          <w:rFonts w:hint="eastAsia" w:ascii="宋体" w:hAnsi="宋体" w:cs="宋体"/>
          <w:b/>
          <w:bCs/>
          <w:sz w:val="32"/>
          <w:highlight w:val="none"/>
        </w:rPr>
        <w:t xml:space="preserve">202</w:t>
      </w:r>
      <w:r>
        <w:rPr>
          <w:rFonts w:hint="eastAsia" w:ascii="宋体" w:hAnsi="宋体" w:cs="宋体"/>
          <w:b/>
          <w:bCs/>
          <w:sz w:val="32"/>
          <w:highlight w:val="none"/>
          <w:lang w:val="en-US" w:eastAsia="zh-CN"/>
        </w:rPr>
        <w:t xml:space="preserve">6</w:t>
      </w:r>
      <w:r>
        <w:rPr>
          <w:rFonts w:hint="eastAsia" w:ascii="宋体" w:hAnsi="宋体" w:cs="宋体"/>
          <w:b/>
          <w:bCs/>
          <w:sz w:val="32"/>
          <w:highlight w:val="none"/>
        </w:rPr>
        <w:t xml:space="preserve">年</w:t>
      </w:r>
      <w:r>
        <w:rPr>
          <w:rFonts w:hint="eastAsia" w:ascii="宋体" w:hAnsi="宋体" w:cs="宋体"/>
          <w:b/>
          <w:bCs/>
          <w:sz w:val="32"/>
          <w:highlight w:val="none"/>
          <w:lang w:val="en-US" w:eastAsia="zh-CN"/>
        </w:rPr>
        <w:t xml:space="preserve">2</w:t>
      </w:r>
      <w:r>
        <w:rPr>
          <w:rFonts w:hint="eastAsia" w:ascii="宋体" w:hAnsi="宋体" w:cs="宋体"/>
          <w:b/>
          <w:bCs/>
          <w:sz w:val="32"/>
          <w:highlight w:val="none"/>
        </w:rPr>
        <w:t xml:space="preserve">月</w:t>
      </w:r>
      <w:r/>
    </w:p>
    <w:p>
      <w:pPr>
        <w:rPr>
          <w:rFonts w:ascii="宋体" w:hAnsi="宋体" w:cs="宋体"/>
          <w:b/>
          <w:sz w:val="44"/>
          <w:szCs w:val="21"/>
          <w:highlight w:val="none"/>
        </w:rPr>
      </w:pPr>
      <w:r>
        <w:rPr>
          <w:rFonts w:ascii="宋体" w:hAnsi="宋体" w:cs="宋体"/>
          <w:b/>
          <w:sz w:val="44"/>
          <w:szCs w:val="21"/>
          <w:highlight w:val="none"/>
        </w:rPr>
      </w:r>
      <w:r/>
    </w:p>
    <w:p>
      <w:pPr>
        <w:ind w:firstLine="3313"/>
        <w:rPr>
          <w:rFonts w:ascii="宋体" w:hAnsi="宋体" w:cs="宋体"/>
          <w:b/>
          <w:sz w:val="44"/>
          <w:szCs w:val="21"/>
          <w:highlight w:val="none"/>
        </w:rPr>
      </w:pPr>
      <w:r>
        <w:rPr>
          <w:rFonts w:ascii="宋体" w:hAnsi="宋体" w:cs="宋体"/>
          <w:b/>
          <w:sz w:val="44"/>
          <w:szCs w:val="21"/>
          <w:highlight w:val="none"/>
        </w:rPr>
      </w:r>
      <w:r/>
    </w:p>
    <w:p>
      <w:pPr>
        <w:ind w:firstLine="3313"/>
        <w:rPr>
          <w:rFonts w:ascii="宋体" w:hAnsi="宋体" w:cs="宋体"/>
          <w:b/>
          <w:sz w:val="44"/>
          <w:szCs w:val="21"/>
          <w:highlight w:val="none"/>
        </w:rPr>
        <w:sectPr>
          <w:headerReference w:type="default" r:id="rId9"/>
          <w:headerReference w:type="even" r:id="rId10"/>
          <w:headerReference w:type="first" r:id="rId11"/>
          <w:footerReference w:type="even" r:id="rId12"/>
          <w:footerReference w:type="first" r:id="rId13"/>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b/>
          <w:sz w:val="44"/>
          <w:szCs w:val="21"/>
          <w:highlight w:val="none"/>
        </w:rPr>
      </w:r>
      <w:r/>
    </w:p>
    <w:p>
      <w:pPr>
        <w:jc w:val="center"/>
        <w:rPr>
          <w:rFonts w:ascii="宋体" w:hAnsi="宋体" w:cs="宋体"/>
          <w:b/>
          <w:sz w:val="44"/>
          <w:szCs w:val="44"/>
          <w:highlight w:val="none"/>
        </w:rPr>
      </w:pPr>
      <w:r>
        <w:rPr>
          <w:rFonts w:hint="eastAsia" w:ascii="宋体" w:hAnsi="宋体" w:cs="宋体"/>
          <w:b/>
          <w:sz w:val="44"/>
          <w:szCs w:val="21"/>
          <w:highlight w:val="none"/>
        </w:rPr>
        <w:t xml:space="preserve">目 录</w:t>
      </w:r>
      <w:r/>
    </w:p>
    <w:sdt>
      <w:sdtPr>
        <w15:appearance w15:val="boundingBox"/>
        <w:id w:val="147459170"/>
        <w:docPartObj>
          <w:docPartGallery w:val="Table of Contents"/>
          <w:docPartUnique w:val="true"/>
        </w:docPartObj>
        <w:rPr>
          <w:rFonts w:ascii="宋体" w:hAnsi="宋体"/>
          <w:highlight w:val="none"/>
        </w:rPr>
      </w:sdtPr>
      <w:sdtContent>
        <w:p>
          <w:pPr>
            <w:jc w:val="center"/>
            <w:rPr>
              <w:highlight w:val="none"/>
            </w:rPr>
          </w:pPr>
          <w:r>
            <w:rPr>
              <w:highlight w:val="none"/>
            </w:rPr>
          </w:r>
          <w:r/>
        </w:p>
        <w:p>
          <w:pPr>
            <w:pStyle w:val="929"/>
            <w:spacing w:line="360" w:lineRule="auto"/>
            <w:tabs>
              <w:tab w:val="clear" w:pos="9440" w:leader="none"/>
              <w:tab w:val="right" w:pos="9451" w:leader="dot"/>
            </w:tabs>
            <w:rPr>
              <w:rFonts w:ascii="宋体" w:hAnsi="宋体" w:eastAsia="宋体" w:cs="宋体"/>
              <w:sz w:val="28"/>
              <w:highlight w:val="none"/>
            </w:rPr>
          </w:pP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TOC \o "1-1" \h \u </w:instrText>
          </w:r>
          <w:r>
            <w:rPr>
              <w:rFonts w:hint="eastAsia" w:ascii="宋体" w:hAnsi="宋体" w:eastAsia="宋体" w:cs="宋体"/>
              <w:sz w:val="28"/>
              <w:highlight w:val="none"/>
            </w:rPr>
            <w:fldChar w:fldCharType="separate"/>
          </w:r>
          <w:r>
            <w:rPr>
              <w:highlight w:val="none"/>
            </w:rPr>
            <w:fldChar w:fldCharType="begin"/>
          </w:r>
          <w:r>
            <w:rPr>
              <w:highlight w:val="none"/>
            </w:rPr>
            <w:instrText xml:space="preserve"> HYPERLINK \l "_Toc29404" </w:instrText>
          </w:r>
          <w:r>
            <w:rPr>
              <w:highlight w:val="none"/>
            </w:rPr>
            <w:fldChar w:fldCharType="separate"/>
          </w:r>
          <w:r>
            <w:rPr>
              <w:rFonts w:hint="eastAsia" w:ascii="宋体" w:hAnsi="宋体" w:eastAsia="宋体" w:cs="宋体"/>
              <w:sz w:val="28"/>
              <w:highlight w:val="none"/>
            </w:rPr>
            <w:t xml:space="preserve">第一章 招标公告</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_Toc29404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1</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929"/>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"_Toc2588" </w:instrText>
          </w:r>
          <w:r>
            <w:rPr>
              <w:highlight w:val="none"/>
            </w:rPr>
            <w:fldChar w:fldCharType="separate"/>
          </w:r>
          <w:r>
            <w:rPr>
              <w:rFonts w:hint="eastAsia" w:ascii="宋体" w:hAnsi="宋体" w:eastAsia="宋体" w:cs="宋体"/>
              <w:sz w:val="28"/>
              <w:highlight w:val="none"/>
            </w:rPr>
            <w:t xml:space="preserve">第二章 投标人须知</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_Toc2588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5</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929"/>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"_Toc16269" </w:instrText>
          </w:r>
          <w:r>
            <w:rPr>
              <w:highlight w:val="none"/>
            </w:rPr>
            <w:fldChar w:fldCharType="separate"/>
          </w:r>
          <w:r>
            <w:rPr>
              <w:rFonts w:hint="eastAsia" w:ascii="宋体" w:hAnsi="宋体" w:eastAsia="宋体" w:cs="宋体"/>
              <w:sz w:val="28"/>
              <w:highlight w:val="none"/>
            </w:rPr>
            <w:t xml:space="preserve">第三章 合同条款及格式</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_Toc16269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20</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929"/>
            <w:spacing w:line="360" w:lineRule="auto"/>
            <w:tabs>
              <w:tab w:val="clear" w:pos="9440" w:leader="none"/>
              <w:tab w:val="right" w:pos="9451" w:leader="dot"/>
            </w:tabs>
            <w:rPr>
              <w:rFonts w:hint="eastAsia" w:ascii="宋体" w:hAnsi="宋体" w:eastAsia="宋体" w:cs="宋体"/>
              <w:sz w:val="28"/>
              <w:highlight w:val="none"/>
              <w:lang w:val="en-US" w:eastAsia="zh-CN"/>
            </w:rPr>
          </w:pPr>
          <w:r>
            <w:rPr>
              <w:highlight w:val="none"/>
            </w:rPr>
            <w:fldChar w:fldCharType="begin"/>
          </w:r>
          <w:r>
            <w:rPr>
              <w:highlight w:val="none"/>
            </w:rPr>
            <w:instrText xml:space="preserve"> HYPERLINK \l "_Toc15384" </w:instrText>
          </w:r>
          <w:r>
            <w:rPr>
              <w:highlight w:val="none"/>
            </w:rPr>
            <w:fldChar w:fldCharType="separate"/>
          </w:r>
          <w:r>
            <w:rPr>
              <w:rFonts w:hint="eastAsia" w:ascii="宋体" w:hAnsi="宋体" w:eastAsia="宋体" w:cs="宋体"/>
              <w:sz w:val="28"/>
              <w:highlight w:val="none"/>
            </w:rPr>
            <w:t xml:space="preserve">第四章 项目需求</w:t>
          </w:r>
          <w:r>
            <w:rPr>
              <w:rFonts w:hint="eastAsia" w:ascii="宋体" w:hAnsi="宋体" w:eastAsia="宋体" w:cs="宋体"/>
              <w:sz w:val="28"/>
              <w:highlight w:val="none"/>
            </w:rPr>
            <w:tab/>
          </w:r>
          <w:r>
            <w:rPr>
              <w:rFonts w:hint="eastAsia" w:ascii="宋体" w:hAnsi="宋体" w:eastAsia="宋体" w:cs="宋体"/>
              <w:sz w:val="28"/>
              <w:highlight w:val="none"/>
              <w:lang w:val="en-US" w:eastAsia="zh-CN"/>
            </w:rPr>
            <w:t xml:space="preserve">2</w:t>
          </w:r>
          <w:r>
            <w:rPr>
              <w:rFonts w:hint="eastAsia" w:ascii="宋体" w:hAnsi="宋体" w:eastAsia="宋体" w:cs="宋体"/>
              <w:sz w:val="28"/>
              <w:highlight w:val="none"/>
            </w:rPr>
            <w:fldChar w:fldCharType="end"/>
          </w:r>
          <w:r>
            <w:rPr>
              <w:rFonts w:hint="eastAsia" w:ascii="宋体" w:hAnsi="宋体" w:eastAsia="宋体" w:cs="宋体"/>
              <w:sz w:val="28"/>
              <w:highlight w:val="none"/>
              <w:lang w:val="en-US" w:eastAsia="zh-CN"/>
            </w:rPr>
            <w:t xml:space="preserve">5</w:t>
          </w:r>
          <w:r/>
        </w:p>
        <w:p>
          <w:pPr>
            <w:pStyle w:val="929"/>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"_Toc1167" </w:instrText>
          </w:r>
          <w:r>
            <w:rPr>
              <w:highlight w:val="none"/>
            </w:rPr>
            <w:fldChar w:fldCharType="separate"/>
          </w:r>
          <w:r>
            <w:rPr>
              <w:rFonts w:hint="eastAsia" w:ascii="宋体" w:hAnsi="宋体" w:eastAsia="宋体" w:cs="宋体"/>
              <w:sz w:val="28"/>
              <w:highlight w:val="none"/>
            </w:rPr>
            <w:t xml:space="preserve">第五章 评审方法和评审标准</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_Toc1167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34</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pStyle w:val="929"/>
            <w:spacing w:line="360" w:lineRule="auto"/>
            <w:tabs>
              <w:tab w:val="clear" w:pos="9440" w:leader="none"/>
              <w:tab w:val="right" w:pos="9451" w:leader="dot"/>
            </w:tabs>
            <w:rPr>
              <w:rFonts w:ascii="宋体" w:hAnsi="宋体" w:eastAsia="宋体" w:cs="宋体"/>
              <w:sz w:val="28"/>
              <w:highlight w:val="none"/>
            </w:rPr>
          </w:pPr>
          <w:r>
            <w:rPr>
              <w:highlight w:val="none"/>
            </w:rPr>
            <w:fldChar w:fldCharType="begin"/>
          </w:r>
          <w:r>
            <w:rPr>
              <w:highlight w:val="none"/>
            </w:rPr>
            <w:instrText xml:space="preserve"> HYPERLINK \l "_Toc29394" </w:instrText>
          </w:r>
          <w:r>
            <w:rPr>
              <w:highlight w:val="none"/>
            </w:rPr>
            <w:fldChar w:fldCharType="separate"/>
          </w:r>
          <w:r>
            <w:rPr>
              <w:rFonts w:hint="eastAsia" w:ascii="宋体" w:hAnsi="宋体" w:eastAsia="宋体" w:cs="宋体"/>
              <w:sz w:val="28"/>
              <w:highlight w:val="none"/>
            </w:rPr>
            <w:t xml:space="preserve">第六章 投标文件格式</w:t>
          </w:r>
          <w:r>
            <w:rPr>
              <w:rFonts w:hint="eastAsia" w:ascii="宋体" w:hAnsi="宋体" w:eastAsia="宋体" w:cs="宋体"/>
              <w:sz w:val="28"/>
              <w:highlight w:val="none"/>
            </w:rPr>
            <w:tab/>
          </w:r>
          <w:r>
            <w:rPr>
              <w:rFonts w:hint="eastAsia" w:ascii="宋体" w:hAnsi="宋体" w:eastAsia="宋体" w:cs="宋体"/>
              <w:sz w:val="28"/>
              <w:highlight w:val="none"/>
            </w:rPr>
            <w:fldChar w:fldCharType="begin"/>
          </w:r>
          <w:r>
            <w:rPr>
              <w:rFonts w:hint="eastAsia" w:ascii="宋体" w:hAnsi="宋体" w:eastAsia="宋体" w:cs="宋体"/>
              <w:sz w:val="28"/>
              <w:highlight w:val="none"/>
            </w:rPr>
            <w:instrText xml:space="preserve"> PAGEREF _Toc29394 \h </w:instrText>
          </w:r>
          <w:r>
            <w:rPr>
              <w:rFonts w:hint="eastAsia" w:ascii="宋体" w:hAnsi="宋体" w:eastAsia="宋体" w:cs="宋体"/>
              <w:sz w:val="28"/>
              <w:highlight w:val="none"/>
            </w:rPr>
            <w:fldChar w:fldCharType="separate"/>
          </w:r>
          <w:r>
            <w:rPr>
              <w:rFonts w:hint="eastAsia" w:ascii="宋体" w:hAnsi="宋体" w:eastAsia="宋体" w:cs="宋体"/>
              <w:sz w:val="28"/>
              <w:highlight w:val="none"/>
            </w:rPr>
            <w:t xml:space="preserve">38</w:t>
          </w:r>
          <w:r>
            <w:rPr>
              <w:rFonts w:hint="eastAsia" w:ascii="宋体" w:hAnsi="宋体" w:eastAsia="宋体" w:cs="宋体"/>
              <w:sz w:val="28"/>
              <w:highlight w:val="none"/>
            </w:rPr>
            <w:fldChar w:fldCharType="end"/>
          </w:r>
          <w:r>
            <w:rPr>
              <w:rFonts w:hint="eastAsia" w:ascii="宋体" w:hAnsi="宋体" w:eastAsia="宋体" w:cs="宋体"/>
              <w:sz w:val="28"/>
              <w:highlight w:val="none"/>
            </w:rPr>
            <w:fldChar w:fldCharType="end"/>
          </w:r>
          <w:r/>
        </w:p>
        <w:p>
          <w:pPr>
            <w:spacing w:line="360" w:lineRule="auto"/>
            <w:rPr>
              <w:rFonts w:ascii="宋体" w:hAnsi="宋体" w:cs="宋体"/>
              <w:highlight w:val="none"/>
            </w:rPr>
          </w:pPr>
          <w:r>
            <w:rPr>
              <w:rFonts w:hint="eastAsia" w:ascii="宋体" w:hAnsi="宋体" w:cs="宋体"/>
              <w:sz w:val="28"/>
              <w:szCs w:val="28"/>
              <w:highlight w:val="none"/>
            </w:rPr>
            <w:fldChar w:fldCharType="end"/>
          </w:r>
          <w:r/>
        </w:p>
      </w:sdtContent>
    </w:sdt>
    <w:p>
      <w:pPr>
        <w:rPr>
          <w:rFonts w:ascii="宋体" w:hAnsi="宋体" w:cs="宋体"/>
          <w:highlight w:val="none"/>
        </w:rPr>
      </w:pPr>
      <w:r>
        <w:rPr>
          <w:rFonts w:ascii="宋体" w:hAnsi="宋体" w:cs="宋体"/>
          <w:highlight w:val="none"/>
        </w:rPr>
      </w:r>
      <w:r/>
    </w:p>
    <w:p>
      <w:pPr>
        <w:pStyle w:val="897"/>
        <w:numPr>
          <w:ilvl w:val="0"/>
          <w:numId w:val="1"/>
        </w:numPr>
        <w:rPr>
          <w:rFonts w:ascii="宋体" w:hAnsi="宋体" w:eastAsia="宋体" w:cs="宋体"/>
          <w:sz w:val="44"/>
          <w:szCs w:val="44"/>
          <w:highlight w:val="none"/>
        </w:rPr>
        <w:sectPr>
          <w:footerReference w:type="default" r:id="rId14"/>
          <w:footerReference w:type="first" r:id="rId15"/>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eastAsia="宋体" w:cs="宋体"/>
          <w:sz w:val="44"/>
          <w:szCs w:val="44"/>
          <w:highlight w:val="none"/>
        </w:rPr>
      </w:r>
      <w:r/>
    </w:p>
    <w:p>
      <w:pPr>
        <w:pStyle w:val="897"/>
        <w:numPr>
          <w:ilvl w:val="0"/>
          <w:numId w:val="1"/>
        </w:numPr>
        <w:rPr>
          <w:rFonts w:ascii="宋体" w:hAnsi="宋体" w:eastAsia="宋体" w:cs="宋体"/>
          <w:sz w:val="44"/>
          <w:szCs w:val="44"/>
          <w:highlight w:val="none"/>
        </w:rPr>
      </w:pPr>
      <w:r/>
      <w:bookmarkStart w:id="0" w:name="_Toc29404"/>
      <w:r>
        <w:rPr>
          <w:rFonts w:hint="eastAsia" w:ascii="宋体" w:hAnsi="宋体" w:eastAsia="宋体" w:cs="宋体"/>
          <w:sz w:val="44"/>
          <w:szCs w:val="44"/>
          <w:highlight w:val="none"/>
        </w:rPr>
        <w:t xml:space="preserve">招标公告</w:t>
      </w:r>
      <w:bookmarkEnd w:id="0"/>
      <w:r/>
      <w:r/>
    </w:p>
    <w:p>
      <w:pPr>
        <w:ind w:firstLine="482"/>
        <w:spacing w:line="500" w:lineRule="exact"/>
        <w:rPr>
          <w:rFonts w:ascii="宋体" w:hAnsi="宋体" w:cs="宋体"/>
          <w:b/>
          <w:bCs/>
          <w:sz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 w:val="24"/>
          <w:highlight w:val="none"/>
        </w:rPr>
        <w:t xml:space="preserve">项目概况</w:t>
      </w:r>
      <w:r/>
    </w:p>
    <w:p>
      <w:pPr>
        <w:ind w:firstLine="480"/>
        <w:spacing w:line="500" w:lineRule="exact"/>
        <w:rPr>
          <w:rFonts w:ascii="宋体" w:hAnsi="宋体" w:cs="宋体"/>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highlight w:val="none"/>
          <w:u w:val="single"/>
          <w:lang w:eastAsia="zh-CN"/>
        </w:rPr>
        <w:t xml:space="preserve">亭湖区耕地保护和利用专项规划编制工作项目</w:t>
      </w:r>
      <w:r>
        <w:rPr>
          <w:rFonts w:hint="eastAsia" w:ascii="宋体" w:hAnsi="宋体" w:cs="宋体"/>
          <w:sz w:val="24"/>
          <w:highlight w:val="none"/>
        </w:rPr>
        <w:t xml:space="preserve">的潜在投标人应在“苏采云”系统内免费下载（投标人必须在苏采云系统中获取招标文件，方能参与政府采购项目）获取招标文件，并于202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27</w:t>
      </w: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:00（北京时间）前递交投标文件。</w:t>
      </w:r>
      <w:r/>
    </w:p>
    <w:p>
      <w:pPr>
        <w:pStyle w:val="898"/>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1" w:name="_Toc35393621"/>
      <w:r/>
      <w:bookmarkStart w:id="2" w:name="_Toc28359002"/>
      <w:r/>
      <w:bookmarkStart w:id="3" w:name="_Toc35393790"/>
      <w:r/>
      <w:bookmarkStart w:id="4" w:name="_Toc28359079"/>
      <w:r/>
      <w:bookmarkStart w:id="5" w:name="_Hlk24379207"/>
      <w:r>
        <w:rPr>
          <w:rFonts w:hint="eastAsia" w:ascii="宋体" w:hAnsi="宋体" w:eastAsia="宋体" w:cs="宋体"/>
          <w:bCs/>
          <w:sz w:val="24"/>
          <w:szCs w:val="24"/>
          <w:highlight w:val="none"/>
        </w:rPr>
        <w:t xml:space="preserve">一、项目基本情况</w:t>
      </w:r>
      <w:bookmarkEnd w:id="1"/>
      <w:r/>
      <w:bookmarkEnd w:id="2"/>
      <w:r/>
      <w:bookmarkEnd w:id="3"/>
      <w:r/>
      <w:bookmarkEnd w:id="4"/>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项目编号：JSZC-320900-RHHH-G2026-0012</w:t>
      </w:r>
      <w:r>
        <w:rPr>
          <w:rFonts w:hint="eastAsia" w:ascii="宋体" w:hAnsi="宋体" w:cs="宋体"/>
          <w:sz w:val="24"/>
          <w:szCs w:val="24"/>
          <w:highlight w:val="none"/>
          <w:lang w:val="en-US" w:eastAsia="zh-CN" w:bidi="ar-SA"/>
        </w:rPr>
        <w:t xml:space="preserve"> </w:t>
      </w:r>
      <w:r/>
    </w:p>
    <w:p>
      <w:pPr>
        <w:ind w:firstLine="480"/>
        <w:spacing w:line="460" w:lineRule="exact"/>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亭湖区耕地保护和利用专项规划编制工作项目 </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采购方式：公开招标</w:t>
      </w:r>
      <w:bookmarkEnd w:id="5"/>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预算金额：</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0</w:t>
      </w:r>
      <w:r>
        <w:rPr>
          <w:rFonts w:hint="eastAsia" w:ascii="宋体" w:hAnsi="宋体" w:cs="宋体"/>
          <w:bCs/>
          <w:sz w:val="24"/>
          <w:highlight w:val="none"/>
        </w:rPr>
        <w:t xml:space="preserve">万元</w:t>
      </w:r>
      <w:r>
        <w:rPr>
          <w:rFonts w:hint="eastAsia" w:ascii="宋体" w:hAnsi="宋体" w:cs="宋体"/>
          <w:sz w:val="24"/>
          <w:highlight w:val="none"/>
        </w:rPr>
        <w:t xml:space="preserve">。</w:t>
      </w:r>
      <w:r/>
    </w:p>
    <w:p>
      <w:pPr>
        <w:ind w:firstLine="480"/>
        <w:spacing w:line="460" w:lineRule="exact"/>
        <w:rPr>
          <w:rFonts w:hint="eastAsia" w:ascii="宋体" w:hAnsi="宋体" w:eastAsia="宋体" w:cs="宋体"/>
          <w:sz w:val="24"/>
          <w:highlight w:val="none"/>
          <w:lang w:eastAsia="zh-CN"/>
        </w:rPr>
      </w:pPr>
      <w:r>
        <w:rPr>
          <w:rFonts w:hint="eastAsia" w:ascii="宋体" w:hAnsi="宋体" w:cs="宋体"/>
          <w:sz w:val="24"/>
          <w:highlight w:val="none"/>
        </w:rPr>
        <w:t xml:space="preserve">最高限价（如有）：</w:t>
      </w:r>
      <w:r>
        <w:rPr>
          <w:rFonts w:hint="eastAsia" w:ascii="宋体" w:hAnsi="宋体" w:cs="宋体"/>
          <w:sz w:val="24"/>
          <w:highlight w:val="none"/>
          <w:lang w:val="en-US" w:eastAsia="zh-CN"/>
        </w:rPr>
        <w:t xml:space="preserve">100</w:t>
      </w:r>
      <w:r>
        <w:rPr>
          <w:rFonts w:hint="eastAsia" w:ascii="宋体" w:hAnsi="宋体" w:cs="宋体"/>
          <w:sz w:val="24"/>
          <w:highlight w:val="none"/>
        </w:rPr>
        <w:t xml:space="preserve">万元（投标报价高于</w:t>
      </w:r>
      <w:r>
        <w:rPr>
          <w:rFonts w:hint="eastAsia" w:ascii="宋体" w:hAnsi="宋体" w:cs="宋体"/>
          <w:sz w:val="24"/>
          <w:highlight w:val="none"/>
          <w:lang w:val="en-US" w:eastAsia="zh-CN"/>
        </w:rPr>
        <w:t xml:space="preserve">最高限价</w:t>
      </w:r>
      <w:r>
        <w:rPr>
          <w:rFonts w:hint="eastAsia" w:ascii="宋体" w:hAnsi="宋体" w:cs="宋体"/>
          <w:sz w:val="24"/>
          <w:highlight w:val="none"/>
        </w:rPr>
        <w:t xml:space="preserve">的，采购人将不予接受，视为无效标书）</w:t>
      </w:r>
      <w:r>
        <w:rPr>
          <w:rFonts w:hint="eastAsia" w:ascii="宋体" w:hAnsi="宋体" w:cs="宋体"/>
          <w:sz w:val="24"/>
          <w:highlight w:val="none"/>
          <w:lang w:eastAsia="zh-CN"/>
        </w:rPr>
        <w:t xml:space="preserve">。</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采购需求：</w:t>
      </w:r>
      <w:r>
        <w:rPr>
          <w:rFonts w:hint="eastAsia" w:ascii="宋体" w:hAnsi="宋体" w:cs="宋体"/>
          <w:sz w:val="24"/>
          <w:highlight w:val="none"/>
          <w:lang w:eastAsia="zh-CN"/>
        </w:rPr>
        <w:t xml:space="preserve">亭湖区耕地保护和利用专项规划编制工作项目</w:t>
      </w:r>
      <w:r>
        <w:rPr>
          <w:rFonts w:hint="eastAsia" w:ascii="宋体" w:hAnsi="宋体" w:cs="宋体"/>
          <w:sz w:val="24"/>
          <w:highlight w:val="none"/>
        </w:rPr>
        <w:t xml:space="preserve">，具体内容及要求详见招标文件项目需求。 </w:t>
      </w:r>
      <w:r/>
    </w:p>
    <w:p>
      <w:pPr>
        <w:ind w:firstLine="480"/>
        <w:spacing w:line="460" w:lineRule="exact"/>
        <w:rPr>
          <w:rFonts w:ascii="宋体" w:hAnsi="宋体" w:cs="宋体"/>
          <w:sz w:val="24"/>
          <w:highlight w:val="none"/>
        </w:rPr>
      </w:pPr>
      <w:r>
        <w:rPr>
          <w:rFonts w:hint="eastAsia" w:ascii="宋体" w:hAnsi="宋体" w:cs="宋体"/>
          <w:sz w:val="24"/>
          <w:highlight w:val="none"/>
        </w:rPr>
        <w:t xml:space="preserve">合同履行期限：</w:t>
      </w:r>
      <w:r>
        <w:rPr>
          <w:rFonts w:hint="eastAsia" w:ascii="宋体" w:hAnsi="宋体" w:cs="宋体"/>
          <w:color w:val="000000" w:themeColor="text1"/>
          <w:sz w:val="24"/>
          <w:highlight w:val="none"/>
          <w14:textFill>
            <w14:solidFill>
              <w14:schemeClr w14:val="tx1"/>
            </w14:solidFill>
          </w14:textFill>
        </w:rPr>
        <w:t xml:space="preserve">合同签订后200日历天内完成耕地保护</w:t>
      </w:r>
      <w:r>
        <w:rPr>
          <w:rFonts w:hint="eastAsia" w:ascii="宋体" w:hAnsi="宋体" w:cs="宋体"/>
          <w:color w:val="000000" w:themeColor="text1"/>
          <w:sz w:val="24"/>
          <w:highlight w:val="none"/>
          <w:lang w:val="en-US" w:eastAsia="zh-CN"/>
          <w14:textFill>
            <w14:solidFill>
              <w14:schemeClr w14:val="tx1"/>
            </w14:solidFill>
          </w14:textFill>
        </w:rPr>
        <w:t xml:space="preserve">和利用</w:t>
      </w:r>
      <w:r>
        <w:rPr>
          <w:rFonts w:hint="eastAsia" w:ascii="宋体" w:hAnsi="宋体" w:cs="宋体"/>
          <w:color w:val="000000" w:themeColor="text1"/>
          <w:sz w:val="24"/>
          <w:highlight w:val="none"/>
          <w14:textFill>
            <w14:solidFill>
              <w14:schemeClr w14:val="tx1"/>
            </w14:solidFill>
          </w14:textFill>
        </w:rPr>
        <w:t xml:space="preserve">专项规划方案编制工作，在规划批准后30个工作日内报省厅备案，并确保通过备案</w:t>
      </w:r>
      <w:r>
        <w:rPr>
          <w:rFonts w:hint="eastAsia" w:ascii="宋体" w:hAnsi="宋体" w:cs="宋体"/>
          <w:color w:val="000000" w:themeColor="text1"/>
          <w:sz w:val="24"/>
          <w:highlight w:val="none"/>
          <w:lang w:eastAsia="zh-CN"/>
          <w14:textFill>
            <w14:solidFill>
              <w14:schemeClr w14:val="tx1"/>
            </w14:solidFill>
          </w14:textFill>
        </w:rPr>
        <w:t xml:space="preserve">，纳入国土空间规划“一张图”</w:t>
      </w:r>
      <w:r>
        <w:rPr>
          <w:rFonts w:hint="eastAsia" w:ascii="宋体" w:hAnsi="宋体" w:cs="宋体"/>
          <w:color w:val="000000" w:themeColor="text1"/>
          <w:sz w:val="24"/>
          <w:highlight w:val="none"/>
          <w14:textFill>
            <w14:solidFill>
              <w14:schemeClr w14:val="tx1"/>
            </w14:solidFill>
          </w14:textFill>
        </w:rPr>
        <w:t xml:space="preserve">。</w:t>
      </w:r>
      <w:r/>
    </w:p>
    <w:p>
      <w:pPr>
        <w:ind w:left="479"/>
        <w:spacing w:line="460" w:lineRule="exact"/>
        <w:rPr>
          <w:rFonts w:ascii="宋体" w:hAnsi="宋体" w:cs="宋体"/>
          <w:sz w:val="24"/>
          <w:highlight w:val="none"/>
        </w:rPr>
      </w:pPr>
      <w:r>
        <w:rPr>
          <w:rFonts w:hint="eastAsia" w:ascii="宋体" w:hAnsi="宋体" w:cs="宋体"/>
          <w:sz w:val="24"/>
          <w:highlight w:val="none"/>
        </w:rPr>
        <w:t xml:space="preserve">本项目</w:t>
      </w:r>
      <w:r>
        <w:rPr>
          <w:rFonts w:hint="eastAsia" w:ascii="宋体" w:hAnsi="宋体" w:cs="宋体"/>
          <w:b/>
          <w:bCs/>
          <w:sz w:val="24"/>
          <w:highlight w:val="none"/>
          <w:u w:val="single"/>
          <w:lang w:val="en-US" w:eastAsia="zh-CN"/>
        </w:rPr>
        <w:t xml:space="preserve">不</w:t>
      </w:r>
      <w:r>
        <w:rPr>
          <w:rFonts w:hint="eastAsia" w:ascii="宋体" w:hAnsi="宋体" w:cs="宋体"/>
          <w:b/>
          <w:bCs/>
          <w:sz w:val="24"/>
          <w:highlight w:val="none"/>
          <w:u w:val="single"/>
        </w:rPr>
        <w:t xml:space="preserve">接受</w:t>
      </w:r>
      <w:r>
        <w:rPr>
          <w:rFonts w:hint="eastAsia" w:ascii="宋体" w:hAnsi="宋体" w:cs="宋体"/>
          <w:sz w:val="24"/>
          <w:highlight w:val="none"/>
        </w:rPr>
        <w:t xml:space="preserve">联合体投标。</w:t>
      </w:r>
      <w:r/>
    </w:p>
    <w:p>
      <w:pPr>
        <w:pStyle w:val="898"/>
        <w:ind w:firstLine="482"/>
        <w:jc w:val="left"/>
        <w:keepLines w:val="0"/>
        <w:spacing w:line="460" w:lineRule="exact"/>
        <w:tabs>
          <w:tab w:val="left" w:pos="0" w:leader="none"/>
          <w:tab w:val="left" w:pos="3165" w:leader="none"/>
          <w:tab w:val="center" w:pos="4153" w:leader="none"/>
        </w:tabs>
        <w:rPr>
          <w:rFonts w:ascii="宋体" w:hAnsi="宋体" w:eastAsia="宋体" w:cs="宋体"/>
          <w:bCs/>
          <w:sz w:val="24"/>
          <w:szCs w:val="24"/>
          <w:highlight w:val="none"/>
        </w:rPr>
      </w:pPr>
      <w:r/>
      <w:bookmarkStart w:id="6" w:name="_Toc35393791"/>
      <w:r/>
      <w:bookmarkStart w:id="7" w:name="_Toc35393622"/>
      <w:r/>
      <w:bookmarkStart w:id="8" w:name="_Toc28359003"/>
      <w:r/>
      <w:bookmarkStart w:id="9" w:name="_Toc28359080"/>
      <w:r>
        <w:rPr>
          <w:rFonts w:hint="eastAsia" w:ascii="宋体" w:hAnsi="宋体" w:eastAsia="宋体" w:cs="宋体"/>
          <w:bCs/>
          <w:sz w:val="24"/>
          <w:szCs w:val="24"/>
          <w:highlight w:val="none"/>
        </w:rPr>
        <w:t xml:space="preserve">二、投标人的资格要求：</w:t>
      </w:r>
      <w:bookmarkEnd w:id="6"/>
      <w:r/>
      <w:bookmarkEnd w:id="7"/>
      <w:r/>
      <w:bookmarkEnd w:id="8"/>
      <w:r/>
      <w:bookmarkEnd w:id="9"/>
      <w:r/>
      <w:r/>
    </w:p>
    <w:p>
      <w:pPr>
        <w:ind w:firstLine="480"/>
        <w:spacing w:line="460" w:lineRule="exact"/>
        <w:rPr>
          <w:rFonts w:ascii="宋体" w:hAnsi="宋体"/>
          <w:color w:val="000000"/>
          <w:sz w:val="24"/>
          <w:highlight w:val="none"/>
        </w:rPr>
      </w:pPr>
      <w:r/>
      <w:bookmarkStart w:id="10" w:name="_Hlk183113517"/>
      <w:r/>
      <w:bookmarkStart w:id="11" w:name="_Toc28359082"/>
      <w:r/>
      <w:bookmarkStart w:id="12" w:name="_Toc28359005"/>
      <w:r/>
      <w:bookmarkStart w:id="13" w:name="_Toc35393793"/>
      <w:r/>
      <w:bookmarkStart w:id="14" w:name="_Toc35393624"/>
      <w:r/>
      <w:bookmarkStart w:id="15" w:name="_Toc35393627"/>
      <w:r/>
      <w:bookmarkStart w:id="16" w:name="_Toc35393796"/>
      <w:r/>
      <w:bookmarkStart w:id="17" w:name="_Toc28359085"/>
      <w:r/>
      <w:bookmarkStart w:id="18" w:name="_Toc28359008"/>
      <w:r>
        <w:rPr>
          <w:rFonts w:hint="eastAsia" w:ascii="宋体" w:hAnsi="宋体"/>
          <w:color w:val="000000"/>
          <w:sz w:val="24"/>
          <w:highlight w:val="none"/>
        </w:rPr>
        <w:t xml:space="preserve">（一）满足《中华人民共和国政府采购法》第二十二条规定，并提供下列材料；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1.满足《中华人民共和国政府采购法》第二十二条规定，并提供下列材料：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1.1 法人或者其他组织的营业执照等证明文件，自然人的身份证明；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1.2上一年度的财务状况报表(上一年度的财务状况报表2025年度报表未出的，可使用2024年度报表，财务状况报表至少包含利润表、资产负债表、现金流量表，成立不满一年无需提供)；</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1.3具备履行合同所必需的设备和专业技术能力的书面声明；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1.5参加政府采购活动前3年内在经营活动中没有重大违法记录的书面声明。</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1.6法律、行政法规规定的其他条件。</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60" w:lineRule="exact"/>
        <w:rPr>
          <w:rFonts w:hint="eastAsia" w:ascii="宋体" w:hAnsi="宋体"/>
          <w:color w:val="000000"/>
          <w:sz w:val="24"/>
          <w:highlight w:val="none"/>
        </w:rPr>
      </w:pPr>
      <w:r>
        <w:rPr>
          <w:rFonts w:hint="eastAsia" w:ascii="宋体" w:hAnsi="宋体"/>
          <w:color w:val="000000"/>
          <w:sz w:val="24"/>
          <w:highlight w:val="none"/>
        </w:rPr>
        <w:t xml:space="preserve">1.8单位负责人为同一人或者存在直接控股、管理关系的不同供应商，不得参加同一合同项下的政府采购活动。</w:t>
      </w:r>
      <w:bookmarkEnd w:id="10"/>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（二）落实政府采购政策需满足的资格要求：</w:t>
      </w:r>
      <w:r>
        <w:rPr>
          <w:rFonts w:hint="eastAsia" w:ascii="宋体" w:hAnsi="宋体" w:cs="宋体"/>
          <w:color w:val="000000" w:themeColor="text1"/>
          <w:sz w:val="24"/>
          <w:highlight w:val="none"/>
          <w14:textFill>
            <w14:solidFill>
              <w14:schemeClr w14:val="tx1"/>
            </w14:solidFill>
          </w14:textFill>
        </w:rPr>
        <w:t xml:space="preserve">无</w:t>
      </w:r>
      <w:r/>
    </w:p>
    <w:p>
      <w:pPr>
        <w:ind w:firstLine="480"/>
        <w:spacing w:line="460" w:lineRule="exact"/>
        <w:rPr>
          <w:rFonts w:hint="eastAsia" w:ascii="宋体" w:hAnsi="宋体" w:eastAsia="宋体" w:cs="Times New Roman"/>
          <w:b w:val="0"/>
          <w:color w:val="000000"/>
          <w:sz w:val="24"/>
          <w:szCs w:val="24"/>
          <w:highlight w:val="none"/>
          <w:lang w:val="en-US" w:eastAsia="zh-CN" w:bidi="ar-SA"/>
        </w:rPr>
      </w:pPr>
      <w:r>
        <w:rPr>
          <w:rFonts w:hint="eastAsia" w:ascii="宋体" w:hAnsi="宋体"/>
          <w:color w:val="000000"/>
          <w:sz w:val="24"/>
          <w:highlight w:val="none"/>
        </w:rPr>
        <w:t xml:space="preserve">（三）本项目的特定资格要求：</w:t>
      </w:r>
      <w:r>
        <w:rPr>
          <w:rFonts w:hint="eastAsia" w:ascii="宋体" w:hAnsi="宋体" w:eastAsia="宋体" w:cs="Times New Roman"/>
          <w:b w:val="0"/>
          <w:color w:val="000000"/>
          <w:sz w:val="24"/>
          <w:szCs w:val="24"/>
          <w:highlight w:val="none"/>
          <w:lang w:val="en-US" w:eastAsia="zh-CN" w:bidi="ar-SA"/>
        </w:rPr>
        <w:t xml:space="preserve">投标人须具有土地规划乙级及以上资质证书。</w:t>
      </w:r>
      <w:r/>
    </w:p>
    <w:p>
      <w:pPr>
        <w:pStyle w:val="898"/>
        <w:ind w:firstLine="482"/>
        <w:jc w:val="left"/>
        <w:keepLines w:val="0"/>
        <w:spacing w:line="460" w:lineRule="exact"/>
        <w:tabs>
          <w:tab w:val="left" w:pos="0" w:leader="none"/>
          <w:tab w:val="left" w:pos="3165" w:leader="none"/>
          <w:tab w:val="center" w:pos="41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三、获取招标文件</w:t>
      </w:r>
      <w:bookmarkStart w:id="19" w:name="QLCZYSX_1"/>
      <w:r/>
      <w:bookmarkEnd w:id="19"/>
      <w:r/>
      <w:bookmarkStart w:id="20" w:name="_Toc42249844"/>
      <w:r/>
      <w:bookmarkEnd w:id="20"/>
      <w:r/>
      <w:bookmarkStart w:id="21" w:name="_Toc42249797"/>
      <w:r/>
      <w:bookmarkEnd w:id="21"/>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时间：自招标文件公告发布之日起5个工作日 </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地点：“苏采云”系统内免费下载（投标人必须在苏采云系统中获取招标文件，方能参与政府采购项目）</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方式：本项目采用网上注册登记方式。 </w:t>
      </w:r>
      <w:bookmarkEnd w:id="11"/>
      <w:r/>
      <w:bookmarkEnd w:id="12"/>
      <w:r/>
      <w:bookmarkEnd w:id="13"/>
      <w:r/>
      <w:bookmarkEnd w:id="14"/>
      <w:r/>
      <w:r/>
    </w:p>
    <w:p>
      <w:pPr>
        <w:numPr>
          <w:ilvl w:val="0"/>
          <w:numId w:val="0"/>
        </w:numPr>
        <w:ind w:firstLine="480"/>
        <w:spacing w:line="500" w:lineRule="exact"/>
        <w:rPr>
          <w:rFonts w:hint="eastAsia" w:ascii="宋体" w:hAnsi="宋体" w:cs="宋体"/>
          <w:sz w:val="24"/>
          <w:highlight w:val="none"/>
        </w:rPr>
      </w:pPr>
      <w:r/>
      <w:bookmarkStart w:id="22" w:name="_Toc35393794"/>
      <w:r/>
      <w:bookmarkStart w:id="23" w:name="_Toc35393625"/>
      <w:r/>
      <w:bookmarkStart w:id="24" w:name="_Toc28359007"/>
      <w:r/>
      <w:bookmarkStart w:id="25" w:name="_Toc28359084"/>
      <w:r>
        <w:rPr>
          <w:rFonts w:hint="eastAsia" w:ascii="宋体" w:hAnsi="宋体" w:cs="宋体"/>
          <w:sz w:val="24"/>
          <w:highlight w:val="none"/>
        </w:rPr>
        <w:t xml:space="preserve">售价：0元</w:t>
      </w:r>
      <w:r/>
    </w:p>
    <w:p>
      <w:pPr>
        <w:numPr>
          <w:ilvl w:val="0"/>
          <w:numId w:val="0"/>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四、提交投标文件截止时间、开标时间和地点</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27</w:t>
      </w: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:00 （北京时间）</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地点：苏采云“不见面”开标大厅</w:t>
      </w:r>
      <w:r/>
    </w:p>
    <w:p>
      <w:p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五、公告期限</w:t>
      </w:r>
      <w:bookmarkEnd w:id="22"/>
      <w:r/>
      <w:bookmarkEnd w:id="23"/>
      <w:r/>
      <w:bookmarkEnd w:id="24"/>
      <w:r/>
      <w:bookmarkEnd w:id="25"/>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自本公告发布之日起5个工作日。</w:t>
      </w:r>
      <w:bookmarkStart w:id="26" w:name="_Toc35393626"/>
      <w:r/>
      <w:bookmarkEnd w:id="26"/>
      <w:r/>
      <w:bookmarkStart w:id="27" w:name="_Toc35393795"/>
      <w:r/>
      <w:bookmarkEnd w:id="27"/>
      <w:r/>
      <w:r/>
    </w:p>
    <w:p>
      <w:pPr>
        <w:numPr>
          <w:ilvl w:val="0"/>
          <w:numId w:val="2"/>
        </w:numPr>
        <w:ind w:firstLine="482"/>
        <w:spacing w:line="500" w:lineRule="exact"/>
        <w:rPr>
          <w:rFonts w:ascii="宋体" w:hAnsi="宋体" w:cs="宋体"/>
          <w:b/>
          <w:bCs/>
          <w:sz w:val="24"/>
          <w:highlight w:val="none"/>
        </w:rPr>
      </w:pPr>
      <w:r>
        <w:rPr>
          <w:rFonts w:hint="eastAsia" w:ascii="宋体" w:hAnsi="宋体" w:cs="宋体"/>
          <w:b/>
          <w:bCs/>
          <w:sz w:val="24"/>
          <w:highlight w:val="none"/>
        </w:rPr>
        <w:t xml:space="preserve">其他补充事宜</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 潜在供应商访问电子招标响应交易平台的网络地址和方法：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2.2 潜在投标人访问“苏采云”系统方法：江苏省政府采购网首页-“苏采云”链接。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2.3 采购文件（后缀名为“.kedt”）、供应商操作手册及政府采购客户端 工具可通过“苏采云”系统相应链接进行下载。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2.4 采购代理机构将数据电文形式的采购文件加载至“苏采云”系统，供潜在供应商下载或者查阅。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2.5 请潜在投标单位提前安装相应的控件（详见《“苏采云”系统供应商操作手册》）并使用谷歌浏览器登录“苏采云”系统参与不见面开评标。 </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如潜在投标人未按上述要求操作，将自行承担所产生的风险。</w:t>
      </w:r>
      <w:r/>
    </w:p>
    <w:p>
      <w:pPr>
        <w:ind w:left="0"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3.有关本次招标的事项若存在变动或修改，敬请及时关注在中国政府采购网、江苏政府采购网、盐城市政府采购网发布的更正公告。</w:t>
      </w:r>
      <w:r/>
    </w:p>
    <w:p>
      <w:pPr>
        <w:ind w:firstLine="482"/>
        <w:spacing w:line="420" w:lineRule="exact"/>
        <w:rPr>
          <w:rFonts w:hint="eastAsia" w:ascii="宋体" w:hAnsi="宋体" w:cs="宋体"/>
          <w:sz w:val="24"/>
          <w:highlight w:val="none"/>
        </w:rPr>
      </w:pPr>
      <w:r>
        <w:rPr>
          <w:rFonts w:hint="eastAsia" w:ascii="宋体" w:hAnsi="宋体" w:cs="宋体"/>
          <w:sz w:val="24"/>
          <w:highlight w:val="none"/>
        </w:rPr>
        <w:t xml:space="preserve">4.本次招标不收取投标保证金，不收取质量保证金。</w:t>
      </w:r>
      <w:r/>
    </w:p>
    <w:p>
      <w:pPr>
        <w:ind w:firstLine="482"/>
        <w:spacing w:line="420" w:lineRule="exact"/>
        <w:rPr>
          <w:rFonts w:ascii="宋体" w:hAnsi="宋体" w:cs="宋体"/>
          <w:b/>
          <w:bCs/>
          <w:sz w:val="24"/>
          <w:highlight w:val="none"/>
        </w:rPr>
      </w:pPr>
      <w:r>
        <w:rPr>
          <w:rFonts w:hint="eastAsia" w:ascii="宋体" w:hAnsi="宋体" w:cs="宋体"/>
          <w:b/>
          <w:bCs/>
          <w:sz w:val="24"/>
          <w:highlight w:val="none"/>
        </w:rPr>
        <w:t xml:space="preserve">七、对本次招标提出询问，请按以下方式联系。</w:t>
      </w:r>
      <w:bookmarkEnd w:id="15"/>
      <w:r/>
      <w:bookmarkEnd w:id="16"/>
      <w:r/>
      <w:bookmarkEnd w:id="17"/>
      <w:r/>
      <w:bookmarkEnd w:id="18"/>
      <w:r/>
      <w:r/>
    </w:p>
    <w:p>
      <w:pPr>
        <w:ind w:left="1079" w:hanging="300"/>
        <w:jc w:val="left"/>
        <w:spacing w:line="480" w:lineRule="exact"/>
        <w:rPr>
          <w:rFonts w:ascii="宋体" w:hAnsi="宋体" w:cs="宋体"/>
          <w:sz w:val="24"/>
          <w:highlight w:val="none"/>
        </w:rPr>
      </w:pPr>
      <w:r/>
      <w:bookmarkStart w:id="28" w:name="_Toc120614211"/>
      <w:r>
        <w:rPr>
          <w:rFonts w:hint="eastAsia" w:ascii="宋体" w:hAnsi="宋体" w:cs="宋体"/>
          <w:sz w:val="24"/>
          <w:highlight w:val="none"/>
        </w:rPr>
        <w:t xml:space="preserve">1.采购人信息</w:t>
      </w:r>
      <w:r/>
    </w:p>
    <w:p>
      <w:pPr>
        <w:ind w:left="239" w:firstLine="660"/>
        <w:jc w:val="left"/>
        <w:spacing w:line="480" w:lineRule="exact"/>
        <w:rPr>
          <w:rFonts w:ascii="宋体" w:hAnsi="宋体" w:cs="宋体"/>
          <w:sz w:val="24"/>
          <w:highlight w:val="none"/>
          <w:u w:val="none"/>
        </w:rPr>
      </w:pPr>
      <w:r>
        <w:rPr>
          <w:rFonts w:hint="eastAsia" w:ascii="宋体" w:hAnsi="宋体" w:cs="宋体"/>
          <w:sz w:val="24"/>
          <w:highlight w:val="none"/>
        </w:rPr>
        <w:t xml:space="preserve">名    称：</w:t>
      </w:r>
      <w:r>
        <w:rPr>
          <w:rFonts w:hint="eastAsia" w:ascii="宋体" w:hAnsi="宋体" w:cs="宋体"/>
          <w:sz w:val="24"/>
          <w:highlight w:val="none"/>
          <w:u w:val="none"/>
        </w:rPr>
        <w:t xml:space="preserve">盐城市自然资源和规划局亭湖分局</w:t>
      </w:r>
      <w:r/>
    </w:p>
    <w:p>
      <w:pPr>
        <w:ind w:left="239" w:firstLine="66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地    址：</w:t>
      </w:r>
      <w:r>
        <w:rPr>
          <w:rFonts w:ascii="宋体" w:hAnsi="宋体" w:cs="宋体"/>
          <w:color w:val="000000"/>
          <w:sz w:val="24"/>
          <w:highlight w:val="none"/>
          <w:u w:val="none"/>
        </w:rPr>
        <w:t xml:space="preserve">盐城市平安路1号</w:t>
      </w:r>
      <w:r/>
    </w:p>
    <w:p>
      <w:pPr>
        <w:ind w:left="1078" w:hanging="60"/>
        <w:jc w:val="left"/>
        <w:spacing w:line="440" w:lineRule="exact"/>
        <w:rPr>
          <w:rFonts w:hint="eastAsia" w:ascii="宋体" w:hAnsi="宋体" w:cs="宋体"/>
          <w:sz w:val="24"/>
          <w:highlight w:val="none"/>
          <w:u w:val="none"/>
        </w:rPr>
      </w:pPr>
      <w:r>
        <w:rPr>
          <w:rFonts w:hint="eastAsia" w:ascii="宋体" w:hAnsi="宋体" w:cs="宋体"/>
          <w:sz w:val="24"/>
          <w:highlight w:val="none"/>
          <w:u w:val="none"/>
          <w:lang w:val="zh-CN"/>
        </w:rPr>
        <w:t xml:space="preserve">联系方式：</w:t>
      </w:r>
      <w:r>
        <w:rPr>
          <w:rFonts w:hint="eastAsia" w:ascii="宋体" w:hAnsi="宋体" w:cs="宋体"/>
          <w:sz w:val="24"/>
          <w:highlight w:val="none"/>
          <w:u w:val="none"/>
        </w:rPr>
        <w:t xml:space="preserve">杨女士 </w:t>
      </w:r>
      <w:r/>
    </w:p>
    <w:p>
      <w:pPr>
        <w:ind w:left="1078" w:hanging="60"/>
        <w:jc w:val="left"/>
        <w:spacing w:line="440" w:lineRule="exact"/>
        <w:rPr>
          <w:rFonts w:hint="eastAsia" w:ascii="宋体" w:hAnsi="宋体" w:cs="宋体"/>
          <w:sz w:val="24"/>
          <w:highlight w:val="none"/>
          <w:u w:val="none"/>
        </w:rPr>
      </w:pPr>
      <w:r>
        <w:rPr>
          <w:rFonts w:hint="eastAsia" w:ascii="宋体" w:hAnsi="宋体" w:cs="宋体"/>
          <w:sz w:val="24"/>
          <w:highlight w:val="none"/>
          <w:u w:val="none"/>
        </w:rPr>
        <w:t xml:space="preserve">联系电话：15961987766  </w:t>
      </w:r>
      <w:r/>
    </w:p>
    <w:p>
      <w:pPr>
        <w:ind w:firstLine="960"/>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2.招标代理机构信息</w:t>
      </w:r>
      <w:r/>
    </w:p>
    <w:p>
      <w:pPr>
        <w:ind w:left="989"/>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名    称：江苏仁禾中衡工程咨询房地产估价有限公司</w:t>
      </w:r>
      <w:r/>
    </w:p>
    <w:p>
      <w:pPr>
        <w:ind w:left="989"/>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地　　址：盐城市世纪大道1188号服务大厦2007室</w:t>
      </w:r>
      <w:r/>
    </w:p>
    <w:p>
      <w:pPr>
        <w:ind w:left="989"/>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联 系 人：王先生、徐女士</w:t>
      </w:r>
      <w:r/>
    </w:p>
    <w:p>
      <w:pPr>
        <w:ind w:left="989"/>
        <w:jc w:val="left"/>
        <w:spacing w:line="480" w:lineRule="exact"/>
        <w:rPr>
          <w:rFonts w:ascii="宋体" w:hAnsi="宋体" w:cs="宋体"/>
          <w:sz w:val="24"/>
          <w:highlight w:val="none"/>
          <w:u w:val="none"/>
        </w:rPr>
      </w:pPr>
      <w:r>
        <w:rPr>
          <w:rFonts w:hint="eastAsia" w:ascii="宋体" w:hAnsi="宋体" w:cs="宋体"/>
          <w:sz w:val="24"/>
          <w:highlight w:val="none"/>
          <w:u w:val="none"/>
        </w:rPr>
        <w:t xml:space="preserve">联系方式：0515-69085191、15950234320</w:t>
      </w:r>
      <w:r/>
    </w:p>
    <w:p>
      <w:pPr>
        <w:ind w:left="1079" w:hanging="300"/>
        <w:jc w:val="left"/>
        <w:spacing w:line="480" w:lineRule="exact"/>
        <w:rPr>
          <w:rFonts w:ascii="宋体" w:hAnsi="宋体" w:cs="宋体"/>
          <w:sz w:val="24"/>
          <w:highlight w:val="none"/>
        </w:rPr>
      </w:pPr>
      <w:r>
        <w:rPr>
          <w:rFonts w:hint="eastAsia" w:ascii="宋体" w:hAnsi="宋体" w:cs="宋体"/>
          <w:sz w:val="24"/>
          <w:highlight w:val="none"/>
        </w:rPr>
        <w:t xml:space="preserve">3.项目联系方式</w:t>
      </w:r>
      <w:r/>
    </w:p>
    <w:p>
      <w:pPr>
        <w:ind w:left="1078" w:hanging="60"/>
        <w:jc w:val="left"/>
        <w:spacing w:line="440" w:lineRule="exact"/>
        <w:rPr>
          <w:rFonts w:hint="eastAsia" w:ascii="宋体" w:hAnsi="宋体" w:cs="宋体"/>
          <w:sz w:val="24"/>
          <w:highlight w:val="none"/>
        </w:rPr>
      </w:pPr>
      <w:r>
        <w:rPr>
          <w:rFonts w:hint="eastAsia" w:ascii="宋体" w:hAnsi="宋体" w:cs="宋体"/>
          <w:sz w:val="24"/>
          <w:highlight w:val="none"/>
          <w:lang w:val="zh-CN"/>
        </w:rPr>
        <w:t xml:space="preserve">联系方式：</w:t>
      </w:r>
      <w:r>
        <w:rPr>
          <w:rFonts w:hint="eastAsia" w:ascii="宋体" w:hAnsi="宋体" w:cs="宋体"/>
          <w:sz w:val="24"/>
          <w:highlight w:val="none"/>
        </w:rPr>
        <w:t xml:space="preserve">杨女士 </w:t>
      </w:r>
      <w:r/>
    </w:p>
    <w:p>
      <w:pPr>
        <w:ind w:left="1078" w:hanging="60"/>
        <w:jc w:val="left"/>
        <w:spacing w:line="440" w:lineRule="exact"/>
        <w:rPr>
          <w:rFonts w:hint="eastAsia" w:ascii="宋体" w:hAnsi="宋体" w:cs="宋体"/>
          <w:sz w:val="24"/>
          <w:highlight w:val="none"/>
        </w:rPr>
      </w:pPr>
      <w:r>
        <w:rPr>
          <w:rFonts w:hint="eastAsia" w:ascii="宋体" w:hAnsi="宋体" w:cs="宋体"/>
          <w:sz w:val="24"/>
          <w:highlight w:val="none"/>
        </w:rPr>
        <w:t xml:space="preserve">联系电话：15961987766  </w:t>
      </w:r>
      <w:r/>
    </w:p>
    <w:p>
      <w:pPr>
        <w:pStyle w:val="921"/>
        <w:jc w:val="center"/>
        <w:spacing w:line="360" w:lineRule="auto"/>
        <w:rPr>
          <w:rFonts w:hAnsi="宋体" w:cs="宋体"/>
          <w:sz w:val="44"/>
          <w:szCs w:val="44"/>
          <w:highlight w:val="none"/>
        </w:rPr>
      </w:pPr>
      <w:r>
        <w:rPr>
          <w:rFonts w:hAnsi="宋体" w:cs="宋体"/>
          <w:sz w:val="44"/>
          <w:szCs w:val="44"/>
          <w:highlight w:val="none"/>
        </w:rPr>
      </w:r>
      <w:r/>
    </w:p>
    <w:p>
      <w:pPr>
        <w:pStyle w:val="921"/>
        <w:jc w:val="center"/>
        <w:spacing w:line="360" w:lineRule="auto"/>
        <w:rPr>
          <w:rFonts w:hAnsi="宋体" w:cs="宋体"/>
          <w:b/>
          <w:bCs/>
          <w:sz w:val="32"/>
          <w:szCs w:val="32"/>
          <w:highlight w:val="none"/>
        </w:rPr>
      </w:pPr>
      <w:r>
        <w:rPr>
          <w:rFonts w:hAnsi="宋体" w:cs="宋体"/>
          <w:b/>
          <w:bCs/>
          <w:sz w:val="32"/>
          <w:szCs w:val="32"/>
          <w:highlight w:val="none"/>
        </w:rPr>
      </w:r>
      <w:r/>
    </w:p>
    <w:p>
      <w:pPr>
        <w:pStyle w:val="921"/>
        <w:jc w:val="both"/>
        <w:spacing w:line="360" w:lineRule="auto"/>
        <w:rPr>
          <w:rFonts w:hAnsi="宋体" w:cs="宋体"/>
          <w:highlight w:val="none"/>
        </w:rPr>
      </w:pPr>
      <w:r>
        <w:rPr>
          <w:rFonts w:hAnsi="宋体" w:cs="宋体"/>
          <w:highlight w:val="none"/>
        </w:rPr>
      </w:r>
      <w:r/>
    </w:p>
    <w:p>
      <w:pPr>
        <w:pStyle w:val="921"/>
        <w:jc w:val="center"/>
        <w:spacing w:line="360" w:lineRule="auto"/>
        <w:rPr>
          <w:rFonts w:hAnsi="宋体" w:cs="宋体"/>
          <w:highlight w:val="none"/>
        </w:rPr>
      </w:pPr>
      <w:r>
        <w:rPr>
          <w:rFonts w:hAnsi="宋体" w:cs="宋体"/>
          <w:highlight w:val="none"/>
        </w:rPr>
      </w:r>
      <w:bookmarkEnd w:id="28"/>
      <w:r/>
      <w:r/>
    </w:p>
    <w:p>
      <w:pPr>
        <w:pStyle w:val="897"/>
        <w:numPr>
          <w:ilvl w:val="0"/>
          <w:numId w:val="1"/>
        </w:numPr>
        <w:rPr>
          <w:rFonts w:ascii="宋体" w:hAnsi="宋体" w:eastAsia="宋体" w:cs="宋体"/>
          <w:sz w:val="44"/>
          <w:szCs w:val="44"/>
          <w:highlight w:val="none"/>
        </w:rPr>
      </w:pPr>
      <w:r/>
      <w:bookmarkStart w:id="29" w:name="_Toc513029202"/>
      <w:r/>
      <w:bookmarkStart w:id="30" w:name="_Toc20823274"/>
      <w:r/>
      <w:bookmarkStart w:id="31" w:name="_Toc120614213"/>
      <w:r/>
      <w:bookmarkStart w:id="32" w:name="_Toc2588"/>
      <w:r/>
      <w:bookmarkStart w:id="33" w:name="_Toc16938518"/>
      <w:r>
        <w:rPr>
          <w:rFonts w:hint="eastAsia" w:ascii="宋体" w:hAnsi="宋体" w:eastAsia="宋体" w:cs="宋体"/>
          <w:sz w:val="44"/>
          <w:szCs w:val="44"/>
          <w:highlight w:val="none"/>
        </w:rPr>
        <w:t xml:space="preserve">投标人须知</w:t>
      </w:r>
      <w:bookmarkEnd w:id="29"/>
      <w:r/>
      <w:bookmarkEnd w:id="30"/>
      <w:r/>
      <w:bookmarkEnd w:id="31"/>
      <w:r/>
      <w:bookmarkEnd w:id="32"/>
      <w:r/>
      <w:bookmarkEnd w:id="33"/>
      <w:r/>
      <w:r/>
    </w:p>
    <w:p>
      <w:pPr>
        <w:ind w:firstLine="482"/>
        <w:spacing w:line="360" w:lineRule="auto"/>
        <w:rPr>
          <w:rFonts w:ascii="宋体" w:hAnsi="宋体" w:cs="宋体"/>
          <w:sz w:val="24"/>
          <w:highlight w:val="none"/>
        </w:rPr>
      </w:pPr>
      <w:r/>
      <w:bookmarkStart w:id="34" w:name="_Toc16938519"/>
      <w:r/>
      <w:bookmarkStart w:id="35" w:name="_Toc513029203"/>
      <w:r/>
      <w:bookmarkStart w:id="36" w:name="_Toc20823275"/>
      <w:r/>
      <w:bookmarkStart w:id="37" w:name="_Toc120614214"/>
      <w:r/>
      <w:bookmarkStart w:id="38" w:name="_Toc61149622"/>
      <w:r/>
      <w:bookmarkStart w:id="39" w:name="_Toc26554097"/>
      <w:r/>
      <w:bookmarkStart w:id="40" w:name="_Toc23828480"/>
      <w:r>
        <w:rPr>
          <w:rFonts w:hint="eastAsia" w:ascii="宋体" w:hAnsi="宋体" w:cs="宋体"/>
          <w:b/>
          <w:sz w:val="24"/>
          <w:highlight w:val="none"/>
        </w:rPr>
        <w:t xml:space="preserve">一、总则</w:t>
      </w:r>
      <w:bookmarkEnd w:id="34"/>
      <w:r/>
      <w:bookmarkEnd w:id="35"/>
      <w:r/>
      <w:bookmarkEnd w:id="36"/>
      <w:r/>
      <w:bookmarkEnd w:id="37"/>
      <w:r/>
      <w:r/>
    </w:p>
    <w:p>
      <w:pPr>
        <w:ind w:firstLine="480"/>
        <w:spacing w:line="360" w:lineRule="auto"/>
        <w:rPr>
          <w:rFonts w:ascii="宋体" w:hAnsi="宋体" w:cs="宋体"/>
          <w:sz w:val="24"/>
          <w:highlight w:val="none"/>
        </w:rPr>
      </w:pPr>
      <w:r/>
      <w:bookmarkStart w:id="41" w:name="_Toc16938520"/>
      <w:r/>
      <w:bookmarkStart w:id="42" w:name="_Toc513029204"/>
      <w:r/>
      <w:bookmarkStart w:id="43" w:name="_Toc20823276"/>
      <w:r/>
      <w:bookmarkStart w:id="44" w:name="_Toc458694821"/>
      <w:r>
        <w:rPr>
          <w:rFonts w:hint="eastAsia" w:ascii="宋体" w:hAnsi="宋体" w:cs="宋体"/>
          <w:sz w:val="24"/>
          <w:highlight w:val="none"/>
        </w:rPr>
        <w:t xml:space="preserve">1</w:t>
      </w:r>
      <w:bookmarkEnd w:id="41"/>
      <w:r>
        <w:rPr>
          <w:rFonts w:hint="eastAsia" w:ascii="宋体" w:hAnsi="宋体" w:cs="宋体"/>
          <w:sz w:val="24"/>
          <w:highlight w:val="none"/>
        </w:rPr>
        <w:t xml:space="preserve">、招标方式</w:t>
      </w:r>
      <w:bookmarkEnd w:id="42"/>
      <w:r/>
      <w:bookmarkEnd w:id="43"/>
      <w:r/>
      <w:bookmarkEnd w:id="4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1.1本次招标采取公开招标方式，本招标文件仅适用于招标公告中所述项目。</w:t>
      </w:r>
      <w:r/>
    </w:p>
    <w:p>
      <w:pPr>
        <w:ind w:firstLine="480"/>
        <w:spacing w:line="360" w:lineRule="auto"/>
        <w:rPr>
          <w:rFonts w:ascii="宋体" w:hAnsi="宋体" w:cs="宋体"/>
          <w:sz w:val="24"/>
          <w:highlight w:val="none"/>
        </w:rPr>
      </w:pPr>
      <w:r/>
      <w:bookmarkStart w:id="45" w:name="_Toc16938521"/>
      <w:r/>
      <w:bookmarkStart w:id="46" w:name="_Toc20823277"/>
      <w:r/>
      <w:bookmarkStart w:id="47" w:name="_Toc513029205"/>
      <w:r>
        <w:rPr>
          <w:rFonts w:hint="eastAsia" w:ascii="宋体" w:hAnsi="宋体" w:cs="宋体"/>
          <w:sz w:val="24"/>
          <w:highlight w:val="none"/>
        </w:rPr>
        <w:t xml:space="preserve">2、合格的投标人</w:t>
      </w:r>
      <w:bookmarkEnd w:id="45"/>
      <w:r/>
      <w:bookmarkEnd w:id="46"/>
      <w:r/>
      <w:bookmarkEnd w:id="4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2.1满足招标公告中投标人的资格要求的规定。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2.2满足本文件实质性要求和条件的规定。</w:t>
      </w:r>
      <w:r/>
    </w:p>
    <w:p>
      <w:pPr>
        <w:ind w:firstLine="480"/>
        <w:spacing w:line="360" w:lineRule="auto"/>
        <w:rPr>
          <w:rFonts w:hint="eastAsia" w:ascii="宋体" w:hAnsi="宋体" w:cs="宋体"/>
          <w:sz w:val="24"/>
          <w:highlight w:val="none"/>
        </w:rPr>
      </w:pPr>
      <w:r/>
      <w:bookmarkStart w:id="48" w:name="_Toc513029207"/>
      <w:r/>
      <w:bookmarkStart w:id="49" w:name="_Toc16938523"/>
      <w:r/>
      <w:bookmarkStart w:id="50" w:name="_Toc20823279"/>
      <w:r/>
      <w:bookmarkStart w:id="51" w:name="_Toc462564067"/>
      <w:r>
        <w:rPr>
          <w:rFonts w:hint="eastAsia" w:ascii="宋体" w:hAnsi="宋体" w:cs="宋体"/>
          <w:sz w:val="24"/>
          <w:highlight w:val="none"/>
        </w:rPr>
        <w:t xml:space="preserve">3、适用法律和标准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3.1 本次招标及由此产生的合同受中华人民共和国有关的法律法规制约和保护。</w:t>
      </w:r>
      <w:r/>
    </w:p>
    <w:p>
      <w:pPr>
        <w:ind w:left="479" w:firstLine="0"/>
        <w:spacing w:line="360" w:lineRule="auto"/>
        <w:rPr>
          <w:rFonts w:ascii="宋体" w:hAnsi="宋体" w:cs="宋体"/>
          <w:sz w:val="24"/>
          <w:highlight w:val="none"/>
        </w:rPr>
      </w:pPr>
      <w:r>
        <w:rPr>
          <w:rFonts w:hint="eastAsia" w:ascii="宋体" w:hAnsi="宋体" w:cs="宋体"/>
          <w:sz w:val="24"/>
          <w:highlight w:val="none"/>
        </w:rPr>
        <w:t xml:space="preserve">3.2 在本项目政府采购活动过程中，如果所执行的标准有更新的，按照最新标准执行。4、投标费用</w:t>
      </w:r>
      <w:bookmarkEnd w:id="48"/>
      <w:r/>
      <w:bookmarkEnd w:id="49"/>
      <w:r/>
      <w:bookmarkEnd w:id="50"/>
      <w:r/>
      <w:bookmarkEnd w:id="5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4.1 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4.2招标代理服务费（中标/成交服务费）：根据代理合同约定的收费标准的45%收取代理服务费，即50万元以内按1万元的45%计取，50万-400万元按（成交总价减去50万元）的1.5%的45%计取，由成交供应商向代理公司支付。供应商投标时综合考虑招标代理服务费报价中，此项费用不得单列，凡漏项或少计均视为优惠采购人，不另行增加费用。中标后由成交供应商在领取中标（成交）通知书前直接向招标代理公司一次性付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5、招标文件的约束力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5.1投标人一旦参加本项目采购活动，即被认为接受了本招标文件的规定和约束。</w:t>
      </w:r>
      <w:r/>
    </w:p>
    <w:p>
      <w:pPr>
        <w:ind w:firstLine="482"/>
        <w:spacing w:line="360" w:lineRule="auto"/>
        <w:rPr>
          <w:rFonts w:ascii="宋体" w:hAnsi="宋体" w:cs="宋体"/>
          <w:sz w:val="24"/>
          <w:highlight w:val="none"/>
        </w:rPr>
      </w:pPr>
      <w:r/>
      <w:bookmarkStart w:id="52" w:name="_Toc20823281"/>
      <w:r/>
      <w:bookmarkStart w:id="53" w:name="_Toc513029209"/>
      <w:r/>
      <w:bookmarkStart w:id="54" w:name="_Toc120614215"/>
      <w:r/>
      <w:bookmarkStart w:id="55" w:name="_Toc16938525"/>
      <w:r>
        <w:rPr>
          <w:rFonts w:hint="eastAsia" w:ascii="宋体" w:hAnsi="宋体" w:cs="宋体"/>
          <w:b/>
          <w:sz w:val="24"/>
          <w:highlight w:val="none"/>
        </w:rPr>
        <w:t xml:space="preserve">二、招标文件</w:t>
      </w:r>
      <w:bookmarkEnd w:id="52"/>
      <w:r/>
      <w:bookmarkEnd w:id="53"/>
      <w:r/>
      <w:bookmarkEnd w:id="54"/>
      <w:r/>
      <w:bookmarkEnd w:id="55"/>
      <w:r/>
      <w:r/>
    </w:p>
    <w:p>
      <w:pPr>
        <w:ind w:firstLine="480"/>
        <w:spacing w:line="360" w:lineRule="auto"/>
        <w:rPr>
          <w:rFonts w:ascii="宋体" w:hAnsi="宋体" w:cs="宋体"/>
          <w:sz w:val="24"/>
          <w:highlight w:val="none"/>
        </w:rPr>
      </w:pPr>
      <w:r/>
      <w:bookmarkStart w:id="56" w:name="_Toc20823282"/>
      <w:r/>
      <w:bookmarkStart w:id="57" w:name="_Toc513029210"/>
      <w:r/>
      <w:bookmarkStart w:id="58" w:name="_Toc16938526"/>
      <w:r>
        <w:rPr>
          <w:rFonts w:hint="eastAsia" w:ascii="宋体" w:hAnsi="宋体" w:cs="宋体"/>
          <w:sz w:val="24"/>
          <w:highlight w:val="none"/>
        </w:rPr>
        <w:t xml:space="preserve">6、招标文件构成</w:t>
      </w:r>
      <w:bookmarkEnd w:id="56"/>
      <w:r/>
      <w:bookmarkEnd w:id="57"/>
      <w:r/>
      <w:bookmarkEnd w:id="5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6.1招标文件由以下部分组成：</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（1）招标公告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（2）投标人须知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（3）合同文本</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（5）评标方法与评标标准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（6）投标文件格式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请仔细检查招标文件是否齐全，如有缺漏请立即与采购代理机构联系解决。</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cs="宋体"/>
          <w:sz w:val="24"/>
          <w:highlight w:val="none"/>
        </w:rPr>
      </w:pPr>
      <w:r/>
      <w:bookmarkStart w:id="59" w:name="_Toc16938527"/>
      <w:r/>
      <w:bookmarkStart w:id="60" w:name="_Toc513029211"/>
      <w:r/>
      <w:bookmarkStart w:id="61" w:name="_Toc462564070"/>
      <w:r/>
      <w:bookmarkStart w:id="62" w:name="_Toc20823283"/>
      <w:r>
        <w:rPr>
          <w:rFonts w:hint="eastAsia" w:ascii="宋体" w:hAnsi="宋体" w:cs="宋体"/>
          <w:sz w:val="24"/>
          <w:highlight w:val="none"/>
        </w:rPr>
        <w:t xml:space="preserve">7、招标文件的澄清</w:t>
      </w:r>
      <w:bookmarkEnd w:id="59"/>
      <w:r/>
      <w:bookmarkEnd w:id="60"/>
      <w:r/>
      <w:bookmarkEnd w:id="61"/>
      <w:r/>
      <w:bookmarkEnd w:id="62"/>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7.1任何要求对招标文件进行澄清的投标人，应在投标截止期</w:t>
      </w:r>
      <w:r>
        <w:rPr>
          <w:rFonts w:hint="eastAsia" w:ascii="宋体" w:hAnsi="宋体" w:cs="宋体"/>
          <w:b/>
          <w:sz w:val="24"/>
          <w:highlight w:val="none"/>
        </w:rPr>
        <w:t xml:space="preserve">十日</w:t>
      </w:r>
      <w:r>
        <w:rPr>
          <w:rFonts w:hint="eastAsia" w:ascii="宋体" w:hAnsi="宋体" w:cs="宋体"/>
          <w:sz w:val="24"/>
          <w:highlight w:val="none"/>
        </w:rPr>
        <w:t xml:space="preserve">前按招标公告中的通讯地址，以书面形式通知采购代理机构或采购人。</w:t>
      </w:r>
      <w:r/>
    </w:p>
    <w:p>
      <w:pPr>
        <w:ind w:firstLine="480"/>
        <w:spacing w:line="360" w:lineRule="auto"/>
        <w:rPr>
          <w:rFonts w:ascii="宋体" w:hAnsi="宋体" w:cs="宋体"/>
          <w:sz w:val="24"/>
          <w:highlight w:val="none"/>
        </w:rPr>
      </w:pPr>
      <w:r/>
      <w:bookmarkStart w:id="63" w:name="_Toc462564071"/>
      <w:r/>
      <w:bookmarkStart w:id="64" w:name="_Toc513029212"/>
      <w:r/>
      <w:bookmarkStart w:id="65" w:name="_Toc16938528"/>
      <w:r/>
      <w:bookmarkStart w:id="66" w:name="_Toc20823284"/>
      <w:r>
        <w:rPr>
          <w:rFonts w:hint="eastAsia" w:ascii="宋体" w:hAnsi="宋体" w:cs="宋体"/>
          <w:sz w:val="24"/>
          <w:highlight w:val="none"/>
        </w:rPr>
        <w:t xml:space="preserve">8、招标文件的修改</w:t>
      </w:r>
      <w:bookmarkEnd w:id="63"/>
      <w:r/>
      <w:bookmarkEnd w:id="64"/>
      <w:r/>
      <w:bookmarkEnd w:id="65"/>
      <w:r/>
      <w:bookmarkEnd w:id="6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8.1在投标截止时间前，采购代理机构或采购人可以对招标文件进行修改。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8.2采购代理机构或采购人有权按照法定的要求推迟投标截止日期和开标日期。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8.3招标文件的修改将在中国政府采购网</w:t>
      </w:r>
      <w:r>
        <w:rPr>
          <w:rFonts w:hint="eastAsia" w:ascii="宋体" w:hAnsi="宋体" w:cs="宋体"/>
          <w:sz w:val="24"/>
          <w:highlight w:val="none"/>
          <w:shd w:val="clear" w:color="auto" w:fill="ffffff"/>
        </w:rPr>
        <w:t xml:space="preserve">、</w:t>
      </w:r>
      <w:r>
        <w:rPr>
          <w:rFonts w:hint="eastAsia" w:ascii="宋体" w:hAnsi="宋体" w:cs="宋体"/>
          <w:sz w:val="24"/>
          <w:highlight w:val="none"/>
        </w:rPr>
        <w:t xml:space="preserve">江苏政府采购网、盐城市政府采购网公布，补充文件将作为招标文件的组成部分，并对投标人具有约束力。</w:t>
      </w:r>
      <w:r/>
    </w:p>
    <w:p>
      <w:pPr>
        <w:ind w:firstLine="482"/>
        <w:spacing w:line="360" w:lineRule="auto"/>
        <w:rPr>
          <w:rFonts w:ascii="宋体" w:hAnsi="宋体" w:cs="宋体"/>
          <w:sz w:val="24"/>
          <w:highlight w:val="none"/>
        </w:rPr>
      </w:pPr>
      <w:r/>
      <w:bookmarkStart w:id="67" w:name="_Toc513029213"/>
      <w:r/>
      <w:bookmarkStart w:id="68" w:name="_Toc120614216"/>
      <w:r/>
      <w:bookmarkStart w:id="69" w:name="_Toc16938529"/>
      <w:r/>
      <w:bookmarkStart w:id="70" w:name="_Toc20823285"/>
      <w:r/>
      <w:bookmarkStart w:id="71" w:name="_Toc462564072"/>
      <w:r>
        <w:rPr>
          <w:rFonts w:hint="eastAsia" w:ascii="宋体" w:hAnsi="宋体" w:cs="宋体"/>
          <w:b/>
          <w:sz w:val="24"/>
          <w:highlight w:val="none"/>
        </w:rPr>
        <w:t xml:space="preserve">三、投标文件的编制</w:t>
      </w:r>
      <w:bookmarkEnd w:id="67"/>
      <w:r/>
      <w:bookmarkEnd w:id="68"/>
      <w:r/>
      <w:bookmarkEnd w:id="69"/>
      <w:r/>
      <w:bookmarkEnd w:id="70"/>
      <w:r/>
      <w:bookmarkEnd w:id="71"/>
      <w:r/>
      <w:r/>
    </w:p>
    <w:p>
      <w:pPr>
        <w:ind w:firstLine="480"/>
        <w:spacing w:line="360" w:lineRule="auto"/>
        <w:rPr>
          <w:rFonts w:ascii="宋体" w:hAnsi="宋体" w:cs="宋体"/>
          <w:sz w:val="24"/>
          <w:highlight w:val="none"/>
        </w:rPr>
      </w:pPr>
      <w:r/>
      <w:bookmarkStart w:id="72" w:name="_Toc462564073"/>
      <w:r/>
      <w:bookmarkStart w:id="73" w:name="_Toc16938530"/>
      <w:r/>
      <w:bookmarkStart w:id="74" w:name="_Toc513029214"/>
      <w:r/>
      <w:bookmarkStart w:id="75" w:name="_Toc20823286"/>
      <w:r>
        <w:rPr>
          <w:rFonts w:hint="eastAsia" w:ascii="宋体" w:hAnsi="宋体" w:cs="宋体"/>
          <w:sz w:val="24"/>
          <w:highlight w:val="none"/>
        </w:rPr>
        <w:t xml:space="preserve">9、投标文件的语言及度量衡单位</w:t>
      </w:r>
      <w:bookmarkEnd w:id="72"/>
      <w:r/>
      <w:bookmarkEnd w:id="73"/>
      <w:r/>
      <w:bookmarkEnd w:id="74"/>
      <w:r/>
      <w:bookmarkEnd w:id="75"/>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9.1投标人提交的投标文件以及投标人与采购代理机构或采购人就有关投标的所有来往通知、函件和文件均应使用</w:t>
      </w:r>
      <w:r>
        <w:rPr>
          <w:rFonts w:hint="eastAsia" w:ascii="宋体" w:hAnsi="宋体" w:cs="宋体"/>
          <w:b/>
          <w:sz w:val="24"/>
          <w:highlight w:val="none"/>
        </w:rPr>
        <w:t xml:space="preserve">简体中文</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9.2除技术性能另有规定外，投标文件所使用的度量衡单位，均须采用国家法定计量单位。</w:t>
      </w:r>
      <w:r/>
    </w:p>
    <w:p>
      <w:pPr>
        <w:ind w:firstLine="480"/>
        <w:spacing w:line="360" w:lineRule="auto"/>
        <w:rPr>
          <w:rFonts w:ascii="宋体" w:hAnsi="宋体" w:cs="宋体"/>
          <w:sz w:val="24"/>
          <w:highlight w:val="none"/>
        </w:rPr>
      </w:pPr>
      <w:r/>
      <w:bookmarkStart w:id="76" w:name="_Toc20823287"/>
      <w:r/>
      <w:bookmarkStart w:id="77" w:name="_Toc16938531"/>
      <w:r/>
      <w:bookmarkStart w:id="78" w:name="_Toc462564074"/>
      <w:r/>
      <w:bookmarkStart w:id="79" w:name="_Toc513029215"/>
      <w:r>
        <w:rPr>
          <w:rFonts w:hint="eastAsia" w:ascii="宋体" w:hAnsi="宋体" w:cs="宋体"/>
          <w:sz w:val="24"/>
          <w:highlight w:val="none"/>
        </w:rPr>
        <w:t xml:space="preserve">10、投标文件构成</w:t>
      </w:r>
      <w:bookmarkEnd w:id="76"/>
      <w:r/>
      <w:bookmarkEnd w:id="77"/>
      <w:r/>
      <w:bookmarkEnd w:id="78"/>
      <w:r/>
      <w:bookmarkEnd w:id="79"/>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ascii="宋体" w:hAnsi="宋体" w:cs="宋体"/>
          <w:sz w:val="24"/>
          <w:highlight w:val="none"/>
        </w:rPr>
      </w:pPr>
      <w:r/>
      <w:bookmarkStart w:id="80" w:name="_Toc513029216"/>
      <w:r/>
      <w:bookmarkStart w:id="81" w:name="_Toc14577357"/>
      <w:r/>
      <w:bookmarkStart w:id="82" w:name="_Toc49090507"/>
      <w:r/>
      <w:bookmarkStart w:id="83" w:name="_Toc14577354"/>
      <w:r/>
      <w:bookmarkStart w:id="84" w:name="_Toc49090509"/>
      <w:r/>
      <w:bookmarkStart w:id="85" w:name="_Toc513029219"/>
      <w:r>
        <w:rPr>
          <w:rFonts w:hint="eastAsia" w:ascii="宋体" w:hAnsi="宋体" w:cs="宋体"/>
          <w:sz w:val="24"/>
          <w:highlight w:val="none"/>
        </w:rPr>
        <w:t xml:space="preserve">11、证明投标人及投标标的符合招标文件规定的文件</w:t>
      </w:r>
      <w:bookmarkEnd w:id="80"/>
      <w:r/>
      <w:bookmarkEnd w:id="81"/>
      <w:r/>
      <w:bookmarkEnd w:id="82"/>
      <w:r/>
      <w:bookmarkEnd w:id="83"/>
      <w:r/>
      <w:bookmarkEnd w:id="84"/>
      <w:r/>
      <w:bookmarkEnd w:id="85"/>
      <w:r/>
      <w:r/>
    </w:p>
    <w:p>
      <w:pPr>
        <w:ind w:firstLine="480"/>
        <w:spacing w:line="360" w:lineRule="auto"/>
        <w:rPr>
          <w:rFonts w:ascii="宋体" w:hAnsi="宋体" w:cs="宋体"/>
          <w:sz w:val="24"/>
          <w:highlight w:val="none"/>
        </w:rPr>
      </w:pPr>
      <w:r/>
      <w:bookmarkStart w:id="86" w:name="_Toc49090508"/>
      <w:r/>
      <w:bookmarkStart w:id="87" w:name="_Toc14577355"/>
      <w:r>
        <w:rPr>
          <w:rFonts w:hint="eastAsia" w:ascii="宋体" w:hAnsi="宋体" w:cs="宋体"/>
          <w:sz w:val="24"/>
          <w:highlight w:val="none"/>
        </w:rPr>
        <w:t xml:space="preserve">11.1投标人应按照法律、法规、规章和规范性文件以及招标文件要求提交证明文件，证明其及投标标的符合招标文件规定。</w:t>
      </w:r>
      <w:bookmarkEnd w:id="86"/>
      <w:r/>
      <w:bookmarkEnd w:id="8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11.2招标文件对证明文件无明确形式要求的，证明文件可以以文字资料、图纸和数据等形式提交。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11.3“上一年度的财务状况报告”，投标人应提供资产负债表、利润表、现金流量表，投标人成立不满一年无需提供。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11.4“依法缴纳税收的相关材料”，投标人应提供近期缴纳税收的凭据。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11.5“依法缴纳社会保障资金的相关材料”，投标人应提供近期缴纳社会保险的凭据。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11.6依法免税或不需要缴纳社会保障资金的投标人，应提供相应文件证明其依法免税或不需要缴纳社会保障资金。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11.7“申请人的资格要求”和“资格审查资料”中的“近期”是指近两年以来的任一时间段。</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11.8投标文件格式规定的法定代表人或被授权人签名（签字）的地方，手写签名（签字）、加盖（电子）印章、加盖电子手写签名（签字）均认可。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12、投标分项报价表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12.1投标人应按照招标文件规定格式填报投标分项报价表。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12.2投标货币。投标文件中的单价和总价无特殊规定的采用人民币报价，以元为单位标注。招标文件中另有规定的按规定执行。</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12.3投标人应按照第六章投标文件格式完整地填写投标分项报价表，说明其拟提供服务的名称、服务内容、数量、价格等，采购人要求投标人明确填写的相关内容的，也应填写。</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12.4每项服务内容只允许有一个报价，任何有选择的报价将不予接受。</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12.5报价除标的物的价款外还应包括全部工作内容的价格体现，以及为完成全部工作内容所必须的人工费、材料费、机械及仪器费、检测费、运输费、保险费、技术服务费、验收费、代理服务费、投标费用、管理费、税金、利润、各类风险费、不可预见费和文件规定的其他各项应有的全部费用（综合报价）。</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上述费用由各投标人在投标时自行综合考虑分摊含进投标报价中，且不得单列，采购人不承担此费用。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13、技术要求响应及偏离表、商务要求响应及偏离表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13.1投标人需对招标文件中的技术要求与商务要求逐项作出响应或偏离，并说明原因。</w:t>
      </w:r>
      <w:r/>
    </w:p>
    <w:p>
      <w:pPr>
        <w:ind w:firstLine="480"/>
        <w:spacing w:line="360" w:lineRule="auto"/>
        <w:tabs>
          <w:tab w:val="left" w:pos="1036" w:leader="none"/>
        </w:tabs>
        <w:rPr>
          <w:rFonts w:ascii="宋体" w:hAnsi="宋体" w:cs="宋体"/>
          <w:sz w:val="24"/>
          <w:highlight w:val="none"/>
        </w:rPr>
      </w:pPr>
      <w:r>
        <w:rPr>
          <w:rFonts w:hint="eastAsia" w:ascii="宋体" w:hAnsi="宋体" w:cs="宋体"/>
          <w:sz w:val="24"/>
          <w:highlight w:val="none"/>
        </w:rPr>
        <w:t xml:space="preserve">13.2投标人可在投标文件中提供认为需要的其他技术文件或说明。</w:t>
      </w:r>
      <w:r/>
    </w:p>
    <w:p>
      <w:pPr>
        <w:ind w:firstLine="480"/>
        <w:spacing w:line="360" w:lineRule="auto"/>
        <w:rPr>
          <w:rFonts w:ascii="宋体" w:hAnsi="宋体" w:cs="宋体"/>
          <w:sz w:val="24"/>
          <w:highlight w:val="none"/>
        </w:rPr>
      </w:pPr>
      <w:r/>
      <w:bookmarkStart w:id="88" w:name="_Toc14577359"/>
      <w:r/>
      <w:bookmarkStart w:id="89" w:name="_Toc49090510"/>
      <w:r>
        <w:rPr>
          <w:rFonts w:hint="eastAsia" w:ascii="宋体" w:hAnsi="宋体" w:cs="宋体"/>
          <w:sz w:val="24"/>
          <w:highlight w:val="none"/>
        </w:rPr>
        <w:t xml:space="preserve">14、投标函和开标一览表</w:t>
      </w:r>
      <w:bookmarkEnd w:id="88"/>
      <w:r/>
      <w:bookmarkEnd w:id="89"/>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14.1投标人应按照招标文件中提供的格式完整、正确填写投标函、开标一览表。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sz w:val="24"/>
          <w:highlight w:val="none"/>
        </w:rPr>
        <w:t xml:space="preserve">。</w:t>
      </w:r>
      <w:r/>
    </w:p>
    <w:p>
      <w:pPr>
        <w:ind w:firstLine="480"/>
        <w:spacing w:line="360" w:lineRule="auto"/>
        <w:rPr>
          <w:rFonts w:ascii="宋体" w:hAnsi="宋体" w:cs="宋体"/>
          <w:sz w:val="24"/>
          <w:highlight w:val="none"/>
        </w:rPr>
      </w:pPr>
      <w:r/>
      <w:bookmarkStart w:id="90" w:name="_Toc49090511"/>
      <w:r/>
      <w:bookmarkStart w:id="91" w:name="_Toc14577360"/>
      <w:r>
        <w:rPr>
          <w:rFonts w:hint="eastAsia" w:ascii="宋体" w:hAnsi="宋体" w:cs="宋体"/>
          <w:sz w:val="24"/>
          <w:highlight w:val="none"/>
        </w:rPr>
        <w:t xml:space="preserve">15、投标有效期</w:t>
      </w:r>
      <w:bookmarkEnd w:id="90"/>
      <w:r/>
      <w:bookmarkEnd w:id="9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15.1投标有效期为采购代理机构或采购人规定的开标之日后</w:t>
      </w:r>
      <w:r>
        <w:rPr>
          <w:rFonts w:hint="eastAsia" w:ascii="宋体" w:hAnsi="宋体" w:cs="宋体"/>
          <w:b/>
          <w:sz w:val="24"/>
          <w:highlight w:val="none"/>
          <w:u w:val="single"/>
        </w:rPr>
        <w:t xml:space="preserve">九十（90）天</w:t>
      </w:r>
      <w:r>
        <w:rPr>
          <w:rFonts w:hint="eastAsia" w:ascii="宋体" w:hAnsi="宋体" w:cs="宋体"/>
          <w:sz w:val="24"/>
          <w:highlight w:val="none"/>
        </w:rPr>
        <w:t xml:space="preserve">。投标有效期比规定短的将被视为未实质性响应招标文件而予以拒绝。</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16、投标有效期的延长</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16.1在特殊情况下，采购代理机构或采购人于原投标有效期满之前，可向投标人提出延长投标有效期的要求。这种要求与答复均应采用书面形式。投标人可以拒绝采购代理机构或采购人的这一要求而放弃投标。同意延长投标有效期的投标人既不能要求也不允许修改其投标文件，同时受投标有效期约束的所有权利与义务均延长至新的有效期。</w:t>
      </w:r>
      <w:r/>
    </w:p>
    <w:p>
      <w:pPr>
        <w:ind w:firstLine="482"/>
        <w:spacing w:line="360" w:lineRule="auto"/>
        <w:rPr>
          <w:rFonts w:ascii="宋体" w:hAnsi="宋体" w:cs="宋体"/>
          <w:sz w:val="24"/>
          <w:highlight w:val="none"/>
        </w:rPr>
      </w:pPr>
      <w:r/>
      <w:bookmarkStart w:id="92" w:name="_Toc120614217"/>
      <w:r/>
      <w:bookmarkStart w:id="93" w:name="_Toc16938540"/>
      <w:r/>
      <w:bookmarkStart w:id="94" w:name="_Toc20823296"/>
      <w:r/>
      <w:bookmarkStart w:id="95" w:name="_Toc513029224"/>
      <w:r>
        <w:rPr>
          <w:rFonts w:hint="eastAsia" w:ascii="宋体" w:hAnsi="宋体" w:cs="宋体"/>
          <w:b/>
          <w:sz w:val="24"/>
          <w:highlight w:val="none"/>
        </w:rPr>
        <w:t xml:space="preserve">四、投标文件的递交</w:t>
      </w:r>
      <w:bookmarkEnd w:id="92"/>
      <w:r/>
      <w:bookmarkEnd w:id="93"/>
      <w:r/>
      <w:bookmarkEnd w:id="94"/>
      <w:r/>
      <w:bookmarkEnd w:id="95"/>
      <w:r/>
      <w:r/>
    </w:p>
    <w:p>
      <w:pPr>
        <w:ind w:firstLine="480"/>
        <w:spacing w:line="360" w:lineRule="auto"/>
        <w:rPr>
          <w:rFonts w:ascii="宋体" w:hAnsi="宋体" w:cs="宋体"/>
          <w:sz w:val="24"/>
          <w:highlight w:val="none"/>
        </w:rPr>
      </w:pPr>
      <w:r/>
      <w:bookmarkStart w:id="96" w:name="_Toc20823297"/>
      <w:r/>
      <w:bookmarkStart w:id="97" w:name="_Toc16938541"/>
      <w:r/>
      <w:bookmarkStart w:id="98" w:name="_Toc513029225"/>
      <w:r/>
      <w:bookmarkStart w:id="99" w:name="_Toc462564084"/>
      <w:r>
        <w:rPr>
          <w:rFonts w:hint="eastAsia" w:ascii="宋体" w:hAnsi="宋体" w:cs="宋体"/>
          <w:sz w:val="24"/>
          <w:highlight w:val="none"/>
        </w:rPr>
        <w:t xml:space="preserve">17、投标文件</w:t>
      </w:r>
      <w:bookmarkEnd w:id="96"/>
      <w:r/>
      <w:bookmarkEnd w:id="97"/>
      <w:r/>
      <w:bookmarkEnd w:id="98"/>
      <w:r/>
      <w:bookmarkEnd w:id="99"/>
      <w:r>
        <w:rPr>
          <w:rFonts w:hint="eastAsia" w:ascii="宋体" w:hAnsi="宋体" w:cs="宋体"/>
          <w:sz w:val="24"/>
          <w:highlight w:val="none"/>
        </w:rPr>
        <w:t xml:space="preserve">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17.1电子投标文件的递交</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投标人应当按照《操作手册》规定，在投标截止时间前制作并上传电子投标文件。</w:t>
      </w:r>
      <w:bookmarkStart w:id="100" w:name="_Toc20823298"/>
      <w:r/>
      <w:bookmarkEnd w:id="100"/>
      <w:r/>
      <w:bookmarkStart w:id="101" w:name="_Toc16938542"/>
      <w:r/>
      <w:bookmarkEnd w:id="10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18、投标截止时间</w:t>
      </w:r>
      <w:r/>
    </w:p>
    <w:p>
      <w:pPr>
        <w:ind w:firstLine="480"/>
        <w:spacing w:line="360" w:lineRule="auto"/>
        <w:rPr>
          <w:rFonts w:ascii="宋体" w:hAnsi="宋体" w:cs="宋体"/>
          <w:sz w:val="24"/>
          <w:highlight w:val="none"/>
        </w:rPr>
      </w:pPr>
      <w:r>
        <w:rPr>
          <w:rFonts w:hint="eastAsia" w:ascii="宋体" w:hAnsi="宋体" w:cs="宋体"/>
          <w:i/>
          <w:sz w:val="24"/>
          <w:highlight w:val="none"/>
          <w:u w:val="single"/>
        </w:rPr>
        <w:t xml:space="preserve">18.1投标人上传电子投标文件的时间不得迟于招标公告中规定的投标截止时间。</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18.2采购代理机构或采购人可以按照规定，通过修改招标文件酌情延长投标截止时间，在此情况下，投标人的所有权利和义务以及投标人受制的截止时间均应以延长后新的截止时间为准。</w:t>
      </w:r>
      <w:r/>
    </w:p>
    <w:p>
      <w:pPr>
        <w:ind w:firstLine="480"/>
        <w:spacing w:line="360" w:lineRule="auto"/>
        <w:rPr>
          <w:rFonts w:ascii="宋体" w:hAnsi="宋体" w:cs="宋体"/>
          <w:sz w:val="24"/>
          <w:highlight w:val="none"/>
        </w:rPr>
      </w:pPr>
      <w:r/>
      <w:bookmarkStart w:id="102" w:name="_Toc16938543"/>
      <w:r/>
      <w:bookmarkStart w:id="103" w:name="_Toc513029227"/>
      <w:r/>
      <w:bookmarkStart w:id="104" w:name="_Toc20823299"/>
      <w:r>
        <w:rPr>
          <w:rFonts w:hint="eastAsia" w:ascii="宋体" w:hAnsi="宋体" w:cs="宋体"/>
          <w:sz w:val="24"/>
          <w:highlight w:val="none"/>
        </w:rPr>
        <w:t xml:space="preserve">19、投标文件</w:t>
      </w:r>
      <w:bookmarkEnd w:id="102"/>
      <w:r/>
      <w:bookmarkEnd w:id="103"/>
      <w:r/>
      <w:bookmarkEnd w:id="104"/>
      <w:r>
        <w:rPr>
          <w:rFonts w:hint="eastAsia" w:ascii="宋体" w:hAnsi="宋体" w:cs="宋体"/>
          <w:sz w:val="24"/>
          <w:highlight w:val="none"/>
        </w:rPr>
        <w:t xml:space="preserve">的拒收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19.1采购代理机构或采购人拒绝接收在其规定的投标截止时间后上传的任何投标文件。</w:t>
      </w:r>
      <w:r/>
    </w:p>
    <w:p>
      <w:pPr>
        <w:ind w:firstLine="480"/>
        <w:spacing w:line="360" w:lineRule="auto"/>
        <w:rPr>
          <w:rFonts w:ascii="宋体" w:hAnsi="宋体" w:cs="宋体"/>
          <w:sz w:val="24"/>
          <w:highlight w:val="none"/>
        </w:rPr>
      </w:pPr>
      <w:r/>
      <w:bookmarkStart w:id="105" w:name="_Toc513029228"/>
      <w:r/>
      <w:bookmarkStart w:id="106" w:name="_Toc16938544"/>
      <w:r/>
      <w:bookmarkStart w:id="107" w:name="_Toc20823300"/>
      <w:r>
        <w:rPr>
          <w:rFonts w:hint="eastAsia" w:ascii="宋体" w:hAnsi="宋体" w:cs="宋体"/>
          <w:sz w:val="24"/>
          <w:highlight w:val="none"/>
        </w:rPr>
        <w:t xml:space="preserve">20、投标文件的撤回和修改</w:t>
      </w:r>
      <w:bookmarkEnd w:id="105"/>
      <w:r/>
      <w:bookmarkEnd w:id="106"/>
      <w:r/>
      <w:bookmarkEnd w:id="10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20.1投标文件的撤回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20.1.1电子投标文件的撤回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投标人可在投标截止时间前，撤回其电子投标文件，具体操作方法见《操作手册》。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20.1.2投标人撤回电子投标文件，则认为其不再参与本项目投标活动。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20.2投标文件的修改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20.2.1投标人可在投标截止时间前，对其电子投标文件进行修改，具体操作方法见《操作手册》。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20.2.2在投标截止时间之后，投标人不得对其电子投标文件作任何修改。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20.3在投标截止时间至招标文件中规定的投标有效期满之间的这段时间内，投标人不得撤回其投标。</w:t>
      </w:r>
      <w:r/>
    </w:p>
    <w:p>
      <w:pPr>
        <w:ind w:firstLine="482"/>
        <w:spacing w:line="360" w:lineRule="auto"/>
        <w:rPr>
          <w:rFonts w:ascii="宋体" w:hAnsi="宋体" w:cs="宋体"/>
          <w:sz w:val="24"/>
          <w:highlight w:val="none"/>
        </w:rPr>
      </w:pPr>
      <w:r/>
      <w:bookmarkStart w:id="108" w:name="_Toc513029229"/>
      <w:r/>
      <w:bookmarkStart w:id="109" w:name="_Toc16938545"/>
      <w:r/>
      <w:bookmarkStart w:id="110" w:name="_Toc120614218"/>
      <w:r/>
      <w:bookmarkStart w:id="111" w:name="_Toc20823301"/>
      <w:r>
        <w:rPr>
          <w:rFonts w:hint="eastAsia" w:ascii="宋体" w:hAnsi="宋体" w:cs="宋体"/>
          <w:b/>
          <w:sz w:val="24"/>
          <w:highlight w:val="none"/>
        </w:rPr>
        <w:t xml:space="preserve">五、开标与评标</w:t>
      </w:r>
      <w:bookmarkEnd w:id="108"/>
      <w:r/>
      <w:bookmarkEnd w:id="109"/>
      <w:r/>
      <w:bookmarkEnd w:id="110"/>
      <w:r/>
      <w:bookmarkEnd w:id="111"/>
      <w:r/>
      <w:r/>
    </w:p>
    <w:p>
      <w:pPr>
        <w:ind w:firstLine="480"/>
        <w:spacing w:line="360" w:lineRule="auto"/>
        <w:rPr>
          <w:rFonts w:ascii="宋体" w:hAnsi="宋体" w:cs="宋体"/>
          <w:sz w:val="24"/>
          <w:highlight w:val="none"/>
        </w:rPr>
      </w:pPr>
      <w:r/>
      <w:bookmarkStart w:id="112" w:name="_Toc20823302"/>
      <w:r/>
      <w:bookmarkStart w:id="113" w:name="_Toc513029230"/>
      <w:r/>
      <w:bookmarkStart w:id="114" w:name="_Toc16938546"/>
      <w:r>
        <w:rPr>
          <w:rFonts w:hint="eastAsia" w:ascii="宋体" w:hAnsi="宋体" w:cs="宋体"/>
          <w:sz w:val="24"/>
          <w:highlight w:val="none"/>
        </w:rPr>
        <w:t xml:space="preserve">21、开标</w:t>
      </w:r>
      <w:bookmarkEnd w:id="112"/>
      <w:r/>
      <w:bookmarkEnd w:id="113"/>
      <w:r/>
      <w:bookmarkEnd w:id="114"/>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21.1采购代理机构将在招标公告中规定的时间和地点组织公开开标。投标人应当按照《操作手册》规定，参加开标活动和在苏采云系统规定的时间内对投标文件进行解密。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21.2开标仪式由采购代理机构或采购人组织。苏采云系统将自动对项目进行开标，并宣布各投标人名称和投标价格。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s="宋体"/>
          <w:sz w:val="24"/>
          <w:highlight w:val="none"/>
        </w:rPr>
      </w:pPr>
      <w:r/>
      <w:bookmarkStart w:id="115" w:name="_Toc20823303"/>
      <w:r/>
      <w:bookmarkStart w:id="116" w:name="_Toc16938547"/>
      <w:r/>
      <w:bookmarkStart w:id="117" w:name="_Toc513029231"/>
      <w:r>
        <w:rPr>
          <w:rFonts w:hint="eastAsia" w:ascii="宋体" w:hAnsi="宋体" w:cs="宋体"/>
          <w:sz w:val="24"/>
          <w:highlight w:val="none"/>
        </w:rPr>
        <w:t xml:space="preserve">22、评标委员会</w:t>
      </w:r>
      <w:bookmarkEnd w:id="115"/>
      <w:r/>
      <w:bookmarkEnd w:id="116"/>
      <w:r/>
      <w:bookmarkEnd w:id="117"/>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22.1开标后，采购代理机构或采购人将立即组织评标委员会（以下简称评委会）进行评标。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22.2评委会由采购人代表和有关技术、经济等方面的专家组成，且人员构成符合政府采购有关规定。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22.3评委会独立工作，负责评审所有投标文件并确定中标候选人。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23、评标过程的保密与公正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23.3采购代理机构或采购人和评标委员会不向未中标的投标人解释未中标原因，也不公布评标过程中的相关细节。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23.4采用综合评分法的项目，未中标的投标人可于中标结果公告期限届满之日起通过苏采云系统查看自己的评审得分及排序情况。</w:t>
      </w:r>
      <w:r/>
    </w:p>
    <w:p>
      <w:pPr>
        <w:ind w:firstLine="480"/>
        <w:spacing w:line="360" w:lineRule="auto"/>
        <w:rPr>
          <w:rFonts w:ascii="宋体" w:hAnsi="宋体" w:cs="宋体"/>
          <w:sz w:val="24"/>
          <w:highlight w:val="none"/>
        </w:rPr>
      </w:pPr>
      <w:r/>
      <w:bookmarkStart w:id="118" w:name="_Toc20823304"/>
      <w:r/>
      <w:bookmarkStart w:id="119" w:name="_Toc513029232"/>
      <w:r/>
      <w:bookmarkStart w:id="120" w:name="_Toc16938548"/>
      <w:r>
        <w:rPr>
          <w:rFonts w:hint="eastAsia" w:ascii="宋体" w:hAnsi="宋体" w:cs="宋体"/>
          <w:sz w:val="24"/>
          <w:highlight w:val="none"/>
        </w:rPr>
        <w:t xml:space="preserve">24、投标文件的澄清</w:t>
      </w:r>
      <w:bookmarkEnd w:id="118"/>
      <w:r/>
      <w:bookmarkEnd w:id="119"/>
      <w:r/>
      <w:bookmarkEnd w:id="120"/>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投标人的澄清、说明或者补正不得超出投标文件的范围或者改变投标文件的实质性内容。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评标委员会并非对每个投标人都做澄清要求。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24.3接到评委会澄清、说明和补正要求的投标人如未按规定作出澄清、说明和补正，其风险由投标人自行承担。</w:t>
      </w:r>
      <w:r/>
    </w:p>
    <w:p>
      <w:pPr>
        <w:ind w:firstLine="480"/>
        <w:spacing w:line="360" w:lineRule="auto"/>
        <w:rPr>
          <w:rFonts w:ascii="宋体" w:hAnsi="宋体" w:cs="宋体"/>
          <w:sz w:val="24"/>
          <w:highlight w:val="none"/>
        </w:rPr>
      </w:pPr>
      <w:r/>
      <w:bookmarkStart w:id="121" w:name="_Toc16938549"/>
      <w:r/>
      <w:bookmarkStart w:id="122" w:name="_Toc20823305"/>
      <w:r/>
      <w:bookmarkStart w:id="123" w:name="_Toc513029233"/>
      <w:r>
        <w:rPr>
          <w:rFonts w:hint="eastAsia" w:ascii="宋体" w:hAnsi="宋体" w:cs="宋体"/>
          <w:sz w:val="24"/>
          <w:highlight w:val="none"/>
        </w:rPr>
        <w:t xml:space="preserve">25、对投标文件的初审</w:t>
      </w:r>
      <w:bookmarkEnd w:id="121"/>
      <w:r/>
      <w:bookmarkEnd w:id="122"/>
      <w:r/>
      <w:bookmarkEnd w:id="123"/>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25.1投标文件初审分为资格审查和符合性审查。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25.1.3未通过资格审查或符合性审查的投标人，采购代理机构或采购人将在苏采云系统中告知未通过资格审查或符合性审查的原因，评标结束后，采购代理机构或采购人将不再告知未通过资格审查和符合性审查的原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25.4评委会将对确定为实质性响应的投标进行进一步审核，确定其是否有计算上或累加上的算术错误，修正错误的原则如下：</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（1）投标文件中开标一览表内容与投标文件中相应内容不一致的，以开标一览表为准。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（2）大写金额和小写金额不一致的，以大写金额为准。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（3）单价金额小数点或者百分比有明显错位的，以开标一览表的总价为准，并修改单价。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（4）总价金额与按单价汇总金额不一致的，以单价金额计算结果为准。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同时出现两种以上错误的，按照前款规定的顺序修正。</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cs="宋体"/>
          <w:sz w:val="24"/>
          <w:highlight w:val="none"/>
        </w:rPr>
      </w:pPr>
      <w:r/>
      <w:bookmarkStart w:id="124" w:name="_Toc20823306"/>
      <w:r/>
      <w:bookmarkStart w:id="125" w:name="_Toc16938550"/>
      <w:r/>
      <w:bookmarkStart w:id="126" w:name="_Toc513029234"/>
      <w:r>
        <w:rPr>
          <w:rFonts w:hint="eastAsia" w:ascii="宋体" w:hAnsi="宋体" w:cs="宋体"/>
          <w:sz w:val="24"/>
          <w:highlight w:val="none"/>
        </w:rPr>
        <w:t xml:space="preserve">25.6投标人在开、评标全过程中应保持通信畅通，及时登录苏采云系统查阅、答复相关信息，并安排专人与采购代理机构或采购人及评标委员会联系。</w:t>
      </w:r>
      <w:bookmarkEnd w:id="124"/>
      <w:r/>
      <w:bookmarkEnd w:id="125"/>
      <w:r/>
      <w:bookmarkEnd w:id="126"/>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26、无效投标条款和废标条款</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26.1无效投标条款</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26.1.1投标人在苏采云系统规定的时间内未成功解密电子投标文件的。</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26.1.2投标人未按照招标文件要求上传电子投标文件的。</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26.1.3同一投标人提交两个（含两个）以上不同的投标报价的。</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26.1.4投标人不具备招标文件中规定资格要求的。</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26.1.5投标人的报价超过了采购预算或最高限价的。</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26.1.6未通过符合性审查的。</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26.1.7不符合招标文件中规定的实质性要求和条件的（本招标文件中斜体且有下划线部分为实质性要求和条件）。</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spacing w:line="360" w:lineRule="auto"/>
        <w:rPr>
          <w:rFonts w:hint="eastAsia" w:ascii="宋体" w:hAnsi="宋体" w:cs="宋体"/>
          <w:sz w:val="24"/>
          <w:highlight w:val="none"/>
        </w:rPr>
      </w:pPr>
      <w:r>
        <w:rPr>
          <w:rFonts w:hint="eastAsia" w:ascii="宋体" w:hAnsi="宋体" w:cs="宋体"/>
          <w:sz w:val="24"/>
          <w:highlight w:val="none"/>
        </w:rPr>
        <w:t xml:space="preserve">26.1.9投标文件含有采购人不能接受的附加条件的。</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cs="宋体"/>
          <w:sz w:val="24"/>
          <w:highlight w:val="none"/>
        </w:rPr>
        <w:t xml:space="preserve">26.1.10投标人不能证明其报价合理性的，评标委员会应当将其作为无效投标处理。</w:t>
      </w:r>
      <w:r>
        <w:rPr>
          <w:rFonts w:hint="eastAsia" w:ascii="宋体" w:hAnsi="宋体" w:eastAsia="宋体" w:cs="宋体"/>
          <w:sz w:val="24"/>
          <w:szCs w:val="24"/>
          <w:highlight w:val="none"/>
          <w:lang w:val="en-US" w:eastAsia="zh-CN" w:bidi="ar-SA"/>
        </w:rPr>
        <w:t xml:space="preserve">（一）评审过程中出现下列情形之一的，评标委员会应当启动异常低价投标审查程序：</w:t>
      </w:r>
      <w:r/>
    </w:p>
    <w:p>
      <w:pPr>
        <w:ind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1.投标报价低于采购项目预算50% 的，即投标报价&lt;采购项目预算×50%；</w:t>
      </w:r>
      <w:r/>
    </w:p>
    <w:p>
      <w:pPr>
        <w:ind w:left="0"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2.投标报价低于采购项目最高限价45% 的，即投标报价&lt;采购项目最高限价×45%；</w:t>
      </w:r>
      <w:r/>
    </w:p>
    <w:p>
      <w:pPr>
        <w:ind w:left="0"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3.评标委员会认定的供应商报价过低、有可能影响产品质量或者不能诚信履约的其他情形。</w:t>
      </w:r>
      <w:r/>
    </w:p>
    <w:p>
      <w:pPr>
        <w:ind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26.1.11投标文件未按照招标文件要求加盖CA电子公章的。</w:t>
      </w:r>
      <w:r/>
    </w:p>
    <w:p>
      <w:p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26.1.12其他法律、法规及本招标文件规定的属无效投标的情形。</w:t>
      </w:r>
      <w:r/>
    </w:p>
    <w:p>
      <w:pPr>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26.2废标条款</w:t>
      </w:r>
      <w:r/>
    </w:p>
    <w:p>
      <w:pPr>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26.2.1符合专业条件的供应商或者对招标文件作实质响应的供应商不足三家的。</w:t>
      </w:r>
      <w:r/>
    </w:p>
    <w:p>
      <w:p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26.2.2出现影响采购公正的违法、违规行为的。</w:t>
      </w:r>
      <w:r/>
    </w:p>
    <w:p>
      <w:pPr>
        <w:ind w:left="0"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26.2.3因重大变故，采购任务取消的。</w:t>
      </w:r>
      <w:r/>
    </w:p>
    <w:p>
      <w:pPr>
        <w:ind w:left="0" w:firstLine="480"/>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26.2.4评标委员会认定招标文件存在歧义、重大缺陷导致评审工作无法进行。</w:t>
      </w:r>
      <w:r/>
    </w:p>
    <w:p>
      <w:pPr>
        <w:ind w:left="0" w:firstLine="482"/>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26.2.5因苏采云系统系统故障原因造成开标不成功的。</w:t>
      </w:r>
      <w:r/>
    </w:p>
    <w:p>
      <w:pPr>
        <w:ind w:firstLine="482"/>
        <w:jc w:val="both"/>
        <w:keepLines w:val="0"/>
        <w:keepNext w:val="0"/>
        <w:pageBreakBefore w:val="0"/>
        <w:spacing w:line="440" w:lineRule="exact"/>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26.3 投标截止时间结束后参加投标的供应商不足三家的处理：</w:t>
      </w:r>
      <w:r/>
    </w:p>
    <w:p>
      <w:pPr>
        <w:ind w:firstLine="482"/>
        <w:jc w:val="both"/>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26.3.1如出现投标截止时间结束后参加投标的供应商或者在评标期间对招标文件做出实质响应的供应商不足三家情况，按政府采购相关规定执行。</w:t>
      </w:r>
      <w:r/>
    </w:p>
    <w:p>
      <w:pPr>
        <w:ind w:firstLine="482"/>
        <w:spacing w:line="360" w:lineRule="auto"/>
        <w:rPr>
          <w:rFonts w:ascii="宋体" w:hAnsi="宋体" w:cs="宋体"/>
          <w:sz w:val="24"/>
          <w:highlight w:val="none"/>
        </w:rPr>
      </w:pPr>
      <w:r/>
      <w:bookmarkStart w:id="127" w:name="_Toc120614219"/>
      <w:r>
        <w:rPr>
          <w:rFonts w:hint="eastAsia" w:ascii="宋体" w:hAnsi="宋体" w:cs="宋体"/>
          <w:b/>
          <w:sz w:val="24"/>
          <w:highlight w:val="none"/>
        </w:rPr>
        <w:t xml:space="preserve">六、定标</w:t>
      </w:r>
      <w:bookmarkEnd w:id="127"/>
      <w:r/>
      <w:r/>
    </w:p>
    <w:p>
      <w:pPr>
        <w:ind w:firstLine="480"/>
        <w:spacing w:line="360" w:lineRule="auto"/>
        <w:rPr>
          <w:rFonts w:ascii="宋体" w:hAnsi="宋体" w:cs="宋体"/>
          <w:sz w:val="24"/>
          <w:highlight w:val="none"/>
        </w:rPr>
      </w:pPr>
      <w:r/>
      <w:bookmarkStart w:id="128" w:name="_Toc20823310"/>
      <w:r/>
      <w:bookmarkStart w:id="129" w:name="_Toc513029238"/>
      <w:r/>
      <w:bookmarkStart w:id="130" w:name="_Toc16938554"/>
      <w:r>
        <w:rPr>
          <w:rFonts w:hint="eastAsia" w:ascii="宋体" w:hAnsi="宋体" w:cs="宋体"/>
          <w:sz w:val="24"/>
          <w:highlight w:val="none"/>
        </w:rPr>
        <w:t xml:space="preserve">27、</w:t>
      </w:r>
      <w:bookmarkEnd w:id="128"/>
      <w:r>
        <w:rPr>
          <w:rFonts w:hint="eastAsia" w:ascii="宋体" w:hAnsi="宋体" w:cs="宋体"/>
          <w:sz w:val="24"/>
          <w:highlight w:val="none"/>
        </w:rPr>
        <w:t xml:space="preserve">确定</w:t>
      </w:r>
      <w:bookmarkEnd w:id="129"/>
      <w:r/>
      <w:bookmarkEnd w:id="130"/>
      <w:r>
        <w:rPr>
          <w:rFonts w:hint="eastAsia" w:ascii="宋体" w:hAnsi="宋体" w:cs="宋体"/>
          <w:sz w:val="24"/>
          <w:highlight w:val="none"/>
        </w:rPr>
        <w:t xml:space="preserve">中标单位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27.1中标候选人的选取原则和数量见招标文件第五章规定。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27.2采购人应根据评委会推荐的中标候选人确定中标人。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27.3采购代理机构或采购人将在中国政府采购网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江苏政府采购网</w:t>
      </w:r>
      <w:r>
        <w:rPr>
          <w:rFonts w:hint="eastAsia" w:ascii="宋体" w:hAnsi="宋体" w:cs="宋体"/>
          <w:sz w:val="24"/>
          <w:highlight w:val="none"/>
          <w:lang w:eastAsia="zh-CN"/>
        </w:rPr>
        <w:t xml:space="preserve">、</w:t>
      </w:r>
      <w:r>
        <w:rPr>
          <w:rFonts w:hint="eastAsia" w:ascii="宋体" w:hAnsi="宋体" w:cs="宋体"/>
          <w:sz w:val="24"/>
          <w:highlight w:val="none"/>
        </w:rPr>
        <w:t xml:space="preserve">盐城市政府采购网发布中标公告，公告期限为1个工作日。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27.4若有充分证据证明，中标人出现下列情况之一的，一经查实，将被取消中标资格：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27.4.1提供虚假材料谋取中标的。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27.4.2向采购人、采购代理机构行贿或者提供其他不正当利益的。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27.4.3属于本文件规定的无效条件，但在评标过程中又未被评委会发现的。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27.4.4与采购人或者其他投标人恶意串通的。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27.4.5采取不正当手段诋毁、排挤其他投标人的。</w:t>
      </w:r>
      <w:r/>
    </w:p>
    <w:p>
      <w:pPr>
        <w:ind w:firstLine="480"/>
        <w:spacing w:line="360" w:lineRule="auto"/>
        <w:rPr>
          <w:rFonts w:ascii="宋体" w:hAnsi="宋体" w:cs="宋体"/>
          <w:sz w:val="24"/>
          <w:highlight w:val="none"/>
        </w:rPr>
      </w:pPr>
      <w:r/>
      <w:bookmarkStart w:id="131" w:name="_Toc200451960"/>
      <w:r>
        <w:rPr>
          <w:rFonts w:hint="eastAsia" w:ascii="宋体" w:hAnsi="宋体" w:cs="宋体"/>
          <w:sz w:val="24"/>
          <w:highlight w:val="none"/>
        </w:rPr>
        <w:t xml:space="preserve">27.5有下列情形之一的，视为投标人串通投标，投标无效：</w:t>
      </w:r>
      <w:bookmarkEnd w:id="13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27.5.1不同投标人的投标文件由同一单位或者个人编制。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27.5.2不同投标人委托同一单位或者个人办理投标事宜。</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27.5.3不同投标人的投标文件载明的项目管理成员或者联系人员为同一人。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27.5.4不同投标人的投标文件异常一致或者投标报价呈规律性差异。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28、质疑处理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28.1提出质疑的投标人应当是参与所质疑项目采购活动的投标人。潜在投标人依法获取其可质疑的采购文件的，可以对采购文件提出质疑。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28.2.1对可以质疑的采购文件提出质疑的，为收到采购文件之日或者采购文件公告期限届满之日；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28.2.2对采购过程提出质疑的，为各采购程序环节结束之日；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28.2.3对中标或者成交结果提出质疑的，为中标或者成交结果公告期限届满之日。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360" w:lineRule="auto"/>
        <w:tabs>
          <w:tab w:val="left" w:pos="1331" w:leader="none"/>
        </w:tabs>
        <w:rPr>
          <w:rFonts w:ascii="宋体" w:hAnsi="宋体" w:cs="宋体"/>
          <w:sz w:val="24"/>
          <w:highlight w:val="none"/>
        </w:rPr>
      </w:pPr>
      <w:r>
        <w:rPr>
          <w:rFonts w:hint="eastAsia" w:ascii="宋体" w:hAnsi="宋体" w:cs="宋体"/>
          <w:sz w:val="24"/>
          <w:highlight w:val="none"/>
        </w:rPr>
        <w:t xml:space="preserve">采购代理机构及采购人只接收以纸质原件形式送达的质疑，采购人和采购代理机构不接受未填写快递运单的快件。质疑接收部门为盐城市自然资源和规划局亭湖分局，联系地址：盐城市亭湖区平安路1号，联系电话：</w:t>
      </w:r>
      <w:r>
        <w:rPr>
          <w:rFonts w:hint="eastAsia" w:ascii="宋体" w:hAnsi="宋体" w:cs="宋体"/>
          <w:sz w:val="24"/>
          <w:highlight w:val="none"/>
          <w:lang w:val="en-US" w:eastAsia="zh-CN"/>
        </w:rPr>
        <w:t xml:space="preserve">0515-68603401</w:t>
      </w: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28.5以下情形的质疑不予受理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28.5.1内容不符合《政府采购质疑和投诉办法》第十二条规定的质疑。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28.5.2超出政府采购法定期限的质疑。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28.5.3以传真、电子邮件等方式递交的非原件形式的质疑。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28.5.4未参加投标活动的投标人或在投标活动中自身权益未受到损害的投标人所提出的质疑。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28.5.5投标人组成联合体参加投标，联合体中任何一方或多方未按要求签字、盖章、加盖公章的质疑。</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28.6投标人提出书面质疑必须有理、有据，不得捏造事实、提供虚假材料进行恶意质疑。否则，一经查实，采购代理机构或采购人有权依据政府采购的有关规定，报请政府采购监管部门对该投标人进行相应的行政处罚和记录该投标人的失信信息。</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29、中标通知书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cs="宋体"/>
          <w:sz w:val="24"/>
          <w:highlight w:val="none"/>
        </w:rPr>
      </w:pPr>
      <w:r/>
      <w:bookmarkStart w:id="132" w:name="_Toc120614220"/>
      <w:r/>
      <w:bookmarkStart w:id="133" w:name="_Toc513029236"/>
      <w:r/>
      <w:bookmarkStart w:id="134" w:name="_Toc16938552"/>
      <w:r/>
      <w:bookmarkStart w:id="135" w:name="_Toc20823308"/>
      <w:r>
        <w:rPr>
          <w:rFonts w:hint="eastAsia" w:ascii="宋体" w:hAnsi="宋体" w:cs="宋体"/>
          <w:sz w:val="24"/>
          <w:highlight w:val="none"/>
        </w:rPr>
        <w:t xml:space="preserve">29.3中标通知书发出之前，如遇质疑、投诉、政策调整等情形，导致重新评审改变评标结果、采购项目流标、重新招标等情形的，采购人将停止发放中标通知书，且不承担由此给投标人造成的经济损失等任何后果。在正式发出中标通知书之前，投标人为完成项目付出的所有成本均由投标人自行承担。</w:t>
      </w:r>
      <w:r/>
    </w:p>
    <w:p>
      <w:pPr>
        <w:ind w:firstLine="482"/>
        <w:spacing w:line="360" w:lineRule="auto"/>
        <w:rPr>
          <w:rFonts w:ascii="宋体" w:hAnsi="宋体" w:cs="宋体"/>
          <w:sz w:val="24"/>
          <w:highlight w:val="none"/>
        </w:rPr>
      </w:pPr>
      <w:r>
        <w:rPr>
          <w:rFonts w:hint="eastAsia" w:ascii="宋体" w:hAnsi="宋体" w:cs="宋体"/>
          <w:b/>
          <w:sz w:val="24"/>
          <w:highlight w:val="none"/>
        </w:rPr>
        <w:t xml:space="preserve">七、授予合同</w:t>
      </w:r>
      <w:bookmarkEnd w:id="132"/>
      <w:r/>
      <w:bookmarkEnd w:id="133"/>
      <w:r/>
      <w:bookmarkEnd w:id="134"/>
      <w:r/>
      <w:bookmarkEnd w:id="135"/>
      <w:r/>
      <w:r/>
    </w:p>
    <w:p>
      <w:pPr>
        <w:ind w:firstLine="480"/>
        <w:spacing w:line="360" w:lineRule="auto"/>
        <w:rPr>
          <w:rFonts w:ascii="宋体" w:hAnsi="宋体" w:cs="宋体"/>
          <w:sz w:val="24"/>
          <w:highlight w:val="none"/>
        </w:rPr>
      </w:pPr>
      <w:r/>
      <w:bookmarkStart w:id="136" w:name="_Toc20823309"/>
      <w:r/>
      <w:bookmarkStart w:id="137" w:name="_Toc16938553"/>
      <w:r/>
      <w:bookmarkStart w:id="138" w:name="_Toc513029237"/>
      <w:r>
        <w:rPr>
          <w:rFonts w:hint="eastAsia" w:ascii="宋体" w:hAnsi="宋体" w:cs="宋体"/>
          <w:sz w:val="24"/>
          <w:highlight w:val="none"/>
        </w:rPr>
        <w:t xml:space="preserve">30、签订合同</w:t>
      </w:r>
      <w:bookmarkEnd w:id="136"/>
      <w:r/>
      <w:bookmarkEnd w:id="137"/>
      <w:r/>
      <w:bookmarkEnd w:id="138"/>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30.l中标人应当在中标通知书发出之日起三十日内，按照招标文件确定的事项与采购人签订政府采购合同。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30.2招标文件、中标人的投标文件及招标过程中有关澄清、承诺文件均应作为合同附件。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30.3签订合同后，</w:t>
      </w:r>
      <w:r>
        <w:rPr>
          <w:rFonts w:hint="eastAsia" w:ascii="宋体" w:hAnsi="宋体" w:cs="宋体"/>
          <w:i w:val="0"/>
          <w:iCs/>
          <w:sz w:val="24"/>
          <w:highlight w:val="none"/>
          <w:u w:val="none"/>
        </w:rPr>
        <w:t xml:space="preserve">中标人不得将合同标的进行转包</w:t>
      </w:r>
      <w:r>
        <w:rPr>
          <w:rFonts w:hint="eastAsia" w:ascii="宋体" w:hAnsi="宋体" w:cs="宋体"/>
          <w:i w:val="0"/>
          <w:iCs/>
          <w:sz w:val="24"/>
          <w:highlight w:val="none"/>
          <w:u w:val="none"/>
          <w:lang w:val="en-US" w:eastAsia="zh-CN"/>
        </w:rPr>
        <w:t xml:space="preserve">和分包。</w:t>
      </w:r>
      <w:r>
        <w:rPr>
          <w:rFonts w:hint="eastAsia" w:ascii="宋体" w:hAnsi="宋体" w:cs="宋体"/>
          <w:sz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31、服务（包含与服务相关的货物）的追加</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32、政府采购政策功能落实</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32.1政府采购线上合同信用融资政策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360" w:lineRule="auto"/>
        <w:tabs>
          <w:tab w:val="left" w:pos="1381" w:leader="none"/>
        </w:tabs>
        <w:rPr>
          <w:rFonts w:ascii="宋体" w:hAnsi="宋体" w:cs="宋体"/>
          <w:sz w:val="24"/>
          <w:highlight w:val="none"/>
        </w:rPr>
      </w:pPr>
      <w:r>
        <w:rPr>
          <w:rFonts w:hint="eastAsia" w:ascii="宋体" w:hAnsi="宋体" w:cs="宋体"/>
          <w:sz w:val="24"/>
          <w:highlight w:val="none"/>
        </w:rPr>
        <w:t xml:space="preserve">32.2进口产品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tabs>
          <w:tab w:val="left" w:pos="1381" w:leader="none"/>
        </w:tabs>
        <w:rPr>
          <w:rFonts w:ascii="宋体" w:hAnsi="宋体" w:cs="宋体"/>
          <w:sz w:val="24"/>
          <w:highlight w:val="none"/>
        </w:rPr>
      </w:pPr>
      <w:r>
        <w:rPr>
          <w:rFonts w:hint="eastAsia" w:ascii="宋体" w:hAnsi="宋体" w:cs="宋体"/>
          <w:sz w:val="24"/>
          <w:highlight w:val="none"/>
        </w:rPr>
        <w:t xml:space="preserve">32.3中小企业、监狱企业及残疾人福利性单位</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32.3.1中小企业定义：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中小企</w:t>
      </w:r>
      <w:r>
        <w:rPr>
          <w:rFonts w:hint="eastAsia" w:ascii="宋体" w:hAnsi="宋体" w:cs="宋体"/>
          <w:sz w:val="24"/>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32.3.2投标人提供的货物、工程或者服务符合下列情形的，享受中小企业扶持政策：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32.3.2.1在货物采购项目中，货物由中小企业制造，即货物由中小企业生产且使用该中小企业商号或者注册商标；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32.3.2.2在工程采购项目中，工程由中小企业承建，即工程施工单位为中小企业；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32.3.3在货物采购项目中，投标人提供的货物既有中小企业制造货物，也有大型企业制造货物的，不享受中小企业扶持政策。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32.3.4以联合体形式参加政府采购活动，联合体各方均为中小企业的，联合体视同中小企业。其中，联合体各方均为小微企业的，联合体视同小微企业。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32.3.6残疾人福利单位定义：享受政府采购支持政策的残疾人福利性单位应当同时满足以下条件：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32.3.6.1安置的残疾人占本单位在职职工人数的比例不低于25%（含25%），并且安置的残疾人人数不少于10人（含10人）；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32.3.6.2依法与安置的每位残疾人签订了一年以上（含一年）的劳动合同或服务协议；</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32.3.6.3为安置的每位残疾人按月足额缴纳了基本养老保险、基本医疗保险、失业保险、工伤保险和生育保险等社会保险费；</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32.3.7本项目是否专门面向中小企业预留采购份额见第一章《招标公告》。</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32.3.8采购标的对应的中小企业划分标准所属行业见第四章《采购需求》。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32.3.9小微企业价格评审优惠的政策：见第五章《评标方法和评标标准》。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32.4政府采购节能产品、环境标志产品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32.4.1严格执行政府采购关于支持</w:t>
      </w:r>
      <w:r>
        <w:rPr>
          <w:rFonts w:hint="eastAsia" w:ascii="宋体" w:hAnsi="宋体" w:cs="宋体"/>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32.5绿色包装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tabs>
          <w:tab w:val="left" w:pos="1381" w:leader="none"/>
        </w:tabs>
        <w:rPr>
          <w:rFonts w:ascii="宋体" w:hAnsi="宋体" w:cs="宋体"/>
          <w:sz w:val="24"/>
          <w:highlight w:val="none"/>
        </w:rPr>
      </w:pPr>
      <w:r>
        <w:rPr>
          <w:rFonts w:hint="eastAsia" w:ascii="宋体" w:hAnsi="宋体" w:cs="宋体"/>
          <w:sz w:val="24"/>
          <w:highlight w:val="none"/>
        </w:rPr>
        <w:t xml:space="preserve">32.6政府采购创新产品</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采购人优先采购各级政府部门公开发布的有效期内的创新产品、创新服务、首台套、首购首用等《目录》的创新产品。</w:t>
      </w:r>
      <w:r/>
    </w:p>
    <w:p>
      <w:pPr>
        <w:ind w:firstLine="480"/>
        <w:spacing w:line="360" w:lineRule="auto"/>
        <w:tabs>
          <w:tab w:val="left" w:pos="1381" w:leader="none"/>
        </w:tabs>
        <w:rPr>
          <w:rFonts w:ascii="宋体" w:hAnsi="宋体" w:cs="宋体"/>
          <w:sz w:val="24"/>
          <w:highlight w:val="none"/>
        </w:rPr>
      </w:pPr>
      <w:r>
        <w:rPr>
          <w:rFonts w:hint="eastAsia" w:ascii="宋体" w:hAnsi="宋体" w:cs="宋体"/>
          <w:sz w:val="24"/>
          <w:highlight w:val="none"/>
        </w:rPr>
        <w:t xml:space="preserve">32.7绿色数据中心政策</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本文件中若涉及到数据中心采购，采购人应依据《绿色数据中心政府采购需求标准（试行）》（财办库〔2023〕7号）文件精神</w:t>
      </w:r>
      <w:r>
        <w:rPr>
          <w:rFonts w:hint="eastAsia" w:ascii="宋体" w:hAnsi="宋体" w:cs="宋体"/>
          <w:sz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jc w:val="both"/>
        <w:spacing w:line="360" w:lineRule="auto"/>
        <w:widowControl w:val="off"/>
        <w:tabs>
          <w:tab w:val="left" w:pos="1381"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32.8实施本国产品标准及相关政策</w:t>
      </w:r>
      <w:r/>
    </w:p>
    <w:p>
      <w:pPr>
        <w:ind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1.本项目对采购本国产品给予政策支持，具体内容见招标文件“第五章 评标方法与评标标准”。</w:t>
      </w:r>
      <w:r/>
    </w:p>
    <w:p>
      <w:pPr>
        <w:ind w:left="0"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spacing w:line="360" w:lineRule="auto"/>
        <w:widowControl w:val="off"/>
        <w:tabs>
          <w:tab w:val="left" w:pos="1381" w:leader="none"/>
        </w:tabs>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32.9履约保证金政策</w:t>
      </w:r>
      <w:r/>
    </w:p>
    <w:p>
      <w:pPr>
        <w:ind w:firstLine="480"/>
        <w:jc w:val="both"/>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确需收取履约保证金的，履约保证金的缴纳形式：</w:t>
      </w:r>
      <w:r/>
    </w:p>
    <w:p>
      <w:pPr>
        <w:ind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2"/>
        <w:jc w:val="both"/>
        <w:spacing w:line="4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jc w:val="both"/>
        <w:spacing w:line="420" w:lineRule="exact"/>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33. 预付款制度</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jc w:val="center"/>
        <w:spacing w:line="360" w:lineRule="auto"/>
        <w:rPr>
          <w:rFonts w:ascii="宋体" w:hAnsi="宋体" w:cs="宋体"/>
          <w:sz w:val="44"/>
          <w:szCs w:val="44"/>
          <w:highlight w:val="none"/>
        </w:rPr>
      </w:pPr>
      <w:r>
        <w:rPr>
          <w:rFonts w:ascii="宋体" w:hAnsi="宋体" w:cs="宋体"/>
          <w:sz w:val="44"/>
          <w:szCs w:val="44"/>
          <w:highlight w:val="none"/>
        </w:rPr>
      </w:r>
      <w:r/>
    </w:p>
    <w:p>
      <w:pPr>
        <w:pStyle w:val="1164"/>
        <w:rPr>
          <w:color w:val="auto"/>
          <w:sz w:val="44"/>
          <w:szCs w:val="44"/>
          <w:highlight w:val="none"/>
        </w:rPr>
      </w:pPr>
      <w:r>
        <w:rPr>
          <w:color w:val="auto"/>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spacing w:line="360" w:lineRule="auto"/>
        <w:rPr>
          <w:rFonts w:ascii="宋体" w:hAnsi="宋体" w:cs="宋体"/>
          <w:sz w:val="44"/>
          <w:szCs w:val="44"/>
          <w:highlight w:val="none"/>
        </w:rPr>
      </w:pPr>
      <w:r>
        <w:rPr>
          <w:rFonts w:ascii="宋体" w:hAnsi="宋体" w:cs="宋体"/>
          <w:sz w:val="44"/>
          <w:szCs w:val="44"/>
          <w:highlight w:val="none"/>
        </w:rPr>
      </w:r>
      <w:r/>
    </w:p>
    <w:p>
      <w:pPr>
        <w:rPr>
          <w:rFonts w:ascii="宋体" w:hAnsi="宋体" w:cs="宋体"/>
          <w:sz w:val="44"/>
          <w:szCs w:val="44"/>
          <w:highlight w:val="none"/>
        </w:rPr>
      </w:pPr>
      <w:r>
        <w:rPr>
          <w:rFonts w:hint="eastAsia" w:ascii="宋体" w:hAnsi="宋体" w:cs="宋体"/>
          <w:sz w:val="44"/>
          <w:szCs w:val="44"/>
          <w:highlight w:val="none"/>
        </w:rPr>
        <w:br w:type="page" w:clear="all"/>
      </w:r>
      <w:r/>
    </w:p>
    <w:p>
      <w:pPr>
        <w:pStyle w:val="897"/>
        <w:numPr>
          <w:ilvl w:val="0"/>
          <w:numId w:val="1"/>
        </w:numPr>
        <w:rPr>
          <w:rFonts w:ascii="宋体" w:hAnsi="宋体" w:eastAsia="宋体" w:cs="宋体"/>
          <w:sz w:val="44"/>
          <w:szCs w:val="44"/>
          <w:highlight w:val="none"/>
        </w:rPr>
      </w:pPr>
      <w:r/>
      <w:bookmarkStart w:id="139" w:name="_Toc16269"/>
      <w:r>
        <w:rPr>
          <w:rFonts w:hint="eastAsia" w:ascii="宋体" w:hAnsi="宋体" w:eastAsia="宋体" w:cs="宋体"/>
          <w:sz w:val="44"/>
          <w:szCs w:val="44"/>
          <w:highlight w:val="none"/>
        </w:rPr>
        <w:t xml:space="preserve"> 合同条款及格式</w:t>
      </w:r>
      <w:bookmarkEnd w:id="139"/>
      <w:r/>
      <w:r/>
    </w:p>
    <w:p>
      <w:pPr>
        <w:ind w:firstLine="480"/>
        <w:spacing w:line="500" w:lineRule="exact"/>
        <w:rPr>
          <w:rFonts w:eastAsia="Arial"/>
          <w:sz w:val="24"/>
          <w:highlight w:val="none"/>
        </w:rPr>
      </w:pPr>
      <w:r/>
      <w:bookmarkStart w:id="140" w:name="_Toc20823315"/>
      <w:r/>
      <w:bookmarkStart w:id="141" w:name="_Toc513029243"/>
      <w:r/>
      <w:bookmarkStart w:id="142" w:name="_Toc16938559"/>
      <w:r>
        <w:rPr>
          <w:rFonts w:hint="eastAsia" w:ascii="宋体" w:hAnsi="宋体" w:cs="宋体"/>
          <w:sz w:val="24"/>
          <w:highlight w:val="none"/>
        </w:rPr>
        <w:t xml:space="preserve">以下为中标后签订本项目合同的通用条款，中标人不得提出实质性的修改。</w:t>
      </w:r>
      <w:bookmarkEnd w:id="140"/>
      <w:r/>
      <w:bookmarkEnd w:id="141"/>
      <w:r/>
      <w:bookmarkEnd w:id="142"/>
      <w:r/>
      <w:r/>
    </w:p>
    <w:p>
      <w:pPr>
        <w:pStyle w:val="921"/>
        <w:ind w:firstLine="482"/>
        <w:jc w:val="center"/>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 xml:space="preserve">政府采购合同（服务类）</w:t>
      </w:r>
      <w:r/>
    </w:p>
    <w:p>
      <w:pPr>
        <w:pStyle w:val="921"/>
        <w:ind w:firstLine="480"/>
        <w:spacing w:line="520" w:lineRule="exact"/>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项目名称：亭湖区耕地保护和利用专项规划编制工作项目</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甲方：盐城市自然资源和规划局亭湖分局</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乙方：</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                           </w:t>
      </w:r>
      <w:r/>
    </w:p>
    <w:p>
      <w:pPr>
        <w:pStyle w:val="921"/>
        <w:ind w:firstLine="480"/>
        <w:spacing w:line="520" w:lineRule="exact"/>
        <w:rPr>
          <w:rFonts w:hint="default" w:ascii="Times New Roman" w:hAnsi="Times New Roman" w:cs="Times New Roman"/>
          <w:b/>
          <w:color w:val="auto"/>
          <w:sz w:val="24"/>
          <w:szCs w:val="24"/>
          <w:highlight w:val="none"/>
        </w:rPr>
      </w:pPr>
      <w:r>
        <w:rPr>
          <w:rFonts w:hint="default" w:ascii="Times New Roman" w:hAnsi="Times New Roman" w:cs="Times New Roman"/>
          <w:color w:val="auto"/>
          <w:sz w:val="24"/>
          <w:szCs w:val="24"/>
          <w:highlight w:val="none"/>
        </w:rPr>
        <w:t xml:space="preserve">甲、乙双方根据盐城市政府采购（</w:t>
      </w:r>
      <w:r>
        <w:rPr>
          <w:rFonts w:hint="default" w:ascii="Times New Roman" w:hAnsi="Times New Roman" w:cs="Times New Roman"/>
          <w:color w:val="auto"/>
          <w:sz w:val="24"/>
          <w:szCs w:val="24"/>
          <w:highlight w:val="none"/>
          <w:u w:val="single"/>
        </w:rPr>
        <w:t xml:space="preserve">项目编号：            </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亭湖区耕地保护和利用专项规划编制工作项目</w:t>
      </w:r>
      <w:r>
        <w:rPr>
          <w:rFonts w:hint="default" w:ascii="Times New Roman" w:hAnsi="Times New Roman" w:cs="Times New Roman"/>
          <w:color w:val="auto"/>
          <w:sz w:val="24"/>
          <w:szCs w:val="24"/>
          <w:highlight w:val="none"/>
        </w:rPr>
        <w:t xml:space="preserve">公开招标的结果，签署本合同。</w:t>
      </w:r>
      <w:r/>
    </w:p>
    <w:p>
      <w:pPr>
        <w:pStyle w:val="921"/>
        <w:ind w:firstLine="482"/>
        <w:spacing w:line="52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一、合同内容</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1.1服务名称：亭湖区耕地保护和利用专项规划编制工作项目</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highlight w:val="none"/>
        </w:rPr>
        <w:t xml:space="preserve">1.2服务内容：</w:t>
      </w:r>
      <w:r>
        <w:rPr>
          <w:rFonts w:hint="default" w:ascii="Times New Roman" w:hAnsi="Times New Roman" w:cs="Times New Roman"/>
          <w:color w:val="auto"/>
          <w:sz w:val="24"/>
          <w:szCs w:val="24"/>
          <w:highlight w:val="none"/>
        </w:rPr>
        <w:t xml:space="preserve">亭湖区耕地保护和利用专项规划编制工作项目</w:t>
      </w:r>
      <w:r>
        <w:rPr>
          <w:rFonts w:hint="default" w:ascii="Times New Roman" w:hAnsi="Times New Roman" w:cs="Times New Roman"/>
          <w:color w:val="auto"/>
          <w:sz w:val="24"/>
          <w:highlight w:val="none"/>
        </w:rPr>
        <w:t xml:space="preserve">；具体服务内容包含（不限于）招标文件的项目需求中的全部内容。</w:t>
      </w:r>
      <w:r/>
    </w:p>
    <w:p>
      <w:pPr>
        <w:ind w:firstLine="480"/>
        <w:spacing w:line="480" w:lineRule="exact"/>
        <w:rPr>
          <w:rFonts w:hint="eastAsia" w:ascii="Times New Roman" w:hAnsi="Times New Roman" w:eastAsia="宋体" w:cs="Times New Roman"/>
          <w:color w:val="auto"/>
          <w:sz w:val="24"/>
          <w:highlight w:val="none"/>
          <w:lang w:eastAsia="zh-CN"/>
        </w:rPr>
      </w:pPr>
      <w:r>
        <w:rPr>
          <w:rFonts w:hint="default" w:ascii="Times New Roman" w:hAnsi="Times New Roman" w:cs="Times New Roman"/>
          <w:color w:val="auto"/>
          <w:sz w:val="24"/>
          <w:highlight w:val="none"/>
        </w:rPr>
        <w:t xml:space="preserve">1.3履行时间（期限）：合同签订后200日历天内</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依据相关方案编制要求，协助甲方在编制</w:t>
      </w:r>
      <w:r>
        <w:rPr>
          <w:rFonts w:hint="default" w:ascii="Times New Roman" w:hAnsi="Times New Roman" w:cs="Times New Roman"/>
          <w:color w:val="auto"/>
          <w:sz w:val="24"/>
          <w:highlight w:val="none"/>
        </w:rPr>
        <w:t xml:space="preserve">亭湖区2026年度永久基本农田评估调整补划方案的基础上完成亭湖区耕地保护和利用专项规划方案（包含亭湖区耕地恢复过渡期方案、亭湖区2025年永久基本农田储备区划定成果报告）。在规划批准后30个工作日内，按程序组织成果逐级上报，确保所有成果通过省自然资源厅的质量检查并完成备案</w:t>
      </w:r>
      <w:r>
        <w:rPr>
          <w:rFonts w:hint="eastAsia" w:ascii="Times New Roman" w:hAnsi="Times New Roman" w:cs="Times New Roman"/>
          <w:color w:val="auto"/>
          <w:sz w:val="24"/>
          <w:highlight w:val="none"/>
          <w:lang w:eastAsia="zh-CN"/>
        </w:rPr>
        <w:t xml:space="preserve">，纳入国土空间规划“一张图”</w:t>
      </w:r>
      <w:r>
        <w:rPr>
          <w:rFonts w:hint="default" w:ascii="Times New Roman" w:hAnsi="Times New Roman" w:cs="Times New Roman"/>
          <w:color w:val="auto"/>
          <w:sz w:val="24"/>
          <w:highlight w:val="none"/>
        </w:rPr>
        <w:t xml:space="preserve">；对于其中涉及永久基本农田的成果，须进一步完成向自然资源部的备案，并更新永久基本农田数据库</w:t>
      </w:r>
      <w:r>
        <w:rPr>
          <w:rFonts w:hint="eastAsia" w:ascii="Times New Roman" w:hAnsi="Times New Roman" w:cs="Times New Roman"/>
          <w:color w:val="auto"/>
          <w:sz w:val="24"/>
          <w:highlight w:val="none"/>
          <w:lang w:eastAsia="zh-CN"/>
        </w:rPr>
        <w:t xml:space="preserve">。</w:t>
      </w:r>
      <w:r/>
    </w:p>
    <w:p>
      <w:pPr>
        <w:pStyle w:val="941"/>
        <w:ind w:firstLine="480"/>
        <w:jc w:val="both"/>
        <w:spacing w:before="0" w:beforeAutospacing="0" w:after="0" w:afterAutospacing="0" w:line="520" w:lineRule="exact"/>
        <w:rPr>
          <w:rFonts w:hint="default" w:ascii="Times New Roman" w:hAnsi="Times New Roman" w:cs="Times New Roman"/>
          <w:color w:val="auto"/>
          <w:highlight w:val="none"/>
          <w:u w:val="single"/>
        </w:rPr>
      </w:pPr>
      <w:r>
        <w:rPr>
          <w:rFonts w:hint="default" w:ascii="Times New Roman" w:hAnsi="Times New Roman" w:cs="Times New Roman"/>
          <w:color w:val="auto"/>
          <w:highlight w:val="none"/>
        </w:rPr>
        <w:t xml:space="preserve">1.4履行地点：</w:t>
      </w:r>
      <w:r>
        <w:rPr>
          <w:rFonts w:hint="eastAsia" w:ascii="Times New Roman" w:hAnsi="Times New Roman" w:cs="Times New Roman"/>
          <w:color w:val="auto"/>
          <w:highlight w:val="none"/>
          <w:lang w:val="en-US" w:eastAsia="zh-CN"/>
        </w:rPr>
        <w:t xml:space="preserve">盐城市亭湖区。</w:t>
      </w:r>
      <w:r/>
    </w:p>
    <w:p>
      <w:pPr>
        <w:pStyle w:val="915"/>
        <w:ind w:firstLine="480"/>
        <w:keepLines w:val="0"/>
        <w:keepNext w:val="0"/>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highlight w:val="none"/>
        </w:rPr>
        <w:t xml:space="preserve">1.5最终成果：</w:t>
      </w:r>
      <w:r>
        <w:rPr>
          <w:rFonts w:hint="eastAsia" w:ascii="Times New Roman" w:hAnsi="Times New Roman" w:eastAsia="宋体" w:cs="Times New Roman"/>
          <w:color w:val="auto"/>
          <w:sz w:val="24"/>
          <w:szCs w:val="24"/>
          <w:highlight w:val="none"/>
          <w:lang w:val="en-US" w:eastAsia="zh-CN" w:bidi="ar-SA"/>
        </w:rPr>
        <w:t xml:space="preserve">亭湖区2026年度永久基本农田评估调整补划方案及2027-2028年评估调整规划建议、亭湖区耕地保护和利用专项规划方案（包含亭湖区耕地恢复过渡期方案、亭湖区2025年永久基本农田储备区划定成果报告）</w:t>
      </w:r>
      <w:r>
        <w:rPr>
          <w:rFonts w:hint="eastAsia" w:ascii="Times New Roman" w:hAnsi="Times New Roman" w:cs="Times New Roman"/>
          <w:color w:val="auto"/>
          <w:sz w:val="24"/>
          <w:szCs w:val="24"/>
          <w:highlight w:val="none"/>
          <w:lang w:val="en-US" w:eastAsia="zh-CN" w:bidi="ar-SA"/>
        </w:rPr>
        <w:t xml:space="preserve">，以及相关数据库、图件及附件</w:t>
      </w:r>
      <w:r/>
    </w:p>
    <w:p>
      <w:pPr>
        <w:pStyle w:val="921"/>
        <w:ind w:firstLine="482"/>
        <w:spacing w:line="52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二、合同金额</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2.1本合同总金额为：人民币（大写）</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none"/>
          <w:lang w:val="en-US" w:eastAsia="zh-CN"/>
        </w:rPr>
        <w:t xml:space="preserve">圆</w:t>
      </w:r>
      <w:r>
        <w:rPr>
          <w:rFonts w:hint="default" w:ascii="Times New Roman" w:hAnsi="Times New Roman" w:cs="Times New Roman"/>
          <w:color w:val="auto"/>
          <w:sz w:val="24"/>
          <w:szCs w:val="24"/>
          <w:highlight w:val="none"/>
          <w:u w:val="none"/>
          <w:lang w:eastAsia="zh-CN"/>
        </w:rPr>
        <w:t xml:space="preserve">整</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         元</w:t>
      </w:r>
      <w:r>
        <w:rPr>
          <w:rFonts w:hint="default" w:ascii="Times New Roman" w:hAnsi="Times New Roman" w:cs="Times New Roman"/>
          <w:color w:val="auto"/>
          <w:sz w:val="24"/>
          <w:szCs w:val="24"/>
          <w:highlight w:val="none"/>
        </w:rPr>
        <w:t xml:space="preserve">）。</w:t>
      </w:r>
      <w:r/>
    </w:p>
    <w:p>
      <w:pPr>
        <w:ind w:firstLine="480"/>
        <w:spacing w:line="52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r/>
    </w:p>
    <w:p>
      <w:pPr>
        <w:pStyle w:val="921"/>
        <w:ind w:firstLine="482"/>
        <w:spacing w:line="52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三、技术资料</w:t>
      </w:r>
      <w:r/>
    </w:p>
    <w:p>
      <w:pPr>
        <w:ind w:firstLine="480"/>
        <w:spacing w:line="52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3.1甲方向乙方提供有关服务的基础资料，乙方向甲方提供最终的成果资料。</w:t>
      </w:r>
      <w:r/>
    </w:p>
    <w:p>
      <w:pPr>
        <w:ind w:firstLine="482"/>
        <w:spacing w:line="44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四、知识产权</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2"/>
        <w:spacing w:line="48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五、产权担保</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5.1乙方保证所交付的服务（包含与服务相关的货物）的所有权完全属于乙方且无任何抵押、查封等产权瑕疵。</w:t>
      </w:r>
      <w:r/>
    </w:p>
    <w:p>
      <w:pPr>
        <w:pStyle w:val="921"/>
        <w:ind w:firstLine="482"/>
        <w:spacing w:line="52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六、履约保证金</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6.1乙方交纳人民币（大写）</w:t>
      </w:r>
      <w:r>
        <w:rPr>
          <w:rFonts w:hint="default"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none"/>
          <w:lang w:val="en-US" w:eastAsia="zh-CN"/>
        </w:rPr>
        <w:t xml:space="preserve">圆</w:t>
      </w:r>
      <w:r>
        <w:rPr>
          <w:rFonts w:hint="default" w:ascii="Times New Roman" w:hAnsi="Times New Roman" w:cs="Times New Roman"/>
          <w:color w:val="auto"/>
          <w:sz w:val="24"/>
          <w:szCs w:val="24"/>
          <w:highlight w:val="none"/>
          <w:u w:val="none"/>
          <w:lang w:eastAsia="zh-CN"/>
        </w:rPr>
        <w:t xml:space="preserve">整</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u w:val="single"/>
        </w:rPr>
        <w:t xml:space="preserve">         元</w:t>
      </w:r>
      <w:r>
        <w:rPr>
          <w:rFonts w:hint="default" w:ascii="Times New Roman" w:hAnsi="Times New Roman" w:cs="Times New Roman"/>
          <w:color w:val="auto"/>
          <w:sz w:val="24"/>
          <w:szCs w:val="24"/>
          <w:highlight w:val="none"/>
        </w:rPr>
        <w:t xml:space="preserve">）作为本合同的履约保证金（合同金额的5%）。引用盐城信用办推行的第三方信用报告，AAA的</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免交履约保证金，AA的</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按一半金额缴纳(需提供信用管理部门备案的第三方信用报告)。</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6.2确需收取履约保证金的，履约保证金的缴纳形式：</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6.2.1</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应当以支票、汇票、本票或者金融机构、担保机构出具的保函等非现金形式提交履约保证金。依据《关于在全省政府采购领域推行电子履约保函（保险）的通知》，鼓励</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自愿使用电子履约保函（保险）代替缴纳履约保证金。</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6.2.2 如以履约保函（保险）形式缴纳履约保证金，</w:t>
      </w:r>
      <w:r>
        <w:rPr>
          <w:rFonts w:hint="default"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可通过政府采购电子履约保函（保险）平台（www.jsdzbh.com）在线申请履约保函（保险）。</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6.3合同履行结束后，甲方应及时退还交纳的履约保证金。</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6.4履约保证金的退还：</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6.4.1方式：无息退还至</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缴纳履约保证金的账户。如为保函，在到期时自行失效。</w:t>
      </w:r>
      <w:r/>
    </w:p>
    <w:p>
      <w:pPr>
        <w:ind w:firstLine="480"/>
        <w:spacing w:line="46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6.4.2时间：</w:t>
      </w:r>
      <w:r>
        <w:rPr>
          <w:rFonts w:hint="default" w:ascii="Times New Roman" w:hAnsi="Times New Roman" w:cs="Times New Roman"/>
          <w:color w:val="auto"/>
          <w:sz w:val="24"/>
          <w:highlight w:val="none"/>
        </w:rPr>
        <w:t xml:space="preserve">验收合格且</w:t>
      </w:r>
      <w:r>
        <w:rPr>
          <w:rFonts w:hint="eastAsia" w:ascii="Times New Roman" w:hAnsi="Times New Roman" w:cs="Times New Roman"/>
          <w:color w:val="auto"/>
          <w:sz w:val="24"/>
          <w:highlight w:val="none"/>
          <w:lang w:val="en-US" w:eastAsia="zh-CN"/>
        </w:rPr>
        <w:t xml:space="preserve">甲方</w:t>
      </w:r>
      <w:r>
        <w:rPr>
          <w:rFonts w:hint="default" w:ascii="Times New Roman" w:hAnsi="Times New Roman" w:cs="Times New Roman"/>
          <w:color w:val="auto"/>
          <w:sz w:val="24"/>
          <w:highlight w:val="none"/>
        </w:rPr>
        <w:t xml:space="preserve">收到发票后30日内。</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6.4.3条件：按合同要求全部履约完成并经</w:t>
      </w:r>
      <w:r>
        <w:rPr>
          <w:rFonts w:hint="eastAsia" w:ascii="Times New Roman" w:hAnsi="Times New Roman" w:cs="Times New Roman"/>
          <w:color w:val="auto"/>
          <w:sz w:val="24"/>
          <w:highlight w:val="none"/>
          <w:lang w:val="en-US" w:eastAsia="zh-CN"/>
        </w:rPr>
        <w:t xml:space="preserve">甲方</w:t>
      </w:r>
      <w:r>
        <w:rPr>
          <w:rFonts w:hint="default" w:ascii="Times New Roman" w:hAnsi="Times New Roman" w:cs="Times New Roman"/>
          <w:color w:val="auto"/>
          <w:sz w:val="24"/>
          <w:szCs w:val="24"/>
          <w:highlight w:val="none"/>
        </w:rPr>
        <w:t xml:space="preserve">验收合格，且</w:t>
      </w:r>
      <w:r>
        <w:rPr>
          <w:rFonts w:hint="eastAsia" w:ascii="Times New Roman" w:hAnsi="Times New Roman" w:cs="Times New Roman"/>
          <w:color w:val="auto"/>
          <w:sz w:val="24"/>
          <w:highlight w:val="none"/>
          <w:lang w:val="en-US" w:eastAsia="zh-CN"/>
        </w:rPr>
        <w:t xml:space="preserve">甲方</w:t>
      </w:r>
      <w:r>
        <w:rPr>
          <w:rFonts w:hint="default" w:ascii="Times New Roman" w:hAnsi="Times New Roman" w:cs="Times New Roman"/>
          <w:color w:val="auto"/>
          <w:sz w:val="24"/>
          <w:szCs w:val="24"/>
          <w:highlight w:val="none"/>
        </w:rPr>
        <w:t xml:space="preserve">收到</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出具的发票。</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6.4.4不予退还情形：</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除不可抗力情况外，</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出现下列情形之一的，其履约保证金，</w:t>
      </w:r>
      <w:r>
        <w:rPr>
          <w:rFonts w:hint="eastAsia" w:ascii="Times New Roman" w:hAnsi="Times New Roman" w:cs="Times New Roman"/>
          <w:color w:val="auto"/>
          <w:sz w:val="24"/>
          <w:szCs w:val="24"/>
          <w:highlight w:val="none"/>
          <w:lang w:val="en-US" w:eastAsia="zh-CN"/>
        </w:rPr>
        <w:t xml:space="preserve">甲方</w:t>
      </w:r>
      <w:r>
        <w:rPr>
          <w:rFonts w:hint="default" w:ascii="Times New Roman" w:hAnsi="Times New Roman" w:cs="Times New Roman"/>
          <w:color w:val="auto"/>
          <w:sz w:val="24"/>
          <w:szCs w:val="24"/>
          <w:highlight w:val="none"/>
        </w:rPr>
        <w:t xml:space="preserve">将视情节决定不予退还或部分不予退还。</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无正当理由拒绝签订合同的，或者在签订合同时向</w:t>
      </w:r>
      <w:r>
        <w:rPr>
          <w:rFonts w:hint="eastAsia" w:ascii="Times New Roman" w:hAnsi="Times New Roman" w:cs="Times New Roman"/>
          <w:color w:val="auto"/>
          <w:sz w:val="24"/>
          <w:szCs w:val="24"/>
          <w:highlight w:val="none"/>
          <w:lang w:val="en-US" w:eastAsia="zh-CN"/>
        </w:rPr>
        <w:t xml:space="preserve">甲方</w:t>
      </w:r>
      <w:r>
        <w:rPr>
          <w:rFonts w:hint="default" w:ascii="Times New Roman" w:hAnsi="Times New Roman" w:cs="Times New Roman"/>
          <w:color w:val="auto"/>
          <w:sz w:val="24"/>
          <w:szCs w:val="24"/>
          <w:highlight w:val="none"/>
        </w:rPr>
        <w:t xml:space="preserve">提出附加条件或者更改合同实质性内容要求的；</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不履行与</w:t>
      </w:r>
      <w:r>
        <w:rPr>
          <w:rFonts w:hint="eastAsia" w:ascii="Times New Roman" w:hAnsi="Times New Roman" w:cs="Times New Roman"/>
          <w:color w:val="auto"/>
          <w:sz w:val="24"/>
          <w:szCs w:val="24"/>
          <w:highlight w:val="none"/>
          <w:lang w:val="en-US" w:eastAsia="zh-CN"/>
        </w:rPr>
        <w:t xml:space="preserve">甲方</w:t>
      </w:r>
      <w:r>
        <w:rPr>
          <w:rFonts w:hint="default" w:ascii="Times New Roman" w:hAnsi="Times New Roman" w:cs="Times New Roman"/>
          <w:color w:val="auto"/>
          <w:sz w:val="24"/>
          <w:szCs w:val="24"/>
          <w:highlight w:val="none"/>
        </w:rPr>
        <w:t xml:space="preserve">订立的合同的；</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所供货物或服务不符合招标文件规定要求的；</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采取欺骗、弄虚作假方式投标的或与</w:t>
      </w:r>
      <w:r>
        <w:rPr>
          <w:rFonts w:hint="default" w:ascii="Times New Roman" w:hAnsi="Times New Roman" w:cs="Times New Roman"/>
          <w:color w:val="auto"/>
          <w:sz w:val="24"/>
          <w:szCs w:val="24"/>
          <w:highlight w:val="none"/>
          <w:lang w:eastAsia="zh-CN"/>
        </w:rPr>
        <w:t xml:space="preserve">其他</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串通投标的；</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将合同内容转包、违法分包的；</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故意捏造事实或伪造证明材料，进行虚假恶意投诉或反映的。</w:t>
      </w:r>
      <w:r/>
    </w:p>
    <w:p>
      <w:pPr>
        <w:pStyle w:val="921"/>
        <w:ind w:firstLine="480"/>
        <w:spacing w:line="520" w:lineRule="exact"/>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6.4.5逾期退还的违约责任：</w:t>
      </w:r>
      <w:r>
        <w:rPr>
          <w:rFonts w:hint="eastAsia" w:ascii="Times New Roman" w:hAnsi="Times New Roman" w:cs="Times New Roman"/>
          <w:color w:val="auto"/>
          <w:sz w:val="24"/>
          <w:szCs w:val="24"/>
          <w:highlight w:val="none"/>
          <w:lang w:val="en-US" w:eastAsia="zh-CN"/>
        </w:rPr>
        <w:t xml:space="preserve">甲方</w:t>
      </w:r>
      <w:r>
        <w:rPr>
          <w:rFonts w:hint="default" w:ascii="Times New Roman" w:hAnsi="Times New Roman" w:cs="Times New Roman"/>
          <w:color w:val="auto"/>
          <w:sz w:val="24"/>
          <w:szCs w:val="24"/>
          <w:highlight w:val="none"/>
        </w:rPr>
        <w:t xml:space="preserve">逾期无故未退还履约保证金的，按中国人民银行同期贷款基准利率上浮20%后的利率支付超期资金占用费，但因</w:t>
      </w:r>
      <w:r>
        <w:rPr>
          <w:rFonts w:hint="eastAsia" w:ascii="Times New Roman" w:hAnsi="Times New Roman" w:cs="Times New Roman"/>
          <w:color w:val="auto"/>
          <w:sz w:val="24"/>
          <w:szCs w:val="24"/>
          <w:highlight w:val="none"/>
          <w:lang w:val="en-US" w:eastAsia="zh-CN"/>
        </w:rPr>
        <w:t xml:space="preserve">乙方</w:t>
      </w:r>
      <w:r>
        <w:rPr>
          <w:rFonts w:hint="default" w:ascii="Times New Roman" w:hAnsi="Times New Roman" w:cs="Times New Roman"/>
          <w:color w:val="auto"/>
          <w:sz w:val="24"/>
          <w:szCs w:val="24"/>
          <w:highlight w:val="none"/>
        </w:rPr>
        <w:t xml:space="preserve">自身原因导致无法及时退还的除外。</w:t>
      </w:r>
      <w:r/>
    </w:p>
    <w:p>
      <w:pPr>
        <w:ind w:firstLine="482"/>
        <w:spacing w:before="143" w:after="143" w:line="52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七、合同转包或分包</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7.1乙方不得将合同标的转包给他人履行。</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7.2乙方不得将合同标的分包给他人履行。</w:t>
      </w:r>
      <w:r/>
    </w:p>
    <w:p>
      <w:pPr>
        <w:pStyle w:val="921"/>
        <w:ind w:firstLine="480"/>
        <w:spacing w:line="5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7.3乙方如有转包或未经甲方同意的分包行为，甲方有权给予终止合同。</w:t>
      </w:r>
      <w:r/>
    </w:p>
    <w:p>
      <w:pPr>
        <w:pStyle w:val="921"/>
        <w:ind w:firstLine="482"/>
        <w:spacing w:line="520" w:lineRule="exac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八、付款方式</w:t>
      </w:r>
      <w:r/>
    </w:p>
    <w:p>
      <w:pPr>
        <w:ind w:firstLine="480"/>
        <w:spacing w:line="52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8.1付款方式：合同签订后，甲方收到预付款发票后10个工作日内，支付合同总价30%的预付款，</w:t>
      </w:r>
      <w:r>
        <w:rPr>
          <w:rFonts w:hint="default" w:ascii="Times New Roman" w:hAnsi="Times New Roman" w:cs="Times New Roman"/>
          <w:color w:val="auto"/>
          <w:sz w:val="24"/>
          <w:highlight w:val="none"/>
          <w:lang w:val="zh-CN"/>
        </w:rPr>
        <w:t xml:space="preserve">乙方完成全部工作并将成果提交甲方后，省厅备案通过并经甲方验收合格后，</w:t>
      </w:r>
      <w:r>
        <w:rPr>
          <w:rFonts w:hint="default" w:ascii="Times New Roman" w:hAnsi="Times New Roman" w:cs="Times New Roman"/>
          <w:color w:val="auto"/>
          <w:sz w:val="24"/>
          <w:highlight w:val="none"/>
        </w:rPr>
        <w:t xml:space="preserve">甲方</w:t>
      </w:r>
      <w:r>
        <w:rPr>
          <w:rFonts w:hint="default" w:ascii="Times New Roman" w:hAnsi="Times New Roman" w:cs="Times New Roman"/>
          <w:color w:val="auto"/>
          <w:sz w:val="24"/>
          <w:highlight w:val="none"/>
          <w:lang w:val="zh-CN"/>
        </w:rPr>
        <w:t xml:space="preserve">收到发票后10个工作日内一次性结清</w:t>
      </w:r>
      <w:r>
        <w:rPr>
          <w:rFonts w:hint="default" w:ascii="Times New Roman" w:hAnsi="Times New Roman" w:cs="Times New Roman"/>
          <w:color w:val="auto"/>
          <w:sz w:val="24"/>
          <w:highlight w:val="none"/>
        </w:rPr>
        <w:t xml:space="preserve">余款</w:t>
      </w:r>
      <w:r>
        <w:rPr>
          <w:rFonts w:hint="default" w:ascii="Times New Roman" w:hAnsi="Times New Roman" w:cs="Times New Roman"/>
          <w:color w:val="auto"/>
          <w:sz w:val="24"/>
          <w:highlight w:val="none"/>
          <w:lang w:val="zh-CN"/>
        </w:rPr>
        <w:t xml:space="preserve">。</w:t>
      </w:r>
      <w:r/>
    </w:p>
    <w:p>
      <w:pPr>
        <w:ind w:firstLine="480"/>
        <w:spacing w:before="143" w:after="143" w:line="52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t xml:space="preserve">注：以上付款均不计任何利息和相关费用，付款一律通过银行结转。每次付款前提是乙方已提供合法票据。</w:t>
      </w:r>
      <w:r/>
    </w:p>
    <w:p>
      <w:pPr>
        <w:ind w:firstLine="482"/>
        <w:spacing w:line="48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九、税费</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9.1本合同执行中相关的一切税费均由乙方负担。</w:t>
      </w:r>
      <w:r/>
    </w:p>
    <w:p>
      <w:pPr>
        <w:ind w:firstLine="482"/>
        <w:spacing w:line="48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十、质量保证</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10.1 乙方应按招标文件规定及投标文件承诺的服务质量标准向甲方提供服务；若无特殊说明，则按国家有关部门最新颁布的标准及规范为准。</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10.2 乙方应保证其提供的服务是全面和规范的，并完全符合招标文件。如因乙方提供的服务有遗漏或错误造成甲方损失的，所需费用由乙方承担，并负责修改或完善。</w:t>
      </w:r>
      <w:r/>
    </w:p>
    <w:p>
      <w:pPr>
        <w:ind w:firstLine="482"/>
        <w:spacing w:line="48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十一、甲方的义务</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11.1 自合同签订之日起3日内向乙方提供有关的现有资料（如资料不全，乙方需自行增补齐全）。 </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11.2 应当保证乙方的工作队伍顺利进入现场工作，并对乙方进场人员提供必要工作条件。  </w:t>
      </w:r>
      <w:r/>
    </w:p>
    <w:p>
      <w:pPr>
        <w:ind w:firstLine="482"/>
        <w:spacing w:line="48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十二、乙方的义务</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12.1 乙方应按国家规定和合同约定的技术规范、标准进行编制，按规定的内容、时间向甲方交付成果。并对提交的成果的质量负责。 </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12.2 </w:t>
      </w:r>
      <w:r>
        <w:rPr>
          <w:rFonts w:hint="eastAsia" w:asciiTheme="minorEastAsia" w:hAnsiTheme="minorEastAsia" w:eastAsiaTheme="minorEastAsia" w:cstheme="minorEastAsia"/>
          <w:color w:val="auto"/>
          <w:sz w:val="24"/>
          <w:highlight w:val="none"/>
          <w:lang w:val="en-US" w:eastAsia="zh-CN"/>
        </w:rPr>
        <w:t xml:space="preserve">乙方派驻1名技术人员进驻盐城市自然资源和规划局亭湖分局保护修复科工作</w:t>
      </w:r>
      <w:r>
        <w:rPr>
          <w:rFonts w:hint="eastAsia" w:asciiTheme="minorEastAsia" w:hAnsiTheme="minorEastAsia" w:eastAsiaTheme="minorEastAsia" w:cstheme="minorEastAsia"/>
          <w:color w:val="auto"/>
          <w:sz w:val="24"/>
          <w:highlight w:val="none"/>
        </w:rPr>
        <w:t xml:space="preserve">。</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12.3 乙方交付成果文件后，按规定参加有关上级的验收，并根据审查结论负责不超出原定范围的内容做必要调整补充。</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12.</w:t>
      </w:r>
      <w:r>
        <w:rPr>
          <w:rFonts w:hint="eastAsia" w:ascii="Times New Roman" w:hAnsi="Times New Roman" w:cs="Times New Roman"/>
          <w:color w:val="auto"/>
          <w:sz w:val="24"/>
          <w:highlight w:val="none"/>
          <w:lang w:val="en-US" w:eastAsia="zh-CN"/>
        </w:rPr>
        <w:t xml:space="preserve">4</w:t>
      </w:r>
      <w:r>
        <w:rPr>
          <w:rFonts w:hint="default" w:ascii="Times New Roman" w:hAnsi="Times New Roman" w:cs="Times New Roman"/>
          <w:color w:val="auto"/>
          <w:sz w:val="24"/>
          <w:highlight w:val="none"/>
        </w:rPr>
        <w:t xml:space="preserve">在合同履行期间和履行完后，乙方需承担获取或知悉的涉密信息的保密责任，并与甲方签订保密协议。</w:t>
      </w:r>
      <w:r/>
    </w:p>
    <w:p>
      <w:pPr>
        <w:ind w:firstLine="482"/>
        <w:spacing w:line="48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十三、合同的解除与终止</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13.1 因甲方原因导致乙方不能为其提供服务的，乙方有权书面要求甲方在一定期限内解决，逾期未解决且严重违约的，乙方有权解除合同。造成乙方经济损失的，甲方应给予乙方经济赔偿。</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13.2 乙方未能按照约定提供服务，甲方有权要求乙方限期整改，逾期未整改的，甲方有权解除合同，解除合同的效力在甲方书面通知送达乙方后生效。给甲方造成经济损失的，乙方应当承担赔偿责任。</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13.3 因国家政策调整或不可抗力而导致合同无法履行的，可以解除合同，双方不承担任何责任。</w:t>
      </w:r>
      <w:r/>
    </w:p>
    <w:p>
      <w:pPr>
        <w:ind w:firstLine="482"/>
        <w:spacing w:line="48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十四、违约责任</w:t>
      </w:r>
      <w:r/>
    </w:p>
    <w:p>
      <w:pPr>
        <w:ind w:firstLine="480"/>
        <w:jc w:val="left"/>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14.1 没有甲方事先书面同意，乙方不得将由甲方提供的有关合同或任何合同条文、规格、计划、图纸、样品或资料提供给与履行本合同无关的任何其他人。乙方若违反规定，甲方有权单方解除本合同，同时乙方应赔偿甲方的损失。</w:t>
      </w:r>
      <w:r/>
    </w:p>
    <w:p>
      <w:pPr>
        <w:ind w:firstLine="480"/>
        <w:jc w:val="left"/>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14.2 乙方应保证成果均未侵犯他人的知识产权，否则必须承担全部责任。若乙方使用了他人的专利、专有技术，涉及的费用由乙方承担，并赔偿甲方因此受到的损失。</w:t>
      </w:r>
      <w:r/>
    </w:p>
    <w:p>
      <w:pPr>
        <w:ind w:firstLine="480"/>
        <w:jc w:val="left"/>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14.3 乙方对成果文件出现的遗漏或错误负责修改或补充，对因乙方最终成果错误造成损失的，乙方应负责采取补救措施，若乙方对成果文件缺陷不予更正，甲方有权另请其他单位更正，所发生的费用在合同总价款中扣除。</w:t>
      </w:r>
      <w:r/>
    </w:p>
    <w:p>
      <w:pPr>
        <w:ind w:firstLine="480"/>
        <w:spacing w:line="460" w:lineRule="exact"/>
        <w:rPr>
          <w:rFonts w:ascii="宋体" w:hAnsi="宋体"/>
          <w:bCs/>
          <w:color w:val="auto"/>
          <w:sz w:val="24"/>
          <w:highlight w:val="none"/>
        </w:rPr>
      </w:pPr>
      <w:r>
        <w:rPr>
          <w:rFonts w:hint="default" w:ascii="Times New Roman" w:hAnsi="Times New Roman" w:cs="Times New Roman"/>
          <w:color w:val="auto"/>
          <w:sz w:val="24"/>
          <w:highlight w:val="none"/>
        </w:rPr>
        <w:t xml:space="preserve">14.4 </w:t>
      </w:r>
      <w:r>
        <w:rPr>
          <w:rFonts w:hint="eastAsia" w:ascii="宋体" w:hAnsi="宋体"/>
          <w:bCs/>
          <w:color w:val="auto"/>
          <w:sz w:val="24"/>
          <w:highlight w:val="none"/>
        </w:rPr>
        <w:t xml:space="preserve">乙方逾期交付服务成果，乙方应按合同总额每日千分之六向甲方支付违约金，由甲方从待付款中扣除。逾期超过约定日期或超过规定的时间节点10个工作日不能交付的，甲方可解除本合同。乙方</w:t>
      </w:r>
      <w:r>
        <w:rPr>
          <w:rFonts w:hint="eastAsia" w:ascii="宋体" w:hAnsi="宋体"/>
          <w:bCs/>
          <w:color w:val="auto"/>
          <w:sz w:val="24"/>
          <w:highlight w:val="none"/>
          <w:lang w:val="en-US" w:eastAsia="zh-CN"/>
        </w:rPr>
        <w:t xml:space="preserve">交付</w:t>
      </w:r>
      <w:r>
        <w:rPr>
          <w:rFonts w:hint="eastAsia" w:ascii="宋体" w:hAnsi="宋体"/>
          <w:bCs/>
          <w:color w:val="auto"/>
          <w:sz w:val="24"/>
          <w:highlight w:val="none"/>
        </w:rPr>
        <w:t xml:space="preserve">成果验收不合格的，</w:t>
      </w:r>
      <w:r>
        <w:rPr>
          <w:rFonts w:hint="eastAsia" w:ascii="宋体" w:hAnsi="宋体"/>
          <w:bCs/>
          <w:color w:val="auto"/>
          <w:sz w:val="24"/>
          <w:highlight w:val="none"/>
          <w:lang w:val="en-US" w:eastAsia="zh-CN"/>
        </w:rPr>
        <w:t xml:space="preserve">甲方可解除合同。</w:t>
      </w:r>
      <w:r>
        <w:rPr>
          <w:rFonts w:hint="eastAsia" w:ascii="宋体" w:hAnsi="宋体"/>
          <w:bCs/>
          <w:color w:val="auto"/>
          <w:sz w:val="24"/>
          <w:highlight w:val="none"/>
        </w:rPr>
        <w:t xml:space="preserve">甲方依法依约解除合同的，乙方应向甲方支付合同金额百分之五的违约金，乙方应退还预付款，甲方有权不再付款。如造成甲方损失超过违约金的，超出部分由乙方继续承担赔偿责任。 </w:t>
      </w:r>
      <w:r/>
    </w:p>
    <w:p>
      <w:pPr>
        <w:ind w:firstLine="480"/>
        <w:jc w:val="left"/>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14.5 </w:t>
      </w:r>
      <w:r>
        <w:rPr>
          <w:rFonts w:hint="eastAsia" w:ascii="宋体" w:hAnsi="宋体"/>
          <w:bCs/>
          <w:color w:val="auto"/>
          <w:sz w:val="24"/>
          <w:highlight w:val="none"/>
        </w:rPr>
        <w:t xml:space="preserve">乙方所交的成果的技术参数、质量不符合合同规定及招标文件规定标准的，甲方有权拒收。</w:t>
      </w:r>
      <w:r/>
    </w:p>
    <w:p>
      <w:pPr>
        <w:ind w:firstLine="482"/>
        <w:jc w:val="left"/>
        <w:spacing w:line="480" w:lineRule="exact"/>
        <w:rPr>
          <w:rFonts w:hint="default" w:ascii="Times New Roman" w:hAnsi="Times New Roman" w:cs="Times New Roman"/>
          <w:b/>
          <w:color w:val="auto"/>
          <w:sz w:val="24"/>
          <w:highlight w:val="none"/>
        </w:rPr>
      </w:pPr>
      <w:r>
        <w:rPr>
          <w:rFonts w:hint="default" w:ascii="Times New Roman" w:hAnsi="Times New Roman" w:cs="Times New Roman"/>
          <w:b/>
          <w:color w:val="auto"/>
          <w:sz w:val="24"/>
          <w:highlight w:val="none"/>
        </w:rPr>
        <w:t xml:space="preserve">十五、不可抗力事件处理</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15.1在合同有效期内，任何一方因不可抗力事件导致不能履行合同，则合同履行期可延长，其延长期与不可抗力影响期相同。</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15.2不可抗力事件发生后，应立即通知对方，并寄送有关权威机构出具的证明。</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15.3不可抗力事件延续120天以上，双方应通过友好协商，确定是否继续履行合同。</w:t>
      </w:r>
      <w:r/>
    </w:p>
    <w:p>
      <w:pPr>
        <w:ind w:firstLine="482"/>
        <w:spacing w:line="48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十六、解决争议的方法</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16.1双方在签订、履行合同中所发生的一切争议，应通过友好协商解决。如协商不成，由甲方住所地人民法院管辖。</w:t>
      </w:r>
      <w:r/>
    </w:p>
    <w:p>
      <w:pPr>
        <w:ind w:firstLine="482"/>
        <w:spacing w:line="480" w:lineRule="exact"/>
        <w:rPr>
          <w:rFonts w:hint="default" w:ascii="Times New Roman" w:hAnsi="Times New Roman" w:cs="Times New Roman"/>
          <w:color w:val="auto"/>
          <w:sz w:val="24"/>
          <w:highlight w:val="none"/>
        </w:rPr>
      </w:pPr>
      <w:r>
        <w:rPr>
          <w:rFonts w:hint="default" w:ascii="Times New Roman" w:hAnsi="Times New Roman" w:cs="Times New Roman"/>
          <w:b/>
          <w:color w:val="auto"/>
          <w:sz w:val="24"/>
          <w:highlight w:val="none"/>
        </w:rPr>
        <w:t xml:space="preserve">十七、合同生效及其他</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17.1合同经双方法定代表人或授权委托代表人签字并加盖单位公章后生效。</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17.2本合同未尽事宜，遵照《中华人民共和国民法典》《中华人民共和国政府采购法》有关条文执行。</w:t>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17.3 本合同正本一式肆份，具有同等法律效力，甲方、乙方各执贰份。</w:t>
      </w:r>
      <w:r/>
    </w:p>
    <w:p>
      <w:pPr>
        <w:ind w:left="480" w:hanging="480"/>
        <w:spacing w:before="120" w:after="120"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   </w:t>
      </w:r>
      <w:r/>
    </w:p>
    <w:p>
      <w:pPr>
        <w:ind w:left="482" w:hanging="64"/>
        <w:spacing w:before="120" w:after="120"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甲方：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乙方： </w:t>
      </w:r>
      <w:r/>
    </w:p>
    <w:p>
      <w:pPr>
        <w:ind w:firstLine="480"/>
        <w:spacing w:before="120" w:after="120"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地址：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 地址： </w:t>
      </w:r>
      <w:r/>
    </w:p>
    <w:p>
      <w:pPr>
        <w:ind w:firstLine="480"/>
        <w:spacing w:before="120" w:after="120"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法定代表人或授权代表：      </w:t>
      </w:r>
      <w:r>
        <w:rPr>
          <w:rFonts w:hint="eastAsia" w:ascii="Times New Roman" w:hAnsi="Times New Roman" w:cs="Times New Roman"/>
          <w:color w:val="auto"/>
          <w:sz w:val="24"/>
          <w:highlight w:val="none"/>
          <w:lang w:val="en-US" w:eastAsia="zh-CN"/>
        </w:rPr>
        <w:t xml:space="preserve">     </w:t>
      </w:r>
      <w:r>
        <w:rPr>
          <w:rFonts w:hint="default" w:ascii="Times New Roman" w:hAnsi="Times New Roman" w:cs="Times New Roman"/>
          <w:color w:val="auto"/>
          <w:sz w:val="24"/>
          <w:highlight w:val="none"/>
        </w:rPr>
        <w:t xml:space="preserve"> 法定代表人或授权代表：</w:t>
      </w:r>
      <w:r/>
    </w:p>
    <w:p>
      <w:pPr>
        <w:ind w:firstLine="480"/>
        <w:jc w:val="left"/>
        <w:spacing w:before="120" w:after="120" w:line="50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联系电话：                     联系电话：</w:t>
      </w:r>
      <w:r/>
    </w:p>
    <w:p>
      <w:pPr>
        <w:ind w:firstLine="480"/>
        <w:jc w:val="left"/>
        <w:spacing w:line="360" w:lineRule="auto"/>
        <w:widowControl/>
        <w:rPr>
          <w:rFonts w:hint="eastAsia" w:ascii="宋体" w:hAnsi="宋体" w:cs="宋体"/>
          <w:color w:val="000000"/>
          <w:sz w:val="40"/>
          <w:szCs w:val="96"/>
          <w:highlight w:val="none"/>
        </w:rPr>
        <w:sectPr>
          <w:footerReference w:type="default" r:id="rId16"/>
          <w:footerReference w:type="first" r:id="rId17"/>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hint="default" w:ascii="Times New Roman" w:hAnsi="Times New Roman" w:cs="Times New Roman"/>
          <w:color w:val="auto"/>
          <w:sz w:val="24"/>
          <w:highlight w:val="none"/>
        </w:rPr>
        <w:t xml:space="preserve">签订日期：    年    月   日</w:t>
      </w:r>
      <w:r/>
    </w:p>
    <w:p>
      <w:pPr>
        <w:pStyle w:val="898"/>
        <w:numPr>
          <w:ilvl w:val="0"/>
          <w:numId w:val="3"/>
        </w:numPr>
        <w:spacing w:before="0" w:after="0" w:line="360" w:lineRule="auto"/>
        <w:rPr>
          <w:rFonts w:ascii="黑体" w:eastAsia="黑体" w:cs="Arial"/>
          <w:bCs/>
          <w:color w:val="000000" w:themeColor="text1"/>
          <w:szCs w:val="44"/>
          <w:highlight w:val="none"/>
          <w14:textFill>
            <w14:solidFill>
              <w14:schemeClr w14:val="tx1"/>
            </w14:solidFill>
          </w14:textFill>
        </w:rPr>
      </w:pPr>
      <w:r>
        <w:rPr>
          <w:rFonts w:hint="eastAsia" w:ascii="黑体" w:eastAsia="黑体" w:cs="Arial"/>
          <w:bCs/>
          <w:color w:val="000000" w:themeColor="text1"/>
          <w:szCs w:val="44"/>
          <w:highlight w:val="none"/>
          <w14:textFill>
            <w14:solidFill>
              <w14:schemeClr w14:val="tx1"/>
            </w14:solidFill>
          </w14:textFill>
        </w:rPr>
        <w:t xml:space="preserve">项目需求</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项目属性:服务类项目。</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一、项目背景</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依据《江苏省自然资源厅关于开展耕地保护和利用专项规划编制工作的通知》《关于开展耕地保护和国土绿化空间专项规划编制工作的通知》等最新政策要求，坚持规划引领、保护优先、问题导向和系统思维的工作要求，全面厘清耕地资源基础，扎实摸排耕地恢复潜力，综合确定主要规划目标，合理优化耕地空间布局，特组织开展盐城市亭湖区耕地保护和利用专项规划编制工作。</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次规划编制是落实“藏粮于地、藏粮于技”战略的关键举措，旨在通过系统性的规划引领，统筹高质量发展和高水平安全，为乡村全面振兴提供坚实的空间支撑。其核心任务在于，以“三区三线”划定的永久基本农田保护红线为根基，全面厘清区域耕地资源本底，精准识别保护与利用中的突出问题，科学谋划未来一个时期耕地数量、质量、生态“三位一体”保护的新路径。</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次规划需积极响应并衔接已于2025年10月1日起正式施行的《永久基本农田保护红线管理办法》所建立的新机制、新要求。该办法确立了永久基本农田动态评估、调整补划与年度报告制度，标志着永久基本农田保护进入更加强化“刚性管控、动态优化、持续稳定”的新阶段。因此，本次规划中的“永久基本农田年度评估调整”工作，正是为了主动对接该办法的要求，预先构建科学、合规的评估调整技术路径与成果框架，确保亭湖区在办法施行后能够依法、有序、及时地开展永久基本农田的优化与监管工作，实现保护红线整体稳定下的布局优化与质量提升。</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本规划将作为指导亭湖区各镇（街道）未来开展耕地保护、恢复、治理与建设的行动纲领，致力于推动实现耕地保护更加系统有效、空间格局更加协调有序、资源利用更加集约高效、治理能力更加现代智能的总体目标。</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二、项目目标</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 xml:space="preserve">以</w:t>
      </w:r>
      <w:r>
        <w:rPr>
          <w:rFonts w:hint="eastAsia" w:asciiTheme="minorEastAsia" w:hAnsiTheme="minorEastAsia" w:eastAsiaTheme="minorEastAsia" w:cstheme="minorEastAsia"/>
          <w:sz w:val="24"/>
          <w:szCs w:val="24"/>
          <w:highlight w:val="none"/>
        </w:rPr>
        <w:t xml:space="preserve">“三区三线”划定的永久基本农田保护红线与上级下达的耕地保护核心指标为刚性约束，充分</w:t>
      </w:r>
      <w:r>
        <w:rPr>
          <w:rFonts w:hint="eastAsia" w:asciiTheme="minorEastAsia" w:hAnsiTheme="minorEastAsia" w:eastAsiaTheme="minorEastAsia" w:cstheme="minorEastAsia"/>
          <w:sz w:val="24"/>
          <w:szCs w:val="24"/>
          <w:highlight w:val="none"/>
          <w:lang w:val="en-US" w:eastAsia="zh-CN"/>
        </w:rPr>
        <w:t xml:space="preserve">衔接</w:t>
      </w:r>
      <w:r>
        <w:rPr>
          <w:rFonts w:hint="eastAsia" w:asciiTheme="minorEastAsia" w:hAnsiTheme="minorEastAsia" w:eastAsiaTheme="minorEastAsia" w:cstheme="minorEastAsia"/>
          <w:sz w:val="24"/>
          <w:szCs w:val="24"/>
          <w:highlight w:val="none"/>
        </w:rPr>
        <w:t xml:space="preserve">历年国土变更调查、永久基本农田核实处置等既有成果，</w:t>
      </w:r>
      <w:r>
        <w:rPr>
          <w:rFonts w:hint="eastAsia" w:asciiTheme="minorEastAsia" w:hAnsiTheme="minorEastAsia" w:eastAsiaTheme="minorEastAsia" w:cstheme="minorEastAsia"/>
          <w:sz w:val="24"/>
          <w:szCs w:val="24"/>
          <w:highlight w:val="none"/>
          <w:lang w:val="en-US" w:eastAsia="zh-CN"/>
        </w:rPr>
        <w:t xml:space="preserve">在与林地资源协同保护的前提下，</w:t>
      </w:r>
      <w:r>
        <w:rPr>
          <w:rFonts w:hint="eastAsia" w:asciiTheme="minorEastAsia" w:hAnsiTheme="minorEastAsia" w:eastAsiaTheme="minorEastAsia" w:cstheme="minorEastAsia"/>
          <w:sz w:val="24"/>
          <w:szCs w:val="24"/>
          <w:highlight w:val="none"/>
        </w:rPr>
        <w:t xml:space="preserve">全面诊断亭湖区耕地资源现状、演变规律与突出问题，精准评估耕地恢复补充潜力</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结合《永久基本农田保护红线管理办法》要求，拟定亭湖区2026年度永久基本农田评估调整补划方案</w:t>
      </w:r>
      <w:r>
        <w:rPr>
          <w:rFonts w:hint="eastAsia" w:asciiTheme="minorEastAsia" w:hAnsiTheme="minorEastAsia" w:eastAsiaTheme="minorEastAsia" w:cstheme="minorEastAsia"/>
          <w:sz w:val="24"/>
          <w:szCs w:val="24"/>
          <w:highlight w:val="none"/>
        </w:rPr>
        <w:t xml:space="preserve">。在此基础上，科学制定规划期内耕地保护、恢复、治理与建设的系统性目标与实施路径，核心目标是编制形成前瞻性强、可操作性好、管制约束硬的</w:t>
      </w:r>
      <w:r>
        <w:rPr>
          <w:rFonts w:hint="eastAsia" w:asciiTheme="minorEastAsia" w:hAnsiTheme="minorEastAsia" w:eastAsiaTheme="minorEastAsia" w:cstheme="minorEastAsia"/>
          <w:sz w:val="24"/>
          <w:szCs w:val="24"/>
          <w:highlight w:val="none"/>
          <w:lang w:val="en-US" w:eastAsia="zh-CN"/>
        </w:rPr>
        <w:t xml:space="preserve">规划</w:t>
      </w:r>
      <w:r>
        <w:rPr>
          <w:rFonts w:hint="eastAsia" w:asciiTheme="minorEastAsia" w:hAnsiTheme="minorEastAsia" w:eastAsiaTheme="minorEastAsia" w:cstheme="minorEastAsia"/>
          <w:sz w:val="24"/>
          <w:szCs w:val="24"/>
          <w:highlight w:val="none"/>
        </w:rPr>
        <w:t xml:space="preserve">。</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构建全域覆盖的耕地资源“一本账”</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厘清稳定利用耕地、可恢复耕地、后备资源的空间分布与质量状况，建立动态更新的耕地资源数据库，为精细化保护与管理奠定数据基石。</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制定科学有序的耕地恢复“路线图”</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衔接省、市相关计划，结合地方实际，制定分期、分类的耕地恢复补充方案，明确近期、中期恢复目标与重点区域，确保耕地总量稳定、布局优化。</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谋划协调高效的耕地与生态空间格局</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积极响应《关于开展耕地保护和国土绿化空间专项规划编制工作的通知》要求，在坚守耕地红线前提下，统筹协调耕地保护与国土绿化空间布局，促进农业空间、生态空间与建设空间和谐共生。</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主动对接并落实《永久基本农田保护红线管理办法》的最新制度要求</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确需对永久基本农田布局进行正向优化调整的，应当按照“数量不减、质量不降、布局优化、生态改善”的原则优化调整并落实补划，逐步提高永久基本农田中优质耕地的比例，进一步优化永久基本农田布局。调整永久基本农田原则上应当在亭湖区范围内统筹，个别确实无法在亭湖区范围内落实补划的，按照省级人民政府自然资源、农业农村主管部门的规定做好统筹</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完成亭湖区2026年度永久基本农田评估调整补划方案，报省市相关部门进行审核，核查通过后，报自然资源部更新永久基本农田数据库，</w:t>
      </w:r>
      <w:r>
        <w:rPr>
          <w:rFonts w:hint="eastAsia" w:asciiTheme="minorEastAsia" w:hAnsiTheme="minorEastAsia" w:eastAsiaTheme="minorEastAsia" w:cstheme="minorEastAsia"/>
          <w:sz w:val="24"/>
          <w:szCs w:val="24"/>
          <w:highlight w:val="none"/>
        </w:rPr>
        <w:t xml:space="preserve">确保规划成果能为亭湖区依法、科学、有序开展永久基本农田</w:t>
      </w:r>
      <w:r>
        <w:rPr>
          <w:rFonts w:hint="eastAsia" w:asciiTheme="minorEastAsia" w:hAnsiTheme="minorEastAsia" w:eastAsiaTheme="minorEastAsia" w:cstheme="minorEastAsia"/>
          <w:sz w:val="24"/>
          <w:szCs w:val="24"/>
          <w:highlight w:val="none"/>
          <w:lang w:val="en-US" w:eastAsia="zh-CN"/>
        </w:rPr>
        <w:t xml:space="preserve">评估调整</w:t>
      </w:r>
      <w:r>
        <w:rPr>
          <w:rFonts w:hint="eastAsia" w:asciiTheme="minorEastAsia" w:hAnsiTheme="minorEastAsia" w:eastAsiaTheme="minorEastAsia" w:cstheme="minorEastAsia"/>
          <w:sz w:val="24"/>
          <w:szCs w:val="24"/>
          <w:highlight w:val="none"/>
        </w:rPr>
        <w:t xml:space="preserve">提供规划依据和方案支撑。</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w:t>
      </w:r>
      <w:r>
        <w:rPr>
          <w:rFonts w:hint="eastAsia" w:asciiTheme="minorEastAsia" w:hAnsiTheme="minorEastAsia" w:eastAsiaTheme="minorEastAsia" w:cstheme="minorEastAsia"/>
          <w:sz w:val="24"/>
          <w:szCs w:val="24"/>
          <w:highlight w:val="none"/>
          <w:lang w:val="en-US" w:eastAsia="zh-CN"/>
        </w:rPr>
        <w:t xml:space="preserve">项目</w:t>
      </w:r>
      <w:r>
        <w:rPr>
          <w:rFonts w:hint="eastAsia" w:asciiTheme="minorEastAsia" w:hAnsiTheme="minorEastAsia" w:eastAsiaTheme="minorEastAsia" w:cstheme="minorEastAsia"/>
          <w:sz w:val="24"/>
          <w:szCs w:val="24"/>
          <w:highlight w:val="none"/>
        </w:rPr>
        <w:t xml:space="preserve">范围</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盐城市亭湖区全域范围</w:t>
      </w:r>
      <w:r>
        <w:rPr>
          <w:rFonts w:hint="eastAsia" w:asciiTheme="minorEastAsia" w:hAnsiTheme="minorEastAsia" w:eastAsiaTheme="minorEastAsia" w:cstheme="minorEastAsia"/>
          <w:sz w:val="24"/>
          <w:szCs w:val="24"/>
          <w:highlight w:val="none"/>
          <w:lang w:eastAsia="zh-CN"/>
        </w:rPr>
        <w:t xml:space="preserve">。</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、工作内容</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围绕项目总体目标，严格遵循《江苏省自然资源厅关于开展耕地保护和利用专项规划编制工作的通知》及《永久基本农田保护红线管理办法》等最新政策要求，以详实的耕地与永久基本农田数据为基础，深入开展调查评价与多方案比选，系统谋划规划期内耕地保护与利用的战略路径。核心工作是编制形成以下四项主体成果方案，并建立支撑其落地的数据库与图件体系：</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1.编制《亭湖区2026年度永久基本农田评估调整补划方案》</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构建评估调整技术框架：主动衔接《永久基本农田保护红线管理办法》（2025年10月1日施行）的相关要求， 预先研究与构建符合该办法要求的永久基本农田年度评估与调整补划的技术流程、评估指标体系及成果标准。</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开展模拟评估与问题诊断：利用最新数据，对现状永久基本农田的保护状况、布局合理性、质量稳定性等进行模拟评估，识别存在的布局不优、质量退化、与重大建设项目冲突等问题区域。</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提出优化调整预案：在确保全域永久基本农田保护面积不减少、质量有提升的前提下，依据评估结果，科学论证并预先提出布局优化调整的初步方案、补划地块建议及实施保障措施，形成可滚动实施的调整预案库。</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2.编制亭湖区耕地保护和利用专项规划方案</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确定规划目标与指标体系：落实上级规划约束性指标，结合亭湖区实际，供应商需</w:t>
      </w:r>
      <w:r>
        <w:rPr>
          <w:rFonts w:hint="eastAsia" w:asciiTheme="minorEastAsia" w:hAnsiTheme="minorEastAsia" w:eastAsiaTheme="minorEastAsia" w:cstheme="minorEastAsia"/>
          <w:sz w:val="24"/>
          <w:szCs w:val="24"/>
          <w:highlight w:val="none"/>
        </w:rPr>
        <w:t xml:space="preserve">与亭湖区林保规划成果做好衔接，同一块农用地上只能有一种规划用途</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研究提出规划期内耕地保护与利用的总体愿景、战略分区及核心指标，包括耕地保有量、永久基本农田保护面积、稳定利用耕地规模、恢复补充耕地规模、永久基本农田储备区规模等，构建完整的规划指标体系。</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开展资源底数评价与潜力分析：集成历年国土变更调查、地理国情监测等数据，全面分析耕地数量、质量、布局、利用状态的时空变化与流向。按照“恢复优先、补充为辅”原则，科学评估耕地恢复与补充潜力，划定潜力空间分布图。</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优化国土空间格局：统筹农业、生态、城镇空间，划定现状耕地核心区、新增耕地集聚区、耕地空间置换区等管制分区。</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制定规划实施保障体系：围绕规划目标落地，从管理机制、政策工具、技术标准、监测评估等方面，研究提出规划实施、监督、考核的全流程保障措施。</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（1）编制亭湖区耕地恢复过渡期方案</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分类识别存量问题：以第三次国土调查及最新年度变更调查成果为底图，精准识别并提取因历史原因形成的、现状为林地、园地、坑塘水面等但实际可恢复为耕地的图斑。</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制定分类处置策略：按照“尊重历史、因地制宜、循序渐进”的原则，对存量问题图斑进行科学评估，明确“认定一批、恢复一批、置换一批”的具体对象清单、技术标准和空间布局。</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安排分期恢复计划：结合潜力评价和乡镇意愿，制定分期（近期、中期、远期）分类的耕地恢复实施计划，明确各阶段的任务量、重点区域、时序安排和成本估算，为有序恢复提供行动指南。</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（2）编制亭湖区2025年永久基本农田储备区划定成果报告</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落实划定要求：依据国家及省级关于永久基本农田储备区划定的最新政策与技术规范，在现状永久基本农田范围外，将具备良好农田基础设施、土壤质量优良、集中连片且可长期稳定利用的优质耕地优先划入储备区。</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开展实地核实与论证：对初步划定的储备区图斑进行外业实地调查核实，确保其符合划定条件，并与相关镇（街道）、村集体及权益人进行充分对接与论证。</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形成规范成果：编制划定成果报告，明确储备区的规模、空间分布、地块信息、划定依据及管理要求，建立储备区数据库，为未来永久基本农田补划提供项目储备和空间保障。</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3.建设专项规划数据库与图件系统</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按照国家和省相关标准规范，同步建设与上述四项方案成果完全配套的专项规划空间数据库，确保数据准确、格式规范、图数一致。编制形成完整的规划图件体系，包括但不限于耕地资源分布图、潜力评价图、空间布局规划图、永久基本农田及储备区分布图、重点工程布局图等。</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4.谋划耕地保护重点工程</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在严格落实耕地和永久基本农田保护目标任务的前提下，适应农业现代化发展需要和耕地数量、质量、生态“三位一体”保护要求，由科室指导中标单位在立足实际的基础上谋划耕地保护重点工程，挖掘耕地后备资源潜力，统筹实施耕地集中连片整治、质量提升工程，明确其建设内容、规模、时序与投资估算。</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工作成果</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项目主要成果包括文本成果、数据库成果、图件成果</w:t>
      </w:r>
      <w:r>
        <w:rPr>
          <w:rFonts w:hint="eastAsia" w:asciiTheme="minorEastAsia" w:hAnsiTheme="minorEastAsia" w:eastAsiaTheme="minorEastAsia" w:cstheme="minorEastAsia"/>
          <w:sz w:val="24"/>
          <w:szCs w:val="24"/>
          <w:highlight w:val="none"/>
        </w:rPr>
        <w:t xml:space="preserve">、附件及其他相关材料。按照自然资源部、省自然资源厅相关要求，衔接《省自然资源厅 省财政厅关于进一步加强国土空间专项规划统筹管理的通知》（苏自然资发〔2025〕306号）文件精神，全面加强专项规划空间协同，综合考虑规划期内项目实施需求和空间供给能力，合理配置空间资源。同时，结合我区实际情况，编制完成亭湖区2026年度永久基本农田评估调整补划方案、亭湖区耕地保护和利用专项规划方案（包含亭湖区耕地恢复过渡期方案、亭湖区2025年永久基本农田储备区划定成果报告），将成果提交上级审查，通过审查论证，并按规定获得批复。</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（一）文本成果</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亭湖区2026年度永久基本农田评估调整补划方案</w:t>
      </w:r>
      <w:r>
        <w:rPr>
          <w:rFonts w:hint="eastAsia" w:asciiTheme="minorEastAsia" w:hAnsiTheme="minorEastAsia" w:eastAsiaTheme="minorEastAsia" w:cstheme="minorEastAsia"/>
          <w:sz w:val="24"/>
          <w:szCs w:val="24"/>
          <w:highlight w:val="none"/>
          <w:lang w:val="en-US" w:eastAsia="zh-CN"/>
        </w:rPr>
        <w:t xml:space="preserve">及2027-2028年评估调整规划建议</w:t>
      </w:r>
      <w:r>
        <w:rPr>
          <w:rFonts w:hint="eastAsia" w:asciiTheme="minorEastAsia" w:hAnsiTheme="minorEastAsia" w:eastAsiaTheme="minorEastAsia" w:cstheme="minorEastAsia"/>
          <w:sz w:val="24"/>
          <w:szCs w:val="24"/>
          <w:highlight w:val="none"/>
        </w:rPr>
        <w:t xml:space="preserve">、亭湖区耕地保护和利用专项规划方案（包含亭湖区耕地恢复过渡期方案、亭湖区2025年永久基本农田储备区划定成果报告）。</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（二）数据库成果</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形成统一的“亭湖区耕地保护和利用专项规划成果数据库”，确保数据规范、图数一致、动态可更新。主要包含但不限于以下内容：</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基础现状数据库：耕地资源现状数据库、永久基本农田现状核查数据库</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核心规划成果数据库：耕地保护与利用规划布局数据库、耕地恢复潜力及过渡期方案数据库、永久基本农田储备区划定成果数据库</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评估管理支撑数据库：永久基本农田年度评估与调整预案数据库。</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（三）图件成果</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为清晰指导规划实施与管理，图件成果均采用统一标准编制，确保与文本、数据库一致。</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1.现有耕地保护图件</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现状本底图：包括耕地资源、永久基本农田的现状分布图。</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保护分区图：展示划定的耕地优先保护区、一般保护区等保护空间规划图。</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评估分析图：用于支撑永久基本农田年度评估的动态管理图件。</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2.补充耕地优化图件</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潜力与规划图：包括耕地恢复潜力分布、过渡期恢复规划、新增耕地集聚区规划等图件。</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布局优化图：包括永久基本农田</w:t>
      </w:r>
      <w:r>
        <w:rPr>
          <w:rFonts w:hint="eastAsia" w:asciiTheme="minorEastAsia" w:hAnsiTheme="minorEastAsia" w:eastAsiaTheme="minorEastAsia" w:cstheme="minorEastAsia"/>
          <w:sz w:val="24"/>
          <w:szCs w:val="24"/>
          <w:highlight w:val="none"/>
          <w:lang w:val="en-US" w:eastAsia="zh-CN"/>
        </w:rPr>
        <w:t xml:space="preserve">调整补划</w:t>
      </w:r>
      <w:r>
        <w:rPr>
          <w:rFonts w:hint="eastAsia" w:asciiTheme="minorEastAsia" w:hAnsiTheme="minorEastAsia" w:eastAsiaTheme="minorEastAsia" w:cstheme="minorEastAsia"/>
          <w:sz w:val="24"/>
          <w:szCs w:val="24"/>
          <w:highlight w:val="none"/>
        </w:rPr>
        <w:t xml:space="preserve">布局、储备区划定及调整补划预案等核心成果图。</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重点工程图：明确耕地保护与建设重点工程的空间布局图。</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3.综合图件</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包括集核心要素于一体的规划总图及正式成果图集。</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（四）附件及其他</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包括规划编制中形成的现场踏勘记录、部门意见、专家论证意见、公众参与记录、修改说明、审查意见、规划批准文件等。</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六、企业综合实力</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1.为了</w:t>
      </w:r>
      <w:r>
        <w:rPr>
          <w:rFonts w:hint="eastAsia" w:asciiTheme="minorEastAsia" w:hAnsiTheme="minorEastAsia" w:eastAsiaTheme="minorEastAsia" w:cstheme="minorEastAsia"/>
          <w:sz w:val="24"/>
          <w:szCs w:val="24"/>
          <w:highlight w:val="none"/>
        </w:rPr>
        <w:t xml:space="preserve">亭湖区耕地保护和利用专项规划编制工作项目</w:t>
      </w:r>
      <w:r>
        <w:rPr>
          <w:rFonts w:hint="eastAsia" w:asciiTheme="minorEastAsia" w:hAnsiTheme="minorEastAsia" w:eastAsiaTheme="minorEastAsia" w:cstheme="minorEastAsia"/>
          <w:sz w:val="24"/>
          <w:szCs w:val="24"/>
          <w:highlight w:val="none"/>
          <w:lang w:val="en-US" w:eastAsia="zh-CN"/>
        </w:rPr>
        <w:t xml:space="preserve">更好的实施，供应商能够提供的相关人员具有土地类或规划类专业相关职称，项目组成员中具有</w:t>
      </w:r>
      <w:r>
        <w:rPr>
          <w:rFonts w:ascii="SimSun" w:hAnsi="SimSun" w:eastAsia="SimSun" w:cs="SimSun"/>
          <w:color w:val="000000"/>
          <w:sz w:val="24"/>
        </w:rPr>
        <w:t xml:space="preserve">注册城乡规划师证书</w:t>
      </w:r>
      <w:r>
        <w:rPr>
          <w:rFonts w:hint="eastAsia" w:asciiTheme="minorEastAsia" w:hAnsiTheme="minorEastAsia" w:eastAsiaTheme="minorEastAsia" w:cstheme="minorEastAsia"/>
          <w:sz w:val="24"/>
          <w:szCs w:val="24"/>
          <w:highlight w:val="none"/>
          <w:lang w:val="en-US" w:eastAsia="zh-CN"/>
        </w:rPr>
        <w:t xml:space="preserve">的优先。</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供应商需具备的详细规划编制项目相关承接经验，为了确保项目的顺利实施，投标人自</w:t>
      </w: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年1月1日以来</w:t>
      </w:r>
      <w:r>
        <w:rPr>
          <w:rFonts w:hint="eastAsia" w:asciiTheme="minorEastAsia" w:hAnsiTheme="minorEastAsia" w:eastAsiaTheme="minorEastAsia" w:cstheme="minorEastAsia"/>
          <w:sz w:val="24"/>
          <w:szCs w:val="24"/>
          <w:highlight w:val="none"/>
          <w:lang w:val="en-US" w:eastAsia="zh-CN"/>
        </w:rPr>
        <w:t xml:space="preserve">承担过类似项目业绩的优先。</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为了择优选择中标单位，展现企业实力，鼓励供应商提供</w:t>
      </w:r>
      <w:r>
        <w:rPr>
          <w:rFonts w:hint="eastAsia" w:asciiTheme="minorEastAsia" w:hAnsiTheme="minorEastAsia" w:eastAsiaTheme="minorEastAsia" w:cstheme="minorEastAsia"/>
          <w:sz w:val="24"/>
          <w:szCs w:val="24"/>
          <w:highlight w:val="none"/>
        </w:rPr>
        <w:t xml:space="preserve">投标人具有有效且通过年检的</w:t>
      </w:r>
      <w:r>
        <w:rPr>
          <w:rFonts w:hint="eastAsia" w:asciiTheme="minorEastAsia" w:hAnsiTheme="minorEastAsia" w:eastAsiaTheme="minorEastAsia" w:cstheme="minorEastAsia"/>
          <w:sz w:val="24"/>
          <w:szCs w:val="24"/>
          <w:highlight w:val="none"/>
          <w:lang w:val="en-US" w:eastAsia="zh-CN"/>
        </w:rPr>
        <w:t xml:space="preserve">质量管理体系认证证书、环境管理体系认证证书、信息安全管理体系认证证书、职业健康安全管理体系认证</w:t>
      </w:r>
      <w:r>
        <w:rPr>
          <w:rFonts w:hint="eastAsia" w:asciiTheme="minorEastAsia" w:hAnsiTheme="minorEastAsia" w:eastAsiaTheme="minorEastAsia" w:cstheme="minorEastAsia"/>
          <w:sz w:val="24"/>
          <w:szCs w:val="24"/>
          <w:highlight w:val="none"/>
        </w:rPr>
        <w:t xml:space="preserve">证书</w:t>
      </w:r>
      <w:r>
        <w:rPr>
          <w:rFonts w:hint="eastAsia" w:asciiTheme="minorEastAsia" w:hAnsiTheme="minorEastAsia" w:eastAsiaTheme="minorEastAsia" w:cstheme="minorEastAsia"/>
          <w:sz w:val="24"/>
          <w:szCs w:val="24"/>
          <w:highlight w:val="none"/>
          <w:lang w:val="en-US" w:eastAsia="zh-CN"/>
        </w:rPr>
        <w:t xml:space="preserve">的优先。</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lang w:eastAsia="zh-CN"/>
        </w:rPr>
        <w:t xml:space="preserve">项目实施方案</w:t>
      </w:r>
      <w:r/>
    </w:p>
    <w:p>
      <w:pPr>
        <w:jc w:val="left"/>
        <w:keepLines w:val="0"/>
        <w:keepNext w:val="0"/>
        <w:pageBreakBefore w:val="0"/>
        <w:spacing w:line="420" w:lineRule="exact"/>
        <w:widowControl w:val="off"/>
        <w:rPr>
          <w:rFonts w:hint="eastAsia" w:ascii="宋体" w:hAnsi="宋体" w:eastAsia="宋体"/>
          <w:bCs/>
          <w:sz w:val="24"/>
          <w:highlight w:val="none"/>
          <w:lang w:val="zh-CN"/>
        </w:rPr>
      </w:pPr>
      <w:r>
        <w:rPr>
          <w:rFonts w:hint="eastAsia" w:asciiTheme="minorEastAsia" w:hAnsiTheme="minorEastAsia" w:eastAsiaTheme="minorEastAsia" w:cstheme="minorEastAsia"/>
          <w:sz w:val="24"/>
          <w:szCs w:val="24"/>
          <w:highlight w:val="none"/>
          <w:lang w:val="en-US" w:eastAsia="zh-CN"/>
        </w:rPr>
        <w:t xml:space="preserve">1、技术路线：</w:t>
      </w:r>
      <w:r>
        <w:rPr>
          <w:rFonts w:hint="eastAsia" w:ascii="宋体" w:hAnsi="宋体" w:eastAsia="宋体"/>
          <w:bCs/>
          <w:sz w:val="24"/>
          <w:highlight w:val="none"/>
          <w:lang w:val="zh-CN"/>
        </w:rPr>
        <w:t xml:space="preserve">至少包含:①对本次规划编制工作内容逐条进行阐述，内容需详实②工作技术路线等方面内容。</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zh-CN"/>
        </w:rPr>
        <w:t xml:space="preserve">①对本次规划编制工作内容逐条进行阐述</w:t>
      </w:r>
      <w:r>
        <w:rPr>
          <w:rFonts w:hint="eastAsia" w:ascii="宋体" w:hAnsi="宋体"/>
          <w:bCs/>
          <w:sz w:val="24"/>
          <w:highlight w:val="none"/>
          <w:lang w:val="zh-CN"/>
        </w:rPr>
        <w:t xml:space="preserve">：</w:t>
      </w:r>
      <w:r>
        <w:rPr>
          <w:rFonts w:hint="eastAsia" w:asciiTheme="minorEastAsia" w:hAnsiTheme="minorEastAsia" w:eastAsiaTheme="minorEastAsia" w:cstheme="minorEastAsia"/>
          <w:sz w:val="24"/>
          <w:szCs w:val="24"/>
          <w:highlight w:val="none"/>
          <w:lang w:val="en-US" w:eastAsia="zh-CN"/>
        </w:rPr>
        <w:t xml:space="preserve">为深入贯彻党中央、国务院和省委、省政府关于严格落实耕地保护和粮食安全的重要决策部署，坚守江苏“责任田”、端牢“粮食碗”，统筹高质量发展和高水平安全，为支持乡村振兴提供空间支撑。</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zh-CN"/>
        </w:rPr>
        <w:t xml:space="preserve">②工作技术路线</w:t>
      </w:r>
      <w:r>
        <w:rPr>
          <w:rFonts w:hint="eastAsia" w:ascii="宋体" w:hAnsi="宋体"/>
          <w:bCs/>
          <w:sz w:val="24"/>
          <w:highlight w:val="none"/>
          <w:lang w:val="zh-CN"/>
        </w:rPr>
        <w:t xml:space="preserve">：</w:t>
      </w:r>
      <w:r>
        <w:rPr>
          <w:rFonts w:hint="eastAsia" w:asciiTheme="minorEastAsia" w:hAnsiTheme="minorEastAsia" w:eastAsiaTheme="minorEastAsia" w:cstheme="minorEastAsia"/>
          <w:sz w:val="24"/>
          <w:szCs w:val="24"/>
          <w:highlight w:val="none"/>
          <w:lang w:val="en-US" w:eastAsia="zh-CN"/>
        </w:rPr>
        <w:t xml:space="preserve">根据《江苏省自然资源厅关于开展耕地保护和利用专项规划编制工作的通知》和《江苏省自然资源厅 江苏省林业局关于开展耕地保护和国土绿化空间专项规划编制工作的通知》等文件要求，落实藏粮于地、藏粮于技战略，坚持耕地数量、质量、生态“三位一体”保护，重视耕地空间布局优化，建立“大农业观”、“大食物观”需求的耕地用途管制制度，推动耕地可持续集约利用，开展编制耕地保护和利用专项规划。</w:t>
      </w:r>
      <w:r/>
    </w:p>
    <w:p>
      <w:pPr>
        <w:pStyle w:val="915"/>
        <w:numPr>
          <w:ilvl w:val="0"/>
          <w:numId w:val="4"/>
        </w:numPr>
        <w:ind w:firstLine="480"/>
        <w:keepLines w:val="0"/>
        <w:keepNext w:val="0"/>
        <w:pageBreakBefore w:val="0"/>
        <w:spacing w:line="360" w:lineRule="auto"/>
        <w:widowControl w:val="off"/>
        <w:rPr>
          <w:rFonts w:hint="eastAsia" w:ascii="宋体" w:hAnsi="宋体" w:eastAsia="宋体"/>
          <w:bCs/>
          <w:sz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技术方案：</w:t>
      </w:r>
      <w:r>
        <w:rPr>
          <w:rFonts w:hint="eastAsia" w:ascii="宋体" w:hAnsi="宋体" w:eastAsia="宋体"/>
          <w:bCs/>
          <w:sz w:val="24"/>
          <w:highlight w:val="none"/>
          <w:lang w:val="en-US" w:eastAsia="zh-CN"/>
        </w:rPr>
        <w:t xml:space="preserve">至少包含:①厘清耕地资源②摸排耕地恢复潜力并编制过渡方案③确定主要规划目标④优化耕地空间布局⑤积极谋划重大工程项目</w:t>
      </w:r>
      <w:r>
        <w:rPr>
          <w:rFonts w:hint="eastAsia" w:ascii="宋体" w:hAnsi="宋体" w:eastAsia="宋体"/>
          <w:bCs/>
          <w:sz w:val="24"/>
          <w:highlight w:val="none"/>
          <w:lang w:val="zh-CN"/>
        </w:rPr>
        <w:t xml:space="preserve">⑥</w:t>
      </w:r>
      <w:r>
        <w:rPr>
          <w:rFonts w:hint="eastAsia" w:ascii="宋体" w:hAnsi="宋体" w:eastAsia="宋体"/>
          <w:bCs/>
          <w:sz w:val="24"/>
          <w:highlight w:val="none"/>
          <w:lang w:val="en-US" w:eastAsia="zh-CN"/>
        </w:rPr>
        <w:t xml:space="preserve">明确规划时序安排等方面内容。</w:t>
      </w:r>
      <w:r/>
    </w:p>
    <w:p>
      <w:pPr>
        <w:pStyle w:val="915"/>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en-US" w:eastAsia="zh-CN"/>
        </w:rPr>
        <w:t xml:space="preserve">①厘清耕地资源</w:t>
      </w:r>
      <w:r>
        <w:rPr>
          <w:rFonts w:hint="eastAsia" w:ascii="宋体" w:hAnsi="宋体"/>
          <w:bCs/>
          <w:sz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以“三调”调查耕地为基础，结合2025年最新时点变更调查数据，分析耕地总量变化与流向情况。提取“三调”耕地流出至林地、园地、坑塘水面等其他农用地图斑，以及最新地类为耕地，但实地为林木、园艺、坑塘等农用地的图斑。在提取的图斑范围内综合分析，确属于“三调前”种果种茶等造成耕地流失的存量问题，纳入过渡期方案编制范围。</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en-US" w:eastAsia="zh-CN"/>
        </w:rPr>
        <w:t xml:space="preserve">②摸排耕地恢复潜力并编制过渡方案</w:t>
      </w:r>
      <w:r>
        <w:rPr>
          <w:rFonts w:hint="eastAsia" w:ascii="宋体" w:hAnsi="宋体"/>
          <w:bCs/>
          <w:sz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以最新年度国土变更调查成果为基础，按照“恢复优质耕地为主、新开垦耕地为辅”的原则，采取外业实地调查与内业影像判读等方式，兼顾农业生产周期、恢复成本及农民恢复耕地意愿等，综合考虑土壤、水资源状况等农业生产条件，扎实摸排耕地恢复潜力，明确潜力分布范围，以坚守耕地红线为底线，</w:t>
      </w:r>
      <w:r>
        <w:rPr>
          <w:rFonts w:hint="eastAsia" w:asciiTheme="minorEastAsia" w:hAnsiTheme="minorEastAsia" w:eastAsiaTheme="minorEastAsia" w:cstheme="minorEastAsia"/>
          <w:sz w:val="24"/>
          <w:szCs w:val="24"/>
          <w:highlight w:val="none"/>
          <w:lang w:val="en-US" w:eastAsia="zh-CN"/>
        </w:rPr>
        <w:t xml:space="preserve">针对历史形成的占用耕地种树种果种茶等造成的耕地流失问题，科学编制耕地恢复过渡期方案，按照“认定一批”（对于“三调”耕地流出至林地、园地、坑塘水面等其他农用地的，耕作层良好，符合128号文规定的可以按照耕地调查的三种情形）、“恢复一批”（对“三调”耕地流出至林地、园地、坑塘水面等地类的，现状集中连片、具备良好灌溉条件且易于恢复的）、“置换一批”（对质量较差、坡度较陡、零星分散等确实不适宜恢复的，结合永久基本农田年度评估、耕保规划等工作有序退出耕地保护范围，置换适宜作为耕地保护的地块）的方式，逐步有序分类处置。</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en-US" w:eastAsia="zh-CN"/>
        </w:rPr>
        <w:t xml:space="preserve">③确定主要规划目标</w:t>
      </w:r>
      <w:r>
        <w:rPr>
          <w:rFonts w:hint="eastAsia" w:ascii="宋体" w:hAnsi="宋体"/>
          <w:bCs/>
          <w:sz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综合分析规划期内农业、生态、城镇等占用耕地需求以及永久基本农田调整补划要求，参照近年来国土变更调查成果反映的耕地流出情况，在落实国土空间规划确定的耕地保有量和永久基本农田保护任务前提下，明确稳定利用耕地总量、水田面积、永久基本农田储备区、耕地恢复补充计划等规划目标。</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en-US" w:eastAsia="zh-CN"/>
        </w:rPr>
        <w:t xml:space="preserve">④优化耕地空间布局</w:t>
      </w:r>
      <w:r>
        <w:rPr>
          <w:rFonts w:hint="eastAsia" w:ascii="宋体" w:hAnsi="宋体"/>
          <w:bCs/>
          <w:sz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立足盐城市亭湖区自然资源禀赋、农业生产空间和耕地资源本底，统筹耕地和林地、草地等其他农用地保护，优化国土绿化空间，合理解决耕地不稳定利用、零散破碎，以及与建设发展、生态保护矛盾冲突问题，促进耕地和永久基本农田集中连片保护。依据自然资源部、农业农村部联合印发的《永久基本农田保护红线管理办法》，在坚持永久基本农田保护红线整体稳定，确保国土空间规划确定的保护任务不突破的前提下，进行永久基本农田适当调整优化。同时，按照红线办法规定，进一步严格永久基本农田储备区划定和管理，适时进行动态调整。</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en-US" w:eastAsia="zh-CN"/>
        </w:rPr>
        <w:t xml:space="preserve">⑤积极谋划重大工程项目</w:t>
      </w:r>
      <w:r>
        <w:rPr>
          <w:rFonts w:hint="eastAsia" w:ascii="宋体" w:hAnsi="宋体"/>
          <w:bCs/>
          <w:sz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结合全域土地综合整治、高标准农田建设、耕地恢复补充等重大工作部署，由科室指导中标单位在立足实际的基础上，提出重大工程项目计划，打造耕地保护亮点工程。以重大工程项目为抓手，建设一批“百亩方、千亩方、万亩方”耕地与永久基本农田集中连片保护区。</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bCs/>
          <w:sz w:val="24"/>
          <w:highlight w:val="none"/>
          <w:lang w:val="zh-CN"/>
        </w:rPr>
        <w:t xml:space="preserve">⑥</w:t>
      </w:r>
      <w:r>
        <w:rPr>
          <w:rFonts w:hint="eastAsia" w:ascii="宋体" w:hAnsi="宋体" w:eastAsia="宋体"/>
          <w:bCs/>
          <w:sz w:val="24"/>
          <w:highlight w:val="none"/>
          <w:lang w:val="en-US" w:eastAsia="zh-CN"/>
        </w:rPr>
        <w:t xml:space="preserve">明确规划时序安排</w:t>
      </w:r>
      <w:r>
        <w:rPr>
          <w:rFonts w:hint="eastAsia" w:ascii="宋体" w:hAnsi="宋体"/>
          <w:bCs/>
          <w:sz w:val="24"/>
          <w:highlight w:val="none"/>
          <w:lang w:val="en-US" w:eastAsia="zh-CN"/>
        </w:rPr>
        <w:t xml:space="preserve">：</w:t>
      </w:r>
      <w:r>
        <w:rPr>
          <w:rFonts w:hint="eastAsia" w:asciiTheme="minorEastAsia" w:hAnsiTheme="minorEastAsia" w:eastAsiaTheme="minorEastAsia" w:cstheme="minorEastAsia"/>
          <w:sz w:val="24"/>
          <w:szCs w:val="24"/>
          <w:highlight w:val="none"/>
          <w:lang w:val="en-US" w:eastAsia="zh-CN"/>
        </w:rPr>
        <w:t xml:space="preserve">规划期限与国土空间规划的主要节点保持一致，规划期为2021-2035年，近期至2027年，目标年为2035年。结合不同时期耕地保护面临形势，提出到2027年、2035年分阶段的耕地保护任务安排、分步实施的重点区域，确保主要规划目标落实到位。</w:t>
      </w:r>
      <w:r/>
    </w:p>
    <w:p>
      <w:pPr>
        <w:numPr>
          <w:ilvl w:val="0"/>
          <w:numId w:val="4"/>
        </w:numPr>
        <w:ind w:left="0" w:firstLine="480"/>
        <w:jc w:val="left"/>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质量保证体系及保证措施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bidi="ar-SA"/>
        </w:rPr>
        <w:t xml:space="preserve">至少包含:①质量保证体系;②质量保证措施等方面内容。</w:t>
      </w:r>
      <w:r/>
    </w:p>
    <w:p>
      <w:pPr>
        <w:numPr>
          <w:ilvl w:val="0"/>
          <w:numId w:val="0"/>
        </w:numPr>
        <w:ind w:firstLine="480"/>
        <w:keepLines w:val="0"/>
        <w:keepNext w:val="0"/>
        <w:pageBreakBefore w:val="0"/>
        <w:spacing w:line="540" w:lineRule="exact"/>
        <w:widowControl w:val="off"/>
        <w:rPr>
          <w:rFonts w:hint="eastAsia" w:eastAsia="宋体" w:asciiTheme="minorEastAsia" w:hAnsi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①质量保证体系：</w:t>
      </w:r>
      <w:r>
        <w:rPr>
          <w:rFonts w:ascii="宋体" w:hAnsi="宋体" w:eastAsia="宋体" w:cs="宋体"/>
          <w:sz w:val="24"/>
          <w:szCs w:val="24"/>
        </w:rPr>
        <w:t xml:space="preserve">覆盖需求匹配度、技术可行性、经济合理性、落地可操作性、风险可控性、合规性、文档完整性等核心维度</w:t>
      </w:r>
      <w:r>
        <w:rPr>
          <w:rFonts w:hint="eastAsia" w:ascii="宋体" w:hAnsi="宋体" w:cs="宋体"/>
          <w:sz w:val="24"/>
          <w:szCs w:val="24"/>
          <w:lang w:val="en-US" w:eastAsia="zh-CN"/>
        </w:rPr>
        <w:t xml:space="preserve">。</w:t>
      </w:r>
      <w:r/>
    </w:p>
    <w:p>
      <w:pPr>
        <w:numPr>
          <w:ilvl w:val="0"/>
          <w:numId w:val="0"/>
        </w:numPr>
        <w:ind w:firstLine="480"/>
        <w:keepLines w:val="0"/>
        <w:keepNext w:val="0"/>
        <w:pageBreakBefore w:val="0"/>
        <w:spacing w:line="540" w:lineRule="exact"/>
        <w:widowControl w:val="off"/>
        <w:rPr>
          <w:rFonts w:hint="default"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②质量保证措施:覆盖需求分析、方案设计、评审验证、落地执行、文档管理、持续改进等，同时配套组织、制度、工具三类保障措施。</w:t>
      </w:r>
      <w:r/>
    </w:p>
    <w:p>
      <w:pPr>
        <w:numPr>
          <w:ilvl w:val="0"/>
          <w:numId w:val="4"/>
        </w:numPr>
        <w:ind w:left="0" w:firstLine="480"/>
        <w:jc w:val="left"/>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rPr>
        <w:t xml:space="preserve">进度计划及保障措施</w:t>
      </w:r>
      <w:r>
        <w:rPr>
          <w:rFonts w:hint="eastAsia" w:asciiTheme="minorEastAsia" w:hAnsiTheme="minorEastAsia" w:eastAsiaTheme="minorEastAsia" w:cstheme="minorEastAsia"/>
          <w:sz w:val="24"/>
          <w:szCs w:val="24"/>
          <w:highlight w:val="none"/>
          <w:lang w:val="en-US" w:eastAsia="zh-CN" w:bidi="ar-SA"/>
        </w:rPr>
        <w:t xml:space="preserve">至少包含:①进度计划;②保障措施等方面内容。</w:t>
      </w:r>
      <w:r/>
    </w:p>
    <w:p>
      <w:pPr>
        <w:numPr>
          <w:ilvl w:val="0"/>
          <w:numId w:val="0"/>
        </w:numPr>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①进度计划：需围绕 “质量优先、节点明确、风险可控” 核心，覆盖从方案启动到落地交付的全流程，同时预留缓冲空间适配变更与质量管控。</w:t>
      </w:r>
      <w:r/>
    </w:p>
    <w:p>
      <w:pPr>
        <w:numPr>
          <w:ilvl w:val="0"/>
          <w:numId w:val="0"/>
        </w:numPr>
        <w:ind w:firstLine="480"/>
        <w:keepLines w:val="0"/>
        <w:keepNext w:val="0"/>
        <w:pageBreakBefore w:val="0"/>
        <w:spacing w:line="540" w:lineRule="exact"/>
        <w:widowControl w:val="off"/>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②保障措施：确保进度不偏离、问题早发现、调整有依据，覆盖进度规划、执行监控、风险预警、变更适配全环节。</w:t>
      </w:r>
      <w:r/>
    </w:p>
    <w:p>
      <w:pPr>
        <w:pStyle w:val="915"/>
        <w:numPr>
          <w:ilvl w:val="0"/>
          <w:numId w:val="4"/>
        </w:numPr>
        <w:ind w:left="0" w:firstLine="480"/>
        <w:keepLines w:val="0"/>
        <w:keepNext w:val="0"/>
        <w:pageBreakBefore w:val="0"/>
        <w:spacing w:line="540" w:lineRule="exact"/>
        <w:widowControl w:val="off"/>
        <w:rPr>
          <w:rFonts w:hint="eastAsia" w:ascii="宋体" w:hAnsi="宋体" w:eastAsia="宋体"/>
          <w:bCs/>
          <w:sz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安全保密措施</w:t>
      </w:r>
      <w:r>
        <w:rPr>
          <w:rFonts w:hint="eastAsia" w:ascii="宋体" w:hAnsi="宋体" w:eastAsia="宋体"/>
          <w:bCs/>
          <w:sz w:val="24"/>
          <w:highlight w:val="none"/>
          <w:lang w:val="en-US" w:eastAsia="zh-CN"/>
        </w:rPr>
        <w:t xml:space="preserve">至少包含:①</w:t>
      </w:r>
      <w:r>
        <w:rPr>
          <w:rFonts w:hint="eastAsia" w:ascii="宋体" w:hAnsi="宋体" w:eastAsia="宋体"/>
          <w:bCs/>
          <w:sz w:val="24"/>
          <w:highlight w:val="none"/>
        </w:rPr>
        <w:t xml:space="preserve">建立安全责任制度</w:t>
      </w:r>
      <w:r>
        <w:rPr>
          <w:rFonts w:hint="eastAsia" w:ascii="宋体" w:hAnsi="宋体" w:eastAsia="宋体"/>
          <w:bCs/>
          <w:sz w:val="24"/>
          <w:highlight w:val="none"/>
          <w:lang w:val="en-US" w:eastAsia="zh-CN"/>
        </w:rPr>
        <w:t xml:space="preserve">;②</w:t>
      </w:r>
      <w:r>
        <w:rPr>
          <w:rFonts w:hint="eastAsia" w:ascii="宋体" w:hAnsi="宋体" w:eastAsia="宋体"/>
          <w:bCs/>
          <w:sz w:val="24"/>
          <w:highlight w:val="none"/>
        </w:rPr>
        <w:t xml:space="preserve">应急预案及数据资料保密管理</w:t>
      </w:r>
      <w:r>
        <w:rPr>
          <w:rFonts w:hint="eastAsia" w:ascii="宋体" w:hAnsi="宋体" w:eastAsia="宋体"/>
          <w:bCs/>
          <w:sz w:val="24"/>
          <w:highlight w:val="none"/>
          <w:lang w:val="en-US" w:eastAsia="zh-CN"/>
        </w:rPr>
        <w:t xml:space="preserve">制度等方面内容。</w:t>
      </w:r>
      <w:r/>
    </w:p>
    <w:p>
      <w:pPr>
        <w:pStyle w:val="915"/>
        <w:ind w:firstLine="480"/>
        <w:keepLines w:val="0"/>
        <w:keepNext w:val="0"/>
        <w:pageBreakBefore w:val="0"/>
        <w:spacing w:line="5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①建立安全责任制度：结合技术方案全生命周期的进度与质量管控要求，安全责任制度需聚焦 “安全责任全覆盖、权责清晰可追溯、风险前置管控” 核心，明确从方案启动到落地复盘各环节的安全责任主体、管控要求及追责机制。</w:t>
      </w:r>
      <w:r/>
    </w:p>
    <w:p>
      <w:pPr>
        <w:pStyle w:val="915"/>
        <w:ind w:firstLine="480"/>
        <w:keepLines w:val="0"/>
        <w:keepNext w:val="0"/>
        <w:pageBreakBefore w:val="0"/>
        <w:spacing w:line="540" w:lineRule="exact"/>
        <w:widowControl w:val="off"/>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②应急预案及数据资料保密管理制度：结合已有的安全责任制度，应急预案需聚焦技术方案全流程可能发生的安全突发事件，数据资料保密管理制度则围绕方案全生命周期的敏感数据保护。</w:t>
      </w:r>
      <w:r/>
    </w:p>
    <w:p>
      <w:pPr>
        <w:pStyle w:val="915"/>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采购标的对应的中小企业划分标准所属行业一览表</w:t>
      </w:r>
      <w:r/>
    </w:p>
    <w:tbl>
      <w:tblPr>
        <w:tblStyle w:val="947"/>
        <w:tblW w:w="9129" w:type="dxa"/>
        <w:tblInd w:w="24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4481"/>
        <w:gridCol w:w="3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15"/>
              <w:jc w:val="both"/>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pStyle w:val="915"/>
              <w:ind w:firstLine="480"/>
              <w:jc w:val="both"/>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pStyle w:val="915"/>
              <w:jc w:val="both"/>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pStyle w:val="915"/>
              <w:ind w:firstLine="240"/>
              <w:jc w:val="both"/>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81" w:type="dxa"/>
            <w:vAlign w:val="center"/>
            <w:textDirection w:val="lrTb"/>
            <w:noWrap w:val="false"/>
          </w:tcPr>
          <w:p>
            <w:pPr>
              <w:pStyle w:val="915"/>
              <w:jc w:val="both"/>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亭湖区耕地保护和利用专项规划编制工作项目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2" w:type="dxa"/>
            <w:vAlign w:val="center"/>
            <w:textDirection w:val="lrTb"/>
            <w:noWrap w:val="false"/>
          </w:tcPr>
          <w:p>
            <w:pPr>
              <w:pStyle w:val="915"/>
              <w:ind w:firstLine="480"/>
              <w:jc w:val="both"/>
              <w:keepLines w:val="0"/>
              <w:keepNext w:val="0"/>
              <w:pageBreakBefore w:val="0"/>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 其他未列明行业  </w:t>
            </w:r>
            <w:r/>
          </w:p>
        </w:tc>
      </w:tr>
    </w:tbl>
    <w:p>
      <w:pPr>
        <w:rPr>
          <w:rFonts w:ascii="宋体" w:hAnsi="宋体" w:cs="宋体"/>
          <w:b/>
          <w:bCs/>
          <w:sz w:val="44"/>
          <w:szCs w:val="44"/>
          <w:highlight w:val="none"/>
        </w:rPr>
      </w:pPr>
      <w:r>
        <w:rPr>
          <w:rFonts w:ascii="宋体" w:hAnsi="宋体" w:cs="宋体"/>
          <w:b/>
          <w:bCs/>
          <w:sz w:val="44"/>
          <w:szCs w:val="44"/>
          <w:highlight w:val="none"/>
        </w:rPr>
      </w:r>
      <w:r/>
    </w:p>
    <w:p>
      <w:pPr>
        <w:pStyle w:val="899"/>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99"/>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99"/>
        <w:rPr>
          <w:rFonts w:ascii="宋体" w:hAnsi="宋体" w:cs="宋体"/>
          <w:b/>
          <w:bCs/>
          <w:sz w:val="44"/>
          <w:szCs w:val="44"/>
          <w:highlight w:val="none"/>
        </w:rPr>
      </w:pPr>
      <w:r>
        <w:rPr>
          <w:rFonts w:ascii="宋体" w:hAnsi="宋体" w:cs="宋体"/>
          <w:b/>
          <w:bCs/>
          <w:sz w:val="44"/>
          <w:szCs w:val="44"/>
          <w:highlight w:val="none"/>
        </w:rPr>
      </w:r>
      <w:r/>
    </w:p>
    <w:p>
      <w:pPr>
        <w:rPr>
          <w:rFonts w:ascii="宋体" w:hAnsi="宋体" w:cs="宋体"/>
          <w:b/>
          <w:bCs/>
          <w:sz w:val="44"/>
          <w:szCs w:val="44"/>
          <w:highlight w:val="none"/>
        </w:rPr>
      </w:pPr>
      <w:r>
        <w:rPr>
          <w:rFonts w:ascii="宋体" w:hAnsi="宋体" w:cs="宋体"/>
          <w:b/>
          <w:bCs/>
          <w:sz w:val="44"/>
          <w:szCs w:val="44"/>
          <w:highlight w:val="none"/>
        </w:rPr>
      </w:r>
      <w:r/>
    </w:p>
    <w:p>
      <w:pPr>
        <w:pStyle w:val="899"/>
        <w:rPr>
          <w:rFonts w:ascii="宋体" w:hAnsi="宋体" w:cs="宋体"/>
          <w:b/>
          <w:bCs/>
          <w:sz w:val="44"/>
          <w:szCs w:val="44"/>
          <w:highlight w:val="none"/>
        </w:rPr>
      </w:pPr>
      <w:r>
        <w:rPr>
          <w:rFonts w:ascii="宋体" w:hAnsi="宋体" w:cs="宋体"/>
          <w:b/>
          <w:bCs/>
          <w:sz w:val="44"/>
          <w:szCs w:val="44"/>
          <w:highlight w:val="none"/>
        </w:rPr>
      </w:r>
      <w:r/>
    </w:p>
    <w:p>
      <w:pPr>
        <w:rPr>
          <w:highlight w:val="none"/>
        </w:rPr>
      </w:pPr>
      <w:r>
        <w:rPr>
          <w:highlight w:val="none"/>
        </w:rPr>
      </w:r>
      <w:r/>
    </w:p>
    <w:p>
      <w:pPr>
        <w:pStyle w:val="897"/>
        <w:numPr>
          <w:ilvl w:val="0"/>
          <w:numId w:val="1"/>
        </w:numPr>
        <w:rPr>
          <w:rFonts w:ascii="宋体" w:hAnsi="宋体" w:eastAsia="宋体" w:cs="宋体"/>
          <w:sz w:val="44"/>
          <w:szCs w:val="44"/>
          <w:highlight w:val="none"/>
        </w:rPr>
      </w:pPr>
      <w:r/>
      <w:bookmarkStart w:id="143" w:name="_Toc1167"/>
      <w:r>
        <w:rPr>
          <w:rFonts w:hint="eastAsia" w:ascii="宋体" w:hAnsi="宋体" w:eastAsia="宋体" w:cs="宋体"/>
          <w:sz w:val="44"/>
          <w:szCs w:val="44"/>
          <w:highlight w:val="none"/>
        </w:rPr>
        <w:t xml:space="preserve">评审方法和评审标准</w:t>
      </w:r>
      <w:bookmarkEnd w:id="143"/>
      <w:r/>
      <w:r/>
    </w:p>
    <w:p>
      <w:pPr>
        <w:ind w:firstLine="482"/>
        <w:spacing w:line="500" w:lineRule="exact"/>
        <w:rPr>
          <w:rFonts w:ascii="宋体" w:hAnsi="宋体" w:cs="宋体"/>
          <w:b/>
          <w:bCs/>
          <w:sz w:val="24"/>
          <w:highlight w:val="none"/>
        </w:rPr>
      </w:pPr>
      <w:r>
        <w:rPr>
          <w:rFonts w:hint="eastAsia" w:ascii="宋体" w:hAnsi="宋体" w:cs="宋体"/>
          <w:b/>
          <w:sz w:val="24"/>
          <w:highlight w:val="none"/>
        </w:rPr>
        <w:t xml:space="preserve">一、评审方法</w:t>
      </w:r>
      <w:r/>
    </w:p>
    <w:p>
      <w:pPr>
        <w:pStyle w:val="1173"/>
        <w:ind w:firstLine="480"/>
        <w:spacing w:line="500" w:lineRule="exact"/>
        <w:rPr>
          <w:rFonts w:ascii="宋体" w:hAnsi="宋体" w:cs="宋体"/>
          <w:sz w:val="24"/>
          <w:highlight w:val="none"/>
        </w:rPr>
      </w:pPr>
      <w:r>
        <w:rPr>
          <w:rFonts w:hint="eastAsia" w:ascii="宋体" w:hAnsi="宋体" w:cs="宋体"/>
          <w:sz w:val="24"/>
          <w:highlight w:val="none"/>
        </w:rPr>
        <w:t xml:space="preserve">本项目采用 </w:t>
      </w:r>
      <w:r>
        <w:rPr>
          <w:rFonts w:hint="eastAsia" w:ascii="宋体" w:hAnsi="宋体" w:cs="宋体"/>
          <w:sz w:val="24"/>
          <w:highlight w:val="none"/>
          <w:u w:val="single"/>
        </w:rPr>
        <w:t xml:space="preserve">综合评分法</w:t>
      </w:r>
      <w:r>
        <w:rPr>
          <w:rFonts w:hint="eastAsia" w:ascii="宋体" w:hAnsi="宋体" w:cs="宋体"/>
          <w:sz w:val="24"/>
          <w:highlight w:val="none"/>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1126"/>
        <w:ind w:firstLine="441"/>
        <w:spacing w:before="0" w:after="0" w:line="480" w:lineRule="exact"/>
        <w:rPr>
          <w:rFonts w:hint="eastAsia" w:ascii="宋体" w:hAnsi="宋体"/>
          <w:b/>
          <w:color w:val="000000" w:themeColor="text1"/>
          <w:highlight w:val="none"/>
          <w14:textFill>
            <w14:solidFill>
              <w14:schemeClr w14:val="tx1"/>
            </w14:solidFill>
          </w14:textFill>
        </w:rPr>
      </w:pPr>
      <w:r/>
      <w:bookmarkStart w:id="144" w:name="OLE_LINK60"/>
      <w:r/>
      <w:bookmarkStart w:id="145" w:name="OLE_LINK59"/>
      <w:r>
        <w:rPr>
          <w:rFonts w:hint="eastAsia" w:ascii="宋体" w:hAnsi="宋体"/>
          <w:b/>
          <w:color w:val="000000" w:themeColor="text1"/>
          <w:highlight w:val="none"/>
          <w14:textFill>
            <w14:solidFill>
              <w14:schemeClr w14:val="tx1"/>
            </w14:solidFill>
          </w14:textFill>
        </w:rPr>
        <w:t xml:space="preserve">政府采购政策功能落实</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1、小微型企业价格扣除</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（1）本项目对小型和微型企业产品给予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的扣除价格，用扣除后的价格参与评审。</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（2）供应商需按照采购文件的要求提供相应的《</w:t>
      </w:r>
      <w:r>
        <w:rPr>
          <w:rFonts w:hint="eastAsia"/>
          <w:highlight w:val="none"/>
        </w:rPr>
        <w:t xml:space="preserve">中小企业声明函</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2、残疾人福利单位价格扣除</w:t>
      </w:r>
      <w:r/>
    </w:p>
    <w:p>
      <w:pPr>
        <w:pStyle w:val="941"/>
        <w:ind w:left="120"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（1）本项目对残疾人福利性单位视同小型、微型企业，给予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的扣除价格，用扣除后的价格参与评审。</w:t>
      </w:r>
      <w:r/>
    </w:p>
    <w:p>
      <w:pPr>
        <w:pStyle w:val="941"/>
        <w:ind w:left="120"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（2）残疾人福利单位需按照采购文件的要求提供《残疾人福利性单位声明函》。</w:t>
      </w:r>
      <w:r/>
    </w:p>
    <w:p>
      <w:pPr>
        <w:pStyle w:val="941"/>
        <w:ind w:left="120"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3、监狱和戒毒企业价格扣除</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（1）本项目对监狱和戒毒企业（简称监狱企业）视同小型、微型企业，给予</w:t>
      </w:r>
      <w:r>
        <w:rPr>
          <w:rFonts w:hint="eastAsia" w:asciiTheme="minorEastAsia" w:hAnsiTheme="minorEastAsia" w:eastAsiaTheme="minorEastAsia" w:cstheme="minorEastAsia"/>
          <w:color w:val="000000" w:themeColor="text1"/>
          <w:highlight w:val="none"/>
          <w:u w:val="single"/>
          <w14:textFill>
            <w14:solidFill>
              <w14:schemeClr w14:val="tx1"/>
            </w14:solidFill>
          </w14:textFill>
        </w:rPr>
        <w:t xml:space="preserve">20%</w:t>
      </w: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的扣除价格，用扣除后的价格参与评审。</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1"/>
        <w:ind w:firstLine="482"/>
        <w:spacing w:before="120" w:beforeAutospacing="0" w:after="120" w:afterAutospacing="0" w:line="0" w:lineRule="atLeas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pStyle w:val="945"/>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pStyle w:val="941"/>
        <w:ind w:firstLine="480"/>
        <w:spacing w:before="120" w:beforeAutospacing="0" w:after="120" w:afterAutospacing="0" w:line="0" w:lineRule="atLeast"/>
        <w:rPr>
          <w:rFonts w:hint="eastAsia"/>
          <w:highlight w:val="none"/>
        </w:rPr>
      </w:pPr>
      <w:r>
        <w:rPr>
          <w:rFonts w:hint="eastAsia"/>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highlight w:val="none"/>
          <w:u w:val="single"/>
        </w:rPr>
        <w:t xml:space="preserve">6%</w:t>
      </w:r>
      <w:r>
        <w:rPr>
          <w:rFonts w:hint="eastAsia"/>
          <w:highlight w:val="none"/>
        </w:rPr>
        <w:t xml:space="preserve">的价格扣除，用扣除后的价格参与评审。</w:t>
      </w:r>
      <w:r/>
    </w:p>
    <w:p>
      <w:pPr>
        <w:pStyle w:val="941"/>
        <w:ind w:firstLine="480"/>
        <w:spacing w:before="120" w:beforeAutospacing="0" w:after="120" w:afterAutospacing="0" w:line="0" w:lineRule="atLeast"/>
        <w:rPr>
          <w:rFonts w:hint="eastAsia"/>
          <w:highlight w:val="none"/>
        </w:rPr>
      </w:pPr>
      <w:r>
        <w:rPr>
          <w:rFonts w:hint="eastAsia"/>
          <w:highlight w:val="none"/>
        </w:rPr>
        <w:t xml:space="preserve">6、联合体各方均为小型、微型企业（残疾人福利单位、监狱企业）的，联合体享受</w:t>
      </w:r>
      <w:r>
        <w:rPr>
          <w:rFonts w:hint="eastAsia"/>
          <w:highlight w:val="none"/>
          <w:u w:val="single"/>
        </w:rPr>
        <w:t xml:space="preserve">20%</w:t>
      </w:r>
      <w:r>
        <w:rPr>
          <w:rFonts w:hint="eastAsia"/>
          <w:highlight w:val="none"/>
        </w:rPr>
        <w:t xml:space="preserve">价格扣除，用扣除后的价格参与评审。</w:t>
      </w:r>
      <w:r/>
    </w:p>
    <w:p>
      <w:pPr>
        <w:pStyle w:val="945"/>
        <w:ind w:firstLine="480"/>
        <w:rPr>
          <w:rFonts w:hint="eastAsia" w:ascii="宋体" w:hAnsi="宋体" w:eastAsia="宋体" w:cs="宋体"/>
          <w:sz w:val="24"/>
          <w:highlight w:val="none"/>
        </w:rPr>
      </w:pPr>
      <w:r>
        <w:rPr>
          <w:rFonts w:hint="eastAsia" w:ascii="宋体" w:hAnsi="宋体" w:eastAsia="宋体" w:cs="宋体"/>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highlight w:val="none"/>
        </w:rPr>
        <w:t xml:space="preserve">如属政府强制采购产品未提供认证证书的或认证证书提供不全的将视为未实质性响应采购要求</w:t>
      </w:r>
      <w:r>
        <w:rPr>
          <w:rFonts w:hint="eastAsia" w:ascii="宋体" w:hAnsi="宋体" w:eastAsia="宋体" w:cs="宋体"/>
          <w:i/>
          <w:sz w:val="24"/>
          <w:highlight w:val="none"/>
        </w:rPr>
        <w:t xml:space="preserve">。</w:t>
      </w:r>
      <w:r>
        <w:rPr>
          <w:rFonts w:hint="eastAsia" w:ascii="宋体" w:hAnsi="宋体" w:eastAsia="宋体" w:cs="宋体"/>
          <w:sz w:val="24"/>
          <w:highlight w:val="none"/>
        </w:rPr>
        <w:t xml:space="preserve">其他条件相同情况下，应当优先采购节能产品、环境标志产品。</w:t>
      </w:r>
      <w:bookmarkEnd w:id="144"/>
      <w:r/>
      <w:bookmarkEnd w:id="145"/>
      <w:r/>
      <w:r/>
    </w:p>
    <w:p>
      <w:pPr>
        <w:spacing w:line="360" w:lineRule="auto"/>
        <w:rPr>
          <w:rFonts w:ascii="宋体" w:hAnsi="宋体" w:cs="宋体"/>
          <w:b/>
          <w:sz w:val="24"/>
          <w:highlight w:val="none"/>
        </w:rPr>
      </w:pPr>
      <w:r>
        <w:rPr>
          <w:rFonts w:hint="eastAsia" w:ascii="宋体" w:hAnsi="宋体" w:cs="宋体"/>
          <w:b/>
          <w:sz w:val="24"/>
          <w:highlight w:val="none"/>
        </w:rPr>
        <w:t xml:space="preserve">二、评标标准</w:t>
      </w:r>
      <w:r/>
    </w:p>
    <w:tbl>
      <w:tblPr>
        <w:tblStyle w:val="907"/>
        <w:tblW w:w="9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1701"/>
        <w:gridCol w:w="7602"/>
      </w:tblGrid>
      <w:tr>
        <w:trPr>
          <w:jc w:val="center"/>
          <w:trHeight w:val="770"/>
          <w:tblHeader/>
        </w:trPr>
        <w:tc>
          <w:tcPr>
            <w:tcW w:w="498" w:type="dxa"/>
            <w:vAlign w:val="center"/>
            <w:textDirection w:val="lrTb"/>
            <w:noWrap w:val="false"/>
          </w:tcPr>
          <w:p>
            <w:pPr>
              <w:jc w:val="center"/>
              <w:spacing w:line="440" w:lineRule="exact"/>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序号</w:t>
            </w:r>
            <w:r/>
          </w:p>
        </w:tc>
        <w:tc>
          <w:tcPr>
            <w:tcW w:w="1701" w:type="dxa"/>
            <w:vAlign w:val="center"/>
            <w:textDirection w:val="lrTb"/>
            <w:noWrap w:val="false"/>
          </w:tcPr>
          <w:p>
            <w:pPr>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评标分项</w:t>
            </w:r>
            <w:r/>
          </w:p>
        </w:tc>
        <w:tc>
          <w:tcPr>
            <w:tcW w:w="7602" w:type="dxa"/>
            <w:vAlign w:val="center"/>
            <w:textDirection w:val="lrTb"/>
            <w:noWrap w:val="false"/>
          </w:tcPr>
          <w:p>
            <w:pPr>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评分标准</w:t>
            </w:r>
            <w:r/>
          </w:p>
        </w:tc>
      </w:tr>
      <w:tr>
        <w:trPr>
          <w:jc w:val="center"/>
          <w:trHeight w:val="1723"/>
        </w:trPr>
        <w:tc>
          <w:tcPr>
            <w:tcW w:w="498" w:type="dxa"/>
            <w:vAlign w:val="center"/>
            <w:textDirection w:val="lrTb"/>
            <w:noWrap w:val="false"/>
          </w:tcPr>
          <w:p>
            <w:pPr>
              <w:jc w:val="center"/>
              <w:spacing w:line="4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p>
        </w:tc>
        <w:tc>
          <w:tcPr>
            <w:tcW w:w="1701" w:type="dxa"/>
            <w:vAlign w:val="center"/>
            <w:textDirection w:val="lrTb"/>
            <w:noWrap w:val="false"/>
          </w:tcPr>
          <w:p>
            <w:pPr>
              <w:jc w:val="center"/>
              <w:keepLines w:val="0"/>
              <w:keepNext w:val="0"/>
              <w:pageBreakBefore w:val="0"/>
              <w:spacing w:line="360" w:lineRule="exact"/>
              <w:widowControl w:val="off"/>
              <w:tabs>
                <w:tab w:val="left" w:pos="9000" w:leader="none"/>
              </w:tabs>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价格部分</w:t>
            </w:r>
            <w:r/>
          </w:p>
          <w:p>
            <w:pPr>
              <w:jc w:val="center"/>
              <w:spacing w:line="440" w:lineRule="exact"/>
              <w:rPr>
                <w:rFonts w:hint="eastAsia" w:ascii="宋体" w:hAnsi="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20</w:t>
            </w:r>
            <w:r>
              <w:rPr>
                <w:rFonts w:hint="eastAsia" w:ascii="宋体" w:hAnsi="宋体" w:cs="宋体"/>
                <w:sz w:val="24"/>
                <w:highlight w:val="none"/>
              </w:rPr>
              <w:t xml:space="preserve">分）</w:t>
            </w:r>
            <w:r/>
          </w:p>
        </w:tc>
        <w:tc>
          <w:tcPr>
            <w:tcW w:w="7602" w:type="dxa"/>
            <w:vAlign w:val="center"/>
            <w:textDirection w:val="lrTb"/>
            <w:noWrap w:val="false"/>
          </w:tcPr>
          <w:p>
            <w:pPr>
              <w:jc w:val="left"/>
              <w:spacing w:line="440" w:lineRule="exact"/>
              <w:rPr>
                <w:rFonts w:hint="eastAsia" w:ascii="宋体" w:hAnsi="宋体"/>
                <w:sz w:val="24"/>
                <w:highlight w:val="none"/>
              </w:rPr>
            </w:pPr>
            <w:r>
              <w:rPr>
                <w:rFonts w:hint="eastAsia" w:ascii="宋体" w:hAnsi="宋体"/>
                <w:sz w:val="24"/>
                <w:highlight w:val="none"/>
              </w:rPr>
              <w:t xml:space="preserve">满足</w:t>
            </w:r>
            <w:r>
              <w:rPr>
                <w:rFonts w:hint="eastAsia" w:ascii="宋体" w:hAnsi="宋体"/>
                <w:sz w:val="24"/>
                <w:highlight w:val="none"/>
                <w:lang w:val="en-US" w:eastAsia="zh-CN"/>
              </w:rPr>
              <w:t xml:space="preserve">招标</w:t>
            </w:r>
            <w:r>
              <w:rPr>
                <w:rFonts w:hint="eastAsia" w:ascii="宋体" w:hAnsi="宋体"/>
                <w:sz w:val="24"/>
                <w:highlight w:val="none"/>
              </w:rPr>
              <w:t xml:space="preserve">文件要求且报价最低的供应商的报价为</w:t>
            </w:r>
            <w:r>
              <w:rPr>
                <w:rFonts w:hint="eastAsia" w:ascii="宋体" w:hAnsi="宋体"/>
                <w:sz w:val="24"/>
                <w:highlight w:val="none"/>
                <w:lang w:val="en-US" w:eastAsia="zh-CN"/>
              </w:rPr>
              <w:t xml:space="preserve">评标</w:t>
            </w:r>
            <w:r>
              <w:rPr>
                <w:rFonts w:hint="eastAsia" w:ascii="宋体" w:hAnsi="宋体"/>
                <w:sz w:val="24"/>
                <w:highlight w:val="none"/>
              </w:rPr>
              <w:t xml:space="preserve">基准价，其价格分为满分。其他供应商的价格分统一按照下列公式计算：报价得分=（</w:t>
            </w:r>
            <w:r>
              <w:rPr>
                <w:rFonts w:hint="eastAsia" w:ascii="宋体" w:hAnsi="宋体"/>
                <w:sz w:val="24"/>
                <w:highlight w:val="none"/>
                <w:lang w:val="en-US" w:eastAsia="zh-CN"/>
              </w:rPr>
              <w:t xml:space="preserve">评标</w:t>
            </w:r>
            <w:r>
              <w:rPr>
                <w:rFonts w:hint="eastAsia" w:ascii="宋体" w:hAnsi="宋体"/>
                <w:sz w:val="24"/>
                <w:highlight w:val="none"/>
              </w:rPr>
              <w:t xml:space="preserve">基准价／</w:t>
            </w:r>
            <w:r>
              <w:rPr>
                <w:rFonts w:hint="eastAsia" w:ascii="宋体" w:hAnsi="宋体"/>
                <w:sz w:val="24"/>
                <w:highlight w:val="none"/>
                <w:lang w:val="en-US" w:eastAsia="zh-CN"/>
              </w:rPr>
              <w:t xml:space="preserve">投标</w:t>
            </w:r>
            <w:r>
              <w:rPr>
                <w:rFonts w:hint="eastAsia" w:ascii="宋体" w:hAnsi="宋体"/>
                <w:sz w:val="24"/>
                <w:highlight w:val="none"/>
              </w:rPr>
              <w:t xml:space="preserve">报价）×</w:t>
            </w:r>
            <w:r>
              <w:rPr>
                <w:rFonts w:hint="eastAsia" w:ascii="宋体" w:hAnsi="宋体"/>
                <w:sz w:val="24"/>
                <w:highlight w:val="none"/>
                <w:lang w:val="en-US" w:eastAsia="zh-CN"/>
              </w:rPr>
              <w:t xml:space="preserve">20</w:t>
            </w:r>
            <w:r>
              <w:rPr>
                <w:rFonts w:hint="eastAsia" w:ascii="宋体" w:hAnsi="宋体"/>
                <w:sz w:val="24"/>
                <w:highlight w:val="none"/>
              </w:rPr>
              <w:t xml:space="preserve">（该结果四舍五入，保留两位小数）</w:t>
            </w:r>
            <w:r/>
          </w:p>
        </w:tc>
      </w:tr>
      <w:tr>
        <w:trPr>
          <w:jc w:val="center"/>
          <w:trHeight w:val="2174"/>
        </w:trPr>
        <w:tc>
          <w:tcPr>
            <w:tcW w:w="498" w:type="dxa"/>
            <w:vAlign w:val="center"/>
            <w:textDirection w:val="lrTb"/>
            <w:noWrap w:val="false"/>
          </w:tcPr>
          <w:p>
            <w:pPr>
              <w:jc w:val="center"/>
              <w:spacing w:line="44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p>
        </w:tc>
        <w:tc>
          <w:tcPr>
            <w:tcW w:w="1701" w:type="dxa"/>
            <w:vAlign w:val="center"/>
            <w:textDirection w:val="lrTb"/>
            <w:noWrap w:val="false"/>
          </w:tcPr>
          <w:p>
            <w:pPr>
              <w:jc w:val="center"/>
              <w:spacing w:line="440" w:lineRule="exact"/>
              <w:rPr>
                <w:rFonts w:hint="eastAsia" w:ascii="宋体" w:hAnsi="宋体"/>
                <w:color w:val="000000"/>
                <w:sz w:val="24"/>
                <w:highlight w:val="none"/>
              </w:rPr>
            </w:pPr>
            <w:r>
              <w:rPr>
                <w:rFonts w:hint="eastAsia" w:ascii="宋体" w:hAnsi="宋体"/>
                <w:color w:val="000000"/>
                <w:sz w:val="24"/>
                <w:highlight w:val="none"/>
              </w:rPr>
              <w:t xml:space="preserve">企业认证证书</w:t>
            </w:r>
            <w:r>
              <w:rPr>
                <w:rFonts w:hint="eastAsia" w:ascii="宋体" w:hAnsi="宋体"/>
                <w:color w:val="000000"/>
                <w:sz w:val="24"/>
                <w:highlight w:val="none"/>
                <w:lang w:eastAsia="zh-CN"/>
              </w:rPr>
              <w:t xml:space="preserve">（</w:t>
            </w:r>
            <w:r>
              <w:rPr>
                <w:rFonts w:ascii="宋体" w:hAnsi="宋体" w:cs="宋体"/>
                <w:sz w:val="24"/>
                <w:highlight w:val="none"/>
              </w:rPr>
              <w:t xml:space="preserve">4</w:t>
            </w:r>
            <w:r>
              <w:rPr>
                <w:rFonts w:hint="eastAsia" w:ascii="宋体" w:hAnsi="宋体" w:cs="宋体"/>
                <w:sz w:val="24"/>
                <w:highlight w:val="none"/>
              </w:rPr>
              <w:t xml:space="preserve">分</w:t>
            </w:r>
            <w:r>
              <w:rPr>
                <w:rFonts w:hint="eastAsia" w:ascii="宋体" w:hAnsi="宋体"/>
                <w:color w:val="000000"/>
                <w:sz w:val="24"/>
                <w:highlight w:val="none"/>
                <w:lang w:eastAsia="zh-CN"/>
              </w:rPr>
              <w:t xml:space="preserve">）</w:t>
            </w:r>
            <w:r/>
          </w:p>
        </w:tc>
        <w:tc>
          <w:tcPr>
            <w:tcW w:w="7602" w:type="dxa"/>
            <w:vAlign w:val="center"/>
            <w:textDirection w:val="lrTb"/>
            <w:noWrap w:val="false"/>
          </w:tcPr>
          <w:p>
            <w:pPr>
              <w:pStyle w:val="912"/>
              <w:spacing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投标人具有有效期内质量管理体系认证证书、环境管理体系认证证书、信息安全管理体系认证证书、职业健康安全管理体系认证证书每有一个得1分，最高得4分。</w:t>
            </w:r>
            <w:r/>
          </w:p>
          <w:p>
            <w:pPr>
              <w:pStyle w:val="912"/>
              <w:spacing w:line="360" w:lineRule="auto"/>
              <w:rPr>
                <w:rFonts w:hint="eastAsia" w:ascii="宋体" w:hAnsi="宋体" w:eastAsia="宋体" w:cs="宋体"/>
                <w:sz w:val="24"/>
                <w:highlight w:val="none"/>
                <w:lang w:eastAsia="zh-CN"/>
              </w:rPr>
            </w:pPr>
            <w:r>
              <w:rPr>
                <w:rFonts w:hint="eastAsia" w:ascii="宋体" w:hAnsi="宋体" w:eastAsia="宋体" w:cs="Times New Roman"/>
                <w:sz w:val="24"/>
                <w:szCs w:val="24"/>
                <w:highlight w:val="none"/>
                <w:lang w:val="en-US" w:eastAsia="zh-CN" w:bidi="ar-SA"/>
              </w:rPr>
              <w:t xml:space="preserve">注：须提供有效的证书原件扫描件，未按要求提供或未提供证明材料的均不得分。</w:t>
            </w:r>
            <w:r/>
          </w:p>
        </w:tc>
      </w:tr>
      <w:tr>
        <w:trPr>
          <w:jc w:val="center"/>
          <w:trHeight w:val="2306"/>
        </w:trPr>
        <w:tc>
          <w:tcPr>
            <w:tcW w:w="498" w:type="dxa"/>
            <w:vAlign w:val="center"/>
            <w:textDirection w:val="lrTb"/>
            <w:noWrap w:val="false"/>
          </w:tcPr>
          <w:p>
            <w:pPr>
              <w:jc w:val="center"/>
              <w:spacing w:line="44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p>
        </w:tc>
        <w:tc>
          <w:tcPr>
            <w:tcW w:w="1701" w:type="dxa"/>
            <w:vAlign w:val="center"/>
            <w:textDirection w:val="lrTb"/>
            <w:noWrap w:val="false"/>
          </w:tcPr>
          <w:p>
            <w:pPr>
              <w:jc w:val="center"/>
              <w:spacing w:line="440" w:lineRule="exact"/>
              <w:rPr>
                <w:rFonts w:hint="eastAsia" w:ascii="宋体" w:hAnsi="宋体"/>
                <w:color w:val="000000"/>
                <w:sz w:val="24"/>
                <w:highlight w:val="none"/>
              </w:rPr>
            </w:pPr>
            <w:r>
              <w:rPr>
                <w:rFonts w:hint="eastAsia" w:ascii="宋体" w:hAnsi="宋体"/>
                <w:color w:val="000000"/>
                <w:sz w:val="24"/>
                <w:highlight w:val="none"/>
              </w:rPr>
              <w:t xml:space="preserve">业绩</w:t>
            </w:r>
            <w:r>
              <w:rPr>
                <w:rFonts w:hint="eastAsia" w:ascii="宋体" w:hAnsi="宋体"/>
                <w:color w:val="000000"/>
                <w:sz w:val="24"/>
                <w:highlight w:val="none"/>
                <w:lang w:eastAsia="zh-CN"/>
              </w:rPr>
              <w:t xml:space="preserve">（</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分</w:t>
            </w:r>
            <w:r>
              <w:rPr>
                <w:rFonts w:hint="eastAsia" w:ascii="宋体" w:hAnsi="宋体"/>
                <w:color w:val="000000"/>
                <w:sz w:val="24"/>
                <w:highlight w:val="none"/>
                <w:lang w:eastAsia="zh-CN"/>
              </w:rPr>
              <w:t xml:space="preserve">）</w:t>
            </w:r>
            <w:r/>
          </w:p>
        </w:tc>
        <w:tc>
          <w:tcPr>
            <w:tcW w:w="7602" w:type="dxa"/>
            <w:vAlign w:val="center"/>
            <w:textDirection w:val="lrTb"/>
            <w:noWrap w:val="false"/>
          </w:tcPr>
          <w:p>
            <w:pPr>
              <w:spacing w:line="360" w:lineRule="auto"/>
              <w:rPr>
                <w:rFonts w:hint="eastAsia" w:ascii="宋体" w:hAnsi="宋体"/>
                <w:bCs/>
                <w:sz w:val="24"/>
                <w:highlight w:val="none"/>
                <w:lang w:eastAsia="zh-CN"/>
              </w:rPr>
            </w:pPr>
            <w:r>
              <w:rPr>
                <w:rFonts w:hint="eastAsia" w:ascii="宋体" w:hAnsi="宋体"/>
                <w:bCs/>
                <w:sz w:val="24"/>
                <w:highlight w:val="none"/>
                <w:lang w:val="en-US" w:eastAsia="zh-CN"/>
              </w:rPr>
              <w:t xml:space="preserve">1、</w:t>
            </w:r>
            <w:r>
              <w:rPr>
                <w:rFonts w:hint="eastAsia" w:ascii="宋体" w:hAnsi="宋体"/>
                <w:bCs/>
                <w:sz w:val="24"/>
                <w:highlight w:val="none"/>
              </w:rPr>
              <w:t xml:space="preserve">投标人自2022年1月1日以来（以合同签订时间为准）承担过</w:t>
            </w:r>
            <w:r>
              <w:rPr>
                <w:rFonts w:hint="eastAsia" w:ascii="宋体" w:hAnsi="宋体"/>
                <w:bCs/>
                <w:sz w:val="24"/>
                <w:highlight w:val="none"/>
                <w:lang w:val="en-US" w:eastAsia="zh-CN"/>
              </w:rPr>
              <w:t xml:space="preserve">类似项目（</w:t>
            </w:r>
            <w:r>
              <w:rPr>
                <w:rFonts w:ascii="SimSun" w:hAnsi="SimSun" w:eastAsia="SimSun" w:cs="SimSun"/>
                <w:color w:val="000000"/>
                <w:sz w:val="24"/>
              </w:rPr>
              <w:t xml:space="preserve">类似项目是指耕地保护专项规划、永农储备区划定以及其他耕地保护类相关项目</w:t>
            </w:r>
            <w:r>
              <w:rPr>
                <w:rFonts w:hint="eastAsia" w:ascii="宋体" w:hAnsi="宋体"/>
                <w:bCs/>
                <w:sz w:val="24"/>
                <w:highlight w:val="none"/>
                <w:lang w:eastAsia="zh-CN"/>
              </w:rPr>
              <w:t xml:space="preserve">）</w:t>
            </w:r>
            <w:r>
              <w:rPr>
                <w:rFonts w:hint="eastAsia" w:ascii="宋体" w:hAnsi="宋体"/>
                <w:bCs/>
                <w:sz w:val="24"/>
                <w:highlight w:val="none"/>
              </w:rPr>
              <w:t xml:space="preserve">，有一项得</w:t>
            </w:r>
            <w:r>
              <w:rPr>
                <w:rFonts w:hint="eastAsia" w:ascii="宋体" w:hAnsi="宋体"/>
                <w:bCs/>
                <w:sz w:val="24"/>
                <w:highlight w:val="none"/>
                <w:lang w:val="en-US" w:eastAsia="zh-CN"/>
              </w:rPr>
              <w:t xml:space="preserve">2</w:t>
            </w:r>
            <w:r>
              <w:rPr>
                <w:rFonts w:hint="eastAsia" w:ascii="宋体" w:hAnsi="宋体"/>
                <w:bCs/>
                <w:sz w:val="24"/>
                <w:highlight w:val="none"/>
              </w:rPr>
              <w:t xml:space="preserve">分，最高得</w:t>
            </w:r>
            <w:r>
              <w:rPr>
                <w:rFonts w:hint="eastAsia" w:ascii="宋体" w:hAnsi="宋体"/>
                <w:bCs/>
                <w:sz w:val="24"/>
                <w:highlight w:val="none"/>
                <w:lang w:val="en-US" w:eastAsia="zh-CN"/>
              </w:rPr>
              <w:t xml:space="preserve">8</w:t>
            </w:r>
            <w:r>
              <w:rPr>
                <w:rFonts w:hint="eastAsia" w:ascii="宋体" w:hAnsi="宋体"/>
                <w:bCs/>
                <w:sz w:val="24"/>
                <w:highlight w:val="none"/>
              </w:rPr>
              <w:t xml:space="preserve">分</w:t>
            </w:r>
            <w:r>
              <w:rPr>
                <w:rFonts w:hint="eastAsia" w:ascii="宋体" w:hAnsi="宋体"/>
                <w:bCs/>
                <w:sz w:val="24"/>
                <w:highlight w:val="none"/>
                <w:lang w:eastAsia="zh-CN"/>
              </w:rPr>
              <w:t xml:space="preserve">。</w:t>
            </w:r>
            <w:r/>
          </w:p>
          <w:p>
            <w:pPr>
              <w:jc w:val="left"/>
              <w:spacing w:line="440" w:lineRule="exact"/>
              <w:rPr>
                <w:rFonts w:hint="eastAsia" w:ascii="宋体" w:hAnsi="宋体"/>
                <w:sz w:val="24"/>
                <w:highlight w:val="none"/>
              </w:rPr>
            </w:pPr>
            <w:r>
              <w:rPr>
                <w:rFonts w:hint="eastAsia" w:ascii="宋体" w:hAnsi="宋体"/>
                <w:color w:val="auto"/>
                <w:sz w:val="24"/>
                <w:highlight w:val="none"/>
              </w:rPr>
              <w:t xml:space="preserve">注：合同原件扫描件，合同须能反映项目名称、主要标的物、签订时间、单位公章或专用合同章,如不能反映的，另须提供盖有原委托单位公章的证明，否则不予认可。</w:t>
            </w:r>
            <w:r/>
          </w:p>
        </w:tc>
      </w:tr>
      <w:tr>
        <w:trPr>
          <w:jc w:val="center"/>
          <w:trHeight w:val="1505"/>
        </w:trPr>
        <w:tc>
          <w:tcPr>
            <w:tcW w:w="498" w:type="dxa"/>
            <w:vAlign w:val="center"/>
            <w:textDirection w:val="lrTb"/>
            <w:noWrap w:val="false"/>
          </w:tcPr>
          <w:p>
            <w:pPr>
              <w:jc w:val="center"/>
              <w:spacing w:line="440" w:lineRule="exact"/>
              <w:tabs>
                <w:tab w:val="left" w:pos="900" w:leader="none"/>
              </w:tabs>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w:t>
            </w:r>
            <w:r/>
          </w:p>
        </w:tc>
        <w:tc>
          <w:tcPr>
            <w:tcW w:w="1701" w:type="dxa"/>
            <w:vAlign w:val="center"/>
            <w:textDirection w:val="lrTb"/>
            <w:noWrap w:val="false"/>
          </w:tcPr>
          <w:p>
            <w:pPr>
              <w:jc w:val="center"/>
              <w:spacing w:line="440" w:lineRule="exact"/>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项目组织机构人员配备</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17</w:t>
            </w:r>
            <w:r>
              <w:rPr>
                <w:rFonts w:hint="eastAsia" w:ascii="宋体" w:hAnsi="宋体" w:cs="宋体"/>
                <w:sz w:val="24"/>
                <w:highlight w:val="none"/>
              </w:rPr>
              <w:t xml:space="preserve">分</w:t>
            </w:r>
            <w:r>
              <w:rPr>
                <w:rFonts w:hint="eastAsia" w:ascii="宋体" w:hAnsi="宋体"/>
                <w:color w:val="000000"/>
                <w:sz w:val="24"/>
                <w:highlight w:val="none"/>
                <w:lang w:eastAsia="zh-CN"/>
              </w:rPr>
              <w:t xml:space="preserve">）</w:t>
            </w:r>
            <w:r/>
          </w:p>
        </w:tc>
        <w:tc>
          <w:tcPr>
            <w:tcW w:w="7602" w:type="dxa"/>
            <w:vAlign w:val="center"/>
            <w:textDirection w:val="lrTb"/>
            <w:noWrap w:val="false"/>
          </w:tcPr>
          <w:p>
            <w:pPr>
              <w:jc w:val="left"/>
              <w:spacing w:line="360" w:lineRule="auto"/>
              <w:rPr>
                <w:rFonts w:hint="eastAsia" w:ascii="宋体" w:hAnsi="宋体"/>
                <w:bCs/>
                <w:sz w:val="24"/>
                <w:highlight w:val="none"/>
              </w:rPr>
            </w:pPr>
            <w:r>
              <w:rPr>
                <w:rFonts w:hint="eastAsia" w:ascii="宋体" w:hAnsi="宋体"/>
                <w:bCs/>
                <w:sz w:val="24"/>
                <w:highlight w:val="none"/>
              </w:rPr>
              <w:t xml:space="preserve">1、项目负责人：拟派项目负责人具有土地</w:t>
            </w:r>
            <w:r>
              <w:rPr>
                <w:rFonts w:hint="eastAsia" w:ascii="宋体" w:hAnsi="宋体"/>
                <w:bCs/>
                <w:sz w:val="24"/>
                <w:highlight w:val="none"/>
                <w:lang w:val="en-US" w:eastAsia="zh-CN"/>
              </w:rPr>
              <w:t xml:space="preserve">或规划</w:t>
            </w:r>
            <w:r>
              <w:rPr>
                <w:rFonts w:hint="eastAsia" w:ascii="宋体" w:hAnsi="宋体"/>
                <w:bCs/>
                <w:sz w:val="24"/>
                <w:highlight w:val="none"/>
              </w:rPr>
              <w:t xml:space="preserve">专业高级（含）以上职称得3分，</w:t>
            </w:r>
            <w:r>
              <w:rPr>
                <w:rFonts w:hint="eastAsia" w:ascii="宋体" w:hAnsi="宋体"/>
                <w:bCs/>
                <w:sz w:val="24"/>
                <w:highlight w:val="none"/>
                <w:lang w:val="en-US" w:eastAsia="zh-CN"/>
              </w:rPr>
              <w:t xml:space="preserve">中级职称的得2分，</w:t>
            </w:r>
            <w:r>
              <w:rPr>
                <w:rFonts w:hint="eastAsia" w:ascii="宋体" w:hAnsi="宋体"/>
                <w:bCs/>
                <w:sz w:val="24"/>
                <w:highlight w:val="none"/>
              </w:rPr>
              <w:t xml:space="preserve">本项最高得3分；</w:t>
            </w:r>
            <w:r/>
          </w:p>
          <w:p>
            <w:pPr>
              <w:jc w:val="left"/>
              <w:spacing w:line="360" w:lineRule="auto"/>
              <w:rPr>
                <w:rFonts w:hint="eastAsia" w:ascii="宋体" w:hAnsi="宋体" w:eastAsia="宋体"/>
                <w:bCs/>
                <w:sz w:val="24"/>
                <w:highlight w:val="none"/>
                <w:lang w:eastAsia="zh-CN"/>
              </w:rPr>
            </w:pPr>
            <w:r>
              <w:rPr>
                <w:rFonts w:hint="eastAsia" w:ascii="宋体" w:hAnsi="宋体"/>
                <w:bCs/>
                <w:sz w:val="24"/>
                <w:highlight w:val="none"/>
              </w:rPr>
              <w:t xml:space="preserve">2、拟派项目组成员中（项目负责人除外）：具有土地</w:t>
            </w:r>
            <w:r>
              <w:rPr>
                <w:rFonts w:hint="eastAsia" w:ascii="宋体" w:hAnsi="宋体"/>
                <w:bCs/>
                <w:sz w:val="24"/>
                <w:highlight w:val="none"/>
                <w:lang w:val="en-US" w:eastAsia="zh-CN"/>
              </w:rPr>
              <w:t xml:space="preserve">或规划</w:t>
            </w:r>
            <w:r>
              <w:rPr>
                <w:rFonts w:hint="eastAsia" w:ascii="宋体" w:hAnsi="宋体"/>
                <w:bCs/>
                <w:sz w:val="24"/>
                <w:highlight w:val="none"/>
              </w:rPr>
              <w:t xml:space="preserve">类专业高级（含）以上职称的，有1人得2分，具有土地</w:t>
            </w:r>
            <w:r>
              <w:rPr>
                <w:rFonts w:hint="eastAsia" w:ascii="宋体" w:hAnsi="宋体"/>
                <w:bCs/>
                <w:sz w:val="24"/>
                <w:highlight w:val="none"/>
                <w:lang w:val="en-US" w:eastAsia="zh-CN"/>
              </w:rPr>
              <w:t xml:space="preserve">或规划</w:t>
            </w:r>
            <w:r>
              <w:rPr>
                <w:rFonts w:hint="eastAsia" w:ascii="宋体" w:hAnsi="宋体"/>
                <w:bCs/>
                <w:sz w:val="24"/>
                <w:highlight w:val="none"/>
              </w:rPr>
              <w:t xml:space="preserve">类专业</w:t>
            </w:r>
            <w:r>
              <w:rPr>
                <w:rFonts w:hint="eastAsia" w:ascii="宋体" w:hAnsi="宋体"/>
                <w:bCs/>
                <w:sz w:val="24"/>
                <w:highlight w:val="none"/>
                <w:lang w:val="en-US" w:eastAsia="zh-CN"/>
              </w:rPr>
              <w:t xml:space="preserve">中级</w:t>
            </w:r>
            <w:r>
              <w:rPr>
                <w:rFonts w:hint="eastAsia" w:ascii="宋体" w:hAnsi="宋体"/>
                <w:bCs/>
                <w:sz w:val="24"/>
                <w:highlight w:val="none"/>
              </w:rPr>
              <w:t xml:space="preserve">职称的</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有一人得1分，本项</w:t>
            </w:r>
            <w:r>
              <w:rPr>
                <w:rFonts w:hint="eastAsia" w:ascii="宋体" w:hAnsi="宋体"/>
                <w:bCs/>
                <w:sz w:val="24"/>
                <w:highlight w:val="none"/>
              </w:rPr>
              <w:t xml:space="preserve">最高得8分</w:t>
            </w:r>
            <w:r>
              <w:rPr>
                <w:rFonts w:hint="eastAsia" w:ascii="宋体" w:hAnsi="宋体"/>
                <w:bCs/>
                <w:sz w:val="24"/>
                <w:highlight w:val="none"/>
                <w:lang w:eastAsia="zh-CN"/>
              </w:rPr>
              <w:t xml:space="preserve">；</w:t>
            </w:r>
            <w:r/>
          </w:p>
          <w:p>
            <w:pPr>
              <w:jc w:val="left"/>
              <w:spacing w:line="440" w:lineRule="exact"/>
              <w:rPr>
                <w:rFonts w:hint="eastAsia" w:ascii="宋体" w:hAnsi="宋体"/>
                <w:sz w:val="24"/>
                <w:highlight w:val="none"/>
              </w:rPr>
            </w:pPr>
            <w:r>
              <w:rPr>
                <w:rFonts w:hint="eastAsia" w:ascii="宋体" w:hAnsi="宋体"/>
                <w:bCs/>
                <w:sz w:val="24"/>
                <w:highlight w:val="none"/>
              </w:rPr>
              <w:t xml:space="preserve">3、</w:t>
            </w:r>
            <w:r>
              <w:rPr>
                <w:rFonts w:hint="eastAsia" w:ascii="宋体" w:hAnsi="宋体"/>
                <w:sz w:val="24"/>
                <w:highlight w:val="none"/>
              </w:rPr>
              <w:t xml:space="preserve">拟派项目组成员中(项目负责人除外)：具有注册城乡规划师</w:t>
            </w:r>
            <w:r>
              <w:rPr>
                <w:rFonts w:hint="eastAsia" w:ascii="宋体" w:hAnsi="宋体"/>
                <w:sz w:val="24"/>
                <w:highlight w:val="none"/>
                <w:lang w:val="en-US" w:eastAsia="zh-CN"/>
              </w:rPr>
              <w:t xml:space="preserve">证书</w:t>
            </w:r>
            <w:r>
              <w:rPr>
                <w:rFonts w:hint="eastAsia" w:ascii="宋体" w:hAnsi="宋体"/>
                <w:sz w:val="24"/>
                <w:highlight w:val="none"/>
              </w:rPr>
              <w:t xml:space="preserve">的，每1人得</w:t>
            </w:r>
            <w:r>
              <w:rPr>
                <w:rFonts w:hint="eastAsia" w:ascii="宋体" w:hAnsi="宋体"/>
                <w:sz w:val="24"/>
                <w:highlight w:val="none"/>
                <w:lang w:val="en-US" w:eastAsia="zh-CN"/>
              </w:rPr>
              <w:t xml:space="preserve">2</w:t>
            </w:r>
            <w:r>
              <w:rPr>
                <w:rFonts w:hint="eastAsia" w:ascii="宋体" w:hAnsi="宋体"/>
                <w:sz w:val="24"/>
                <w:highlight w:val="none"/>
              </w:rPr>
              <w:t xml:space="preserve">分，最高得</w:t>
            </w:r>
            <w:r>
              <w:rPr>
                <w:rFonts w:hint="eastAsia" w:ascii="宋体" w:hAnsi="宋体"/>
                <w:sz w:val="24"/>
                <w:highlight w:val="none"/>
                <w:lang w:val="en-US" w:eastAsia="zh-CN"/>
              </w:rPr>
              <w:t xml:space="preserve">6</w:t>
            </w:r>
            <w:r>
              <w:rPr>
                <w:rFonts w:hint="eastAsia" w:ascii="宋体" w:hAnsi="宋体"/>
                <w:sz w:val="24"/>
                <w:highlight w:val="none"/>
              </w:rPr>
              <w:t xml:space="preserve">分；</w:t>
            </w:r>
            <w:r/>
          </w:p>
          <w:p>
            <w:pPr>
              <w:jc w:val="left"/>
              <w:spacing w:line="360" w:lineRule="auto"/>
              <w:rPr>
                <w:rFonts w:hint="eastAsia" w:ascii="宋体" w:hAnsi="宋体"/>
                <w:b/>
                <w:sz w:val="24"/>
                <w:highlight w:val="none"/>
              </w:rPr>
            </w:pPr>
            <w:r>
              <w:rPr>
                <w:rFonts w:hint="eastAsia" w:ascii="宋体" w:hAnsi="宋体"/>
                <w:b/>
                <w:sz w:val="24"/>
                <w:highlight w:val="none"/>
              </w:rPr>
              <w:t xml:space="preserve">注：投标时提供以上拟投入服务团队人员的：</w:t>
            </w:r>
            <w:r/>
          </w:p>
          <w:p>
            <w:pPr>
              <w:jc w:val="left"/>
              <w:spacing w:line="360" w:lineRule="auto"/>
              <w:rPr>
                <w:rFonts w:hint="eastAsia" w:ascii="宋体" w:hAnsi="宋体"/>
                <w:b/>
                <w:sz w:val="24"/>
                <w:highlight w:val="none"/>
              </w:rPr>
            </w:pPr>
            <w:r>
              <w:rPr>
                <w:rFonts w:hint="eastAsia" w:ascii="宋体" w:hAnsi="宋体"/>
                <w:b/>
                <w:sz w:val="24"/>
                <w:highlight w:val="none"/>
                <w:lang w:val="en-US" w:eastAsia="zh-CN"/>
              </w:rPr>
              <w:t xml:space="preserve">1、</w:t>
            </w:r>
            <w:r>
              <w:rPr>
                <w:rFonts w:hint="eastAsia" w:ascii="宋体" w:hAnsi="宋体"/>
                <w:b/>
                <w:sz w:val="24"/>
                <w:highlight w:val="none"/>
              </w:rPr>
              <w:t xml:space="preserve">提供项目管理机构配备情况表；</w:t>
            </w:r>
            <w:r/>
          </w:p>
          <w:p>
            <w:pPr>
              <w:jc w:val="left"/>
              <w:spacing w:line="360" w:lineRule="auto"/>
              <w:rPr>
                <w:rFonts w:hint="eastAsia" w:ascii="宋体" w:hAnsi="宋体"/>
                <w:b/>
                <w:sz w:val="24"/>
                <w:highlight w:val="none"/>
              </w:rPr>
            </w:pPr>
            <w:r>
              <w:rPr>
                <w:rFonts w:hint="eastAsia" w:ascii="宋体" w:hAnsi="宋体"/>
                <w:b/>
                <w:sz w:val="24"/>
                <w:highlight w:val="none"/>
                <w:lang w:val="en-US" w:eastAsia="zh-CN"/>
              </w:rPr>
              <w:t xml:space="preserve">2、</w:t>
            </w:r>
            <w:r>
              <w:rPr>
                <w:rFonts w:hint="eastAsia" w:ascii="宋体" w:hAnsi="宋体"/>
                <w:b/>
                <w:sz w:val="24"/>
                <w:highlight w:val="none"/>
              </w:rPr>
              <w:t xml:space="preserve">同一人员不可重复得分，将上述人员相关职称证书（如职称证书未体现专业另需提供学历证书或其他证明材料原件扫描件）、资格证书、注册证书</w:t>
            </w:r>
            <w:r>
              <w:rPr>
                <w:rFonts w:hint="eastAsia" w:ascii="宋体" w:hAnsi="宋体"/>
                <w:b/>
                <w:sz w:val="24"/>
                <w:highlight w:val="none"/>
                <w:lang w:val="en-US" w:eastAsia="zh-CN"/>
              </w:rPr>
              <w:t xml:space="preserve">原件扫描件</w:t>
            </w:r>
            <w:r>
              <w:rPr>
                <w:rFonts w:hint="eastAsia" w:ascii="宋体" w:hAnsi="宋体"/>
                <w:b/>
                <w:sz w:val="24"/>
                <w:highlight w:val="none"/>
              </w:rPr>
              <w:t xml:space="preserve">，未提供不得分；</w:t>
            </w:r>
            <w:r/>
          </w:p>
          <w:p>
            <w:pPr>
              <w:jc w:val="left"/>
              <w:spacing w:line="360" w:lineRule="auto"/>
              <w:rPr>
                <w:rFonts w:hint="eastAsia" w:ascii="宋体" w:hAnsi="宋体"/>
                <w:b/>
                <w:bCs/>
                <w:sz w:val="24"/>
                <w:highlight w:val="none"/>
                <w:lang w:val="zh-CN"/>
              </w:rPr>
            </w:pPr>
            <w:r>
              <w:rPr>
                <w:rFonts w:hint="eastAsia" w:ascii="宋体" w:hAnsi="宋体"/>
                <w:b/>
                <w:sz w:val="24"/>
                <w:highlight w:val="none"/>
                <w:lang w:val="en-US" w:eastAsia="zh-CN"/>
              </w:rPr>
              <w:t xml:space="preserve">3</w:t>
            </w:r>
            <w:r>
              <w:rPr>
                <w:rFonts w:hint="eastAsia" w:ascii="宋体" w:hAnsi="宋体"/>
                <w:b/>
                <w:sz w:val="24"/>
                <w:highlight w:val="none"/>
              </w:rPr>
              <w:t xml:space="preserve">、提供由法定的社保收缴部门出具的由法定的社保收缴部门出具的近三个月</w:t>
            </w:r>
            <w:r>
              <w:rPr>
                <w:rFonts w:hint="eastAsia" w:ascii="宋体" w:hAnsi="宋体"/>
                <w:b/>
                <w:sz w:val="24"/>
                <w:highlight w:val="none"/>
                <w:lang w:val="en-US" w:eastAsia="zh-CN"/>
              </w:rPr>
              <w:t xml:space="preserve">中任意一个月</w:t>
            </w:r>
            <w:r>
              <w:rPr>
                <w:rFonts w:hint="eastAsia" w:ascii="宋体" w:hAnsi="宋体"/>
                <w:b/>
                <w:sz w:val="24"/>
                <w:highlight w:val="none"/>
              </w:rPr>
              <w:t xml:space="preserve">投标供应商为其依法缴纳社会保障资金的相关材料扫描件上传至投标文件中，否则不得分。</w:t>
            </w:r>
            <w:r/>
          </w:p>
        </w:tc>
      </w:tr>
      <w:tr>
        <w:trPr>
          <w:jc w:val="center"/>
          <w:trHeight w:val="90"/>
        </w:trPr>
        <w:tc>
          <w:tcPr>
            <w:tcW w:w="498"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 xml:space="preserve">5</w:t>
            </w:r>
            <w:r/>
          </w:p>
        </w:tc>
        <w:tc>
          <w:tcPr>
            <w:tcW w:w="1701" w:type="dxa"/>
            <w:vAlign w:val="center"/>
            <w:textDirection w:val="lrTb"/>
            <w:noWrap w:val="false"/>
          </w:tcPr>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技术部分</w:t>
            </w:r>
            <w:r/>
          </w:p>
          <w:p>
            <w:pPr>
              <w:jc w:val="center"/>
              <w:keepLines w:val="0"/>
              <w:keepNext w:val="0"/>
              <w:pageBreakBefore w:val="0"/>
              <w:spacing w:line="360" w:lineRule="exact"/>
              <w:widowControl w:val="off"/>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51</w:t>
            </w:r>
            <w:r>
              <w:rPr>
                <w:rFonts w:hint="eastAsia" w:asciiTheme="minorEastAsia" w:hAnsiTheme="minorEastAsia" w:eastAsiaTheme="minorEastAsia" w:cstheme="minorEastAsia"/>
                <w:b w:val="0"/>
                <w:bCs/>
                <w:color w:val="auto"/>
                <w:sz w:val="24"/>
                <w:szCs w:val="24"/>
                <w:highlight w:val="none"/>
              </w:rPr>
              <w:t xml:space="preserve">分）</w:t>
            </w:r>
            <w:r/>
          </w:p>
        </w:tc>
        <w:tc>
          <w:tcPr>
            <w:tcBorders>
              <w:top w:val="single" w:color="auto" w:sz="4" w:space="0"/>
            </w:tcBorders>
            <w:tcW w:w="7602" w:type="dxa"/>
            <w:vAlign w:val="center"/>
            <w:textDirection w:val="lrTb"/>
            <w:noWrap w:val="false"/>
          </w:tcPr>
          <w:p>
            <w:pPr>
              <w:jc w:val="left"/>
              <w:keepLines w:val="0"/>
              <w:keepNext w:val="0"/>
              <w:pageBreakBefore w:val="0"/>
              <w:spacing w:line="420" w:lineRule="exact"/>
              <w:widowControl w:val="off"/>
              <w:rPr>
                <w:rFonts w:hint="eastAsia" w:ascii="宋体" w:hAnsi="宋体" w:eastAsia="宋体"/>
                <w:bCs/>
                <w:sz w:val="24"/>
                <w:highlight w:val="none"/>
              </w:rPr>
            </w:pPr>
            <w:r>
              <w:rPr>
                <w:rFonts w:hint="eastAsia" w:ascii="宋体" w:hAnsi="宋体" w:eastAsia="宋体"/>
                <w:bCs/>
                <w:sz w:val="24"/>
                <w:highlight w:val="none"/>
                <w:lang w:val="zh-CN"/>
              </w:rPr>
              <w:t xml:space="preserve">1、技术路线（</w:t>
            </w:r>
            <w:r>
              <w:rPr>
                <w:rFonts w:hint="eastAsia" w:ascii="宋体" w:hAnsi="宋体"/>
                <w:bCs/>
                <w:sz w:val="24"/>
                <w:highlight w:val="none"/>
                <w:lang w:val="en-US" w:eastAsia="zh-CN"/>
              </w:rPr>
              <w:t xml:space="preserve">9</w:t>
            </w:r>
            <w:r>
              <w:rPr>
                <w:rFonts w:hint="eastAsia" w:ascii="宋体" w:hAnsi="宋体" w:eastAsia="宋体"/>
                <w:bCs/>
                <w:sz w:val="24"/>
                <w:highlight w:val="none"/>
                <w:lang w:val="zh-CN"/>
              </w:rPr>
              <w:t xml:space="preserve">分）</w:t>
            </w:r>
            <w:r/>
          </w:p>
          <w:p>
            <w:pPr>
              <w:jc w:val="left"/>
              <w:keepLines w:val="0"/>
              <w:keepNext w:val="0"/>
              <w:pageBreakBefore w:val="0"/>
              <w:spacing w:line="420" w:lineRule="exact"/>
              <w:widowControl w:val="off"/>
              <w:rPr>
                <w:rFonts w:hint="eastAsia" w:ascii="宋体" w:hAnsi="宋体" w:eastAsia="宋体"/>
                <w:bCs/>
                <w:sz w:val="24"/>
                <w:highlight w:val="none"/>
                <w:lang w:val="zh-CN"/>
              </w:rPr>
            </w:pPr>
            <w:r>
              <w:rPr>
                <w:rFonts w:hint="eastAsia" w:ascii="宋体" w:hAnsi="宋体" w:eastAsia="宋体"/>
                <w:bCs/>
                <w:sz w:val="24"/>
                <w:highlight w:val="none"/>
                <w:lang w:val="zh-CN"/>
              </w:rPr>
              <w:t xml:space="preserve">供应商根据本项目第四章中“项目需求”要求，提供有针对性的、科学合理的技术路线，至少包含:①对本次规划编制工作内容逐条进行阐述，内容需详实②工作技术路线等方面内容。</w:t>
            </w:r>
            <w:r/>
          </w:p>
          <w:p>
            <w:pPr>
              <w:jc w:val="left"/>
              <w:keepLines w:val="0"/>
              <w:keepNext w:val="0"/>
              <w:pageBreakBefore w:val="0"/>
              <w:spacing w:line="420" w:lineRule="exact"/>
              <w:widowControl w:val="off"/>
              <w:rPr>
                <w:rFonts w:hint="eastAsia" w:ascii="宋体" w:hAnsi="宋体" w:eastAsia="宋体"/>
                <w:bCs/>
                <w:sz w:val="24"/>
                <w:highlight w:val="none"/>
                <w:lang w:val="zh-CN"/>
              </w:rPr>
            </w:pPr>
            <w:r>
              <w:rPr>
                <w:rFonts w:hint="eastAsia" w:ascii="宋体" w:hAnsi="宋体" w:eastAsia="宋体"/>
                <w:bCs/>
                <w:sz w:val="24"/>
                <w:highlight w:val="none"/>
                <w:lang w:val="zh-CN"/>
              </w:rPr>
              <w:t xml:space="preserve">以上方案内容完整得</w:t>
            </w:r>
            <w:r>
              <w:rPr>
                <w:rFonts w:hint="eastAsia" w:ascii="宋体" w:hAnsi="宋体"/>
                <w:bCs/>
                <w:sz w:val="24"/>
                <w:highlight w:val="none"/>
                <w:lang w:val="en-US" w:eastAsia="zh-CN"/>
              </w:rPr>
              <w:t xml:space="preserve">9</w:t>
            </w:r>
            <w:r>
              <w:rPr>
                <w:rFonts w:hint="eastAsia" w:ascii="宋体" w:hAnsi="宋体" w:eastAsia="宋体"/>
                <w:bCs/>
                <w:sz w:val="24"/>
                <w:highlight w:val="none"/>
                <w:lang w:val="zh-CN"/>
              </w:rPr>
              <w:t xml:space="preserve">分，每有一内容缺失的扣</w:t>
            </w:r>
            <w:r>
              <w:rPr>
                <w:rFonts w:hint="eastAsia" w:ascii="宋体" w:hAnsi="宋体"/>
                <w:bCs/>
                <w:sz w:val="24"/>
                <w:highlight w:val="none"/>
                <w:lang w:val="en-US" w:eastAsia="zh-CN"/>
              </w:rPr>
              <w:t xml:space="preserve">4</w:t>
            </w:r>
            <w:r>
              <w:rPr>
                <w:rFonts w:hint="eastAsia" w:ascii="宋体" w:hAnsi="宋体" w:eastAsia="宋体"/>
                <w:bCs/>
                <w:sz w:val="24"/>
                <w:highlight w:val="none"/>
                <w:lang w:val="zh-CN"/>
              </w:rPr>
              <w:t xml:space="preserve">.5分;每有一处存在缺陷(缺陷是指不适用于本项目，表述前后不一致或内容矛盾，语句有歧义，仅有框架或标题，涉及的规范及标准错误，套用其他项目内容等任意一种情形)的扣0.</w:t>
            </w:r>
            <w:r>
              <w:rPr>
                <w:rFonts w:hint="eastAsia" w:ascii="宋体" w:hAnsi="宋体"/>
                <w:bCs/>
                <w:sz w:val="24"/>
                <w:highlight w:val="none"/>
                <w:lang w:val="en-US" w:eastAsia="zh-CN"/>
              </w:rPr>
              <w:t xml:space="preserve">9</w:t>
            </w:r>
            <w:r>
              <w:rPr>
                <w:rFonts w:hint="eastAsia" w:ascii="宋体" w:hAnsi="宋体" w:eastAsia="宋体"/>
                <w:bCs/>
                <w:sz w:val="24"/>
                <w:highlight w:val="none"/>
                <w:lang w:val="zh-CN"/>
              </w:rPr>
              <w:t xml:space="preserve">分，直至该项分值</w:t>
            </w:r>
            <w:r>
              <w:rPr>
                <w:rFonts w:hint="eastAsia" w:ascii="宋体" w:hAnsi="宋体"/>
                <w:bCs/>
                <w:sz w:val="24"/>
                <w:highlight w:val="none"/>
                <w:lang w:val="en-US" w:eastAsia="zh-CN"/>
              </w:rPr>
              <w:t xml:space="preserve">4</w:t>
            </w:r>
            <w:r>
              <w:rPr>
                <w:rFonts w:hint="eastAsia" w:ascii="宋体" w:hAnsi="宋体" w:eastAsia="宋体"/>
                <w:bCs/>
                <w:sz w:val="24"/>
                <w:highlight w:val="none"/>
                <w:lang w:val="zh-CN"/>
              </w:rPr>
              <w:t xml:space="preserve">.5分扣完为止，不提供本项不得分。</w:t>
            </w:r>
            <w:r/>
          </w:p>
          <w:p>
            <w:pPr>
              <w:jc w:val="left"/>
              <w:keepLines w:val="0"/>
              <w:keepNext w:val="0"/>
              <w:pageBreakBefore w:val="0"/>
              <w:spacing w:line="420" w:lineRule="exact"/>
              <w:widowControl w:val="off"/>
              <w:rPr>
                <w:rFonts w:hint="eastAsia" w:ascii="宋体" w:hAnsi="宋体" w:eastAsia="宋体"/>
                <w:bCs/>
                <w:sz w:val="24"/>
                <w:highlight w:val="none"/>
                <w:lang w:val="zh-CN"/>
              </w:rPr>
            </w:pPr>
            <w:r>
              <w:rPr>
                <w:rFonts w:hint="eastAsia" w:ascii="宋体" w:hAnsi="宋体" w:eastAsia="宋体"/>
                <w:bCs/>
                <w:sz w:val="24"/>
                <w:highlight w:val="none"/>
                <w:lang w:val="en-US" w:eastAsia="zh-CN"/>
              </w:rPr>
              <w:t xml:space="preserve">2、技术方案（1</w:t>
            </w:r>
            <w:r>
              <w:rPr>
                <w:rFonts w:hint="eastAsia" w:ascii="宋体" w:hAnsi="宋体"/>
                <w:bCs/>
                <w:sz w:val="24"/>
                <w:highlight w:val="none"/>
                <w:lang w:val="en-US" w:eastAsia="zh-CN"/>
              </w:rPr>
              <w:t xml:space="preserve">5</w:t>
            </w:r>
            <w:r>
              <w:rPr>
                <w:rFonts w:hint="eastAsia" w:ascii="宋体" w:hAnsi="宋体" w:eastAsia="宋体"/>
                <w:bCs/>
                <w:sz w:val="24"/>
                <w:highlight w:val="none"/>
                <w:lang w:val="en-US" w:eastAsia="zh-CN"/>
              </w:rPr>
              <w:t xml:space="preserve">分）</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供应商根据本项目第四章中“项目需求”要求，提供有针对性的、科学合理的技术方案，至少包含:①厘清耕地资源②摸排耕地恢复潜力并编制过渡方案③确定主要规划目标④优化耕地空间布局⑤积极谋划重大工程项目</w:t>
            </w:r>
            <w:r>
              <w:rPr>
                <w:rFonts w:hint="eastAsia" w:ascii="宋体" w:hAnsi="宋体" w:eastAsia="宋体"/>
                <w:bCs/>
                <w:sz w:val="24"/>
                <w:highlight w:val="none"/>
                <w:lang w:val="zh-CN"/>
              </w:rPr>
              <w:t xml:space="preserve">⑥</w:t>
            </w:r>
            <w:r>
              <w:rPr>
                <w:rFonts w:hint="eastAsia" w:ascii="宋体" w:hAnsi="宋体" w:eastAsia="宋体"/>
                <w:bCs/>
                <w:sz w:val="24"/>
                <w:highlight w:val="none"/>
                <w:lang w:val="en-US" w:eastAsia="zh-CN"/>
              </w:rPr>
              <w:t xml:space="preserve">明确规划时序安排等方面内容。</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以上方案内容完整得1</w:t>
            </w:r>
            <w:r>
              <w:rPr>
                <w:rFonts w:hint="eastAsia" w:ascii="宋体" w:hAnsi="宋体"/>
                <w:bCs/>
                <w:sz w:val="24"/>
                <w:highlight w:val="none"/>
                <w:lang w:val="en-US" w:eastAsia="zh-CN"/>
              </w:rPr>
              <w:t xml:space="preserve">5</w:t>
            </w:r>
            <w:r>
              <w:rPr>
                <w:rFonts w:hint="eastAsia" w:ascii="宋体" w:hAnsi="宋体" w:eastAsia="宋体"/>
                <w:bCs/>
                <w:sz w:val="24"/>
                <w:highlight w:val="none"/>
                <w:lang w:val="en-US" w:eastAsia="zh-CN"/>
              </w:rPr>
              <w:t xml:space="preserve">分，每有一内容缺失的扣</w:t>
            </w:r>
            <w:r>
              <w:rPr>
                <w:rFonts w:hint="eastAsia" w:ascii="宋体" w:hAnsi="宋体"/>
                <w:bCs/>
                <w:sz w:val="24"/>
                <w:highlight w:val="none"/>
                <w:lang w:val="en-US" w:eastAsia="zh-CN"/>
              </w:rPr>
              <w:t xml:space="preserve">2.5</w:t>
            </w:r>
            <w:r>
              <w:rPr>
                <w:rFonts w:hint="eastAsia" w:ascii="宋体" w:hAnsi="宋体" w:eastAsia="宋体"/>
                <w:bCs/>
                <w:sz w:val="24"/>
                <w:highlight w:val="none"/>
                <w:lang w:val="en-US" w:eastAsia="zh-CN"/>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宋体" w:hAnsi="宋体"/>
                <w:bCs/>
                <w:sz w:val="24"/>
                <w:highlight w:val="none"/>
                <w:lang w:val="en-US" w:eastAsia="zh-CN"/>
              </w:rPr>
              <w:t xml:space="preserve">5</w:t>
            </w:r>
            <w:r>
              <w:rPr>
                <w:rFonts w:hint="eastAsia" w:ascii="宋体" w:hAnsi="宋体" w:eastAsia="宋体"/>
                <w:bCs/>
                <w:sz w:val="24"/>
                <w:highlight w:val="none"/>
                <w:lang w:val="en-US" w:eastAsia="zh-CN"/>
              </w:rPr>
              <w:t xml:space="preserve">分，直至该项分值2</w:t>
            </w:r>
            <w:r>
              <w:rPr>
                <w:rFonts w:hint="eastAsia" w:ascii="宋体" w:hAnsi="宋体"/>
                <w:bCs/>
                <w:sz w:val="24"/>
                <w:highlight w:val="none"/>
                <w:lang w:val="en-US" w:eastAsia="zh-CN"/>
              </w:rPr>
              <w:t xml:space="preserve">.5</w:t>
            </w:r>
            <w:r>
              <w:rPr>
                <w:rFonts w:hint="eastAsia" w:ascii="宋体" w:hAnsi="宋体" w:eastAsia="宋体"/>
                <w:bCs/>
                <w:sz w:val="24"/>
                <w:highlight w:val="none"/>
                <w:lang w:val="en-US" w:eastAsia="zh-CN"/>
              </w:rPr>
              <w:t xml:space="preserve">分扣完为止，不提供本项不得分。</w:t>
            </w:r>
            <w:r/>
          </w:p>
          <w:p>
            <w:pPr>
              <w:jc w:val="left"/>
              <w:keepLines w:val="0"/>
              <w:keepNext w:val="0"/>
              <w:pageBreakBefore w:val="0"/>
              <w:spacing w:line="420" w:lineRule="exact"/>
              <w:widowControl w:val="off"/>
              <w:rPr>
                <w:rFonts w:hint="eastAsia" w:ascii="宋体" w:hAnsi="宋体" w:eastAsia="宋体"/>
                <w:bCs/>
                <w:sz w:val="24"/>
                <w:highlight w:val="none"/>
                <w:lang w:val="zh-CN"/>
              </w:rPr>
            </w:pPr>
            <w:r>
              <w:rPr>
                <w:rFonts w:hint="eastAsia" w:ascii="宋体" w:hAnsi="宋体" w:eastAsia="宋体"/>
                <w:bCs/>
                <w:sz w:val="24"/>
                <w:highlight w:val="none"/>
                <w:lang w:val="en-US" w:eastAsia="zh-CN"/>
              </w:rPr>
              <w:t xml:space="preserve">3、质量保证体系及保证措施（</w:t>
            </w:r>
            <w:r>
              <w:rPr>
                <w:rFonts w:hint="eastAsia" w:ascii="宋体" w:hAnsi="宋体"/>
                <w:bCs/>
                <w:sz w:val="24"/>
                <w:highlight w:val="none"/>
                <w:lang w:val="en-US" w:eastAsia="zh-CN"/>
              </w:rPr>
              <w:t xml:space="preserve">9</w:t>
            </w:r>
            <w:r>
              <w:rPr>
                <w:rFonts w:hint="eastAsia" w:ascii="宋体" w:hAnsi="宋体" w:eastAsia="宋体"/>
                <w:bCs/>
                <w:sz w:val="24"/>
                <w:highlight w:val="none"/>
                <w:lang w:val="en-US" w:eastAsia="zh-CN"/>
              </w:rPr>
              <w:t xml:space="preserve">分）</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供应商根据本项目第四章中“项目需求”要求，提供有针对性的、科学合理的质量保证体系及保证措施，至少包含:①质量保证体系;②质量保证措施等方面内容。</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以上方案内容完整得</w:t>
            </w:r>
            <w:r>
              <w:rPr>
                <w:rFonts w:hint="eastAsia" w:ascii="宋体" w:hAnsi="宋体"/>
                <w:bCs/>
                <w:sz w:val="24"/>
                <w:highlight w:val="none"/>
                <w:lang w:val="en-US" w:eastAsia="zh-CN"/>
              </w:rPr>
              <w:t xml:space="preserve">9</w:t>
            </w:r>
            <w:r>
              <w:rPr>
                <w:rFonts w:hint="eastAsia" w:ascii="宋体" w:hAnsi="宋体" w:eastAsia="宋体"/>
                <w:bCs/>
                <w:sz w:val="24"/>
                <w:highlight w:val="none"/>
                <w:lang w:val="en-US" w:eastAsia="zh-CN"/>
              </w:rPr>
              <w:t xml:space="preserve">分，每有一内容缺失的扣</w:t>
            </w:r>
            <w:r>
              <w:rPr>
                <w:rFonts w:hint="eastAsia" w:ascii="宋体" w:hAnsi="宋体"/>
                <w:bCs/>
                <w:sz w:val="24"/>
                <w:highlight w:val="none"/>
                <w:lang w:val="en-US" w:eastAsia="zh-CN"/>
              </w:rPr>
              <w:t xml:space="preserve">4.5</w:t>
            </w:r>
            <w:r>
              <w:rPr>
                <w:rFonts w:hint="eastAsia" w:ascii="宋体" w:hAnsi="宋体" w:eastAsia="宋体"/>
                <w:bCs/>
                <w:sz w:val="24"/>
                <w:highlight w:val="none"/>
                <w:lang w:val="en-US" w:eastAsia="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bCs/>
                <w:sz w:val="24"/>
                <w:highlight w:val="none"/>
                <w:lang w:val="en-US" w:eastAsia="zh-CN"/>
              </w:rPr>
              <w:t xml:space="preserve">0.9</w:t>
            </w:r>
            <w:r>
              <w:rPr>
                <w:rFonts w:hint="eastAsia" w:ascii="宋体" w:hAnsi="宋体" w:eastAsia="宋体"/>
                <w:bCs/>
                <w:sz w:val="24"/>
                <w:highlight w:val="none"/>
                <w:lang w:val="en-US" w:eastAsia="zh-CN"/>
              </w:rPr>
              <w:t xml:space="preserve">分，直至该项分值</w:t>
            </w:r>
            <w:r>
              <w:rPr>
                <w:rFonts w:hint="eastAsia" w:ascii="宋体" w:hAnsi="宋体"/>
                <w:bCs/>
                <w:sz w:val="24"/>
                <w:highlight w:val="none"/>
                <w:lang w:val="en-US" w:eastAsia="zh-CN"/>
              </w:rPr>
              <w:t xml:space="preserve">4.5</w:t>
            </w:r>
            <w:r>
              <w:rPr>
                <w:rFonts w:hint="eastAsia" w:ascii="宋体" w:hAnsi="宋体" w:eastAsia="宋体"/>
                <w:bCs/>
                <w:sz w:val="24"/>
                <w:highlight w:val="none"/>
                <w:lang w:val="en-US" w:eastAsia="zh-CN"/>
              </w:rPr>
              <w:t xml:space="preserve">分扣完为止，不提供本项不得分。</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4、进度计划及保障措施（</w:t>
            </w:r>
            <w:r>
              <w:rPr>
                <w:rFonts w:hint="eastAsia" w:ascii="宋体" w:hAnsi="宋体"/>
                <w:bCs/>
                <w:sz w:val="24"/>
                <w:highlight w:val="none"/>
                <w:lang w:val="en-US" w:eastAsia="zh-CN"/>
              </w:rPr>
              <w:t xml:space="preserve">8</w:t>
            </w:r>
            <w:r>
              <w:rPr>
                <w:rFonts w:hint="eastAsia" w:ascii="宋体" w:hAnsi="宋体" w:eastAsia="宋体"/>
                <w:bCs/>
                <w:sz w:val="24"/>
                <w:highlight w:val="none"/>
                <w:lang w:val="en-US" w:eastAsia="zh-CN"/>
              </w:rPr>
              <w:t xml:space="preserve">分）</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供应商根据本项目第四章中“项目需求”要求，提供有针对性的、科学合理的进度计划及保障措施，至少包含:①进度计划;②保障措施等方面内容。</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以上方案内容完整得</w:t>
            </w:r>
            <w:r>
              <w:rPr>
                <w:rFonts w:hint="eastAsia" w:ascii="宋体" w:hAnsi="宋体"/>
                <w:bCs/>
                <w:sz w:val="24"/>
                <w:highlight w:val="none"/>
                <w:lang w:val="en-US" w:eastAsia="zh-CN"/>
              </w:rPr>
              <w:t xml:space="preserve">8</w:t>
            </w:r>
            <w:r>
              <w:rPr>
                <w:rFonts w:hint="eastAsia" w:ascii="宋体" w:hAnsi="宋体" w:eastAsia="宋体"/>
                <w:bCs/>
                <w:sz w:val="24"/>
                <w:highlight w:val="none"/>
                <w:lang w:val="en-US" w:eastAsia="zh-CN"/>
              </w:rPr>
              <w:t xml:space="preserve">分，每有一内容缺失的扣</w:t>
            </w:r>
            <w:r>
              <w:rPr>
                <w:rFonts w:hint="eastAsia" w:ascii="宋体" w:hAnsi="宋体"/>
                <w:bCs/>
                <w:sz w:val="24"/>
                <w:highlight w:val="none"/>
                <w:lang w:val="en-US" w:eastAsia="zh-CN"/>
              </w:rPr>
              <w:t xml:space="preserve">4</w:t>
            </w:r>
            <w:r>
              <w:rPr>
                <w:rFonts w:hint="eastAsia" w:ascii="宋体" w:hAnsi="宋体" w:eastAsia="宋体"/>
                <w:bCs/>
                <w:sz w:val="24"/>
                <w:highlight w:val="none"/>
                <w:lang w:val="en-US" w:eastAsia="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宋体" w:hAnsi="宋体"/>
                <w:bCs/>
                <w:sz w:val="24"/>
                <w:highlight w:val="none"/>
                <w:lang w:val="en-US" w:eastAsia="zh-CN"/>
              </w:rPr>
              <w:t xml:space="preserve">0.8</w:t>
            </w:r>
            <w:r>
              <w:rPr>
                <w:rFonts w:hint="eastAsia" w:ascii="宋体" w:hAnsi="宋体" w:eastAsia="宋体"/>
                <w:bCs/>
                <w:sz w:val="24"/>
                <w:highlight w:val="none"/>
                <w:lang w:val="en-US" w:eastAsia="zh-CN"/>
              </w:rPr>
              <w:t xml:space="preserve">分，直至该项分值</w:t>
            </w:r>
            <w:r>
              <w:rPr>
                <w:rFonts w:hint="eastAsia" w:ascii="宋体" w:hAnsi="宋体"/>
                <w:bCs/>
                <w:sz w:val="24"/>
                <w:highlight w:val="none"/>
                <w:lang w:val="en-US" w:eastAsia="zh-CN"/>
              </w:rPr>
              <w:t xml:space="preserve">4</w:t>
            </w:r>
            <w:r>
              <w:rPr>
                <w:rFonts w:hint="eastAsia" w:ascii="宋体" w:hAnsi="宋体" w:eastAsia="宋体"/>
                <w:bCs/>
                <w:sz w:val="24"/>
                <w:highlight w:val="none"/>
                <w:lang w:val="en-US" w:eastAsia="zh-CN"/>
              </w:rPr>
              <w:t xml:space="preserve">分扣完为止，不提供本项不得分。</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5、安全保密措施（10分）</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供应商根据本项目第四章中“项目需求”要求，提供有针对性的、科学合理的安全保密措施，至少包含:①</w:t>
            </w:r>
            <w:r>
              <w:rPr>
                <w:rFonts w:hint="eastAsia" w:ascii="宋体" w:hAnsi="宋体" w:eastAsia="宋体"/>
                <w:bCs/>
                <w:sz w:val="24"/>
                <w:highlight w:val="none"/>
              </w:rPr>
              <w:t xml:space="preserve">建立安全责任制度</w:t>
            </w:r>
            <w:r>
              <w:rPr>
                <w:rFonts w:hint="eastAsia" w:ascii="宋体" w:hAnsi="宋体" w:eastAsia="宋体"/>
                <w:bCs/>
                <w:sz w:val="24"/>
                <w:highlight w:val="none"/>
                <w:lang w:val="en-US" w:eastAsia="zh-CN"/>
              </w:rPr>
              <w:t xml:space="preserve">;②</w:t>
            </w:r>
            <w:r>
              <w:rPr>
                <w:rFonts w:hint="eastAsia" w:ascii="宋体" w:hAnsi="宋体" w:eastAsia="宋体"/>
                <w:bCs/>
                <w:sz w:val="24"/>
                <w:highlight w:val="none"/>
              </w:rPr>
              <w:t xml:space="preserve">应急预案及数据资料保密管理</w:t>
            </w:r>
            <w:r>
              <w:rPr>
                <w:rFonts w:hint="eastAsia" w:ascii="宋体" w:hAnsi="宋体" w:eastAsia="宋体"/>
                <w:bCs/>
                <w:sz w:val="24"/>
                <w:highlight w:val="none"/>
                <w:lang w:val="en-US" w:eastAsia="zh-CN"/>
              </w:rPr>
              <w:t xml:space="preserve">制度等方面内容。</w:t>
            </w:r>
            <w:r/>
          </w:p>
          <w:p>
            <w:pPr>
              <w:jc w:val="left"/>
              <w:keepLines w:val="0"/>
              <w:keepNext w:val="0"/>
              <w:pageBreakBefore w:val="0"/>
              <w:spacing w:line="420" w:lineRule="exact"/>
              <w:widowControl w:val="off"/>
              <w:rPr>
                <w:rFonts w:hint="eastAsia" w:ascii="宋体" w:hAnsi="宋体" w:eastAsia="宋体"/>
                <w:bCs/>
                <w:sz w:val="24"/>
                <w:highlight w:val="none"/>
                <w:lang w:val="en-US" w:eastAsia="zh-CN"/>
              </w:rPr>
            </w:pPr>
            <w:r>
              <w:rPr>
                <w:rFonts w:hint="eastAsia" w:ascii="宋体" w:hAnsi="宋体" w:eastAsia="宋体"/>
                <w:bCs/>
                <w:sz w:val="24"/>
                <w:highlight w:val="none"/>
                <w:lang w:val="en-US" w:eastAsia="zh-CN"/>
              </w:rPr>
              <w:t xml:space="preserve">以上方案内容完整得10分，每有一内容缺失的扣5分;每有一处存在缺陷(缺陷是指不适用于本项目，表述前后不一致或内容矛盾，语句有歧义，仅有框架或标题，涉及的规范及标准错误，套用其他项目内容等任意一种情形)的扣1分，直至该项分值5分扣完为止，不提供本项不得分。</w:t>
            </w:r>
            <w:r/>
          </w:p>
        </w:tc>
      </w:tr>
    </w:tbl>
    <w:p>
      <w:pPr>
        <w:ind w:firstLine="480"/>
        <w:keepLines w:val="0"/>
        <w:keepNext w:val="0"/>
        <w:pageBreakBefore w:val="0"/>
        <w:spacing w:line="260" w:lineRule="exact"/>
        <w:widowControl w:val="off"/>
        <w:rPr>
          <w:rFonts w:hint="eastAsia" w:ascii="宋体" w:hAnsi="宋体" w:cs="宋体"/>
          <w:sz w:val="24"/>
          <w:highlight w:val="none"/>
        </w:rPr>
      </w:pPr>
      <w:r>
        <w:rPr>
          <w:rFonts w:hint="eastAsia" w:ascii="宋体" w:hAnsi="宋体" w:cs="宋体"/>
          <w:sz w:val="24"/>
          <w:highlight w:val="none"/>
        </w:rPr>
      </w:r>
      <w:r/>
    </w:p>
    <w:p>
      <w:pPr>
        <w:ind w:firstLine="480"/>
        <w:keepLines w:val="0"/>
        <w:keepNext w:val="0"/>
        <w:pageBreakBefore w:val="0"/>
        <w:spacing w:line="240" w:lineRule="exact"/>
        <w:widowControl w:val="off"/>
        <w:rPr>
          <w:rFonts w:ascii="宋体" w:hAnsi="宋体" w:cs="宋体"/>
          <w:sz w:val="24"/>
          <w:highlight w:val="none"/>
        </w:rPr>
      </w:pPr>
      <w:r>
        <w:rPr>
          <w:rFonts w:hint="eastAsia" w:ascii="宋体" w:hAnsi="宋体" w:cs="宋体"/>
          <w:sz w:val="24"/>
          <w:highlight w:val="none"/>
        </w:rPr>
        <w:t xml:space="preserve">说明：</w:t>
      </w:r>
      <w:r/>
    </w:p>
    <w:p>
      <w:pPr>
        <w:ind w:firstLine="480"/>
        <w:keepLines w:val="0"/>
        <w:keepNext w:val="0"/>
        <w:pageBreakBefore w:val="0"/>
        <w:spacing w:line="240" w:lineRule="exact"/>
        <w:widowControl w:val="off"/>
        <w:rPr>
          <w:rFonts w:ascii="宋体" w:hAnsi="宋体" w:cs="宋体"/>
          <w:sz w:val="24"/>
          <w:highlight w:val="none"/>
        </w:rPr>
      </w:pPr>
      <w:r>
        <w:rPr>
          <w:rFonts w:hint="eastAsia" w:ascii="宋体" w:hAnsi="宋体" w:cs="宋体"/>
          <w:sz w:val="24"/>
          <w:highlight w:val="none"/>
        </w:rPr>
        <w:t xml:space="preserve">1、投标人对所提供资料的真实性负责。招标人保留对中标单位所有资料进行复核的权利。如有弄虚作假者，一经发现，立即取消其中标资格。</w:t>
      </w:r>
      <w:r/>
    </w:p>
    <w:p>
      <w:pPr>
        <w:pStyle w:val="909"/>
        <w:keepLines w:val="0"/>
        <w:keepNext w:val="0"/>
        <w:pageBreakBefore w:val="0"/>
        <w:spacing w:line="240" w:lineRule="exact"/>
        <w:widowControl w:val="off"/>
        <w:rPr>
          <w:rFonts w:ascii="宋体" w:hAnsi="宋体" w:cs="宋体"/>
          <w:sz w:val="24"/>
          <w:szCs w:val="24"/>
          <w:highlight w:val="none"/>
        </w:rPr>
      </w:pPr>
      <w:r>
        <w:rPr>
          <w:rFonts w:hint="eastAsia" w:ascii="宋体" w:hAnsi="宋体" w:cs="宋体"/>
          <w:sz w:val="24"/>
          <w:szCs w:val="24"/>
          <w:highlight w:val="none"/>
        </w:rPr>
        <w:t xml:space="preserve">2、所有认证、证明等均以有效的原件扫描件为计分依据。</w:t>
      </w:r>
      <w:r/>
    </w:p>
    <w:p>
      <w:pPr>
        <w:spacing w:line="400" w:lineRule="exact"/>
        <w:rPr>
          <w:rFonts w:ascii="宋体" w:hAnsi="宋体" w:cs="宋体"/>
          <w:sz w:val="24"/>
          <w:highlight w:val="none"/>
        </w:rPr>
      </w:pPr>
      <w:r>
        <w:rPr>
          <w:rFonts w:ascii="宋体" w:hAnsi="宋体" w:cs="宋体"/>
          <w:sz w:val="24"/>
          <w:highlight w:val="none"/>
        </w:rPr>
      </w:r>
      <w:r/>
    </w:p>
    <w:p>
      <w:pPr>
        <w:pStyle w:val="909"/>
        <w:rPr>
          <w:rFonts w:hAnsi="宋体" w:cs="宋体"/>
          <w:sz w:val="24"/>
          <w:szCs w:val="24"/>
          <w:highlight w:val="none"/>
        </w:rPr>
      </w:pPr>
      <w:r>
        <w:rPr>
          <w:rFonts w:hAnsi="宋体" w:cs="宋体"/>
          <w:sz w:val="24"/>
          <w:szCs w:val="24"/>
          <w:highlight w:val="none"/>
        </w:rPr>
      </w:r>
      <w:r/>
    </w:p>
    <w:p>
      <w:pPr>
        <w:pStyle w:val="897"/>
        <w:numPr>
          <w:ilvl w:val="0"/>
          <w:numId w:val="1"/>
        </w:numPr>
        <w:rPr>
          <w:rFonts w:ascii="宋体" w:hAnsi="宋体" w:eastAsia="宋体" w:cs="宋体"/>
          <w:sz w:val="44"/>
          <w:szCs w:val="44"/>
          <w:highlight w:val="none"/>
        </w:rPr>
      </w:pPr>
      <w:r/>
      <w:bookmarkStart w:id="146" w:name="_Toc29394"/>
      <w:r>
        <w:rPr>
          <w:rFonts w:hint="eastAsia" w:ascii="宋体" w:hAnsi="宋体" w:eastAsia="宋体" w:cs="宋体"/>
          <w:sz w:val="44"/>
          <w:szCs w:val="44"/>
          <w:highlight w:val="none"/>
        </w:rPr>
        <w:t xml:space="preserve">投标文件格式</w:t>
      </w:r>
      <w:bookmarkEnd w:id="146"/>
      <w:r/>
      <w:r/>
    </w:p>
    <w:p>
      <w:pPr>
        <w:jc w:val="center"/>
        <w:rPr>
          <w:rFonts w:ascii="宋体" w:hAnsi="宋体" w:cs="宋体"/>
          <w:b/>
          <w:sz w:val="72"/>
          <w:szCs w:val="21"/>
          <w:highlight w:val="none"/>
        </w:rPr>
      </w:pPr>
      <w:r>
        <w:rPr>
          <w:rFonts w:ascii="宋体" w:hAnsi="宋体" w:cs="宋体"/>
          <w:b/>
          <w:sz w:val="72"/>
          <w:szCs w:val="21"/>
          <w:highlight w:val="none"/>
        </w:rPr>
      </w:r>
      <w:r/>
    </w:p>
    <w:p>
      <w:pPr>
        <w:jc w:val="center"/>
        <w:rPr>
          <w:rFonts w:ascii="宋体" w:hAnsi="宋体" w:cs="宋体"/>
          <w:b/>
          <w:sz w:val="72"/>
          <w:szCs w:val="21"/>
          <w:highlight w:val="none"/>
        </w:rPr>
      </w:pPr>
      <w:r>
        <w:rPr>
          <w:rFonts w:hint="eastAsia" w:ascii="宋体" w:hAnsi="宋体" w:cs="宋体"/>
          <w:b/>
          <w:sz w:val="72"/>
          <w:szCs w:val="21"/>
          <w:highlight w:val="none"/>
        </w:rPr>
        <w:t xml:space="preserve"> 投 标 文 件</w:t>
      </w:r>
      <w:r/>
    </w:p>
    <w:p>
      <w:pPr>
        <w:pStyle w:val="1126"/>
        <w:ind w:firstLine="0"/>
        <w:jc w:val="center"/>
        <w:rPr>
          <w:rFonts w:ascii="宋体" w:hAnsi="宋体" w:cs="宋体"/>
          <w:b/>
          <w:bCs/>
          <w:sz w:val="32"/>
          <w:highlight w:val="none"/>
        </w:rPr>
      </w:pPr>
      <w:r>
        <w:rPr>
          <w:rFonts w:ascii="宋体" w:hAnsi="宋体" w:cs="宋体"/>
          <w:b/>
          <w:bCs/>
          <w:sz w:val="32"/>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ind w:firstLine="1084"/>
        <w:rPr>
          <w:rFonts w:ascii="宋体" w:hAnsi="宋体" w:cs="宋体"/>
          <w:b/>
          <w:sz w:val="36"/>
          <w:szCs w:val="21"/>
          <w:highlight w:val="none"/>
        </w:rPr>
      </w:pPr>
      <w:r>
        <w:rPr>
          <w:rFonts w:ascii="宋体" w:hAnsi="宋体" w:cs="宋体"/>
          <w:b/>
          <w:sz w:val="36"/>
          <w:szCs w:val="21"/>
          <w:highlight w:val="none"/>
        </w:rPr>
      </w:r>
      <w:r/>
    </w:p>
    <w:p>
      <w:pPr>
        <w:pStyle w:val="941"/>
        <w:ind w:firstLine="1084"/>
        <w:jc w:val="both"/>
        <w:spacing w:beforeAutospacing="0" w:afterAutospacing="0"/>
        <w:rPr>
          <w:rFonts w:cs="宋体"/>
          <w:highlight w:val="none"/>
        </w:rPr>
      </w:pPr>
      <w:r>
        <w:rPr>
          <w:rFonts w:hint="eastAsia" w:cs="宋体"/>
          <w:b/>
          <w:sz w:val="36"/>
          <w:szCs w:val="36"/>
          <w:highlight w:val="none"/>
        </w:rPr>
        <w:t xml:space="preserve">项 目 名 称：</w:t>
      </w:r>
      <w:r>
        <w:rPr>
          <w:rFonts w:hint="eastAsia" w:cs="宋体"/>
          <w:b/>
          <w:sz w:val="36"/>
          <w:szCs w:val="36"/>
          <w:highlight w:val="none"/>
          <w:u w:val="single"/>
        </w:rPr>
        <w:t xml:space="preserve">             </w:t>
      </w:r>
      <w:r/>
    </w:p>
    <w:p>
      <w:pPr>
        <w:pStyle w:val="941"/>
        <w:ind w:firstLine="1084"/>
        <w:jc w:val="both"/>
        <w:spacing w:beforeAutospacing="0" w:afterAutospacing="0"/>
        <w:rPr>
          <w:rFonts w:cs="宋体"/>
          <w:highlight w:val="none"/>
        </w:rPr>
      </w:pPr>
      <w:r>
        <w:rPr>
          <w:rFonts w:hint="eastAsia" w:cs="宋体"/>
          <w:b/>
          <w:sz w:val="36"/>
          <w:szCs w:val="36"/>
          <w:highlight w:val="none"/>
        </w:rPr>
        <w:t xml:space="preserve">项 目 编 号：</w:t>
      </w:r>
      <w:r>
        <w:rPr>
          <w:rFonts w:hint="eastAsia" w:cs="宋体"/>
          <w:b/>
          <w:sz w:val="36"/>
          <w:szCs w:val="36"/>
          <w:highlight w:val="none"/>
          <w:u w:val="single"/>
        </w:rPr>
        <w:t xml:space="preserve">             </w:t>
      </w:r>
      <w:r/>
    </w:p>
    <w:p>
      <w:pPr>
        <w:pStyle w:val="941"/>
        <w:jc w:val="both"/>
        <w:spacing w:beforeAutospacing="0" w:afterAutospacing="0"/>
        <w:rPr>
          <w:rFonts w:cs="宋体"/>
          <w:highlight w:val="none"/>
        </w:rPr>
      </w:pPr>
      <w:r>
        <w:rPr>
          <w:rFonts w:hint="eastAsia" w:cs="宋体"/>
          <w:b/>
          <w:sz w:val="36"/>
          <w:szCs w:val="36"/>
          <w:highlight w:val="none"/>
        </w:rPr>
        <w:t xml:space="preserve">   投标人名称 ：</w:t>
      </w:r>
      <w:r>
        <w:rPr>
          <w:rFonts w:hint="eastAsia" w:cs="宋体"/>
          <w:b/>
          <w:sz w:val="36"/>
          <w:szCs w:val="36"/>
          <w:highlight w:val="none"/>
          <w:u w:val="single"/>
        </w:rPr>
        <w:t xml:space="preserve">（加盖CA电子公章）</w:t>
      </w:r>
      <w:r/>
    </w:p>
    <w:p>
      <w:pPr>
        <w:pStyle w:val="1126"/>
        <w:ind w:firstLine="0"/>
        <w:spacing w:before="0" w:after="0"/>
        <w:rPr>
          <w:rFonts w:ascii="宋体" w:hAnsi="宋体" w:cs="宋体"/>
          <w:highlight w:val="none"/>
        </w:rPr>
      </w:pPr>
      <w:r>
        <w:rPr>
          <w:rFonts w:hint="eastAsia" w:ascii="宋体" w:hAnsi="宋体" w:cs="宋体"/>
          <w:b/>
          <w:sz w:val="36"/>
          <w:szCs w:val="36"/>
          <w:highlight w:val="none"/>
        </w:rPr>
        <w:t xml:space="preserve">   日   期 ：</w:t>
      </w:r>
      <w:r>
        <w:rPr>
          <w:rFonts w:hint="eastAsia" w:ascii="宋体" w:hAnsi="宋体" w:cs="宋体"/>
          <w:b/>
          <w:sz w:val="36"/>
          <w:szCs w:val="36"/>
          <w:highlight w:val="none"/>
          <w:u w:val="single"/>
        </w:rPr>
        <w:t xml:space="preserve">             </w:t>
      </w:r>
      <w:r/>
    </w:p>
    <w:p>
      <w:pPr>
        <w:pStyle w:val="923"/>
        <w:jc w:val="center"/>
        <w:spacing w:line="360" w:lineRule="auto"/>
        <w:rPr>
          <w:rFonts w:ascii="宋体" w:hAnsi="宋体" w:cs="宋体"/>
          <w:sz w:val="32"/>
          <w:highlight w:val="none"/>
        </w:rPr>
      </w:pPr>
      <w:r>
        <w:rPr>
          <w:rFonts w:ascii="宋体" w:hAnsi="宋体" w:cs="宋体"/>
          <w:sz w:val="32"/>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45"/>
        <w:ind w:firstLine="600"/>
        <w:rPr>
          <w:rFonts w:ascii="宋体" w:hAnsi="宋体" w:eastAsia="宋体" w:cs="宋体"/>
          <w:highlight w:val="none"/>
        </w:rPr>
      </w:pPr>
      <w:r>
        <w:rPr>
          <w:rFonts w:ascii="宋体" w:hAnsi="宋体" w:eastAsia="宋体" w:cs="宋体"/>
          <w:highlight w:val="none"/>
        </w:rPr>
      </w:r>
      <w:r/>
    </w:p>
    <w:p>
      <w:pPr>
        <w:pStyle w:val="933"/>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164"/>
        <w:rPr>
          <w:color w:val="auto"/>
          <w:highlight w:val="none"/>
        </w:rPr>
      </w:pPr>
      <w:r>
        <w:rPr>
          <w:color w:val="auto"/>
          <w:highlight w:val="none"/>
        </w:rPr>
      </w:r>
      <w:r/>
    </w:p>
    <w:p>
      <w:pPr>
        <w:rPr>
          <w:rFonts w:ascii="宋体" w:hAnsi="宋体" w:cs="宋体"/>
          <w:b/>
          <w:sz w:val="24"/>
          <w:highlight w:val="none"/>
        </w:rPr>
      </w:pPr>
      <w:r>
        <w:rPr>
          <w:rFonts w:ascii="宋体" w:hAnsi="宋体" w:cs="宋体"/>
          <w:b/>
          <w:sz w:val="24"/>
          <w:highlight w:val="none"/>
        </w:rPr>
      </w:r>
      <w:r/>
    </w:p>
    <w:p>
      <w:pPr>
        <w:pStyle w:val="941"/>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941"/>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941"/>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941"/>
        <w:jc w:val="center"/>
        <w:spacing w:beforeAutospacing="0" w:afterAutospacing="0" w:line="0" w:lineRule="atLeast"/>
        <w:rPr>
          <w:rFonts w:cs="宋体"/>
          <w:b/>
          <w:bCs/>
          <w:sz w:val="32"/>
          <w:szCs w:val="32"/>
          <w:highlight w:val="none"/>
        </w:rPr>
      </w:pPr>
      <w:r>
        <w:rPr>
          <w:rFonts w:cs="宋体"/>
          <w:b/>
          <w:bCs/>
          <w:sz w:val="32"/>
          <w:szCs w:val="32"/>
          <w:highlight w:val="none"/>
        </w:rPr>
      </w:r>
      <w:r/>
    </w:p>
    <w:p>
      <w:pPr>
        <w:pStyle w:val="941"/>
        <w:jc w:val="center"/>
        <w:spacing w:beforeAutospacing="0" w:afterAutospacing="0" w:line="0" w:lineRule="atLeast"/>
        <w:rPr>
          <w:rFonts w:cs="宋体"/>
          <w:highlight w:val="none"/>
        </w:rPr>
      </w:pPr>
      <w:r>
        <w:rPr>
          <w:rFonts w:hint="eastAsia" w:cs="宋体"/>
          <w:b/>
          <w:sz w:val="32"/>
          <w:szCs w:val="32"/>
          <w:highlight w:val="none"/>
        </w:rPr>
        <w:t xml:space="preserve">投标文件目录</w:t>
      </w:r>
      <w:r>
        <w:rPr>
          <w:rFonts w:hint="eastAsia" w:cs="宋体"/>
          <w:highlight w:val="none"/>
        </w:rPr>
        <w:t xml:space="preserve"> </w:t>
      </w:r>
      <w:r/>
    </w:p>
    <w:p>
      <w:pPr>
        <w:pStyle w:val="941"/>
        <w:ind w:firstLine="480"/>
        <w:spacing w:before="0" w:beforeAutospacing="0" w:after="0" w:afterAutospacing="0"/>
        <w:rPr>
          <w:rFonts w:cs="宋体"/>
          <w:iCs/>
          <w:highlight w:val="none"/>
        </w:rPr>
      </w:pPr>
      <w:r>
        <w:rPr>
          <w:rFonts w:hint="eastAsia" w:cs="宋体"/>
          <w:iCs/>
          <w:highlight w:val="none"/>
        </w:rPr>
        <w:t xml:space="preserve">一、法人或者其他组织的营业执照等证明文件，自然人的身份证明</w:t>
      </w:r>
      <w:r/>
    </w:p>
    <w:p>
      <w:pPr>
        <w:ind w:firstLine="480"/>
        <w:jc w:val="left"/>
        <w:tabs>
          <w:tab w:val="left" w:pos="1331" w:leader="none"/>
        </w:tabs>
        <w:rPr>
          <w:rFonts w:ascii="宋体" w:hAnsi="宋体" w:cs="宋体"/>
          <w:iCs/>
          <w:highlight w:val="none"/>
        </w:rPr>
      </w:pPr>
      <w:r>
        <w:rPr>
          <w:rFonts w:hint="eastAsia" w:ascii="宋体" w:hAnsi="宋体" w:cs="宋体"/>
          <w:iCs/>
          <w:sz w:val="24"/>
          <w:highlight w:val="none"/>
        </w:rPr>
        <w:t xml:space="preserve">二、上一年度的财务状况报表（至少提供资产负债表、利润表、现金流量表，投标人成立不满一年无需提供）</w:t>
      </w:r>
      <w:r/>
    </w:p>
    <w:p>
      <w:pPr>
        <w:pStyle w:val="941"/>
        <w:ind w:firstLine="480"/>
        <w:spacing w:before="0" w:beforeAutospacing="0" w:after="0" w:afterAutospacing="0"/>
        <w:rPr>
          <w:rFonts w:cs="宋体"/>
          <w:iCs/>
          <w:highlight w:val="none"/>
        </w:rPr>
      </w:pPr>
      <w:r>
        <w:rPr>
          <w:rFonts w:hint="eastAsia" w:cs="宋体"/>
          <w:iCs/>
          <w:highlight w:val="none"/>
        </w:rPr>
        <w:t xml:space="preserve">三、具备履行合同所必需的设备和专业技术能力的书面声明</w:t>
      </w:r>
      <w:r/>
    </w:p>
    <w:p>
      <w:pPr>
        <w:pStyle w:val="941"/>
        <w:ind w:firstLine="480"/>
        <w:spacing w:before="0" w:beforeAutospacing="0" w:after="0" w:afterAutospacing="0"/>
        <w:rPr>
          <w:rFonts w:cs="宋体"/>
          <w:iCs/>
          <w:highlight w:val="none"/>
        </w:rPr>
      </w:pPr>
      <w:r>
        <w:rPr>
          <w:rFonts w:hint="eastAsia" w:cs="宋体"/>
          <w:iCs/>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41"/>
        <w:ind w:firstLine="480"/>
        <w:spacing w:before="0" w:beforeAutospacing="0" w:after="0" w:afterAutospacing="0"/>
        <w:rPr>
          <w:rFonts w:cs="宋体"/>
          <w:iCs/>
          <w:highlight w:val="none"/>
        </w:rPr>
      </w:pPr>
      <w:r>
        <w:rPr>
          <w:rFonts w:hint="eastAsia" w:cs="宋体"/>
          <w:iCs/>
          <w:highlight w:val="none"/>
        </w:rPr>
        <w:t xml:space="preserve">五、参加政府采购活动前 3 年内在经营活动中没有重大违法记录的书面声明</w:t>
      </w:r>
      <w:r/>
    </w:p>
    <w:p>
      <w:pPr>
        <w:pStyle w:val="941"/>
        <w:ind w:firstLine="480"/>
        <w:spacing w:before="0" w:beforeAutospacing="0" w:after="0" w:afterAutospacing="0"/>
        <w:rPr>
          <w:rFonts w:cs="宋体"/>
          <w:iCs/>
          <w:highlight w:val="none"/>
        </w:rPr>
      </w:pPr>
      <w:r>
        <w:rPr>
          <w:rFonts w:hint="eastAsia" w:cs="宋体"/>
          <w:iCs/>
          <w:highlight w:val="none"/>
        </w:rPr>
        <w:t xml:space="preserve">六、特定资格要求的证明文件（如果本项目设置特定资格要求，则需要提供）</w:t>
      </w:r>
      <w:r/>
    </w:p>
    <w:p>
      <w:pPr>
        <w:pStyle w:val="941"/>
        <w:ind w:firstLine="480"/>
        <w:spacing w:before="0" w:beforeAutospacing="0" w:after="0" w:afterAutospacing="0"/>
        <w:rPr>
          <w:rFonts w:cs="宋体"/>
          <w:iCs/>
          <w:highlight w:val="none"/>
        </w:rPr>
      </w:pPr>
      <w:r>
        <w:rPr>
          <w:rFonts w:hint="eastAsia" w:cs="宋体"/>
          <w:iCs/>
          <w:highlight w:val="none"/>
        </w:rPr>
        <w:t xml:space="preserve">七、法人授权书</w:t>
      </w:r>
      <w:r/>
    </w:p>
    <w:p>
      <w:pPr>
        <w:pStyle w:val="941"/>
        <w:ind w:firstLine="480"/>
        <w:spacing w:before="0" w:beforeAutospacing="0" w:after="0" w:afterAutospacing="0"/>
        <w:rPr>
          <w:rFonts w:cs="宋体"/>
          <w:iCs/>
          <w:highlight w:val="none"/>
        </w:rPr>
      </w:pPr>
      <w:r>
        <w:rPr>
          <w:rFonts w:hint="eastAsia" w:cs="宋体"/>
          <w:iCs/>
          <w:highlight w:val="none"/>
        </w:rPr>
        <w:t xml:space="preserve">八、投标函</w:t>
      </w:r>
      <w:r/>
    </w:p>
    <w:p>
      <w:pPr>
        <w:pStyle w:val="941"/>
        <w:ind w:firstLine="480"/>
        <w:spacing w:before="0" w:beforeAutospacing="0" w:after="0" w:afterAutospacing="0"/>
        <w:rPr>
          <w:rFonts w:cs="宋体"/>
          <w:highlight w:val="none"/>
        </w:rPr>
      </w:pPr>
      <w:r>
        <w:rPr>
          <w:rFonts w:hint="eastAsia" w:cs="宋体"/>
          <w:highlight w:val="none"/>
        </w:rPr>
        <w:t xml:space="preserve">九、</w:t>
      </w:r>
      <w:r>
        <w:rPr>
          <w:rFonts w:hint="eastAsia" w:cs="宋体"/>
          <w:highlight w:val="none"/>
          <w:lang w:val="en-US" w:eastAsia="zh-CN"/>
        </w:rPr>
        <w:t xml:space="preserve">中小</w:t>
      </w:r>
      <w:r>
        <w:rPr>
          <w:rFonts w:hint="eastAsia" w:cs="宋体"/>
          <w:highlight w:val="none"/>
        </w:rPr>
        <w:t xml:space="preserve">企业声明函</w:t>
      </w:r>
      <w:r/>
    </w:p>
    <w:p>
      <w:pPr>
        <w:pStyle w:val="941"/>
        <w:ind w:firstLine="480"/>
        <w:spacing w:before="0" w:beforeAutospacing="0" w:after="0" w:afterAutospacing="0"/>
        <w:rPr>
          <w:rFonts w:cs="宋体"/>
          <w:highlight w:val="none"/>
        </w:rPr>
      </w:pPr>
      <w:r>
        <w:rPr>
          <w:rFonts w:hint="eastAsia" w:cs="宋体"/>
          <w:highlight w:val="none"/>
        </w:rPr>
        <w:t xml:space="preserve">十、残疾人福利性单位声明函</w:t>
      </w:r>
      <w:r/>
    </w:p>
    <w:p>
      <w:pPr>
        <w:pStyle w:val="941"/>
        <w:ind w:firstLine="480"/>
        <w:spacing w:before="0" w:beforeAutospacing="0" w:after="0" w:afterAutospacing="0"/>
        <w:rPr>
          <w:rFonts w:cs="宋体"/>
          <w:highlight w:val="none"/>
        </w:rPr>
      </w:pPr>
      <w:r/>
      <w:bookmarkStart w:id="147" w:name="_Toc26554103"/>
      <w:r/>
      <w:bookmarkStart w:id="148" w:name="_Toc120614284"/>
      <w:r/>
      <w:bookmarkStart w:id="149" w:name="_Toc24878535"/>
      <w:r/>
      <w:bookmarkStart w:id="150" w:name="_Toc513029281"/>
      <w:r/>
      <w:bookmarkStart w:id="151" w:name="_Toc23828483"/>
      <w:r/>
      <w:bookmarkStart w:id="152" w:name="_Toc120614291"/>
      <w:r/>
      <w:bookmarkStart w:id="153" w:name="_Toc49090582"/>
      <w:r/>
      <w:bookmarkStart w:id="154" w:name="_Toc22356583"/>
      <w:r>
        <w:rPr>
          <w:rFonts w:hint="eastAsia" w:cs="宋体"/>
          <w:highlight w:val="none"/>
        </w:rPr>
        <w:t xml:space="preserve">十一、联合体协议</w:t>
      </w:r>
      <w:r/>
    </w:p>
    <w:p>
      <w:pPr>
        <w:pStyle w:val="941"/>
        <w:ind w:firstLine="480"/>
        <w:spacing w:before="0" w:beforeAutospacing="0" w:after="0" w:afterAutospacing="0"/>
        <w:rPr>
          <w:rFonts w:cs="宋体"/>
          <w:highlight w:val="none"/>
        </w:rPr>
      </w:pPr>
      <w:r>
        <w:rPr>
          <w:rFonts w:hint="eastAsia" w:cs="宋体"/>
          <w:highlight w:val="none"/>
        </w:rPr>
        <w:t xml:space="preserve">十二、投标分项报价表</w:t>
      </w:r>
      <w:r/>
    </w:p>
    <w:p>
      <w:pPr>
        <w:pStyle w:val="941"/>
        <w:ind w:firstLine="480"/>
        <w:spacing w:before="0" w:beforeAutospacing="0" w:after="0" w:afterAutospacing="0"/>
        <w:rPr>
          <w:rFonts w:cs="宋体"/>
          <w:highlight w:val="none"/>
        </w:rPr>
      </w:pPr>
      <w:r>
        <w:rPr>
          <w:rFonts w:hint="eastAsia" w:cs="宋体"/>
          <w:highlight w:val="none"/>
        </w:rPr>
        <w:t xml:space="preserve">十三、技术要求响应及偏离表</w:t>
      </w:r>
      <w:r/>
    </w:p>
    <w:p>
      <w:pPr>
        <w:pStyle w:val="941"/>
        <w:ind w:firstLine="480"/>
        <w:spacing w:before="0" w:beforeAutospacing="0" w:after="0" w:afterAutospacing="0"/>
        <w:rPr>
          <w:rFonts w:cs="宋体"/>
          <w:highlight w:val="none"/>
        </w:rPr>
      </w:pPr>
      <w:r>
        <w:rPr>
          <w:rFonts w:hint="eastAsia" w:cs="宋体"/>
          <w:highlight w:val="none"/>
        </w:rPr>
        <w:t xml:space="preserve">十</w:t>
      </w:r>
      <w:r>
        <w:rPr>
          <w:rFonts w:hint="eastAsia" w:cs="宋体"/>
          <w:iCs/>
          <w:highlight w:val="none"/>
        </w:rPr>
        <w:t xml:space="preserve">四</w:t>
      </w:r>
      <w:r>
        <w:rPr>
          <w:rFonts w:hint="eastAsia" w:cs="宋体"/>
          <w:highlight w:val="none"/>
        </w:rPr>
        <w:t xml:space="preserve">、商务要求响应及偏离表</w:t>
      </w:r>
      <w:r/>
    </w:p>
    <w:p>
      <w:pPr>
        <w:pStyle w:val="941"/>
        <w:ind w:firstLine="480"/>
        <w:spacing w:before="0" w:beforeAutospacing="0" w:after="0" w:afterAutospacing="0"/>
        <w:rPr>
          <w:rFonts w:cs="宋体"/>
          <w:iCs/>
          <w:highlight w:val="none"/>
        </w:rPr>
      </w:pPr>
      <w:r>
        <w:rPr>
          <w:rFonts w:hint="eastAsia" w:cs="宋体"/>
          <w:iCs/>
          <w:highlight w:val="none"/>
        </w:rPr>
        <w:t xml:space="preserve">十</w:t>
      </w:r>
      <w:r>
        <w:rPr>
          <w:rFonts w:hint="eastAsia" w:cs="宋体"/>
          <w:highlight w:val="none"/>
        </w:rPr>
        <w:t xml:space="preserve">五</w:t>
      </w:r>
      <w:r>
        <w:rPr>
          <w:rFonts w:hint="eastAsia" w:cs="宋体"/>
          <w:iCs/>
          <w:highlight w:val="none"/>
        </w:rPr>
        <w:t xml:space="preserve">、开标一览表</w:t>
      </w:r>
      <w:r/>
    </w:p>
    <w:p>
      <w:pPr>
        <w:ind w:firstLine="480"/>
        <w:jc w:val="left"/>
        <w:widowControl/>
        <w:rPr>
          <w:rFonts w:ascii="宋体" w:hAnsi="宋体" w:cs="宋体"/>
          <w:sz w:val="24"/>
          <w:highlight w:val="none"/>
        </w:rPr>
      </w:pPr>
      <w:r>
        <w:rPr>
          <w:rFonts w:hint="eastAsia" w:ascii="宋体" w:hAnsi="宋体" w:cs="宋体"/>
          <w:sz w:val="24"/>
          <w:highlight w:val="none"/>
        </w:rPr>
        <w:t xml:space="preserve">十</w:t>
      </w:r>
      <w:r>
        <w:rPr>
          <w:rFonts w:hint="eastAsia" w:ascii="宋体" w:hAnsi="宋体" w:cs="宋体"/>
          <w:highlight w:val="none"/>
        </w:rPr>
        <w:t xml:space="preserve">六</w:t>
      </w:r>
      <w:r>
        <w:rPr>
          <w:rFonts w:hint="eastAsia" w:ascii="宋体" w:hAnsi="宋体" w:cs="宋体"/>
          <w:sz w:val="24"/>
          <w:highlight w:val="none"/>
        </w:rPr>
        <w:t xml:space="preserve">、技术方案等</w:t>
      </w:r>
      <w:r/>
    </w:p>
    <w:p>
      <w:pPr>
        <w:pStyle w:val="941"/>
        <w:ind w:firstLine="480"/>
        <w:spacing w:before="0" w:beforeAutospacing="0" w:after="0" w:afterAutospacing="0"/>
        <w:rPr>
          <w:rFonts w:cs="宋体"/>
          <w:highlight w:val="none"/>
        </w:rPr>
      </w:pPr>
      <w:r>
        <w:rPr>
          <w:rFonts w:hint="eastAsia" w:cs="宋体"/>
          <w:highlight w:val="none"/>
        </w:rPr>
        <w:t xml:space="preserve">十七、盐城市政府采购事前信用承诺书</w:t>
      </w:r>
      <w:r/>
    </w:p>
    <w:p>
      <w:pPr>
        <w:pStyle w:val="941"/>
        <w:ind w:firstLine="480"/>
        <w:spacing w:before="0" w:beforeAutospacing="0" w:after="0" w:afterAutospacing="0"/>
        <w:rPr>
          <w:rFonts w:cs="宋体"/>
          <w:highlight w:val="none"/>
        </w:rPr>
      </w:pPr>
      <w:r>
        <w:rPr>
          <w:rFonts w:hint="eastAsia" w:cs="宋体"/>
          <w:highlight w:val="none"/>
        </w:rPr>
        <w:t xml:space="preserve">十八、人员配备一览表</w:t>
      </w:r>
      <w:r/>
    </w:p>
    <w:p>
      <w:pPr>
        <w:pStyle w:val="941"/>
        <w:ind w:firstLine="480"/>
        <w:spacing w:before="0" w:beforeAutospacing="0" w:after="0" w:afterAutospacing="0"/>
        <w:rPr>
          <w:rFonts w:cs="宋体"/>
          <w:highlight w:val="none"/>
        </w:rPr>
      </w:pPr>
      <w:r>
        <w:rPr>
          <w:rFonts w:hint="eastAsia" w:cs="宋体"/>
          <w:highlight w:val="none"/>
        </w:rPr>
        <w:t xml:space="preserve">十九、招标文件中规定要求提供的其他证明材料和投标人认为需要提供的其他材料 </w:t>
      </w:r>
      <w:r/>
    </w:p>
    <w:p>
      <w:pPr>
        <w:pStyle w:val="941"/>
        <w:ind w:firstLine="482"/>
        <w:spacing w:before="0" w:beforeAutospacing="0" w:after="0" w:afterAutospacing="0"/>
        <w:rPr>
          <w:rFonts w:cs="宋体"/>
          <w:b/>
          <w:bCs/>
          <w:highlight w:val="none"/>
        </w:rPr>
      </w:pPr>
      <w:r>
        <w:rPr>
          <w:rFonts w:hint="eastAsia" w:cs="宋体"/>
          <w:b/>
          <w:bCs/>
          <w:highlight w:val="none"/>
        </w:rPr>
        <w:t xml:space="preserve">注：如招标文件中提供的格式与苏采云系统中的格式不一致的，以苏采云系统中的格式为准。</w:t>
      </w:r>
      <w:r/>
    </w:p>
    <w:p>
      <w:pPr>
        <w:pStyle w:val="941"/>
        <w:jc w:val="both"/>
        <w:spacing w:beforeAutospacing="0" w:afterAutospacing="0"/>
        <w:rPr>
          <w:rFonts w:cs="宋体"/>
          <w:i/>
          <w:sz w:val="32"/>
          <w:szCs w:val="32"/>
          <w:highlight w:val="none"/>
          <w:u w:val="single"/>
        </w:rPr>
      </w:pPr>
      <w:r>
        <w:rPr>
          <w:rFonts w:cs="宋体"/>
          <w:i/>
          <w:sz w:val="32"/>
          <w:szCs w:val="32"/>
          <w:highlight w:val="none"/>
          <w:u w:val="single"/>
        </w:rPr>
      </w:r>
      <w:r/>
    </w:p>
    <w:p>
      <w:pPr>
        <w:pStyle w:val="941"/>
        <w:jc w:val="both"/>
        <w:spacing w:beforeAutospacing="0" w:afterAutospacing="0"/>
        <w:rPr>
          <w:rFonts w:cs="宋体"/>
          <w:i/>
          <w:sz w:val="32"/>
          <w:szCs w:val="32"/>
          <w:highlight w:val="none"/>
          <w:u w:val="single"/>
        </w:rPr>
      </w:pPr>
      <w:r>
        <w:rPr>
          <w:rFonts w:hint="eastAsia" w:cs="宋体"/>
          <w:i/>
          <w:sz w:val="32"/>
          <w:szCs w:val="32"/>
          <w:highlight w:val="none"/>
          <w:u w:val="single"/>
        </w:rPr>
        <w:t xml:space="preserve">一、法人或者其他组织的营业执照等证明文件，自然人的身份证明</w:t>
      </w:r>
      <w:r/>
    </w:p>
    <w:p>
      <w:pPr>
        <w:pStyle w:val="941"/>
        <w:jc w:val="both"/>
        <w:spacing w:beforeAutospacing="0" w:afterAutospacing="0"/>
        <w:rPr>
          <w:rFonts w:cs="宋体"/>
          <w:i/>
          <w:sz w:val="32"/>
          <w:szCs w:val="32"/>
          <w:highlight w:val="none"/>
          <w:u w:val="single"/>
        </w:rPr>
      </w:pPr>
      <w:r>
        <w:rPr>
          <w:rFonts w:cs="宋体"/>
          <w:i/>
          <w:sz w:val="32"/>
          <w:szCs w:val="32"/>
          <w:highlight w:val="none"/>
          <w:u w:val="single"/>
        </w:rPr>
      </w:r>
      <w:r/>
    </w:p>
    <w:p>
      <w:pPr>
        <w:pStyle w:val="941"/>
        <w:jc w:val="both"/>
        <w:spacing w:beforeAutospacing="0" w:afterAutospacing="0"/>
        <w:rPr>
          <w:rFonts w:cs="宋体"/>
          <w:highlight w:val="none"/>
        </w:rPr>
      </w:pPr>
      <w:r>
        <w:rPr>
          <w:rFonts w:cs="宋体"/>
          <w:highlight w:val="none"/>
        </w:rPr>
      </w:r>
      <w:r/>
    </w:p>
    <w:p>
      <w:pPr>
        <w:pStyle w:val="941"/>
        <w:ind w:firstLine="480"/>
        <w:jc w:val="both"/>
        <w:spacing w:beforeAutospacing="0" w:afterAutospacing="0" w:line="0" w:lineRule="atLeast"/>
        <w:rPr>
          <w:rFonts w:cs="宋体"/>
          <w:highlight w:val="none"/>
        </w:rPr>
      </w:pPr>
      <w:r>
        <w:rPr>
          <w:rFonts w:hint="eastAsia" w:cs="宋体"/>
          <w:highlight w:val="none"/>
        </w:rPr>
        <w:t xml:space="preserve"> </w:t>
      </w:r>
      <w:r/>
    </w:p>
    <w:p>
      <w:pPr>
        <w:pStyle w:val="1164"/>
        <w:ind w:firstLine="420"/>
        <w:rPr>
          <w:color w:val="auto"/>
          <w:sz w:val="24"/>
          <w:szCs w:val="24"/>
          <w:highlight w:val="none"/>
        </w:rPr>
      </w:pPr>
      <w:r>
        <w:rPr>
          <w:rFonts w:hint="eastAsia"/>
          <w:color w:val="auto"/>
          <w:highlight w:val="none"/>
        </w:rPr>
        <w:br w:type="page" w:clear="all"/>
      </w:r>
      <w:r/>
    </w:p>
    <w:p>
      <w:pPr>
        <w:pStyle w:val="941"/>
        <w:jc w:val="both"/>
        <w:spacing w:beforeAutospacing="0" w:afterAutospacing="0"/>
        <w:rPr>
          <w:rFonts w:cs="宋体"/>
          <w:highlight w:val="none"/>
        </w:rPr>
      </w:pPr>
      <w:r>
        <w:rPr>
          <w:rFonts w:hint="eastAsia" w:cs="宋体"/>
          <w:i/>
          <w:sz w:val="32"/>
          <w:szCs w:val="32"/>
          <w:highlight w:val="none"/>
          <w:u w:val="single"/>
        </w:rPr>
        <w:t xml:space="preserve">二、上一年度的财务状况报表</w:t>
      </w:r>
      <w:r/>
    </w:p>
    <w:p>
      <w:pPr>
        <w:pStyle w:val="941"/>
        <w:ind w:firstLine="480"/>
        <w:jc w:val="both"/>
        <w:spacing w:beforeAutospacing="0" w:afterAutospacing="0" w:line="0" w:lineRule="atLeast"/>
        <w:rPr>
          <w:rFonts w:cs="宋体"/>
          <w:highlight w:val="none"/>
        </w:rPr>
      </w:pPr>
      <w:r>
        <w:rPr>
          <w:rFonts w:hint="eastAsia" w:cs="宋体"/>
          <w:highlight w:val="none"/>
        </w:rPr>
        <w:t xml:space="preserve">投标人成立不满一年无需提供</w:t>
      </w:r>
      <w:r/>
    </w:p>
    <w:p>
      <w:pPr>
        <w:pStyle w:val="941"/>
        <w:jc w:val="both"/>
        <w:spacing w:beforeAutospacing="0" w:afterAutospacing="0"/>
        <w:rPr>
          <w:rFonts w:cs="宋体"/>
          <w:highlight w:val="none"/>
        </w:rPr>
      </w:pPr>
      <w:r>
        <w:rPr>
          <w:rFonts w:hint="eastAsia" w:cs="宋体"/>
          <w:highlight w:val="none"/>
        </w:rPr>
        <w:t xml:space="preserve"> </w:t>
      </w:r>
      <w:r/>
    </w:p>
    <w:p>
      <w:pPr>
        <w:pStyle w:val="1164"/>
        <w:ind w:firstLine="420"/>
        <w:rPr>
          <w:color w:val="auto"/>
          <w:sz w:val="24"/>
          <w:szCs w:val="24"/>
          <w:highlight w:val="none"/>
        </w:rPr>
      </w:pPr>
      <w:r>
        <w:rPr>
          <w:rFonts w:hint="eastAsia"/>
          <w:color w:val="auto"/>
          <w:highlight w:val="none"/>
        </w:rPr>
        <w:br w:type="page" w:clear="all"/>
      </w:r>
      <w:r/>
    </w:p>
    <w:p>
      <w:pPr>
        <w:pStyle w:val="941"/>
        <w:jc w:val="both"/>
        <w:spacing w:beforeAutospacing="0" w:afterAutospacing="0"/>
        <w:rPr>
          <w:rFonts w:cs="宋体"/>
          <w:highlight w:val="none"/>
        </w:rPr>
      </w:pPr>
      <w:r>
        <w:rPr>
          <w:rFonts w:hint="eastAsia" w:cs="宋体"/>
          <w:i/>
          <w:sz w:val="32"/>
          <w:szCs w:val="32"/>
          <w:highlight w:val="none"/>
          <w:u w:val="single"/>
        </w:rPr>
        <w:t xml:space="preserve">三、具备履行合同所必需的设备和专业技术能力的书面声明</w:t>
      </w:r>
      <w:r/>
    </w:p>
    <w:p>
      <w:pPr>
        <w:pStyle w:val="941"/>
        <w:ind w:firstLine="492"/>
        <w:jc w:val="both"/>
        <w:spacing w:beforeAutospacing="0" w:afterAutospacing="0" w:line="0" w:lineRule="atLeast"/>
        <w:rPr>
          <w:rFonts w:cs="宋体"/>
          <w:highlight w:val="none"/>
        </w:rPr>
      </w:pPr>
      <w:r>
        <w:rPr>
          <w:rFonts w:hint="eastAsia" w:cs="宋体"/>
          <w:highlight w:val="none"/>
        </w:rPr>
        <w:t xml:space="preserve">我单位郑重声明：我单位具备履行本项采购合同所必需的设备和专业技术能力，为履行本项采购合同我公司具备如下主要设备和主要专业技术能力：</w:t>
      </w:r>
      <w:r/>
    </w:p>
    <w:p>
      <w:pPr>
        <w:pStyle w:val="941"/>
        <w:ind w:firstLine="492"/>
        <w:jc w:val="both"/>
        <w:spacing w:beforeAutospacing="0" w:afterAutospacing="0" w:line="0" w:lineRule="atLeast"/>
        <w:rPr>
          <w:rFonts w:cs="宋体"/>
          <w:highlight w:val="none"/>
        </w:rPr>
      </w:pPr>
      <w:r>
        <w:rPr>
          <w:rFonts w:hint="eastAsia" w:cs="宋体"/>
          <w:highlight w:val="none"/>
        </w:rPr>
        <w:t xml:space="preserve">主要设备有：</w:t>
      </w:r>
      <w:r>
        <w:rPr>
          <w:rFonts w:hint="eastAsia" w:cs="宋体"/>
          <w:highlight w:val="none"/>
          <w:u w:val="single"/>
        </w:rPr>
        <w:t xml:space="preserve">  </w:t>
      </w:r>
      <w:r>
        <w:rPr>
          <w:rFonts w:hint="eastAsia" w:cs="宋体"/>
          <w:highlight w:val="none"/>
        </w:rPr>
        <w:t xml:space="preserve">。</w:t>
      </w:r>
      <w:r/>
    </w:p>
    <w:p>
      <w:pPr>
        <w:pStyle w:val="941"/>
        <w:ind w:firstLine="480"/>
        <w:jc w:val="both"/>
        <w:spacing w:beforeAutospacing="0" w:afterAutospacing="0"/>
        <w:rPr>
          <w:rFonts w:cs="宋体"/>
          <w:highlight w:val="none"/>
        </w:rPr>
      </w:pPr>
      <w:r>
        <w:rPr>
          <w:rFonts w:hint="eastAsia" w:cs="宋体"/>
          <w:highlight w:val="none"/>
        </w:rPr>
        <w:t xml:space="preserve">主要专业技术能力有：</w:t>
      </w:r>
      <w:r>
        <w:rPr>
          <w:rFonts w:hint="eastAsia" w:cs="宋体"/>
          <w:highlight w:val="none"/>
          <w:u w:val="single"/>
        </w:rPr>
        <w:t xml:space="preserve">   </w:t>
      </w:r>
      <w:r>
        <w:rPr>
          <w:rFonts w:hint="eastAsia" w:cs="宋体"/>
          <w:highlight w:val="none"/>
        </w:rPr>
        <w:t xml:space="preserve">。</w:t>
      </w:r>
      <w:r/>
    </w:p>
    <w:p>
      <w:pPr>
        <w:pStyle w:val="941"/>
        <w:jc w:val="both"/>
        <w:spacing w:beforeAutospacing="0" w:afterAutospacing="0"/>
        <w:rPr>
          <w:rFonts w:cs="宋体"/>
          <w:highlight w:val="none"/>
        </w:rPr>
      </w:pPr>
      <w:r>
        <w:rPr>
          <w:rFonts w:cs="宋体"/>
          <w:highlight w:val="none"/>
        </w:rPr>
      </w:r>
      <w:r/>
    </w:p>
    <w:p>
      <w:pPr>
        <w:jc w:val="left"/>
        <w:widowControl/>
        <w:rPr>
          <w:rFonts w:ascii="宋体" w:hAnsi="宋体" w:cs="宋体"/>
          <w:sz w:val="24"/>
          <w:highlight w:val="none"/>
        </w:rPr>
      </w:pPr>
      <w:r>
        <w:rPr>
          <w:rFonts w:hint="eastAsia" w:ascii="宋体" w:hAnsi="宋体" w:cs="宋体"/>
          <w:highlight w:val="none"/>
        </w:rPr>
        <w:br w:type="page" w:clear="all"/>
      </w:r>
      <w:r/>
    </w:p>
    <w:p>
      <w:pPr>
        <w:pStyle w:val="941"/>
        <w:jc w:val="both"/>
        <w:spacing w:beforeAutospacing="0" w:afterAutospacing="0"/>
        <w:rPr>
          <w:rFonts w:cs="宋体"/>
          <w:highlight w:val="none"/>
        </w:rPr>
      </w:pPr>
      <w:r>
        <w:rPr>
          <w:rFonts w:hint="eastAsia" w:cs="宋体"/>
          <w:i/>
          <w:sz w:val="32"/>
          <w:szCs w:val="32"/>
          <w:highlight w:val="none"/>
          <w:u w:val="single"/>
        </w:rPr>
        <w:t xml:space="preserve">四、依法缴纳税收和社会保障资金的相关材料</w:t>
      </w:r>
      <w:r/>
    </w:p>
    <w:p>
      <w:pPr>
        <w:pStyle w:val="941"/>
        <w:ind w:firstLine="480"/>
        <w:jc w:val="both"/>
        <w:spacing w:beforeAutospacing="0" w:afterAutospacing="0"/>
        <w:rPr>
          <w:rFonts w:cs="宋体"/>
          <w:highlight w:val="none"/>
        </w:rPr>
      </w:pPr>
      <w:r>
        <w:rPr>
          <w:rFonts w:hint="eastAsia" w:cs="宋体"/>
          <w:highlight w:val="none"/>
        </w:rPr>
        <w:t xml:space="preserve">提供提交投标文件截止时间前一年内至少一个月依法缴纳税收及缴纳社会保障资金的证明材料。投标人依法享受缓缴、免缴税收、社会保障资金的提供证明材料。</w:t>
      </w:r>
      <w:r/>
    </w:p>
    <w:p>
      <w:pPr>
        <w:pStyle w:val="941"/>
        <w:ind w:firstLine="480"/>
        <w:jc w:val="both"/>
        <w:spacing w:beforeAutospacing="0" w:afterAutospacing="0"/>
        <w:rPr>
          <w:rFonts w:cs="宋体"/>
          <w:highlight w:val="none"/>
        </w:rPr>
      </w:pPr>
      <w:r>
        <w:rPr>
          <w:rFonts w:cs="宋体"/>
          <w:highlight w:val="none"/>
        </w:rPr>
      </w:r>
      <w:r/>
    </w:p>
    <w:p>
      <w:pPr>
        <w:jc w:val="left"/>
        <w:widowControl/>
        <w:rPr>
          <w:rFonts w:ascii="宋体" w:hAnsi="宋体" w:cs="宋体"/>
          <w:sz w:val="24"/>
          <w:highlight w:val="none"/>
        </w:rPr>
      </w:pPr>
      <w:r>
        <w:rPr>
          <w:rFonts w:hint="eastAsia" w:ascii="宋体" w:hAnsi="宋体" w:cs="宋体"/>
          <w:highlight w:val="none"/>
        </w:rPr>
        <w:br w:type="page" w:clear="all"/>
      </w:r>
      <w:r/>
    </w:p>
    <w:p>
      <w:pPr>
        <w:pStyle w:val="941"/>
        <w:jc w:val="both"/>
        <w:spacing w:beforeAutospacing="0" w:afterAutospacing="0"/>
        <w:rPr>
          <w:rFonts w:cs="宋体"/>
          <w:highlight w:val="none"/>
        </w:rPr>
      </w:pPr>
      <w:r>
        <w:rPr>
          <w:rFonts w:hint="eastAsia" w:cs="宋体"/>
          <w:i/>
          <w:sz w:val="32"/>
          <w:szCs w:val="32"/>
          <w:highlight w:val="none"/>
          <w:u w:val="single"/>
        </w:rPr>
        <w:t xml:space="preserve">五、参加政府采购活动前 3 年内在经营活动中没有重大违法记录的书面声明</w:t>
      </w:r>
      <w:r/>
    </w:p>
    <w:p>
      <w:pPr>
        <w:pStyle w:val="941"/>
        <w:jc w:val="both"/>
        <w:spacing w:beforeAutospacing="0" w:afterAutospacing="0" w:line="0" w:lineRule="atLeast"/>
        <w:rPr>
          <w:rFonts w:cs="宋体"/>
          <w:b/>
          <w:sz w:val="44"/>
          <w:szCs w:val="44"/>
          <w:highlight w:val="none"/>
        </w:rPr>
      </w:pPr>
      <w:r>
        <w:rPr>
          <w:rFonts w:hint="eastAsia" w:cs="宋体"/>
          <w:b/>
          <w:sz w:val="44"/>
          <w:szCs w:val="44"/>
          <w:highlight w:val="none"/>
        </w:rPr>
        <w:t xml:space="preserve">                </w:t>
      </w:r>
      <w:r/>
    </w:p>
    <w:p>
      <w:pPr>
        <w:pStyle w:val="941"/>
        <w:ind w:firstLine="3092"/>
        <w:jc w:val="both"/>
        <w:spacing w:beforeAutospacing="0" w:afterAutospacing="0" w:line="0" w:lineRule="atLeast"/>
        <w:rPr>
          <w:rFonts w:cs="宋体"/>
          <w:highlight w:val="none"/>
        </w:rPr>
      </w:pPr>
      <w:r>
        <w:rPr>
          <w:rFonts w:hint="eastAsia" w:cs="宋体"/>
          <w:b/>
          <w:sz w:val="44"/>
          <w:szCs w:val="44"/>
          <w:highlight w:val="none"/>
        </w:rPr>
        <w:t xml:space="preserve">声  明</w:t>
      </w:r>
      <w:r/>
    </w:p>
    <w:p>
      <w:pPr>
        <w:pStyle w:val="941"/>
        <w:jc w:val="both"/>
        <w:spacing w:beforeAutospacing="0" w:afterAutospacing="0" w:line="0" w:lineRule="atLeast"/>
        <w:rPr>
          <w:rFonts w:cs="宋体"/>
          <w:highlight w:val="none"/>
        </w:rPr>
      </w:pPr>
      <w:r>
        <w:rPr>
          <w:rFonts w:hint="eastAsia" w:cs="宋体"/>
          <w:b/>
          <w:highlight w:val="none"/>
        </w:rPr>
        <w:t xml:space="preserve">  </w:t>
      </w:r>
      <w:r>
        <w:rPr>
          <w:rFonts w:hint="eastAsia" w:cs="宋体"/>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41"/>
        <w:jc w:val="both"/>
        <w:spacing w:beforeAutospacing="0" w:afterAutospacing="0"/>
        <w:rPr>
          <w:rFonts w:cs="宋体"/>
          <w:highlight w:val="none"/>
        </w:rPr>
      </w:pPr>
      <w:r>
        <w:rPr>
          <w:rFonts w:hint="eastAsia" w:cs="宋体"/>
          <w:highlight w:val="none"/>
        </w:rPr>
        <w:t xml:space="preserve"> </w:t>
      </w:r>
      <w:r/>
    </w:p>
    <w:p>
      <w:pPr>
        <w:pStyle w:val="941"/>
        <w:jc w:val="both"/>
        <w:spacing w:beforeAutospacing="0" w:afterAutospacing="0"/>
        <w:rPr>
          <w:rFonts w:cs="宋体"/>
          <w:highlight w:val="none"/>
        </w:rPr>
      </w:pPr>
      <w:r>
        <w:rPr>
          <w:rFonts w:cs="宋体"/>
          <w:highlight w:val="none"/>
        </w:rPr>
      </w:r>
      <w:r/>
    </w:p>
    <w:p>
      <w:pPr>
        <w:jc w:val="left"/>
        <w:widowControl/>
        <w:rPr>
          <w:rFonts w:ascii="宋体" w:hAnsi="宋体" w:cs="宋体"/>
          <w:sz w:val="24"/>
          <w:highlight w:val="none"/>
        </w:rPr>
      </w:pPr>
      <w:r>
        <w:rPr>
          <w:rFonts w:hint="eastAsia" w:ascii="宋体" w:hAnsi="宋体" w:cs="宋体"/>
          <w:highlight w:val="none"/>
        </w:rPr>
        <w:br w:type="page" w:clear="all"/>
      </w:r>
      <w:r/>
    </w:p>
    <w:p>
      <w:pPr>
        <w:pStyle w:val="941"/>
        <w:jc w:val="both"/>
        <w:spacing w:beforeAutospacing="0" w:afterAutospacing="0"/>
        <w:rPr>
          <w:rFonts w:cs="宋体"/>
          <w:highlight w:val="none"/>
        </w:rPr>
      </w:pPr>
      <w:r>
        <w:rPr>
          <w:rFonts w:hint="eastAsia" w:cs="宋体"/>
          <w:i/>
          <w:sz w:val="32"/>
          <w:szCs w:val="32"/>
          <w:highlight w:val="none"/>
          <w:u w:val="single"/>
        </w:rPr>
        <w:t xml:space="preserve">六、特定资格要求的证明文件</w:t>
      </w:r>
      <w:r/>
    </w:p>
    <w:p>
      <w:pPr>
        <w:pStyle w:val="941"/>
        <w:jc w:val="both"/>
        <w:spacing w:beforeAutospacing="0" w:afterAutospacing="0" w:line="0" w:lineRule="atLeast"/>
        <w:rPr>
          <w:rFonts w:cs="宋体"/>
          <w:highlight w:val="none"/>
        </w:rPr>
      </w:pPr>
      <w:r>
        <w:rPr>
          <w:rFonts w:hint="eastAsia" w:cs="宋体"/>
          <w:highlight w:val="none"/>
        </w:rPr>
        <w:t xml:space="preserve">   如果本项目申请人的特定资格要求中要求提供的，必须提供。</w:t>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center"/>
        <w:spacing w:beforeAutospacing="0" w:afterAutospacing="0"/>
        <w:rPr>
          <w:rFonts w:cs="宋体"/>
          <w:iCs/>
          <w:highlight w:val="none"/>
        </w:rPr>
      </w:pPr>
      <w:r>
        <w:rPr>
          <w:rFonts w:hint="eastAsia" w:cs="宋体"/>
          <w:iCs/>
          <w:sz w:val="32"/>
          <w:szCs w:val="32"/>
          <w:highlight w:val="none"/>
          <w:u w:val="single"/>
        </w:rPr>
        <w:t xml:space="preserve">七、法人授权书</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本授权书声明：____________（投标人名称）授权________________（被授权人的姓名）为我方就JSZC-</w:t>
      </w:r>
      <w:r>
        <w:rPr>
          <w:rFonts w:hint="eastAsia" w:cs="宋体"/>
          <w:highlight w:val="none"/>
          <w:u w:val="single"/>
        </w:rPr>
        <w:t xml:space="preserve">        </w:t>
      </w:r>
      <w:r>
        <w:rPr>
          <w:rFonts w:hint="eastAsia" w:cs="宋体"/>
          <w:highlight w:val="none"/>
        </w:rPr>
        <w:t xml:space="preserve">号项目采购活动的合法代理人，以本单位名义全权处理一切与该项目采购有关的事务。</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本授权书于______年____月____日起生效，特此声明。</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被授权人身份证号码：</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被授权人联系电话：（手机） </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授权单位名称：（加盖CA电子公章）</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单位地址：</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日期：                        </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                                  </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                                             </w:t>
      </w:r>
      <w:r/>
    </w:p>
    <w:p>
      <w:pPr>
        <w:pStyle w:val="941"/>
        <w:ind w:firstLine="480"/>
        <w:jc w:val="both"/>
        <w:spacing w:beforeAutospacing="0" w:afterAutospacing="0"/>
        <w:tabs>
          <w:tab w:val="left" w:pos="360" w:leader="none"/>
        </w:tabs>
        <w:rPr>
          <w:rFonts w:cs="宋体"/>
          <w:highlight w:val="none"/>
        </w:rPr>
      </w:pPr>
      <w:r>
        <w:rPr>
          <w:rFonts w:hint="eastAsia" w:cs="宋体"/>
          <w:highlight w:val="none"/>
        </w:rPr>
        <w:t xml:space="preserve">                                         </w:t>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jc w:val="both"/>
        <w:spacing w:beforeAutospacing="0" w:afterAutospacing="0" w:line="0" w:lineRule="atLeast"/>
        <w:rPr>
          <w:rFonts w:cs="宋体"/>
          <w:highlight w:val="none"/>
        </w:rPr>
      </w:pPr>
      <w:r>
        <w:rPr>
          <w:rFonts w:cs="宋体"/>
          <w:highlight w:val="none"/>
        </w:rPr>
      </w:r>
      <w:r/>
    </w:p>
    <w:p>
      <w:pPr>
        <w:pStyle w:val="941"/>
        <w:ind w:firstLine="3390"/>
        <w:jc w:val="both"/>
        <w:keepLines/>
        <w:keepNext/>
        <w:spacing w:before="260" w:beforeAutospacing="0" w:after="260" w:afterAutospacing="0" w:line="415" w:lineRule="auto"/>
        <w:rPr>
          <w:rFonts w:cs="宋体"/>
          <w:iCs/>
          <w:highlight w:val="none"/>
        </w:rPr>
      </w:pPr>
      <w:r>
        <w:rPr>
          <w:rFonts w:hint="eastAsia" w:cs="宋体"/>
          <w:b/>
          <w:iCs/>
          <w:sz w:val="32"/>
          <w:szCs w:val="32"/>
          <w:highlight w:val="none"/>
        </w:rPr>
        <w:t xml:space="preserve">八、投标函</w:t>
      </w:r>
      <w:r/>
    </w:p>
    <w:p>
      <w:pPr>
        <w:pStyle w:val="941"/>
        <w:spacing w:beforeAutospacing="0" w:afterAutospacing="0" w:line="0" w:lineRule="atLeast"/>
        <w:rPr>
          <w:rFonts w:cs="宋体"/>
          <w:highlight w:val="none"/>
        </w:rPr>
      </w:pPr>
      <w:r>
        <w:rPr>
          <w:rFonts w:hint="eastAsia" w:cs="宋体"/>
          <w:highlight w:val="none"/>
        </w:rPr>
        <w:t xml:space="preserve">致：（招标人名称）</w:t>
      </w:r>
      <w:r/>
    </w:p>
    <w:p>
      <w:pPr>
        <w:pStyle w:val="941"/>
        <w:ind w:firstLine="480"/>
        <w:spacing w:beforeAutospacing="0" w:afterAutospacing="0" w:line="0" w:lineRule="atLeast"/>
        <w:rPr>
          <w:rFonts w:cs="宋体"/>
          <w:highlight w:val="none"/>
        </w:rPr>
      </w:pPr>
      <w:r>
        <w:rPr>
          <w:rFonts w:hint="eastAsia" w:cs="宋体"/>
          <w:highlight w:val="none"/>
        </w:rPr>
        <w:t xml:space="preserve">根据贵方的</w:t>
      </w:r>
      <w:r>
        <w:rPr>
          <w:rFonts w:hint="eastAsia" w:cs="宋体"/>
          <w:b/>
          <w:sz w:val="36"/>
          <w:szCs w:val="36"/>
          <w:highlight w:val="none"/>
          <w:u w:val="single"/>
        </w:rPr>
        <w:t xml:space="preserve">            </w:t>
      </w:r>
      <w:r>
        <w:rPr>
          <w:rFonts w:hint="eastAsia" w:cs="宋体"/>
          <w:highlight w:val="none"/>
        </w:rPr>
        <w:t xml:space="preserve">号招标文件，正式授权下述签字人_________________(姓名)代表我方______________（投标人的名称），全权处理本次项目投标的有关事宜。</w:t>
      </w:r>
      <w:r/>
    </w:p>
    <w:p>
      <w:pPr>
        <w:pStyle w:val="941"/>
        <w:ind w:firstLine="480"/>
        <w:spacing w:beforeAutospacing="0" w:afterAutospacing="0" w:line="0" w:lineRule="atLeast"/>
        <w:rPr>
          <w:rFonts w:cs="宋体"/>
          <w:highlight w:val="none"/>
        </w:rPr>
      </w:pPr>
      <w:r>
        <w:rPr>
          <w:rFonts w:hint="eastAsia" w:cs="宋体"/>
          <w:highlight w:val="none"/>
        </w:rPr>
        <w:t xml:space="preserve">据此函，__________签字人兹宣布同意如下：</w:t>
      </w:r>
      <w:r/>
    </w:p>
    <w:p>
      <w:pPr>
        <w:pStyle w:val="941"/>
        <w:ind w:firstLine="480"/>
        <w:spacing w:beforeAutospacing="0" w:afterAutospacing="0" w:line="0" w:lineRule="atLeast"/>
        <w:rPr>
          <w:rFonts w:cs="宋体"/>
          <w:highlight w:val="none"/>
        </w:rPr>
      </w:pPr>
      <w:r>
        <w:rPr>
          <w:rFonts w:hint="eastAsia" w:cs="宋体"/>
          <w:highlight w:val="none"/>
        </w:rPr>
        <w:t xml:space="preserve">1.按招标文件规定的各项要求，向买方提供所需货物（包含与货物相关的服务）。</w:t>
      </w:r>
      <w:r/>
    </w:p>
    <w:p>
      <w:pPr>
        <w:pStyle w:val="941"/>
        <w:ind w:firstLine="480"/>
        <w:spacing w:beforeAutospacing="0" w:afterAutospacing="0" w:line="0" w:lineRule="atLeast"/>
        <w:rPr>
          <w:rFonts w:cs="宋体"/>
          <w:highlight w:val="none"/>
        </w:rPr>
      </w:pPr>
      <w:r>
        <w:rPr>
          <w:rFonts w:hint="eastAsia" w:cs="宋体"/>
          <w:highlight w:val="none"/>
        </w:rPr>
        <w:t xml:space="preserve">2.我们完全理解贵方不一定将合同授予最低报价的投标人。</w:t>
      </w:r>
      <w:r/>
    </w:p>
    <w:p>
      <w:pPr>
        <w:pStyle w:val="941"/>
        <w:ind w:firstLine="480"/>
        <w:spacing w:beforeAutospacing="0" w:afterAutospacing="0" w:line="0" w:lineRule="atLeast"/>
        <w:rPr>
          <w:rFonts w:cs="宋体"/>
          <w:highlight w:val="none"/>
        </w:rPr>
      </w:pPr>
      <w:r>
        <w:rPr>
          <w:rFonts w:hint="eastAsia" w:cs="宋体"/>
          <w:highlight w:val="none"/>
        </w:rPr>
        <w:t xml:space="preserve">3.我们已详细审核全部招标文件及其有效补充文件，我们知道必须放弃提出含糊不清或误解问题的权利。</w:t>
      </w:r>
      <w:r/>
    </w:p>
    <w:p>
      <w:pPr>
        <w:pStyle w:val="941"/>
        <w:ind w:firstLine="480"/>
        <w:spacing w:beforeAutospacing="0" w:afterAutospacing="0" w:line="0" w:lineRule="atLeast"/>
        <w:rPr>
          <w:rFonts w:cs="宋体"/>
          <w:highlight w:val="none"/>
        </w:rPr>
      </w:pPr>
      <w:r>
        <w:rPr>
          <w:rFonts w:hint="eastAsia" w:cs="宋体"/>
          <w:highlight w:val="none"/>
        </w:rPr>
        <w:t xml:space="preserve">4.我们同意从规定的开标日期起遵循本投标文件，并在规定的投标有效期期满之前均具有约束力。</w:t>
      </w:r>
      <w:r/>
    </w:p>
    <w:p>
      <w:pPr>
        <w:pStyle w:val="941"/>
        <w:ind w:firstLine="480"/>
        <w:spacing w:beforeAutospacing="0" w:afterAutospacing="0" w:line="0" w:lineRule="atLeast"/>
        <w:rPr>
          <w:rFonts w:cs="宋体"/>
          <w:highlight w:val="none"/>
        </w:rPr>
      </w:pPr>
      <w:r>
        <w:rPr>
          <w:rFonts w:hint="eastAsia" w:cs="宋体"/>
          <w:highlight w:val="none"/>
        </w:rPr>
        <w:t xml:space="preserve">5.同意向贵方提供贵方可能另外要求的与投标有关的任何证据或资料，并保证我方已提供和将要提供的文件是真实的、准确的。</w:t>
      </w:r>
      <w:r/>
    </w:p>
    <w:p>
      <w:pPr>
        <w:pStyle w:val="941"/>
        <w:ind w:firstLine="480"/>
        <w:spacing w:beforeAutospacing="0" w:afterAutospacing="0" w:line="0" w:lineRule="atLeast"/>
        <w:rPr>
          <w:rFonts w:cs="宋体"/>
          <w:highlight w:val="none"/>
        </w:rPr>
      </w:pPr>
      <w:r>
        <w:rPr>
          <w:rFonts w:hint="eastAsia" w:cs="宋体"/>
          <w:highlight w:val="none"/>
        </w:rPr>
        <w:t xml:space="preserve">6.一旦我方中标,我方将根据招标文件的规定，严格履行合同的责任和义务,并保证在招标文件规定的时间完成项目，交付买方验收、使用。</w:t>
      </w:r>
      <w:r/>
    </w:p>
    <w:p>
      <w:pPr>
        <w:pStyle w:val="941"/>
        <w:ind w:left="425"/>
        <w:spacing w:beforeAutospacing="0" w:afterAutospacing="0" w:line="0" w:lineRule="atLeast"/>
        <w:rPr>
          <w:rFonts w:cs="宋体"/>
          <w:highlight w:val="none"/>
        </w:rPr>
      </w:pPr>
      <w:r>
        <w:rPr>
          <w:rFonts w:hint="eastAsia" w:cs="宋体"/>
          <w:highlight w:val="none"/>
        </w:rPr>
        <w:t xml:space="preserve">7.与本投标有关的正式通讯地址为：</w:t>
      </w:r>
      <w:r/>
    </w:p>
    <w:p>
      <w:pPr>
        <w:pStyle w:val="941"/>
        <w:ind w:left="420" w:firstLine="480"/>
        <w:spacing w:beforeAutospacing="0" w:afterAutospacing="0" w:line="0" w:lineRule="atLeast"/>
        <w:rPr>
          <w:rFonts w:cs="宋体"/>
          <w:highlight w:val="none"/>
        </w:rPr>
      </w:pPr>
      <w:r>
        <w:rPr>
          <w:rFonts w:hint="eastAsia" w:cs="宋体"/>
          <w:highlight w:val="none"/>
        </w:rPr>
        <w:t xml:space="preserve">地          址：</w:t>
      </w:r>
      <w:r/>
    </w:p>
    <w:p>
      <w:pPr>
        <w:pStyle w:val="941"/>
        <w:ind w:left="420" w:firstLine="480"/>
        <w:spacing w:beforeAutospacing="0" w:afterAutospacing="0" w:line="0" w:lineRule="atLeast"/>
        <w:rPr>
          <w:rFonts w:cs="宋体"/>
          <w:highlight w:val="none"/>
        </w:rPr>
      </w:pPr>
      <w:r>
        <w:rPr>
          <w:rFonts w:hint="eastAsia" w:cs="宋体"/>
          <w:highlight w:val="none"/>
        </w:rPr>
        <w:t xml:space="preserve">邮          编：</w:t>
      </w:r>
      <w:r/>
    </w:p>
    <w:p>
      <w:pPr>
        <w:pStyle w:val="941"/>
        <w:ind w:left="420" w:firstLine="480"/>
        <w:spacing w:beforeAutospacing="0" w:afterAutospacing="0" w:line="0" w:lineRule="atLeast"/>
        <w:rPr>
          <w:rFonts w:cs="宋体"/>
          <w:highlight w:val="none"/>
        </w:rPr>
      </w:pPr>
      <w:r>
        <w:rPr>
          <w:rFonts w:hint="eastAsia" w:cs="宋体"/>
          <w:highlight w:val="none"/>
        </w:rPr>
        <w:t xml:space="preserve">电          话：</w:t>
      </w:r>
      <w:r/>
    </w:p>
    <w:p>
      <w:pPr>
        <w:pStyle w:val="941"/>
        <w:ind w:left="420" w:firstLine="480"/>
        <w:spacing w:beforeAutospacing="0" w:afterAutospacing="0" w:line="0" w:lineRule="atLeast"/>
        <w:rPr>
          <w:rFonts w:cs="宋体"/>
          <w:highlight w:val="none"/>
        </w:rPr>
      </w:pPr>
      <w:r>
        <w:rPr>
          <w:rFonts w:hint="eastAsia" w:cs="宋体"/>
          <w:highlight w:val="none"/>
        </w:rPr>
        <w:t xml:space="preserve">传          真：</w:t>
      </w:r>
      <w:r/>
    </w:p>
    <w:p>
      <w:pPr>
        <w:pStyle w:val="941"/>
        <w:ind w:left="420" w:firstLine="480"/>
        <w:spacing w:beforeAutospacing="0" w:afterAutospacing="0" w:line="0" w:lineRule="atLeast"/>
        <w:rPr>
          <w:rFonts w:cs="宋体"/>
          <w:highlight w:val="none"/>
        </w:rPr>
      </w:pPr>
      <w:r>
        <w:rPr>
          <w:rFonts w:hint="eastAsia" w:cs="宋体"/>
          <w:highlight w:val="none"/>
        </w:rPr>
        <w:t xml:space="preserve">投标人开户行：</w:t>
      </w:r>
      <w:r/>
    </w:p>
    <w:p>
      <w:pPr>
        <w:pStyle w:val="941"/>
        <w:ind w:left="425" w:firstLine="480"/>
        <w:spacing w:beforeAutospacing="0" w:afterAutospacing="0" w:line="0" w:lineRule="atLeast"/>
        <w:rPr>
          <w:rFonts w:cs="宋体"/>
          <w:highlight w:val="none"/>
        </w:rPr>
      </w:pPr>
      <w:r>
        <w:rPr>
          <w:rFonts w:hint="eastAsia" w:cs="宋体"/>
          <w:highlight w:val="none"/>
        </w:rPr>
        <w:t xml:space="preserve">账          号： </w:t>
      </w:r>
      <w:r/>
    </w:p>
    <w:p>
      <w:pPr>
        <w:pStyle w:val="941"/>
        <w:ind w:left="425" w:firstLine="480"/>
        <w:spacing w:beforeAutospacing="0" w:afterAutospacing="0" w:line="0" w:lineRule="atLeast"/>
        <w:rPr>
          <w:rFonts w:cs="宋体"/>
          <w:highlight w:val="none"/>
        </w:rPr>
      </w:pPr>
      <w:r>
        <w:rPr>
          <w:rFonts w:hint="eastAsia" w:cs="宋体"/>
          <w:highlight w:val="none"/>
        </w:rPr>
        <w:t xml:space="preserve">日         期：________年____月____日</w:t>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pStyle w:val="933"/>
        <w:ind w:left="0"/>
        <w:rPr>
          <w:rFonts w:ascii="宋体" w:hAnsi="宋体" w:cs="宋体"/>
          <w:b/>
          <w:highlight w:val="none"/>
        </w:rPr>
      </w:pPr>
      <w:r>
        <w:rPr>
          <w:rFonts w:ascii="宋体" w:hAnsi="宋体" w:cs="宋体"/>
          <w:b/>
          <w:highlight w:val="none"/>
        </w:rPr>
      </w:r>
      <w:r/>
    </w:p>
    <w:p>
      <w:pPr>
        <w:numPr>
          <w:ilvl w:val="0"/>
          <w:numId w:val="5"/>
        </w:numPr>
        <w:jc w:val="center"/>
        <w:spacing w:line="560" w:lineRule="exact"/>
        <w:rPr>
          <w:rFonts w:ascii="宋体" w:hAnsi="宋体" w:cs="宋体"/>
          <w:b/>
          <w:bCs/>
          <w:sz w:val="32"/>
          <w:szCs w:val="32"/>
          <w:highlight w:val="none"/>
        </w:rPr>
      </w:pPr>
      <w:r>
        <w:rPr>
          <w:rFonts w:hint="eastAsia" w:ascii="宋体" w:hAnsi="宋体" w:cs="宋体"/>
          <w:b/>
          <w:bCs/>
          <w:sz w:val="32"/>
          <w:szCs w:val="32"/>
          <w:highlight w:val="none"/>
          <w:lang w:val="en-US" w:eastAsia="zh-CN"/>
        </w:rPr>
        <w:t xml:space="preserve">中小</w:t>
      </w:r>
      <w:r>
        <w:rPr>
          <w:rFonts w:hint="eastAsia" w:ascii="宋体" w:hAnsi="宋体" w:cs="宋体"/>
          <w:b/>
          <w:bCs/>
          <w:sz w:val="32"/>
          <w:szCs w:val="32"/>
          <w:highlight w:val="none"/>
        </w:rPr>
        <w:t xml:space="preserve">企业声明函（服务）</w:t>
      </w:r>
      <w:r/>
    </w:p>
    <w:p>
      <w:pPr>
        <w:jc w:val="center"/>
        <w:spacing w:line="560" w:lineRule="exact"/>
        <w:rPr>
          <w:rFonts w:ascii="宋体" w:hAnsi="宋体" w:cs="宋体"/>
          <w:b/>
          <w:bCs/>
          <w:sz w:val="32"/>
          <w:szCs w:val="32"/>
          <w:highlight w:val="none"/>
        </w:rPr>
      </w:pPr>
      <w:r>
        <w:rPr>
          <w:rFonts w:ascii="宋体" w:hAnsi="宋体" w:cs="宋体"/>
          <w:b/>
          <w:bCs/>
          <w:sz w:val="32"/>
          <w:szCs w:val="32"/>
          <w:highlight w:val="none"/>
        </w:rPr>
      </w:r>
      <w:r/>
    </w:p>
    <w:p>
      <w:pPr>
        <w:pStyle w:val="941"/>
        <w:ind w:firstLine="360"/>
        <w:jc w:val="both"/>
        <w:spacing w:beforeAutospacing="0" w:afterAutospacing="0" w:line="0" w:lineRule="atLeast"/>
        <w:rPr>
          <w:rFonts w:cs="宋体"/>
          <w:highlight w:val="none"/>
        </w:rPr>
      </w:pPr>
      <w:r>
        <w:rPr>
          <w:rFonts w:hint="eastAsia" w:cs="宋体"/>
          <w:highlight w:val="none"/>
        </w:rPr>
        <w:t xml:space="preserve">本公司（联合体）郑重声明，根据《政府采购促进中小企业发展管理办法》(财库[2020]46号)的规定，本公司（联合体）参加招标人组织的</w:t>
      </w:r>
      <w:r>
        <w:rPr>
          <w:rFonts w:hint="eastAsia" w:cs="宋体"/>
          <w:highlight w:val="none"/>
          <w:u w:val="single"/>
        </w:rPr>
        <w:t xml:space="preserve">（单位名称）</w:t>
      </w:r>
      <w:r>
        <w:rPr>
          <w:rFonts w:hint="eastAsia" w:cs="宋体"/>
          <w:highlight w:val="none"/>
        </w:rPr>
        <w:t xml:space="preserve">采购编号为</w:t>
      </w:r>
      <w:r>
        <w:rPr>
          <w:rFonts w:hint="eastAsia" w:cs="宋体"/>
          <w:highlight w:val="none"/>
          <w:u w:val="single"/>
        </w:rPr>
        <w:t xml:space="preserve">***</w:t>
      </w:r>
      <w:r>
        <w:rPr>
          <w:rFonts w:hint="eastAsia" w:cs="宋体"/>
          <w:highlight w:val="none"/>
        </w:rPr>
        <w:t xml:space="preserve">，</w:t>
      </w:r>
      <w:r>
        <w:rPr>
          <w:rFonts w:hint="eastAsia" w:cs="宋体"/>
          <w:highlight w:val="none"/>
          <w:u w:val="single"/>
        </w:rPr>
        <w:t xml:space="preserve">（项目名称）</w:t>
      </w:r>
      <w:r>
        <w:rPr>
          <w:rFonts w:hint="eastAsia" w:cs="宋体"/>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41"/>
        <w:ind w:firstLine="360"/>
        <w:jc w:val="both"/>
        <w:spacing w:beforeAutospacing="0" w:afterAutospacing="0" w:line="0" w:lineRule="atLeast"/>
        <w:rPr>
          <w:rFonts w:cs="宋体"/>
          <w:highlight w:val="none"/>
        </w:rPr>
      </w:pPr>
      <w:r>
        <w:rPr>
          <w:rFonts w:hint="eastAsia" w:cs="宋体"/>
          <w:highlight w:val="none"/>
        </w:rPr>
        <w:t xml:space="preserve">1.</w:t>
      </w:r>
      <w:r>
        <w:rPr>
          <w:rFonts w:hint="eastAsia" w:cs="宋体"/>
          <w:highlight w:val="none"/>
          <w:u w:val="single"/>
        </w:rPr>
        <w:t xml:space="preserve">（标的名称）</w:t>
      </w:r>
      <w:r>
        <w:rPr>
          <w:rFonts w:hint="eastAsia" w:cs="宋体"/>
          <w:i/>
          <w:highlight w:val="none"/>
        </w:rPr>
        <w:t xml:space="preserve">，</w:t>
      </w:r>
      <w:r>
        <w:rPr>
          <w:rFonts w:hint="eastAsia" w:cs="宋体"/>
          <w:highlight w:val="none"/>
        </w:rPr>
        <w:t xml:space="preserve">属于</w:t>
      </w:r>
      <w:r>
        <w:rPr>
          <w:rFonts w:hint="eastAsia" w:cs="宋体"/>
          <w:highlight w:val="none"/>
          <w:u w:val="single"/>
        </w:rPr>
        <w:t xml:space="preserve">       </w:t>
      </w:r>
      <w:r>
        <w:rPr>
          <w:rFonts w:hint="eastAsia" w:cs="宋体"/>
          <w:highlight w:val="none"/>
        </w:rPr>
        <w:t xml:space="preserve">行业；承接企业为</w:t>
      </w:r>
      <w:r>
        <w:rPr>
          <w:rFonts w:hint="eastAsia" w:cs="宋体"/>
          <w:highlight w:val="none"/>
          <w:u w:val="single"/>
        </w:rPr>
        <w:t xml:space="preserve">（企业名称）</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w:t>
      </w:r>
      <w:r>
        <w:rPr>
          <w:rFonts w:hint="eastAsia" w:cs="宋体"/>
          <w:highlight w:val="none"/>
          <w:vertAlign w:val="superscript"/>
        </w:rPr>
        <w:t xml:space="preserve">1</w:t>
      </w:r>
      <w:r>
        <w:rPr>
          <w:rFonts w:hint="eastAsia" w:cs="宋体"/>
          <w:highlight w:val="none"/>
        </w:rPr>
        <w:t xml:space="preserve">，属于</w:t>
      </w:r>
      <w:r>
        <w:rPr>
          <w:rFonts w:hint="eastAsia" w:cs="宋体"/>
          <w:highlight w:val="none"/>
          <w:u w:val="single"/>
        </w:rPr>
        <w:t xml:space="preserve">（小型企业、微型企业）；</w:t>
      </w:r>
      <w:r/>
    </w:p>
    <w:p>
      <w:pPr>
        <w:pStyle w:val="941"/>
        <w:ind w:firstLine="360"/>
        <w:jc w:val="both"/>
        <w:spacing w:beforeAutospacing="0" w:afterAutospacing="0" w:line="0" w:lineRule="atLeast"/>
        <w:rPr>
          <w:rFonts w:cs="宋体"/>
          <w:highlight w:val="none"/>
        </w:rPr>
      </w:pPr>
      <w:r>
        <w:rPr>
          <w:rFonts w:hint="eastAsia" w:cs="宋体"/>
          <w:highlight w:val="none"/>
        </w:rPr>
        <w:t xml:space="preserve">2.</w:t>
      </w:r>
      <w:r>
        <w:rPr>
          <w:rFonts w:hint="eastAsia" w:cs="宋体"/>
          <w:highlight w:val="none"/>
          <w:u w:val="single"/>
        </w:rPr>
        <w:t xml:space="preserve">（标的名称）</w:t>
      </w:r>
      <w:r>
        <w:rPr>
          <w:rFonts w:hint="eastAsia" w:cs="宋体"/>
          <w:i/>
          <w:highlight w:val="none"/>
        </w:rPr>
        <w:t xml:space="preserve">，</w:t>
      </w:r>
      <w:r>
        <w:rPr>
          <w:rFonts w:hint="eastAsia" w:cs="宋体"/>
          <w:highlight w:val="none"/>
        </w:rPr>
        <w:t xml:space="preserve">属于</w:t>
      </w:r>
      <w:r>
        <w:rPr>
          <w:rFonts w:hint="eastAsia" w:cs="宋体"/>
          <w:highlight w:val="none"/>
          <w:u w:val="single"/>
        </w:rPr>
        <w:t xml:space="preserve">       </w:t>
      </w:r>
      <w:r>
        <w:rPr>
          <w:rFonts w:hint="eastAsia" w:cs="宋体"/>
          <w:highlight w:val="none"/>
        </w:rPr>
        <w:t xml:space="preserve">行业；承接企业为</w:t>
      </w:r>
      <w:r>
        <w:rPr>
          <w:rFonts w:hint="eastAsia" w:cs="宋体"/>
          <w:highlight w:val="none"/>
          <w:u w:val="single"/>
        </w:rPr>
        <w:t xml:space="preserve">（企业名称）</w:t>
      </w:r>
      <w:r>
        <w:rPr>
          <w:rFonts w:hint="eastAsia" w:cs="宋体"/>
          <w:highlight w:val="none"/>
        </w:rPr>
        <w:t xml:space="preserve">，从业人员</w:t>
      </w:r>
      <w:r>
        <w:rPr>
          <w:rFonts w:hint="eastAsia" w:cs="宋体"/>
          <w:highlight w:val="none"/>
          <w:u w:val="single"/>
        </w:rPr>
        <w:t xml:space="preserve">      </w:t>
      </w:r>
      <w:r>
        <w:rPr>
          <w:rFonts w:hint="eastAsia" w:cs="宋体"/>
          <w:highlight w:val="none"/>
        </w:rPr>
        <w:t xml:space="preserve">人，营业收入为</w:t>
      </w:r>
      <w:r>
        <w:rPr>
          <w:rFonts w:hint="eastAsia" w:cs="宋体"/>
          <w:highlight w:val="none"/>
          <w:u w:val="single"/>
        </w:rPr>
        <w:t xml:space="preserve">     </w:t>
      </w:r>
      <w:r>
        <w:rPr>
          <w:rFonts w:hint="eastAsia" w:cs="宋体"/>
          <w:highlight w:val="none"/>
        </w:rPr>
        <w:t xml:space="preserve">万元，资产总额为</w:t>
      </w:r>
      <w:r>
        <w:rPr>
          <w:rFonts w:hint="eastAsia" w:cs="宋体"/>
          <w:highlight w:val="none"/>
          <w:u w:val="single"/>
        </w:rPr>
        <w:t xml:space="preserve">      </w:t>
      </w:r>
      <w:r>
        <w:rPr>
          <w:rFonts w:hint="eastAsia" w:cs="宋体"/>
          <w:highlight w:val="none"/>
        </w:rPr>
        <w:t xml:space="preserve">万元</w:t>
      </w:r>
      <w:r>
        <w:rPr>
          <w:rFonts w:hint="eastAsia" w:cs="宋体"/>
          <w:highlight w:val="none"/>
          <w:vertAlign w:val="superscript"/>
        </w:rPr>
        <w:t xml:space="preserve">1</w:t>
      </w:r>
      <w:r>
        <w:rPr>
          <w:rFonts w:hint="eastAsia" w:cs="宋体"/>
          <w:highlight w:val="none"/>
        </w:rPr>
        <w:t xml:space="preserve">，属于</w:t>
      </w:r>
      <w:r>
        <w:rPr>
          <w:rFonts w:hint="eastAsia" w:cs="宋体"/>
          <w:highlight w:val="none"/>
          <w:u w:val="single"/>
        </w:rPr>
        <w:t xml:space="preserve">（小型企业、微型企业）；</w:t>
      </w:r>
      <w:r/>
    </w:p>
    <w:p>
      <w:pPr>
        <w:pStyle w:val="941"/>
        <w:ind w:firstLine="360"/>
        <w:jc w:val="both"/>
        <w:spacing w:beforeAutospacing="0" w:afterAutospacing="0" w:line="0" w:lineRule="atLeast"/>
        <w:rPr>
          <w:rFonts w:cs="宋体"/>
          <w:highlight w:val="none"/>
        </w:rPr>
      </w:pPr>
      <w:r>
        <w:rPr>
          <w:rFonts w:hint="eastAsia" w:cs="宋体"/>
          <w:highlight w:val="none"/>
        </w:rPr>
        <w:t xml:space="preserve">……</w:t>
      </w:r>
      <w:r/>
    </w:p>
    <w:p>
      <w:pPr>
        <w:pStyle w:val="941"/>
        <w:ind w:firstLine="360"/>
        <w:jc w:val="both"/>
        <w:spacing w:beforeAutospacing="0" w:afterAutospacing="0" w:line="0" w:lineRule="atLeast"/>
        <w:rPr>
          <w:rFonts w:cs="宋体"/>
          <w:highlight w:val="none"/>
        </w:rPr>
      </w:pPr>
      <w:r>
        <w:rPr>
          <w:rFonts w:hint="eastAsia" w:cs="宋体"/>
          <w:highlight w:val="none"/>
        </w:rPr>
        <w:t xml:space="preserve">以上企业，不属于大企业的分支机构，不存在控股股东为大企业的情形，也不存在与大企业的负责人为同一人的情形。</w:t>
      </w:r>
      <w:r/>
    </w:p>
    <w:p>
      <w:pPr>
        <w:pStyle w:val="941"/>
        <w:ind w:firstLine="360"/>
        <w:jc w:val="both"/>
        <w:spacing w:beforeAutospacing="0" w:afterAutospacing="0" w:line="0" w:lineRule="atLeast"/>
        <w:rPr>
          <w:rFonts w:cs="宋体"/>
          <w:highlight w:val="none"/>
        </w:rPr>
      </w:pPr>
      <w:r>
        <w:rPr>
          <w:rFonts w:hint="eastAsia" w:cs="宋体"/>
          <w:highlight w:val="none"/>
        </w:rPr>
        <w:t xml:space="preserve">本企业对上述声明内容的真实性负责。如有虚假，将依法承担相应责任</w:t>
      </w:r>
      <w:r/>
    </w:p>
    <w:p>
      <w:pPr>
        <w:pStyle w:val="941"/>
        <w:ind w:right="720"/>
        <w:jc w:val="both"/>
        <w:spacing w:beforeAutospacing="0" w:afterAutospacing="0" w:line="0" w:lineRule="atLeast"/>
        <w:rPr>
          <w:rFonts w:cs="宋体"/>
          <w:highlight w:val="none"/>
        </w:rPr>
      </w:pPr>
      <w:r>
        <w:rPr>
          <w:rFonts w:hint="eastAsia" w:cs="宋体"/>
          <w:highlight w:val="none"/>
        </w:rPr>
        <w:t xml:space="preserve"> </w:t>
      </w:r>
      <w:r/>
    </w:p>
    <w:p>
      <w:pPr>
        <w:pStyle w:val="941"/>
        <w:ind w:right="180" w:firstLine="360"/>
        <w:jc w:val="right"/>
        <w:spacing w:beforeAutospacing="0" w:afterAutospacing="0" w:line="0" w:lineRule="atLeast"/>
        <w:rPr>
          <w:rFonts w:cs="宋体"/>
          <w:highlight w:val="none"/>
        </w:rPr>
      </w:pPr>
      <w:r>
        <w:rPr>
          <w:rFonts w:hint="eastAsia" w:cs="宋体"/>
          <w:highlight w:val="none"/>
          <w:lang w:val="en-US" w:eastAsia="zh-CN"/>
        </w:rPr>
        <w:t xml:space="preserve"> </w:t>
      </w:r>
      <w:r>
        <w:rPr>
          <w:rFonts w:hint="eastAsia" w:cs="宋体"/>
          <w:highlight w:val="none"/>
        </w:rPr>
        <w:t xml:space="preserve">企业名称（加盖CA电子公章）：</w:t>
      </w:r>
      <w:r/>
    </w:p>
    <w:p>
      <w:pPr>
        <w:pStyle w:val="941"/>
        <w:ind w:right="480" w:firstLine="6000"/>
        <w:jc w:val="both"/>
        <w:spacing w:beforeAutospacing="0" w:afterAutospacing="0" w:line="0" w:lineRule="atLeast"/>
        <w:rPr>
          <w:rFonts w:cs="宋体"/>
          <w:highlight w:val="none"/>
        </w:rPr>
      </w:pPr>
      <w:r>
        <w:rPr>
          <w:rFonts w:hint="eastAsia" w:cs="宋体"/>
          <w:highlight w:val="none"/>
        </w:rPr>
        <w:t xml:space="preserve">日  期：</w:t>
      </w:r>
      <w:r/>
    </w:p>
    <w:p>
      <w:pPr>
        <w:pStyle w:val="941"/>
        <w:ind w:firstLine="240"/>
        <w:jc w:val="both"/>
        <w:spacing w:beforeAutospacing="0" w:afterAutospacing="0" w:line="0" w:lineRule="atLeast"/>
        <w:rPr>
          <w:rFonts w:cs="宋体"/>
          <w:highlight w:val="none"/>
        </w:rPr>
      </w:pPr>
      <w:r>
        <w:rPr>
          <w:rFonts w:hint="eastAsia" w:cs="宋体"/>
          <w:highlight w:val="none"/>
        </w:rPr>
        <w:t xml:space="preserve"> </w:t>
      </w:r>
      <w:r/>
    </w:p>
    <w:p>
      <w:pPr>
        <w:pStyle w:val="941"/>
        <w:ind w:firstLine="480"/>
        <w:jc w:val="both"/>
        <w:spacing w:beforeAutospacing="0" w:afterAutospacing="0" w:line="0" w:lineRule="atLeast"/>
        <w:rPr>
          <w:rFonts w:cs="宋体"/>
          <w:highlight w:val="none"/>
        </w:rPr>
      </w:pPr>
      <w:r>
        <w:rPr>
          <w:rFonts w:hint="eastAsia" w:cs="宋体"/>
          <w:highlight w:val="none"/>
        </w:rPr>
        <w:t xml:space="preserve">备注1：从业人员、营业收入、资产总额填报上一年度数据，无上一年度数据的新成立企业可不填报。</w:t>
      </w:r>
      <w:r/>
    </w:p>
    <w:p>
      <w:pPr>
        <w:pStyle w:val="941"/>
        <w:ind w:firstLine="480"/>
        <w:jc w:val="both"/>
        <w:spacing w:beforeAutospacing="0" w:afterAutospacing="0" w:line="0" w:lineRule="atLeast"/>
        <w:rPr>
          <w:rFonts w:cs="宋体"/>
          <w:highlight w:val="none"/>
        </w:rPr>
      </w:pPr>
      <w:r>
        <w:rPr>
          <w:rFonts w:hint="eastAsia" w:cs="宋体"/>
          <w:highlight w:val="none"/>
        </w:rPr>
        <w:t xml:space="preserve">备注2：投标人如不提供此声明函，价格将不做相应扣除（如项目全面面向中小企业，则资格审查不通过）。</w:t>
      </w:r>
      <w:r/>
    </w:p>
    <w:p>
      <w:pPr>
        <w:pStyle w:val="945"/>
        <w:ind w:firstLine="0"/>
        <w:rPr>
          <w:rFonts w:ascii="宋体" w:hAnsi="宋体" w:eastAsia="宋体" w:cs="宋体"/>
          <w:highlight w:val="none"/>
        </w:rPr>
      </w:pPr>
      <w:r>
        <w:rPr>
          <w:rFonts w:ascii="宋体" w:hAnsi="宋体" w:eastAsia="宋体" w:cs="宋体"/>
          <w:highlight w:val="none"/>
        </w:rPr>
      </w:r>
      <w:r/>
    </w:p>
    <w:p>
      <w:pPr>
        <w:pStyle w:val="933"/>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164"/>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1164"/>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1164"/>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1164"/>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1164"/>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jc w:val="center"/>
        <w:spacing w:line="56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spacing w:line="560" w:lineRule="exact"/>
        <w:rPr>
          <w:rFonts w:ascii="宋体" w:hAnsi="宋体" w:cs="宋体"/>
          <w:b/>
          <w:bCs/>
          <w:sz w:val="32"/>
          <w:szCs w:val="32"/>
          <w:highlight w:val="none"/>
        </w:rPr>
      </w:pPr>
      <w:r>
        <w:rPr>
          <w:rFonts w:hint="eastAsia" w:ascii="宋体" w:hAnsi="宋体" w:cs="宋体"/>
          <w:b/>
          <w:bCs/>
          <w:sz w:val="32"/>
          <w:szCs w:val="32"/>
          <w:highlight w:val="none"/>
        </w:rPr>
        <w:t xml:space="preserve">十、残疾人福利性单位声明函</w:t>
      </w:r>
      <w:r/>
    </w:p>
    <w:p>
      <w:pPr>
        <w:jc w:val="center"/>
        <w:spacing w:line="360" w:lineRule="auto"/>
        <w:rPr>
          <w:rFonts w:ascii="宋体" w:hAnsi="宋体" w:cs="宋体"/>
          <w:b/>
          <w:sz w:val="24"/>
          <w:highlight w:val="none"/>
        </w:rPr>
      </w:pPr>
      <w:r>
        <w:rPr>
          <w:rFonts w:ascii="宋体" w:hAnsi="宋体" w:cs="宋体"/>
          <w:b/>
          <w:sz w:val="24"/>
          <w:highlight w:val="none"/>
        </w:rPr>
      </w:r>
      <w:r/>
    </w:p>
    <w:p>
      <w:pPr>
        <w:pStyle w:val="941"/>
        <w:ind w:firstLine="480"/>
        <w:jc w:val="both"/>
        <w:spacing w:beforeAutospacing="0" w:afterAutospacing="0" w:line="0" w:lineRule="atLeast"/>
        <w:rPr>
          <w:rFonts w:cs="宋体"/>
          <w:highlight w:val="none"/>
        </w:rPr>
      </w:pPr>
      <w:r>
        <w:rPr>
          <w:rFonts w:hint="eastAsia" w:cs="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cs="宋体"/>
          <w:highlight w:val="none"/>
          <w:u w:val="single"/>
        </w:rPr>
        <w:t xml:space="preserve">      </w:t>
      </w:r>
      <w:r>
        <w:rPr>
          <w:rFonts w:hint="eastAsia" w:cs="宋体"/>
          <w:highlight w:val="none"/>
        </w:rPr>
        <w:t xml:space="preserve">的</w:t>
      </w:r>
      <w:r>
        <w:rPr>
          <w:rFonts w:hint="eastAsia" w:cs="宋体"/>
          <w:highlight w:val="none"/>
          <w:u w:val="single"/>
        </w:rPr>
        <w:t xml:space="preserve">       </w:t>
      </w:r>
      <w:r>
        <w:rPr>
          <w:rFonts w:hint="eastAsia" w:cs="宋体"/>
          <w:highlight w:val="none"/>
        </w:rPr>
        <w:t xml:space="preserve">项目采购活动由本单位提供服务。</w:t>
      </w:r>
      <w:r/>
    </w:p>
    <w:p>
      <w:pPr>
        <w:pStyle w:val="941"/>
        <w:ind w:firstLine="480"/>
        <w:jc w:val="both"/>
        <w:spacing w:beforeAutospacing="0" w:afterAutospacing="0" w:line="0" w:lineRule="atLeast"/>
        <w:rPr>
          <w:rFonts w:cs="宋体"/>
          <w:highlight w:val="none"/>
        </w:rPr>
      </w:pPr>
      <w:r>
        <w:rPr>
          <w:rFonts w:hint="eastAsia" w:cs="宋体"/>
          <w:highlight w:val="none"/>
        </w:rPr>
        <w:t xml:space="preserve">本单位对上述声明的真实性负责。如有虚假，将依法承担相应责任。</w:t>
      </w:r>
      <w:r/>
    </w:p>
    <w:p>
      <w:pPr>
        <w:pStyle w:val="941"/>
        <w:ind w:firstLine="480"/>
        <w:jc w:val="both"/>
        <w:spacing w:beforeAutospacing="0" w:afterAutospacing="0" w:line="0" w:lineRule="atLeast"/>
        <w:rPr>
          <w:rFonts w:cs="宋体"/>
          <w:highlight w:val="none"/>
        </w:rPr>
      </w:pPr>
      <w:r>
        <w:rPr>
          <w:rFonts w:hint="eastAsia" w:cs="宋体"/>
          <w:highlight w:val="none"/>
        </w:rPr>
        <w:t xml:space="preserve"> </w:t>
      </w:r>
      <w:r/>
    </w:p>
    <w:p>
      <w:pPr>
        <w:pStyle w:val="941"/>
        <w:ind w:firstLine="480"/>
        <w:jc w:val="both"/>
        <w:spacing w:beforeAutospacing="0" w:afterAutospacing="0" w:line="0" w:lineRule="atLeast"/>
        <w:rPr>
          <w:rFonts w:cs="宋体"/>
          <w:highlight w:val="none"/>
        </w:rPr>
      </w:pPr>
      <w:r>
        <w:rPr>
          <w:rFonts w:hint="eastAsia" w:cs="宋体"/>
          <w:highlight w:val="none"/>
        </w:rPr>
        <w:t xml:space="preserve">备注：1、投标人如不提供此声明函，价格将不做相应扣除（如项目全面面向中小企业，则资格审查不通过）。</w:t>
      </w:r>
      <w:r/>
    </w:p>
    <w:p>
      <w:pPr>
        <w:pStyle w:val="941"/>
        <w:numPr>
          <w:ilvl w:val="0"/>
          <w:numId w:val="6"/>
        </w:numPr>
        <w:ind w:firstLine="624"/>
        <w:jc w:val="both"/>
        <w:spacing w:beforeAutospacing="0" w:afterAutospacing="0" w:line="0" w:lineRule="atLeast"/>
        <w:rPr>
          <w:rFonts w:cs="宋体"/>
          <w:highlight w:val="none"/>
        </w:rPr>
      </w:pPr>
      <w:r>
        <w:rPr>
          <w:rFonts w:hint="eastAsia" w:cs="宋体"/>
          <w:highlight w:val="none"/>
        </w:rPr>
        <w:t xml:space="preserve">中标人为残疾人福利单位的，此声明函将随中标结果同时公告，接受社会监督。</w:t>
      </w:r>
      <w:r/>
    </w:p>
    <w:p>
      <w:pPr>
        <w:pStyle w:val="941"/>
        <w:jc w:val="both"/>
        <w:spacing w:beforeAutospacing="0" w:afterAutospacing="0" w:line="0" w:lineRule="atLeast"/>
        <w:rPr>
          <w:rFonts w:cs="宋体"/>
          <w:highlight w:val="none"/>
        </w:rPr>
      </w:pPr>
      <w:r>
        <w:rPr>
          <w:rFonts w:hint="eastAsia" w:cs="宋体"/>
          <w:highlight w:val="none"/>
        </w:rPr>
        <w:t xml:space="preserve"> </w:t>
      </w:r>
      <w:r/>
    </w:p>
    <w:p>
      <w:pPr>
        <w:pStyle w:val="941"/>
        <w:ind w:right="1560" w:firstLine="624"/>
        <w:jc w:val="center"/>
        <w:spacing w:beforeAutospacing="0" w:afterAutospacing="0" w:line="0" w:lineRule="atLeast"/>
        <w:tabs>
          <w:tab w:val="left" w:pos="4864" w:leader="none"/>
        </w:tabs>
        <w:rPr>
          <w:rFonts w:cs="宋体"/>
          <w:highlight w:val="none"/>
        </w:rPr>
      </w:pPr>
      <w:r>
        <w:rPr>
          <w:rFonts w:hint="eastAsia" w:cs="宋体"/>
          <w:sz w:val="30"/>
          <w:szCs w:val="30"/>
          <w:highlight w:val="none"/>
        </w:rPr>
        <w:t xml:space="preserve">           </w:t>
      </w:r>
      <w:r>
        <w:rPr>
          <w:rFonts w:hint="eastAsia" w:cs="宋体"/>
          <w:highlight w:val="none"/>
        </w:rPr>
        <w:t xml:space="preserve">投标人全称（加盖CA电子公章）：</w:t>
      </w:r>
      <w:r/>
    </w:p>
    <w:p>
      <w:pPr>
        <w:pStyle w:val="941"/>
        <w:ind w:right="1560" w:firstLine="480"/>
        <w:jc w:val="center"/>
        <w:spacing w:beforeAutospacing="0" w:afterAutospacing="0" w:line="0" w:lineRule="atLeast"/>
        <w:tabs>
          <w:tab w:val="left" w:pos="4864" w:leader="none"/>
        </w:tabs>
        <w:rPr>
          <w:rFonts w:cs="宋体"/>
          <w:highlight w:val="none"/>
        </w:rPr>
      </w:pPr>
      <w:r>
        <w:rPr>
          <w:rFonts w:hint="eastAsia" w:cs="宋体"/>
          <w:highlight w:val="none"/>
        </w:rPr>
        <w:t xml:space="preserve">        日  期：</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ascii="宋体" w:hAnsi="宋体" w:cs="宋体"/>
          <w:b/>
          <w:highlight w:val="none"/>
        </w:rPr>
      </w:r>
      <w:r/>
    </w:p>
    <w:p>
      <w:pPr>
        <w:pStyle w:val="933"/>
        <w:rPr>
          <w:rFonts w:ascii="宋体" w:hAnsi="宋体" w:cs="宋体"/>
          <w:highlight w:val="none"/>
        </w:rPr>
      </w:pPr>
      <w:r>
        <w:rPr>
          <w:rFonts w:hint="eastAsia" w:ascii="宋体" w:hAnsi="宋体" w:cs="宋体"/>
          <w:b/>
          <w:sz w:val="32"/>
          <w:szCs w:val="32"/>
          <w:highlight w:val="none"/>
        </w:rPr>
        <w:br w:type="page" w:clear="all"/>
      </w:r>
      <w:r/>
    </w:p>
    <w:p>
      <w:pPr>
        <w:pStyle w:val="909"/>
        <w:ind w:firstLine="643"/>
        <w:jc w:val="center"/>
        <w:spacing w:line="500" w:lineRule="exact"/>
        <w:rPr>
          <w:rFonts w:ascii="宋体" w:hAnsi="宋体" w:cs="宋体"/>
          <w:b/>
          <w:sz w:val="36"/>
          <w:szCs w:val="36"/>
          <w:highlight w:val="none"/>
        </w:rPr>
        <w:sectPr>
          <w:footerReference w:type="default" r:id="rId18"/>
          <w:footerReference w:type="first" r:id="rId19"/>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cs="宋体"/>
          <w:b/>
          <w:sz w:val="36"/>
          <w:szCs w:val="36"/>
          <w:highlight w:val="none"/>
        </w:rPr>
      </w:r>
      <w:r/>
    </w:p>
    <w:p>
      <w:pPr>
        <w:jc w:val="center"/>
        <w:spacing w:line="560" w:lineRule="exact"/>
        <w:rPr>
          <w:rFonts w:ascii="宋体" w:hAnsi="宋体" w:cs="宋体"/>
          <w:b/>
          <w:bCs/>
          <w:sz w:val="32"/>
          <w:szCs w:val="32"/>
          <w:highlight w:val="none"/>
        </w:rPr>
      </w:pPr>
      <w:r>
        <w:rPr>
          <w:rFonts w:hint="eastAsia" w:ascii="宋体" w:hAnsi="宋体" w:cs="宋体"/>
          <w:b/>
          <w:bCs/>
          <w:sz w:val="32"/>
          <w:szCs w:val="32"/>
          <w:highlight w:val="none"/>
        </w:rPr>
        <w:t xml:space="preserve">十一、联合体协议（参考格式）</w:t>
      </w:r>
      <w:r/>
    </w:p>
    <w:p>
      <w:pPr>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（联合体中各投标人全称）在此达成以下协议：</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1、我们</w:t>
      </w:r>
      <w:r>
        <w:rPr>
          <w:rFonts w:hint="eastAsia" w:ascii="宋体" w:hAnsi="宋体" w:cs="宋体"/>
          <w:sz w:val="24"/>
          <w:highlight w:val="none"/>
          <w:u w:val="single"/>
        </w:rPr>
        <w:t xml:space="preserve"> （投标人1），（投标人2） ，……</w:t>
      </w:r>
      <w:r>
        <w:rPr>
          <w:rFonts w:hint="eastAsia" w:ascii="宋体" w:hAnsi="宋体" w:cs="宋体"/>
          <w:sz w:val="24"/>
          <w:highlight w:val="none"/>
        </w:rPr>
        <w:t xml:space="preserve">自愿组成联合体，参加采购编号为</w:t>
      </w:r>
      <w:r>
        <w:rPr>
          <w:rFonts w:hint="eastAsia" w:ascii="宋体" w:hAnsi="宋体" w:cs="宋体"/>
          <w:sz w:val="24"/>
          <w:highlight w:val="none"/>
          <w:u w:val="single"/>
        </w:rPr>
        <w:t xml:space="preserve">（编号全称），（项目全称）</w:t>
      </w:r>
      <w:r>
        <w:rPr>
          <w:rFonts w:hint="eastAsia" w:ascii="宋体" w:hAnsi="宋体" w:cs="宋体"/>
          <w:sz w:val="24"/>
          <w:highlight w:val="none"/>
        </w:rPr>
        <w:t xml:space="preserve">项目的政府采购活动，我联合体指定</w:t>
      </w:r>
      <w:r>
        <w:rPr>
          <w:rFonts w:hint="eastAsia" w:ascii="宋体" w:hAnsi="宋体" w:cs="宋体"/>
          <w:sz w:val="24"/>
          <w:highlight w:val="none"/>
          <w:u w:val="single"/>
        </w:rPr>
        <w:t xml:space="preserve">（投标人*）</w:t>
      </w:r>
      <w:r>
        <w:rPr>
          <w:rFonts w:hint="eastAsia" w:ascii="宋体" w:hAnsi="宋体" w:cs="宋体"/>
          <w:sz w:val="24"/>
          <w:highlight w:val="none"/>
        </w:rPr>
        <w:t xml:space="preserve">为牵头单位（牵头单位必须为联合体成员）。</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2、若我们联合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3、其中</w:t>
      </w:r>
      <w:r>
        <w:rPr>
          <w:rFonts w:hint="eastAsia" w:ascii="宋体" w:hAnsi="宋体" w:cs="宋体"/>
          <w:sz w:val="24"/>
          <w:highlight w:val="none"/>
          <w:u w:val="single"/>
        </w:rPr>
        <w:t xml:space="preserve">      </w:t>
      </w:r>
      <w:r>
        <w:rPr>
          <w:rFonts w:hint="eastAsia" w:ascii="宋体" w:hAnsi="宋体" w:cs="宋体"/>
          <w:sz w:val="24"/>
          <w:highlight w:val="none"/>
        </w:rPr>
        <w:t xml:space="preserve">（小型、微型企业/残疾人福利性单位/监狱企业全称）为</w:t>
      </w:r>
      <w:r>
        <w:rPr>
          <w:rFonts w:hint="eastAsia" w:ascii="宋体" w:hAnsi="宋体" w:cs="宋体"/>
          <w:sz w:val="24"/>
          <w:highlight w:val="none"/>
          <w:u w:val="single"/>
        </w:rPr>
        <w:t xml:space="preserve">    </w:t>
      </w:r>
      <w:r>
        <w:rPr>
          <w:rFonts w:hint="eastAsia" w:ascii="宋体" w:hAnsi="宋体" w:cs="宋体"/>
          <w:sz w:val="24"/>
          <w:highlight w:val="none"/>
        </w:rPr>
        <w:t xml:space="preserve">（小型、微型企业/残疾人福利性单位/监狱企业）企业，且我们约定该公司/单位所承担的合同金额将占本项目合同总金额的</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 </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备注：本招标文件中要求加盖CA电子公章的地方，仅需加盖牵头单位的CA电子公章。</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                                          </w:t>
      </w:r>
      <w:r/>
    </w:p>
    <w:p>
      <w:pPr>
        <w:ind w:firstLine="645"/>
        <w:jc w:val="right"/>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联合体中各投标人全称（公章）：     </w:t>
      </w:r>
      <w:r/>
    </w:p>
    <w:p>
      <w:pPr>
        <w:ind w:firstLine="645"/>
        <w:spacing w:before="100" w:after="100" w:line="0" w:lineRule="atLeast"/>
        <w:widowControl/>
        <w:rPr>
          <w:rFonts w:ascii="宋体" w:hAnsi="宋体" w:cs="宋体"/>
          <w:sz w:val="24"/>
          <w:highlight w:val="none"/>
        </w:rPr>
      </w:pPr>
      <w:r>
        <w:rPr>
          <w:rFonts w:hint="eastAsia" w:ascii="宋体" w:hAnsi="宋体" w:cs="宋体"/>
          <w:sz w:val="24"/>
          <w:highlight w:val="none"/>
        </w:rPr>
        <w:t xml:space="preserve">                                                                            日期：</w:t>
      </w:r>
      <w:r/>
    </w:p>
    <w:p>
      <w:pPr>
        <w:pStyle w:val="909"/>
        <w:ind w:firstLine="643"/>
        <w:jc w:val="center"/>
        <w:spacing w:line="500" w:lineRule="exact"/>
        <w:rPr>
          <w:rFonts w:ascii="宋体" w:hAnsi="宋体" w:cs="宋体"/>
          <w:b/>
          <w:sz w:val="36"/>
          <w:szCs w:val="36"/>
          <w:highlight w:val="none"/>
        </w:rPr>
        <w:sectPr>
          <w:footnotePr/>
          <w:endnotePr/>
          <w:type w:val="nextPage"/>
          <w:pgSz w:w="11906" w:h="16838" w:orient="portrait"/>
          <w:pgMar w:top="1015" w:right="1196" w:bottom="868" w:left="1259" w:header="851" w:footer="907" w:gutter="0"/>
          <w:cols w:num="1" w:sep="0" w:space="720" w:equalWidth="1"/>
          <w:docGrid w:linePitch="360"/>
          <w:titlePg/>
        </w:sectPr>
      </w:pPr>
      <w:r>
        <w:rPr>
          <w:rFonts w:ascii="宋体" w:hAnsi="宋体" w:cs="宋体"/>
          <w:b/>
          <w:sz w:val="36"/>
          <w:szCs w:val="36"/>
          <w:highlight w:val="none"/>
        </w:rPr>
      </w:r>
      <w:r/>
    </w:p>
    <w:p>
      <w:pPr>
        <w:pStyle w:val="909"/>
        <w:ind w:firstLine="643"/>
        <w:jc w:val="center"/>
        <w:spacing w:line="500" w:lineRule="exact"/>
        <w:rPr>
          <w:rFonts w:ascii="宋体" w:hAnsi="宋体" w:cs="宋体"/>
          <w:sz w:val="24"/>
          <w:szCs w:val="24"/>
          <w:highlight w:val="none"/>
        </w:rPr>
      </w:pPr>
      <w:r>
        <w:rPr>
          <w:rFonts w:hint="eastAsia" w:ascii="宋体" w:hAnsi="宋体" w:cs="宋体"/>
          <w:b/>
          <w:sz w:val="36"/>
          <w:szCs w:val="36"/>
          <w:highlight w:val="none"/>
        </w:rPr>
        <w:t xml:space="preserve">十二、投标分项报价表（格式）</w:t>
      </w:r>
      <w:r/>
    </w:p>
    <w:p>
      <w:pPr>
        <w:ind w:firstLine="120"/>
        <w:jc w:val="left"/>
        <w:spacing w:line="500" w:lineRule="exact"/>
        <w:rPr>
          <w:rFonts w:ascii="宋体" w:hAnsi="宋体" w:cs="宋体"/>
          <w:sz w:val="24"/>
          <w:highlight w:val="none"/>
        </w:rPr>
      </w:pPr>
      <w:r>
        <w:rPr>
          <w:rFonts w:ascii="宋体" w:hAnsi="宋体" w:cs="宋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6"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s="宋体"/>
          <w:sz w:val="24"/>
          <w:highlight w:val="none"/>
        </w:rPr>
        <w:t xml:space="preserve">投标人全称：                     （加盖公章）</w:t>
      </w:r>
      <w:r/>
    </w:p>
    <w:tbl>
      <w:tblPr>
        <w:tblStyle w:val="907"/>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tcPr>
          <w:p>
            <w:pP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分项</w:t>
            </w:r>
            <w:r/>
          </w:p>
          <w:p>
            <w:pPr>
              <w:pStyle w:val="941"/>
              <w:jc w:val="center"/>
              <w:spacing w:beforeAutospacing="0" w:afterAutospacing="0" w:line="0" w:lineRule="atLeast"/>
              <w:rPr>
                <w:rFonts w:cs="宋体"/>
                <w:highlight w:val="none"/>
              </w:rPr>
            </w:pPr>
            <w:r>
              <w:rPr>
                <w:rFonts w:hint="eastAsia" w:cs="宋体"/>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分项</w:t>
            </w:r>
            <w:r/>
          </w:p>
          <w:p>
            <w:pPr>
              <w:pStyle w:val="941"/>
              <w:jc w:val="center"/>
              <w:spacing w:beforeAutospacing="0" w:afterAutospacing="0" w:line="0" w:lineRule="atLeast"/>
              <w:rPr>
                <w:rFonts w:cs="宋体"/>
                <w:highlight w:val="none"/>
              </w:rPr>
            </w:pPr>
            <w:r>
              <w:rPr>
                <w:rFonts w:hint="eastAsia" w:cs="宋体"/>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tcPr>
          <w:p>
            <w:pPr>
              <w:pStyle w:val="941"/>
              <w:jc w:val="center"/>
              <w:spacing w:beforeAutospacing="0" w:afterAutospacing="0" w:line="0" w:lineRule="atLeast"/>
              <w:rPr>
                <w:rFonts w:cs="宋体"/>
                <w:highlight w:val="none"/>
              </w:rPr>
            </w:pPr>
            <w:r>
              <w:rPr>
                <w:rFonts w:hint="eastAsia" w:cs="宋体"/>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41"/>
              <w:jc w:val="both"/>
              <w:spacing w:beforeAutospacing="0" w:afterAutospacing="0" w:line="0" w:lineRule="atLeast"/>
              <w:rPr>
                <w:rFonts w:cs="宋体"/>
                <w:highlight w:val="none"/>
              </w:rPr>
            </w:pPr>
            <w:r>
              <w:rPr>
                <w:rFonts w:hint="eastAsia" w:cs="宋体"/>
                <w:highlight w:val="none"/>
              </w:rPr>
              <w:t xml:space="preserve"> </w:t>
            </w:r>
            <w:r/>
          </w:p>
        </w:tc>
      </w:tr>
    </w:tbl>
    <w:p>
      <w:pPr>
        <w:spacing w:line="800" w:lineRule="exact"/>
        <w:rPr>
          <w:rFonts w:ascii="宋体" w:hAnsi="宋体" w:cs="宋体"/>
          <w:sz w:val="24"/>
          <w:highlight w:val="none"/>
        </w:rPr>
      </w:pPr>
      <w:r>
        <w:rPr>
          <w:rFonts w:hint="eastAsia" w:ascii="宋体" w:hAnsi="宋体" w:cs="宋体"/>
          <w:b/>
          <w:sz w:val="24"/>
          <w:highlight w:val="none"/>
        </w:rPr>
        <w:t xml:space="preserve">法定代表人或授权代表签字：</w:t>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注：1.投标报价采用总承包方式，“投标总报价”应包括招标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spacing w:line="500" w:lineRule="exact"/>
        <w:rPr>
          <w:rFonts w:ascii="宋体" w:hAnsi="宋体" w:cs="宋体"/>
          <w:b/>
          <w:sz w:val="36"/>
          <w:szCs w:val="36"/>
          <w:highlight w:val="none"/>
        </w:rPr>
      </w:pPr>
      <w:r>
        <w:rPr>
          <w:rFonts w:ascii="宋体" w:hAnsi="宋体" w:cs="宋体"/>
          <w:b/>
          <w:sz w:val="36"/>
          <w:szCs w:val="36"/>
          <w:highlight w:val="none"/>
        </w:rPr>
      </w:r>
      <w:r/>
    </w:p>
    <w:p>
      <w:pPr>
        <w:pStyle w:val="946"/>
        <w:rPr>
          <w:rFonts w:cs="宋体"/>
          <w:b/>
          <w:sz w:val="36"/>
          <w:szCs w:val="36"/>
          <w:highlight w:val="none"/>
        </w:rPr>
      </w:pPr>
      <w:r>
        <w:rPr>
          <w:rFonts w:cs="宋体"/>
          <w:b/>
          <w:sz w:val="36"/>
          <w:szCs w:val="36"/>
          <w:highlight w:val="none"/>
        </w:rPr>
      </w:r>
      <w:r/>
    </w:p>
    <w:p>
      <w:pPr>
        <w:pStyle w:val="909"/>
        <w:rPr>
          <w:rFonts w:ascii="宋体" w:hAnsi="宋体" w:cs="宋体"/>
          <w:b/>
          <w:sz w:val="36"/>
          <w:szCs w:val="36"/>
          <w:highlight w:val="none"/>
        </w:rPr>
      </w:pPr>
      <w:r>
        <w:rPr>
          <w:rFonts w:ascii="宋体" w:hAnsi="宋体" w:cs="宋体"/>
          <w:b/>
          <w:sz w:val="36"/>
          <w:szCs w:val="36"/>
          <w:highlight w:val="none"/>
        </w:rPr>
      </w:r>
      <w:r/>
    </w:p>
    <w:p>
      <w:pPr>
        <w:pStyle w:val="909"/>
        <w:rPr>
          <w:rFonts w:ascii="宋体" w:hAnsi="宋体" w:cs="宋体"/>
          <w:b/>
          <w:sz w:val="36"/>
          <w:szCs w:val="36"/>
          <w:highlight w:val="none"/>
        </w:rPr>
      </w:pPr>
      <w:r>
        <w:rPr>
          <w:rFonts w:ascii="宋体" w:hAnsi="宋体" w:cs="宋体"/>
          <w:b/>
          <w:sz w:val="36"/>
          <w:szCs w:val="36"/>
          <w:highlight w:val="none"/>
        </w:rPr>
      </w:r>
      <w:r/>
    </w:p>
    <w:p>
      <w:pPr>
        <w:pStyle w:val="909"/>
        <w:rPr>
          <w:rFonts w:ascii="宋体" w:hAnsi="宋体" w:cs="宋体"/>
          <w:b/>
          <w:sz w:val="36"/>
          <w:szCs w:val="36"/>
          <w:highlight w:val="none"/>
        </w:rPr>
      </w:pPr>
      <w:r>
        <w:rPr>
          <w:rFonts w:ascii="宋体" w:hAnsi="宋体" w:cs="宋体"/>
          <w:b/>
          <w:sz w:val="36"/>
          <w:szCs w:val="36"/>
          <w:highlight w:val="none"/>
        </w:rPr>
      </w:r>
      <w:r/>
    </w:p>
    <w:p>
      <w:pPr>
        <w:jc w:val="center"/>
        <w:spacing w:before="50" w:after="50"/>
        <w:rPr>
          <w:rFonts w:ascii="宋体" w:hAnsi="宋体" w:cs="宋体"/>
          <w:sz w:val="32"/>
          <w:szCs w:val="32"/>
          <w:highlight w:val="none"/>
        </w:rPr>
      </w:pPr>
      <w:r/>
      <w:bookmarkStart w:id="155" w:name="_Toc462564146"/>
      <w:r>
        <w:rPr>
          <w:rFonts w:hint="eastAsia" w:ascii="宋体" w:hAnsi="宋体" w:cs="宋体"/>
          <w:b/>
          <w:sz w:val="36"/>
          <w:szCs w:val="36"/>
          <w:highlight w:val="none"/>
        </w:rPr>
        <w:t xml:space="preserve">十三、技术参数响应及偏离表</w:t>
      </w:r>
      <w:r/>
    </w:p>
    <w:p>
      <w:pPr>
        <w:jc w:val="center"/>
        <w:rPr>
          <w:rFonts w:ascii="宋体" w:hAnsi="宋体" w:cs="宋体"/>
          <w:sz w:val="24"/>
          <w:highlight w:val="none"/>
        </w:rPr>
      </w:pPr>
      <w:r>
        <w:rPr>
          <w:rFonts w:ascii="宋体" w:hAnsi="宋体" w:cs="宋体"/>
          <w:sz w:val="24"/>
          <w:highlight w:val="none"/>
        </w:rPr>
      </w:r>
      <w:r/>
    </w:p>
    <w:tbl>
      <w:tblPr>
        <w:tblStyle w:val="90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证明</w:t>
            </w:r>
            <w:r/>
          </w:p>
          <w:p>
            <w:pPr>
              <w:pStyle w:val="941"/>
              <w:jc w:val="center"/>
              <w:spacing w:beforeAutospacing="0" w:afterAutospacing="0"/>
              <w:rPr>
                <w:rFonts w:cs="宋体"/>
                <w:highlight w:val="none"/>
              </w:rPr>
            </w:pPr>
            <w:r>
              <w:rPr>
                <w:rFonts w:hint="eastAsia" w:cs="宋体"/>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bl>
    <w:p>
      <w:pPr>
        <w:pStyle w:val="941"/>
        <w:jc w:val="both"/>
        <w:spacing w:beforeAutospacing="0" w:afterAutospacing="0"/>
        <w:rPr>
          <w:rFonts w:cs="宋体"/>
          <w:highlight w:val="none"/>
        </w:rPr>
      </w:pPr>
      <w:r>
        <w:rPr>
          <w:rFonts w:hint="eastAsia" w:cs="宋体"/>
          <w:highlight w:val="none"/>
        </w:rPr>
        <w:t xml:space="preserve">注： 行数不够，可自行添加。</w:t>
      </w:r>
      <w:r/>
    </w:p>
    <w:p>
      <w:pPr>
        <w:ind w:left="480"/>
        <w:spacing w:line="360" w:lineRule="auto"/>
        <w:rPr>
          <w:rFonts w:ascii="宋体" w:hAnsi="宋体" w:cs="宋体"/>
          <w:bCs/>
          <w:sz w:val="24"/>
          <w:highlight w:val="none"/>
        </w:rPr>
      </w:pPr>
      <w:r>
        <w:rPr>
          <w:rFonts w:ascii="宋体" w:hAnsi="宋体" w:cs="宋体"/>
          <w:bCs/>
          <w:sz w:val="24"/>
          <w:highlight w:val="none"/>
        </w:rPr>
      </w:r>
      <w:r/>
    </w:p>
    <w:p>
      <w:pPr>
        <w:spacing w:before="50" w:after="50"/>
        <w:rPr>
          <w:rFonts w:ascii="宋体" w:hAnsi="宋体" w:cs="宋体"/>
          <w:sz w:val="32"/>
          <w:szCs w:val="32"/>
          <w:highlight w:val="none"/>
        </w:rPr>
      </w:pPr>
      <w:r>
        <w:rPr>
          <w:rFonts w:ascii="宋体" w:hAnsi="宋体" w:cs="宋体"/>
          <w:sz w:val="32"/>
          <w:szCs w:val="32"/>
          <w:highlight w:val="none"/>
        </w:rPr>
      </w:r>
      <w:r/>
    </w:p>
    <w:p>
      <w:pPr>
        <w:pStyle w:val="945"/>
        <w:ind w:firstLine="640"/>
        <w:rPr>
          <w:rFonts w:ascii="宋体" w:hAnsi="宋体" w:eastAsia="宋体" w:cs="宋体"/>
          <w:sz w:val="32"/>
          <w:szCs w:val="32"/>
          <w:highlight w:val="none"/>
        </w:rPr>
      </w:pPr>
      <w:r>
        <w:rPr>
          <w:rFonts w:ascii="宋体" w:hAnsi="宋体" w:eastAsia="宋体" w:cs="宋体"/>
          <w:sz w:val="32"/>
          <w:szCs w:val="32"/>
          <w:highlight w:val="none"/>
        </w:rPr>
      </w:r>
      <w:r/>
    </w:p>
    <w:p>
      <w:pPr>
        <w:pStyle w:val="933"/>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945"/>
        <w:ind w:firstLine="0"/>
        <w:rPr>
          <w:rFonts w:ascii="宋体" w:hAnsi="宋体" w:eastAsia="宋体" w:cs="宋体"/>
          <w:highlight w:val="none"/>
        </w:rPr>
      </w:pPr>
      <w:r>
        <w:rPr>
          <w:rFonts w:ascii="宋体" w:hAnsi="宋体" w:eastAsia="宋体" w:cs="宋体"/>
          <w:highlight w:val="none"/>
        </w:rPr>
      </w:r>
      <w:r/>
    </w:p>
    <w:p>
      <w:pPr>
        <w:jc w:val="center"/>
        <w:spacing w:before="50" w:after="50"/>
        <w:rPr>
          <w:rFonts w:ascii="宋体" w:hAnsi="宋体" w:cs="宋体"/>
          <w:sz w:val="24"/>
          <w:highlight w:val="none"/>
        </w:rPr>
      </w:pPr>
      <w:r>
        <w:rPr>
          <w:rFonts w:hint="eastAsia" w:ascii="宋体" w:hAnsi="宋体" w:cs="宋体"/>
          <w:b/>
          <w:sz w:val="36"/>
          <w:szCs w:val="36"/>
          <w:highlight w:val="none"/>
        </w:rPr>
        <w:t xml:space="preserve">十四、商务要求响应及偏离表   </w:t>
      </w:r>
      <w:r/>
    </w:p>
    <w:tbl>
      <w:tblPr>
        <w:tblStyle w:val="90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证明</w:t>
            </w:r>
            <w:r/>
          </w:p>
          <w:p>
            <w:pPr>
              <w:pStyle w:val="941"/>
              <w:jc w:val="center"/>
              <w:spacing w:beforeAutospacing="0" w:afterAutospacing="0"/>
              <w:rPr>
                <w:rFonts w:cs="宋体"/>
                <w:highlight w:val="none"/>
              </w:rPr>
            </w:pPr>
            <w:r>
              <w:rPr>
                <w:rFonts w:hint="eastAsia" w:cs="宋体"/>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tcPr>
          <w:p>
            <w:pPr>
              <w:pStyle w:val="941"/>
              <w:jc w:val="center"/>
              <w:spacing w:beforeAutospacing="0" w:afterAutospacing="0"/>
              <w:rPr>
                <w:rFonts w:cs="宋体"/>
                <w:highlight w:val="none"/>
              </w:rPr>
            </w:pPr>
            <w:r>
              <w:rPr>
                <w:rFonts w:hint="eastAsia" w:cs="宋体"/>
                <w:highlight w:val="none"/>
              </w:rPr>
              <w:t xml:space="preserve"> </w:t>
            </w:r>
            <w:r/>
          </w:p>
        </w:tc>
      </w:tr>
    </w:tbl>
    <w:p>
      <w:pPr>
        <w:pStyle w:val="941"/>
        <w:jc w:val="both"/>
        <w:spacing w:beforeAutospacing="0" w:afterAutospacing="0"/>
        <w:rPr>
          <w:rFonts w:cs="宋体"/>
          <w:highlight w:val="none"/>
        </w:rPr>
      </w:pPr>
      <w:r>
        <w:rPr>
          <w:rFonts w:hint="eastAsia" w:cs="宋体"/>
          <w:highlight w:val="none"/>
        </w:rPr>
        <w:t xml:space="preserve">注： 行数不够，可自行添加。</w:t>
      </w:r>
      <w:r/>
    </w:p>
    <w:p>
      <w:pPr>
        <w:ind w:firstLine="723"/>
        <w:jc w:val="center"/>
        <w:spacing w:line="500" w:lineRule="exact"/>
        <w:rPr>
          <w:rFonts w:ascii="宋体" w:hAnsi="宋体" w:cs="宋体"/>
          <w:b/>
          <w:sz w:val="36"/>
          <w:szCs w:val="36"/>
          <w:highlight w:val="none"/>
        </w:rPr>
      </w:pPr>
      <w:r>
        <w:rPr>
          <w:rFonts w:ascii="宋体" w:hAnsi="宋体" w:cs="宋体"/>
          <w:b/>
          <w:sz w:val="36"/>
          <w:szCs w:val="36"/>
          <w:highlight w:val="none"/>
        </w:rPr>
      </w:r>
      <w:r/>
    </w:p>
    <w:p>
      <w:pPr>
        <w:ind w:firstLine="723"/>
        <w:jc w:val="center"/>
        <w:spacing w:line="500" w:lineRule="exact"/>
        <w:rPr>
          <w:rFonts w:ascii="宋体" w:hAnsi="宋体" w:cs="宋体"/>
          <w:b/>
          <w:sz w:val="36"/>
          <w:szCs w:val="36"/>
          <w:highlight w:val="none"/>
        </w:rPr>
      </w:pPr>
      <w:r>
        <w:rPr>
          <w:rFonts w:ascii="宋体" w:hAnsi="宋体" w:cs="宋体"/>
          <w:b/>
          <w:sz w:val="36"/>
          <w:szCs w:val="36"/>
          <w:highlight w:val="none"/>
        </w:rPr>
      </w:r>
      <w:r/>
    </w:p>
    <w:p>
      <w:pPr>
        <w:pStyle w:val="945"/>
        <w:ind w:firstLine="723"/>
        <w:rPr>
          <w:rFonts w:ascii="宋体" w:hAnsi="宋体" w:eastAsia="宋体" w:cs="宋体"/>
          <w:b/>
          <w:sz w:val="36"/>
          <w:szCs w:val="36"/>
          <w:highlight w:val="none"/>
        </w:rPr>
      </w:pPr>
      <w:r>
        <w:rPr>
          <w:rFonts w:ascii="宋体" w:hAnsi="宋体" w:eastAsia="宋体" w:cs="宋体"/>
          <w:b/>
          <w:sz w:val="36"/>
          <w:szCs w:val="36"/>
          <w:highlight w:val="none"/>
        </w:rPr>
      </w:r>
      <w:r/>
    </w:p>
    <w:p>
      <w:pPr>
        <w:pStyle w:val="933"/>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pStyle w:val="945"/>
        <w:ind w:firstLine="723"/>
        <w:rPr>
          <w:rFonts w:ascii="宋体" w:hAnsi="宋体" w:eastAsia="宋体" w:cs="宋体"/>
          <w:b/>
          <w:sz w:val="36"/>
          <w:szCs w:val="36"/>
          <w:highlight w:val="none"/>
        </w:rPr>
      </w:pPr>
      <w:r>
        <w:rPr>
          <w:rFonts w:ascii="宋体" w:hAnsi="宋体" w:eastAsia="宋体" w:cs="宋体"/>
          <w:b/>
          <w:sz w:val="36"/>
          <w:szCs w:val="36"/>
          <w:highlight w:val="none"/>
        </w:rPr>
      </w:r>
      <w:r/>
    </w:p>
    <w:p>
      <w:pPr>
        <w:pStyle w:val="933"/>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sz w:val="36"/>
          <w:szCs w:val="36"/>
          <w:highlight w:val="none"/>
        </w:rPr>
      </w:pPr>
      <w:r>
        <w:rPr>
          <w:rFonts w:ascii="宋体" w:hAnsi="宋体" w:cs="宋体"/>
          <w:b/>
          <w:sz w:val="36"/>
          <w:szCs w:val="36"/>
          <w:highlight w:val="none"/>
        </w:rPr>
      </w:r>
      <w:r/>
    </w:p>
    <w:p>
      <w:pPr>
        <w:rPr>
          <w:rFonts w:ascii="宋体" w:hAnsi="宋体" w:cs="宋体"/>
          <w:b/>
          <w:bCs/>
          <w:sz w:val="36"/>
          <w:szCs w:val="36"/>
          <w:highlight w:val="none"/>
        </w:rPr>
      </w:pPr>
      <w:r>
        <w:rPr>
          <w:rFonts w:ascii="宋体" w:hAnsi="宋体" w:cs="宋体"/>
          <w:b/>
          <w:bCs/>
          <w:sz w:val="36"/>
          <w:szCs w:val="36"/>
          <w:highlight w:val="none"/>
        </w:rPr>
      </w:r>
      <w:r/>
    </w:p>
    <w:p>
      <w:pPr>
        <w:rPr>
          <w:rFonts w:ascii="宋体" w:hAnsi="宋体" w:cs="宋体"/>
          <w:b/>
          <w:bCs/>
          <w:sz w:val="36"/>
          <w:szCs w:val="36"/>
          <w:highlight w:val="none"/>
        </w:rPr>
      </w:pPr>
      <w:r>
        <w:rPr>
          <w:rFonts w:ascii="宋体" w:hAnsi="宋体" w:cs="宋体"/>
          <w:b/>
          <w:bCs/>
          <w:sz w:val="36"/>
          <w:szCs w:val="36"/>
          <w:highlight w:val="none"/>
        </w:rPr>
      </w:r>
      <w:r/>
    </w:p>
    <w:p>
      <w:pPr>
        <w:rPr>
          <w:rFonts w:ascii="宋体" w:hAnsi="宋体" w:cs="宋体"/>
          <w:b/>
          <w:bCs/>
          <w:sz w:val="36"/>
          <w:szCs w:val="36"/>
          <w:highlight w:val="none"/>
        </w:rPr>
      </w:pPr>
      <w:r>
        <w:rPr>
          <w:rFonts w:ascii="宋体" w:hAnsi="宋体" w:cs="宋体"/>
          <w:b/>
          <w:bCs/>
          <w:sz w:val="36"/>
          <w:szCs w:val="36"/>
          <w:highlight w:val="none"/>
        </w:rPr>
      </w:r>
      <w:r/>
    </w:p>
    <w:p>
      <w:pPr>
        <w:rPr>
          <w:rFonts w:ascii="宋体" w:hAnsi="宋体" w:cs="宋体"/>
          <w:b/>
          <w:bCs/>
          <w:sz w:val="36"/>
          <w:szCs w:val="36"/>
          <w:highlight w:val="none"/>
        </w:rPr>
      </w:pPr>
      <w:r>
        <w:rPr>
          <w:rFonts w:ascii="宋体" w:hAnsi="宋体" w:cs="宋体"/>
          <w:b/>
          <w:bCs/>
          <w:sz w:val="36"/>
          <w:szCs w:val="36"/>
          <w:highlight w:val="none"/>
        </w:rPr>
      </w:r>
      <w:bookmarkEnd w:id="38"/>
      <w:r/>
      <w:bookmarkEnd w:id="39"/>
      <w:r/>
      <w:bookmarkEnd w:id="40"/>
      <w:r/>
      <w:bookmarkEnd w:id="147"/>
      <w:r/>
      <w:bookmarkEnd w:id="148"/>
      <w:r/>
      <w:bookmarkEnd w:id="149"/>
      <w:r/>
      <w:bookmarkEnd w:id="150"/>
      <w:r/>
      <w:bookmarkEnd w:id="151"/>
      <w:r/>
      <w:bookmarkEnd w:id="152"/>
      <w:r/>
      <w:bookmarkEnd w:id="153"/>
      <w:r/>
      <w:bookmarkEnd w:id="154"/>
      <w:r/>
      <w:bookmarkEnd w:id="155"/>
      <w:r/>
      <w:r/>
    </w:p>
    <w:p>
      <w:pPr>
        <w:rPr>
          <w:rFonts w:ascii="宋体" w:hAnsi="宋体" w:cs="宋体"/>
          <w:b/>
          <w:bCs/>
          <w:sz w:val="36"/>
          <w:szCs w:val="36"/>
          <w:highlight w:val="none"/>
        </w:rPr>
      </w:pPr>
      <w:r>
        <w:rPr>
          <w:rFonts w:ascii="宋体" w:hAnsi="宋体" w:cs="宋体"/>
          <w:b/>
          <w:bCs/>
          <w:sz w:val="36"/>
          <w:szCs w:val="36"/>
          <w:highlight w:val="none"/>
        </w:rPr>
      </w:r>
      <w:r/>
    </w:p>
    <w:p>
      <w:pPr>
        <w:pStyle w:val="897"/>
        <w:jc w:val="center"/>
        <w:keepNext w:val="0"/>
        <w:widowControl/>
        <w:rPr>
          <w:rFonts w:ascii="宋体" w:hAnsi="宋体" w:eastAsia="宋体" w:cs="宋体"/>
          <w:b/>
          <w:bCs/>
          <w:iCs/>
          <w:sz w:val="32"/>
          <w:szCs w:val="32"/>
          <w:highlight w:val="none"/>
        </w:rPr>
      </w:pPr>
      <w:r/>
      <w:bookmarkStart w:id="156" w:name="_Toc2880"/>
      <w:r>
        <w:rPr>
          <w:rFonts w:hint="eastAsia" w:ascii="宋体" w:hAnsi="宋体" w:eastAsia="宋体" w:cs="宋体"/>
          <w:b/>
          <w:bCs/>
          <w:iCs/>
          <w:sz w:val="32"/>
          <w:szCs w:val="32"/>
          <w:highlight w:val="none"/>
        </w:rPr>
        <w:t xml:space="preserve">十五、开标一览表</w:t>
      </w:r>
      <w:bookmarkEnd w:id="156"/>
      <w:r/>
      <w:r/>
    </w:p>
    <w:p>
      <w:pPr>
        <w:pStyle w:val="941"/>
        <w:rPr>
          <w:rFonts w:hint="default" w:cs="宋体"/>
          <w:highlight w:val="none"/>
          <w:lang w:val="en-US"/>
        </w:rPr>
      </w:pPr>
      <w:r>
        <w:rPr>
          <w:rFonts w:hint="eastAsia" w:cs="宋体"/>
          <w:highlight w:val="none"/>
        </w:rPr>
        <w:t xml:space="preserve">项目编号：JSZC-320900-RHHH-G2026-0012</w:t>
      </w:r>
      <w:r>
        <w:rPr>
          <w:rFonts w:hint="eastAsia" w:cs="宋体"/>
          <w:sz w:val="24"/>
          <w:szCs w:val="24"/>
          <w:highlight w:val="none"/>
          <w:lang w:val="en-US" w:eastAsia="zh-CN" w:bidi="ar-SA"/>
        </w:rPr>
        <w:t xml:space="preserve">  </w:t>
      </w:r>
      <w:r/>
    </w:p>
    <w:p>
      <w:pPr>
        <w:pStyle w:val="941"/>
        <w:rPr>
          <w:highlight w:val="none"/>
        </w:rPr>
      </w:pPr>
      <w:r>
        <w:rPr>
          <w:highlight w:val="none"/>
        </w:rPr>
        <w:t xml:space="preserve">货币单位：人民币元</w:t>
      </w:r>
      <w:r/>
    </w:p>
    <w:p>
      <w:pPr>
        <w:pStyle w:val="941"/>
        <w:rPr>
          <w:highlight w:val="none"/>
        </w:rPr>
      </w:pPr>
      <w:r>
        <w:rPr>
          <w:highlight w:val="none"/>
        </w:rPr>
        <w:t xml:space="preserve"> </w:t>
      </w:r>
      <w:r/>
    </w:p>
    <w:tbl>
      <w:tblPr>
        <w:tblStyle w:val="907"/>
        <w:tblW w:w="918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362"/>
        <w:gridCol w:w="2219"/>
        <w:gridCol w:w="4600"/>
      </w:tblGrid>
      <w:tr>
        <w:trPr>
          <w:tblCellSpacing w:w="15" w:type="dxa"/>
          <w:trHeight w:val="762"/>
        </w:trPr>
        <w:tc>
          <w:tcPr>
            <w:shd w:val="clear" w:color="auto" w:fill="auto"/>
            <w:tcW w:w="2317" w:type="dxa"/>
            <w:vAlign w:val="center"/>
            <w:textDirection w:val="lrTb"/>
            <w:noWrap w:val="false"/>
          </w:tcPr>
          <w:p>
            <w:pPr>
              <w:pStyle w:val="941"/>
              <w:jc w:val="center"/>
              <w:rPr>
                <w:highlight w:val="none"/>
              </w:rPr>
            </w:pPr>
            <w:r>
              <w:rPr>
                <w:highlight w:val="none"/>
              </w:rPr>
              <w:t xml:space="preserve">项目名称</w:t>
            </w:r>
            <w:r/>
          </w:p>
        </w:tc>
        <w:tc>
          <w:tcPr>
            <w:shd w:val="clear" w:color="auto" w:fill="auto"/>
            <w:tcW w:w="2189" w:type="dxa"/>
            <w:vAlign w:val="center"/>
            <w:textDirection w:val="lrTb"/>
            <w:noWrap w:val="false"/>
          </w:tcPr>
          <w:p>
            <w:pPr>
              <w:pStyle w:val="941"/>
              <w:jc w:val="center"/>
              <w:rPr>
                <w:highlight w:val="none"/>
              </w:rPr>
            </w:pPr>
            <w:r>
              <w:rPr>
                <w:highlight w:val="none"/>
              </w:rPr>
              <w:t xml:space="preserve">项目内容</w:t>
            </w:r>
            <w:r/>
          </w:p>
        </w:tc>
        <w:tc>
          <w:tcPr>
            <w:shd w:val="clear" w:color="auto" w:fill="auto"/>
            <w:tcW w:w="4555" w:type="dxa"/>
            <w:vAlign w:val="center"/>
            <w:textDirection w:val="lrTb"/>
            <w:noWrap w:val="false"/>
          </w:tcPr>
          <w:p>
            <w:pPr>
              <w:pStyle w:val="941"/>
              <w:jc w:val="center"/>
              <w:rPr>
                <w:highlight w:val="none"/>
              </w:rPr>
            </w:pPr>
            <w:r>
              <w:rPr>
                <w:rFonts w:hint="eastAsia"/>
                <w:highlight w:val="none"/>
              </w:rPr>
              <w:t xml:space="preserve">总价</w:t>
            </w:r>
            <w:r>
              <w:rPr>
                <w:highlight w:val="none"/>
              </w:rPr>
              <w:t xml:space="preserve">（小写）</w:t>
            </w:r>
            <w:r/>
          </w:p>
        </w:tc>
      </w:tr>
      <w:tr>
        <w:trPr>
          <w:tblCellSpacing w:w="15" w:type="dxa"/>
          <w:trHeight w:val="762"/>
        </w:trPr>
        <w:tc>
          <w:tcPr>
            <w:shd w:val="clear" w:color="auto" w:fill="auto"/>
            <w:tcW w:w="2317" w:type="dxa"/>
            <w:vAlign w:val="center"/>
            <w:textDirection w:val="lrTb"/>
            <w:noWrap w:val="false"/>
          </w:tcPr>
          <w:p>
            <w:pPr>
              <w:pStyle w:val="941"/>
              <w:jc w:val="center"/>
              <w:rPr>
                <w:rFonts w:hint="eastAsia" w:eastAsia="宋体"/>
                <w:highlight w:val="none"/>
                <w:lang w:eastAsia="zh-CN"/>
              </w:rPr>
            </w:pPr>
            <w:r>
              <w:rPr>
                <w:rFonts w:hint="eastAsia"/>
                <w:highlight w:val="none"/>
                <w:lang w:eastAsia="zh-CN"/>
              </w:rPr>
              <w:t xml:space="preserve">亭湖区耕地保护和利用专项规划编制工作项目</w:t>
            </w:r>
            <w:r/>
          </w:p>
        </w:tc>
        <w:tc>
          <w:tcPr>
            <w:shd w:val="clear" w:color="auto" w:fill="auto"/>
            <w:tcW w:w="2189" w:type="dxa"/>
            <w:vAlign w:val="center"/>
            <w:textDirection w:val="lrTb"/>
            <w:noWrap w:val="false"/>
          </w:tcPr>
          <w:p>
            <w:pPr>
              <w:pStyle w:val="941"/>
              <w:jc w:val="center"/>
              <w:rPr>
                <w:highlight w:val="none"/>
              </w:rPr>
            </w:pPr>
            <w:r>
              <w:rPr>
                <w:highlight w:val="none"/>
              </w:rPr>
              <w:t xml:space="preserve">详见投标文件</w:t>
            </w:r>
            <w:r/>
          </w:p>
        </w:tc>
        <w:tc>
          <w:tcPr>
            <w:shd w:val="clear" w:color="auto" w:fill="auto"/>
            <w:tcW w:w="4555" w:type="dxa"/>
            <w:vAlign w:val="center"/>
            <w:textDirection w:val="lrTb"/>
            <w:noWrap w:val="false"/>
          </w:tcPr>
          <w:p>
            <w:pPr>
              <w:pStyle w:val="941"/>
              <w:jc w:val="center"/>
              <w:rPr>
                <w:highlight w:val="none"/>
              </w:rPr>
            </w:pPr>
            <w:r>
              <w:rPr>
                <w:highlight w:val="none"/>
              </w:rPr>
              <mc:AlternateContent>
                <mc:Choice Requires="wpg">
                  <w:drawing>
                    <wp:inline xmlns:wp="http://schemas.openxmlformats.org/drawingml/2006/wordprocessingDrawing" distT="0" distB="0" distL="0" distR="0">
                      <wp:extent cx="635" cy="0"/>
                      <wp:effectExtent l="0" t="4445" r="0" b="5080"/>
                      <wp:docPr id="7"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rPr>
                <w:highlight w:val="none"/>
              </w:rPr>
              <w:t xml:space="preserve">  元</w:t>
            </w:r>
            <w:r/>
          </w:p>
        </w:tc>
      </w:tr>
      <w:tr>
        <w:trPr>
          <w:tblCellSpacing w:w="15" w:type="dxa"/>
          <w:trHeight w:val="762"/>
        </w:trPr>
        <w:tc>
          <w:tcPr>
            <w:shd w:val="clear" w:color="auto" w:fill="auto"/>
            <w:tcW w:w="2317" w:type="dxa"/>
            <w:vAlign w:val="center"/>
            <w:textDirection w:val="lrTb"/>
            <w:noWrap w:val="false"/>
          </w:tcPr>
          <w:p>
            <w:pPr>
              <w:pStyle w:val="941"/>
              <w:jc w:val="center"/>
              <w:rPr>
                <w:highlight w:val="none"/>
              </w:rPr>
            </w:pPr>
            <w:r>
              <w:rPr>
                <w:rFonts w:hint="eastAsia"/>
                <w:highlight w:val="none"/>
              </w:rPr>
              <w:t xml:space="preserve">总价</w:t>
            </w:r>
            <w:r>
              <w:rPr>
                <w:highlight w:val="none"/>
              </w:rPr>
              <w:t xml:space="preserve">（大写）：</w:t>
            </w:r>
            <w:r/>
          </w:p>
        </w:tc>
        <w:tc>
          <w:tcPr>
            <w:gridSpan w:val="2"/>
            <w:shd w:val="clear" w:color="auto" w:fill="auto"/>
            <w:tcW w:w="6774" w:type="dxa"/>
            <w:vAlign w:val="center"/>
            <w:textDirection w:val="lrTb"/>
            <w:noWrap w:val="false"/>
          </w:tcPr>
          <w:p>
            <w:pPr>
              <w:pStyle w:val="941"/>
              <w:jc w:val="center"/>
              <w:rPr>
                <w:highlight w:val="none"/>
              </w:rPr>
            </w:pPr>
            <w:r>
              <w:rPr>
                <w:highlight w:val="none"/>
              </w:rPr>
              <w:t xml:space="preserve">金额大写</w:t>
            </w:r>
            <w:r/>
          </w:p>
        </w:tc>
      </w:tr>
    </w:tbl>
    <w:p>
      <w:pPr>
        <w:pStyle w:val="941"/>
        <w:rPr>
          <w:highlight w:val="none"/>
        </w:rPr>
      </w:pPr>
      <w:r>
        <w:rPr>
          <w:highlight w:val="none"/>
        </w:rPr>
        <w:t xml:space="preserve">投标人公章：                               （电子签章）</w:t>
      </w:r>
      <w:r/>
    </w:p>
    <w:p>
      <w:pPr>
        <w:ind w:firstLine="643"/>
        <w:spacing w:before="240" w:after="240"/>
        <w:rPr>
          <w:rFonts w:ascii="宋体" w:hAnsi="宋体" w:cs="宋体"/>
          <w:b/>
          <w:sz w:val="32"/>
          <w:highlight w:val="none"/>
        </w:rPr>
        <w:pBdr>
          <w:top w:val="none" w:color="000000" w:sz="0" w:space="0"/>
          <w:left w:val="none" w:color="000000" w:sz="0" w:space="0"/>
          <w:bottom w:val="none" w:color="000000" w:sz="0" w:space="0"/>
          <w:right w:val="none" w:color="000000" w:sz="0" w:space="0"/>
        </w:pBdr>
      </w:pPr>
      <w:r>
        <w:rPr>
          <w:rFonts w:ascii="宋体" w:hAnsi="宋体" w:cs="宋体"/>
          <w:b/>
          <w:sz w:val="32"/>
          <w:highlight w:val="none"/>
        </w:rPr>
        <w:t xml:space="preserve"> </w:t>
      </w:r>
      <w:r/>
    </w:p>
    <w:p>
      <w:pPr>
        <w:pStyle w:val="941"/>
        <w:rPr>
          <w:rFonts w:cs="宋体"/>
          <w:highlight w:val="none"/>
        </w:rPr>
      </w:pPr>
      <w:r>
        <w:rPr>
          <w:rFonts w:cs="宋体"/>
          <w:highlight w:val="none"/>
        </w:rPr>
      </w:r>
      <w:r/>
    </w:p>
    <w:p>
      <w:pPr>
        <w:pStyle w:val="941"/>
        <w:jc w:val="right"/>
        <w:rPr>
          <w:rFonts w:cs="宋体"/>
          <w:highlight w:val="none"/>
        </w:rPr>
      </w:pPr>
      <w:r>
        <w:rPr>
          <w:rFonts w:hint="eastAsia" w:cs="宋体"/>
          <w:highlight w:val="none"/>
        </w:rPr>
        <w:t xml:space="preserve"> </w:t>
      </w:r>
      <w:r/>
    </w:p>
    <w:p>
      <w:pPr>
        <w:pStyle w:val="941"/>
        <w:jc w:val="right"/>
        <w:rPr>
          <w:rFonts w:cs="宋体"/>
          <w:highlight w:val="none"/>
        </w:rPr>
      </w:pPr>
      <w:r>
        <w:rPr>
          <w:rFonts w:hint="eastAsia" w:cs="宋体"/>
          <w:highlight w:val="none"/>
        </w:rPr>
        <w:t xml:space="preserve">日期：</w:t>
      </w:r>
      <w:r>
        <w:rPr>
          <w:rFonts w:cs="宋体"/>
          <w:highlight w:val="none"/>
        </w:rPr>
        <mc:AlternateContent>
          <mc:Choice Requires="wpg">
            <w:drawing>
              <wp:inline xmlns:wp="http://schemas.openxmlformats.org/drawingml/2006/wordprocessingDrawing" distT="0" distB="0" distL="0" distR="0">
                <wp:extent cx="635" cy="0"/>
                <wp:effectExtent l="0" t="4445" r="0" b="5080"/>
                <wp:docPr id="8"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s="宋体"/>
          <w:highlight w:val="none"/>
        </w:rPr>
        <w:t xml:space="preserve"> 年</w:t>
      </w:r>
      <w:r>
        <w:rPr>
          <w:rFonts w:cs="宋体"/>
          <w:highlight w:val="none"/>
        </w:rPr>
        <mc:AlternateContent>
          <mc:Choice Requires="wpg">
            <w:drawing>
              <wp:inline xmlns:wp="http://schemas.openxmlformats.org/drawingml/2006/wordprocessingDrawing" distT="0" distB="0" distL="0" distR="0">
                <wp:extent cx="635" cy="0"/>
                <wp:effectExtent l="0" t="4445" r="0" b="5080"/>
                <wp:docPr id="9"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8" o:spid="_x0000_s8"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s="宋体"/>
          <w:highlight w:val="none"/>
        </w:rPr>
        <w:t xml:space="preserve"> 月</w:t>
      </w:r>
      <w:r>
        <w:rPr>
          <w:rFonts w:cs="宋体"/>
          <w:highlight w:val="none"/>
        </w:rPr>
        <mc:AlternateContent>
          <mc:Choice Requires="wpg">
            <w:drawing>
              <wp:inline xmlns:wp="http://schemas.openxmlformats.org/drawingml/2006/wordprocessingDrawing" distT="0" distB="0" distL="0" distR="0">
                <wp:extent cx="635" cy="0"/>
                <wp:effectExtent l="0" t="4445" r="0" b="5080"/>
                <wp:docPr id="10"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a:effectLst/>
                      </wps:spPr>
                      <wps:bodyPr rot="0">
                        <a:prstTxWarp prst="textNoShape">
                          <a:avLst/>
                        </a:prstTxWarp>
                        <a:noAutofit/>
                      </wps:bodyPr>
                    </wps:wsp>
                  </a:graphicData>
                </a:graphic>
              </wp:inline>
            </w:drawing>
          </mc:Choice>
          <mc:Fallback>
            <w:pict>
              <v:shape id="shape 9" o:spid="_x0000_s9"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cs="宋体"/>
          <w:highlight w:val="none"/>
        </w:rPr>
        <w:t xml:space="preserve"> 日</w:t>
      </w:r>
      <w:r/>
    </w:p>
    <w:p>
      <w:pPr>
        <w:pStyle w:val="941"/>
        <w:jc w:val="center"/>
        <w:spacing w:beforeAutospacing="0" w:afterAutospacing="0"/>
        <w:rPr>
          <w:rFonts w:cs="宋体"/>
          <w:highlight w:val="none"/>
        </w:rPr>
      </w:pPr>
      <w:r>
        <w:rPr>
          <w:rFonts w:hint="eastAsia" w:cs="宋体"/>
          <w:highlight w:val="none"/>
        </w:rPr>
        <w:t xml:space="preserve"> </w:t>
      </w:r>
      <w:r/>
    </w:p>
    <w:p>
      <w:pPr>
        <w:pStyle w:val="941"/>
        <w:jc w:val="both"/>
        <w:spacing w:beforeAutospacing="0" w:afterAutospacing="0"/>
        <w:rPr>
          <w:rFonts w:cs="宋体"/>
          <w:highlight w:val="none"/>
        </w:rPr>
      </w:pPr>
      <w:r>
        <w:rPr>
          <w:rFonts w:hint="eastAsia" w:cs="宋体"/>
          <w:highlight w:val="none"/>
        </w:rPr>
        <w:t xml:space="preserve"> </w:t>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spacing w:beforeAutospacing="0" w:afterAutospacing="0"/>
        <w:rPr>
          <w:rFonts w:cs="宋体"/>
          <w:b/>
          <w:sz w:val="32"/>
          <w:szCs w:val="32"/>
          <w:highlight w:val="none"/>
        </w:rPr>
      </w:pPr>
      <w:r>
        <w:rPr>
          <w:rFonts w:cs="宋体"/>
          <w:b/>
          <w:sz w:val="32"/>
          <w:szCs w:val="32"/>
          <w:highlight w:val="none"/>
        </w:rPr>
      </w:r>
      <w:r/>
    </w:p>
    <w:p>
      <w:pPr>
        <w:jc w:val="center"/>
        <w:spacing w:before="50" w:after="50"/>
        <w:widowControl/>
        <w:rPr>
          <w:rFonts w:ascii="宋体" w:hAnsi="宋体" w:cs="宋体"/>
          <w:highlight w:val="none"/>
        </w:rPr>
      </w:pPr>
      <w:r>
        <w:rPr>
          <w:rFonts w:hint="eastAsia" w:ascii="宋体" w:hAnsi="宋体" w:cs="宋体"/>
          <w:highlight w:val="none"/>
        </w:rPr>
        <w:tab/>
      </w:r>
      <w:r/>
    </w:p>
    <w:p>
      <w:pPr>
        <w:pStyle w:val="1164"/>
        <w:ind w:firstLine="420"/>
        <w:rPr>
          <w:color w:val="auto"/>
          <w:highlight w:val="none"/>
        </w:rPr>
      </w:pPr>
      <w:r>
        <w:rPr>
          <w:rFonts w:hint="eastAsia"/>
          <w:color w:val="auto"/>
          <w:highlight w:val="none"/>
        </w:rPr>
        <w:br w:type="page" w:clear="all"/>
      </w:r>
      <w:r/>
    </w:p>
    <w:p>
      <w:pPr>
        <w:jc w:val="center"/>
        <w:spacing w:before="50" w:after="50"/>
        <w:rPr>
          <w:rFonts w:ascii="宋体" w:hAnsi="宋体" w:cs="宋体"/>
          <w:b/>
          <w:bCs/>
          <w:sz w:val="32"/>
          <w:szCs w:val="32"/>
          <w:highlight w:val="none"/>
        </w:rPr>
      </w:pPr>
      <w:r>
        <w:rPr>
          <w:rFonts w:hint="eastAsia" w:ascii="宋体" w:hAnsi="宋体" w:cs="宋体"/>
          <w:b/>
          <w:bCs/>
          <w:sz w:val="32"/>
          <w:szCs w:val="32"/>
          <w:highlight w:val="none"/>
        </w:rPr>
        <w:t xml:space="preserve">十六、技术方案等</w:t>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hint="eastAsia" w:cs="宋体"/>
          <w:b/>
          <w:sz w:val="32"/>
          <w:szCs w:val="32"/>
          <w:highlight w:val="none"/>
        </w:rPr>
        <w:t xml:space="preserve">（详见评标办法部分的要求）</w:t>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bCs/>
          <w:sz w:val="32"/>
          <w:szCs w:val="32"/>
          <w:highlight w:val="none"/>
        </w:rPr>
      </w:pPr>
      <w:r>
        <w:rPr>
          <w:rFonts w:cs="宋体"/>
          <w:b/>
          <w:bCs/>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cs="宋体"/>
          <w:b/>
          <w:sz w:val="32"/>
          <w:szCs w:val="32"/>
          <w:highlight w:val="none"/>
        </w:rPr>
      </w:r>
      <w:r/>
    </w:p>
    <w:p>
      <w:pPr>
        <w:pStyle w:val="941"/>
        <w:jc w:val="center"/>
        <w:spacing w:beforeAutospacing="0" w:afterAutospacing="0"/>
        <w:rPr>
          <w:rFonts w:cs="宋体"/>
          <w:b/>
          <w:sz w:val="32"/>
          <w:szCs w:val="32"/>
          <w:highlight w:val="none"/>
        </w:rPr>
      </w:pPr>
      <w:r>
        <w:rPr>
          <w:rFonts w:hint="eastAsia" w:cs="宋体"/>
          <w:b/>
          <w:sz w:val="32"/>
          <w:szCs w:val="32"/>
          <w:highlight w:val="none"/>
        </w:rPr>
        <w:t xml:space="preserve">十七、盐城市政府采购事前信用承诺书 </w:t>
      </w:r>
      <w:r/>
    </w:p>
    <w:p>
      <w:pPr>
        <w:ind w:firstLine="480"/>
        <w:jc w:val="left"/>
        <w:spacing w:line="499" w:lineRule="atLeast"/>
        <w:widowControl/>
        <w:rPr>
          <w:rFonts w:ascii="宋体" w:hAnsi="宋体" w:cs="宋体"/>
          <w:sz w:val="24"/>
          <w:highlight w:val="none"/>
        </w:rPr>
      </w:pPr>
      <w:r>
        <w:rPr>
          <w:rFonts w:hint="eastAsia" w:ascii="宋体" w:hAnsi="宋体" w:cs="宋体"/>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highlight w:val="none"/>
        </w:rPr>
      </w:pPr>
      <w:r>
        <w:rPr>
          <w:rFonts w:hint="eastAsia" w:ascii="宋体" w:hAnsi="宋体" w:cs="宋体"/>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（六）自觉接受政府、行业组织、社会公众、新闻舆论的监督；</w:t>
      </w:r>
      <w:r/>
    </w:p>
    <w:p>
      <w:pPr>
        <w:ind w:firstLine="480"/>
        <w:jc w:val="left"/>
        <w:spacing w:line="499" w:lineRule="atLeast"/>
        <w:widowControl/>
        <w:rPr>
          <w:rFonts w:ascii="宋体" w:hAnsi="宋体" w:cs="宋体"/>
          <w:sz w:val="24"/>
          <w:highlight w:val="none"/>
        </w:rPr>
      </w:pPr>
      <w:r>
        <w:rPr>
          <w:rFonts w:hint="eastAsia" w:ascii="宋体" w:hAnsi="宋体" w:cs="宋体"/>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highlight w:val="none"/>
        </w:rPr>
      </w:pPr>
      <w:r>
        <w:rPr>
          <w:rFonts w:hint="eastAsia" w:ascii="宋体" w:hAnsi="宋体" w:cs="宋体"/>
          <w:sz w:val="24"/>
          <w:highlight w:val="none"/>
        </w:rPr>
        <w:t xml:space="preserve"> （八）本人已认真阅读了上述承诺，并向本单位员工作了宣传教育。</w:t>
      </w:r>
      <w:r/>
    </w:p>
    <w:p>
      <w:pPr>
        <w:ind w:firstLine="240"/>
        <w:jc w:val="left"/>
        <w:spacing w:line="360" w:lineRule="auto"/>
        <w:widowControl/>
        <w:rPr>
          <w:rFonts w:ascii="宋体" w:hAnsi="宋体" w:cs="宋体"/>
          <w:sz w:val="24"/>
          <w:highlight w:val="none"/>
        </w:rPr>
      </w:pPr>
      <w:r>
        <w:rPr>
          <w:rFonts w:ascii="宋体" w:hAnsi="宋体" w:cs="宋体"/>
          <w:sz w:val="24"/>
          <w:highlight w:val="none"/>
        </w:rPr>
      </w:r>
      <w:r/>
    </w:p>
    <w:p>
      <w:pPr>
        <w:pStyle w:val="1164"/>
        <w:rPr>
          <w:color w:val="auto"/>
          <w:highlight w:val="none"/>
        </w:rPr>
      </w:pPr>
      <w:r>
        <w:rPr>
          <w:color w:val="auto"/>
          <w:highlight w:val="none"/>
        </w:rPr>
      </w:r>
      <w:r/>
    </w:p>
    <w:p>
      <w:pPr>
        <w:jc w:val="left"/>
        <w:spacing w:line="360" w:lineRule="auto"/>
        <w:widowControl/>
        <w:rPr>
          <w:rFonts w:ascii="宋体" w:hAnsi="宋体" w:cs="宋体"/>
          <w:sz w:val="24"/>
          <w:highlight w:val="none"/>
        </w:rPr>
      </w:pPr>
      <w:r>
        <w:rPr>
          <w:rFonts w:hint="eastAsia" w:ascii="宋体" w:hAnsi="宋体" w:cs="宋体"/>
          <w:sz w:val="24"/>
          <w:highlight w:val="none"/>
        </w:rPr>
        <w:t xml:space="preserve">                  法定代表人签名：</w:t>
      </w:r>
      <w:r/>
    </w:p>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                   单位名称（盖章）：</w:t>
      </w:r>
      <w:r/>
    </w:p>
    <w:p>
      <w:pPr>
        <w:jc w:val="center"/>
        <w:spacing w:line="360" w:lineRule="auto"/>
        <w:widowControl/>
        <w:rPr>
          <w:rFonts w:ascii="宋体" w:hAnsi="宋体" w:cs="宋体"/>
          <w:sz w:val="24"/>
          <w:highlight w:val="none"/>
        </w:rPr>
      </w:pPr>
      <w:r>
        <w:rPr>
          <w:rFonts w:hint="eastAsia" w:ascii="宋体" w:hAnsi="宋体" w:cs="宋体"/>
          <w:sz w:val="24"/>
          <w:highlight w:val="none"/>
        </w:rPr>
        <w:t xml:space="preserve">                      年 月 日</w:t>
      </w:r>
      <w:r/>
    </w:p>
    <w:p>
      <w:pPr>
        <w:jc w:val="left"/>
        <w:widowControl/>
        <w:rPr>
          <w:rFonts w:ascii="宋体" w:hAnsi="宋体" w:cs="宋体"/>
          <w:b/>
          <w:sz w:val="32"/>
          <w:szCs w:val="32"/>
          <w:highlight w:val="none"/>
        </w:rPr>
      </w:pPr>
      <w:r/>
      <w:bookmarkStart w:id="157" w:name="_Hlk132197618"/>
      <w:r>
        <w:rPr>
          <w:rFonts w:hint="eastAsia" w:ascii="宋体" w:hAnsi="宋体" w:cs="宋体"/>
          <w:b/>
          <w:sz w:val="32"/>
          <w:szCs w:val="32"/>
          <w:highlight w:val="none"/>
        </w:rPr>
        <w:br w:type="page" w:clear="all"/>
      </w:r>
      <w:r/>
    </w:p>
    <w:p>
      <w:pPr>
        <w:jc w:val="center"/>
        <w:spacing w:after="240" w:line="560" w:lineRule="exact"/>
        <w:rPr>
          <w:rFonts w:ascii="宋体" w:hAnsi="宋体" w:cs="宋体"/>
          <w:sz w:val="32"/>
          <w:szCs w:val="32"/>
          <w:highlight w:val="none"/>
        </w:rPr>
      </w:pPr>
      <w:r>
        <w:rPr>
          <w:rFonts w:hint="eastAsia" w:ascii="宋体" w:hAnsi="宋体" w:cs="宋体"/>
          <w:b/>
          <w:sz w:val="32"/>
          <w:szCs w:val="32"/>
          <w:highlight w:val="none"/>
        </w:rPr>
        <w:t xml:space="preserve">十八、人员配备一览表</w:t>
      </w:r>
      <w:bookmarkEnd w:id="157"/>
      <w:r/>
      <w:r/>
    </w:p>
    <w:tbl>
      <w:tblPr>
        <w:tblStyle w:val="907"/>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highlight w:val="none"/>
              </w:rPr>
            </w:pPr>
            <w:r>
              <w:rPr>
                <w:rFonts w:hint="eastAsia" w:ascii="宋体" w:hAnsi="宋体" w:cs="宋体"/>
                <w:sz w:val="24"/>
                <w:szCs w:val="18"/>
                <w:highlight w:val="none"/>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tcPr>
          <w:p>
            <w:pPr>
              <w:jc w:val="center"/>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tcPr>
          <w:p>
            <w:pPr>
              <w:jc w:val="center"/>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tcPr>
          <w:p>
            <w:pPr>
              <w:jc w:val="center"/>
              <w:spacing w:before="100" w:beforeAutospacing="1" w:after="100" w:afterAutospacing="1"/>
              <w:widowControl/>
              <w:rPr>
                <w:rFonts w:ascii="宋体" w:hAnsi="宋体" w:cs="宋体"/>
                <w:sz w:val="24"/>
                <w:highlight w:val="none"/>
              </w:rPr>
            </w:pPr>
            <w:r>
              <w:rPr>
                <w:rFonts w:ascii="宋体" w:hAnsi="宋体" w:cs="宋体"/>
                <w:sz w:val="24"/>
                <w:highlight w:val="none"/>
              </w:rPr>
            </w:r>
            <w:r/>
          </w:p>
        </w:tc>
      </w:tr>
    </w:tbl>
    <w:p>
      <w:pPr>
        <w:jc w:val="left"/>
        <w:spacing w:line="500" w:lineRule="exact"/>
        <w:widowControl/>
        <w:rPr>
          <w:rFonts w:ascii="宋体" w:hAnsi="宋体" w:cs="宋体"/>
          <w:sz w:val="24"/>
          <w:highlight w:val="none"/>
        </w:rPr>
      </w:pPr>
      <w:r>
        <w:rPr>
          <w:rFonts w:ascii="宋体" w:hAnsi="宋体" w:cs="宋体"/>
          <w:sz w:val="24"/>
          <w:highlight w:val="none"/>
        </w:rPr>
      </w:r>
      <w:r/>
    </w:p>
    <w:p>
      <w:pPr>
        <w:jc w:val="left"/>
        <w:spacing w:line="500" w:lineRule="exact"/>
        <w:widowControl/>
        <w:rPr>
          <w:rFonts w:ascii="宋体" w:hAnsi="宋体" w:cs="宋体"/>
          <w:sz w:val="24"/>
          <w:highlight w:val="none"/>
        </w:rPr>
      </w:pPr>
      <w:r>
        <w:rPr>
          <w:rFonts w:hint="eastAsia" w:ascii="宋体" w:hAnsi="宋体" w:cs="宋体"/>
          <w:sz w:val="24"/>
          <w:highlight w:val="none"/>
        </w:rPr>
        <w:t xml:space="preserve">注：投标人可以根据需要自行拓展本表。</w:t>
      </w:r>
      <w:r/>
    </w:p>
    <w:p>
      <w:pPr>
        <w:spacing w:line="360" w:lineRule="auto"/>
        <w:rPr>
          <w:rFonts w:ascii="宋体" w:hAnsi="宋体" w:cs="宋体"/>
          <w:szCs w:val="20"/>
          <w:highlight w:val="none"/>
        </w:rPr>
      </w:pPr>
      <w:r>
        <w:rPr>
          <w:rFonts w:ascii="宋体" w:hAnsi="宋体" w:cs="宋体"/>
          <w:szCs w:val="20"/>
          <w:highlight w:val="none"/>
        </w:rPr>
      </w:r>
      <w:r/>
    </w:p>
    <w:p>
      <w:pPr>
        <w:jc w:val="left"/>
        <w:spacing w:line="500" w:lineRule="exact"/>
        <w:widowControl/>
        <w:rPr>
          <w:rFonts w:ascii="宋体" w:hAnsi="宋体" w:cs="宋体"/>
          <w:sz w:val="24"/>
          <w:highlight w:val="none"/>
        </w:rPr>
      </w:pPr>
      <w:r>
        <w:rPr>
          <w:rFonts w:hint="eastAsia" w:ascii="宋体" w:hAnsi="宋体" w:cs="宋体"/>
          <w:sz w:val="24"/>
          <w:highlight w:val="none"/>
        </w:rPr>
        <w:t xml:space="preserve">投标方：（单位盖章）</w:t>
      </w:r>
      <w:r/>
    </w:p>
    <w:p>
      <w:pPr>
        <w:jc w:val="left"/>
        <w:spacing w:line="500" w:lineRule="exact"/>
        <w:widowControl/>
        <w:rPr>
          <w:rFonts w:ascii="宋体" w:hAnsi="宋体" w:cs="宋体"/>
          <w:sz w:val="24"/>
          <w:highlight w:val="none"/>
        </w:rPr>
      </w:pPr>
      <w:r>
        <w:rPr>
          <w:rFonts w:hint="eastAsia" w:ascii="宋体" w:hAnsi="宋体" w:cs="宋体"/>
          <w:sz w:val="24"/>
          <w:highlight w:val="none"/>
        </w:rPr>
        <w:t xml:space="preserve">法定代表人或授权委托人：（签字或盖章）</w:t>
      </w:r>
      <w:r/>
    </w:p>
    <w:p>
      <w:pPr>
        <w:jc w:val="left"/>
        <w:spacing w:line="500" w:lineRule="exact"/>
        <w:widowControl/>
        <w:rPr>
          <w:rFonts w:ascii="宋体" w:hAnsi="宋体" w:cs="宋体"/>
          <w:sz w:val="24"/>
          <w:highlight w:val="none"/>
        </w:rPr>
      </w:pPr>
      <w:r>
        <w:rPr>
          <w:rFonts w:hint="eastAsia" w:ascii="宋体" w:hAnsi="宋体" w:cs="宋体"/>
          <w:sz w:val="24"/>
          <w:highlight w:val="none"/>
        </w:rPr>
        <w:t xml:space="preserve">日期：    年  月  日</w:t>
      </w:r>
      <w:r/>
    </w:p>
    <w:p>
      <w:pPr>
        <w:jc w:val="left"/>
        <w:spacing w:line="500" w:lineRule="exact"/>
        <w:widowControl/>
        <w:rPr>
          <w:rFonts w:ascii="宋体" w:hAnsi="宋体" w:cs="宋体"/>
          <w:sz w:val="24"/>
          <w:highlight w:val="none"/>
        </w:rPr>
      </w:pPr>
      <w:r>
        <w:rPr>
          <w:rFonts w:ascii="宋体" w:hAnsi="宋体" w:cs="宋体"/>
          <w:sz w:val="24"/>
          <w:highlight w:val="none"/>
        </w:rPr>
      </w:r>
      <w:r/>
    </w:p>
    <w:p>
      <w:pPr>
        <w:pStyle w:val="1164"/>
        <w:ind w:firstLine="420"/>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jc w:val="left"/>
        <w:widowControl/>
        <w:rPr>
          <w:rFonts w:ascii="宋体" w:hAnsi="宋体" w:cs="宋体"/>
          <w:szCs w:val="20"/>
          <w:highlight w:val="none"/>
        </w:rPr>
      </w:pPr>
      <w:r>
        <w:rPr>
          <w:rFonts w:hint="eastAsia" w:ascii="宋体" w:hAnsi="宋体" w:cs="宋体"/>
          <w:highlight w:val="none"/>
        </w:rPr>
        <w:br w:type="page" w:clear="all"/>
      </w:r>
      <w:r/>
    </w:p>
    <w:p>
      <w:pPr>
        <w:jc w:val="center"/>
        <w:spacing w:after="240" w:line="560" w:lineRule="exact"/>
        <w:rPr>
          <w:rFonts w:ascii="宋体" w:hAnsi="宋体" w:cs="宋体"/>
          <w:b/>
          <w:sz w:val="32"/>
          <w:szCs w:val="32"/>
          <w:highlight w:val="none"/>
        </w:rPr>
      </w:pPr>
      <w:r>
        <w:rPr>
          <w:rFonts w:hint="eastAsia" w:ascii="宋体" w:hAnsi="宋体" w:cs="宋体"/>
          <w:b/>
          <w:sz w:val="32"/>
          <w:szCs w:val="32"/>
          <w:highlight w:val="none"/>
        </w:rPr>
        <w:t xml:space="preserve">十九、招标文件中规定要求提供的其他证明材料和投标人认为需要提供的其他材料</w:t>
      </w:r>
      <w:r/>
    </w:p>
    <w:p>
      <w:pPr>
        <w:rPr>
          <w:rFonts w:ascii="宋体" w:hAnsi="宋体" w:cs="宋体"/>
          <w:highlight w:val="none"/>
        </w:rPr>
      </w:pPr>
      <w:r>
        <w:rPr>
          <w:rFonts w:ascii="宋体" w:hAnsi="宋体" w:cs="宋体"/>
          <w:highlight w:val="none"/>
        </w:rPr>
      </w:r>
      <w:r/>
    </w:p>
    <w:p>
      <w:pPr>
        <w:pStyle w:val="1164"/>
        <w:ind w:firstLine="420"/>
        <w:rPr>
          <w:color w:val="auto"/>
          <w:highlight w:val="none"/>
        </w:rPr>
      </w:pPr>
      <w:r>
        <w:rPr>
          <w:color w:val="auto"/>
          <w:highlight w:val="none"/>
        </w:rPr>
      </w:r>
      <w:r/>
    </w:p>
    <w:p>
      <w:pPr>
        <w:rPr>
          <w:rFonts w:ascii="宋体" w:hAnsi="宋体" w:cs="宋体"/>
          <w:highlight w:val="none"/>
        </w:rPr>
      </w:pPr>
      <w:r>
        <w:rPr>
          <w:rFonts w:ascii="宋体" w:hAnsi="宋体" w:cs="宋体"/>
          <w:highlight w:val="none"/>
        </w:rPr>
      </w:r>
      <w:r/>
    </w:p>
    <w:p>
      <w:pPr>
        <w:pStyle w:val="941"/>
        <w:jc w:val="center"/>
        <w:spacing w:beforeAutospacing="0" w:afterAutospacing="0"/>
        <w:rPr>
          <w:rFonts w:cs="宋体"/>
          <w:highlight w:val="none"/>
        </w:rPr>
      </w:pPr>
      <w:r>
        <w:rPr>
          <w:rFonts w:cs="宋体"/>
          <w:highlight w:val="none"/>
        </w:rPr>
      </w:r>
      <w:r/>
    </w:p>
    <w:p>
      <w:pPr>
        <w:jc w:val="left"/>
        <w:widowControl/>
        <w:rPr>
          <w:rFonts w:ascii="宋体" w:hAnsi="宋体" w:cs="宋体"/>
          <w:b/>
          <w:sz w:val="32"/>
          <w:szCs w:val="32"/>
          <w:highlight w:val="none"/>
        </w:rPr>
      </w:pPr>
      <w:r>
        <w:rPr>
          <w:rFonts w:hint="eastAsia" w:ascii="宋体" w:hAnsi="宋体" w:cs="宋体"/>
          <w:b/>
          <w:sz w:val="32"/>
          <w:szCs w:val="32"/>
          <w:highlight w:val="none"/>
        </w:rPr>
        <w:br w:type="page" w:clear="all"/>
      </w:r>
      <w:r/>
    </w:p>
    <w:p>
      <w:pPr>
        <w:pStyle w:val="941"/>
        <w:jc w:val="center"/>
        <w:spacing w:beforeAutospacing="0" w:afterAutospacing="0"/>
        <w:rPr>
          <w:rFonts w:cs="宋体"/>
          <w:b/>
          <w:sz w:val="32"/>
          <w:szCs w:val="32"/>
          <w:highlight w:val="none"/>
        </w:rPr>
      </w:pPr>
      <w:r>
        <w:rPr>
          <w:rFonts w:hint="eastAsia" w:cs="宋体"/>
          <w:b/>
          <w:sz w:val="32"/>
          <w:szCs w:val="32"/>
          <w:highlight w:val="none"/>
        </w:rPr>
        <w:t xml:space="preserve">质疑函范本</w:t>
      </w:r>
      <w:r/>
    </w:p>
    <w:p>
      <w:pPr>
        <w:pStyle w:val="941"/>
        <w:jc w:val="both"/>
        <w:spacing w:before="290" w:beforeAutospacing="0" w:afterAutospacing="0" w:line="360" w:lineRule="auto"/>
        <w:rPr>
          <w:rFonts w:cs="宋体"/>
          <w:highlight w:val="none"/>
        </w:rPr>
      </w:pPr>
      <w:r>
        <w:rPr>
          <w:rFonts w:hint="eastAsia" w:cs="宋体"/>
          <w:highlight w:val="none"/>
        </w:rPr>
        <w:t xml:space="preserve">一、质疑投标人基本信息</w:t>
      </w:r>
      <w:r/>
    </w:p>
    <w:p>
      <w:pPr>
        <w:pStyle w:val="941"/>
        <w:jc w:val="both"/>
        <w:spacing w:beforeAutospacing="0" w:afterAutospacing="0" w:line="360" w:lineRule="auto"/>
        <w:rPr>
          <w:rFonts w:cs="宋体"/>
          <w:highlight w:val="none"/>
        </w:rPr>
      </w:pPr>
      <w:r>
        <w:rPr>
          <w:rFonts w:hint="eastAsia" w:cs="宋体"/>
          <w:highlight w:val="none"/>
        </w:rPr>
        <w:t xml:space="preserve">质疑投标人：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u w:val="single"/>
        </w:rPr>
      </w:pPr>
      <w:r>
        <w:rPr>
          <w:rFonts w:hint="eastAsia" w:cs="宋体"/>
          <w:highlight w:val="none"/>
        </w:rPr>
        <w:t xml:space="preserve">地址： </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二、质疑项目基本情况</w:t>
      </w:r>
      <w:r/>
    </w:p>
    <w:p>
      <w:pPr>
        <w:pStyle w:val="941"/>
        <w:jc w:val="both"/>
        <w:spacing w:beforeAutospacing="0" w:afterAutospacing="0" w:line="360" w:lineRule="auto"/>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941"/>
        <w:jc w:val="both"/>
        <w:spacing w:beforeAutospacing="0" w:afterAutospacing="0" w:line="360" w:lineRule="auto"/>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招标人名称：</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招标文件获取日期：</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三、质疑事项具体内容</w:t>
      </w:r>
      <w:r/>
    </w:p>
    <w:p>
      <w:pPr>
        <w:pStyle w:val="941"/>
        <w:jc w:val="both"/>
        <w:spacing w:beforeAutospacing="0" w:afterAutospacing="0" w:line="360" w:lineRule="auto"/>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941"/>
        <w:spacing w:beforeAutospacing="0" w:afterAutospacing="0" w:line="360" w:lineRule="auto"/>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941"/>
        <w:jc w:val="both"/>
        <w:spacing w:beforeAutospacing="0" w:afterAutospacing="0" w:line="360" w:lineRule="auto"/>
        <w:rPr>
          <w:rFonts w:cs="宋体"/>
          <w:highlight w:val="none"/>
        </w:rPr>
      </w:pPr>
      <w:r>
        <w:rPr>
          <w:rFonts w:hint="eastAsia" w:cs="宋体"/>
          <w:highlight w:val="none"/>
        </w:rPr>
        <w:t xml:space="preserve">质疑事项2</w:t>
      </w:r>
      <w:r/>
    </w:p>
    <w:p>
      <w:pPr>
        <w:pStyle w:val="941"/>
        <w:jc w:val="both"/>
        <w:spacing w:beforeAutospacing="0" w:afterAutospacing="0" w:line="360" w:lineRule="auto"/>
        <w:rPr>
          <w:rFonts w:cs="宋体"/>
          <w:highlight w:val="none"/>
        </w:rPr>
      </w:pPr>
      <w:r>
        <w:rPr>
          <w:rFonts w:hint="eastAsia" w:cs="宋体"/>
          <w:highlight w:val="none"/>
        </w:rPr>
        <w:t xml:space="preserve">……</w:t>
      </w:r>
      <w:r/>
    </w:p>
    <w:p>
      <w:pPr>
        <w:pStyle w:val="941"/>
        <w:jc w:val="both"/>
        <w:spacing w:beforeAutospacing="0" w:afterAutospacing="0" w:line="360" w:lineRule="auto"/>
        <w:rPr>
          <w:rFonts w:cs="宋体"/>
          <w:highlight w:val="none"/>
        </w:rPr>
      </w:pPr>
      <w:r>
        <w:rPr>
          <w:rFonts w:hint="eastAsia" w:cs="宋体"/>
          <w:highlight w:val="none"/>
        </w:rPr>
        <w:t xml:space="preserve">四、与质疑事项相关的质疑请求</w:t>
      </w:r>
      <w:r/>
    </w:p>
    <w:p>
      <w:pPr>
        <w:pStyle w:val="941"/>
        <w:jc w:val="both"/>
        <w:spacing w:beforeAutospacing="0" w:afterAutospacing="0" w:line="360" w:lineRule="auto"/>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941"/>
        <w:jc w:val="both"/>
        <w:spacing w:beforeAutospacing="0" w:afterAutospacing="0"/>
        <w:rPr>
          <w:rFonts w:cs="宋体"/>
          <w:highlight w:val="none"/>
        </w:rPr>
      </w:pPr>
      <w:r>
        <w:rPr>
          <w:rFonts w:hint="eastAsia" w:cs="宋体"/>
          <w:highlight w:val="none"/>
        </w:rPr>
        <w:t xml:space="preserve">签字(签章)：                 公章：               日期：    </w:t>
      </w:r>
      <w:r/>
    </w:p>
    <w:p>
      <w:pPr>
        <w:pStyle w:val="941"/>
        <w:jc w:val="both"/>
        <w:spacing w:beforeAutospacing="0" w:afterAutospacing="0" w:line="0" w:lineRule="atLeast"/>
        <w:rPr>
          <w:rFonts w:cs="宋体"/>
          <w:highlight w:val="none"/>
        </w:rPr>
      </w:pPr>
      <w:r>
        <w:rPr>
          <w:rFonts w:hint="eastAsia" w:cs="宋体"/>
          <w:b/>
          <w:highlight w:val="none"/>
        </w:rPr>
        <w:t xml:space="preserve">质疑函制作说明：</w:t>
      </w:r>
      <w:r/>
    </w:p>
    <w:p>
      <w:pPr>
        <w:pStyle w:val="941"/>
        <w:ind w:firstLine="480"/>
        <w:spacing w:beforeAutospacing="0" w:afterAutospacing="0" w:line="0" w:lineRule="atLeast"/>
        <w:rPr>
          <w:rFonts w:cs="宋体"/>
          <w:highlight w:val="none"/>
        </w:rPr>
      </w:pPr>
      <w:r>
        <w:rPr>
          <w:rFonts w:hint="eastAsia" w:cs="宋体"/>
          <w:highlight w:val="none"/>
        </w:rPr>
        <w:t xml:space="preserve">1.投标人提出质疑时，应提交质疑函和必要的证明材料。</w:t>
      </w:r>
      <w:r/>
    </w:p>
    <w:p>
      <w:pPr>
        <w:pStyle w:val="941"/>
        <w:ind w:firstLine="480"/>
        <w:spacing w:beforeAutospacing="0" w:afterAutospacing="0" w:line="0" w:lineRule="atLeast"/>
        <w:rPr>
          <w:rFonts w:cs="宋体"/>
          <w:highlight w:val="none"/>
        </w:rPr>
      </w:pPr>
      <w:r>
        <w:rPr>
          <w:rFonts w:hint="eastAsia" w:cs="宋体"/>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941"/>
        <w:ind w:firstLine="480"/>
        <w:spacing w:beforeAutospacing="0" w:afterAutospacing="0" w:line="0" w:lineRule="atLeast"/>
        <w:rPr>
          <w:rFonts w:cs="宋体"/>
          <w:highlight w:val="none"/>
        </w:rPr>
      </w:pPr>
      <w:r>
        <w:rPr>
          <w:rFonts w:hint="eastAsia" w:cs="宋体"/>
          <w:highlight w:val="none"/>
        </w:rPr>
        <w:t xml:space="preserve">3.质疑投标人若对项目的某一分包进行质疑，质疑函中应列明具体分包号。</w:t>
      </w:r>
      <w:r/>
    </w:p>
    <w:p>
      <w:pPr>
        <w:pStyle w:val="941"/>
        <w:ind w:firstLine="480"/>
        <w:spacing w:beforeAutospacing="0" w:afterAutospacing="0" w:line="0" w:lineRule="atLeast"/>
        <w:rPr>
          <w:rFonts w:cs="宋体"/>
          <w:highlight w:val="none"/>
        </w:rPr>
      </w:pPr>
      <w:r>
        <w:rPr>
          <w:rFonts w:hint="eastAsia" w:cs="宋体"/>
          <w:highlight w:val="none"/>
        </w:rPr>
        <w:t xml:space="preserve">4.质疑函的质疑事项应具体、明确，并有必要的事实依据和法律依据。</w:t>
      </w:r>
      <w:r/>
    </w:p>
    <w:p>
      <w:pPr>
        <w:pStyle w:val="941"/>
        <w:ind w:firstLine="480"/>
        <w:spacing w:beforeAutospacing="0" w:afterAutospacing="0" w:line="0" w:lineRule="atLeast"/>
        <w:rPr>
          <w:rFonts w:cs="宋体"/>
          <w:highlight w:val="none"/>
        </w:rPr>
      </w:pPr>
      <w:r>
        <w:rPr>
          <w:rFonts w:hint="eastAsia" w:cs="宋体"/>
          <w:highlight w:val="none"/>
        </w:rPr>
        <w:t xml:space="preserve">5.质疑函的质疑请求应与质疑事项相关。</w:t>
      </w:r>
      <w:r/>
    </w:p>
    <w:p>
      <w:pPr>
        <w:pStyle w:val="941"/>
        <w:ind w:firstLine="480"/>
        <w:spacing w:beforeAutospacing="0" w:afterAutospacing="0" w:line="0" w:lineRule="atLeast"/>
        <w:rPr>
          <w:rFonts w:cs="宋体"/>
          <w:highlight w:val="none"/>
        </w:rPr>
      </w:pPr>
      <w:r>
        <w:rPr>
          <w:rFonts w:hint="eastAsia" w:cs="宋体"/>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41"/>
        <w:spacing w:beforeAutospacing="0" w:afterAutospacing="0"/>
        <w:rPr>
          <w:rFonts w:cs="宋体"/>
          <w:highlight w:val="none"/>
        </w:rPr>
      </w:pPr>
      <w:r>
        <w:rPr>
          <w:rFonts w:cs="宋体"/>
          <w:highlight w:val="none"/>
        </w:rPr>
      </w:r>
      <w:r/>
    </w:p>
    <w:p>
      <w:pPr>
        <w:jc w:val="left"/>
        <w:widowControl/>
        <w:rPr>
          <w:rFonts w:ascii="宋体" w:hAnsi="宋体" w:cs="宋体"/>
          <w:highlight w:val="none"/>
        </w:rPr>
      </w:pPr>
      <w:r/>
      <w:bookmarkStart w:id="158" w:name="_Hlt26671343"/>
      <w:r/>
      <w:bookmarkEnd w:id="158"/>
      <w:r/>
      <w:bookmarkStart w:id="159" w:name="_Hlt26609391"/>
      <w:r/>
      <w:bookmarkEnd w:id="159"/>
      <w:r/>
      <w:bookmarkStart w:id="160" w:name="_Hlt26955064"/>
      <w:r/>
      <w:bookmarkEnd w:id="160"/>
      <w:r/>
      <w:bookmarkStart w:id="161" w:name="_Hlt26580838"/>
      <w:r/>
      <w:bookmarkEnd w:id="161"/>
      <w:r/>
      <w:bookmarkStart w:id="162" w:name="_Hlt26671372"/>
      <w:r/>
      <w:bookmarkEnd w:id="162"/>
      <w:r/>
      <w:bookmarkStart w:id="163" w:name="_Hlt26782999"/>
      <w:r/>
      <w:bookmarkEnd w:id="163"/>
      <w:r/>
      <w:bookmarkStart w:id="164" w:name="_Hlt26955056"/>
      <w:r/>
      <w:bookmarkEnd w:id="164"/>
      <w:r/>
      <w:bookmarkStart w:id="165" w:name="_Hlt24879081"/>
      <w:r/>
      <w:bookmarkEnd w:id="165"/>
      <w:r/>
      <w:r/>
    </w:p>
    <w:p>
      <w:pPr>
        <w:ind w:firstLine="723"/>
        <w:jc w:val="center"/>
        <w:spacing w:line="500" w:lineRule="exact"/>
        <w:rPr>
          <w:rFonts w:ascii="宋体" w:hAnsi="宋体" w:cs="宋体"/>
          <w:b/>
          <w:sz w:val="36"/>
          <w:szCs w:val="36"/>
          <w:highlight w:val="none"/>
        </w:rPr>
      </w:pPr>
      <w:r>
        <w:rPr>
          <w:rFonts w:ascii="宋体" w:hAnsi="宋体" w:cs="宋体"/>
          <w:b/>
          <w:sz w:val="36"/>
          <w:szCs w:val="36"/>
          <w:highlight w:val="none"/>
        </w:rPr>
      </w:r>
      <w:r/>
    </w:p>
    <w:sectPr>
      <w:footnotePr/>
      <w:endnotePr/>
      <w:type w:val="nextPage"/>
      <w:pgSz w:w="11906" w:h="16838" w:orient="portrait"/>
      <w:pgMar w:top="1015" w:right="1196" w:bottom="868" w:left="1259"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ingLiU">
    <w:panose1 w:val="02020500000000000000"/>
  </w:font>
  <w:font w:name="Book Antiqua">
    <w:panose1 w:val="02040602050305030304"/>
  </w:font>
  <w:font w:name="Tahoma">
    <w:panose1 w:val="020B0604030504040204"/>
  </w:font>
  <w:font w:name="方正楷体_GBK">
    <w:panose1 w:val="020B0503020202020204"/>
  </w:font>
  <w:font w:name="仿宋">
    <w:panose1 w:val="02010609060101010101"/>
  </w:font>
  <w:font w:name="华文细黑">
    <w:panose1 w:val="0201060004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ind w:left="26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7">
    <w:name w:val="Heading 6 Char"/>
    <w:basedOn w:val="906"/>
    <w:link w:val="902"/>
    <w:uiPriority w:val="9"/>
    <w:rPr>
      <w:rFonts w:ascii="Arial" w:hAnsi="Arial" w:eastAsia="Arial" w:cs="Arial"/>
      <w:b/>
      <w:bCs/>
      <w:sz w:val="22"/>
      <w:szCs w:val="22"/>
    </w:rPr>
  </w:style>
  <w:style w:type="character" w:styleId="888">
    <w:name w:val="Heading 7 Char"/>
    <w:basedOn w:val="906"/>
    <w:link w:val="903"/>
    <w:uiPriority w:val="9"/>
    <w:rPr>
      <w:rFonts w:ascii="Arial" w:hAnsi="Arial" w:eastAsia="Arial" w:cs="Arial"/>
      <w:b/>
      <w:bCs/>
      <w:i/>
      <w:iCs/>
      <w:sz w:val="22"/>
      <w:szCs w:val="22"/>
    </w:rPr>
  </w:style>
  <w:style w:type="character" w:styleId="889">
    <w:name w:val="Heading 9 Char"/>
    <w:basedOn w:val="906"/>
    <w:link w:val="905"/>
    <w:uiPriority w:val="9"/>
    <w:rPr>
      <w:rFonts w:ascii="Arial" w:hAnsi="Arial" w:eastAsia="Arial" w:cs="Arial"/>
      <w:i/>
      <w:iCs/>
      <w:sz w:val="21"/>
      <w:szCs w:val="21"/>
    </w:rPr>
  </w:style>
  <w:style w:type="character" w:styleId="890">
    <w:name w:val="Subtitle Char"/>
    <w:basedOn w:val="906"/>
    <w:link w:val="931"/>
    <w:uiPriority w:val="11"/>
    <w:rPr>
      <w:sz w:val="24"/>
      <w:szCs w:val="24"/>
    </w:rPr>
  </w:style>
  <w:style w:type="character" w:styleId="891">
    <w:name w:val="Quote Char"/>
    <w:link w:val="971"/>
    <w:uiPriority w:val="29"/>
    <w:rPr>
      <w:i/>
    </w:rPr>
  </w:style>
  <w:style w:type="character" w:styleId="892">
    <w:name w:val="Intense Quote Char"/>
    <w:link w:val="973"/>
    <w:uiPriority w:val="30"/>
    <w:rPr>
      <w:i/>
    </w:rPr>
  </w:style>
  <w:style w:type="character" w:styleId="893">
    <w:name w:val="Footnote Text Char"/>
    <w:link w:val="932"/>
    <w:uiPriority w:val="99"/>
    <w:rPr>
      <w:sz w:val="18"/>
    </w:rPr>
  </w:style>
  <w:style w:type="character" w:styleId="894">
    <w:name w:val="Endnote Text Char"/>
    <w:link w:val="925"/>
    <w:uiPriority w:val="99"/>
    <w:rPr>
      <w:sz w:val="20"/>
    </w:rPr>
  </w:style>
  <w:style w:type="paragraph" w:styleId="895">
    <w:name w:val="TOC Heading"/>
    <w:uiPriority w:val="39"/>
    <w:unhideWhenUsed/>
  </w:style>
  <w:style w:type="paragraph" w:styleId="896" w:default="1">
    <w:name w:val="Normal"/>
    <w:next w:val="899"/>
    <w:link w:val="1174"/>
    <w:uiPriority w:val="0"/>
    <w:qFormat/>
    <w:pPr>
      <w:jc w:val="both"/>
      <w:widowControl w:val="off"/>
    </w:pPr>
    <w:rPr>
      <w:rFonts w:ascii="Calibri" w:hAnsi="Calibri" w:eastAsia="宋体" w:cs="Times New Roman"/>
      <w:sz w:val="21"/>
      <w:szCs w:val="24"/>
      <w:lang w:val="en-US" w:eastAsia="zh-CN" w:bidi="ar-SA"/>
    </w:rPr>
  </w:style>
  <w:style w:type="paragraph" w:styleId="897">
    <w:name w:val="Heading 1"/>
    <w:basedOn w:val="896"/>
    <w:next w:val="896"/>
    <w:link w:val="1147"/>
    <w:uiPriority w:val="0"/>
    <w:qFormat/>
    <w:pPr>
      <w:keepNext/>
      <w:outlineLvl w:val="0"/>
    </w:pPr>
    <w:rPr>
      <w:rFonts w:ascii="楷体_GB2312" w:eastAsia="楷体_GB2312"/>
      <w:sz w:val="28"/>
      <w:szCs w:val="20"/>
    </w:rPr>
  </w:style>
  <w:style w:type="paragraph" w:styleId="898">
    <w:name w:val="Heading 2"/>
    <w:basedOn w:val="896"/>
    <w:next w:val="896"/>
    <w:link w:val="1148"/>
    <w:uiPriority w:val="0"/>
    <w:qFormat/>
    <w:pPr>
      <w:jc w:val="center"/>
      <w:keepLines/>
      <w:keepNext/>
      <w:spacing w:line="416" w:lineRule="auto"/>
      <w:outlineLvl w:val="1"/>
    </w:pPr>
    <w:rPr>
      <w:rFonts w:ascii="Arial" w:hAnsi="Arial" w:eastAsia="幼圆"/>
      <w:b/>
      <w:sz w:val="44"/>
      <w:szCs w:val="20"/>
    </w:rPr>
  </w:style>
  <w:style w:type="paragraph" w:styleId="899">
    <w:name w:val="Heading 3"/>
    <w:basedOn w:val="896"/>
    <w:next w:val="896"/>
    <w:uiPriority w:val="0"/>
    <w:qFormat/>
    <w:pPr>
      <w:keepLines/>
      <w:keepNext/>
      <w:spacing w:before="260" w:after="260" w:line="416" w:lineRule="auto"/>
      <w:outlineLvl w:val="2"/>
    </w:pPr>
    <w:rPr>
      <w:b/>
      <w:sz w:val="32"/>
      <w:szCs w:val="20"/>
    </w:rPr>
  </w:style>
  <w:style w:type="paragraph" w:styleId="900">
    <w:name w:val="Heading 4"/>
    <w:basedOn w:val="896"/>
    <w:next w:val="896"/>
    <w:uiPriority w:val="0"/>
    <w:qFormat/>
    <w:pPr>
      <w:keepLines/>
      <w:keepNext/>
      <w:spacing w:before="280" w:after="290" w:line="376" w:lineRule="auto"/>
      <w:outlineLvl w:val="3"/>
    </w:pPr>
    <w:rPr>
      <w:rFonts w:ascii="Arial" w:hAnsi="Arial" w:eastAsia="黑体"/>
      <w:b/>
      <w:bCs/>
      <w:sz w:val="28"/>
      <w:szCs w:val="28"/>
    </w:rPr>
  </w:style>
  <w:style w:type="paragraph" w:styleId="901">
    <w:name w:val="Heading 5"/>
    <w:basedOn w:val="896"/>
    <w:next w:val="896"/>
    <w:uiPriority w:val="0"/>
    <w:qFormat/>
    <w:pPr>
      <w:keepNext/>
      <w:outlineLvl w:val="4"/>
    </w:pPr>
    <w:rPr>
      <w:rFonts w:ascii="宋体" w:hAnsi="宋体"/>
      <w:b/>
      <w:bCs/>
    </w:rPr>
  </w:style>
  <w:style w:type="paragraph" w:styleId="902">
    <w:name w:val="Heading 6"/>
    <w:basedOn w:val="896"/>
    <w:next w:val="896"/>
    <w:link w:val="964"/>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65"/>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uiPriority w:val="1"/>
    <w:unhideWhenUsed/>
    <w:qFormat/>
    <w:pPr>
      <w:ind w:left="582"/>
      <w:spacing w:before="26"/>
      <w:outlineLvl w:val="7"/>
    </w:pPr>
    <w:rPr>
      <w:rFonts w:hint="eastAsia" w:ascii="宋体" w:hAnsi="宋体"/>
      <w:b/>
      <w:sz w:val="24"/>
    </w:rPr>
  </w:style>
  <w:style w:type="paragraph" w:styleId="905">
    <w:name w:val="Heading 9"/>
    <w:basedOn w:val="896"/>
    <w:next w:val="896"/>
    <w:link w:val="967"/>
    <w:uiPriority w:val="9"/>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toc 7"/>
    <w:basedOn w:val="896"/>
    <w:next w:val="896"/>
    <w:uiPriority w:val="0"/>
    <w:semiHidden/>
    <w:qFormat/>
    <w:pPr>
      <w:ind w:left="2520"/>
    </w:pPr>
  </w:style>
  <w:style w:type="paragraph" w:styleId="909">
    <w:name w:val="Normal Indent"/>
    <w:basedOn w:val="896"/>
    <w:link w:val="1149"/>
    <w:uiPriority w:val="0"/>
    <w:qFormat/>
    <w:pPr>
      <w:ind w:firstLine="420"/>
    </w:pPr>
    <w:rPr>
      <w:szCs w:val="20"/>
    </w:rPr>
  </w:style>
  <w:style w:type="paragraph" w:styleId="910">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1">
    <w:name w:val="Document Map"/>
    <w:basedOn w:val="896"/>
    <w:uiPriority w:val="0"/>
    <w:semiHidden/>
    <w:qFormat/>
    <w:pPr>
      <w:shd w:val="clear" w:color="auto" w:fill="000080"/>
    </w:pPr>
  </w:style>
  <w:style w:type="paragraph" w:styleId="912">
    <w:name w:val="annotation text"/>
    <w:basedOn w:val="896"/>
    <w:link w:val="1150"/>
    <w:uiPriority w:val="99"/>
    <w:qFormat/>
    <w:pPr>
      <w:jc w:val="left"/>
    </w:pPr>
  </w:style>
  <w:style w:type="paragraph" w:styleId="913">
    <w:name w:val="Body Text 3"/>
    <w:basedOn w:val="896"/>
    <w:uiPriority w:val="0"/>
    <w:qFormat/>
    <w:rPr>
      <w:rFonts w:ascii="仿宋_GB2312" w:hAnsi="Arial" w:eastAsia="仿宋_GB2312"/>
      <w:sz w:val="32"/>
      <w:szCs w:val="20"/>
    </w:rPr>
  </w:style>
  <w:style w:type="paragraph" w:styleId="914">
    <w:name w:val="Body Text"/>
    <w:basedOn w:val="896"/>
    <w:next w:val="915"/>
    <w:link w:val="1151"/>
    <w:uiPriority w:val="0"/>
    <w:qFormat/>
    <w:rPr>
      <w:rFonts w:ascii="楷体_GB2312" w:hAnsi="Arial" w:eastAsia="楷体_GB2312"/>
      <w:sz w:val="28"/>
      <w:szCs w:val="20"/>
    </w:rPr>
  </w:style>
  <w:style w:type="paragraph" w:styleId="915"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916">
    <w:name w:val="Body Text Indent"/>
    <w:basedOn w:val="896"/>
    <w:next w:val="917"/>
    <w:uiPriority w:val="0"/>
    <w:qFormat/>
    <w:pPr>
      <w:ind w:firstLine="645"/>
    </w:pPr>
    <w:rPr>
      <w:rFonts w:ascii="楷体_GB2312" w:eastAsia="楷体_GB2312"/>
      <w:sz w:val="32"/>
      <w:szCs w:val="20"/>
    </w:rPr>
  </w:style>
  <w:style w:type="paragraph" w:styleId="917">
    <w:name w:val="envelope return"/>
    <w:basedOn w:val="896"/>
    <w:uiPriority w:val="0"/>
    <w:qFormat/>
    <w:rPr>
      <w:rFonts w:ascii="Arial" w:hAnsi="Arial"/>
    </w:rPr>
  </w:style>
  <w:style w:type="paragraph" w:styleId="918">
    <w:name w:val="Block Text"/>
    <w:basedOn w:val="896"/>
    <w:uiPriority w:val="99"/>
    <w:unhideWhenUsed/>
    <w:qFormat/>
    <w:pPr>
      <w:ind w:left="1440" w:right="1440"/>
      <w:spacing w:after="120"/>
    </w:pPr>
  </w:style>
  <w:style w:type="paragraph" w:styleId="919">
    <w:name w:val="toc 5"/>
    <w:basedOn w:val="896"/>
    <w:next w:val="896"/>
    <w:uiPriority w:val="0"/>
    <w:semiHidden/>
    <w:qFormat/>
    <w:pPr>
      <w:ind w:left="1680"/>
    </w:pPr>
  </w:style>
  <w:style w:type="paragraph" w:styleId="920">
    <w:name w:val="toc 3"/>
    <w:basedOn w:val="896"/>
    <w:next w:val="896"/>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21">
    <w:name w:val="Plain Text"/>
    <w:basedOn w:val="896"/>
    <w:link w:val="1141"/>
    <w:uiPriority w:val="0"/>
    <w:qFormat/>
    <w:rPr>
      <w:rFonts w:ascii="宋体" w:hAnsi="Courier New"/>
      <w:szCs w:val="20"/>
    </w:rPr>
  </w:style>
  <w:style w:type="paragraph" w:styleId="922">
    <w:name w:val="toc 8"/>
    <w:basedOn w:val="896"/>
    <w:next w:val="896"/>
    <w:uiPriority w:val="0"/>
    <w:semiHidden/>
    <w:qFormat/>
    <w:pPr>
      <w:ind w:left="2940"/>
    </w:pPr>
  </w:style>
  <w:style w:type="paragraph" w:styleId="923">
    <w:name w:val="Date"/>
    <w:basedOn w:val="896"/>
    <w:next w:val="896"/>
    <w:link w:val="1152"/>
    <w:uiPriority w:val="0"/>
    <w:qFormat/>
    <w:rPr>
      <w:sz w:val="24"/>
      <w:szCs w:val="20"/>
    </w:rPr>
  </w:style>
  <w:style w:type="paragraph" w:styleId="924">
    <w:name w:val="Body Text Indent 2"/>
    <w:basedOn w:val="896"/>
    <w:uiPriority w:val="0"/>
    <w:qFormat/>
    <w:pPr>
      <w:ind w:firstLine="560"/>
    </w:pPr>
    <w:rPr>
      <w:rFonts w:ascii="宋体" w:hAnsi="宋体"/>
      <w:sz w:val="28"/>
    </w:rPr>
  </w:style>
  <w:style w:type="paragraph" w:styleId="925">
    <w:name w:val="endnote text"/>
    <w:basedOn w:val="896"/>
    <w:link w:val="1104"/>
    <w:uiPriority w:val="99"/>
    <w:semiHidden/>
    <w:unhideWhenUsed/>
    <w:qFormat/>
    <w:rPr>
      <w:sz w:val="20"/>
    </w:rPr>
  </w:style>
  <w:style w:type="paragraph" w:styleId="926">
    <w:name w:val="Balloon Text"/>
    <w:basedOn w:val="896"/>
    <w:uiPriority w:val="0"/>
    <w:semiHidden/>
    <w:qFormat/>
    <w:rPr>
      <w:sz w:val="18"/>
      <w:szCs w:val="18"/>
    </w:rPr>
  </w:style>
  <w:style w:type="paragraph" w:styleId="927">
    <w:name w:val="Footer"/>
    <w:basedOn w:val="896"/>
    <w:uiPriority w:val="0"/>
    <w:qFormat/>
    <w:pPr>
      <w:jc w:val="left"/>
      <w:tabs>
        <w:tab w:val="center" w:pos="4153" w:leader="none"/>
        <w:tab w:val="right" w:pos="8306" w:leader="none"/>
      </w:tabs>
    </w:pPr>
    <w:rPr>
      <w:sz w:val="18"/>
      <w:szCs w:val="20"/>
    </w:rPr>
  </w:style>
  <w:style w:type="paragraph" w:styleId="928">
    <w:name w:val="Header"/>
    <w:basedOn w:val="896"/>
    <w:link w:val="1153"/>
    <w:uiPriority w:val="99"/>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6"/>
    <w:next w:val="896"/>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30">
    <w:name w:val="toc 4"/>
    <w:basedOn w:val="896"/>
    <w:next w:val="896"/>
    <w:uiPriority w:val="0"/>
    <w:semiHidden/>
    <w:qFormat/>
    <w:pPr>
      <w:ind w:left="1260"/>
    </w:pPr>
  </w:style>
  <w:style w:type="paragraph" w:styleId="931">
    <w:name w:val="Subtitle"/>
    <w:basedOn w:val="896"/>
    <w:next w:val="896"/>
    <w:link w:val="970"/>
    <w:uiPriority w:val="11"/>
    <w:qFormat/>
    <w:pPr>
      <w:spacing w:before="200" w:after="200"/>
    </w:pPr>
    <w:rPr>
      <w:sz w:val="24"/>
    </w:rPr>
  </w:style>
  <w:style w:type="paragraph" w:styleId="932">
    <w:name w:val="footnote text"/>
    <w:basedOn w:val="896"/>
    <w:link w:val="1103"/>
    <w:uiPriority w:val="99"/>
    <w:semiHidden/>
    <w:unhideWhenUsed/>
    <w:qFormat/>
    <w:pPr>
      <w:spacing w:after="40"/>
    </w:pPr>
    <w:rPr>
      <w:sz w:val="18"/>
    </w:rPr>
  </w:style>
  <w:style w:type="paragraph" w:styleId="933">
    <w:name w:val="toc 6"/>
    <w:basedOn w:val="896"/>
    <w:next w:val="896"/>
    <w:uiPriority w:val="0"/>
    <w:semiHidden/>
    <w:qFormat/>
    <w:pPr>
      <w:ind w:left="2100"/>
    </w:pPr>
  </w:style>
  <w:style w:type="paragraph" w:styleId="934">
    <w:name w:val="Body Text Indent 3"/>
    <w:basedOn w:val="896"/>
    <w:uiPriority w:val="0"/>
    <w:qFormat/>
    <w:pPr>
      <w:ind w:firstLine="523"/>
    </w:pPr>
    <w:rPr>
      <w:rFonts w:ascii="仿宋_GB2312" w:hAnsi="宋体" w:eastAsia="仿宋_GB2312"/>
      <w:sz w:val="24"/>
    </w:rPr>
  </w:style>
  <w:style w:type="paragraph" w:styleId="935">
    <w:name w:val="table of figures"/>
    <w:basedOn w:val="896"/>
    <w:next w:val="896"/>
    <w:uiPriority w:val="99"/>
    <w:unhideWhenUsed/>
    <w:qFormat/>
  </w:style>
  <w:style w:type="paragraph" w:styleId="936">
    <w:name w:val="toc 2"/>
    <w:basedOn w:val="896"/>
    <w:next w:val="896"/>
    <w:uiPriority w:val="0"/>
    <w:semiHidden/>
    <w:qFormat/>
    <w:pPr>
      <w:jc w:val="left"/>
      <w:spacing w:line="260" w:lineRule="exact"/>
      <w:tabs>
        <w:tab w:val="right" w:pos="9440" w:leader="dot"/>
      </w:tabs>
    </w:pPr>
    <w:rPr>
      <w:rFonts w:ascii="黑体" w:eastAsia="黑体"/>
      <w:b/>
      <w:bCs/>
      <w:smallCaps/>
      <w:sz w:val="18"/>
      <w:szCs w:val="44"/>
    </w:rPr>
  </w:style>
  <w:style w:type="paragraph" w:styleId="937">
    <w:name w:val="toc 9"/>
    <w:basedOn w:val="896"/>
    <w:next w:val="896"/>
    <w:uiPriority w:val="0"/>
    <w:semiHidden/>
    <w:qFormat/>
    <w:pPr>
      <w:ind w:left="3360"/>
    </w:pPr>
  </w:style>
  <w:style w:type="paragraph" w:styleId="938">
    <w:name w:val="Body Text 2"/>
    <w:basedOn w:val="896"/>
    <w:uiPriority w:val="0"/>
    <w:qFormat/>
    <w:pPr>
      <w:jc w:val="center"/>
    </w:pPr>
    <w:rPr>
      <w:rFonts w:ascii="仿宋_GB2312" w:eastAsia="仿宋_GB2312"/>
      <w:sz w:val="44"/>
    </w:rPr>
  </w:style>
  <w:style w:type="paragraph" w:styleId="939">
    <w:name w:val="List Continue 2"/>
    <w:next w:val="896"/>
    <w:uiPriority w:val="0"/>
    <w:qFormat/>
    <w:pPr>
      <w:ind w:left="840"/>
      <w:jc w:val="both"/>
      <w:spacing w:after="120"/>
      <w:widowControl w:val="off"/>
    </w:pPr>
    <w:rPr>
      <w:rFonts w:ascii="Times New Roman" w:hAnsi="Times New Roman" w:eastAsia="宋体" w:cs="Times New Roman"/>
      <w:sz w:val="24"/>
      <w:lang w:val="en-US" w:eastAsia="zh-CN" w:bidi="ar-SA"/>
    </w:rPr>
  </w:style>
  <w:style w:type="paragraph" w:styleId="940">
    <w:name w:val="HTML Preformatted"/>
    <w:basedOn w:val="896"/>
    <w:link w:val="115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1">
    <w:name w:val="Normal (Web)"/>
    <w:basedOn w:val="896"/>
    <w:link w:val="1138"/>
    <w:uiPriority w:val="99"/>
    <w:unhideWhenUsed/>
    <w:qFormat/>
    <w:pPr>
      <w:jc w:val="left"/>
      <w:spacing w:before="100" w:beforeAutospacing="1" w:after="100" w:afterAutospacing="1"/>
      <w:widowControl/>
    </w:pPr>
    <w:rPr>
      <w:rFonts w:ascii="宋体" w:hAnsi="宋体"/>
      <w:sz w:val="24"/>
    </w:rPr>
  </w:style>
  <w:style w:type="paragraph" w:styleId="942">
    <w:name w:val="index 1"/>
    <w:basedOn w:val="896"/>
    <w:next w:val="896"/>
    <w:uiPriority w:val="0"/>
    <w:semiHidden/>
    <w:qFormat/>
    <w:rPr>
      <w:rFonts w:ascii="宋体" w:hAnsi="宋体"/>
      <w:szCs w:val="18"/>
    </w:rPr>
  </w:style>
  <w:style w:type="paragraph" w:styleId="943">
    <w:name w:val="Title"/>
    <w:basedOn w:val="896"/>
    <w:next w:val="896"/>
    <w:link w:val="1155"/>
    <w:uiPriority w:val="0"/>
    <w:qFormat/>
    <w:pPr>
      <w:jc w:val="center"/>
      <w:spacing w:before="240" w:after="60"/>
      <w:outlineLvl w:val="0"/>
    </w:pPr>
    <w:rPr>
      <w:rFonts w:ascii="Cambria" w:hAnsi="Cambria"/>
      <w:b/>
      <w:bCs/>
      <w:sz w:val="32"/>
      <w:szCs w:val="32"/>
    </w:rPr>
  </w:style>
  <w:style w:type="paragraph" w:styleId="944">
    <w:name w:val="annotation subject"/>
    <w:basedOn w:val="912"/>
    <w:next w:val="912"/>
    <w:link w:val="1139"/>
    <w:uiPriority w:val="0"/>
    <w:qFormat/>
    <w:rPr>
      <w:b/>
      <w:bCs/>
    </w:rPr>
  </w:style>
  <w:style w:type="paragraph" w:styleId="945">
    <w:name w:val="Body Text First Indent"/>
    <w:basedOn w:val="914"/>
    <w:next w:val="933"/>
    <w:uiPriority w:val="99"/>
    <w:qFormat/>
    <w:pPr>
      <w:ind w:firstLine="200"/>
      <w:spacing w:line="360" w:lineRule="auto"/>
    </w:pPr>
    <w:rPr>
      <w:rFonts w:ascii="仿宋_GB2312" w:eastAsia="仿宋_GB2312"/>
      <w:sz w:val="30"/>
      <w:szCs w:val="30"/>
    </w:rPr>
  </w:style>
  <w:style w:type="paragraph" w:styleId="946">
    <w:name w:val="Body Text First Indent 2"/>
    <w:basedOn w:val="916"/>
    <w:next w:val="909"/>
    <w:uiPriority w:val="0"/>
    <w:qFormat/>
    <w:pPr>
      <w:ind w:firstLine="420"/>
      <w:spacing w:line="360" w:lineRule="auto"/>
    </w:pPr>
    <w:rPr>
      <w:rFonts w:ascii="宋体" w:hAnsi="宋体" w:eastAsia="宋体"/>
      <w:sz w:val="21"/>
    </w:rPr>
  </w:style>
  <w:style w:type="table" w:styleId="947">
    <w:name w:val="Table Grid"/>
    <w:basedOn w:val="90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uiPriority w:val="0"/>
    <w:qFormat/>
    <w:rPr>
      <w:b/>
      <w:bCs/>
    </w:rPr>
  </w:style>
  <w:style w:type="character" w:styleId="949">
    <w:name w:val="endnote reference"/>
    <w:basedOn w:val="906"/>
    <w:uiPriority w:val="99"/>
    <w:semiHidden/>
    <w:unhideWhenUsed/>
    <w:qFormat/>
    <w:rPr>
      <w:vertAlign w:val="superscript"/>
    </w:rPr>
  </w:style>
  <w:style w:type="character" w:styleId="950">
    <w:name w:val="page number"/>
    <w:uiPriority w:val="0"/>
    <w:qFormat/>
  </w:style>
  <w:style w:type="character" w:styleId="951">
    <w:name w:val="FollowedHyperlink"/>
    <w:uiPriority w:val="0"/>
    <w:qFormat/>
    <w:rPr>
      <w:color w:val="800080"/>
      <w:u w:val="single"/>
    </w:rPr>
  </w:style>
  <w:style w:type="character" w:styleId="952">
    <w:name w:val="Emphasis"/>
    <w:uiPriority w:val="0"/>
    <w:qFormat/>
    <w:rPr>
      <w:i/>
    </w:rPr>
  </w:style>
  <w:style w:type="character" w:styleId="953">
    <w:name w:val="Hyperlink"/>
    <w:uiPriority w:val="0"/>
    <w:qFormat/>
    <w:rPr>
      <w:color w:val="0000ff"/>
      <w:u w:val="single"/>
    </w:rPr>
  </w:style>
  <w:style w:type="character" w:styleId="954">
    <w:name w:val="annotation reference"/>
    <w:uiPriority w:val="99"/>
    <w:qFormat/>
    <w:rPr>
      <w:sz w:val="21"/>
      <w:szCs w:val="21"/>
    </w:rPr>
  </w:style>
  <w:style w:type="character" w:styleId="955">
    <w:name w:val="footnote reference"/>
    <w:basedOn w:val="906"/>
    <w:uiPriority w:val="99"/>
    <w:unhideWhenUsed/>
    <w:qFormat/>
    <w:rPr>
      <w:vertAlign w:val="superscript"/>
    </w:rPr>
  </w:style>
  <w:style w:type="paragraph" w:styleId="956" w:customStyle="1">
    <w:name w:val="toc 6_37604f32-55c5-4828-9c68-5d32c7ced314"/>
    <w:next w:val="896"/>
    <w:uiPriority w:val="0"/>
    <w:qFormat/>
    <w:pPr>
      <w:ind w:left="2125"/>
      <w:jc w:val="both"/>
    </w:pPr>
    <w:rPr>
      <w:rFonts w:ascii="Times New Roman" w:hAnsi="Times New Roman" w:eastAsia="宋体" w:cs="Times New Roman"/>
      <w:sz w:val="21"/>
      <w:lang w:val="en-US" w:eastAsia="zh-CN" w:bidi="ar-SA"/>
    </w:rPr>
  </w:style>
  <w:style w:type="paragraph" w:styleId="957" w:customStyle="1">
    <w:name w:val="标题 31"/>
    <w:basedOn w:val="896"/>
    <w:next w:val="896"/>
    <w:uiPriority w:val="0"/>
    <w:qFormat/>
    <w:pPr>
      <w:keepLines/>
      <w:keepNext/>
      <w:spacing w:before="260" w:after="260" w:line="416" w:lineRule="auto"/>
      <w:outlineLvl w:val="2"/>
    </w:pPr>
    <w:rPr>
      <w:b/>
      <w:bCs/>
      <w:sz w:val="32"/>
      <w:szCs w:val="32"/>
    </w:rPr>
  </w:style>
  <w:style w:type="paragraph" w:styleId="958" w:customStyle="1">
    <w:name w:val="正文（缩进）"/>
    <w:basedOn w:val="896"/>
    <w:uiPriority w:val="0"/>
    <w:qFormat/>
    <w:pPr>
      <w:ind w:firstLine="480"/>
    </w:pPr>
  </w:style>
  <w:style w:type="character" w:styleId="959" w:customStyle="1">
    <w:name w:val="Heading 1 Char"/>
    <w:basedOn w:val="906"/>
    <w:uiPriority w:val="9"/>
    <w:qFormat/>
    <w:rPr>
      <w:rFonts w:ascii="Arial" w:hAnsi="Arial" w:eastAsia="Arial" w:cs="Arial"/>
      <w:sz w:val="40"/>
      <w:szCs w:val="40"/>
    </w:rPr>
  </w:style>
  <w:style w:type="character" w:styleId="960" w:customStyle="1">
    <w:name w:val="Heading 2 Char"/>
    <w:basedOn w:val="906"/>
    <w:uiPriority w:val="9"/>
    <w:qFormat/>
    <w:rPr>
      <w:rFonts w:ascii="Arial" w:hAnsi="Arial" w:eastAsia="Arial" w:cs="Arial"/>
      <w:sz w:val="34"/>
    </w:rPr>
  </w:style>
  <w:style w:type="character" w:styleId="961" w:customStyle="1">
    <w:name w:val="Heading 3 Char"/>
    <w:basedOn w:val="906"/>
    <w:uiPriority w:val="9"/>
    <w:qFormat/>
    <w:rPr>
      <w:rFonts w:ascii="Arial" w:hAnsi="Arial" w:eastAsia="Arial" w:cs="Arial"/>
      <w:sz w:val="30"/>
      <w:szCs w:val="30"/>
    </w:rPr>
  </w:style>
  <w:style w:type="character" w:styleId="962" w:customStyle="1">
    <w:name w:val="Heading 4 Char"/>
    <w:basedOn w:val="906"/>
    <w:uiPriority w:val="9"/>
    <w:qFormat/>
    <w:rPr>
      <w:rFonts w:ascii="Arial" w:hAnsi="Arial" w:eastAsia="Arial" w:cs="Arial"/>
      <w:b/>
      <w:bCs/>
      <w:sz w:val="26"/>
      <w:szCs w:val="26"/>
    </w:rPr>
  </w:style>
  <w:style w:type="character" w:styleId="963" w:customStyle="1">
    <w:name w:val="Heading 5 Char"/>
    <w:basedOn w:val="906"/>
    <w:uiPriority w:val="9"/>
    <w:qFormat/>
    <w:rPr>
      <w:rFonts w:ascii="Arial" w:hAnsi="Arial" w:eastAsia="Arial" w:cs="Arial"/>
      <w:b/>
      <w:bCs/>
      <w:sz w:val="24"/>
      <w:szCs w:val="24"/>
    </w:rPr>
  </w:style>
  <w:style w:type="character" w:styleId="964" w:customStyle="1">
    <w:name w:val="标题 6 Char"/>
    <w:basedOn w:val="906"/>
    <w:link w:val="902"/>
    <w:uiPriority w:val="9"/>
    <w:qFormat/>
    <w:rPr>
      <w:rFonts w:ascii="Arial" w:hAnsi="Arial" w:eastAsia="Arial" w:cs="Arial"/>
      <w:b/>
      <w:bCs/>
      <w:sz w:val="22"/>
      <w:szCs w:val="22"/>
    </w:rPr>
  </w:style>
  <w:style w:type="character" w:styleId="965" w:customStyle="1">
    <w:name w:val="标题 7 Char"/>
    <w:basedOn w:val="906"/>
    <w:link w:val="903"/>
    <w:uiPriority w:val="9"/>
    <w:qFormat/>
    <w:rPr>
      <w:rFonts w:ascii="Arial" w:hAnsi="Arial" w:eastAsia="Arial" w:cs="Arial"/>
      <w:b/>
      <w:bCs/>
      <w:i/>
      <w:iCs/>
      <w:sz w:val="22"/>
      <w:szCs w:val="22"/>
    </w:rPr>
  </w:style>
  <w:style w:type="character" w:styleId="966" w:customStyle="1">
    <w:name w:val="Heading 8 Char"/>
    <w:basedOn w:val="906"/>
    <w:uiPriority w:val="9"/>
    <w:qFormat/>
    <w:rPr>
      <w:rFonts w:ascii="Arial" w:hAnsi="Arial" w:eastAsia="Arial" w:cs="Arial"/>
      <w:i/>
      <w:iCs/>
      <w:sz w:val="22"/>
      <w:szCs w:val="22"/>
    </w:rPr>
  </w:style>
  <w:style w:type="character" w:styleId="967" w:customStyle="1">
    <w:name w:val="标题 9 Char"/>
    <w:basedOn w:val="906"/>
    <w:link w:val="905"/>
    <w:uiPriority w:val="9"/>
    <w:qFormat/>
    <w:rPr>
      <w:rFonts w:ascii="Arial" w:hAnsi="Arial" w:eastAsia="Arial" w:cs="Arial"/>
      <w:i/>
      <w:iCs/>
      <w:sz w:val="21"/>
      <w:szCs w:val="21"/>
    </w:rPr>
  </w:style>
  <w:style w:type="paragraph" w:styleId="968">
    <w:name w:val="No Spacing"/>
    <w:uiPriority w:val="1"/>
    <w:qFormat/>
    <w:rPr>
      <w:rFonts w:ascii="Times New Roman" w:hAnsi="Times New Roman" w:eastAsia="宋体" w:cs="Times New Roman"/>
      <w:lang w:val="en-US" w:eastAsia="zh-CN" w:bidi="ar-SA"/>
    </w:rPr>
  </w:style>
  <w:style w:type="character" w:styleId="969" w:customStyle="1">
    <w:name w:val="Title Char"/>
    <w:basedOn w:val="906"/>
    <w:uiPriority w:val="10"/>
    <w:qFormat/>
    <w:rPr>
      <w:sz w:val="48"/>
      <w:szCs w:val="48"/>
    </w:rPr>
  </w:style>
  <w:style w:type="character" w:styleId="970" w:customStyle="1">
    <w:name w:val="副标题 Char"/>
    <w:basedOn w:val="906"/>
    <w:link w:val="931"/>
    <w:uiPriority w:val="11"/>
    <w:qFormat/>
    <w:rPr>
      <w:sz w:val="24"/>
      <w:szCs w:val="24"/>
    </w:rPr>
  </w:style>
  <w:style w:type="paragraph" w:styleId="971">
    <w:name w:val="Quote"/>
    <w:basedOn w:val="896"/>
    <w:next w:val="896"/>
    <w:link w:val="972"/>
    <w:uiPriority w:val="29"/>
    <w:qFormat/>
    <w:pPr>
      <w:ind w:left="720" w:right="720"/>
    </w:pPr>
    <w:rPr>
      <w:i/>
    </w:rPr>
  </w:style>
  <w:style w:type="character" w:styleId="972" w:customStyle="1">
    <w:name w:val="引用 Char"/>
    <w:link w:val="971"/>
    <w:uiPriority w:val="29"/>
    <w:qFormat/>
    <w:rPr>
      <w:i/>
    </w:rPr>
  </w:style>
  <w:style w:type="paragraph" w:styleId="973">
    <w:name w:val="Intense Quote"/>
    <w:basedOn w:val="896"/>
    <w:next w:val="896"/>
    <w:link w:val="97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4" w:customStyle="1">
    <w:name w:val="明显引用 Char"/>
    <w:link w:val="973"/>
    <w:uiPriority w:val="30"/>
    <w:qFormat/>
    <w:rPr>
      <w:i/>
    </w:rPr>
  </w:style>
  <w:style w:type="character" w:styleId="975" w:customStyle="1">
    <w:name w:val="Header Char"/>
    <w:basedOn w:val="906"/>
    <w:uiPriority w:val="99"/>
    <w:qFormat/>
  </w:style>
  <w:style w:type="character" w:styleId="976" w:customStyle="1">
    <w:name w:val="Footer Char"/>
    <w:basedOn w:val="906"/>
    <w:uiPriority w:val="99"/>
    <w:qFormat/>
  </w:style>
  <w:style w:type="character" w:styleId="977" w:customStyle="1">
    <w:name w:val="Caption Char"/>
    <w:uiPriority w:val="99"/>
    <w:qFormat/>
  </w:style>
  <w:style w:type="table" w:styleId="978" w:customStyle="1">
    <w:name w:val="Table Grid Light"/>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9" w:customStyle="1">
    <w:name w:val="Plain Table 1"/>
    <w:basedOn w:val="9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customStyle="1">
    <w:name w:val="Plain Table 2"/>
    <w:basedOn w:val="9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customStyle="1">
    <w:name w:val="Plain Table 3"/>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customStyle="1">
    <w:name w:val="Plain Table 4"/>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customStyle="1">
    <w:name w:val="Plain Table 5"/>
    <w:basedOn w:val="90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4" w:customStyle="1">
    <w:name w:val="Grid Table 1 Light"/>
    <w:basedOn w:val="9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5" w:customStyle="1">
    <w:name w:val="Grid Table 1 Light - Accent 1"/>
    <w:basedOn w:val="9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6" w:customStyle="1">
    <w:name w:val="Grid Table 1 Light - Accent 2"/>
    <w:basedOn w:val="9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87" w:customStyle="1">
    <w:name w:val="Grid Table 1 Light - Accent 3"/>
    <w:basedOn w:val="9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4"/>
    <w:basedOn w:val="9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5"/>
    <w:basedOn w:val="9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6"/>
    <w:basedOn w:val="9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1" w:customStyle="1">
    <w:name w:val="Grid Table 2"/>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2" w:customStyle="1">
    <w:name w:val="Grid Table 2 - Accent 1"/>
    <w:basedOn w:val="9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3" w:customStyle="1">
    <w:name w:val="Grid Table 2 - Accent 2"/>
    <w:basedOn w:val="9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2 - Accent 3"/>
    <w:basedOn w:val="9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2 - Accent 4"/>
    <w:basedOn w:val="9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2 - Accent 5"/>
    <w:basedOn w:val="90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Grid Table 2 - Accent 6"/>
    <w:basedOn w:val="90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Grid Table 3"/>
    <w:basedOn w:val="9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Grid Table 3 - Accent 1"/>
    <w:basedOn w:val="9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3 - Accent 2"/>
    <w:basedOn w:val="9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3"/>
    <w:basedOn w:val="9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4"/>
    <w:basedOn w:val="9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5"/>
    <w:basedOn w:val="90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6"/>
    <w:basedOn w:val="90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4"/>
    <w:basedOn w:val="9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customStyle="1">
    <w:name w:val="Grid Table 4 - Accent 1"/>
    <w:basedOn w:val="9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07" w:customStyle="1">
    <w:name w:val="Grid Table 4 - Accent 2"/>
    <w:basedOn w:val="9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08" w:customStyle="1">
    <w:name w:val="Grid Table 4 - Accent 3"/>
    <w:basedOn w:val="9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09" w:customStyle="1">
    <w:name w:val="Grid Table 4 - Accent 4"/>
    <w:basedOn w:val="9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0" w:customStyle="1">
    <w:name w:val="Grid Table 4 - Accent 5"/>
    <w:basedOn w:val="9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1" w:customStyle="1">
    <w:name w:val="Grid Table 4 - Accent 6"/>
    <w:basedOn w:val="9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2" w:customStyle="1">
    <w:name w:val="Grid Table 5 Dark"/>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3" w:customStyle="1">
    <w:name w:val="Grid Table 5 Dark- Accent 1"/>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4" w:customStyle="1">
    <w:name w:val="Grid Table 5 Dark - Accent 2"/>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5" w:customStyle="1">
    <w:name w:val="Grid Table 5 Dark - Accent 3"/>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6" w:customStyle="1">
    <w:name w:val="Grid Table 5 Dark- Accent 4"/>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17" w:customStyle="1">
    <w:name w:val="Grid Table 5 Dark - Accent 5"/>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18" w:customStyle="1">
    <w:name w:val="Grid Table 5 Dark - Accent 6"/>
    <w:basedOn w:val="9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19" w:customStyle="1">
    <w:name w:val="Grid Table 6 Colorful"/>
    <w:basedOn w:val="9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0" w:customStyle="1">
    <w:name w:val="Grid Table 6 Colorful - Accent 1"/>
    <w:basedOn w:val="9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1" w:customStyle="1">
    <w:name w:val="Grid Table 6 Colorful - Accent 2"/>
    <w:basedOn w:val="9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2" w:customStyle="1">
    <w:name w:val="Grid Table 6 Colorful - Accent 3"/>
    <w:basedOn w:val="9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3" w:customStyle="1">
    <w:name w:val="Grid Table 6 Colorful - Accent 4"/>
    <w:basedOn w:val="9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4" w:customStyle="1">
    <w:name w:val="Grid Table 6 Colorful - Accent 5"/>
    <w:basedOn w:val="9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5" w:customStyle="1">
    <w:name w:val="Grid Table 6 Colorful - Accent 6"/>
    <w:basedOn w:val="9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6" w:customStyle="1">
    <w:name w:val="Grid Table 7 Colorful"/>
    <w:basedOn w:val="9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Grid Table 7 Colorful - Accent 1"/>
    <w:basedOn w:val="9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28" w:customStyle="1">
    <w:name w:val="Grid Table 7 Colorful - Accent 2"/>
    <w:basedOn w:val="9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9" w:customStyle="1">
    <w:name w:val="Grid Table 7 Colorful - Accent 3"/>
    <w:basedOn w:val="9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0" w:customStyle="1">
    <w:name w:val="Grid Table 7 Colorful - Accent 4"/>
    <w:basedOn w:val="9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1" w:customStyle="1">
    <w:name w:val="Grid Table 7 Colorful - Accent 5"/>
    <w:basedOn w:val="9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2" w:customStyle="1">
    <w:name w:val="Grid Table 7 Colorful - Accent 6"/>
    <w:basedOn w:val="9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3" w:customStyle="1">
    <w:name w:val="List Table 1 Light"/>
    <w:basedOn w:val="90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customStyle="1">
    <w:name w:val="List Table 1 Light - Accent 1"/>
    <w:basedOn w:val="90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5" w:customStyle="1">
    <w:name w:val="List Table 1 Light - Accent 2"/>
    <w:basedOn w:val="90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6" w:customStyle="1">
    <w:name w:val="List Table 1 Light - Accent 3"/>
    <w:basedOn w:val="90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37" w:customStyle="1">
    <w:name w:val="List Table 1 Light - Accent 4"/>
    <w:basedOn w:val="90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38" w:customStyle="1">
    <w:name w:val="List Table 1 Light - Accent 5"/>
    <w:basedOn w:val="90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List Table 1 Light - Accent 6"/>
    <w:basedOn w:val="90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List Table 2"/>
    <w:basedOn w:val="9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1" w:customStyle="1">
    <w:name w:val="List Table 2 - Accent 1"/>
    <w:basedOn w:val="9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2" w:customStyle="1">
    <w:name w:val="List Table 2 - Accent 2"/>
    <w:basedOn w:val="9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3" w:customStyle="1">
    <w:name w:val="List Table 2 - Accent 3"/>
    <w:basedOn w:val="9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4" w:customStyle="1">
    <w:name w:val="List Table 2 - Accent 4"/>
    <w:basedOn w:val="9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5" w:customStyle="1">
    <w:name w:val="List Table 2 - Accent 5"/>
    <w:basedOn w:val="9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6" w:customStyle="1">
    <w:name w:val="List Table 2 - Accent 6"/>
    <w:basedOn w:val="9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47" w:customStyle="1">
    <w:name w:val="List Table 3"/>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8" w:customStyle="1">
    <w:name w:val="List Table 3 - Accent 1"/>
    <w:basedOn w:val="9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9" w:customStyle="1">
    <w:name w:val="List Table 3 - Accent 2"/>
    <w:basedOn w:val="9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0" w:customStyle="1">
    <w:name w:val="List Table 3 - Accent 3"/>
    <w:basedOn w:val="9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1" w:customStyle="1">
    <w:name w:val="List Table 3 - Accent 4"/>
    <w:basedOn w:val="9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2" w:customStyle="1">
    <w:name w:val="List Table 3 - Accent 5"/>
    <w:basedOn w:val="9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3" w:customStyle="1">
    <w:name w:val="List Table 3 - Accent 6"/>
    <w:basedOn w:val="9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4" w:customStyle="1">
    <w:name w:val="List Table 4"/>
    <w:basedOn w:val="9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4 - Accent 1"/>
    <w:basedOn w:val="9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4 - Accent 2"/>
    <w:basedOn w:val="9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57" w:customStyle="1">
    <w:name w:val="List Table 4 - Accent 3"/>
    <w:basedOn w:val="9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58" w:customStyle="1">
    <w:name w:val="List Table 4 - Accent 4"/>
    <w:basedOn w:val="9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59" w:customStyle="1">
    <w:name w:val="List Table 4 - Accent 5"/>
    <w:basedOn w:val="9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0" w:customStyle="1">
    <w:name w:val="List Table 4 - Accent 6"/>
    <w:basedOn w:val="9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1" w:customStyle="1">
    <w:name w:val="List Table 5 Dark"/>
    <w:basedOn w:val="9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2" w:customStyle="1">
    <w:name w:val="List Table 5 Dark - Accent 1"/>
    <w:basedOn w:val="9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3" w:customStyle="1">
    <w:name w:val="List Table 5 Dark - Accent 2"/>
    <w:basedOn w:val="9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4" w:customStyle="1">
    <w:name w:val="List Table 5 Dark - Accent 3"/>
    <w:basedOn w:val="9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4"/>
    <w:basedOn w:val="9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5"/>
    <w:basedOn w:val="9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6"/>
    <w:basedOn w:val="9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6 Colorful"/>
    <w:basedOn w:val="90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9" w:customStyle="1">
    <w:name w:val="List Table 6 Colorful - Accent 1"/>
    <w:basedOn w:val="90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0" w:customStyle="1">
    <w:name w:val="List Table 6 Colorful - Accent 2"/>
    <w:basedOn w:val="90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1" w:customStyle="1">
    <w:name w:val="List Table 6 Colorful - Accent 3"/>
    <w:basedOn w:val="90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2" w:customStyle="1">
    <w:name w:val="List Table 6 Colorful - Accent 4"/>
    <w:basedOn w:val="90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3" w:customStyle="1">
    <w:name w:val="List Table 6 Colorful - Accent 5"/>
    <w:basedOn w:val="90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4" w:customStyle="1">
    <w:name w:val="List Table 6 Colorful - Accent 6"/>
    <w:basedOn w:val="90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5" w:customStyle="1">
    <w:name w:val="List Table 7 Colorful"/>
    <w:basedOn w:val="90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List Table 7 Colorful - Accent 1"/>
    <w:basedOn w:val="90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77" w:customStyle="1">
    <w:name w:val="List Table 7 Colorful - Accent 2"/>
    <w:basedOn w:val="90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78" w:customStyle="1">
    <w:name w:val="List Table 7 Colorful - Accent 3"/>
    <w:basedOn w:val="90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79" w:customStyle="1">
    <w:name w:val="List Table 7 Colorful - Accent 4"/>
    <w:basedOn w:val="90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0" w:customStyle="1">
    <w:name w:val="List Table 7 Colorful - Accent 5"/>
    <w:basedOn w:val="90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1" w:customStyle="1">
    <w:name w:val="List Table 7 Colorful - Accent 6"/>
    <w:basedOn w:val="90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2" w:customStyle="1">
    <w:name w:val="Lined - Accent"/>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3" w:customStyle="1">
    <w:name w:val="Lined - Accent 1"/>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4" w:customStyle="1">
    <w:name w:val="Lined - Accent 2"/>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5" w:customStyle="1">
    <w:name w:val="Lined - Accent 3"/>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6" w:customStyle="1">
    <w:name w:val="Lined - Accent 4"/>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7" w:customStyle="1">
    <w:name w:val="Lined - Accent 5"/>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8" w:customStyle="1">
    <w:name w:val="Lined - Accent 6"/>
    <w:basedOn w:val="90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9" w:customStyle="1">
    <w:name w:val="Bordered &amp; Lined - Accent"/>
    <w:basedOn w:val="9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Bordered &amp; Lined - Accent 1"/>
    <w:basedOn w:val="9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Bordered &amp; Lined - Accent 2"/>
    <w:basedOn w:val="9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Bordered &amp; Lined - Accent 3"/>
    <w:basedOn w:val="9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Bordered &amp; Lined - Accent 4"/>
    <w:basedOn w:val="9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Bordered &amp; Lined - Accent 5"/>
    <w:basedOn w:val="9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Bordered &amp; Lined - Accent 6"/>
    <w:basedOn w:val="9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w:basedOn w:val="9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97" w:customStyle="1">
    <w:name w:val="Bordered - Accent 1"/>
    <w:basedOn w:val="9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98" w:customStyle="1">
    <w:name w:val="Bordered - Accent 2"/>
    <w:basedOn w:val="9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99" w:customStyle="1">
    <w:name w:val="Bordered - Accent 3"/>
    <w:basedOn w:val="9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0" w:customStyle="1">
    <w:name w:val="Bordered - Accent 4"/>
    <w:basedOn w:val="9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1" w:customStyle="1">
    <w:name w:val="Bordered - Accent 5"/>
    <w:basedOn w:val="9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2" w:customStyle="1">
    <w:name w:val="Bordered - Accent 6"/>
    <w:basedOn w:val="9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3" w:customStyle="1">
    <w:name w:val="脚注文本 Char"/>
    <w:link w:val="932"/>
    <w:uiPriority w:val="99"/>
    <w:qFormat/>
    <w:rPr>
      <w:sz w:val="18"/>
    </w:rPr>
  </w:style>
  <w:style w:type="character" w:styleId="1104" w:customStyle="1">
    <w:name w:val="尾注文本 Char"/>
    <w:link w:val="925"/>
    <w:uiPriority w:val="99"/>
    <w:qFormat/>
    <w:rPr>
      <w:sz w:val="20"/>
    </w:rPr>
  </w:style>
  <w:style w:type="paragraph" w:styleId="1105" w:customStyle="1">
    <w:name w:val="TOC 标题1"/>
    <w:uiPriority w:val="39"/>
    <w:unhideWhenUsed/>
    <w:qFormat/>
    <w:rPr>
      <w:rFonts w:ascii="Times New Roman" w:hAnsi="Times New Roman" w:eastAsia="宋体" w:cs="Times New Roman"/>
      <w:lang w:val="en-US" w:eastAsia="zh-CN" w:bidi="ar-SA"/>
    </w:rPr>
  </w:style>
  <w:style w:type="paragraph" w:styleId="1106" w:customStyle="1">
    <w:name w:val="Coms Alinea"/>
    <w:uiPriority w:val="0"/>
    <w:qFormat/>
    <w:pPr>
      <w:widowControl w:val="off"/>
    </w:pPr>
    <w:rPr>
      <w:rFonts w:ascii="Arial" w:hAnsi="Arial" w:eastAsia="宋体" w:cs="Arial"/>
      <w:lang w:val="en-US" w:eastAsia="zh-CN" w:bidi="ar-SA"/>
    </w:rPr>
  </w:style>
  <w:style w:type="paragraph" w:styleId="1107" w:customStyle="1">
    <w:name w:val="表格"/>
    <w:basedOn w:val="896"/>
    <w:uiPriority w:val="0"/>
    <w:qFormat/>
    <w:rPr>
      <w:rFonts w:ascii="华文细黑" w:hAnsi="华文细黑" w:eastAsia="华文细黑"/>
    </w:rPr>
  </w:style>
  <w:style w:type="paragraph" w:styleId="110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09" w:customStyle="1">
    <w:name w:val="正文 1.1.1"/>
    <w:basedOn w:val="896"/>
    <w:next w:val="896"/>
    <w:uiPriority w:val="0"/>
    <w:qFormat/>
    <w:pPr>
      <w:spacing w:line="360" w:lineRule="auto"/>
      <w:tabs>
        <w:tab w:val="left" w:pos="851" w:leader="none"/>
      </w:tabs>
      <w:outlineLvl w:val="2"/>
    </w:pPr>
    <w:rPr>
      <w:rFonts w:ascii="宋体" w:hAnsi="宋体"/>
      <w:color w:val="000000"/>
      <w:sz w:val="28"/>
      <w:szCs w:val="21"/>
    </w:rPr>
  </w:style>
  <w:style w:type="paragraph" w:styleId="1110" w:customStyle="1">
    <w:name w:val="列出段落1"/>
    <w:basedOn w:val="896"/>
    <w:link w:val="1156"/>
    <w:uiPriority w:val="0"/>
    <w:qFormat/>
    <w:pPr>
      <w:contextualSpacing/>
      <w:ind w:left="720"/>
      <w:jc w:val="left"/>
      <w:widowControl/>
    </w:pPr>
    <w:rPr>
      <w:sz w:val="24"/>
      <w:lang w:eastAsia="en-US" w:bidi="en-US"/>
    </w:rPr>
  </w:style>
  <w:style w:type="paragraph" w:styleId="1111" w:customStyle="1">
    <w:name w:val="HTML 预先格式化"/>
    <w:basedOn w:val="8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12" w:customStyle="1">
    <w:name w:val="_Style 57"/>
    <w:uiPriority w:val="99"/>
    <w:semiHidden/>
    <w:qFormat/>
    <w:rPr>
      <w:rFonts w:ascii="Calibri" w:hAnsi="Calibri" w:eastAsia="宋体" w:cs="Times New Roman"/>
      <w:sz w:val="21"/>
      <w:szCs w:val="24"/>
      <w:lang w:val="en-US" w:eastAsia="zh-CN" w:bidi="ar-SA"/>
    </w:rPr>
  </w:style>
  <w:style w:type="paragraph" w:styleId="1113" w:customStyle="1">
    <w:name w:val="标题3"/>
    <w:basedOn w:val="896"/>
    <w:next w:val="896"/>
    <w:uiPriority w:val="0"/>
    <w:qFormat/>
    <w:rPr>
      <w:rFonts w:eastAsia="方正黑体_GBK"/>
    </w:rPr>
  </w:style>
  <w:style w:type="paragraph" w:styleId="1114" w:customStyle="1">
    <w:name w:val="列出段落_0"/>
    <w:basedOn w:val="1108"/>
    <w:uiPriority w:val="0"/>
    <w:qFormat/>
    <w:pPr>
      <w:ind w:firstLine="420"/>
    </w:pPr>
  </w:style>
  <w:style w:type="paragraph" w:styleId="1115"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116" w:customStyle="1">
    <w:name w:val="正文空2格  1."/>
    <w:basedOn w:val="896"/>
    <w:uiPriority w:val="0"/>
    <w:qFormat/>
    <w:pPr>
      <w:ind w:firstLine="480"/>
      <w:spacing w:line="360" w:lineRule="auto"/>
    </w:pPr>
    <w:rPr>
      <w:rFonts w:ascii="宋体" w:eastAsia="仿宋" w:cs="宋体"/>
      <w:sz w:val="28"/>
      <w:szCs w:val="20"/>
    </w:rPr>
  </w:style>
  <w:style w:type="paragraph" w:styleId="1117" w:customStyle="1">
    <w:name w:val="标题2"/>
    <w:basedOn w:val="896"/>
    <w:next w:val="896"/>
    <w:uiPriority w:val="0"/>
    <w:qFormat/>
    <w:pPr>
      <w:jc w:val="center"/>
    </w:pPr>
    <w:rPr>
      <w:rFonts w:eastAsia="方正楷体_GBK"/>
    </w:rPr>
  </w:style>
  <w:style w:type="paragraph" w:styleId="1118" w:customStyle="1">
    <w:name w:val="标书正文格式"/>
    <w:uiPriority w:val="0"/>
    <w:qFormat/>
    <w:pPr>
      <w:ind w:firstLine="200"/>
      <w:spacing w:line="360" w:lineRule="auto"/>
    </w:pPr>
    <w:rPr>
      <w:rFonts w:ascii="Calibri" w:hAnsi="Calibri" w:eastAsia="楷体_GB2312" w:cs="Times New Roman"/>
      <w:sz w:val="24"/>
      <w:szCs w:val="24"/>
      <w:lang w:val="en-US" w:eastAsia="zh-CN" w:bidi="ar-SA"/>
    </w:rPr>
  </w:style>
  <w:style w:type="paragraph" w:styleId="1119" w:customStyle="1">
    <w:name w:val="附录1"/>
    <w:uiPriority w:val="0"/>
    <w:qFormat/>
    <w:pPr>
      <w:ind w:left="907" w:hanging="907"/>
      <w:spacing w:before="240" w:line="600" w:lineRule="atLeast"/>
      <w:tabs>
        <w:tab w:val="left" w:pos="907" w:leader="none"/>
      </w:tabs>
    </w:pPr>
    <w:rPr>
      <w:rFonts w:ascii="Calibri" w:hAnsi="Calibri" w:eastAsia="宋体" w:cs="Times New Roman"/>
      <w:b/>
      <w:i/>
      <w:sz w:val="28"/>
      <w:lang w:val="en-US" w:eastAsia="zh-CN" w:bidi="ar-SA"/>
    </w:rPr>
  </w:style>
  <w:style w:type="paragraph" w:styleId="1120" w:customStyle="1">
    <w:name w:val="正文 第一章"/>
    <w:basedOn w:val="896"/>
    <w:next w:val="1121"/>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121" w:customStyle="1">
    <w:name w:val="正文 1.1"/>
    <w:basedOn w:val="896"/>
    <w:next w:val="1109"/>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122" w:customStyle="1">
    <w:name w:val="_Style 64"/>
    <w:uiPriority w:val="99"/>
    <w:unhideWhenUsed/>
    <w:qFormat/>
    <w:rPr>
      <w:rFonts w:ascii="Calibri" w:hAnsi="Calibri" w:eastAsia="宋体" w:cs="Times New Roman"/>
      <w:sz w:val="21"/>
      <w:szCs w:val="24"/>
      <w:lang w:val="en-US" w:eastAsia="zh-CN" w:bidi="ar-SA"/>
    </w:rPr>
  </w:style>
  <w:style w:type="paragraph" w:styleId="1123" w:customStyle="1">
    <w:name w:val="Char Char Char Char1 Char Char"/>
    <w:basedOn w:val="896"/>
    <w:uiPriority w:val="0"/>
    <w:qFormat/>
    <w:pPr>
      <w:tabs>
        <w:tab w:val="left" w:pos="360" w:leader="none"/>
      </w:tabs>
    </w:pPr>
    <w:rPr>
      <w:sz w:val="24"/>
    </w:rPr>
  </w:style>
  <w:style w:type="paragraph" w:styleId="1124" w:customStyle="1">
    <w:name w:val="BioQuote Tekst"/>
    <w:basedOn w:val="896"/>
    <w:uiPriority w:val="0"/>
    <w:qFormat/>
    <w:pPr>
      <w:ind w:right="-1"/>
    </w:pPr>
    <w:rPr>
      <w:rFonts w:ascii="Arial" w:hAnsi="Arial"/>
      <w:sz w:val="22"/>
      <w:szCs w:val="20"/>
      <w:lang w:eastAsia="en-US"/>
    </w:rPr>
  </w:style>
  <w:style w:type="paragraph" w:styleId="1125" w:customStyle="1">
    <w:name w:val="Char Char Char Char1 Char Char Char"/>
    <w:basedOn w:val="911"/>
    <w:uiPriority w:val="0"/>
    <w:qFormat/>
    <w:pPr>
      <w:spacing w:line="360" w:lineRule="auto"/>
    </w:pPr>
    <w:rPr>
      <w:rFonts w:ascii="Tahoma" w:hAnsi="Tahoma"/>
      <w:sz w:val="24"/>
    </w:rPr>
  </w:style>
  <w:style w:type="paragraph" w:styleId="1126" w:customStyle="1">
    <w:name w:val="普通正文"/>
    <w:basedOn w:val="896"/>
    <w:uiPriority w:val="0"/>
    <w:qFormat/>
    <w:pPr>
      <w:ind w:firstLine="480"/>
      <w:jc w:val="left"/>
      <w:spacing w:before="120" w:after="120" w:line="360" w:lineRule="auto"/>
    </w:pPr>
    <w:rPr>
      <w:rFonts w:ascii="Arial" w:hAnsi="Arial"/>
      <w:sz w:val="24"/>
    </w:rPr>
  </w:style>
  <w:style w:type="paragraph" w:styleId="1127" w:customStyle="1">
    <w:name w:val="Char"/>
    <w:basedOn w:val="896"/>
    <w:uiPriority w:val="0"/>
    <w:qFormat/>
    <w:rPr>
      <w:rFonts w:ascii="Tahoma" w:hAnsi="Tahoma"/>
      <w:sz w:val="24"/>
      <w:szCs w:val="20"/>
    </w:rPr>
  </w:style>
  <w:style w:type="paragraph" w:styleId="1128" w:customStyle="1">
    <w:name w:val="标题1"/>
    <w:basedOn w:val="896"/>
    <w:next w:val="896"/>
    <w:uiPriority w:val="0"/>
    <w:qFormat/>
    <w:pPr>
      <w:jc w:val="center"/>
      <w:spacing w:line="700" w:lineRule="atLeast"/>
      <w:tabs>
        <w:tab w:val="left" w:pos="9193" w:leader="none"/>
        <w:tab w:val="left" w:pos="9827" w:leader="none"/>
      </w:tabs>
    </w:pPr>
    <w:rPr>
      <w:rFonts w:eastAsia="方正小标宋_GBK"/>
      <w:sz w:val="44"/>
    </w:rPr>
  </w:style>
  <w:style w:type="paragraph" w:styleId="1129" w:customStyle="1">
    <w:name w:val="Body text|1"/>
    <w:basedOn w:val="896"/>
    <w:uiPriority w:val="0"/>
    <w:qFormat/>
    <w:pPr>
      <w:spacing w:line="346" w:lineRule="auto"/>
    </w:pPr>
    <w:rPr>
      <w:rFonts w:ascii="MingLiU" w:hAnsi="MingLiU" w:eastAsia="MingLiU" w:cs="MingLiU"/>
      <w:sz w:val="15"/>
      <w:szCs w:val="15"/>
      <w:lang w:val="zh-TW" w:eastAsia="zh-TW" w:bidi="zh-TW"/>
    </w:rPr>
  </w:style>
  <w:style w:type="paragraph" w:styleId="1130" w:customStyle="1">
    <w:name w:val="xl47"/>
    <w:basedOn w:val="896"/>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31" w:customStyle="1">
    <w:name w:val="列出段落2"/>
    <w:basedOn w:val="896"/>
    <w:uiPriority w:val="0"/>
    <w:qFormat/>
    <w:pPr>
      <w:ind w:firstLine="420"/>
    </w:pPr>
    <w:rPr>
      <w:szCs w:val="22"/>
    </w:rPr>
  </w:style>
  <w:style w:type="paragraph" w:styleId="1132" w:customStyle="1">
    <w:name w:val="Char Char Char Char"/>
    <w:basedOn w:val="911"/>
    <w:uiPriority w:val="0"/>
    <w:qFormat/>
    <w:pPr>
      <w:spacing w:line="360" w:lineRule="auto"/>
    </w:pPr>
    <w:rPr>
      <w:rFonts w:ascii="Tahoma" w:hAnsi="Tahoma"/>
      <w:sz w:val="24"/>
    </w:rPr>
  </w:style>
  <w:style w:type="paragraph" w:styleId="1133" w:customStyle="1">
    <w:name w:val="默认段落字体 Para Char Char Char Char Char Char Char Char Char1 Char Char Char Char Char Char Char"/>
    <w:basedOn w:val="911"/>
    <w:uiPriority w:val="0"/>
    <w:qFormat/>
    <w:rPr>
      <w:rFonts w:ascii="Tahoma" w:hAnsi="Tahoma"/>
      <w:sz w:val="24"/>
    </w:rPr>
  </w:style>
  <w:style w:type="paragraph" w:styleId="1134" w:customStyle="1">
    <w:name w:val="Char1"/>
    <w:basedOn w:val="896"/>
    <w:uiPriority w:val="0"/>
    <w:qFormat/>
    <w:pPr>
      <w:tabs>
        <w:tab w:val="left" w:pos="360" w:leader="none"/>
      </w:tabs>
    </w:pPr>
    <w:rPr>
      <w:sz w:val="24"/>
    </w:rPr>
  </w:style>
  <w:style w:type="paragraph" w:styleId="1135">
    <w:name w:val="List Paragraph"/>
    <w:basedOn w:val="896"/>
    <w:uiPriority w:val="34"/>
    <w:qFormat/>
    <w:pPr>
      <w:ind w:firstLine="420"/>
    </w:pPr>
    <w:rPr>
      <w:szCs w:val="22"/>
    </w:rPr>
  </w:style>
  <w:style w:type="paragraph" w:styleId="1136" w:customStyle="1">
    <w:name w:val="第四级"/>
    <w:basedOn w:val="896"/>
    <w:next w:val="896"/>
    <w:uiPriority w:val="0"/>
    <w:qFormat/>
    <w:pPr>
      <w:spacing w:line="360" w:lineRule="auto"/>
      <w:tabs>
        <w:tab w:val="left" w:pos="1134" w:leader="none"/>
      </w:tabs>
    </w:pPr>
    <w:rPr>
      <w:rFonts w:ascii="宋体" w:hAnsi="宋体" w:eastAsia="仿宋"/>
      <w:sz w:val="28"/>
      <w:szCs w:val="21"/>
    </w:rPr>
  </w:style>
  <w:style w:type="character" w:styleId="1137" w:customStyle="1">
    <w:name w:val="NormalCharacter"/>
    <w:uiPriority w:val="0"/>
    <w:qFormat/>
    <w:rPr>
      <w:rFonts w:ascii="Calibri" w:hAnsi="Calibri" w:eastAsia="宋体" w:cs="Times New Roman"/>
      <w:sz w:val="21"/>
      <w:szCs w:val="24"/>
      <w:lang w:val="en-US" w:eastAsia="zh-CN" w:bidi="ar-SA"/>
    </w:rPr>
  </w:style>
  <w:style w:type="character" w:styleId="1138" w:customStyle="1">
    <w:name w:val="普通(网站) Char"/>
    <w:link w:val="941"/>
    <w:uiPriority w:val="0"/>
    <w:qFormat/>
    <w:rPr>
      <w:rFonts w:ascii="宋体" w:hAnsi="宋体" w:cs="宋体"/>
      <w:sz w:val="24"/>
      <w:szCs w:val="24"/>
    </w:rPr>
  </w:style>
  <w:style w:type="character" w:styleId="1139" w:customStyle="1">
    <w:name w:val="批注主题 Char"/>
    <w:link w:val="944"/>
    <w:uiPriority w:val="0"/>
    <w:qFormat/>
    <w:rPr>
      <w:b/>
      <w:bCs/>
      <w:sz w:val="21"/>
      <w:szCs w:val="24"/>
    </w:rPr>
  </w:style>
  <w:style w:type="character" w:styleId="1140" w:customStyle="1">
    <w:name w:val="apple-converted-space"/>
    <w:basedOn w:val="906"/>
    <w:uiPriority w:val="0"/>
    <w:qFormat/>
  </w:style>
  <w:style w:type="character" w:styleId="1141" w:customStyle="1">
    <w:name w:val="纯文本 Char"/>
    <w:link w:val="921"/>
    <w:uiPriority w:val="99"/>
    <w:qFormat/>
    <w:rPr>
      <w:rFonts w:ascii="宋体" w:hAnsi="Courier New"/>
      <w:sz w:val="21"/>
    </w:rPr>
  </w:style>
  <w:style w:type="character" w:styleId="1142" w:customStyle="1">
    <w:name w:val="标题2 Char"/>
    <w:uiPriority w:val="0"/>
    <w:qFormat/>
    <w:rPr>
      <w:rFonts w:ascii="方正楷体_GBK" w:hAnsi="Book Antiqua" w:eastAsia="方正楷体_GBK"/>
      <w:sz w:val="32"/>
      <w:lang w:val="en-US" w:eastAsia="zh-CN" w:bidi="ar-SA"/>
    </w:rPr>
  </w:style>
  <w:style w:type="character" w:styleId="1143" w:customStyle="1">
    <w:name w:val="font01"/>
    <w:uiPriority w:val="0"/>
    <w:qFormat/>
    <w:rPr>
      <w:rFonts w:hint="default" w:ascii="Times New Roman" w:hAnsi="Times New Roman" w:eastAsia="宋体" w:cs="Times New Roman"/>
      <w:color w:val="000000"/>
      <w:sz w:val="22"/>
      <w:szCs w:val="22"/>
      <w:u w:val="none"/>
    </w:rPr>
  </w:style>
  <w:style w:type="character" w:styleId="1144" w:customStyle="1">
    <w:name w:val="fc01294d3e-4153-482a-aea1-4b54892b7913-0"/>
    <w:uiPriority w:val="0"/>
    <w:qFormat/>
    <w:rPr>
      <w:rFonts w:ascii="Tahoma" w:hAnsi="Tahoma" w:eastAsia="Tahoma"/>
      <w:sz w:val="24"/>
      <w:szCs w:val="24"/>
      <w:shd w:val="clear" w:color="auto" w:fill="auto"/>
    </w:rPr>
  </w:style>
  <w:style w:type="character" w:styleId="1145" w:customStyle="1">
    <w:name w:val="font81"/>
    <w:uiPriority w:val="0"/>
    <w:qFormat/>
    <w:rPr>
      <w:rFonts w:hint="default" w:ascii="方正仿宋_GBK" w:hAnsi="方正仿宋_GBK" w:eastAsia="方正仿宋_GBK" w:cs="方正仿宋_GBK"/>
      <w:color w:val="000000"/>
      <w:sz w:val="16"/>
      <w:szCs w:val="16"/>
      <w:u w:val="none"/>
    </w:rPr>
  </w:style>
  <w:style w:type="character" w:styleId="1146" w:customStyle="1">
    <w:name w:val="font31"/>
    <w:uiPriority w:val="0"/>
    <w:qFormat/>
    <w:rPr>
      <w:rFonts w:ascii="方正仿宋_GBK" w:hAnsi="方正仿宋_GBK" w:eastAsia="方正仿宋_GBK" w:cs="方正仿宋_GBK"/>
      <w:color w:val="000000"/>
      <w:sz w:val="22"/>
      <w:szCs w:val="22"/>
      <w:u w:val="none"/>
    </w:rPr>
  </w:style>
  <w:style w:type="character" w:styleId="1147" w:customStyle="1">
    <w:name w:val="标题 1 Char"/>
    <w:link w:val="897"/>
    <w:uiPriority w:val="0"/>
    <w:qFormat/>
    <w:rPr>
      <w:rFonts w:ascii="楷体_GB2312" w:eastAsia="楷体_GB2312"/>
      <w:sz w:val="28"/>
      <w:lang w:val="en-US" w:eastAsia="zh-CN" w:bidi="ar-SA"/>
    </w:rPr>
  </w:style>
  <w:style w:type="character" w:styleId="1148" w:customStyle="1">
    <w:name w:val="标题 2 Char"/>
    <w:link w:val="898"/>
    <w:uiPriority w:val="0"/>
    <w:qFormat/>
    <w:rPr>
      <w:rFonts w:ascii="Arial" w:hAnsi="Arial" w:eastAsia="幼圆"/>
      <w:b/>
      <w:sz w:val="44"/>
    </w:rPr>
  </w:style>
  <w:style w:type="character" w:styleId="1149" w:customStyle="1">
    <w:name w:val="正文缩进 Char"/>
    <w:link w:val="909"/>
    <w:uiPriority w:val="0"/>
    <w:qFormat/>
    <w:rPr>
      <w:rFonts w:eastAsia="宋体"/>
      <w:sz w:val="21"/>
      <w:lang w:val="en-US" w:eastAsia="zh-CN" w:bidi="ar-SA"/>
    </w:rPr>
  </w:style>
  <w:style w:type="character" w:styleId="1150" w:customStyle="1">
    <w:name w:val="批注文字 Char"/>
    <w:link w:val="912"/>
    <w:uiPriority w:val="99"/>
    <w:qFormat/>
    <w:rPr>
      <w:sz w:val="21"/>
      <w:szCs w:val="24"/>
    </w:rPr>
  </w:style>
  <w:style w:type="character" w:styleId="1151" w:customStyle="1">
    <w:name w:val="正文文本 Char"/>
    <w:link w:val="914"/>
    <w:uiPriority w:val="0"/>
    <w:qFormat/>
    <w:rPr>
      <w:rFonts w:ascii="楷体_GB2312" w:hAnsi="Arial" w:eastAsia="楷体_GB2312"/>
      <w:sz w:val="28"/>
    </w:rPr>
  </w:style>
  <w:style w:type="character" w:styleId="1152" w:customStyle="1">
    <w:name w:val="日期 Char"/>
    <w:link w:val="923"/>
    <w:uiPriority w:val="0"/>
    <w:qFormat/>
    <w:rPr>
      <w:sz w:val="24"/>
    </w:rPr>
  </w:style>
  <w:style w:type="character" w:styleId="1153" w:customStyle="1">
    <w:name w:val="页眉 Char"/>
    <w:link w:val="928"/>
    <w:uiPriority w:val="99"/>
    <w:qFormat/>
    <w:rPr>
      <w:sz w:val="18"/>
      <w:szCs w:val="18"/>
    </w:rPr>
  </w:style>
  <w:style w:type="character" w:styleId="1154" w:customStyle="1">
    <w:name w:val="HTML 预设格式 Char"/>
    <w:link w:val="940"/>
    <w:uiPriority w:val="0"/>
    <w:qFormat/>
    <w:rPr>
      <w:rFonts w:ascii="黑体" w:hAnsi="Courier New" w:eastAsia="黑体" w:cs="Courier New"/>
    </w:rPr>
  </w:style>
  <w:style w:type="character" w:styleId="1155" w:customStyle="1">
    <w:name w:val="标题 Char"/>
    <w:link w:val="943"/>
    <w:uiPriority w:val="0"/>
    <w:qFormat/>
    <w:rPr>
      <w:rFonts w:ascii="Cambria" w:hAnsi="Cambria" w:cs="Times New Roman"/>
      <w:b/>
      <w:bCs/>
      <w:sz w:val="32"/>
      <w:szCs w:val="32"/>
    </w:rPr>
  </w:style>
  <w:style w:type="character" w:styleId="1156" w:customStyle="1">
    <w:name w:val="列出段落 Char"/>
    <w:link w:val="1110"/>
    <w:uiPriority w:val="0"/>
    <w:qFormat/>
    <w:rPr>
      <w:rFonts w:ascii="Calibri" w:hAnsi="Calibri"/>
      <w:sz w:val="24"/>
      <w:szCs w:val="24"/>
      <w:lang w:eastAsia="en-US" w:bidi="en-US"/>
    </w:rPr>
  </w:style>
  <w:style w:type="character" w:styleId="1157" w:customStyle="1">
    <w:name w:val="font71"/>
    <w:uiPriority w:val="0"/>
    <w:qFormat/>
    <w:rPr>
      <w:rFonts w:hint="eastAsia" w:ascii="宋体" w:hAnsi="宋体" w:eastAsia="宋体" w:cs="宋体"/>
      <w:color w:val="000000"/>
      <w:sz w:val="21"/>
      <w:szCs w:val="21"/>
      <w:u w:val="none"/>
    </w:rPr>
  </w:style>
  <w:style w:type="character" w:styleId="1158" w:customStyle="1">
    <w:name w:val="jj1"/>
    <w:uiPriority w:val="0"/>
    <w:qFormat/>
    <w:rPr>
      <w:sz w:val="20"/>
      <w:szCs w:val="20"/>
      <w:u w:val="none"/>
    </w:rPr>
  </w:style>
  <w:style w:type="paragraph" w:styleId="1159" w:customStyle="1">
    <w:name w:val="首行缩进"/>
    <w:basedOn w:val="896"/>
    <w:uiPriority w:val="0"/>
    <w:qFormat/>
    <w:pPr>
      <w:ind w:firstLine="480"/>
      <w:spacing w:line="360" w:lineRule="auto"/>
    </w:pPr>
    <w:rPr>
      <w:rFonts w:ascii="宋体" w:hAnsi="宋体" w:cs="宋体"/>
      <w:sz w:val="24"/>
    </w:rPr>
  </w:style>
  <w:style w:type="paragraph" w:styleId="1160" w:customStyle="1">
    <w:name w:val="正文1"/>
    <w:basedOn w:val="896"/>
    <w:uiPriority w:val="0"/>
    <w:qFormat/>
    <w:pPr>
      <w:ind w:right="-167"/>
      <w:spacing w:line="440" w:lineRule="exact"/>
      <w:widowControl/>
    </w:pPr>
    <w:rPr>
      <w:rFonts w:ascii="Times New Roman" w:hAnsi="Times New Roman"/>
      <w:b/>
    </w:rPr>
  </w:style>
  <w:style w:type="paragraph" w:styleId="1161" w:customStyle="1">
    <w:name w:val="样式 首行缩进:  2 字符3"/>
    <w:uiPriority w:val="0"/>
    <w:qFormat/>
    <w:pPr>
      <w:ind w:firstLine="480"/>
      <w:jc w:val="both"/>
      <w:spacing w:line="360" w:lineRule="auto"/>
      <w:widowControl w:val="off"/>
    </w:pPr>
    <w:rPr>
      <w:rFonts w:ascii="宋体" w:hAnsi="Times New Roman" w:eastAsia="宋体" w:cs="宋体"/>
      <w:sz w:val="24"/>
      <w:szCs w:val="24"/>
      <w:lang w:val="en-US" w:eastAsia="zh-CN" w:bidi="ar-SA"/>
    </w:rPr>
  </w:style>
  <w:style w:type="paragraph" w:styleId="1162" w:customStyle="1">
    <w:name w:val="修订1"/>
    <w:hidden/>
    <w:uiPriority w:val="99"/>
    <w:semiHidden/>
    <w:qFormat/>
    <w:rPr>
      <w:rFonts w:ascii="Calibri" w:hAnsi="Calibri" w:eastAsia="宋体" w:cs="Times New Roman"/>
      <w:sz w:val="21"/>
      <w:szCs w:val="24"/>
      <w:lang w:val="en-US" w:eastAsia="zh-CN" w:bidi="ar-SA"/>
    </w:rPr>
  </w:style>
  <w:style w:type="character" w:styleId="1163" w:customStyle="1">
    <w:name w:val="font11"/>
    <w:basedOn w:val="906"/>
    <w:uiPriority w:val="0"/>
    <w:qFormat/>
    <w:rPr>
      <w:rFonts w:hint="eastAsia" w:ascii="宋体" w:hAnsi="宋体" w:eastAsia="宋体" w:cs="宋体"/>
      <w:b/>
      <w:bCs/>
      <w:color w:val="000000"/>
      <w:sz w:val="22"/>
      <w:szCs w:val="22"/>
      <w:u w:val="none"/>
    </w:rPr>
  </w:style>
  <w:style w:type="paragraph" w:styleId="1164" w:customStyle="1">
    <w:name w:val="段"/>
    <w:next w:val="896"/>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1165" w:customStyle="1">
    <w:name w:val="_Style 7"/>
    <w:basedOn w:val="896"/>
    <w:next w:val="1135"/>
    <w:uiPriority w:val="34"/>
    <w:qFormat/>
    <w:pPr>
      <w:ind w:firstLine="420"/>
    </w:pPr>
  </w:style>
  <w:style w:type="paragraph" w:styleId="1166" w:customStyle="1">
    <w:name w:val="Table Paragraph"/>
    <w:basedOn w:val="896"/>
    <w:uiPriority w:val="1"/>
    <w:qFormat/>
    <w:rPr>
      <w:rFonts w:ascii="宋体" w:hAnsi="宋体" w:cs="宋体"/>
      <w:lang w:val="zh-CN" w:bidi="zh-CN"/>
    </w:rPr>
  </w:style>
  <w:style w:type="paragraph" w:styleId="1167" w:customStyle="1">
    <w:name w:val="正文首行缩进1"/>
    <w:basedOn w:val="896"/>
    <w:uiPriority w:val="99"/>
    <w:qFormat/>
    <w:pPr>
      <w:ind w:firstLine="200"/>
      <w:spacing w:line="360" w:lineRule="auto"/>
    </w:pPr>
    <w:rPr>
      <w:rFonts w:ascii="仿宋_GB2312" w:eastAsia="仿宋_GB2312"/>
      <w:sz w:val="30"/>
      <w:szCs w:val="30"/>
    </w:rPr>
  </w:style>
  <w:style w:type="paragraph" w:styleId="1168" w:customStyle="1">
    <w:name w:val="目录 61"/>
    <w:basedOn w:val="896"/>
    <w:next w:val="896"/>
    <w:uiPriority w:val="0"/>
    <w:semiHidden/>
    <w:qFormat/>
    <w:pPr>
      <w:ind w:left="2100"/>
    </w:pPr>
  </w:style>
  <w:style w:type="paragraph" w:styleId="1169" w:customStyle="1">
    <w:name w:val="正文2"/>
    <w:uiPriority w:val="0"/>
    <w:qFormat/>
    <w:rPr>
      <w:rFonts w:ascii="Times New Roman" w:hAnsi="Times New Roman" w:eastAsia="微软雅黑" w:cs="Times New Roman"/>
      <w:sz w:val="24"/>
      <w:szCs w:val="24"/>
      <w:lang w:val="en-US" w:eastAsia="zh-CN" w:bidi="ar-SA"/>
    </w:rPr>
  </w:style>
  <w:style w:type="paragraph" w:styleId="117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71" w:customStyle="1">
    <w:name w:val="正文文本1"/>
    <w:basedOn w:val="896"/>
    <w:next w:val="1172"/>
    <w:uiPriority w:val="0"/>
    <w:qFormat/>
    <w:pPr>
      <w:spacing w:line="400" w:lineRule="exact"/>
    </w:pPr>
    <w:rPr>
      <w:rFonts w:ascii="楷体_GB2312"/>
      <w:sz w:val="28"/>
    </w:rPr>
  </w:style>
  <w:style w:type="paragraph" w:styleId="1172" w:customStyle="1">
    <w:name w:val="正文缩进1"/>
    <w:basedOn w:val="896"/>
    <w:next w:val="896"/>
    <w:uiPriority w:val="0"/>
    <w:unhideWhenUsed/>
    <w:qFormat/>
    <w:pPr>
      <w:ind w:firstLine="420"/>
    </w:pPr>
    <w:rPr>
      <w:rFonts w:ascii="楷体_GB2312" w:eastAsia="楷体_GB2312"/>
      <w:sz w:val="24"/>
    </w:rPr>
  </w:style>
  <w:style w:type="paragraph" w:styleId="1173" w:customStyle="1">
    <w:name w:val="列出段落3"/>
    <w:basedOn w:val="896"/>
    <w:uiPriority w:val="0"/>
    <w:qFormat/>
    <w:pPr>
      <w:ind w:firstLine="420"/>
    </w:pPr>
    <w:rPr>
      <w:szCs w:val="20"/>
    </w:rPr>
  </w:style>
  <w:style w:type="character" w:styleId="1174" w:customStyle="1">
    <w:name w:val="NormalCharacter1"/>
    <w:link w:val="896"/>
    <w:uiPriority w:val="0"/>
    <w:semiHidden/>
    <w:qFormat/>
    <w:rPr>
      <w:rFonts w:ascii="Calibri" w:hAnsi="Calibri" w:eastAsia="宋体" w:cs="Times New Roman"/>
      <w:sz w:val="21"/>
      <w:szCs w:val="24"/>
      <w:lang w:val="en-US" w:eastAsia="zh-CN" w:bidi="ar-SA"/>
    </w:rPr>
  </w:style>
  <w:style w:type="numbering" w:styleId="11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c8b3f778-316c-4f9e-9f47-f3dd2cfc8f76</errorID>
      <errorWord>-</errorWord>
      <group>L1_Format</group>
      <groupName>格式问题</groupName>
      <ability>L2_HalfPunc</ability>
      <abilityName>全半角检查</abilityName>
      <candidateList>
        <item>－</item>
      </candidateList>
      <explain>文本全半角错误。</explain>
      <paraID>107BEB77</paraID>
      <start>41</start>
      <end>42</end>
      <status>unmodified</status>
      <modifiedWord/>
      <trackRevisions>false</trackRevisions>
    </reviewItem>
    <reviewItem>
      <errorID>7205fd6c-9243-481c-ba93-0c2d425eb075</errorID>
      <errorWord>-</errorWord>
      <group>L1_Format</group>
      <groupName>格式问题</groupName>
      <ability>L2_HalfPunc</ability>
      <abilityName>全半角检查</abilityName>
      <candidateList>
        <item>－</item>
      </candidateList>
      <explain>文本全半角错误。</explain>
      <paraID>107BEB77</paraID>
      <start>42</start>
      <end>43</end>
      <status>unmodified</status>
      <modifiedWord/>
      <trackRevisions>false</trackRevisions>
    </reviewItem>
    <reviewItem>
      <errorID>5d12ebd5-952c-4ca8-bf17-d88c21409fba</errorID>
      <errorWord>“.</errorWord>
      <group>L1_Punc</group>
      <groupName>标点问题</groupName>
      <ability>L2_Punc</ability>
      <abilityName>标点符号检查</abilityName>
      <candidateList>
        <item>“</item>
      </candidateList>
      <explain/>
      <paraID>107BEB77</paraID>
      <start>84</start>
      <end>86</end>
      <status>unmodified</status>
      <modifiedWord/>
      <trackRevisions>false</trackRevisions>
    </reviewItem>
    <reviewItem>
      <errorID>716027c0-a377-4d4f-ae26-e6608392dfd4</errorID>
      <errorWord>“.</errorWord>
      <group>L1_Punc</group>
      <groupName>标点问题</groupName>
      <ability>L2_Punc</ability>
      <abilityName>标点符号检查</abilityName>
      <candidateList>
        <item>“</item>
      </candidateList>
      <explain/>
      <paraID>107BEB77</paraID>
      <start>99</start>
      <end>101</end>
      <status>unmodified</status>
      <modifiedWord/>
      <trackRevisions>false</trackRevisions>
    </reviewItem>
    <reviewItem>
      <errorID>6d9cbcd3-da86-4e46-805b-a68202676995</errorID>
      <errorWord>-</errorWord>
      <group>L1_Format</group>
      <groupName>格式问题</groupName>
      <ability>L2_HalfPunc</ability>
      <abilityName>全半角检查</abilityName>
      <candidateList>
        <item>－</item>
      </candidateList>
      <explain>文本全半角错误。</explain>
      <paraID>107BEB77</paraID>
      <start>122</start>
      <end>123</end>
      <status>unmodified</status>
      <modifiedWord/>
      <trackRevisions>false</trackRevisions>
    </reviewItem>
    <reviewItem>
      <errorID>a7e12dd4-637a-45de-8883-b27abfc4e828</errorID>
      <errorWord>-</errorWord>
      <group>L1_Format</group>
      <groupName>格式问题</groupName>
      <ability>L2_HalfPunc</ability>
      <abilityName>全半角检查</abilityName>
      <candidateList>
        <item>－</item>
      </candidateList>
      <explain>文本全半角错误。</explain>
      <paraID>107BEB77</paraID>
      <start>123</start>
      <end>124</end>
      <status>unmodified</status>
      <modifiedWord/>
      <trackRevisions>false</trackRevisions>
    </reviewItem>
    <reviewItem>
      <errorID>903d8f6f-fa7d-4620-acc9-11e8fe58b699</errorID>
      <errorWord>-</errorWord>
      <group>L1_Format</group>
      <groupName>格式问题</groupName>
      <ability>L2_HalfPunc</ability>
      <abilityName>全半角检查</abilityName>
      <candidateList>
        <item>－</item>
      </candidateList>
      <explain>文本全半角错误。</explain>
      <paraID>107BEB77</paraID>
      <start>130</start>
      <end>131</end>
      <status>unmodified</status>
      <modifiedWord/>
      <trackRevisions>false</trackRevisions>
    </reviewItem>
    <reviewItem>
      <errorID>5468f456-d683-4f59-9d26-2c880b57254c</errorID>
      <errorWord>-</errorWord>
      <group>L1_Format</group>
      <groupName>格式问题</groupName>
      <ability>L2_HalfPunc</ability>
      <abilityName>全半角检查</abilityName>
      <candidateList>
        <item>－</item>
      </candidateList>
      <explain>文本全半角错误。</explain>
      <paraID>107BEB77</paraID>
      <start>131</start>
      <end>132</end>
      <status>unmodified</status>
      <modifiedWord/>
      <trackRevisions>false</trackRevisions>
    </reviewItem>
    <reviewItem>
      <errorID>35a1eef0-96f5-497a-a0d2-572a640b1916</errorID>
      <errorWord>-</errorWord>
      <group>L1_Format</group>
      <groupName>格式问题</groupName>
      <ability>L2_HalfPunc</ability>
      <abilityName>全半角检查</abilityName>
      <candidateList>
        <item>－</item>
      </candidateList>
      <explain>文本全半角错误。</explain>
      <paraID>107BEB77</paraID>
      <start>202</start>
      <end>203</end>
      <status>unmodified</status>
      <modifiedWord/>
      <trackRevisions>false</trackRevisions>
    </reviewItem>
    <reviewItem>
      <errorID>873d1efc-ca88-4ccb-9d43-b511d92df036</errorID>
      <errorWord>-</errorWord>
      <group>L1_Format</group>
      <groupName>格式问题</groupName>
      <ability>L2_HalfPunc</ability>
      <abilityName>全半角检查</abilityName>
      <candidateList>
        <item>－</item>
      </candidateList>
      <explain>文本全半角错误。</explain>
      <paraID>66976207</paraID>
      <start>31</start>
      <end>32</end>
      <status>unmodified</status>
      <modifiedWord/>
      <trackRevisions>false</trackRevisions>
    </reviewItem>
    <reviewItem>
      <errorID>9a9c6d85-f236-4325-91ab-6e1aa40ed4d7</errorID>
      <errorWord>“.</errorWord>
      <group>L1_Punc</group>
      <groupName>标点问题</groupName>
      <ability>L2_Punc</ability>
      <abilityName>标点符号检查</abilityName>
      <candidateList>
        <item>“</item>
      </candidateList>
      <explain/>
      <paraID>2864BEEA</paraID>
      <start>13</start>
      <end>15</end>
      <status>unmodified</status>
      <modifiedWord/>
      <trackRevisions>false</trackRevisions>
    </reviewItem>
    <reviewItem>
      <errorID>b24b9e28-d2c3-4e8c-9d27-cd6ae8692146</errorID>
      <errorWord>（</errorWord>
      <group>L1_Punc</group>
      <groupName>标点问题</groupName>
      <ability>L2_Punc</ability>
      <abilityName>标点符号检查</abilityName>
      <candidateList/>
      <explain>同一形式括号套用。</explain>
      <paraID>44976530</paraID>
      <start>101</start>
      <end>102</end>
      <status>unmodified</status>
      <modifiedWord/>
      <trackRevisions>false</trackRevisions>
    </reviewItem>
    <reviewItem>
      <errorID>86faed8d-7a66-4d53-a17a-16261928e999</errorID>
      <errorWord>）</errorWord>
      <group>L1_Punc</group>
      <groupName>标点问题</groupName>
      <ability>L2_Punc</ability>
      <abilityName>标点符号检查</abilityName>
      <candidateList/>
      <explain>同一形式括号套用。</explain>
      <paraID>44976530</paraID>
      <start>112</start>
      <end>113</end>
      <status>unmodified</status>
      <modifiedWord/>
      <trackRevisions>false</trackRevisions>
    </reviewItem>
    <reviewItem>
      <errorID>657f5e32-8afc-4a3f-8079-333401820104</errorID>
      <errorWord>,</errorWord>
      <group>L1_Format</group>
      <groupName>格式问题</groupName>
      <ability>L2_HalfPunc</ability>
      <abilityName>全半角检查</abilityName>
      <candidateList>
        <item>，</item>
      </candidateList>
      <explain>文本全半角错误。</explain>
      <paraID>44976530</paraID>
      <start>140</start>
      <end>141</end>
      <status>unmodified</status>
      <modifiedWord/>
      <trackRevisions>false</trackRevisions>
    </reviewItem>
    <reviewItem>
      <errorID>85375c51-add5-4efb-957d-770ba6fce358</errorID>
      <errorWord>-</errorWord>
      <group>L1_Format</group>
      <groupName>格式问题</groupName>
      <ability>L2_HalfPunc</ability>
      <abilityName>全半角检查</abilityName>
      <candidateList>
        <item>－</item>
      </candidateList>
      <explain>文本全半角错误。</explain>
      <paraID>18DB2B18</paraID>
      <start>14</start>
      <end>15</end>
      <status>unmodified</status>
      <modifiedWord/>
      <trackRevisions>false</trackRevisions>
    </reviewItem>
    <reviewItem>
      <errorID>80714c8a-ad00-4c84-801f-0ba32ea3a350</errorID>
      <errorWord>-</errorWord>
      <group>L1_Format</group>
      <groupName>格式问题</groupName>
      <ability>L2_HalfPunc</ability>
      <abilityName>全半角检查</abilityName>
      <candidateList>
        <item>－</item>
      </candidateList>
      <explain>文本全半角错误。</explain>
      <paraID>18DB2B18</paraID>
      <start>15</start>
      <end>16</end>
      <status>unmodified</status>
      <modifiedWord/>
      <trackRevisions>false</trackRevisions>
    </reviewItem>
    <reviewItem>
      <errorID>8272e7c9-9b85-4ec7-9df6-56c41c2d1d2c</errorID>
      <errorWord>“.</errorWord>
      <group>L1_Punc</group>
      <groupName>标点问题</groupName>
      <ability>L2_Punc</ability>
      <abilityName>标点符号检查</abilityName>
      <candidateList>
        <item>“</item>
      </candidateList>
      <explain/>
      <paraID>18DB2B18</paraID>
      <start>57</start>
      <end>59</end>
      <status>unmodified</status>
      <modifiedWord/>
      <trackRevisions>false</trackRevisions>
    </reviewItem>
    <reviewItem>
      <errorID>1081c154-3f89-4ca1-a2ae-46c7291f0deb</errorID>
      <errorWord>“.</errorWord>
      <group>L1_Punc</group>
      <groupName>标点问题</groupName>
      <ability>L2_Punc</ability>
      <abilityName>标点符号检查</abilityName>
      <candidateList>
        <item>“</item>
      </candidateList>
      <explain/>
      <paraID>18DB2B18</paraID>
      <start>72</start>
      <end>74</end>
      <status>unmodified</status>
      <modifiedWord/>
      <trackRevisions>false</trackRevisions>
    </reviewItem>
    <reviewItem>
      <errorID>5c99fbb3-a8d8-4746-8d9a-56513f0b899c</errorID>
      <errorWord>-</errorWord>
      <group>L1_Format</group>
      <groupName>格式问题</groupName>
      <ability>L2_HalfPunc</ability>
      <abilityName>全半角检查</abilityName>
      <candidateList>
        <item>－</item>
      </candidateList>
      <explain>文本全半角错误。</explain>
      <paraID>18DB2B18</paraID>
      <start>95</start>
      <end>96</end>
      <status>unmodified</status>
      <modifiedWord/>
      <trackRevisions>false</trackRevisions>
    </reviewItem>
    <reviewItem>
      <errorID>dd1c2eac-a420-4a5d-8006-9a2e309074bd</errorID>
      <errorWord>-</errorWord>
      <group>L1_Format</group>
      <groupName>格式问题</groupName>
      <ability>L2_HalfPunc</ability>
      <abilityName>全半角检查</abilityName>
      <candidateList>
        <item>－</item>
      </candidateList>
      <explain>文本全半角错误。</explain>
      <paraID>18DB2B18</paraID>
      <start>96</start>
      <end>97</end>
      <status>unmodified</status>
      <modifiedWord/>
      <trackRevisions>false</trackRevisions>
    </reviewItem>
    <reviewItem>
      <errorID>5f31001f-e4b1-4df0-9b6a-a2f330ce34d9</errorID>
      <errorWord>-</errorWord>
      <group>L1_Format</group>
      <groupName>格式问题</groupName>
      <ability>L2_HalfPunc</ability>
      <abilityName>全半角检查</abilityName>
      <candidateList>
        <item>－</item>
      </candidateList>
      <explain>文本全半角错误。</explain>
      <paraID>18DB2B18</paraID>
      <start>103</start>
      <end>104</end>
      <status>unmodified</status>
      <modifiedWord/>
      <trackRevisions>false</trackRevisions>
    </reviewItem>
    <reviewItem>
      <errorID>330e8d90-972f-4182-99f4-f033e8aecabf</errorID>
      <errorWord>-</errorWord>
      <group>L1_Format</group>
      <groupName>格式问题</groupName>
      <ability>L2_HalfPunc</ability>
      <abilityName>全半角检查</abilityName>
      <candidateList>
        <item>－</item>
      </candidateList>
      <explain>文本全半角错误。</explain>
      <paraID>18DB2B18</paraID>
      <start>104</start>
      <end>105</end>
      <status>unmodified</status>
      <modifiedWord/>
      <trackRevisions>false</trackRevisions>
    </reviewItem>
    <reviewItem>
      <errorID>bdffee73-fb2c-441d-9f21-f3c7dd1ad1bc</errorID>
      <errorWord>-</errorWord>
      <group>L1_Format</group>
      <groupName>格式问题</groupName>
      <ability>L2_HalfPunc</ability>
      <abilityName>全半角检查</abilityName>
      <candidateList>
        <item>－</item>
      </candidateList>
      <explain>文本全半角错误。</explain>
      <paraID>18DB2B18</paraID>
      <start>175</start>
      <end>176</end>
      <status>unmodified</status>
      <modifiedWord/>
      <trackRevisions>false</trackRevisions>
    </reviewItem>
    <reviewItem>
      <errorID>53d173d8-fe79-4fd5-a44e-9b45ba3196ba</errorID>
      <errorWord>-</errorWord>
      <group>L1_Format</group>
      <groupName>格式问题</groupName>
      <ability>L2_HalfPunc</ability>
      <abilityName>全半角检查</abilityName>
      <candidateList>
        <item>－</item>
      </candidateList>
      <explain>文本全半角错误。</explain>
      <paraID>2DC09DE0</paraID>
      <start>30</start>
      <end>31</end>
      <status>unmodified</status>
      <modifiedWord/>
      <trackRevisions>false</trackRevisions>
    </reviewItem>
    <reviewItem>
      <errorID>a228b8fb-b7c4-47a9-b334-94c9514cd093</errorID>
      <errorWord>“.</errorWord>
      <group>L1_Punc</group>
      <groupName>标点问题</groupName>
      <ability>L2_Punc</ability>
      <abilityName>标点符号检查</abilityName>
      <candidateList>
        <item>“</item>
      </candidateList>
      <explain/>
      <paraID>31E177F7</paraID>
      <start>12</start>
      <end>14</end>
      <status>unmodified</status>
      <modifiedWord/>
      <trackRevisions>false</trackRevisions>
    </reviewItem>
    <reviewItem>
      <errorID>19b0281b-36a5-4b43-8627-5b3931d365ce</errorID>
      <errorWord>关注在</errorWord>
      <group>L1_Word</group>
      <groupName>字词问题</groupName>
      <ability>L2_Typo</ability>
      <abilityName>字词错误</abilityName>
      <candidateList>
        <item>关注</item>
      </candidateList>
      <explain/>
      <paraID>628A5FD1</paraID>
      <start>24</start>
      <end>27</end>
      <status>unmodified</status>
      <modifiedWord/>
      <trackRevisions>false</trackRevisions>
    </reviewItem>
    <reviewItem>
      <errorID>d8e77efa-bb23-49ac-bcb1-8c11e5edb8de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628A5FD1</paraID>
      <start>35</start>
      <end>38</end>
      <status>unmodified</status>
      <modifiedWord/>
      <trackRevisions>false</trackRevisions>
    </reviewItem>
    <reviewItem>
      <errorID>529e77dd-e1f2-40a4-aba7-c7258e56a7d1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628A5FD1</paraID>
      <start>45</start>
      <end>48</end>
      <status>unmodified</status>
      <modifiedWord/>
      <trackRevisions>false</trackRevisions>
    </reviewItem>
    <reviewItem>
      <errorID>203d6554-d8e8-4813-94c9-dce80e885171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2DD99895</paraID>
      <start>0</start>
      <end>2</end>
      <status>unmodified</status>
      <modifiedWord/>
      <trackRevisions>false</trackRevisions>
    </reviewItem>
    <reviewItem>
      <errorID>d75678b8-26c6-4fb5-9e5b-3d687cceb5c5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6CCCE4F4</paraID>
      <start>0</start>
      <end>2</end>
      <status>unmodified</status>
      <modifiedWord/>
      <trackRevisions>false</trackRevisions>
    </reviewItem>
    <reviewItem>
      <errorID>47f46a85-c57e-4535-a5b5-15638d249e8a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15D328A</paraID>
      <start>0</start>
      <end>2</end>
      <status>unmodified</status>
      <modifiedWord/>
      <trackRevisions>false</trackRevisions>
    </reviewItem>
    <reviewItem>
      <errorID>d40c2e4e-941b-4a73-b77e-c3043d5672b3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552DCF6B</paraID>
      <start>0</start>
      <end>2</end>
      <status>unmodified</status>
      <modifiedWord/>
      <trackRevisions>false</trackRevisions>
    </reviewItem>
    <reviewItem>
      <errorID>e936f166-aa67-4f28-bf96-24e6d6ade396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6F8FF871</paraID>
      <start>64</start>
      <end>72</end>
      <status>unmodified</status>
      <modifiedWord/>
      <trackRevisions>false</trackRevisions>
    </reviewItem>
    <reviewItem>
      <errorID>e6d54d21-cf8f-4bbd-9f6a-2bdca0991a65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2F4469B4</paraID>
      <start>0</start>
      <end>2</end>
      <status>unmodified</status>
      <modifiedWord/>
      <trackRevisions>false</trackRevisions>
    </reviewItem>
    <reviewItem>
      <errorID>96f95b4f-22aa-44d2-8b95-7fc959e8e9ad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599A720E</paraID>
      <start>0</start>
      <end>2</end>
      <status>unmodified</status>
      <modifiedWord/>
      <trackRevisions>false</trackRevisions>
    </reviewItem>
    <reviewItem>
      <errorID>8d2ac8cd-5214-4eeb-b2c2-9fe5b39922d4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6229D9E</paraID>
      <start>0</start>
      <end>2</end>
      <status>unmodified</status>
      <modifiedWord/>
      <trackRevisions>false</trackRevisions>
    </reviewItem>
    <reviewItem>
      <errorID>da80a689-9053-4673-8200-ed94e05e2650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2014A9C1</paraID>
      <start>0</start>
      <end>2</end>
      <status>unmodified</status>
      <modifiedWord/>
      <trackRevisions>false</trackRevisions>
    </reviewItem>
    <reviewItem>
      <errorID>c9a3b356-3e0c-4f33-a985-a08388ad4277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60AC7BE7</paraID>
      <start>0</start>
      <end>2</end>
      <status>unmodified</status>
      <modifiedWord/>
      <trackRevisions>false</trackRevisions>
    </reviewItem>
    <reviewItem>
      <errorID>638b334a-0f24-47bb-b734-53512a213dae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BACADD</paraID>
      <start>0</start>
      <end>3</end>
      <status>unmodified</status>
      <modifiedWord/>
      <trackRevisions>false</trackRevisions>
    </reviewItem>
    <reviewItem>
      <errorID>cdfd0216-3d7f-4d69-8f8e-fe0b280d8f8b</errorID>
      <errorWord>(</errorWord>
      <group>L1_Format</group>
      <groupName>格式问题</groupName>
      <ability>L2_HalfPunc</ability>
      <abilityName>全半角检查</abilityName>
      <candidateList>
        <item>（</item>
      </candidateList>
      <explain>文本全半角错误。</explain>
      <paraID>6A917C56</paraID>
      <start>10</start>
      <end>11</end>
      <status>unmodified</status>
      <modifiedWord/>
      <trackRevisions>false</trackRevisions>
    </reviewItem>
    <reviewItem>
      <errorID>56fd07c1-695a-4fcc-85bc-305981faa6b4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7B015C61</paraID>
      <start>0</start>
      <end>3</end>
      <status>unmodified</status>
      <modifiedWord/>
      <trackRevisions>false</trackRevisions>
    </reviewItem>
    <reviewItem>
      <errorID>45dac650-723d-47d3-9d0b-1537cf6808d3</errorID>
      <errorWord>法律、法规</errorWord>
      <group>L1_Word</group>
      <groupName>字词问题</groupName>
      <ability>L2_Typo</ability>
      <abilityName>字词错误</abilityName>
      <candidateList>
        <item>法律法规</item>
      </candidateList>
      <explain/>
      <paraID> 383A801</paraID>
      <start>10</start>
      <end>15</end>
      <status>unmodified</status>
      <modifiedWord/>
      <trackRevisions>false</trackRevisions>
    </reviewItem>
    <reviewItem>
      <errorID>ace49575-d749-4728-a279-35f9765090fe</errorID>
      <errorWord>其及</errorWord>
      <group>L1_Word</group>
      <groupName>字词问题</groupName>
      <ability>L2_Typo</ability>
      <abilityName>字词错误</abilityName>
      <candidateList>
        <item>其</item>
      </candidateList>
      <explain>词缀：极～｜尤～｜如～。</explain>
      <paraID> 383A801</paraID>
      <start>41</start>
      <end>43</end>
      <status>unmodified</status>
      <modifiedWord/>
      <trackRevisions>false</trackRevisions>
    </reviewItem>
    <reviewItem>
      <errorID>0a9013e1-4bfc-445c-a5de-d22f6b66e3df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284B0A1D</paraID>
      <start>0</start>
      <end>3</end>
      <status>unmodified</status>
      <modifiedWord/>
      <trackRevisions>false</trackRevisions>
    </reviewItem>
    <reviewItem>
      <errorID>0b5d384d-dd6b-4508-a3c7-34297b4a7ca6</errorID>
      <errorWord>填写的</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26173E00</paraID>
      <start>66</start>
      <end>69</end>
      <status>unmodified</status>
      <modifiedWord/>
      <trackRevisions>false</trackRevisions>
    </reviewItem>
    <reviewItem>
      <errorID>860f1e2a-210e-4d1b-ae37-fd96f1b26d09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131601C9</paraID>
      <start>0</start>
      <end>3</end>
      <status>unmodified</status>
      <modifiedWord/>
      <trackRevisions>false</trackRevisions>
    </reviewItem>
    <reviewItem>
      <errorID>ab222374-6897-4773-9ce4-24c44332ac7b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4E884AFD</paraID>
      <start>0</start>
      <end>3</end>
      <status>unmodified</status>
      <modifiedWord/>
      <trackRevisions>false</trackRevisions>
    </reviewItem>
    <reviewItem>
      <errorID>e14fbef5-bd52-41cc-9478-10f93488617e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2AEBF564</paraID>
      <start>0</start>
      <end>3</end>
      <status>unmodified</status>
      <modifiedWord/>
      <trackRevisions>false</trackRevisions>
    </reviewItem>
    <reviewItem>
      <errorID>93f73b2c-50a8-43ac-9e7c-2a9b58aabfbb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53812F33</paraID>
      <start>0</start>
      <end>3</end>
      <status>unmodified</status>
      <modifiedWord/>
      <trackRevisions>false</trackRevisions>
    </reviewItem>
    <reviewItem>
      <errorID>51d6653e-508f-4e33-992b-7239d5c49ead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5C30611A</paraID>
      <start>0</start>
      <end>3</end>
      <status>unmodified</status>
      <modifiedWord/>
      <trackRevisions>false</trackRevisions>
    </reviewItem>
    <reviewItem>
      <errorID>ddaea732-2655-4a1d-a822-6fe090189e81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4C629D0A</paraID>
      <start>0</start>
      <end>3</end>
      <status>unmodified</status>
      <modifiedWord/>
      <trackRevisions>false</trackRevisions>
    </reviewItem>
    <reviewItem>
      <errorID>c66c60d8-3f46-47da-a35a-b9d0a45c0de9</errorID>
      <errorWord>充分考虑到</errorWord>
      <group>L1_Word</group>
      <groupName>字词问题</groupName>
      <ability>L2_Typo</ability>
      <abilityName>字词错误</abilityName>
      <candidateList>
        <item>充分考虑</item>
      </candidateList>
      <explain/>
      <paraID>614E6CFA</paraID>
      <start>4</start>
      <end>9</end>
      <status>unmodified</status>
      <modifiedWord/>
      <trackRevisions>false</trackRevisions>
    </reviewItem>
    <reviewItem>
      <errorID>5f35eafd-1d79-42c3-9757-18ee7392a9ed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7C53C728</paraID>
      <start>0</start>
      <end>3</end>
      <status>unmodified</status>
      <modifiedWord/>
      <trackRevisions>false</trackRevisions>
    </reviewItem>
    <reviewItem>
      <errorID>d371c2fb-fa17-4703-86d0-e34ab3cf96e0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376D967F</paraID>
      <start>0</start>
      <end>3</end>
      <status>unmodified</status>
      <modifiedWord/>
      <trackRevisions>false</trackRevisions>
    </reviewItem>
    <reviewItem>
      <errorID>01da2025-1bf2-4d5f-aae6-37296e143b40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6341ECB0</paraID>
      <start>0</start>
      <end>3</end>
      <status>unmodified</status>
      <modifiedWord/>
      <trackRevisions>false</trackRevisions>
    </reviewItem>
    <reviewItem>
      <errorID>3c7d9d2f-cc1c-47af-a934-562fad2557bd</errorID>
      <errorWord>涉及到</errorWord>
      <group>L1_Word</group>
      <groupName>字词问题</groupName>
      <ability>L2_Typo</ability>
      <abilityName>字词错误</abilityName>
      <candidateList>
        <item>涉及</item>
      </candidateList>
      <explain>〈动〉牵涉到；关联到：案子～好几个人｜这个问题～面很广。</explain>
      <paraID>792BF22B</paraID>
      <start>13</start>
      <end>16</end>
      <status>unmodified</status>
      <modifiedWord/>
      <trackRevisions>false</trackRevisions>
    </reviewItem>
    <reviewItem>
      <errorID>08fe887c-0cec-4a47-949c-99b0eb893d29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4314BCB8</paraID>
      <start>0</start>
      <end>3</end>
      <status>unmodified</status>
      <modifiedWord/>
      <trackRevisions>false</trackRevisions>
    </reviewItem>
    <reviewItem>
      <errorID>16dfa195-54ed-4383-afd4-fdb0b0a92733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600808BD</paraID>
      <start>0</start>
      <end>3</end>
      <status>unmodified</status>
      <modifiedWord/>
      <trackRevisions>false</trackRevisions>
    </reviewItem>
    <reviewItem>
      <errorID>ebccff00-1eb6-4f02-af4d-646ce9ca2329</errorID>
      <errorWord>授标</errorWord>
      <group>L1_Word</group>
      <groupName>字词问题</groupName>
      <ability>L2_Typo</ability>
      <abilityName>字词错误</abilityName>
      <candidateList>
        <item>投标</item>
      </candidateList>
      <explain/>
      <paraID>73339E0C</paraID>
      <start>27</start>
      <end>29</end>
      <status>unmodified</status>
      <modifiedWord/>
      <trackRevisions>false</trackRevisions>
    </reviewItem>
    <reviewItem>
      <errorID>97acbec2-ea6a-4a3d-8df9-07eb17a7710f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2D936EBA</paraID>
      <start>0</start>
      <end>3</end>
      <status>unmodified</status>
      <modifiedWord/>
      <trackRevisions>false</trackRevisions>
    </reviewItem>
    <reviewItem>
      <errorID>e854fd5e-db16-4de0-8a62-6c8f45fbbe62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7DB95B11</paraID>
      <start>0</start>
      <end>3</end>
      <status>unmodified</status>
      <modifiedWord/>
      <trackRevisions>false</trackRevisions>
    </reviewItem>
    <reviewItem>
      <errorID>9f1b0460-eee7-44ff-825c-35e3ed32d54a</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4E07F805</paraID>
      <start>51</start>
      <end>53</end>
      <status>unmodified</status>
      <modifiedWord/>
      <trackRevisions>false</trackRevisions>
    </reviewItem>
    <reviewItem>
      <errorID>0523826a-78a1-431e-8550-e02c3b1b9064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3019B81A</paraID>
      <start>0</start>
      <end>3</end>
      <status>unmodified</status>
      <modifiedWord/>
      <trackRevisions>false</trackRevisions>
    </reviewItem>
    <reviewItem>
      <errorID>8b8f7d3b-04f2-44a1-aae9-5d4ff73630f5</errorID>
      <errorWord>&lt;</errorWord>
      <group>L1_Format</group>
      <groupName>格式问题</groupName>
      <ability>L2_HalfPunc</ability>
      <abilityName>全半角检查</abilityName>
      <candidateList>
        <item>〈</item>
      </candidateList>
      <explain>文本全半角错误。</explain>
      <paraID>29B4C4DF</paraID>
      <start>25</start>
      <end>26</end>
      <status>unmodified</status>
      <modifiedWord/>
      <trackRevisions>false</trackRevisions>
    </reviewItem>
    <reviewItem>
      <errorID>0b56a557-4225-4e41-818a-a83b95527adc</errorID>
      <errorWord>&lt;</errorWord>
      <group>L1_Format</group>
      <groupName>格式问题</groupName>
      <ability>L2_HalfPunc</ability>
      <abilityName>全半角检查</abilityName>
      <candidateList>
        <item>〈</item>
      </candidateList>
      <explain>文本全半角错误。</explain>
      <paraID>7A0002BF</paraID>
      <start>27</start>
      <end>28</end>
      <status>unmodified</status>
      <modifiedWord/>
      <trackRevisions>false</trackRevisions>
    </reviewItem>
    <reviewItem>
      <errorID>8213e6ac-33e9-4ab1-a2cd-525b6cc5ca95</errorID>
      <errorWord>投标投标</errorWord>
      <group>L1_Word</group>
      <groupName>字词问题</groupName>
      <ability>L2_Typo</ability>
      <abilityName>字词错误</abilityName>
      <candidateList>
        <item>投标</item>
      </candidateList>
      <explain/>
      <paraID>299F2617</paraID>
      <start>139</start>
      <end>143</end>
      <status>unmodified</status>
      <modifiedWord/>
      <trackRevisions>false</trackRevisions>
    </reviewItem>
    <reviewItem>
      <errorID>c28fd128-c9e4-4280-aa34-57e80f8c47f7</errorID>
      <errorWord>法律、法规</errorWord>
      <group>L1_Word</group>
      <groupName>字词问题</groupName>
      <ability>L2_Typo</ability>
      <abilityName>字词错误</abilityName>
      <candidateList>
        <item>法律法规</item>
      </candidateList>
      <explain/>
      <paraID>4EF6419F</paraID>
      <start>9</start>
      <end>14</end>
      <status>unmodified</status>
      <modifiedWord/>
      <trackRevisions>false</trackRevisions>
    </reviewItem>
    <reviewItem>
      <errorID>8bb7528d-8642-40d1-9586-fe314975fdc8</errorID>
      <errorWord>属</errorWord>
      <group>L1_Word</group>
      <groupName>字词问题</groupName>
      <ability>L2_Typo</ability>
      <abilityName>字词错误</abilityName>
      <candidateList>
        <item>属于</item>
      </candidateList>
      <explain/>
      <paraID>4EF6419F</paraID>
      <start>23</start>
      <end>24</end>
      <status>unmodified</status>
      <modifiedWord/>
      <trackRevisions>false</trackRevisions>
    </reviewItem>
    <reviewItem>
      <errorID>11ad354a-6b6d-4e76-adf6-9e18ea5be6d4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4BD81880</paraID>
      <start>0</start>
      <end>3</end>
      <status>unmodified</status>
      <modifiedWord/>
      <trackRevisions>false</trackRevisions>
    </reviewItem>
    <reviewItem>
      <errorID>eab373b3-b671-470b-8c2a-c1de2121f151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6989E5B5</paraID>
      <start>0</start>
      <end>3</end>
      <status>unmodified</status>
      <modifiedWord/>
      <trackRevisions>false</trackRevisions>
    </reviewItem>
    <reviewItem>
      <errorID>f61094d2-a7aa-4324-a1fe-8433a90eef3d</errorID>
      <errorWord>则</errorWord>
      <group>L1_Word</group>
      <groupName>字词问题</groupName>
      <ability>L2_Typo</ability>
      <abilityName>字词错误</abilityName>
      <candidateList>
        <item>则在</item>
      </candidateList>
      <explain/>
      <paraID>6903D6F2</paraID>
      <start>51</start>
      <end>52</end>
      <status>unmodified</status>
      <modifiedWord/>
      <trackRevisions>false</trackRevisions>
    </reviewItem>
    <reviewItem>
      <errorID>819c0c8f-aa21-4a47-a377-9240e5ce4100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2A005D32</paraID>
      <start>0</start>
      <end>3</end>
      <status>unmodified</status>
      <modifiedWord/>
      <trackRevisions>false</trackRevisions>
    </reviewItem>
    <reviewItem>
      <errorID>02243ab7-d25d-4f7b-a711-b8709975acf6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4F8674E0</paraID>
      <start>0</start>
      <end>3</end>
      <status>unmodified</status>
      <modifiedWord/>
      <trackRevisions>false</trackRevisions>
    </reviewItem>
    <reviewItem>
      <errorID>b8220ca7-cb85-4178-8dad-d46dc1ce1859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3DA11E0D</paraID>
      <start>0</start>
      <end>3</end>
      <status>unmodified</status>
      <modifiedWord/>
      <trackRevisions>false</trackRevisions>
    </reviewItem>
    <reviewItem>
      <errorID>fde043c6-739b-4def-b911-faf50a851801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7052437D</paraID>
      <start>0</start>
      <end>3</end>
      <status>unmodified</status>
      <modifiedWord/>
      <trackRevisions>false</trackRevisions>
    </reviewItem>
    <reviewItem>
      <errorID>cc588331-2e62-44e8-b392-90d1486df2bb</errorID>
      <errorWord>&lt;</errorWord>
      <group>L1_Format</group>
      <groupName>格式问题</groupName>
      <ability>L2_HalfPunc</ability>
      <abilityName>全半角检查</abilityName>
      <candidateList>
        <item>〈</item>
      </candidateList>
      <explain>文本全半角错误。</explain>
      <paraID>2DFB9F5C</paraID>
      <start>21</start>
      <end>22</end>
      <status>unmodified</status>
      <modifiedWord/>
      <trackRevisions>false</trackRevisions>
    </reviewItem>
    <reviewItem>
      <errorID>09fba9f4-333a-452d-a571-f756273f3d88</errorID>
      <errorWord>&gt;的通知》</errorWord>
      <group>L1_Punc</group>
      <groupName>标点问题</groupName>
      <ability>L2_Punc</ability>
      <abilityName>标点符号检查</abilityName>
      <candidateList>
        <item>〉的通知》</item>
      </candidateList>
      <explain/>
      <paraID>2DFB9F5C</paraID>
      <start>45</start>
      <end>50</end>
      <status>unmodified</status>
      <modifiedWord/>
      <trackRevisions>false</trackRevisions>
    </reviewItem>
    <reviewItem>
      <errorID>a5f16875-8d18-4c6c-b347-e7bdb38d08aa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5AC23081</paraID>
      <start>150</start>
      <end>153</end>
      <status>unmodified</status>
      <modifiedWord/>
      <trackRevisions>false</trackRevisions>
    </reviewItem>
    <reviewItem>
      <errorID>df2e9b78-71eb-4b57-9a0a-1a68738252ca</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26655F0D</paraID>
      <start>30</start>
      <end>33</end>
      <status>unmodified</status>
      <modifiedWord/>
      <trackRevisions>false</trackRevisions>
    </reviewItem>
    <reviewItem>
      <errorID>72fb46ce-8894-4e61-9030-28dfc4f283c9</errorID>
      <errorWord>(</errorWord>
      <group>L1_Format</group>
      <groupName>格式问题</groupName>
      <ability>L2_HalfPunc</ability>
      <abilityName>全半角检查</abilityName>
      <candidateList>
        <item>（</item>
      </candidateList>
      <explain>文本全半角错误。</explain>
      <paraID>48DCF030</paraID>
      <start>124</start>
      <end>125</end>
      <status>unmodified</status>
      <modifiedWord/>
      <trackRevisions>false</trackRevisions>
    </reviewItem>
    <reviewItem>
      <errorID>8e325b8a-861e-4823-b3af-a6c2b5ea00d2</errorID>
      <errorWord>)</errorWord>
      <group>L1_Format</group>
      <groupName>格式问题</groupName>
      <ability>L2_HalfPunc</ability>
      <abilityName>全半角检查</abilityName>
      <candidateList>
        <item>）</item>
      </candidateList>
      <explain>文本全半角错误。</explain>
      <paraID>48DCF030</paraID>
      <start>162</start>
      <end>163</end>
      <status>unmodified</status>
      <modifiedWord/>
      <trackRevisions>false</trackRevisions>
    </reviewItem>
    <reviewItem>
      <errorID>61f65cdf-1daf-45fe-bfe7-2199036e5235</errorID>
      <errorWord>《</errorWord>
      <group>L1_Punc</group>
      <groupName>标点问题</groupName>
      <ability>L2_Punc</ability>
      <abilityName>标点符号检查</abilityName>
      <candidateList/>
      <explain>同一形式括号套用。</explain>
      <paraID>66637545</paraID>
      <start>33</start>
      <end>34</end>
      <status>unmodified</status>
      <modifiedWord/>
      <trackRevisions>false</trackRevisions>
    </reviewItem>
    <reviewItem>
      <errorID>230ef447-e97a-4e4a-a405-822287723aca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66637545</paraID>
      <start>50</start>
      <end>53</end>
      <status>unmodified</status>
      <modifiedWord/>
      <trackRevisions>false</trackRevisions>
    </reviewItem>
    <reviewItem>
      <errorID>b997edba-9359-49f0-bfd5-1f3d1db70738</errorID>
      <errorWord>》</errorWord>
      <group>L1_Punc</group>
      <groupName>标点问题</groupName>
      <ability>L2_Punc</ability>
      <abilityName>标点符号检查</abilityName>
      <candidateList/>
      <explain>同一形式括号套用。</explain>
      <paraID>66637545</paraID>
      <start>69</start>
      <end>70</end>
      <status>unmodified</status>
      <modifiedWord/>
      <trackRevisions>false</trackRevisions>
    </reviewItem>
    <reviewItem>
      <errorID>7bc41407-7943-41ea-b378-7955c38fe856</errorID>
      <errorWord>涉及到</errorWord>
      <group>L1_Word</group>
      <groupName>字词问题</groupName>
      <ability>L2_Typo</ability>
      <abilityName>字词错误</abilityName>
      <candidateList>
        <item>涉及</item>
      </candidateList>
      <explain>〈动〉牵涉到；关联到：案子～好几个人｜这个问题～面很广。</explain>
      <paraID>4C725BEE</paraID>
      <start>5</start>
      <end>8</end>
      <status>unmodified</status>
      <modifiedWord/>
      <trackRevisions>false</trackRevisions>
    </reviewItem>
    <reviewItem>
      <errorID>773a9825-c6af-475c-a11b-bf6d212aa38b</errorID>
      <errorWord>，在</errorWord>
      <group>L1_Word</group>
      <groupName>字词问题</groupName>
      <ability>L2_Typo</ability>
      <abilityName>字词错误</abilityName>
      <candidateList>
        <item>，</item>
      </candidateList>
      <explain/>
      <paraID>4C725BEE</paraID>
      <start>58</start>
      <end>60</end>
      <status>unmodified</status>
      <modifiedWord/>
      <trackRevisions>false</trackRevisions>
    </reviewItem>
    <reviewItem>
      <errorID>7414d6ba-5787-4159-aa60-4d1d439bda30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4C725BEE</paraID>
      <start>289</start>
      <end>290</end>
      <status>unmodified</status>
      <modifiedWord/>
      <trackRevisions>false</trackRevisions>
    </reviewItem>
    <reviewItem>
      <errorID>da5a5daa-4a92-43db-9193-afa0cc5416b9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77670E78</paraID>
      <start>0</start>
      <end>3</end>
      <status>unmodified</status>
      <modifiedWord/>
      <trackRevisions>false</trackRevisions>
    </reviewItem>
    <reviewItem>
      <errorID>ef3d6bdf-1bd8-475d-a33c-333c31e6f6a9</errorID>
      <errorWord>费</errorWord>
      <group>L1_Word</group>
      <groupName>字词问题</groupName>
      <ability>L2_Typo</ability>
      <abilityName>字词错误</abilityName>
      <candidateList>
        <item>费用</item>
      </candidateList>
      <explain/>
      <paraID>1BE025E8</paraID>
      <start>97</start>
      <end>98</end>
      <status>unmodified</status>
      <modifiedWord/>
      <trackRevisions>false</trackRevisions>
    </reviewItem>
    <reviewItem>
      <errorID>70be6a75-f1b8-45e2-b908-aae2fbeaa06f</errorID>
      <errorWord>(</errorWord>
      <group>L1_Format</group>
      <groupName>格式问题</groupName>
      <ability>L2_HalfPunc</ability>
      <abilityName>全半角检查</abilityName>
      <candidateList>
        <item>（</item>
      </candidateList>
      <explain>文本全半角错误。</explain>
      <paraID>2B586EE0</paraID>
      <start>105</start>
      <end>106</end>
      <status>unmodified</status>
      <modifiedWord/>
      <trackRevisions>false</trackRevisions>
    </reviewItem>
    <reviewItem>
      <errorID>1268eceb-45fc-41b8-932a-b7779664e99e</errorID>
      <errorWord>)</errorWord>
      <group>L1_Format</group>
      <groupName>格式问题</groupName>
      <ability>L2_HalfPunc</ability>
      <abilityName>全半角检查</abilityName>
      <candidateList>
        <item>）</item>
      </candidateList>
      <explain>文本全半角错误。</explain>
      <paraID>2B586EE0</paraID>
      <start>125</start>
      <end>126</end>
      <status>unmodified</status>
      <modifiedWord/>
      <trackRevisions>false</trackRevisions>
    </reviewItem>
    <reviewItem>
      <errorID>c3893ff7-2a19-47bd-b9b7-82e777a1ec09</errorID>
      <errorWord>完</errorWord>
      <group>L1_Word</group>
      <groupName>字词问题</groupName>
      <ability>L2_Typo</ability>
      <abilityName>字词错误</abilityName>
      <candidateList>
        <item>完成</item>
      </candidateList>
      <explain>〈动〉按照预期的目的结束；做成：～任务｜～作业｜计划完得成。</explain>
      <paraID>36CC2753</paraID>
      <start>15</start>
      <end>16</end>
      <status>unmodified</status>
      <modifiedWord/>
      <trackRevisions>false</trackRevisions>
    </reviewItem>
    <reviewItem>
      <errorID>161fc9c1-291b-45e3-ae8a-6acedc23f6cb</errorID>
      <errorWord>》</errorWord>
      <group>L1_Word</group>
      <groupName>字词问题</groupName>
      <ability>L2_Typo</ability>
      <abilityName>字词错误</abilityName>
      <candidateList>
        <item>》和</item>
      </candidateList>
      <explain/>
      <paraID> 9C06907</paraID>
      <start>25</start>
      <end>26</end>
      <status>unmodified</status>
      <modifiedWord/>
      <trackRevisions>false</trackRevisions>
    </reviewItem>
    <reviewItem>
      <errorID>cd50620c-a1ee-4ed5-934a-3a764ed2573e</errorID>
      <errorWord>》</errorWord>
      <group>L1_Word</group>
      <groupName>字词问题</groupName>
      <ability>L2_Typo</ability>
      <abilityName>字词错误</abilityName>
      <candidateList>
        <item>》等</item>
      </candidateList>
      <explain/>
      <paraID> 9C06907</paraID>
      <start>39</start>
      <end>40</end>
      <status>unmodified</status>
      <modifiedWord/>
      <trackRevisions>false</trackRevisions>
    </reviewItem>
    <reviewItem>
      <errorID>9e97673a-855e-4385-9d9f-a8a751e42b27</errorID>
      <errorWord>:</errorWord>
      <group>L1_Format</group>
      <groupName>格式问题</groupName>
      <ability>L2_HalfPunc</ability>
      <abilityName>全半角检查</abilityName>
      <candidateList>
        <item>：</item>
      </candidateList>
      <explain>文本全半角错误。</explain>
      <paraID>22CD5E29</paraID>
      <start>4</start>
      <end>5</end>
      <status>unmodified</status>
      <modifiedWord/>
      <trackRevisions>false</trackRevisions>
    </reviewItem>
    <reviewItem>
      <errorID>6068914c-9bf7-41a6-a2ff-10b957c1f495</errorID>
      <errorWord>再</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1F90BBD8</paraID>
      <start>151</start>
      <end>152</end>
      <status>unmodified</status>
      <modifiedWord/>
      <trackRevisions>false</trackRevisions>
    </reviewItem>
    <reviewItem>
      <errorID>14186c15-1bc5-4f5c-861b-20dfb804cae2</errorID>
      <errorWord>以详实的</errorWord>
      <group>L1_Word</group>
      <groupName>字词问题</groupName>
      <ability>L2_Alias</ability>
      <abilityName>也作/曾用词</abilityName>
      <candidateList>
        <item>以翔实的</item>
      </candidateList>
      <explain>词汇[以详实的]为不规范表述或旧称，其规范书面表述为[以翔实的]。</explain>
      <paraID>72E3D0B6</paraID>
      <start>70</start>
      <end>74</end>
      <status>unmodified</status>
      <modifiedWord/>
      <trackRevisions>false</trackRevisions>
    </reviewItem>
    <reviewItem>
      <errorID>4fff670d-8de0-4a5e-a57c-54d81db75484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72B7794D</paraID>
      <start>26</start>
      <end>27</end>
      <status>unmodified</status>
      <modifiedWord/>
      <trackRevisions>false</trackRevisions>
    </reviewItem>
    <reviewItem>
      <errorID>58c40755-c988-4b3c-a60d-06b250574481</errorID>
      <errorWord>需</errorWord>
      <group>L1_Word</group>
      <groupName>字词问题</groupName>
      <ability>L2_Typo</ability>
      <abilityName>字词错误</abilityName>
      <candidateList>
        <item>须</item>
      </candidateList>
      <explain>存在发音相同字词的误用。</explain>
      <paraID>560E44A5</paraID>
      <start>3</start>
      <end>4</end>
      <status>unmodified</status>
      <modifiedWord/>
      <trackRevisions>false</trackRevisions>
    </reviewItem>
    <reviewItem>
      <errorID>784e3d3d-d128-4c2e-9b28-6b87decfe75a</errorID>
      <errorWord>具备的</errorWord>
      <group>L1_Word</group>
      <groupName>字词问题</groupName>
      <ability>L2_Typo</ability>
      <abilityName>字词错误</abilityName>
      <candidateList>
        <item>具备</item>
      </candidateList>
      <explain/>
      <paraID>560E44A5</paraID>
      <start>4</start>
      <end>7</end>
      <status>unmodified</status>
      <modifiedWord/>
      <trackRevisions>false</trackRevisions>
    </reviewItem>
    <reviewItem>
      <errorID>78962b9a-1b8d-40f3-8fb7-4c87de6b2631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53ED6396</paraID>
      <start>0</start>
      <end>2</end>
      <status>unmodified</status>
      <modifiedWord/>
      <trackRevisions>false</trackRevisions>
    </reviewItem>
    <reviewItem>
      <errorID>1557f4d2-f5be-45f8-8731-38960fa5cb35</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53ED6396</paraID>
      <start>7</start>
      <end>10</end>
      <status>unmodified</status>
      <modifiedWord/>
      <trackRevisions>false</trackRevisions>
    </reviewItem>
    <reviewItem>
      <errorID>54f91e0c-99f3-40c6-9c25-ee8d05c50125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4F08A46E</paraID>
      <start>225</start>
      <end>228</end>
      <status>unmodified</status>
      <modifiedWord/>
      <trackRevisions>false</trackRevisions>
    </reviewItem>
    <reviewItem>
      <errorID>13c7c6a7-f1c8-4eb7-877b-cbd2848c46fb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97AB351</paraID>
      <start>0</start>
      <end>2</end>
      <status>unmodified</status>
      <modifiedWord/>
      <trackRevisions>false</trackRevisions>
    </reviewItem>
    <reviewItem>
      <errorID>31aee8fb-2c4b-495d-92ab-67d94fd389d2</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 97AB351</paraID>
      <start>7</start>
      <end>10</end>
      <status>unmodified</status>
      <modifiedWord/>
      <trackRevisions>false</trackRevisions>
    </reviewItem>
    <reviewItem>
      <errorID>dd9cee49-537a-4f03-874f-18c48745c257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6A3E978</paraID>
      <start>41</start>
      <end>42</end>
      <status>unmodified</status>
      <modifiedWord/>
      <trackRevisions>false</trackRevisions>
    </reviewItem>
    <reviewItem>
      <errorID>d97202ca-6a78-426c-9e62-5d584fcf3a23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149978D9</paraID>
      <start>0</start>
      <end>2</end>
      <status>unmodified</status>
      <modifiedWord/>
      <trackRevisions>false</trackRevisions>
    </reviewItem>
    <reviewItem>
      <errorID>f912170b-d556-46b1-a5c0-afcf2673c067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7BFE1785</paraID>
      <start>0</start>
      <end>2</end>
      <status>unmodified</status>
      <modifiedWord/>
      <trackRevisions>false</trackRevisions>
    </reviewItem>
    <reviewItem>
      <errorID>956cefe3-14c6-45a2-bd54-001122b5440d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347500EB</paraID>
      <start>0</start>
      <end>2</end>
      <status>unmodified</status>
      <modifiedWord/>
      <trackRevisions>false</trackRevisions>
    </reviewItem>
    <reviewItem>
      <errorID>536642b5-c8b2-4310-b5b7-f796b06d922e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69073376</paraID>
      <start>0</start>
      <end>2</end>
      <status>unmodified</status>
      <modifiedWord/>
      <trackRevisions>false</trackRevisions>
    </reviewItem>
    <reviewItem>
      <errorID>b8c80bfa-e5bd-425e-9586-380ecaf29e50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10A2BE0A</paraID>
      <start>0</start>
      <end>2</end>
      <status>unmodified</status>
      <modifiedWord/>
      <trackRevisions>false</trackRevisions>
    </reviewItem>
    <reviewItem>
      <errorID>402f99ce-f619-4c24-ae41-2c5efa12a7b0</errorID>
      <errorWord>[2011]300号</errorWord>
      <group>L1_Knowledge</group>
      <groupName>知识性问题</groupName>
      <ability>L2_Knowledge</ability>
      <abilityName>其他知识</abilityName>
      <candidateList>
        <item>〔2011〕300号</item>
      </candidateList>
      <explain>发文字号格式错误。</explain>
      <paraID>5C8C8BF7</paraID>
      <start>36</start>
      <end>46</end>
      <status>unmodified</status>
      <modifiedWord/>
      <trackRevisions>false</trackRevisions>
    </reviewItem>
    <reviewItem>
      <errorID>816e7871-c112-4021-834d-33fef7d061fc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16E25DC5</paraID>
      <start>0</start>
      <end>2</end>
      <status>unmodified</status>
      <modifiedWord/>
      <trackRevisions>false</trackRevisions>
    </reviewItem>
    <reviewItem>
      <errorID>cfdc6f52-f352-4090-9639-3a8fe8114190</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3B3BA3C2</paraID>
      <start>26</start>
      <end>29</end>
      <status>unmodified</status>
      <modifiedWord/>
      <trackRevisions>false</trackRevisions>
    </reviewItem>
    <reviewItem>
      <errorID>0276c232-fe30-454e-b31d-0b8c9704026c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57AE15CC</paraID>
      <start>0</start>
      <end>2</end>
      <status>unmodified</status>
      <modifiedWord/>
      <trackRevisions>false</trackRevisions>
    </reviewItem>
    <reviewItem>
      <errorID>9a328e04-b535-4f38-bb6d-4eec8451f49a</errorID>
      <errorWord>(</errorWord>
      <group>L1_Format</group>
      <groupName>格式问题</groupName>
      <ability>L2_HalfPunc</ability>
      <abilityName>全半角检查</abilityName>
      <candidateList>
        <item>（</item>
      </candidateList>
      <explain>文本全半角错误。</explain>
      <paraID>744D94D8</paraID>
      <start>36</start>
      <end>37</end>
      <status>unmodified</status>
      <modifiedWord/>
      <trackRevisions>false</trackRevisions>
    </reviewItem>
    <reviewItem>
      <errorID>5816bc30-bb1a-4f76-90de-522b595f2ed9</errorID>
      <errorWord>)</errorWord>
      <group>L1_Format</group>
      <groupName>格式问题</groupName>
      <ability>L2_HalfPunc</ability>
      <abilityName>全半角检查</abilityName>
      <candidateList>
        <item>）</item>
      </candidateList>
      <explain>文本全半角错误。</explain>
      <paraID>744D94D8</paraID>
      <start>46</start>
      <end>47</end>
      <status>unmodified</status>
      <modifiedWord/>
      <trackRevisions>false</trackRevisions>
    </reviewItem>
    <reviewItem>
      <errorID>e2e7ca0f-2500-4008-8898-070dc8dbd40d</errorID>
      <errorWord>[2014]68号</errorWord>
      <group>L1_Knowledge</group>
      <groupName>知识性问题</groupName>
      <ability>L2_Knowledge</ability>
      <abilityName>其他知识</abilityName>
      <candidateList>
        <item>〔2014〕68号</item>
      </candidateList>
      <explain>发文字号格式错误。</explain>
      <paraID>5F540C0B</paraID>
      <start>38</start>
      <end>47</end>
      <status>unmodified</status>
      <modifiedWord/>
      <trackRevisions>false</trackRevisions>
    </reviewItem>
    <reviewItem>
      <errorID>cdf9e8bb-570b-4da4-99cd-6418bafc56cd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365ED94A</paraID>
      <start>0</start>
      <end>2</end>
      <status>unmodified</status>
      <modifiedWord/>
      <trackRevisions>false</trackRevisions>
    </reviewItem>
    <reviewItem>
      <errorID>93ee315f-b88d-4848-b0c3-920180de1a81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55DDCA61</paraID>
      <start>0</start>
      <end>2</end>
      <status>unmodified</status>
      <modifiedWord/>
      <trackRevisions>false</trackRevisions>
    </reviewItem>
    <reviewItem>
      <errorID>a606cd7e-e73f-496c-af52-6f4fe4d862ff</errorID>
      <errorWord>,</errorWord>
      <group>L1_Format</group>
      <groupName>格式问题</groupName>
      <ability>L2_HalfPunc</ability>
      <abilityName>全半角检查</abilityName>
      <candidateList>
        <item>，</item>
      </candidateList>
      <explain>文本全半角错误。</explain>
      <paraID>55DDCA61</paraID>
      <start>25</start>
      <end>26</end>
      <status>unmodified</status>
      <modifiedWord/>
      <trackRevisions>false</trackRevisions>
    </reviewItem>
    <reviewItem>
      <errorID>b83a0b42-e00d-4f65-81f1-cd1ead8e0925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6EE2EE2C</paraID>
      <start>0</start>
      <end>2</end>
      <status>unmodified</status>
      <modifiedWord/>
      <trackRevisions>false</trackRevisions>
    </reviewItem>
    <reviewItem>
      <errorID>9fff023c-7cc7-4ce9-9f1b-6199fa8e2548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7184FCF7</paraID>
      <start>0</start>
      <end>2</end>
      <status>unmodified</status>
      <modifiedWord/>
      <trackRevisions>false</trackRevisions>
    </reviewItem>
    <reviewItem>
      <errorID>a87a273a-463e-4228-ac1c-d8216ad3359d</errorID>
      <errorWord>(</errorWord>
      <group>L1_Format</group>
      <groupName>格式问题</groupName>
      <ability>L2_HalfPunc</ability>
      <abilityName>全半角检查</abilityName>
      <candidateList>
        <item>（</item>
      </candidateList>
      <explain>文本全半角错误。</explain>
      <paraID>7184FCF7</paraID>
      <start>120</start>
      <end>121</end>
      <status>unmodified</status>
      <modifiedWord/>
      <trackRevisions>false</trackRevisions>
    </reviewItem>
    <reviewItem>
      <errorID>7a838010-6913-438c-b25e-1dc493e70213</errorID>
      <errorWord>)</errorWord>
      <group>L1_Format</group>
      <groupName>格式问题</groupName>
      <ability>L2_HalfPunc</ability>
      <abilityName>全半角检查</abilityName>
      <candidateList>
        <item>）</item>
      </candidateList>
      <explain>文本全半角错误。</explain>
      <paraID>7184FCF7</paraID>
      <start>158</start>
      <end>159</end>
      <status>unmodified</status>
      <modifiedWord/>
      <trackRevisions>false</trackRevisions>
    </reviewItem>
    <reviewItem>
      <errorID>aba0639e-816a-4d2d-97bb-465dd8d890f8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5FBCCEC3</paraID>
      <start>0</start>
      <end>2</end>
      <status>unmodified</status>
      <modifiedWord/>
      <trackRevisions>false</trackRevisions>
    </reviewItem>
    <reviewItem>
      <errorID>3fbb54f8-7676-47d7-ae95-eacb59baf302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9046365</paraID>
      <start>0</start>
      <end>2</end>
      <status>unmodified</status>
      <modifiedWord/>
      <trackRevisions>false</trackRevisions>
    </reviewItem>
    <reviewItem>
      <errorID>0d8f5d30-d912-4980-b5c6-dce7a53a4e99</errorID>
      <errorWord>,</errorWord>
      <group>L1_Format</group>
      <groupName>格式问题</groupName>
      <ability>L2_HalfPunc</ability>
      <abilityName>全半角检查</abilityName>
      <candidateList>
        <item>，</item>
      </candidateList>
      <explain>文本全半角错误。</explain>
      <paraID>6954F14B</paraID>
      <start>42</start>
      <end>43</end>
      <status>unmodified</status>
      <modifiedWord/>
      <trackRevisions>false</trackRevisions>
    </reviewItem>
    <reviewItem>
      <errorID>ccba110e-5625-4eef-9715-3d194e4e22ce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55463124</paraID>
      <start>0</start>
      <end>2</end>
      <status>unmodified</status>
      <modifiedWord/>
      <trackRevisions>false</trackRevisions>
    </reviewItem>
    <reviewItem>
      <errorID>8aeb2bfd-f696-4d6b-b184-1e6834b6b157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69E27A02</paraID>
      <start>0</start>
      <end>2</end>
      <status>unmodified</status>
      <modifiedWord/>
      <trackRevisions>false</trackRevisions>
    </reviewItem>
    <reviewItem>
      <errorID>7e33370e-0874-4f81-9912-845de0209689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56BBADC4</paraID>
      <start>0</start>
      <end>2</end>
      <status>unmodified</status>
      <modifiedWord/>
      <trackRevisions>false</trackRevisions>
    </reviewItem>
    <reviewItem>
      <errorID>6a67bf68-59b6-46cc-bfb5-a5822f4e41f3</errorID>
      <errorWord>(</errorWord>
      <group>L1_Format</group>
      <groupName>格式问题</groupName>
      <ability>L2_HalfPunc</ability>
      <abilityName>全半角检查</abilityName>
      <candidateList>
        <item>（</item>
      </candidateList>
      <explain>文本全半角错误。</explain>
      <paraID>56BBADC4</paraID>
      <start>10</start>
      <end>11</end>
      <status>unmodified</status>
      <modifiedWord/>
      <trackRevisions>false</trackRevisions>
    </reviewItem>
    <reviewItem>
      <errorID>5dc1ef6d-e34a-4773-a988-10f68a29a666</errorID>
      <errorWord>)</errorWord>
      <group>L1_Format</group>
      <groupName>格式问题</groupName>
      <ability>L2_HalfPunc</ability>
      <abilityName>全半角检查</abilityName>
      <candidateList>
        <item>）</item>
      </candidateList>
      <explain>文本全半角错误。</explain>
      <paraID>56BBADC4</paraID>
      <start>18</start>
      <end>19</end>
      <status>unmodified</status>
      <modifiedWord/>
      <trackRevisions>false</trackRevisions>
    </reviewItem>
    <reviewItem>
      <errorID>01bc580f-2465-4ee3-aa7c-4dd6c86bf5ba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2F5574C9</paraID>
      <start>0</start>
      <end>2</end>
      <status>unmodified</status>
      <modifiedWord/>
      <trackRevisions>false</trackRevisions>
    </reviewItem>
    <reviewItem>
      <errorID>2825f0b6-5fc0-4fe7-88e7-094e3e936a04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CCB3AD3</paraID>
      <start>0</start>
      <end>2</end>
      <status>unmodified</status>
      <modifiedWord/>
      <trackRevisions>false</trackRevisions>
    </reviewItem>
    <reviewItem>
      <errorID>11c8c22f-ebf3-4c85-8feb-69852ce774ac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6E8839E6</paraID>
      <start>0</start>
      <end>2</end>
      <status>unmodified</status>
      <modifiedWord/>
      <trackRevisions>false</trackRevisions>
    </reviewItem>
    <reviewItem>
      <errorID>39a0e638-7134-41f0-80a6-701eb44a657a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25A531F4</paraID>
      <start>0</start>
      <end>2</end>
      <status>unmodified</status>
      <modifiedWord/>
      <trackRevisions>false</trackRevisions>
    </reviewItem>
    <reviewItem>
      <errorID>33646664-3189-4b13-b620-6e5d5078c02a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2418C6BA</paraID>
      <start>0</start>
      <end>2</end>
      <status>unmodified</status>
      <modifiedWord/>
      <trackRevisions>false</trackRevisions>
    </reviewItem>
    <reviewItem>
      <errorID>c48f2111-d663-415c-88f8-3d787c357eb3</errorID>
      <errorWord>:</errorWord>
      <group>L1_Format</group>
      <groupName>格式问题</groupName>
      <ability>L2_HalfPunc</ability>
      <abilityName>全半角检查</abilityName>
      <candidateList>
        <item>：</item>
      </candidateList>
      <explain>文本全半角错误。</explain>
      <paraID> B716E5F</paraID>
      <start>43</start>
      <end>44</end>
      <status>unmodified</status>
      <modifiedWord/>
      <trackRevisions>false</trackRevisions>
    </reviewItem>
    <reviewItem>
      <errorID>e8f488bd-ac2b-4f48-8431-7c8365772d4e</errorID>
      <errorWord>;</errorWord>
      <group>L1_Format</group>
      <groupName>格式问题</groupName>
      <ability>L2_HalfPunc</ability>
      <abilityName>全半角检查</abilityName>
      <candidateList>
        <item>；</item>
      </candidateList>
      <explain>文本全半角错误。</explain>
      <paraID>1B3C64DF</paraID>
      <start>25</start>
      <end>26</end>
      <status>unmodified</status>
      <modifiedWord/>
      <trackRevisions>false</trackRevisions>
    </reviewItem>
    <reviewItem>
      <errorID>5d9914d1-f357-418c-8882-b3543477533c</errorID>
      <errorWord>(</errorWord>
      <group>L1_Format</group>
      <groupName>格式问题</groupName>
      <ability>L2_HalfPunc</ability>
      <abilityName>全半角检查</abilityName>
      <candidateList>
        <item>（</item>
      </candidateList>
      <explain>文本全半角错误。</explain>
      <paraID>1B3C64DF</paraID>
      <start>34</start>
      <end>35</end>
      <status>unmodified</status>
      <modifiedWord/>
      <trackRevisions>false</trackRevisions>
    </reviewItem>
    <reviewItem>
      <errorID>a7be4d0d-7e9b-48eb-a02e-511262a8c937</errorID>
      <errorWord>)</errorWord>
      <group>L1_Format</group>
      <groupName>格式问题</groupName>
      <ability>L2_HalfPunc</ability>
      <abilityName>全半角检查</abilityName>
      <candidateList>
        <item>）</item>
      </candidateList>
      <explain>文本全半角错误。</explain>
      <paraID>1B3C64DF</paraID>
      <start>100</start>
      <end>101</end>
      <status>unmodified</status>
      <modifiedWord/>
      <trackRevisions>false</trackRevisions>
    </reviewItem>
    <reviewItem>
      <errorID>46c23620-b0b7-4dc1-a41f-238bf2c7418b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5E57D385</paraID>
      <start>0</start>
      <end>2</end>
      <status>unmodified</status>
      <modifiedWord/>
      <trackRevisions>false</trackRevisions>
    </reviewItem>
    <reviewItem>
      <errorID>f4cf28c9-6199-4a53-8923-c333cde745ea</errorID>
      <errorWord>:</errorWord>
      <group>L1_Format</group>
      <groupName>格式问题</groupName>
      <ability>L2_HalfPunc</ability>
      <abilityName>全半角检查</abilityName>
      <candidateList>
        <item>：</item>
      </candidateList>
      <explain>文本全半角错误。</explain>
      <paraID>24EFA533</paraID>
      <start>43</start>
      <end>44</end>
      <status>unmodified</status>
      <modifiedWord/>
      <trackRevisions>false</trackRevisions>
    </reviewItem>
    <reviewItem>
      <errorID>335b8a6b-349a-447d-bb07-bfeeac233f77</errorID>
      <errorWord>;</errorWord>
      <group>L1_Format</group>
      <groupName>格式问题</groupName>
      <ability>L2_HalfPunc</ability>
      <abilityName>全半角检查</abilityName>
      <candidateList>
        <item>；</item>
      </candidateList>
      <explain>文本全半角错误。</explain>
      <paraID> C090066</paraID>
      <start>24</start>
      <end>25</end>
      <status>unmodified</status>
      <modifiedWord/>
      <trackRevisions>false</trackRevisions>
    </reviewItem>
    <reviewItem>
      <errorID>6bb61257-23f4-4fc7-8875-702b974598be</errorID>
      <errorWord>(</errorWord>
      <group>L1_Format</group>
      <groupName>格式问题</groupName>
      <ability>L2_HalfPunc</ability>
      <abilityName>全半角检查</abilityName>
      <candidateList>
        <item>（</item>
      </candidateList>
      <explain>文本全半角错误。</explain>
      <paraID> C090066</paraID>
      <start>33</start>
      <end>34</end>
      <status>unmodified</status>
      <modifiedWord/>
      <trackRevisions>false</trackRevisions>
    </reviewItem>
    <reviewItem>
      <errorID>b3e3222d-6d3d-44b9-b50e-6d055763bc45</errorID>
      <errorWord>)</errorWord>
      <group>L1_Format</group>
      <groupName>格式问题</groupName>
      <ability>L2_HalfPunc</ability>
      <abilityName>全半角检查</abilityName>
      <candidateList>
        <item>）</item>
      </candidateList>
      <explain>文本全半角错误。</explain>
      <paraID> C090066</paraID>
      <start>99</start>
      <end>100</end>
      <status>unmodified</status>
      <modifiedWord/>
      <trackRevisions>false</trackRevisions>
    </reviewItem>
    <reviewItem>
      <errorID>a14c2de3-432e-41d0-90f1-3656dcd7a22c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7E5E22BA</paraID>
      <start>0</start>
      <end>2</end>
      <status>unmodified</status>
      <modifiedWord/>
      <trackRevisions>false</trackRevisions>
    </reviewItem>
    <reviewItem>
      <errorID>6129a9cc-4f5f-4aa6-9f57-d078faa94c8f</errorID>
      <errorWord>:</errorWord>
      <group>L1_Format</group>
      <groupName>格式问题</groupName>
      <ability>L2_HalfPunc</ability>
      <abilityName>全半角检查</abilityName>
      <candidateList>
        <item>：</item>
      </candidateList>
      <explain>文本全半角错误。</explain>
      <paraID>7E87B35E</paraID>
      <start>50</start>
      <end>51</end>
      <status>unmodified</status>
      <modifiedWord/>
      <trackRevisions>false</trackRevisions>
    </reviewItem>
    <reviewItem>
      <errorID>148ebf04-1344-46d0-87d3-ccc3674aec18</errorID>
      <errorWord>;</errorWord>
      <group>L1_Format</group>
      <groupName>格式问题</groupName>
      <ability>L2_HalfPunc</ability>
      <abilityName>全半角检查</abilityName>
      <candidateList>
        <item>；</item>
      </candidateList>
      <explain>文本全半角错误。</explain>
      <paraID>7E87B35E</paraID>
      <start>58</start>
      <end>59</end>
      <status>unmodified</status>
      <modifiedWord/>
      <trackRevisions>false</trackRevisions>
    </reviewItem>
    <reviewItem>
      <errorID>a384ba08-9c09-4032-871b-935a34009a73</errorID>
      <errorWord>;</errorWord>
      <group>L1_Format</group>
      <groupName>格式问题</groupName>
      <ability>L2_HalfPunc</ability>
      <abilityName>全半角检查</abilityName>
      <candidateList>
        <item>；</item>
      </candidateList>
      <explain>文本全半角错误。</explain>
      <paraID>7139B14D</paraID>
      <start>24</start>
      <end>25</end>
      <status>unmodified</status>
      <modifiedWord/>
      <trackRevisions>false</trackRevisions>
    </reviewItem>
    <reviewItem>
      <errorID>e33c3b17-ed07-4617-8f42-54b5a60e8555</errorID>
      <errorWord>(</errorWord>
      <group>L1_Format</group>
      <groupName>格式问题</groupName>
      <ability>L2_HalfPunc</ability>
      <abilityName>全半角检查</abilityName>
      <candidateList>
        <item>（</item>
      </candidateList>
      <explain>文本全半角错误。</explain>
      <paraID>7139B14D</paraID>
      <start>33</start>
      <end>34</end>
      <status>unmodified</status>
      <modifiedWord/>
      <trackRevisions>false</trackRevisions>
    </reviewItem>
    <reviewItem>
      <errorID>547f387a-4e5e-4421-9691-60577dff472f</errorID>
      <errorWord>)</errorWord>
      <group>L1_Format</group>
      <groupName>格式问题</groupName>
      <ability>L2_HalfPunc</ability>
      <abilityName>全半角检查</abilityName>
      <candidateList>
        <item>）</item>
      </candidateList>
      <explain>文本全半角错误。</explain>
      <paraID>7139B14D</paraID>
      <start>99</start>
      <end>100</end>
      <status>unmodified</status>
      <modifiedWord/>
      <trackRevisions>false</trackRevisions>
    </reviewItem>
    <reviewItem>
      <errorID>f1aac585-deea-4f3c-aa32-7b8f85034fac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EF7F2EA</paraID>
      <start>0</start>
      <end>2</end>
      <status>unmodified</status>
      <modifiedWord/>
      <trackRevisions>false</trackRevisions>
    </reviewItem>
    <reviewItem>
      <errorID>4d7ddbfe-c71f-45e8-aaa0-c5a8c07cd998</errorID>
      <errorWord>:</errorWord>
      <group>L1_Format</group>
      <groupName>格式问题</groupName>
      <ability>L2_HalfPunc</ability>
      <abilityName>全半角检查</abilityName>
      <candidateList>
        <item>：</item>
      </candidateList>
      <explain>文本全半角错误。</explain>
      <paraID>737DC085</paraID>
      <start>48</start>
      <end>49</end>
      <status>unmodified</status>
      <modifiedWord/>
      <trackRevisions>false</trackRevisions>
    </reviewItem>
    <reviewItem>
      <errorID>5afa3d44-9805-46a2-bc97-86e367a9e71f</errorID>
      <errorWord>;</errorWord>
      <group>L1_Format</group>
      <groupName>格式问题</groupName>
      <ability>L2_HalfPunc</ability>
      <abilityName>全半角检查</abilityName>
      <candidateList>
        <item>；</item>
      </candidateList>
      <explain>文本全半角错误。</explain>
      <paraID>737DC085</paraID>
      <start>54</start>
      <end>55</end>
      <status>unmodified</status>
      <modifiedWord/>
      <trackRevisions>false</trackRevisions>
    </reviewItem>
    <reviewItem>
      <errorID>b6d1a460-dbca-4984-9742-4a39e991ebfd</errorID>
      <errorWord>;</errorWord>
      <group>L1_Format</group>
      <groupName>格式问题</groupName>
      <ability>L2_HalfPunc</ability>
      <abilityName>全半角检查</abilityName>
      <candidateList>
        <item>；</item>
      </candidateList>
      <explain>文本全半角错误。</explain>
      <paraID>7EFD08BB</paraID>
      <start>24</start>
      <end>25</end>
      <status>unmodified</status>
      <modifiedWord/>
      <trackRevisions>false</trackRevisions>
    </reviewItem>
    <reviewItem>
      <errorID>259f94f7-7e9e-44df-9f42-317fecd91b87</errorID>
      <errorWord>(</errorWord>
      <group>L1_Format</group>
      <groupName>格式问题</groupName>
      <ability>L2_HalfPunc</ability>
      <abilityName>全半角检查</abilityName>
      <candidateList>
        <item>（</item>
      </candidateList>
      <explain>文本全半角错误。</explain>
      <paraID>7EFD08BB</paraID>
      <start>33</start>
      <end>34</end>
      <status>unmodified</status>
      <modifiedWord/>
      <trackRevisions>false</trackRevisions>
    </reviewItem>
    <reviewItem>
      <errorID>f58e9319-db7f-4989-9a30-de620b727f8f</errorID>
      <errorWord>)</errorWord>
      <group>L1_Format</group>
      <groupName>格式问题</groupName>
      <ability>L2_HalfPunc</ability>
      <abilityName>全半角检查</abilityName>
      <candidateList>
        <item>）</item>
      </candidateList>
      <explain>文本全半角错误。</explain>
      <paraID>7EFD08BB</paraID>
      <start>99</start>
      <end>100</end>
      <status>unmodified</status>
      <modifiedWord/>
      <trackRevisions>false</trackRevisions>
    </reviewItem>
    <reviewItem>
      <errorID>279cc895-5554-4062-816c-e4bc19904980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1ADAE78C</paraID>
      <start>0</start>
      <end>2</end>
      <status>unmodified</status>
      <modifiedWord/>
      <trackRevisions>false</trackRevisions>
    </reviewItem>
    <reviewItem>
      <errorID>38a246ce-f51d-419d-94bb-d06ddfbbe4dc</errorID>
      <errorWord>:</errorWord>
      <group>L1_Format</group>
      <groupName>格式问题</groupName>
      <ability>L2_HalfPunc</ability>
      <abilityName>全半角检查</abilityName>
      <candidateList>
        <item>：</item>
      </candidateList>
      <explain>文本全半角错误。</explain>
      <paraID>47C3CA47</paraID>
      <start>45</start>
      <end>46</end>
      <status>unmodified</status>
      <modifiedWord/>
      <trackRevisions>false</trackRevisions>
    </reviewItem>
    <reviewItem>
      <errorID>0ebff2ff-59aa-4adf-8fcb-c1fa9e93cfc4</errorID>
      <errorWord>;</errorWord>
      <group>L1_Format</group>
      <groupName>格式问题</groupName>
      <ability>L2_HalfPunc</ability>
      <abilityName>全半角检查</abilityName>
      <candidateList>
        <item>；</item>
      </candidateList>
      <explain>文本全半角错误。</explain>
      <paraID>47C3CA47</paraID>
      <start>55</start>
      <end>56</end>
      <status>unmodified</status>
      <modifiedWord/>
      <trackRevisions>false</trackRevisions>
    </reviewItem>
    <reviewItem>
      <errorID>b205fe8e-8189-4d53-b157-31f21fc34297</errorID>
      <errorWord>;</errorWord>
      <group>L1_Format</group>
      <groupName>格式问题</groupName>
      <ability>L2_HalfPunc</ability>
      <abilityName>全半角检查</abilityName>
      <candidateList>
        <item>；</item>
      </candidateList>
      <explain>文本全半角错误。</explain>
      <paraID>556753A8</paraID>
      <start>24</start>
      <end>25</end>
      <status>unmodified</status>
      <modifiedWord/>
      <trackRevisions>false</trackRevisions>
    </reviewItem>
    <reviewItem>
      <errorID>d1f8b0bb-64b6-4c1b-8590-bd69d6d6d19a</errorID>
      <errorWord>(</errorWord>
      <group>L1_Format</group>
      <groupName>格式问题</groupName>
      <ability>L2_HalfPunc</ability>
      <abilityName>全半角检查</abilityName>
      <candidateList>
        <item>（</item>
      </candidateList>
      <explain>文本全半角错误。</explain>
      <paraID>556753A8</paraID>
      <start>33</start>
      <end>34</end>
      <status>unmodified</status>
      <modifiedWord/>
      <trackRevisions>false</trackRevisions>
    </reviewItem>
    <reviewItem>
      <errorID>16a355ff-51a8-4313-913e-52f5ddf6654e</errorID>
      <errorWord>)</errorWord>
      <group>L1_Format</group>
      <groupName>格式问题</groupName>
      <ability>L2_HalfPunc</ability>
      <abilityName>全半角检查</abilityName>
      <candidateList>
        <item>）</item>
      </candidateList>
      <explain>文本全半角错误。</explain>
      <paraID>556753A8</paraID>
      <start>99</start>
      <end>100</end>
      <status>unmodified</status>
      <modifiedWord/>
      <trackRevisions>false</trackRevisions>
    </reviewItem>
    <reviewItem>
      <errorID>025a90de-c2c9-432c-95ef-6c2c4dc786b6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77368A61</paraID>
      <start>0</start>
      <end>2</end>
      <status>unmodified</status>
      <modifiedWord/>
      <trackRevisions>false</trackRevisions>
    </reviewItem>
    <reviewItem>
      <errorID>b3c29f5e-5be0-4eb3-8291-ef930795dc86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20FBB624</paraID>
      <start>0</start>
      <end>2</end>
      <status>unmodified</status>
      <modifiedWord/>
      <trackRevisions>false</trackRevisions>
    </reviewItem>
    <reviewItem>
      <errorID>300083d2-bd2e-44dc-a187-a27548567300</errorID>
      <errorWord>号</errorWord>
      <group>L1_Word</group>
      <groupName>字词问题</groupName>
      <ability>L2_Typo</ability>
      <abilityName>字词错误</abilityName>
      <candidateList>
        <item/>
      </candidateList>
      <explain/>
      <paraID>24B1008F</paraID>
      <start>17</start>
      <end>18</end>
      <status>unmodified</status>
      <modifiedWord/>
      <trackRevisions>false</trackRevisions>
    </reviewItem>
    <reviewItem>
      <errorID>b08bc165-d9ca-4c13-ac21-2af9ebe07dc3</errorID>
      <errorWord>(</errorWord>
      <group>L1_Format</group>
      <groupName>格式问题</groupName>
      <ability>L2_HalfPunc</ability>
      <abilityName>全半角检查</abilityName>
      <candidateList>
        <item>（</item>
      </candidateList>
      <explain>文本全半角错误。</explain>
      <paraID>24B1008F</paraID>
      <start>49</start>
      <end>50</end>
      <status>unmodified</status>
      <modifiedWord/>
      <trackRevisions>false</trackRevisions>
    </reviewItem>
    <reviewItem>
      <errorID>8f06ddb5-a60f-4523-831d-abdf08bd760e</errorID>
      <errorWord>)</errorWord>
      <group>L1_Format</group>
      <groupName>格式问题</groupName>
      <ability>L2_HalfPunc</ability>
      <abilityName>全半角检查</abilityName>
      <candidateList>
        <item>）</item>
      </candidateList>
      <explain>文本全半角错误。</explain>
      <paraID>24B1008F</paraID>
      <start>52</start>
      <end>53</end>
      <status>unmodified</status>
      <modifiedWord/>
      <trackRevisions>false</trackRevisions>
    </reviewItem>
    <reviewItem>
      <errorID>362e792b-d57e-480d-b767-1a45d09f5de9</errorID>
      <errorWord>,</errorWord>
      <group>L1_Format</group>
      <groupName>格式问题</groupName>
      <ability>L2_HalfPunc</ability>
      <abilityName>全半角检查</abilityName>
      <candidateList>
        <item>，</item>
      </candidateList>
      <explain>文本全半角错误。</explain>
      <paraID>2EDB5565</paraID>
      <start>8</start>
      <end>9</end>
      <status>unmodified</status>
      <modifiedWord/>
      <trackRevisions>false</trackRevisions>
    </reviewItem>
    <reviewItem>
      <errorID>c68ed203-0b9e-4891-b633-6a963f8de057</errorID>
      <errorWord>,</errorWord>
      <group>L1_Format</group>
      <groupName>格式问题</groupName>
      <ability>L2_HalfPunc</ability>
      <abilityName>全半角检查</abilityName>
      <candidateList>
        <item>，</item>
      </candidateList>
      <explain>文本全半角错误。</explain>
      <paraID>2EDB5565</paraID>
      <start>34</start>
      <end>35</end>
      <status>unmodified</status>
      <modifiedWord/>
      <trackRevisions>false</trackRevisions>
    </reviewItem>
    <reviewItem>
      <errorID>596aceee-91ec-41d8-98ea-c60a4182c19b</errorID>
      <errorWord>间</errorWord>
      <group>L1_Word</group>
      <groupName>字词问题</groupName>
      <ability>L2_Typo</ability>
      <abilityName>字词错误</abilityName>
      <candidateList>
        <item>间内</item>
      </candidateList>
      <explain/>
      <paraID>2EDB5565</paraID>
      <start>47</start>
      <end>48</end>
      <status>unmodified</status>
      <modifiedWord/>
      <trackRevisions>false</trackRevisions>
    </reviewItem>
    <reviewItem>
      <errorID>1aaed315-b0cd-4f75-acd4-54f30c63590e</errorID>
      <errorWord>(</errorWord>
      <group>L1_Format</group>
      <groupName>格式问题</groupName>
      <ability>L2_HalfPunc</ability>
      <abilityName>全半角检查</abilityName>
      <candidateList>
        <item>（</item>
      </candidateList>
      <explain>文本全半角错误。</explain>
      <paraID>7B93C4A4</paraID>
      <start>33</start>
      <end>34</end>
      <status>unmodified</status>
      <modifiedWord/>
      <trackRevisions>false</trackRevisions>
    </reviewItem>
    <reviewItem>
      <errorID>5aaa2ded-21b7-487e-a4b3-4fa05bfd1d59</errorID>
      <errorWord>[2020]46号</errorWord>
      <group>L1_Knowledge</group>
      <groupName>知识性问题</groupName>
      <ability>L2_Knowledge</ability>
      <abilityName>其他知识</abilityName>
      <candidateList>
        <item>〔2020〕46号</item>
      </candidateList>
      <explain>发文字号格式错误。</explain>
      <paraID>7B93C4A4</paraID>
      <start>36</start>
      <end>45</end>
      <status>unmodified</status>
      <modifiedWord/>
      <trackRevisions>false</trackRevisions>
    </reviewItem>
    <reviewItem>
      <errorID>b560eb93-3910-402e-818b-39d3d95071bd</errorID>
      <errorWord>)</errorWord>
      <group>L1_Format</group>
      <groupName>格式问题</groupName>
      <ability>L2_HalfPunc</ability>
      <abilityName>全半角检查</abilityName>
      <candidateList>
        <item>）</item>
      </candidateList>
      <explain>文本全半角错误。</explain>
      <paraID>7B93C4A4</paraID>
      <start>45</start>
      <end>46</end>
      <status>unmodified</status>
      <modifiedWord/>
      <trackRevisions>false</trackRevisions>
    </reviewItem>
    <reviewItem>
      <errorID>5e6902e8-9573-4daf-92a6-02917a6e9048</errorID>
      <errorWord>(</errorWord>
      <group>L1_Format</group>
      <groupName>格式问题</groupName>
      <ability>L2_HalfPunc</ability>
      <abilityName>全半角检查</abilityName>
      <candidateList>
        <item>（</item>
      </candidateList>
      <explain>文本全半角错误。</explain>
      <paraID>7B93C4A4</paraID>
      <start>159</start>
      <end>160</end>
      <status>unmodified</status>
      <modifiedWord/>
      <trackRevisions>false</trackRevisions>
    </reviewItem>
    <reviewItem>
      <errorID>50085de4-8d53-4597-a1f2-e4f5a764ee34</errorID>
      <errorWord>[2011]300号</errorWord>
      <group>L1_Knowledge</group>
      <groupName>知识性问题</groupName>
      <ability>L2_Knowledge</ability>
      <abilityName>其他知识</abilityName>
      <candidateList>
        <item>〔2011〕300号</item>
      </candidateList>
      <explain>发文字号格式错误。</explain>
      <paraID>7B93C4A4</paraID>
      <start>166</start>
      <end>176</end>
      <status>unmodified</status>
      <modifiedWord/>
      <trackRevisions>false</trackRevisions>
    </reviewItem>
    <reviewItem>
      <errorID>f960b655-d106-493d-bd53-0a51c41b83ef</errorID>
      <errorWord>)</errorWord>
      <group>L1_Format</group>
      <groupName>格式问题</groupName>
      <ability>L2_HalfPunc</ability>
      <abilityName>全半角检查</abilityName>
      <candidateList>
        <item>）</item>
      </candidateList>
      <explain>文本全半角错误。</explain>
      <paraID>7B93C4A4</paraID>
      <start>176</start>
      <end>177</end>
      <status>unmodified</status>
      <modifiedWord/>
      <trackRevisions>false</trackRevisions>
    </reviewItem>
    <reviewItem>
      <errorID>d6e1475e-a5db-4647-846f-4694efefdeb1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7E5E8D82</paraID>
      <start>0</start>
      <end>2</end>
      <status>unmodified</status>
      <modifiedWord/>
      <trackRevisions>false</trackRevisions>
    </reviewItem>
    <reviewItem>
      <errorID>146b6fc9-d861-418d-a513-d69ef8ac78f4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5BDC18E2</paraID>
      <start>0</start>
      <end>2</end>
      <status>unmodified</status>
      <modifiedWord/>
      <trackRevisions>false</trackRevisions>
    </reviewItem>
    <reviewItem>
      <errorID>b50f61e6-34b1-4ad4-966d-85b5392c8337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67BA34BF</paraID>
      <start>0</start>
      <end>2</end>
      <status>unmodified</status>
      <modifiedWord/>
      <trackRevisions>false</trackRevisions>
    </reviewItem>
    <reviewItem>
      <errorID>b6ce2266-42af-40a8-bd4f-19dd204c457e</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47BDB88F</paraID>
      <start>108</start>
      <end>112</end>
      <status>unmodified</status>
      <modifiedWord/>
      <trackRevisions>false</trackRevisions>
    </reviewItem>
    <reviewItem>
      <errorID>fd6bdd7d-ed96-4f71-aa5d-94f19288d1e2</errorID>
      <errorWord>虚假成份</errorWord>
      <group>L1_Word</group>
      <groupName>字词问题</groupName>
      <ability>L2_Variant</ability>
      <abilityName>异形词</abilityName>
      <candidateList>
        <item>虚假成分</item>
      </candidateList>
      <explain>词汇[虚假成份]的规范词形写作[虚假成分]。</explain>
      <paraID>4E411476</paraID>
      <start>92</start>
      <end>96</end>
      <status>unmodified</status>
      <modifiedWord/>
      <trackRevisions>false</trackRevisions>
    </reviewItem>
    <reviewItem>
      <errorID>2aa09bf2-6a08-4288-bbb1-8c48491e3e45</errorID>
      <errorWord>法律、法规</errorWord>
      <group>L1_Word</group>
      <groupName>字词问题</groupName>
      <ability>L2_Typo</ability>
      <abilityName>字词错误</abilityName>
      <candidateList>
        <item>法律法规</item>
      </candidateList>
      <explain/>
      <paraID>5E8178A2</paraID>
      <start>22</start>
      <end>27</end>
      <status>unmodified</status>
      <modifiedWord/>
      <trackRevisions>false</trackRevisions>
    </reviewItem>
    <reviewItem>
      <errorID>a8325525-1381-4227-9f1c-4aa68aef243f</errorID>
      <errorWord>维护和更新维护和更新</errorWord>
      <group>L1_Word</group>
      <groupName>字词问题</groupName>
      <ability>L2_Typo</ability>
      <abilityName>字词错误</abilityName>
      <candidateList>
        <item>维护和更新</item>
      </candidateList>
      <explain/>
      <paraID>7DB5DAD6</paraID>
      <start>20</start>
      <end>30</end>
      <status>unmodified</status>
      <modifiedWord/>
      <trackRevisions>false</trackRevisions>
    </reviewItem>
    <reviewItem>
      <errorID>f1e48fee-06a0-4052-89b2-0a76c0b4eef0</errorID>
      <errorWord>作</errorWord>
      <group>L1_Word</group>
      <groupName>字词问题</groupName>
      <ability>L2_Typo</ability>
      <abilityName>字词错误</abilityName>
      <candidateList>
        <item>做</item>
      </candidateList>
      <explain>存在发音相同字词的误用。</explain>
      <paraID>3D69ADC7</paraID>
      <start>24</start>
      <end>25</end>
      <status>unmodified</status>
      <modifiedWord/>
      <trackRevisions>false</trackRevisions>
    </reviewItem>
    <reviewItem>
      <errorID>684c64be-2663-4190-a3d8-6283cf2c6db0</errorID>
      <errorWord>(</errorWord>
      <group>L1_Format</group>
      <groupName>格式问题</groupName>
      <ability>L2_HalfPunc</ability>
      <abilityName>全半角检查</abilityName>
      <candidateList>
        <item>（</item>
      </candidateList>
      <explain>文本全半角错误。</explain>
      <paraID>6A8AD809</paraID>
      <start>2</start>
      <end>3</end>
      <status>unmodified</status>
      <modifiedWord/>
      <trackRevisions>false</trackRevisions>
    </reviewItem>
    <reviewItem>
      <errorID>8bb09266-b34f-41d3-961c-792158015ec4</errorID>
      <errorWord>)</errorWord>
      <group>L1_Format</group>
      <groupName>格式问题</groupName>
      <ability>L2_HalfPunc</ability>
      <abilityName>全半角检查</abilityName>
      <candidateList>
        <item>）</item>
      </candidateList>
      <explain>文本全半角错误。</explain>
      <paraID>6A8AD809</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3563055-99AD-4591-8345-10168D0456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19</cp:revision>
  <dcterms:created xsi:type="dcterms:W3CDTF">2023-05-26T02:42:00Z</dcterms:created>
  <dcterms:modified xsi:type="dcterms:W3CDTF">2026-02-02T08:59:51Z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964859924549409685EE650BF9E80CA8_13</vt:lpwstr>
  </property>
  <property fmtid="{D5CDD505-2E9C-101B-9397-08002B2CF9AE}" pid="4" name="KSOTemplateDocerSaveRecord">
    <vt:lpwstr>eyJoZGlkIjoiOGU1MDgzMWRhMzlhZmQxYTU5MTk5OWI3YzJiYTYwNjgiLCJ1c2VySWQiOiI2NTA3NzMxOTIifQ==</vt:lpwstr>
  </property>
</Properties>
</file>