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06"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u w:val="none"/>
        </w:rPr>
        <w:t xml:space="preserve"> </w:t>
      </w:r>
      <w:r/>
    </w:p>
    <w:p>
      <w:pPr>
        <w:ind w:left="-206" w:right="0" w:firstLine="2530"/>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rPr>
        <w:t xml:space="preserve">招 标 文 件</w:t>
      </w:r>
      <w:r/>
    </w:p>
    <w:p>
      <w:pPr>
        <w:ind w:left="-206" w:right="0" w:firstLine="546"/>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206" w:right="0" w:firstLine="546"/>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206" w:right="0" w:firstLine="600"/>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项目名称：大丰区视力、肢体、孤独症儿童基本康复服务</w:t>
      </w:r>
      <w:r/>
    </w:p>
    <w:p>
      <w:pPr>
        <w:ind w:left="-206" w:right="0" w:firstLine="60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项目编号：JSZC-320904-JSJY-G2026-0035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 </w:t>
      </w:r>
      <w:r/>
      <w:r>
        <w:rPr>
          <w:rFonts w:ascii="Calibri" w:hAnsi="Calibri" w:eastAsia="Calibri" w:cs="Calibri"/>
          <w:sz w:val="24"/>
        </w:rPr>
      </w:r>
      <w:r>
        <w:rPr>
          <w:rFonts w:ascii="Calibri" w:hAnsi="Calibri" w:eastAsia="Calibri" w:cs="Calibri"/>
          <w:sz w:val="24"/>
        </w:rP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招   标   人：</w:t>
      </w:r>
      <w:r>
        <w:rPr>
          <w:rFonts w:ascii="FangSong" w:hAnsi="FangSong" w:eastAsia="FangSong" w:cs="FangSong"/>
          <w:color w:val="000000"/>
          <w:sz w:val="32"/>
          <w:u w:val="single"/>
        </w:rPr>
        <w:t xml:space="preserve">盐城市大丰区残疾人联合会</w:t>
      </w:r>
      <w:r/>
    </w:p>
    <w:p>
      <w:pPr>
        <w:ind w:left="-206"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招标代理机构：</w:t>
      </w:r>
      <w:r>
        <w:rPr>
          <w:rFonts w:ascii="FangSong" w:hAnsi="FangSong" w:eastAsia="FangSong" w:cs="FangSong"/>
          <w:color w:val="000000"/>
          <w:sz w:val="32"/>
          <w:u w:val="single"/>
        </w:rPr>
        <w:t xml:space="preserve">江苏建友兴业工程项目管理有限公司</w:t>
      </w:r>
      <w:r/>
    </w:p>
    <w:p>
      <w:pPr>
        <w:ind w:left="-206" w:right="0" w:firstLine="544"/>
        <w:jc w:val="center"/>
        <w:spacing w:before="120" w:after="12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2026年10月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r>
        <w:rPr>
          <w:rFonts w:ascii="FangSong" w:hAnsi="FangSong" w:eastAsia="FangSong" w:cs="FangSong"/>
          <w:sz w:val="44"/>
        </w:rPr>
      </w:r>
      <w:r>
        <w:rPr>
          <w:rFonts w:ascii="FangSong" w:hAnsi="FangSong" w:eastAsia="FangSong" w:cs="FangSong"/>
          <w:color w:val="000000"/>
          <w:sz w:val="44"/>
        </w:rPr>
        <w:t xml:space="preserve">第一章</w:t>
      </w:r>
      <w:r>
        <w:rPr>
          <w:rFonts w:ascii="Calibri" w:hAnsi="Calibri" w:eastAsia="Calibri" w:cs="Calibri"/>
          <w:color w:val="000000"/>
          <w:sz w:val="44"/>
        </w:rPr>
        <w:t xml:space="preserve"> </w:t>
      </w:r>
      <w:r>
        <w:rPr>
          <w:rFonts w:ascii="FangSong" w:hAnsi="FangSong" w:eastAsia="FangSong" w:cs="FangSong"/>
          <w:color w:val="000000"/>
          <w:sz w:val="44"/>
        </w:rPr>
        <w:t xml:space="preserve">招标公告</w:t>
      </w:r>
      <w:r/>
      <w:r>
        <w:rPr>
          <w:rFonts w:ascii="FangSong" w:hAnsi="FangSong" w:eastAsia="FangSong" w:cs="FangSong"/>
          <w:sz w:val="44"/>
        </w:rPr>
      </w:r>
    </w:p>
    <w:tbl>
      <w:tblPr>
        <w:tblStyle w:val="846"/>
        <w:tblW w:w="0" w:type="auto"/>
        <w:tblInd w:w="-8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7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2" w:type="dxa"/>
            <w:vAlign w:val="top"/>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项目概况：</w:t>
            </w:r>
            <w:r/>
          </w:p>
          <w:p>
            <w:pPr>
              <w:contextualSpacing w:val="0"/>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suppressLineNumbers w:val="0"/>
            </w:pPr>
            <w:r>
              <w:rPr>
                <w:rFonts w:ascii="FangSong" w:hAnsi="FangSong" w:eastAsia="FangSong" w:cs="FangSong"/>
                <w:color w:val="000000"/>
                <w:sz w:val="24"/>
              </w:rPr>
              <w:t xml:space="preserve">大丰区视力、肢体、孤独症儿童基本康复服务JSZC-320904-JSJY-G2026-0035招标项目的潜在投标人应在“苏采云”系统内免费下载（投标人必须在苏采云系统中获取采购文件，方能参与政府采购项目）获取招标文件，并于2026-11-2 9:00（北京时间）前递交投标文件。</w:t>
            </w:r>
            <w:r/>
          </w:p>
        </w:tc>
      </w:tr>
    </w:tbl>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一、项目基本情况</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JSZC-320904-JSJY-G2026-0035</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rPr>
          <w:rFonts w:ascii="FangSong" w:hAnsi="FangSong" w:eastAsia="FangSong" w:cs="FangSong"/>
          <w:color w:val="000000"/>
          <w:sz w:val="24"/>
          <w:u w:val="single"/>
        </w:rPr>
        <w:t xml:space="preserve">大丰区视力、肢体、孤独症儿童基本康复服务</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预算金额：</w:t>
      </w:r>
      <w:r>
        <w:rPr>
          <w:rFonts w:ascii="FangSong" w:hAnsi="FangSong" w:eastAsia="FangSong" w:cs="FangSong"/>
          <w:color w:val="000000"/>
          <w:sz w:val="24"/>
          <w:u w:val="single"/>
        </w:rPr>
        <w:t xml:space="preserve">340万元/年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最高限价：</w:t>
      </w:r>
      <w:r>
        <w:rPr>
          <w:rFonts w:ascii="FangSong" w:hAnsi="FangSong" w:eastAsia="FangSong" w:cs="FangSong"/>
          <w:color w:val="000000"/>
          <w:sz w:val="24"/>
          <w:u w:val="single"/>
        </w:rPr>
        <w:t xml:space="preserve">视力障碍儿童康复1万元/年.人、肢体残疾康复2.96万元/年.人、孤独症谱系障碍儿童康复2.8万元/年.人为不可竞争费用，其价格不列为评审因素。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采购需求：</w:t>
      </w:r>
      <w:r>
        <w:rPr>
          <w:rFonts w:ascii="FangSong" w:hAnsi="FangSong" w:eastAsia="FangSong" w:cs="FangSong"/>
          <w:color w:val="000000"/>
          <w:sz w:val="24"/>
          <w:u w:val="single"/>
        </w:rPr>
        <w:t xml:space="preserve">大丰区视力、肢体、孤独症儿童基本康复服务，主要对符合政策规定的具有大丰区户籍，有康复需求和康复意愿，经国内三级医院、县级以上残联指定的残疾评定机构或残疾评定专家组诊断评估有康复训练适应指征的0-10周岁视力障碍儿童、0-16周岁肢体残疾儿童、0-17周岁孤独症谱系障碍儿童提供康复训练。具体内容详见本项目招标文件第四章招标需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w:t>
      </w:r>
      <w:r>
        <w:rPr>
          <w:rFonts w:ascii="FangSong" w:hAnsi="FangSong" w:eastAsia="FangSong" w:cs="FangSong"/>
          <w:color w:val="000000"/>
          <w:sz w:val="24"/>
          <w:u w:val="single"/>
        </w:rPr>
        <w:t xml:space="preserve">自2027年1月1日至2027年12月31日。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注：甲方根据江苏省残联等四部门《江苏省残疾儿童基本服务实施规范（2023年版）》（苏残规〔2023〕1号）对乙方履行合同情况一年一评价，评价达标的，经甲乙双方同意可以一年一续签，每期合同履行期为一年，本项目合同总履行期限不超过三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本项目（是/否）接受联合体投标：</w:t>
      </w:r>
      <w:r>
        <w:rPr>
          <w:rFonts w:ascii="FangSong" w:hAnsi="FangSong" w:eastAsia="FangSong" w:cs="FangSong"/>
          <w:color w:val="000000"/>
          <w:sz w:val="24"/>
          <w:u w:val="single"/>
        </w:rPr>
        <w:t xml:space="preserve">否</w:t>
      </w:r>
      <w:r>
        <w:rPr>
          <w:rFonts w:ascii="FangSong" w:hAnsi="FangSong" w:eastAsia="FangSong" w:cs="FangSong"/>
          <w:color w:val="000000"/>
          <w:sz w:val="24"/>
        </w:rPr>
        <w:t xml:space="preserve">。</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二、申请人的资格要求：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（一）满足《中华人民共和国政府采购法》第二十二条规定：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1.法人或者其他组织的营业执照等证明文件，自然人的身份证明；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2.上一年度的财务状况报表（成立不满一年无需提供）；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3.具备履行合同所必需的设备和专业技术能力的书面声明；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5.参加政府采购活动前3年内在经营活动中没有重大违法记录的书面声明。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6.法律、行政法规规定的其他条件。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（二）落实政府采购政策需满足的资格要求：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1.落实政府采购政策需满足的资格要求：无。</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（三）本项目的特定资格要求：</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1.本项目的特定资格要求：</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申请人需在相关业务主管部门注册，业务范围包括本次采购内容的独立法人（包括事业单位法人资质的医疗机构、教育机构、残疾人康复机构；企业法人资质的服务机构；民办非企业单位法人资质的社会服务机构），且需满足下述1.1、1.2项任意一项资格要求：</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1.1从事医疗康复应取得《医疗机构执业许可证》或《诊所备案证》。</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从事教育康复的服务机构，应满足以下条件之一：</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（1）持有教育行政部门颁发的办学许可证；</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（2）与特殊教育指导中心确定的公办学校签订合作开展康教融合服务的协议。</w:t>
      </w:r>
      <w:r/>
    </w:p>
    <w:p>
      <w:pPr>
        <w:ind w:left="0" w:right="0" w:firstLine="48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rPr>
          <w:rFonts w:ascii="FangSong" w:hAnsi="FangSong" w:eastAsia="FangSong" w:cs="FangSong"/>
          <w:color w:val="000000"/>
          <w:sz w:val="24"/>
          <w:u w:val="single"/>
        </w:rPr>
        <w:t xml:space="preserve">自招标文件公告发布之日起5个工作日</w:t>
      </w:r>
      <w:r>
        <w:rPr>
          <w:rFonts w:ascii="FangSong" w:hAnsi="FangSong" w:eastAsia="FangSong" w:cs="FangSong"/>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地点：“苏采云”系统内免费下载（投标人必须在苏采云系统中获取采购文件，方能参与政府采购项目）。</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方式：本项目采用网上注册登记方式。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售价：0元。</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四、提交投标文件截止时间、开标时间和地点</w:t>
      </w:r>
      <w:r/>
    </w:p>
    <w:p>
      <w:pPr>
        <w:ind w:left="0" w:right="0" w:firstLine="72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2026-11-2  9:00（北京时间）。</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地点：“苏采云”政府采购交易系统网上开标大厅。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五、公告期限</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自本公告发布之日起5个工作日。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六、其他补充事宜</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w:t>
      </w:r>
      <w:r>
        <w:rPr>
          <w:rFonts w:ascii="FangSong" w:hAnsi="FangSong" w:eastAsia="FangSong" w:cs="FangSong"/>
          <w:color w:val="000000"/>
          <w:sz w:val="24"/>
        </w:rPr>
        <w:t xml:space="preserve">本项目采购方式：公开招标。</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2.本项目评标办法：综合评分法。</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20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20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4.方式：本项目采用网上注册登记方式。</w:t>
      </w:r>
      <w:r/>
    </w:p>
    <w:p>
      <w:pPr>
        <w:ind w:left="0" w:right="0" w:firstLine="20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 潜在供应商访问电子招标响应交易平台的网络地址和方法：</w:t>
      </w:r>
      <w:r/>
    </w:p>
    <w:p>
      <w:pPr>
        <w:ind w:left="0" w:right="0" w:firstLine="20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left="0" w:right="0" w:firstLine="20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 潜在投标人访问“苏采云”系统方法：江苏省政府采购网首页－“苏采云”链接</w:t>
      </w:r>
      <w:r>
        <w:rPr>
          <w:rFonts w:ascii="FangSong" w:hAnsi="FangSong" w:eastAsia="FangSong" w:cs="FangSong"/>
          <w:color w:val="000000"/>
          <w:sz w:val="21"/>
        </w:rPr>
        <w:t xml:space="preserve">（https://jszfcg.jsczt.cn）</w:t>
      </w:r>
      <w:r>
        <w:rPr>
          <w:rFonts w:ascii="FangSong" w:hAnsi="FangSong" w:eastAsia="FangSong" w:cs="FangSong"/>
          <w:color w:val="000000"/>
          <w:sz w:val="24"/>
        </w:rPr>
        <w:t xml:space="preserve">。</w:t>
      </w:r>
      <w:r/>
    </w:p>
    <w:p>
      <w:pPr>
        <w:ind w:left="0" w:right="0" w:firstLine="20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 采购文件（后缀名为“.kedt”）、供应商操作手册及政府采购客户端 工具可通过“苏采云”系统相应链接进行下载。 </w:t>
      </w:r>
      <w:r/>
    </w:p>
    <w:p>
      <w:pPr>
        <w:ind w:left="0" w:right="0" w:firstLine="20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 采购代理机构将数据电文形式的采购文件加载至“苏采云”系统，供潜在供应商下载或者查阅。</w:t>
      </w:r>
      <w:r/>
    </w:p>
    <w:p>
      <w:pPr>
        <w:ind w:left="0" w:right="0" w:firstLine="20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 请潜在投标单位提前安装相应的控件（详见《“苏采云”系统供应商操作手册》）并使用谷歌浏览器登录“苏采云”系统参与不见面开评标。</w:t>
      </w:r>
      <w:r/>
    </w:p>
    <w:p>
      <w:pPr>
        <w:ind w:left="0" w:right="0" w:firstLine="20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如潜在投标人未按上述要求操作，将自行承担所产生的风险。</w:t>
      </w:r>
      <w:r/>
    </w:p>
    <w:p>
      <w:pPr>
        <w:ind w:left="0" w:right="0" w:firstLine="20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5.有关本次招标的事项若存在变动或修改，敬请及时关注盐城市政府采购中心在“中国政府采购网”、“江苏政府采购网”、“盐城市政府采购网”发布的更正公告。</w:t>
      </w:r>
      <w:r/>
    </w:p>
    <w:p>
      <w:pPr>
        <w:ind w:left="0" w:right="0" w:firstLine="20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6.本次招标不收取投标保证金，不收取质量保证金。</w:t>
      </w:r>
      <w:r/>
    </w:p>
    <w:p>
      <w:pPr>
        <w:pStyle w:val="832"/>
        <w:ind w:left="0" w:right="0" w:firstLine="48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七、对本次招标提出询问，请按以下方式联系。</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1.采购人信息</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名  称：盐城市大丰区残疾人联合会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地  址：盐城市大丰区新村东路19号</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联系人：曹女士</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联系方式：15151088068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2.采购代理机构信息</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名  称：江苏建友兴业工程项目管理有限公司</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地  址：盐城市大丰区黄海东路28号（恒达世纪新城18幢4楼）</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联系人：单钰锋</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联系方式：18761249196</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u w:val="none"/>
        </w:rPr>
        <w:t xml:space="preserve">3.</w:t>
      </w:r>
      <w:r>
        <w:rPr>
          <w:rFonts w:ascii="FangSong" w:hAnsi="FangSong" w:eastAsia="FangSong" w:cs="FangSong"/>
          <w:color w:val="000000"/>
          <w:sz w:val="24"/>
          <w:highlight w:val="white"/>
        </w:rPr>
        <w:t xml:space="preserve">项目联系方式</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项目联系人：单钰锋</w:t>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电　　  话：18761249196</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1767"/>
        <w:spacing w:before="260" w:after="260" w:line="98" w:lineRule="atLeast"/>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highlight w:val="none"/>
        </w:rPr>
      </w:r>
      <w:r>
        <w:rPr>
          <w:rFonts w:ascii="FangSong" w:hAnsi="FangSong" w:eastAsia="FangSong" w:cs="FangSong"/>
          <w:b/>
          <w:color w:val="000000"/>
          <w:sz w:val="44"/>
          <w:highlight w:val="none"/>
        </w:rPr>
      </w:r>
    </w:p>
    <w:p>
      <w:pPr>
        <w:ind w:left="-206" w:right="0" w:firstLine="1767"/>
        <w:spacing w:before="260" w:after="260" w:line="98" w:lineRule="atLeast"/>
        <w:rPr>
          <w:rFonts w:ascii="FangSong" w:hAnsi="FangSong" w:eastAsia="FangSong" w:cs="FangSong"/>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highlight w:val="none"/>
        </w:rPr>
      </w:r>
      <w:r>
        <w:rPr>
          <w:rFonts w:ascii="FangSong" w:hAnsi="FangSong" w:eastAsia="FangSong" w:cs="FangSong"/>
          <w:b/>
          <w:color w:val="000000"/>
          <w:sz w:val="44"/>
          <w:highlight w:val="none"/>
        </w:rPr>
      </w:r>
    </w:p>
    <w:p>
      <w:pPr>
        <w:ind w:left="-206" w:right="0" w:firstLine="1767"/>
        <w:spacing w:before="260" w:after="260" w:line="98" w:lineRule="atLeast"/>
        <w:rPr>
          <w:rFonts w:ascii="FangSong" w:hAnsi="FangSong" w:eastAsia="FangSong" w:cs="FangSong"/>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highlight w:val="none"/>
        </w:rPr>
      </w:r>
      <w:r>
        <w:rPr>
          <w:rFonts w:ascii="FangSong" w:hAnsi="FangSong" w:eastAsia="FangSong" w:cs="FangSong"/>
          <w:b/>
          <w:color w:val="000000"/>
          <w:sz w:val="44"/>
          <w:highlight w:val="none"/>
        </w:rPr>
      </w:r>
    </w:p>
    <w:p>
      <w:pPr>
        <w:ind w:left="-206" w:right="0" w:firstLine="1767"/>
        <w:spacing w:before="260" w:after="260" w:line="98" w:lineRule="atLeast"/>
        <w:rPr>
          <w:rFonts w:ascii="FangSong" w:hAnsi="FangSong" w:eastAsia="FangSong" w:cs="FangSong"/>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highlight w:val="none"/>
        </w:rPr>
      </w:r>
      <w:r>
        <w:rPr>
          <w:rFonts w:ascii="FangSong" w:hAnsi="FangSong" w:eastAsia="FangSong" w:cs="FangSong"/>
          <w:b/>
          <w:color w:val="000000"/>
          <w:sz w:val="44"/>
          <w:highlight w:val="none"/>
        </w:rPr>
      </w:r>
    </w:p>
    <w:p>
      <w:pPr>
        <w:ind w:left="-206" w:right="0" w:firstLine="1767"/>
        <w:spacing w:before="260" w:after="260" w:line="98" w:lineRule="atLeast"/>
        <w:rPr>
          <w:rFonts w:ascii="FangSong" w:hAnsi="FangSong" w:eastAsia="FangSong" w:cs="FangSong"/>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highlight w:val="none"/>
        </w:rPr>
      </w:r>
      <w:r>
        <w:rPr>
          <w:rFonts w:ascii="FangSong" w:hAnsi="FangSong" w:eastAsia="FangSong" w:cs="FangSong"/>
          <w:b/>
          <w:color w:val="000000"/>
          <w:sz w:val="44"/>
          <w:highlight w:val="none"/>
        </w:rPr>
      </w:r>
    </w:p>
    <w:p>
      <w:pPr>
        <w:ind w:left="-206" w:right="0" w:firstLine="1767"/>
        <w:spacing w:before="260" w:after="260" w:line="98" w:lineRule="atLeast"/>
        <w:rPr>
          <w:rFonts w:ascii="FangSong" w:hAnsi="FangSong" w:eastAsia="FangSong" w:cs="FangSong"/>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highlight w:val="none"/>
        </w:rPr>
      </w:r>
      <w:r>
        <w:rPr>
          <w:rFonts w:ascii="FangSong" w:hAnsi="FangSong" w:eastAsia="FangSong" w:cs="FangSong"/>
          <w:b/>
          <w:color w:val="000000"/>
          <w:sz w:val="44"/>
          <w:highlight w:val="none"/>
        </w:rPr>
      </w:r>
    </w:p>
    <w:p>
      <w:pPr>
        <w:ind w:left="-206" w:right="0" w:firstLine="1767"/>
        <w:spacing w:before="260" w:after="260" w:line="98" w:lineRule="atLeast"/>
        <w:rPr>
          <w:rFonts w:ascii="FangSong" w:hAnsi="FangSong" w:eastAsia="FangSong" w:cs="FangSong"/>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highlight w:val="none"/>
        </w:rPr>
      </w:r>
      <w:r>
        <w:rPr>
          <w:rFonts w:ascii="FangSong" w:hAnsi="FangSong" w:eastAsia="FangSong" w:cs="FangSong"/>
          <w:b/>
          <w:color w:val="000000"/>
          <w:sz w:val="44"/>
          <w:highlight w:val="none"/>
        </w:rPr>
      </w:r>
    </w:p>
    <w:p>
      <w:pPr>
        <w:ind w:left="-206" w:right="0" w:firstLine="1767"/>
        <w:spacing w:before="260" w:after="260" w:line="98" w:lineRule="atLeast"/>
        <w:rPr>
          <w:rFonts w:ascii="FangSong" w:hAnsi="FangSong" w:eastAsia="FangSong" w:cs="FangSong"/>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第二章</w:t>
      </w:r>
      <w:r>
        <w:rPr>
          <w:rFonts w:ascii="Calibri" w:hAnsi="Calibri" w:eastAsia="Calibri" w:cs="Calibri"/>
          <w:b/>
          <w:color w:val="000000"/>
          <w:sz w:val="44"/>
        </w:rPr>
        <w:t xml:space="preserve"> </w:t>
      </w:r>
      <w:r>
        <w:rPr>
          <w:rFonts w:ascii="FangSong" w:hAnsi="FangSong" w:eastAsia="FangSong" w:cs="FangSong"/>
          <w:b/>
          <w:color w:val="000000"/>
          <w:sz w:val="44"/>
        </w:rPr>
        <w:t xml:space="preserve"> 投标人须知</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一、总则</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1.招标方式</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1.1本次招标采取公开招标方式，本招标文件仅适用于招标公告中所述项目。</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2.1满足招标公告中供应商的资格要求的规定。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2.2满足本文件实质性要求和条件的规定。</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3.1本次招标及由此产生的合同受中华人民共和国有关的法律法规制约和保护。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4.1投标人应自行承担所有与参加投标有关的费用，无论投标过程中的做法和结果如何，采购人和江苏建友兴业工程项目管理有限公司在任何情况下均无义务和责任承担这些费用。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4.2本次招标代理机构和采购人不收取标书工本费。</w:t>
      </w:r>
      <w:r/>
    </w:p>
    <w:p>
      <w:pPr>
        <w:ind w:left="-206" w:right="0" w:firstLine="602"/>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5.</w:t>
      </w:r>
      <w:r>
        <w:rPr>
          <w:rFonts w:ascii="FangSong" w:hAnsi="FangSong" w:eastAsia="FangSong" w:cs="FangSong"/>
          <w:color w:val="000000"/>
          <w:sz w:val="28"/>
        </w:rPr>
        <w:t xml:space="preserve">招标文件的约束力</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 投标人一旦参加本项目采购活动，即被认为接受了本招标文件的规定和约束。</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二、招标文件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招标文件由以下部分组成：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（1）招标公告</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（2）投标人须知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（3）合同文本</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（4）采购需求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（5）评标方法与评标标准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（6）投标文件格式</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请仔细检查招标文件是否齐全，如有缺漏请立即与招标人（或招标代理机构）联系解决。</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7.1任何要求对招标文件进行澄清的投标人，应在投标截止期</w:t>
      </w:r>
      <w:r>
        <w:rPr>
          <w:rFonts w:ascii="FangSong" w:hAnsi="FangSong" w:eastAsia="FangSong" w:cs="FangSong"/>
          <w:b/>
          <w:color w:val="000000"/>
          <w:sz w:val="24"/>
        </w:rPr>
        <w:t xml:space="preserve">十日</w:t>
      </w:r>
      <w:r>
        <w:rPr>
          <w:rFonts w:ascii="FangSong" w:hAnsi="FangSong" w:eastAsia="FangSong" w:cs="FangSong"/>
          <w:color w:val="000000"/>
          <w:sz w:val="24"/>
        </w:rPr>
        <w:t xml:space="preserve">前按招标公告中的通讯地址，以书面形式通知招标代理机构。</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在投标截止时间前，招标人可以对招标文件进行修改。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 招标人有权按照法定的要求推迟投标截止日期和开标日期。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 招标文件的修改将在中国政府采购网、江苏政府采购网、盐城市政府采购网公布，补充文件将作为招标文件的组成部分，并对投标人具有约束力。</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三、投标文件的编制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9.1投标人提交的投标文件以及投标人与招标人就有关投标的所有来往通知、函件和文件均应使用</w:t>
      </w:r>
      <w:r>
        <w:rPr>
          <w:rFonts w:ascii="FangSong" w:hAnsi="FangSong" w:eastAsia="FangSong" w:cs="FangSong"/>
          <w:b/>
          <w:color w:val="000000"/>
          <w:sz w:val="24"/>
        </w:rPr>
        <w:t xml:space="preserve">简体中文</w:t>
      </w:r>
      <w:r>
        <w:rPr>
          <w:rFonts w:ascii="FangSong" w:hAnsi="FangSong" w:eastAsia="FangSong" w:cs="FangSong"/>
          <w:color w:val="000000"/>
          <w:sz w:val="24"/>
        </w:rPr>
        <w:t xml:space="preserve">。</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除技术性能另有规定外，投标文件所使用的度量衡单位，均须采用国家法定计量单位。</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10.2如标书制作工具中格式和内容与“中国政府采购网”、“江苏政府采购网”、“盐城市政府采购网</w:t>
      </w:r>
      <w:r>
        <w:rPr>
          <w:rFonts w:ascii="FangSong" w:hAnsi="FangSong" w:eastAsia="FangSong" w:cs="FangSong"/>
          <w:color w:val="000000"/>
          <w:sz w:val="28"/>
          <w:highlight w:val="white"/>
        </w:rPr>
        <w:t xml:space="preserve">”</w:t>
      </w:r>
      <w:r>
        <w:rPr>
          <w:rFonts w:ascii="FangSong" w:hAnsi="FangSong" w:eastAsia="FangSong" w:cs="FangSong"/>
          <w:color w:val="000000"/>
          <w:sz w:val="24"/>
        </w:rPr>
        <w:t xml:space="preserve">发布的招标文件不一致，请以中国政府采购网”、“江苏政府采购网”、“盐城市政府采购网</w:t>
      </w:r>
      <w:r>
        <w:rPr>
          <w:rFonts w:ascii="FangSong" w:hAnsi="FangSong" w:eastAsia="FangSong" w:cs="FangSong"/>
          <w:color w:val="000000"/>
          <w:sz w:val="28"/>
          <w:highlight w:val="white"/>
        </w:rPr>
        <w:t xml:space="preserve">”</w:t>
      </w:r>
      <w:r>
        <w:rPr>
          <w:rFonts w:ascii="FangSong" w:hAnsi="FangSong" w:eastAsia="FangSong" w:cs="FangSong"/>
          <w:color w:val="000000"/>
          <w:sz w:val="24"/>
        </w:rPr>
        <w:t xml:space="preserve">发布的招标文件为准。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11.1投标人应按照招标文件要求提交证明文件，证明其及投标标的符合招标文件规定。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11.2招标文件对证明文件无明确形式要求的，证明文件可以以文字资料、图纸和数据等形式提交。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12.投标报价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按服务人次据实结算的服务项目。本项目三类康复救助单价为财政救助不可竞争限价，单价已包含完成该类儿童康复服务所需的全部人工、耗材、管理、场地使用及水电物业维保等成本费用。年度实际结算总金额最高不超过340万元。如当年符合条件服务对象增多导致费用可能超出年度预算，采购人有权根据政策及预算情况调控接收康复儿童数量。投标文件开标一览表填报的340万元仅为投标格式要求，不作为合同固定总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友情提醒：视力障碍儿童康复1万元/年.人、肢体残疾儿童康复2.96万元/年.人、孤独症谱系障碍儿童康复2.8万元/年.人为不可竞争费用，其价格不列为评审因素。投标时投标总价统一填写340万元。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友情提醒：供应商投标时，在客户端标书制作时，扣除类型选项请选择 “无”。</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w:t>
      </w:r>
      <w:r>
        <w:rPr>
          <w:rFonts w:ascii="Calibri" w:hAnsi="Calibri" w:eastAsia="Calibri" w:cs="Calibri"/>
          <w:color w:val="000000"/>
          <w:sz w:val="24"/>
        </w:rPr>
        <w:t xml:space="preserve"> </w:t>
      </w:r>
      <w:r>
        <w:rPr>
          <w:rFonts w:ascii="FangSong" w:hAnsi="FangSong" w:eastAsia="FangSong" w:cs="FangSong"/>
          <w:color w:val="000000"/>
          <w:sz w:val="24"/>
        </w:rPr>
        <w:t xml:space="preserve">投标人需对招标文件中的技术要求与商务要求逐项作出响应或偏离，并说明原因。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投标人可在投标文件中提供认为需要的其他技术文件或说明。</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14.投标函和开标一览表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14.1投标人应按照招标文件中提供的格式完整、正确填写投标函、开标一览表。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15.投标有效期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15.1投标有效期为采购人规定的开标之日后</w:t>
      </w:r>
      <w:r>
        <w:rPr>
          <w:rFonts w:ascii="FangSong" w:hAnsi="FangSong" w:eastAsia="FangSong" w:cs="FangSong"/>
          <w:b/>
          <w:color w:val="000000"/>
          <w:sz w:val="24"/>
          <w:u w:val="single"/>
        </w:rPr>
        <w:t xml:space="preserve">九十（90）天</w:t>
      </w:r>
      <w:r>
        <w:rPr>
          <w:rFonts w:ascii="FangSong" w:hAnsi="FangSong" w:eastAsia="FangSong" w:cs="FangSong"/>
          <w:color w:val="000000"/>
          <w:sz w:val="24"/>
        </w:rPr>
        <w:t xml:space="preserve">。投标有效期比规定短的将被视为未实质性响应招标文件而予以拒绝。</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16.投标有效期的延长</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四、投标文件的递交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17.电子投标文件的递交</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17.1投标人应当按照《操作手册》规定，在投标截止时间前制作并上传电子投标文件。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18.投标截止日期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18.1投标人上传电子投标文件的时间不得迟于招标公告中规定的投标截止时间。</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投标人应充分考虑到网络环境、网络带宽等风险因素，如因投标人自身原因造成的电子投标文件上传不成功的按照本招标文件第二章第27.1.2条规定作无效投标处理。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18.2招标人可以按照规定，通过修改招标文件酌情延长投标截止日期，在此情况下，投标人的所有权利和义务以及投标人受制的截止日期均应以延长后新的截止日期为准。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19.投标文件的拒收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 招标人拒绝接收在其规定的投标截止时间后上传的任何投标文件。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20.投标文件的撤回和修改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 投标文件的撤回</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20.1.1 电子投标文件的撤回</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投标人可在投标截止时间前，撤回其电子投标文件，具体操作方法见《操作手册》。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20.1.2 投标人撤回电子投标文件，则认为其不再参与本项目投标活动。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 投标文件的修改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20.2.1投标人可在投标截止时间前，对其电子投标文件进行修改，具体操作方法见《操作手册》。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20.2.2 在投标截止时间之后，投标人不得对其电子投标文件作任何修改。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20.3在投标截止时间至招标文件中规定的投标有效期满之间的这段时间内，投标人不得撤回其投标。</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五、开标与评标</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21.开标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21.1招标人将在招标公告中规定的时间和地点组织公开开标。投标人应当按照《操作手册》规定，参加开标活动和在苏采云系统规定的时间内对投标文件进行解密。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21.2开标仪式由招标人或招标代理机构组织。苏采云系统将自动对项目进行开标，并宣布各投标人名称和投标价格。</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21.3投标人在开标过程中涉及的投标文件解密、开标结果确认等工作，应按照《操作手册》规定执行。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21.4投标人如果对开标过程和开标记录有疑义，应当根据《操作手册》规定提出，如苏采云系统中《开标记录表》宣布后5分钟内未提出的，视同认可开标结果。</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22.评标委员会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22.1开标后，招标人将立即组织评标委员会（以下简称评委会）进行评标。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22.2评委会由采购人代表和有关技术、经济等方面的专家组成，且人员构成符合政府采购有关规定。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22.3评委会独立工作，负责评审所有投标文件并确定中标候选人。</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23.评标过程的保密与公正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23.1凡是与审查、澄清、评价和比较投标的有关资料以及授标建议等，采购人、评委、招标代理机构均不得向投标人或与评标无关的其他人员透露。</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23.2在评标过程中，投标人不得以任何行为影响评标过程，否则其投标文件将被作为无效投标文件。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23.3招标人和评标委员会不向未中标的投标人解释未中标原因，也不公布评标过程中的相关细节。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23.4采用综合评分法的项目，未中标的投标人可于中标结果公告期限届满之日起通过苏采云系统查看自己的评审得分及排序情况。</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24.投标文件的澄清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24.1评标期间，评委会对投标文件中含义不明确、同类问题表述不一致或者有明显文字和计算错误的内容，有权要求投标人作出必要的澄清、说明或者补正。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投标人的澄清、说明或者补正不得超出投标文件的范围或者改变投标文件的实质性内容。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评标委员会并非对每个投标人都做澄清要求。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24.3接到评委会澄清、说明和补正要求的投标人如未按规定作出澄清、说明和补正，其风险由投标人自行承担。</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25.对投标文件的初审</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25.1投标文件初审分为资格审查和符合性审查。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25.1.1资格审查：依据法律法规和招标文件的规定，由采购人对投标文件中的资格证明文件进行审查。资格审查的结论，采购人以书面形式向评委会进行反馈。</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采购人在进行资格性审查的同时，将在“信用中国”网站（www.creditchina.gov.cn）查询投标人的信用记录，以确定投标人是否具备投标资格，查询结果留存并归档。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25.1.3未通过资格审查或符合性审查的投标人，招标代理将在苏采云系统中告知未通过资格审查或符合性审查的原因，评审结束后，招标代理将不再告知未通过资格审查或符合性审查的原因。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25.4评委会将对确定为实质性响应的投标进行进一步审核，看其是否有计算上或累加上的算术错误，修正错误的原则如下：</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（1）投标文件中开标一览表内容与投标文件中相应内容不一致的，以开标一览表为准。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（2）大写金额和小写金额不一致的，以大写金额为准。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（3）单价金额小数点或者百分比有明显错位的，以开标一览表的总价为准，并修改单价。</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（4）总价金额与按单价汇总金额不一致的，以单价金额计算结果为准。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同时出现两种以上错误的，按照前款规定的顺序修正。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25.6投标人在开、评标全过程中应保持通信畅通，及时登录苏采云系统查阅、答复相关信息，并安排专人与招标代理机构及评标委员会联系。</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26.无效投标条款和废标条款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26.1无效投标条款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 投标人在苏采云系统规定的时间内未成功解密电子投标文件的。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26.1.2 投标人未按照招标文件要求上传电子投标文件的。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26.1.3同一投标人提交两个（含两个）以上不同的投标报价的。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26.1.4投标人不具备招标文件中规定资格要求的。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26.1.5投标人的报价超过了采购预算或最高限价的。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26.1.6未通过符合性审查的。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26.1.7不符合招标文件中规定的实质性要求和条件的</w:t>
      </w:r>
      <w:r>
        <w:rPr>
          <w:rFonts w:ascii="FangSong" w:hAnsi="FangSong" w:eastAsia="FangSong" w:cs="FangSong"/>
          <w:i/>
          <w:color w:val="000000"/>
          <w:sz w:val="24"/>
          <w:u w:val="single"/>
        </w:rPr>
        <w:t xml:space="preserve">（本招标文件中斜体且有下划线部分为实质性要求和条件）。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26.1.9</w:t>
      </w:r>
      <w:r>
        <w:rPr>
          <w:rFonts w:ascii="Calibri" w:hAnsi="Calibri" w:eastAsia="Calibri" w:cs="Calibri"/>
          <w:color w:val="000000"/>
          <w:sz w:val="24"/>
        </w:rPr>
        <w:t xml:space="preserve"> </w:t>
      </w:r>
      <w:r>
        <w:rPr>
          <w:rFonts w:ascii="FangSong" w:hAnsi="FangSong" w:eastAsia="FangSong" w:cs="FangSong"/>
          <w:color w:val="000000"/>
          <w:sz w:val="24"/>
        </w:rPr>
        <w:t xml:space="preserve">投标文件含有采购人不能接受的附加条件的。</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26.1.10投标人不能证明其报价合理性的，评标委员会应当将其作为无效投标处理。</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（一）评审过程中出现下列情形之一的，评标委员会应当启动异常低价投标审查程序：</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1.投标（响应）报价低于全部通过符合性审查供应商投标（响应）报价平均值50%的，即投标（响应）报价〈全部通过符合性审查供应商投标（响应）报价平均值×50%；</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2.投标（响应）报价低于通过符合性审查的次低报价供应商投标（响应）报价50%的，即投标（响应）报价〈通过符合性审查的次低报价供应商投标（响应）报价×50%；</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3.投标（响应）报价低于采购项目最高限价45%的，即投标（响应）报价〈采购项目最高限价×45%；</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4.评审委员会基于专业判断，认为供应商报价过低，有可能影响产品质量或者不能诚信履约的其他情形。</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相关法律法规对供应商报价有规定的，从其规定。</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26.1.11投标文件未按照招标文件要求加盖CA电子公章的。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26.1.12其他法律法规及本招标文件规定的属于无效投标的情形。</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26.2废标条款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26.2.1符合专业条件的供应商或者对招标文件作实质响应的供应商不足三家的。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26.2.2出现影响采购公正的违法、违规行为的。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26.2.3因重大变故，采购任务取消的。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26.2.4评标委员会认定招标文件存在歧义、重大缺陷导致评审工作无法进行。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26.2.5 因苏采云系统故障原因造成开标不成功的。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 投标截止时间结束后参加投标的供应商不足三家的处理：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26.3.1如出现投标截止时间结束后参加投标的供应商或者在评标期间对招标文件做出实质响应的供应商不足三家情况，按政府采购相关规定执行。</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六、定标</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27.确定中标单位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27.1中标候选人的选取原则和数量见招标文件第五章规定。 </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 采购人应根据评委会推荐的中标候选人确定中标人。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27.3招标代理机构将在中国政府采购网”、“江苏政府采购网”、“盐城市政府采购网</w:t>
      </w:r>
      <w:r>
        <w:rPr>
          <w:rFonts w:ascii="FangSong" w:hAnsi="FangSong" w:eastAsia="FangSong" w:cs="FangSong"/>
          <w:color w:val="000000"/>
          <w:sz w:val="28"/>
          <w:highlight w:val="white"/>
        </w:rPr>
        <w:t xml:space="preserve">”</w:t>
      </w:r>
      <w:r>
        <w:rPr>
          <w:rFonts w:ascii="FangSong" w:hAnsi="FangSong" w:eastAsia="FangSong" w:cs="FangSong"/>
          <w:color w:val="000000"/>
          <w:sz w:val="24"/>
        </w:rPr>
        <w:t xml:space="preserve">发布中标公告，公告期限为1个工作日。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27.4若有充分证据证明，中标人出现下列情况之一的，一经查实，将被取消中标资格：</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27.4.1提供虚假材料谋取中标的。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27.4.2向采购人、招标代理机构行贿或者提供其他不正当利益的。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27.4.3属于本文件规定的无效条件，但在评标过程中又未被评委会发现的。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27.4.4与采购人或者其他供应商恶意串通的。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27.4.5采取不正当手段诋毁、排挤其他供应商的。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27.5.</w:t>
      </w:r>
      <w:r>
        <w:rPr>
          <w:rFonts w:ascii="FangSong" w:hAnsi="FangSong" w:eastAsia="FangSong" w:cs="FangSong"/>
          <w:color w:val="000000"/>
          <w:sz w:val="24"/>
        </w:rPr>
        <w:t xml:space="preserve">有下列情形之一的，视为投标人串通投标，投标无效：</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27.5.1不同投标人的投标文件由同一单位或者个人编制；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27.5.2不同投标人委托同一单位或者个人办理投标事宜；</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27.5.3不同投标人的投标文件载明的项目管理成员或者联系人员为同一人；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27.5.4不同投标人的投标文件异常一致或者投标报价呈规律性差异；</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28.质疑处理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28.1提出质疑的供应商应当是参与所质疑项目采购活动的供应商。潜在供应商依法获取其可质疑的采购文件的，可以对采购文件提出质疑。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28.2.1对可以质疑的采购文件提出质疑的，为收到采购文件之日或者采购文件公告期限届满之日；</w:t>
        <w:br/>
        <w:t xml:space="preserve"> </w:t>
      </w:r>
      <w:r>
        <w:rPr>
          <w:rFonts w:ascii="Calibri" w:hAnsi="Calibri" w:eastAsia="Calibri" w:cs="Calibri"/>
          <w:color w:val="000000"/>
          <w:sz w:val="24"/>
        </w:rPr>
        <w:t xml:space="preserve">  </w:t>
      </w:r>
      <w:r>
        <w:rPr>
          <w:rFonts w:ascii="FangSong" w:hAnsi="FangSong" w:eastAsia="FangSong" w:cs="FangSong"/>
          <w:color w:val="000000"/>
          <w:sz w:val="24"/>
        </w:rPr>
        <w:t xml:space="preserve"> 28.2.2对采购过程提出质疑的，为各采购程序环节结束之日；</w:t>
        <w:br/>
        <w:t xml:space="preserve"> </w:t>
      </w:r>
      <w:r>
        <w:rPr>
          <w:rFonts w:ascii="Calibri" w:hAnsi="Calibri" w:eastAsia="Calibri" w:cs="Calibri"/>
          <w:color w:val="000000"/>
          <w:sz w:val="24"/>
        </w:rPr>
        <w:t xml:space="preserve">  </w:t>
      </w:r>
      <w:r>
        <w:rPr>
          <w:rFonts w:ascii="FangSong" w:hAnsi="FangSong" w:eastAsia="FangSong" w:cs="FangSong"/>
          <w:color w:val="000000"/>
          <w:sz w:val="24"/>
        </w:rPr>
        <w:t xml:space="preserve"> 28.2.3对中标或者成交结果提出质疑的，为中标或者成交结果公告期限届满之日。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采购人及招标代理机构只接收以纸质原件形式送达的质疑，采购人和招标代理机构不接受未填写快递运单的快件。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 以下情形的质疑不予受理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28.5.1 内容不符合《政府采购质疑和投诉办法》第十二条规定的质疑。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28.5.2 超出政府采购法定期限的质疑。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28.5.3 以传真、电子邮件等方式递交的非原件形式的质疑。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28.5.4未参加投标活动的供应商或在投标活动中自身权益未受到损害的供应商所提出的质疑。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28.5.5供应商组成联合体参加投标，联合体中任何一方或多方未按要求签字、盖章、加盖公章的质疑。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28.6</w:t>
      </w:r>
      <w:r>
        <w:rPr>
          <w:rFonts w:ascii="Calibri" w:hAnsi="Calibri" w:eastAsia="Calibri" w:cs="Calibri"/>
          <w:color w:val="000000"/>
          <w:sz w:val="24"/>
        </w:rPr>
        <w:t xml:space="preserve"> </w:t>
      </w:r>
      <w:r>
        <w:rPr>
          <w:rFonts w:ascii="FangSong" w:hAnsi="FangSong" w:eastAsia="FangSong" w:cs="FangSong"/>
          <w:color w:val="000000"/>
          <w:sz w:val="24"/>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29.中标通知书</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七、授予合同</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30.签订合同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30.l中标人应当在中标通知书发出之日起三十日内，按照招标文件确定的事项与采购人签订政府采购合同。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30.2招标文件、中标人的投标文件及招标过程中有关澄清、承诺文件均应作为合同附件。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30.3签订合同后，</w:t>
      </w:r>
      <w:r>
        <w:rPr>
          <w:rFonts w:ascii="FangSong" w:hAnsi="FangSong" w:eastAsia="FangSong" w:cs="FangSong"/>
          <w:i/>
          <w:color w:val="000000"/>
          <w:sz w:val="24"/>
          <w:u w:val="single"/>
        </w:rPr>
        <w:t xml:space="preserve">中标人不得将合同标的进行转包</w:t>
      </w:r>
      <w:r>
        <w:rPr>
          <w:rFonts w:ascii="FangSong" w:hAnsi="FangSong" w:eastAsia="FangSong" w:cs="FangSong"/>
          <w:color w:val="000000"/>
          <w:sz w:val="24"/>
        </w:rPr>
        <w:t xml:space="preserve">。未经采购人同意，中标人也不得采用分包的形式履行合同，否则采购人有权终止合同。转包或分包造成采购人损失的，中标人应承担相应赔偿责任。</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31.服务（包含与服务相关的货物）的追加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32.政府采购政策功能落实</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32.1政府采购线上合同信用融资政策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根据《转发江苏省财政厅</w:t>
      </w:r>
      <w:r>
        <w:rPr>
          <w:rFonts w:ascii="Calibri" w:hAnsi="Calibri" w:eastAsia="Calibri" w:cs="Calibri"/>
          <w:color w:val="000000"/>
          <w:sz w:val="24"/>
        </w:rPr>
        <w:t xml:space="preserve"> </w:t>
      </w:r>
      <w:r>
        <w:rPr>
          <w:rFonts w:ascii="FangSong" w:hAnsi="FangSong" w:eastAsia="FangSong" w:cs="FangSong"/>
          <w:color w:val="000000"/>
          <w:sz w:val="24"/>
        </w:rPr>
        <w:t xml:space="preserve">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w:t>
      </w:r>
      <w:r>
        <w:rPr>
          <w:rFonts w:ascii="Calibri" w:hAnsi="Calibri" w:eastAsia="Calibri" w:cs="Calibri"/>
          <w:color w:val="000000"/>
          <w:sz w:val="24"/>
        </w:rPr>
        <w:t xml:space="preserve"> </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32.2中小企业、监狱企业及残疾人福利性单位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32.2.1中小企业定义：</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w:t>
      </w:r>
      <w:r>
        <w:rPr>
          <w:rFonts w:ascii="FangSong" w:hAnsi="FangSong" w:eastAsia="FangSong" w:cs="FangSong"/>
          <w:color w:val="000000"/>
          <w:sz w:val="24"/>
        </w:rPr>
        <w:t xml:space="preserve"> 号）。</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32.2.2供应商提供的货物、工程或者服务符合下列情形的，享受中小企业扶持政策：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32.2.2.1在货物采购项目中，货物由中小企业制造，即货物由中小企业生产且使用该中小企业商号或者注册商标；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32.2.2.2在工程采购项目中，工程由中小企业承建，即工程施工单位为中小企业；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32.2.2.3在服务采购项目中，服务由中小企业承接，即提供服务的人员为中小企业依照《中华人民共和国劳动合同法》订立劳动合同的从业人员。</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32.2.3在货物采购项目中，供应商提供的货物既有中小企业制造货物，也有大型企业制造货物的，不享受中小企业扶持政策。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32.2.4以联合体形式参加政府采购活动，联合体各方均为中小企业的，联合体视同中小企业。其中，联合体各方均为小微企业的，联合体视同小微企业。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32.2.6残疾人福利单位定义：享受政府采购支持政策的残疾人福利性单位应当同时满足以下条件：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32.2.6.1安置的残疾人占本单位在职职工人数的比例不低于25%（含25%），并且安置的残疾人人数不少于10 人（含10 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32.2.6.2依法与安置的每位残疾人签订了一年以上（含一年）的劳动合同或服务协议；</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32.2.6.3为安置的每位残疾人按月足额缴纳了基本养老保险、基本医疗保险、失业保险、工伤保险和生育保险等社会保险费；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32.2.6.4通过银行等金融机构向安置的每位残疾人，按月支付了不低于单位所在区县适用的经省级人民政府批准的月最低工资标准的工资；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32.2.6.5提供本单位制造的货物、承担的工程或者服务（以下简称产品），或者提供其他残疾人福利性单位制造的货物（不包括使用非残疾人福利性单位注册商标的货物）；</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32.2.7本项目是否专门面向中小企业预留采购份额见第一章《招标公告》。</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32.2.8采购标的对应的中小企业划分标准所属行业见第四章《采购需求》。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32.2.9小微企业价格评审优惠的政策：见第五章《评标方法和评标标准》。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32.3履约保证金政策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确需收取履约保证金的，履约保证金的缴纳形式：</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如以履约保函（保险）形式缴纳履约保证金，供应商可通过政府采购电子履约保函（保险）平台（www.jsdzbh.com）在线申请履约保函（保险）。</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 预付款制度</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34.招标代理报酬</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34.1.本项目招标代理报酬参照苏招协〔2022〕2号规定收费标准的40%计取（计算基数为340万元），由中标人领取中标通知书一次性支付代理机构，各投标人在投标报价时应将该综合考虑到报价中，结算时采购人不再支付。</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06" w:right="0" w:firstLine="0"/>
        <w:jc w:val="center"/>
        <w:spacing w:before="240" w:after="240"/>
        <w:tabs>
          <w:tab w:val="left" w:pos="230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第三章  合同条款</w:t>
      </w:r>
      <w:r/>
    </w:p>
    <w:p>
      <w:pPr>
        <w:ind w:left="0" w:right="0" w:firstLine="0"/>
        <w:jc w:val="center"/>
        <w:spacing w:before="14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盐城市政府采购合同（服务）（合同编号）</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项目名称：大丰区视力、肢体、孤独症儿童基本康复服务</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甲方：（买方）盐城市大丰区残疾人联合会</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乙方：（卖方）_______</w:t>
      </w:r>
      <w:r>
        <w:rPr>
          <w:rFonts w:ascii="SimSun" w:hAnsi="SimSun" w:eastAsia="SimSun" w:cs="SimSun"/>
          <w:color w:val="000000"/>
          <w:sz w:val="21"/>
          <w:u w:val="single"/>
        </w:rPr>
        <w:t xml:space="preserve">             </w:t>
      </w:r>
      <w:r>
        <w:rPr>
          <w:rFonts w:ascii="SimSun" w:hAnsi="SimSun" w:eastAsia="SimSun" w:cs="SimSun"/>
          <w:color w:val="000000"/>
          <w:sz w:val="21"/>
        </w:rPr>
        <w:t xml:space="preserve">__</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大丰区视力、肢体、孤独症儿童基本康复服务</w:t>
      </w:r>
      <w:r>
        <w:rPr>
          <w:rFonts w:ascii="SimSun" w:hAnsi="SimSun" w:eastAsia="SimSun" w:cs="SimSun"/>
          <w:color w:val="000000"/>
          <w:sz w:val="21"/>
        </w:rPr>
        <w:t xml:space="preserve">公开招标的结果，签署本合同。</w:t>
      </w:r>
      <w:r/>
    </w:p>
    <w:p>
      <w:pPr>
        <w:ind w:left="0" w:right="0" w:firstLine="422"/>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标的名称：大丰区视力、肢体、孤独症儿童基本康复服务。</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1.2合同履行期限：自2027年1月1日至2027年12月31日。</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甲方根据江苏省残联等四部门《江苏省残疾儿童基本服务实施规范（2023年版）》（苏残规〔2023〕1号）对乙方履行合同情况一年一评价，评价达标的，经甲乙双方同意可以一年一续签，每期合同履行期为一年，本项目合同总履行期限不超过三年。</w:t>
      </w:r>
      <w:r/>
    </w:p>
    <w:p>
      <w:pPr>
        <w:ind w:left="0" w:right="0" w:firstLine="42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履行地点：盐城市大丰区。</w:t>
      </w:r>
      <w:r/>
    </w:p>
    <w:p>
      <w:pPr>
        <w:ind w:left="0" w:right="0" w:firstLine="422"/>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二、服务场所</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盐城市大丰区残疾人联合会康复中心，位于大丰区新村东路19号，建筑面积5400平方米，配有康复训练、日常办公、安全管理等设施，具有接纳不低于年康复100名残疾儿童康复的基本条件。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复中心一层东侧用于视力康复，康复中心二层、三层东侧、四层东侧用于孤独症康复、康复中心三层西侧用于肢体康复，乙方按照83元/平方米.年向采购人缴纳租金，缴纳租金时间：本项目采购合同签订之日起30日历天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注：康复中心一层东侧视力康复建筑面积约292平方米（视力），康复中心二层建筑面积874 平方米、三层东侧建筑面积355平方米、四层东侧建筑面积约473平方米，康复中心三层西侧建筑面积约591平方米（肢体），合计约2585平方米。租金支付时根据实际功能优化调整的面积来结算租金费用。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甲方在交付场地时提供现有消防设施资料；乙方负责运营期间消防设施维护保养、年度检测、隐患整改及日常消防安全管理，承担运营期间消防安全全部主体责任。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需无条件按残疾儿童康复规范和相关要求，做好残疾儿童康复所涉及的所有服务。乙方在做好残疾儿童康复的过程中，甲方根据相关规定和标准进行考核，按考核结果结算相应经费给乙方，用于乙方在残疾儿童康复服务中所发生的支出。</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乙方自行承担日常需要的物业、日常维修维保（含电梯、消防等）、水电等费用（残联机关使用的水电费由残联自行支出）。</w:t>
      </w:r>
      <w:r/>
    </w:p>
    <w:p>
      <w:pPr>
        <w:ind w:left="0" w:right="0" w:firstLine="422"/>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三、项目服务要求</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乙方应根据省残联等四部门《江苏省残疾儿童基本康复服务实施规范（2023 年版）》（苏残规〔2023〕1号）、《盐城市人民政府关于完善残疾儿童康复救助制度的实施意见》（盐政发〔2019〕50 号）、《盐城市残疾儿童基本康复服务实施规范（试行）》的通知（盐残发〔2024〕11号）要求，为接受康复的0-10周岁视力障碍儿童、0-16周岁肢体残疾儿童、0-17周岁孤独症谱系障碍儿童提供以下服务：</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1.严格落实上述文件要求，如在合同期内上级文件有所调整，应无条件予以执行。</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2.为视力、肢体、孤独症儿童康复服务，乙方须具有相应资质和能力。</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康复服务对象的不同实施分类康复，康复服务内容包括康复训练、定期评估、家长培训、安全教育等。按“一人一档”的要求，建立残疾儿童康复服务档案，本项目全部残疾儿童康复档案（含纸质及电子档案）的知识产权及所有权归采购人所有。无论何种原因合同终止，乙方须在15个工作日内完整、无缺件移交全部档案资料（包含纸质档案和电子档案），不得扣留、删除或用于其他用途。</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江苏省残疾儿童基本康复服务实施规范》（2023版）要求的残疾儿童人均建筑面积、师生比例，配齐配全康复（教）师和相关工作人员。加强康复（教）师的职业培训，并免费对残疾儿童家长进行康复培训。</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5.定期组织康复服务对象参加社会融合活动并开展业务指导。</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6.建立独立财务账册。</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7.确保机构各项工作安全运行。</w:t>
      </w:r>
      <w:r/>
    </w:p>
    <w:p>
      <w:pPr>
        <w:ind w:left="0" w:right="0" w:firstLine="42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注：如上级政策对残疾儿童户籍、年龄范围有调整的，按最新政策执行。</w:t>
      </w:r>
      <w:r/>
    </w:p>
    <w:p>
      <w:pPr>
        <w:ind w:left="0" w:right="0" w:firstLine="42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四、项目运行经费预算与结算</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1.经费标准：视力障碍儿童康复1万元/年.人；肢体残疾康复2.96万元/年.人；孤独症谱系障碍儿童康复2.8万元/年.人。</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2.服务形式：</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2.1视力障碍服务形式：</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视力障碍儿童康复服务内容根据儿童实际需求设定，康复时间为 12 个月，每月不少于8天（每周2天），每天不少于1小时。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2.2肢体、孤独症服务形式：</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基本康复服务形式分为全日制、半日制、计时制、假日制四种类型，残疾儿童监护人可自主选择一种服务类型。</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全日制是指残疾儿童在定点机构内同步接受康复服务和学前（学科）教育。年度基本康复服务时间不少于9个月，每月不少于22 天，每天不少于4小时的基本康复服务（半天内不得安排超过3个小时），课程设置应符合残疾儿童个性特征，其中个性化服务每次不少于 40 分钟。</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日制、计时制、假日制，统称非全日制，是指残疾儿童在家庭、幼儿园、中小学的托幼照料、学前（学科）教育间隙，到定点机构接受以个性化服务为主的基本康复服务，非全日制年度个性化服务每次不少于1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半日制是指儿童年度基本康复服务时间不少于9个月，每月不少于22 天，每半天不少于2.5 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计时制是指根据儿童的实际需要和学习进度，按照特定的时间段来安排基本康复服务，年度基本康复服务时间不少于9个月，每月12天（每周3天），每天不少于1.5 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假日制是指在年度12个月中法定节假日、周末、寒暑假期间提供的基本康复服务，每天不少于4小时。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3.经费结算：</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3.1视力障碍</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视力障碍年度康复救助经费按照全勤救助标准不高于100%结算。供应商按一人一档要求，提供残疾儿童康复服务考勤记录、评估报告、监护人签字确认的康复记录和服务费用有效票据。</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3.2肢体、孤独症</w:t>
      </w:r>
      <w:r/>
    </w:p>
    <w:p>
      <w:pPr>
        <w:ind w:left="0" w:right="0" w:firstLine="42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全日制年度康复救助经费按照全勤救助标准不高于100%结算。半日制、计时制、假日制年度康复救助经费按照相应残疾类别分别不高于全日制全勤救助标准的100%、60%、100%结算。</w:t>
      </w:r>
      <w:r>
        <w:rPr>
          <w:rFonts w:ascii="SimSun" w:hAnsi="SimSun" w:eastAsia="SimSun" w:cs="SimSun"/>
          <w:color w:val="000000"/>
          <w:sz w:val="21"/>
        </w:rPr>
        <w:t xml:space="preserve">供应商按一人一档要求，提供残疾儿童康复服务考勤记录、评估报告、监护人签字确认的康复记录和服务费用有效票据。</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本项目为按服务人次据实结算的服务项目。上述三类康复救助单价为财政救助不可竞争限价，结算单价已包含完成该类儿童康复服务所需的全部人工、耗材、管理、场地使用及水电物业维保等成本费用。</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五、知识产权</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5.2本项目实施过程中形成的康复评估方案、家长培训课件、标准化档案模板等成果知识产权归甲方所有。</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6.1乙方交纳人民币</w:t>
      </w:r>
      <w:r>
        <w:rPr>
          <w:rFonts w:ascii="SimSun" w:hAnsi="SimSun" w:eastAsia="SimSun" w:cs="SimSun"/>
          <w:color w:val="000000"/>
          <w:sz w:val="21"/>
          <w:u w:val="single"/>
        </w:rPr>
        <w:t xml:space="preserve">（履约保证金按年度预算金额340万元的10%计取，即人民币34万元）</w:t>
      </w:r>
      <w:r>
        <w:rPr>
          <w:rFonts w:ascii="SimSun" w:hAnsi="SimSun" w:eastAsia="SimSun" w:cs="SimSun"/>
          <w:color w:val="000000"/>
          <w:sz w:val="21"/>
        </w:rPr>
        <w:t xml:space="preserve">作为本合同的履约保证金。</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注：采购人应当对AA评级及以上政府采购供应商（需提供信用管理部门备案的第三方信用报告）免收履约保证金或降低履约保证金缴纳比例。</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6.2确需收取履约保证金的，履约保证金的缴纳形式：</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6.2.2如以履约保函（保险）形式缴纳履约保证金，乙方可通过政府采购电子履约保函（保险）平台（www.jsdzbh.com）在线申请履约保函（保险）。</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6.3本采购合同履行结束后30日内，甲方应及时退还交纳的履约保证金。</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6.4履约保证金的退还：</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6.4.1方式：无息退还至乙方缴纳履约保证金的账户。如为保函，在到期时自行失效。</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6.4.2时间：本采购合同履行结束后30日内。</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6.4.3条件：按合同要求全部履约完成并经甲方验收合格。</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6.4.4不予退还情形：</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除不可抗力情况外，乙方出现下列情形之一的，其履约保证金，甲方将视情节决定不予退还或部分不予退还。</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（1）乙方无正当理由拒绝签订合同的，或者在签订合同时向甲方提出附加条件或者更改合同实质性内容要求的；</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（2）乙方不履行与甲方订立的合同的；</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（3）乙方所提供服务不符合招标文件规定要求的；</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（4）乙方采取欺骗、弄虚作假方式投标的或与其他投标人串通投标的；</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（5）乙方将合同内容转包、违法分包的；</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（6）乙方故意捏造事实或伪造证明材料，进行虚假恶意投诉或反映的。</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7.1乙方不得将合同标的转包给他人履行。</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7.2除按招标文件要求、投标文件承诺必须分包给中小企业的份额外，未经甲方同意，乙方不得将合同标的其他部分分包给他人履行；</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7.3乙方如有转包或未经甲方同意的分包行为，甲方有权解除合同。</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8.1合同款项的支付方式及进度安排</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8.1.1预付款支付：本项目预付款总金额为合同金额的30%。注：支付预付款时，合同金额暂按340万元计算。</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8.1.2服务费每三个月支付一次，依次扣减预付款，预付款扣减后按实支付服务费。考核合格后支付费用。付款前乙方应向甲方提供有效税务发票， 否则甲方有权顺延支付时间。具体支付方式以双方约定为准。</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注：1.以上付款均不计任何利息和相关费用，付款一律通过银行结转。</w:t>
      </w:r>
      <w:r/>
    </w:p>
    <w:p>
      <w:pPr>
        <w:ind w:left="0" w:right="0" w:firstLine="84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2.如合同提前解除或终止，乙方须在15个工作日内将尚未对应实际康复服务的预付款足额退还采购人。</w:t>
      </w:r>
      <w:r/>
    </w:p>
    <w:p>
      <w:pPr>
        <w:ind w:left="0" w:right="0" w:firstLine="843"/>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项目所有款项支付，须经审核确认无误后，方可办理付款手续。甲方委派第三方机构每年审计一次，年度付款按照审计结果为准。乙方应积极配合审计，按要求提供完整服务台账、原始资料、票据及其他相关佐证材料，若因乙方提供资料不及时、资料不完整导致审计及付款延迟的，相关责任由乙方自行承担。</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九、税费</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9.1本合同执行中相关的一切税费均由乙方负担。</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十、项目验收</w:t>
      </w:r>
      <w:r/>
    </w:p>
    <w:p>
      <w:pPr>
        <w:ind w:left="0" w:right="0" w:firstLine="420"/>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区残联运用“智慧残联”等信息化平台对康复服务实施全流程监管，负责对所有服务对象的服务监督、安全监管、季度评价、信息管理等，定期对服务对象及监护人满意度测评，确保定点机构提供规范化康复服务。</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参照省残联、省教育厅、省民政厅、省卫健委等四部门关于印发《江苏省残疾儿童基本康复服务实施规范（ 2023年版）》的通知（苏残规〔 2023 〕1号），确定以下验收指标：</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（1）有需求的儿童康复评估、康复服务建档率 100%；</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（2）儿童家长满意度达 90%以上；</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（3）组织儿童参加社会融合活动每年不少于 4 次。</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季度考核结果与季度服务费支付挂钩（达不到验收指标扣减当季度服务费5%）；年度评价评分低于90分认定为不合格，采购人有权解除合同。</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10.2绩效评价:</w:t>
      </w:r>
      <w:r>
        <w:rPr>
          <w:rFonts w:ascii="SimSun" w:hAnsi="SimSun" w:eastAsia="SimSun" w:cs="SimSun"/>
          <w:color w:val="000000"/>
          <w:sz w:val="21"/>
        </w:rPr>
        <w:t xml:space="preserve">乙方提供的基本康复服务按照财政资金绩效评价相关规定开展绩效管理。绩效评价由甲方自主或委托第三方实施，评价结果作为后期承接主体选择、预算安排及政策调整的重要依据。乙方年度评价不合格的，甲方有权依据相关规定解除服务合同。</w:t>
      </w:r>
      <w:r/>
    </w:p>
    <w:p>
      <w:pPr>
        <w:numPr>
          <w:ilvl w:val="0"/>
          <w:numId w:val="2"/>
        </w:numPr>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双方的权利和义务</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11.1甲方的权利和义务</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11.1.1甲方在乙方全面履约的前提下，为乙方提供相关服务。</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11.1.2甲方委托大丰区残疾人康复中心对乙方进行日常监管，督促乙方履行协议。</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11.1.3大丰区残疾人康复中心及一切资产设施在外包期限内质量合格；甲方不再维护；外包期间的维护及维修由乙方负责并承担费用（由于不可抗力或自然原因造成的损坏除外），所有资产所有权为甲方所有。</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11.1.4检查监督乙方日常工作的实施及制度的执行情况；</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11.1.5合理协调配合乙方提供服务所需的档案资料、硬件设施和相关工作；</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11.1.6按照招标文件和乙方的投标文件及国家有关标准，组织项目验收；</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11.1.7按照约定的时间和地点接受乙方提供的服务；</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11.1.8按照约定支付相应的合同款项；</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11.1.9乙方投标文件中所列项目负责人及核心技术团队原则上不得随意更换；确需更换的，更换人员资质不得低于投标承诺人员，且须提前15日书面报甲方审核同意。未经批准擅自更换核心人员的，甲方有权按每人次扣除履约保证金5000-10000元，并可在季度考核中扣分。甲方有权在履约阶段核查在岗人员社保及考勤，发现投标人员未实际在岗的，按重大违约处理。</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11.1.9法律法规规定的其他义务。</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11.2乙方的权利和义务</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11.2.1乙方负责大丰区残疾人康复中心及一切资产维护，一切支出与费用和风险自理。</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11.2.2乙方必须遵纪守法；如因违反法纪造成后果，则由乙方全权负责。</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11.2.3乙方在服务期间有如下行为的，将承担相应违约责任，且甲方有权从乙方履约保证金中直接扣除相应违约金。</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（1）未经许可擅自移动、改装及添加附属设施，甲方将有权随时解除合同。</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（2）擅自转租他人的，一经发现，甲方将有权随时解除合同。</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（3）人为损坏房屋设施，拒不赔偿或自行修复的，除扣除相应维修费用外，每次扣除500元。</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（4）超出范围经营的，每次扣除500元。</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违反以上第（3）－（4）条款累计达3次以上的，甲方将有权随时解除合同。</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11.2.4一个承包周期内：乙方必须保持大丰区残疾人康复中心一切资产设施完好（除按规定应予报废的），并无条件按时交还甲方。</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11.2.5乙方不得在本协议外包期内从事违法活动。</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11.2.6遵守合同约定，确保服务内容的合法性和有效性，保证所提供服务（与服务有关的货物）不会发生侵犯，如发生，一切责任由乙方负责；</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11.2.7按照本合同约定向甲方收取项目款项；</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11.2.8乙方按照政府有关部门规定为项目服务人员按时发放工资、福利等报酬，缴纳所有相关的社会保险及其他相关费用，与甲方无涉；并负责对项目服务人员进行培训、教育和管理，所有的安全责任由乙方负责，与甲方无关；</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11.2.9法律法规规定的其他义务。</w:t>
      </w:r>
      <w:r/>
    </w:p>
    <w:p>
      <w:pPr>
        <w:ind w:left="0" w:right="0" w:firstLine="422"/>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十二、特别约定</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乙方作为本康复服务实际运营方，承担项目运营期间的安全管理主体责任。因乙方运营管理过错造成人身伤害、财产损失的，由乙方承担赔偿责任；采购人履行法定监督检查义务，不因本条款免除采购人法定监管职责。</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协议终止时：乙方不得以任何理由拖延、拒还大丰区残疾人康复中心一切资产设施，逾期甲方直接收回大丰区残疾人康复中心一切资产设施；同时乙方还须承担逾期的一切责任。乙方经营期间增加的设施设备到期后由乙方自行撤离，与甲方无关。</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12.3因乙方自身违约原因导致合同解除、终止的，甲方不予任何补偿；因甲方政策调整、财政预算安排等甲方原因提前终止合同的，按照政府采购相关规定及《中华人民共和国民法典》等相关规定处理。</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如乙方违反协议，则甲方有权单方解除协议并拥有该区域和一切资产设施的任意处置权，乙方或其他单位、组织团体及自然人均不得干涉甲方行为，且不得以任何名义向甲方及政府提出任何要求；由此引起的责任均由乙方承担且需双倍赔偿甲方所有损失。</w:t>
      </w:r>
      <w:r/>
    </w:p>
    <w:p>
      <w:pPr>
        <w:ind w:left="0" w:right="0" w:firstLine="42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12.5乙方须妥善保管使用现有设施设备，协议期间房屋设施的维修由乙方负责并承担，如有损坏须及时按标准修复。确已到报废期的，由乙方书面提出，甲方按规定予以报废。</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13.1甲方无正当理由拒绝接受乙方提供服务的，甲方向乙方偿付拒绝接受服务合同价款总值</w:t>
      </w:r>
      <w:r>
        <w:rPr>
          <w:rFonts w:ascii="SimSun" w:hAnsi="SimSun" w:eastAsia="SimSun" w:cs="SimSun"/>
          <w:color w:val="000000"/>
          <w:sz w:val="21"/>
          <w:u w:val="single"/>
        </w:rPr>
        <w:t xml:space="preserve">5% </w:t>
      </w:r>
      <w:r>
        <w:rPr>
          <w:rFonts w:ascii="SimSun" w:hAnsi="SimSun" w:eastAsia="SimSun" w:cs="SimSun"/>
          <w:color w:val="000000"/>
          <w:sz w:val="21"/>
        </w:rPr>
        <w:t xml:space="preserve">的违约金。</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13.2甲方无故逾期验收和办理合同款项支付手续的，甲方应按逾期付款总额</w:t>
      </w:r>
      <w:r>
        <w:rPr>
          <w:rFonts w:ascii="SimSun" w:hAnsi="SimSun" w:eastAsia="SimSun" w:cs="SimSun"/>
          <w:color w:val="000000"/>
          <w:sz w:val="21"/>
          <w:u w:val="single"/>
        </w:rPr>
        <w:t xml:space="preserve">万分之二 </w:t>
      </w:r>
      <w:r>
        <w:rPr>
          <w:rFonts w:ascii="SimSun" w:hAnsi="SimSun" w:eastAsia="SimSun" w:cs="SimSun"/>
          <w:color w:val="000000"/>
          <w:sz w:val="21"/>
        </w:rPr>
        <w:t xml:space="preserve">每日向乙方支付违约金。注：因财政预算调度、国库集中支付流程客观延迟导致付款延迟的，甲方不承担逾期违约责任，但甲方应积极办理付款申请。</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13.3乙方逾期提供服务的，每日按逾期部分服务金额的万分之五向甲方支付违约金，累计违约金不超过年度合同金额的</w:t>
      </w:r>
      <w:r>
        <w:rPr>
          <w:rFonts w:ascii="SimSun" w:hAnsi="SimSun" w:eastAsia="SimSun" w:cs="SimSun"/>
          <w:color w:val="000000"/>
          <w:sz w:val="21"/>
          <w:u w:val="none"/>
        </w:rPr>
        <w:t xml:space="preserve">10%</w:t>
      </w:r>
      <w:r>
        <w:rPr>
          <w:rFonts w:ascii="SimSun" w:hAnsi="SimSun" w:eastAsia="SimSun" w:cs="SimSun"/>
          <w:color w:val="000000"/>
          <w:sz w:val="21"/>
        </w:rPr>
        <w:t xml:space="preserve">，由甲方从待付合同款项中扣除。逾期超过约定日期10个工作日不能提供服务的，甲方可解除本合同。乙方因逾期提供服务或因其他违约行为导致甲方解除合同的，如造成甲方损失超过违约金的，超出部分由乙方继续承担赔偿责任。 </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13.4乙方所提供服务的标准不符合合同规定及招标文件规定标准的，甲方有权拒绝接受服务，并可单方面解除合同。</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13.5乙方泄露残疾儿童及家庭个人信息的，须承担相应法律责任，采购人有权解除合同并要求赔偿损失。</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乙方逾期提交本项目服务档案资料，每日按逾期部分服务金额的万分之五向甲方支付违约金，累计违约金不超过年度合同金额的10%，由甲方从待付合同款项中扣除。</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 乙方如泄露、散布康复儿童个人敏感隐私信息，一经发现，承担年度合同金额的10%的违约金，且由此产生的一切负面影响均由乙方承担。</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十四、不可抗力事件处理</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14.1在合同有效期内，任何一方因不可抗力事件导致不能履行合同，则合同履行期可延长，其延长期与不可抗力影响 期相同。</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14.2不可抗力事件发生后，应立即通知对方，并寄送有关权威机构出具的证明。</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14.3不可抗力事件延续120天以上，双方应通过友好协商，确定是否继续履行合同。</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十五、解决争议的方法</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15.1双方在签订、履行合同中所发生的一切争议，应通过友好协商解决。如协商不成，由甲方住所地人民法院管辖。</w:t>
      </w:r>
      <w:r/>
    </w:p>
    <w:p>
      <w:pPr>
        <w:ind w:left="0" w:right="0" w:firstLine="422"/>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十六、合同生效及其他</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16.1合同经双方法定代表人或授权委托代表人签字并加盖单位公章后生效。</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16.2本合同未尽事宜，遵照《中华人民共和国民法典》《中华人民共和国政府采购法》等有关条文执行。</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16.3本合同正本一式陆份，具有同等法律效力，甲方、乙方各执叁份。</w:t>
      </w:r>
      <w:r/>
    </w:p>
    <w:p>
      <w:pPr>
        <w:ind w:left="480" w:right="0" w:hanging="48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                  乙方： </w:t>
      </w:r>
      <w:r/>
    </w:p>
    <w:p>
      <w:pPr>
        <w:ind w:left="0" w:right="0" w:firstLine="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                  地址： </w:t>
      </w:r>
      <w:r/>
    </w:p>
    <w:p>
      <w:pPr>
        <w:ind w:left="0" w:right="0" w:firstLine="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             法定代表人或授权代表：</w:t>
      </w:r>
      <w:r/>
    </w:p>
    <w:p>
      <w:pPr>
        <w:ind w:left="0" w:right="0" w:firstLine="420"/>
        <w:jc w:val="both"/>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          </w:t>
      </w:r>
      <w:r/>
    </w:p>
    <w:p>
      <w:pPr>
        <w:ind w:left="0" w:right="0" w:firstLine="0"/>
        <w:jc w:val="center"/>
        <w:spacing w:before="240" w:after="24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   年    月   日</w:t>
      </w:r>
      <w:r/>
    </w:p>
    <w:p>
      <w:pPr>
        <w:ind w:left="0" w:right="0" w:firstLine="0"/>
        <w:jc w:val="center"/>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none"/>
        </w:rPr>
      </w:r>
      <w:r>
        <w:rPr>
          <w:rFonts w:ascii="Times New Roman" w:hAnsi="Times New Roman" w:eastAsia="Times New Roman" w:cs="Times New Roman"/>
          <w:b/>
          <w:color w:val="000000"/>
          <w:sz w:val="36"/>
          <w:highlight w:val="none"/>
        </w:rPr>
      </w:r>
    </w:p>
    <w:p>
      <w:pPr>
        <w:ind w:left="0" w:right="0" w:firstLine="0"/>
        <w:jc w:val="center"/>
        <w:spacing w:before="0" w:after="0" w:line="499" w:lineRule="atLeast"/>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none"/>
        </w:rPr>
      </w:r>
      <w:r>
        <w:rPr>
          <w:rFonts w:ascii="Times New Roman" w:hAnsi="Times New Roman" w:eastAsia="Times New Roman" w:cs="Times New Roman"/>
          <w:b/>
          <w:color w:val="000000"/>
          <w:sz w:val="36"/>
          <w:highlight w:val="none"/>
        </w:rPr>
      </w:r>
    </w:p>
    <w:p>
      <w:pPr>
        <w:ind w:left="0" w:right="0" w:firstLine="0"/>
        <w:jc w:val="center"/>
        <w:spacing w:before="0" w:after="0" w:line="499" w:lineRule="atLeast"/>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none"/>
        </w:rPr>
      </w:r>
      <w:r>
        <w:rPr>
          <w:rFonts w:ascii="Times New Roman" w:hAnsi="Times New Roman" w:eastAsia="Times New Roman" w:cs="Times New Roman"/>
          <w:b/>
          <w:color w:val="000000"/>
          <w:sz w:val="36"/>
          <w:highlight w:val="none"/>
        </w:rPr>
      </w:r>
    </w:p>
    <w:p>
      <w:pPr>
        <w:ind w:left="0" w:right="0" w:firstLine="0"/>
        <w:jc w:val="center"/>
        <w:spacing w:before="0" w:after="0" w:line="499" w:lineRule="atLeast"/>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none"/>
        </w:rPr>
      </w:r>
      <w:r>
        <w:rPr>
          <w:rFonts w:ascii="Times New Roman" w:hAnsi="Times New Roman" w:eastAsia="Times New Roman" w:cs="Times New Roman"/>
          <w:b/>
          <w:color w:val="000000"/>
          <w:sz w:val="36"/>
          <w:highlight w:val="none"/>
        </w:rPr>
      </w:r>
    </w:p>
    <w:p>
      <w:pPr>
        <w:ind w:left="0" w:right="0" w:firstLine="0"/>
        <w:jc w:val="center"/>
        <w:spacing w:before="0" w:after="0" w:line="499" w:lineRule="atLeast"/>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廉</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洁</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合</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                        </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为防止国有资源交易活动中各种不正当行为发生，确保项目交易公开、公正、公平，根据廉政建设的相关规定，结合国有资源交易工作特点，特订立本合同如下：</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六、乙方应当通过正常途径开展相关业务工作，不得为获取某些不正当利益而向甲方相关工作人员赠送礼金、有价证券和贵重物品等。</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九、乙方不得为甲方单位和个人购置或者提供通讯工具、交通工具、家电、高档办公用品等物品。</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十一、甲方发现乙方违反本协议或者采取不正当的手段行贿甲方相关工作人员，甲方可以根据具体情节和造成的后果采取以下措施：</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责令乙方限期整改；</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终止与乙方的合作；</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终止合同，将乙方列入本单位招标“黑名单”。</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十三、本合同一式陆份，本合同经双方签字盖章，本廉洁合同经双方签字盖章后即生效，与主合同具有同等法律效力。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120" w:after="120"/>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甲方（盖章）：_________                       乙方（盖章）：_________</w:t>
      </w:r>
      <w:r/>
    </w:p>
    <w:p>
      <w:pPr>
        <w:ind w:left="-420" w:right="-733" w:hanging="199"/>
        <w:jc w:val="both"/>
        <w:spacing w:before="120" w:after="120"/>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                                  法定代表人</w:t>
      </w:r>
      <w:r/>
    </w:p>
    <w:p>
      <w:pPr>
        <w:ind w:left="-420" w:right="-733" w:hanging="199"/>
        <w:jc w:val="both"/>
        <w:spacing w:before="120" w:after="120"/>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或委托代表人（签字或盖章）：______          或委托代表人（签字或盖章）：_________</w:t>
      </w:r>
      <w:r/>
    </w:p>
    <w:p>
      <w:pPr>
        <w:ind w:left="0" w:right="0" w:firstLine="0"/>
        <w:jc w:val="both"/>
        <w:spacing w:before="120" w:after="120"/>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_________年____月____日　　　　　　　　           _________年____月____日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政府采购合同履约验收书（参考格式）</w:t>
      </w:r>
      <w:r/>
    </w:p>
    <w:p>
      <w:pPr>
        <w:ind w:left="-206"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根据政府采购合同（编号：</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）的约定，我单位组织对</w:t>
      </w:r>
      <w:r>
        <w:rPr>
          <w:rFonts w:ascii="FangSong" w:hAnsi="FangSong" w:eastAsia="FangSong" w:cs="FangSong"/>
          <w:color w:val="000000"/>
          <w:sz w:val="21"/>
          <w:u w:val="single"/>
        </w:rPr>
        <w:t xml:space="preserve">（项目名称）</w:t>
      </w:r>
      <w:r>
        <w:rPr>
          <w:rFonts w:ascii="FangSong" w:hAnsi="FangSong" w:eastAsia="FangSong" w:cs="FangSong"/>
          <w:color w:val="000000"/>
          <w:sz w:val="21"/>
        </w:rPr>
        <w:t xml:space="preserve">项目中标（成交）供应商</w:t>
      </w:r>
      <w:r>
        <w:rPr>
          <w:rFonts w:ascii="FangSong" w:hAnsi="FangSong" w:eastAsia="FangSong" w:cs="FangSong"/>
          <w:color w:val="000000"/>
          <w:sz w:val="21"/>
          <w:u w:val="single"/>
        </w:rPr>
        <w:t xml:space="preserve">（公司名称）</w:t>
      </w:r>
      <w:r>
        <w:rPr>
          <w:rFonts w:ascii="FangSong" w:hAnsi="FangSong" w:eastAsia="FangSong" w:cs="FangSong"/>
          <w:color w:val="000000"/>
          <w:sz w:val="21"/>
        </w:rPr>
        <w:t xml:space="preserve">提供的货物（工程、服务）进行了履约验收，验收情况如下：</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7"/>
        <w:gridCol w:w="2705"/>
        <w:gridCol w:w="1585"/>
        <w:gridCol w:w="2361"/>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验收情况和验收意见</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（可另附）</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验收小组（签字）：</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FangSong" w:hAnsi="FangSong" w:eastAsia="FangSong" w:cs="FangSong"/>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供应商确认意见（签章）：</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FangSong" w:hAnsi="FangSong" w:eastAsia="FangSong" w:cs="FangSong"/>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采购人确认意见（签章）：</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FangSong" w:hAnsi="FangSong" w:eastAsia="FangSong" w:cs="FangSong"/>
                <w:color w:val="000000"/>
                <w:sz w:val="21"/>
              </w:rPr>
              <w:t xml:space="preserve">                              年    月    日</w:t>
            </w:r>
            <w:r/>
          </w:p>
        </w:tc>
      </w:tr>
    </w:tbl>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第四章 采购需求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一、项目属性及项目划分</w:t>
      </w:r>
      <w:r/>
    </w:p>
    <w:p>
      <w:pPr>
        <w:ind w:left="0" w:right="0" w:firstLine="4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w:t>
      </w:r>
      <w:r>
        <w:rPr>
          <w:rFonts w:ascii="SimSun" w:hAnsi="SimSun" w:eastAsia="SimSun" w:cs="SimSun"/>
          <w:color w:val="000000"/>
          <w:sz w:val="21"/>
        </w:rPr>
        <w:t xml:space="preserve">项目属性：服务类项目</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2.项目划分：本项目共划分1个包，采购包1项目名称：大丰区视力、肢体、孤独症儿童基本康复服务</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二、采购标的对应的中小企业划分标准所属行业一览表</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5"/>
        <w:gridCol w:w="2977"/>
        <w:gridCol w:w="35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大丰区视力、肢体、孤独症儿童基本康复服务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r>
    </w:tbl>
    <w:p>
      <w:pPr>
        <w:ind w:left="0" w:right="0" w:firstLine="63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三、项目基本内容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大丰区残疾人联合会康复中心，位于大丰区新村东路19号，建筑面积5400平方米，配有康复训练、日常办公、安全管理、食堂等设施，具有接纳不低于年康复100名残疾儿童康复的基本条件。主要对符合政策规定的具有大丰区户籍，有康复需求和康复意愿，经国内三级医院、县级以上残联指定的残疾评定机构或残疾评定专家组诊断评估有康复训练适应指征的0-10周岁视力残疾儿童、0-16周岁肢体残疾儿童、0-17周岁孤独症谱系障碍儿童提供康复训练。区残联根据省市及地方财政规定的经费标准，对符合条件且选择在此康复的残疾儿童提供购买服务</w:t>
      </w:r>
      <w:r>
        <w:rPr>
          <w:rFonts w:ascii="SimSun" w:hAnsi="SimSun" w:eastAsia="SimSun" w:cs="SimSun"/>
          <w:color w:val="000000"/>
          <w:sz w:val="21"/>
        </w:rPr>
        <w:t xml:space="preserve">。经费来源主要为上级财政专项补助、本级财政经费安排等。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注：如上级政策对残疾儿童户籍、年龄范围有调整的，按最新政策执行。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复中心一层东侧用于视力康复，康复中心二层、三层东侧、四层东侧用于孤独症康复、康复中心三层西侧用于肢体康复，乙方按照83元/平方米.年向采购人缴纳租金，缴纳租金时间：本项目采购合同签订之日起30日历天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注：康复中心一层东侧视力康复建筑面积约292平方米（视力），康复中心二层建筑面积874 平方米、三层东侧建筑面积355平方米、四层东侧建筑面积约473平方米，康复中心三层西侧建筑面积约591平方米（肢体），合计约2585平方米。租金支付时根据实际功能优化调整的面积来结算租金费用。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采购人交付场地时提供现有消防设施资料；中标人负责运营期间消防设施维护保养、年度检测、隐患整改及日常消防安全管理，承担运营期间消防安全全部主体责任。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需无条件按残疾儿童康复服务规范和相关要求，做好残疾儿童康复所涉及的所有服务。中标人在做好残疾儿童康复服务的过程中，采购人根据相关规定和标准进行考核，按考核结果补贴相应经费给中标人，用于中标人在残疾儿童康复服务中所发生的支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中标人自行承担日常需要的物业、日常维修维保（含电梯、消防等）、水电等费用（残联机关使用的水电费由残联自行支出）。</w:t>
      </w:r>
      <w:r/>
    </w:p>
    <w:p>
      <w:pPr>
        <w:ind w:left="0" w:right="0" w:firstLine="380"/>
        <w:jc w:val="both"/>
        <w:spacing w:before="0" w:after="8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0"/>
          <w:sz w:val="21"/>
        </w:rPr>
        <w:t xml:space="preserve">四、项目服务方案要求</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投标人应根据省残联等四部门《江苏省残疾儿童基本康复服务实施规范（2023年版）》（苏残规〔2023〕1 号）、《盐城市人民政府关于完善残疾儿童康复救助制度的实施意见》（盐政发〔2019〕50号）、《盐城市残疾儿童基本康复服务实施规范（试行）》的通知（盐残发〔2024〕11号）要求，为接受康复的0-10周岁视力残疾儿童、0-16周岁肢体残疾儿童、0-17周岁孤独症谱系障碍儿童提供以下服务：</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1.严格落实上述文件要求，如在合同期内上级文件有所调整，应无条件予以执行。</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2.为视力障碍、肢体、孤独症残疾儿童康复服务，投标人须具有相应资质和能力。</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康复服务对象的不同实施分类康复，康复服务内容包括康复训练、定期评估、家长培训、安全教育等。按“一人一档”的要求，建立残疾儿童康复服务档案。本项目全部残疾儿童康复档案（含纸质及电子档案）的知识产权及所有权归采购人所有。无论何种原因合同终止，乙方须在15个工作日内完整、无缺件移交全部档案（包含纸质档案和电子档案），不得扣留、删除或用于其他用途。</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江苏省残疾儿童基本康复服务实施规范》（2023版）要求的残疾儿童人均建筑面积、师生比例，配齐配全康复（教）师和相关工作人员。加强康复（教）师的职业培训，并免费对残疾儿童家长进行康复培训。</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5.定期组织康复服务对象参加社会融合活动并开展业务指导。</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6.建立独立财务账册。</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7.确保机构各项工作安全运行。</w:t>
      </w:r>
      <w:r/>
    </w:p>
    <w:p>
      <w:pPr>
        <w:ind w:left="0" w:right="0" w:firstLine="42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五、项目运行经费预算与结算</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1.经费标准：视力障碍儿童康复1万元/年.人；肢体残疾康复2.96万元/年.人；孤独症谱系障碍儿童康复2.8万元/年.人。</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2.服务形式：</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2.1视力障碍服务形式：</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视力障碍儿童康复服务内容根据儿童实际需求设定，康复时间为 12 个月，每月不少于8天（每周2天），每天不少于1小时。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2.2肢体、孤独症服务形式：</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基本康复服务形式分为全日制、半日制、计时制、假日制四种类型，残疾儿童监护人可自主选择一种服务类型。</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全日制是指残疾儿童在定点机构内同步接受康复服务和学前（学科）教育。</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年度基本康复服务时间不少于9个月，每月不少于22 天，每天不少于4小时的基本康复服务（半天内不得安排超过3个小时），课程设置应符合残疾儿童个性特征，其中个性化服务每次不少于 40 分钟。</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日制、计时制、假日制，统称非全日制，是指残疾儿童在家庭、幼儿园、中小学的托幼照料、学前（学科）教育间隙，到定点机构接受以个性化服务为主的基本康复服务，非全日制年度个性化服务每次不少于1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半日制是指儿童年度基本康复服务时间不少于9个月，每月不少于22 天，每半天不少于2.5 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计时制是指根据儿童的实际需要和学习进度，按照特定的时间段来安排基本康复服务，年度基本康复服务时间不少于9个月，每月12天（每周3天），每天不少于1.5 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假日制是指在年度12个月中法定节假日、周末、寒暑假期间提供的基本康复服务每天不少于4小时。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3.经费结算：</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3.1视力障碍</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视力障碍年度康复救助经费按照全勤救助标准不高于100%结算。供应商提供残疾儿童康复服务考勤记录、评估报告、监护人签字确认的康复记录和服务费用有效票据。</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3.2肢体、孤独症</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日制年度康复救助经费按照全勤救助标准不高于100%结算。半日制、计时制、假日制年度康复救助经费按照相应残疾类别分别不高于全日制全勤救助标准的100%、60%、100%结算。供应商按一人一档要求，提供残疾儿童康复服务考勤记录、评估报告、监护人签字确认的康复记录和服务费用有效票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按服务人次据实结算的服务项目。上述三类康复救助单价为财政救助不可竞争限价，单价已包含完成该类儿童康复服务所需的全部人工、耗材、管理、场地使用及水电物业维保等成本费用。年度实际结算总金额最高不超过340万元。如当年符合条件服务对象增多导致费用可能超出年度预算，采购人有权根据政策及预算情况调控接收康复儿童数量。</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1.中标人应按照规定为项目服务人员按时发放工资、福利等报酬，缴纳所有相关的社会保险及其他相关费用。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负责对项目服务人员进行培训、教育和管理，所有的安全责任由中标人自行负责，与采购人无关。项目服务期间，中标人所有的工作人员的人身安全以及中标人在服务期间产生的各类安全责任事故（包括造成的第三方损失）均由中标人自行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3.项目服务期间，自觉接受采购人的监督和管理，对采购人提出的工作建议积极配合。中标人对采购人提供的残疾人信息以及相关资料承担保密责任，不得用于其他用途，不得向第三方泄露。</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参照省残联、省教育厅、省民政厅、省卫健委等四部门关于印发《江苏省残疾儿童基本康复服务实施规范（ 2023年版）》的通知（苏残规〔 2023 〕1号），确定以下验收指标：</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（1）有需求的儿童康复评估、康复服务建档率 100%；</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（2）儿童家长满意度达 90%以上；</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（3）组织儿童参加社会融合活动每年不少于 4 次。</w:t>
      </w:r>
      <w:r/>
    </w:p>
    <w:p>
      <w:pPr>
        <w:ind w:left="0" w:right="0" w:firstLine="422"/>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季度考核结果与季度服务费支付挂钩（达不到验收指标扣减当季度服务费5%）；年度评价评分低于90分认定为不合格，采购人有权解除合同。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
      <w:r>
        <w:rPr>
          <w:rFonts w:ascii="FangSong" w:hAnsi="FangSong" w:eastAsia="FangSong" w:cs="FangSong"/>
          <w:sz w:val="21"/>
        </w:rPr>
      </w:r>
    </w:p>
    <w:p>
      <w:pPr>
        <w:ind w:left="-206" w:right="0" w:firstLine="748"/>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第五章</w:t>
      </w:r>
      <w:r>
        <w:rPr>
          <w:rFonts w:ascii="Calibri" w:hAnsi="Calibri" w:eastAsia="Calibri" w:cs="Calibri"/>
          <w:color w:val="000000"/>
          <w:sz w:val="44"/>
        </w:rPr>
        <w:t xml:space="preserve"> </w:t>
      </w:r>
      <w:r>
        <w:rPr>
          <w:rFonts w:ascii="FangSong" w:hAnsi="FangSong" w:eastAsia="FangSong" w:cs="FangSong"/>
          <w:color w:val="000000"/>
          <w:sz w:val="44"/>
        </w:rPr>
        <w:t xml:space="preserve"> </w:t>
      </w:r>
      <w:r>
        <w:rPr>
          <w:rFonts w:ascii="FangSong" w:hAnsi="FangSong" w:eastAsia="FangSong" w:cs="FangSong"/>
          <w:b/>
          <w:color w:val="000000"/>
          <w:sz w:val="44"/>
        </w:rPr>
        <w:t xml:space="preserve">评标方法与评标标准</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206"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评标方法与评标标准</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1378"/>
        <w:gridCol w:w="779"/>
        <w:gridCol w:w="4959"/>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评分要求</w:t>
            </w:r>
            <w:r/>
          </w:p>
        </w:tc>
      </w:tr>
      <w:tr>
        <w:trPr>
          <w:trHeight w:val="2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投标人体系管理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投标人具有有效的ISO9001质量管理体系认证证书、ISO14001环境管理体系认证证书、IS045001职业健康安全管理体系认证证书且认证范围与本项目实施内容相关的，每提供1个得0.5分，最高得1.5分。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注：投标时须提供证书原件扫描件及认证证书须在全国认证认可信息公共服务平台cx.cnca.cn网站查询截图加盖投标单位公章供评委评审，未提供或提供不全的不得分。</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投标人类似业务能力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投标人2023年1月1日以来（以合同签订时间为准），承接过残疾儿童康复服务项目业绩：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（1）每提供一份包含视力障碍儿童康复服务内容的有效合同得0.5分；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（2）每提供一份包含肢体残疾儿童康复服务内容的有效合同得0.5分；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（3）每提供一份包含孤独症谱系障碍儿童康复服务内容的有效合同得0.5分。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本项最高得1.5分。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注：投标时需提供合同扫描件，须清晰体现服务内容及服务类别；合同无法体现服务类别的，须补充对应验收材料等，否则该项业绩不予计分。</w:t>
            </w:r>
            <w:r/>
          </w:p>
        </w:tc>
      </w:tr>
      <w:tr>
        <w:trPr>
          <w:trHeight w:val="6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投标人配备从事本服务项目的专业技术团队，其中：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一、项目负责人（3分）：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同时具有医疗或教育相关专业专科以上学历、医疗或教育相关专业职称的，且具有3年及以上康复机构管理经验的得3分；同时具有医疗或教育相关专业专科以上学历、医疗或教育相关专业职称的，且具有3年以下康复机构管理经验的得2分；本项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需提供人员毕业证书和职业职称证书和康复机构管理经验证明材料（康复机构管理经验证明材料可以是服务合同，服务合同中需体现项目负责人信息）和2026年7月以来任意一个月在投标人本单位缴纳社保证明材料扫描件，未提供或提供不全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二、专业技术团队（项目负责人除外）（40分）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1.孤独症儿童康复类专业技术人员团队（按每日服务90人计算）（20分）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（1）拟投入本项目的康复教师具有特殊教育、学前教育等相关专业背景且取得教育主管部门颁发的教师资格证，每具有1人得1分，本项最高得12分。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（2）拟投入本项目的康复治疗师具有医疗、康复、护理相关专业背景并取得卫健部门颁发的康复治疗师资格证书，每具有1人得1分，本项最高得6分。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（3）拟投入适应孤独症儿童康复所需的专业评估人员，每提供一人得1分，本项最高2分，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注：投标时需提供专业培训结业证书及本单位过往评估案例证明材料和2026年7月以来任意一个月在投标人本单位缴纳社保证明材料原件彩色扫描件并加盖投标单位公章扫描件。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2.肢体残疾儿童康复类专业技术人员团队（按每日服务30人计算）（9分）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（1）拟投入本项目的康复医师应具有临床医学、中医或中西医专业背景大专及以上学历且取得国家医师资格证书的，每具有1人得1分，本项最高得2分。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（2）拟投入本项目的康复治疗师具有医疗、康复、护理相关专业背景并取得卫健部门颁发的康复治疗师资格证书，每具有1人得1分，本项最高得4分。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（3）拟投入本项目的康复教师具有特殊教育、学前教育等相关专业背景且取得教育主管部门颁发的教师资格证，每具有1人得1分，本项最高得3分。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3.视力残疾儿童康复专业技术人员团队（按每日服务20人计算）（5分）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（1）配备光学验配专业技术人员，每具有1人得1分；本项最高得2分；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（2）视力残疾康复师具有视力残疾康复师证书的，每具有1人得1分，最高得2分。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（3）配备具有国家执业医师资格的眼科临床医生，具有1人得1分，最高得1分。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4.其他专业技术人员（6分）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（1）拟投入心理咨询师具备人社部门颁发的心理咨询师证书的，每具有1人得1分，本项最高得2分。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（2）拟投入本项目的保育员具有保育员资格证书的，每具有1人得1分，本项最高得2分。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（3）拟投入社会工作师具备社会工作师证书或助理社会工作师证书，每具有1人得1分，本项最高得2分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注：投标时须提供人员证书原件彩色扫描件及2026年7月以来任意一个月在投标人本单位缴纳社保证明材料原件彩色扫描件并加盖投标单位公章，未提供或提供不全不得分。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注：同一人员不得跨多个专业组重复计分（不得同时计入孤独症、肢体、视力、其他技术人员多个组别）。</w:t>
            </w:r>
            <w:r/>
          </w:p>
        </w:tc>
      </w:tr>
      <w:tr>
        <w:trPr>
          <w:trHeight w:val="8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bottom"/>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8" w:type="dxa"/>
            <w:vAlign w:val="bottom"/>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bottom"/>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1.残疾儿童筛查方案（5分）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（1）方案涵盖视力、肢体、孤独症三类儿童筛查对象及筛查流程（1分）；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（2）明确筛查评估工具及评估人员资质要求（1分）；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（3）包含筛查后评估转介及与残联衔接机制（2分）；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（4）包含筛查档案留存及信息管理机制（1分）。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2.残疾儿童康复服务实施方案（5分）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（1）方案包含视力残疾、孤独症、肢体残疾儿童三个类别残疾儿童康复的服务实施方案（1分/个，最高3分）。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（2）方案包含儿童康复评估、个别化康复教育计划、康复教学、综合性康复训练、辅助器具适配的方案（2分）。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3.残疾儿童康复档案管理方案（5分）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（1）档案内容的完整性，涵盖从入训到结案的全过程记录（1分）。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（2）档案管理制度的健全性，包含专人负责制度、保存年限等（2分）。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（3）档案建设流程与内涵的规范性，包含评估频次、计划与目标（1分）。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（4）档案建设的关键量化指标，包含建档率、评估率、家长满意率等（1分）。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4.家长培训及业务指导方案（5分）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（1）培训频次与形式（1分）。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（2）培训内容规划（1分）。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（3）记录与留痕（2分）。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（4）残疾儿童家庭康复指导方案（1分）。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5.康复服务质量保障方案（5分）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（1）制度与组织保障（2分）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（2）康复服务过程管控（1分）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（3）量化质控指标（1分）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（4）监督与整改措施（1分）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6.人员团队建设方案（5分）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（1）制定本项目专职康复团队建设保障体系（1分）。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（2）明确项目负责人、专业技术人员、辅助人员、后勤管理人员的配置标准、从业资质、岗位职责、工作规范（2分）。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（3）制定人员业务日常培训计划（1分）。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（4）各岗位人员考核机制（1分）。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7.安全管理与风险防控运营方案（5分）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（1）制定医疗安全、卫生防疫、应急处置、信息隐私安全等管理制度（2分）。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（2）场地与设施安全防控方案（1分）。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（3）制定突发事件应急预案（1分）。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（4）制定服务对象走失防范预案（1分）。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8.特色服务与创新提升运营方案（5分）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（1）制定康教融合服务方案（2分）。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（2）制定延伸拓展服务方案（1分）。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（3）制定项目宣传方案（1分）。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（4）制定科技助残服务方案（1分）。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9.项目资金保障措施（5分）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（1）建立完善的资金管理制度（1分）。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（2）制定具体详细财务预算与结算方案（2分）。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（3）提供专款专用实施方案（1分）。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（4）制定财务凭证与台账保管方案（1分）。</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康复设备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投标人具有视力康复、肢体康复、孤独症康复的评估设备和康复设备，且承诺投入本项目使用：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①具有肢体康复所必须的运动、认知、言语、生活自理等方面能力的评估量表、诊断评估设备和工具，每有1项的1分，本项最高2分。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注：本项需提供评估设备照片（或软件截图及设备（软件）采购发票）和承诺投入项目使用承诺书扫描件，未提供不得分。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②具有孤独症康复所必须的心理教育评估表（PEP－3）/C－PEP-3/孤独症谱系障碍儿童发展评估表（C－PEP）、语言行为里程碑评估及安置程序（VB－MAPP）、婴儿-初中生社会生活量表/儿童适应行为评定量表/Gesell 发育量表等，有1项得1分，最高2分。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注：本项需提供以往评估案例（案例为项目实施过程真实报告节选（隐去儿童隐私信息））和承诺投入项目使用承诺书扫描件，未提供不得分。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③投标人须具有视力残疾儿童康复服务所需的视力康复检查、评估、训练及助视适配设备，有1项得1分，本项最高2分。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注：本项需提供设备使用照片及采购发票及承诺投入项目使用承诺书扫描件，未提供不得分。</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企业荣誉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投标人开展的类似服务项目获得政府部门或业务主管部门表彰的，每提供一个表彰的得1分，最多得2分，投标时需提供获奖文件或获奖证书原件扫描件加盖投标人单位公章。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诚信投标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投标文件中提供《盐城市大丰区政府招标采购供应商承诺书》的得 1 分，未提供的不得分。</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第六章</w:t>
      </w:r>
      <w:r>
        <w:rPr>
          <w:rFonts w:ascii="Calibri" w:hAnsi="Calibri" w:eastAsia="Calibri" w:cs="Calibri"/>
          <w:color w:val="000000"/>
          <w:sz w:val="44"/>
        </w:rPr>
        <w:t xml:space="preserve"> </w:t>
      </w:r>
      <w:r>
        <w:rPr>
          <w:rFonts w:ascii="FangSong" w:hAnsi="FangSong" w:eastAsia="FangSong" w:cs="FangSong"/>
          <w:color w:val="000000"/>
          <w:sz w:val="44"/>
        </w:rPr>
        <w:t xml:space="preserve"> 投标文件格式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投</w:t>
      </w:r>
      <w:r>
        <w:rPr>
          <w:rFonts w:ascii="Calibri" w:hAnsi="Calibri" w:eastAsia="Calibri" w:cs="Calibri"/>
          <w:b/>
          <w:color w:val="000000"/>
          <w:sz w:val="72"/>
        </w:rPr>
        <w:t xml:space="preserve"> </w:t>
      </w:r>
      <w:r>
        <w:rPr>
          <w:rFonts w:ascii="FangSong" w:hAnsi="FangSong" w:eastAsia="FangSong" w:cs="FangSong"/>
          <w:b/>
          <w:color w:val="000000"/>
          <w:sz w:val="72"/>
        </w:rPr>
        <w:t xml:space="preserve"> 标</w:t>
      </w:r>
      <w:r>
        <w:rPr>
          <w:rFonts w:ascii="Calibri" w:hAnsi="Calibri" w:eastAsia="Calibri" w:cs="Calibri"/>
          <w:b/>
          <w:color w:val="000000"/>
          <w:sz w:val="72"/>
        </w:rPr>
        <w:t xml:space="preserve"> </w:t>
      </w:r>
      <w:r>
        <w:rPr>
          <w:rFonts w:ascii="FangSong" w:hAnsi="FangSong" w:eastAsia="FangSong" w:cs="FangSong"/>
          <w:b/>
          <w:color w:val="000000"/>
          <w:sz w:val="72"/>
        </w:rPr>
        <w:t xml:space="preserve">文</w:t>
      </w:r>
      <w:r>
        <w:rPr>
          <w:rFonts w:ascii="Calibri" w:hAnsi="Calibri" w:eastAsia="Calibri" w:cs="Calibri"/>
          <w:b/>
          <w:color w:val="000000"/>
          <w:sz w:val="72"/>
        </w:rPr>
        <w:t xml:space="preserve"> </w:t>
      </w:r>
      <w:r>
        <w:rPr>
          <w:rFonts w:ascii="FangSong" w:hAnsi="FangSong" w:eastAsia="FangSong" w:cs="FangSong"/>
          <w:b/>
          <w:color w:val="000000"/>
          <w:sz w:val="72"/>
        </w:rPr>
        <w:t xml:space="preserve">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Calibri" w:hAnsi="Calibri" w:eastAsia="Calibri" w:cs="Calibri"/>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Calibri" w:hAnsi="Calibri" w:eastAsia="Calibri" w:cs="Calibri"/>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投标人名称 ：</w:t>
      </w:r>
      <w:r>
        <w:rPr>
          <w:rFonts w:ascii="FangSong" w:hAnsi="FangSong" w:eastAsia="FangSong" w:cs="FangSong"/>
          <w:b/>
          <w:color w:val="000000"/>
          <w:sz w:val="36"/>
          <w:u w:val="single"/>
        </w:rPr>
        <w:t xml:space="preserve">（加盖CA电子公章）</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日</w:t>
      </w:r>
      <w:r>
        <w:rPr>
          <w:rFonts w:ascii="Calibri" w:hAnsi="Calibri" w:eastAsia="Calibri" w:cs="Calibri"/>
          <w:b/>
          <w:color w:val="000000"/>
          <w:sz w:val="36"/>
        </w:rPr>
        <w:t xml:space="preserve">  </w:t>
      </w:r>
      <w:r>
        <w:rPr>
          <w:rFonts w:ascii="FangSong" w:hAnsi="FangSong" w:eastAsia="FangSong" w:cs="FangSong"/>
          <w:b/>
          <w:color w:val="000000"/>
          <w:sz w:val="36"/>
        </w:rPr>
        <w:t xml:space="preserve"> 期 ：</w:t>
      </w:r>
      <w:r>
        <w:rPr>
          <w:rFonts w:ascii="Calibri" w:hAnsi="Calibri" w:eastAsia="Calibri" w:cs="Calibri"/>
          <w:b/>
          <w:color w:val="000000"/>
          <w:sz w:val="36"/>
          <w:u w:val="single"/>
        </w:rPr>
        <w:t xml:space="preserve">             </w:t>
      </w:r>
      <w:r/>
    </w:p>
    <w:p>
      <w:pPr>
        <w:ind w:left="0" w:right="0" w:firstLine="3534"/>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3534"/>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3534"/>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投标文件目录</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一、法人或者其他组织的营业执照等证明文件，自然人的身份证明</w:t>
      </w:r>
      <w:r/>
    </w:p>
    <w:p>
      <w:pPr>
        <w:ind w:left="0" w:right="0" w:firstLine="482"/>
        <w:spacing w:before="0" w:after="0" w:line="380" w:lineRule="atLeast"/>
        <w:tabs>
          <w:tab w:val="left" w:pos="133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二、上一年度的财务状况报表（至少提供资产负债表、利润表、现金流量表，投标人成立不满一年无需提供）</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三、具备履行合同所必需的设备和专业技术能力的书面声明</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五、参加政府采购活动前 3 年内在经营活动中没有重大违法记录的书面声明</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六、特定资格要求的证明文件（如果本项目设置特定资格要求，则需要提供）</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七、法人授权书</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八、投标函</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九、小微企业声明函</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十、残疾人福利性单位声明函</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十一、服务要求响应及偏离表</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十二、商务要求响应及偏离表</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十三、开标一览表</w:t>
      </w:r>
      <w:r/>
    </w:p>
    <w:p>
      <w:pPr>
        <w:ind w:left="0" w:right="0" w:firstLine="482"/>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十四、技术方案等</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十五、盐城市政府采购事前信用承诺书、盐城市大丰区政府招标采购供应商承诺书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二、上一年度的财务状况报表（至少提供资产负债表、利润表、现金流量表，投标人成立不满一年无需提供）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主要设备有：</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主要专业技术能力有：</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Pr>
          <w:rFonts w:ascii="Calibri" w:hAnsi="Calibri" w:eastAsia="Calibri" w:cs="Calibri"/>
          <w:color w:val="000000"/>
          <w:sz w:val="24"/>
        </w:rPr>
        <w:t xml:space="preserve"> </w:t>
      </w:r>
      <w:r/>
      <w:r>
        <w:rPr>
          <w:rFonts w:ascii="Calibri" w:hAnsi="Calibri" w:eastAsia="Calibri" w:cs="Calibri"/>
          <w:sz w:val="21"/>
        </w:rPr>
      </w:r>
      <w:r>
        <w:rPr>
          <w:rFonts w:ascii="Calibri" w:hAnsi="Calibri" w:eastAsia="Calibri" w:cs="Calibri"/>
          <w:sz w:val="24"/>
        </w:rP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五、参加政府采购活动前 3 年内在经营活动中没有重大违法记录的书面声明</w:t>
      </w:r>
      <w:r/>
    </w:p>
    <w:p>
      <w:pPr>
        <w:ind w:left="0" w:right="0" w:firstLine="309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44"/>
        </w:rPr>
        <w:t xml:space="preserve"> </w:t>
      </w:r>
      <w:r>
        <w:rPr>
          <w:rFonts w:ascii="FangSong" w:hAnsi="FangSong" w:eastAsia="FangSong" w:cs="FangSong"/>
          <w:b/>
          <w:color w:val="000000"/>
          <w:sz w:val="44"/>
        </w:rPr>
        <w:t xml:space="preserve">声</w:t>
      </w:r>
      <w:r>
        <w:rPr>
          <w:rFonts w:ascii="Calibri" w:hAnsi="Calibri" w:eastAsia="Calibri" w:cs="Calibri"/>
          <w:b/>
          <w:color w:val="000000"/>
          <w:sz w:val="44"/>
        </w:rPr>
        <w:t xml:space="preserve"> </w:t>
      </w:r>
      <w:r>
        <w:rPr>
          <w:rFonts w:ascii="FangSong" w:hAnsi="FangSong" w:eastAsia="FangSong" w:cs="FangSong"/>
          <w:b/>
          <w:color w:val="000000"/>
          <w:sz w:val="44"/>
        </w:rPr>
        <w:t xml:space="preserve"> 明</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 如果本项目申请人的特定资格要求中要求提供的，必须提供。</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640"/>
        <w:jc w:val="center"/>
        <w:spacing w:before="240" w:after="240"/>
        <w:rPr>
          <w:u w:val="none"/>
        </w:rPr>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none"/>
        </w:rPr>
        <w:t xml:space="preserve"> </w:t>
      </w:r>
      <w:r>
        <w:rPr>
          <w:u w:val="none"/>
        </w:rPr>
      </w:r>
    </w:p>
    <w:p>
      <w:pPr>
        <w:ind w:left="0" w:right="0" w:firstLine="640"/>
        <w:jc w:val="center"/>
        <w:spacing w:before="240" w:after="240"/>
        <w:rPr>
          <w:u w:val="none"/>
        </w:rPr>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none"/>
        </w:rPr>
        <w:t xml:space="preserve"> </w:t>
      </w:r>
      <w:r>
        <w:rPr>
          <w:u w:val="none"/>
        </w:rP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本授权书声明：____________（投标人名称）授权________________（被授权人的姓名）为我方就</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i/>
          <w:color w:val="000000"/>
          <w:sz w:val="24"/>
          <w:u w:val="single"/>
        </w:rPr>
        <w:t xml:space="preserve">该处填写项目编号</w:t>
      </w:r>
      <w:r>
        <w:rPr>
          <w:rFonts w:ascii="FangSong" w:hAnsi="FangSong" w:eastAsia="FangSong" w:cs="FangSong"/>
          <w:color w:val="000000"/>
          <w:sz w:val="24"/>
          <w:u w:val="single"/>
        </w:rPr>
        <w:t xml:space="preserve">）</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本授权书于______年____月____日起生效，特此声明。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被授权人身份证号码：</w:t>
      </w:r>
      <w:r>
        <w:rPr>
          <w:rFonts w:ascii="Calibri" w:hAnsi="Calibri" w:eastAsia="Calibri" w:cs="Calibri"/>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被授权人联系电话：（手机）</w:t>
      </w:r>
      <w:r>
        <w:rPr>
          <w:rFonts w:ascii="Calibri" w:hAnsi="Calibri" w:eastAsia="Calibri" w:cs="Calibri"/>
          <w:color w:val="000000"/>
          <w:sz w:val="24"/>
          <w:u w:val="single"/>
        </w:rPr>
        <w:t xml:space="preserve">                         </w:t>
      </w:r>
      <w:r/>
    </w:p>
    <w:p>
      <w:pPr>
        <w:ind w:left="0"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授权单位名称：</w:t>
      </w:r>
      <w:r>
        <w:rPr>
          <w:rFonts w:ascii="FangSong" w:hAnsi="FangSong" w:eastAsia="FangSong" w:cs="FangSong"/>
          <w:color w:val="000000"/>
          <w:sz w:val="24"/>
          <w:u w:val="single"/>
        </w:rPr>
        <w:t xml:space="preserve">（加盖CA电子公章）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单位地址：</w:t>
      </w:r>
      <w:r>
        <w:rPr>
          <w:rFonts w:ascii="Calibri" w:hAnsi="Calibri" w:eastAsia="Calibri" w:cs="Calibri"/>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日</w:t>
      </w:r>
      <w:r>
        <w:rPr>
          <w:rFonts w:ascii="Calibri" w:hAnsi="Calibri" w:eastAsia="Calibri" w:cs="Calibri"/>
          <w:color w:val="000000"/>
          <w:sz w:val="24"/>
        </w:rPr>
        <w:t xml:space="preserve">  </w:t>
      </w:r>
      <w:r>
        <w:rPr>
          <w:rFonts w:ascii="FangSong" w:hAnsi="FangSong" w:eastAsia="FangSong" w:cs="FangSong"/>
          <w:color w:val="000000"/>
          <w:sz w:val="24"/>
        </w:rPr>
        <w:t xml:space="preserve">期：</w:t>
      </w:r>
      <w:r>
        <w:rPr>
          <w:rFonts w:ascii="Calibri" w:hAnsi="Calibri" w:eastAsia="Calibri" w:cs="Calibri"/>
          <w:color w:val="000000"/>
          <w:sz w:val="24"/>
          <w:u w:val="single"/>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80"/>
        <w:jc w:val="center"/>
        <w:spacing w:before="240" w:after="240"/>
        <w:rPr>
          <w:u w:val="none"/>
        </w:rPr>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32"/>
          <w:u w:val="none"/>
        </w:rPr>
        <w:t xml:space="preserve"> </w:t>
      </w:r>
      <w:r>
        <w:rPr>
          <w:u w:val="none"/>
        </w:rPr>
      </w:r>
    </w:p>
    <w:p>
      <w:pPr>
        <w:ind w:left="0" w:right="0" w:firstLine="480"/>
        <w:jc w:val="center"/>
        <w:spacing w:before="240" w:after="240"/>
        <w:rPr>
          <w:u w:val="none"/>
        </w:rPr>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32"/>
          <w:u w:val="none"/>
        </w:rPr>
        <w:t xml:space="preserve"> </w:t>
      </w:r>
      <w:r>
        <w:rPr>
          <w:u w:val="none"/>
        </w:rP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致：盐城市大丰区残疾人联合会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根据贵方的</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i/>
          <w:color w:val="000000"/>
          <w:sz w:val="24"/>
          <w:u w:val="single"/>
        </w:rPr>
        <w:t xml:space="preserve">该处填写项目编号</w:t>
      </w:r>
      <w:r>
        <w:rPr>
          <w:rFonts w:ascii="FangSong" w:hAnsi="FangSong" w:eastAsia="FangSong" w:cs="FangSong"/>
          <w:color w:val="000000"/>
          <w:sz w:val="24"/>
          <w:u w:val="single"/>
        </w:rPr>
        <w:t xml:space="preserve">）</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号招标文件，正式授权下述签字人_________________（姓名）代表我方______________（投标人的名称），全权处理本次项目投标的有关事宜。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1.按招标文件规定的各项要求，向买方提供所需货物（包含与货物相关的服务）。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6.一旦我方中标，我方将根据招标文件的规定，严格履行合同的责任和义务，并保证在招标文件规定的时间内完成项目，交付买方验收、使用。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7.与本投标有关的正式通讯地址为：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w:t>
      </w:r>
      <w:r>
        <w:rPr>
          <w:rFonts w:ascii="Calibri" w:hAnsi="Calibri" w:eastAsia="Calibri" w:cs="Calibri"/>
          <w:color w:val="000000"/>
          <w:sz w:val="24"/>
        </w:rPr>
        <w:t xml:space="preserve">      </w:t>
      </w:r>
      <w:r>
        <w:rPr>
          <w:rFonts w:ascii="FangSong" w:hAnsi="FangSong" w:eastAsia="FangSong" w:cs="FangSong"/>
          <w:color w:val="000000"/>
          <w:sz w:val="24"/>
        </w:rPr>
        <w:t xml:space="preserve">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w:t>
      </w:r>
      <w:r>
        <w:rPr>
          <w:rFonts w:ascii="Calibri" w:hAnsi="Calibri" w:eastAsia="Calibri" w:cs="Calibri"/>
          <w:color w:val="000000"/>
          <w:sz w:val="24"/>
        </w:rPr>
        <w:t xml:space="preserve">      </w:t>
      </w:r>
      <w:r>
        <w:rPr>
          <w:rFonts w:ascii="FangSong" w:hAnsi="FangSong" w:eastAsia="FangSong" w:cs="FangSong"/>
          <w:color w:val="000000"/>
          <w:sz w:val="24"/>
        </w:rPr>
        <w:t xml:space="preserve">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w:t>
      </w:r>
      <w:r>
        <w:rPr>
          <w:rFonts w:ascii="Calibri" w:hAnsi="Calibri" w:eastAsia="Calibri" w:cs="Calibri"/>
          <w:color w:val="000000"/>
          <w:sz w:val="24"/>
        </w:rPr>
        <w:t xml:space="preserve">      </w:t>
      </w:r>
      <w:r>
        <w:rPr>
          <w:rFonts w:ascii="FangSong" w:hAnsi="FangSong" w:eastAsia="FangSong" w:cs="FangSong"/>
          <w:color w:val="000000"/>
          <w:sz w:val="24"/>
        </w:rPr>
        <w:t xml:space="preserve">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w:t>
      </w:r>
      <w:r>
        <w:rPr>
          <w:rFonts w:ascii="Calibri" w:hAnsi="Calibri" w:eastAsia="Calibri" w:cs="Calibri"/>
          <w:color w:val="000000"/>
          <w:sz w:val="24"/>
        </w:rPr>
        <w:t xml:space="preserve">      </w:t>
      </w:r>
      <w:r>
        <w:rPr>
          <w:rFonts w:ascii="FangSong" w:hAnsi="FangSong" w:eastAsia="FangSong" w:cs="FangSong"/>
          <w:color w:val="000000"/>
          <w:sz w:val="24"/>
        </w:rPr>
        <w:t xml:space="preserve">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 标 人 开 户 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w:t>
      </w:r>
      <w:r>
        <w:rPr>
          <w:rFonts w:ascii="Calibri" w:hAnsi="Calibri" w:eastAsia="Calibri" w:cs="Calibri"/>
          <w:color w:val="000000"/>
          <w:sz w:val="24"/>
        </w:rPr>
        <w:t xml:space="preserve">      </w:t>
      </w:r>
      <w:r>
        <w:rPr>
          <w:rFonts w:ascii="FangSong" w:hAnsi="FangSong" w:eastAsia="FangSong" w:cs="FangSong"/>
          <w:color w:val="000000"/>
          <w:sz w:val="24"/>
        </w:rPr>
        <w:t xml:space="preserve">号：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r>
      <w:r>
        <w:rPr>
          <w:rFonts w:ascii="Calibri" w:hAnsi="Calibri" w:eastAsia="Calibri" w:cs="Calibri"/>
          <w:color w:val="000000"/>
          <w:sz w:val="24"/>
        </w:rPr>
        <w:t xml:space="preserve">      </w:t>
      </w:r>
      <w:r>
        <w:rPr>
          <w:rFonts w:ascii="FangSong" w:hAnsi="FangSong" w:eastAsia="FangSong" w:cs="FangSong"/>
          <w:color w:val="000000"/>
          <w:sz w:val="24"/>
        </w:rPr>
        <w:t xml:space="preserve">期：________年____月____日</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九、小微企业声明函（服务）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本公司（联合体）郑重声明，根据《政府采购促进中小企业发展管理办法》（财库〔2020〕46号）的规定，本公司（联合体）参加采购人组织的</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人，营业收入为</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万元，资产总额为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17"/>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人，营业收入为</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万元，资产总额为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17"/>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6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57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r>
      <w:r>
        <w:rPr>
          <w:rFonts w:ascii="Calibri" w:hAnsi="Calibri" w:eastAsia="Calibri" w:cs="Calibri"/>
          <w:color w:val="000000"/>
          <w:sz w:val="24"/>
        </w:rPr>
        <w:t xml:space="preserve"> </w:t>
      </w:r>
      <w:r>
        <w:rPr>
          <w:rFonts w:ascii="FangSong" w:hAnsi="FangSong" w:eastAsia="FangSong" w:cs="FangSong"/>
          <w:color w:val="000000"/>
          <w:sz w:val="24"/>
        </w:rPr>
        <w:t xml:space="preserve">期：</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备注2：供应商如不提供此声明函，价格将不做相应扣除（如项目全面面向中小企业，则资格审查不通过）。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rPr>
          <w:rFonts w:ascii="FangSong" w:hAnsi="FangSong" w:eastAsia="FangSong" w:cs="FangSong"/>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30"/>
        </w:rPr>
        <w:t xml:space="preserve"> </w:t>
      </w:r>
      <w:r>
        <w:rPr>
          <w:rFonts w:ascii="Calibri" w:hAnsi="Calibri" w:eastAsia="Calibri" w:cs="Calibri"/>
          <w:color w:val="000000"/>
          <w:sz w:val="24"/>
        </w:rPr>
        <w:t xml:space="preserve">         </w:t>
      </w:r>
      <w:r>
        <w:rPr>
          <w:rFonts w:ascii="FangSong" w:hAnsi="FangSong" w:eastAsia="FangSong" w:cs="FangSong"/>
          <w:color w:val="000000"/>
          <w:sz w:val="24"/>
        </w:rPr>
        <w:t xml:space="preserve">供应商全称（加盖CA电子公章）：</w:t>
      </w:r>
      <w:r/>
    </w:p>
    <w:p>
      <w:pPr>
        <w:ind w:left="0" w:right="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 日</w:t>
      </w:r>
      <w:r>
        <w:rPr>
          <w:rFonts w:ascii="Calibri" w:hAnsi="Calibri" w:eastAsia="Calibri" w:cs="Calibri"/>
          <w:color w:val="000000"/>
          <w:sz w:val="24"/>
        </w:rPr>
        <w:t xml:space="preserve"> </w:t>
      </w:r>
      <w:r>
        <w:rPr>
          <w:rFonts w:ascii="FangSong" w:hAnsi="FangSong" w:eastAsia="FangSong" w:cs="FangSong"/>
          <w:color w:val="000000"/>
          <w:sz w:val="24"/>
        </w:rPr>
        <w:t xml:space="preserve">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十一、服务要求响应及偏离表 </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571"/>
        <w:gridCol w:w="2192"/>
        <w:gridCol w:w="2169"/>
        <w:gridCol w:w="1843"/>
      </w:tblGrid>
      <w:tr>
        <w:trPr>
          <w:trHeight w:val="9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 行数不够，可自行添加。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十二、商务要求响应及偏离表</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2051"/>
        <w:gridCol w:w="2185"/>
        <w:gridCol w:w="1617"/>
        <w:gridCol w:w="18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 行数不够，可自行添加。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十三、开标一览表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投标人全称（加盖CA电子签章）：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招标编号：</w:t>
      </w:r>
      <w:r>
        <w:rPr>
          <w:rFonts w:ascii="Calibri" w:hAnsi="Calibri" w:eastAsia="Calibri" w:cs="Calibri"/>
          <w:color w:val="000000"/>
          <w:sz w:val="24"/>
        </w:rPr>
        <w:t xml:space="preserve">                                  </w:t>
      </w:r>
      <w:r>
        <w:rPr>
          <w:rFonts w:ascii="FangSong" w:hAnsi="FangSong" w:eastAsia="FangSong" w:cs="FangSong"/>
          <w:color w:val="000000"/>
          <w:sz w:val="24"/>
        </w:rPr>
        <w:t xml:space="preserve">分包号：</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w:t>
            </w:r>
            <w:r>
              <w:rPr>
                <w:rFonts w:ascii="Calibri" w:hAnsi="Calibri" w:eastAsia="Calibri" w:cs="Calibri"/>
                <w:color w:val="000000"/>
                <w:sz w:val="24"/>
              </w:rPr>
              <w:t xml:space="preserve">                            </w:t>
            </w:r>
            <w:r>
              <w:rPr>
                <w:rFonts w:ascii="FangSong" w:hAnsi="FangSong" w:eastAsia="FangSong" w:cs="FangSong"/>
                <w:color w:val="000000"/>
                <w:sz w:val="24"/>
              </w:rPr>
              <w:t xml:space="preserve"> （人民币：元）</w:t>
            </w:r>
            <w:r/>
          </w:p>
        </w:tc>
      </w:tr>
    </w:tbl>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日期：</w:t>
      </w:r>
      <w:r>
        <w:rPr>
          <w:rFonts w:ascii="Calibri" w:hAnsi="Calibri" w:eastAsia="Calibri" w:cs="Calibri"/>
          <w:color w:val="000000"/>
          <w:sz w:val="24"/>
        </w:rPr>
        <w:t xml:space="preserve"> </w:t>
      </w:r>
      <w:r>
        <w:rPr>
          <w:rFonts w:ascii="FangSong" w:hAnsi="FangSong" w:eastAsia="FangSong" w:cs="FangSong"/>
          <w:color w:val="000000"/>
          <w:sz w:val="24"/>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rPr>
          <w:rFonts w:ascii="SimSun" w:hAnsi="SimSun" w:eastAsia="SimSun" w:cs="SimSun"/>
          <w:b/>
          <w:color w:val="000000"/>
          <w:sz w:val="24"/>
        </w:rPr>
        <w:t xml:space="preserve">友情提醒：视力障碍儿童康复1万元/年.人、肢体残疾康复2.96万元/年.人、孤独症谱系障碍儿童康复2.8万元/年.人为不可竞争费用，其价格不列为评审因素。投标时投标总价统一填写340万元。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友情提醒：供应商投标时，在客户端标书制作时，扣除类型选项请选择 “无”。</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十四、技术方案等</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十五、</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rPr>
          <w:rFonts w:ascii="FangSong" w:hAnsi="FangSong" w:eastAsia="FangSong" w:cs="FangSong"/>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（二）本单位无涉及政府采购活动的违法、违规不良记录，我公司及相关负责人无因存在重大隐患整改不力、发生重大社会影响生产安全事故或其他严重违法违规行为而被列入失信联合惩戒的不良记录；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（三）严格依照国家和省、市关于政府采购的法律法规、规章、规范性文件，参加政府采购投标活动；积极履行社会责任，促进廉政建设；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（八）本人已认真阅读了上述承诺，并向本单位员工做了宣传教育。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年 月 日</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盐城市大丰区政府招标采购供应商承诺书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为营造公开、公平、公正、诚实守信的政府招标采购交易环境，树立诚信守法的投标人形象，本单位参加政府招标采购目：</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的招标采购活动，本人代表本单位作出以下承诺：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本单位对所提交的企（事）业单位基本信息、企（事）业负责人、项目经理、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（二）本单位无涉及政府招标采购活动的违法、违规不良记录，我公司及相关负责人无因存在重大隐患整改不力、发生重大社会影响生产安全事故或其他严重违法违规行为而被列入失信联合惩戒的不良记录；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（三）严格依照国家和省、市关于政府招标采购的法律法规、规章、规范性文件，参加政府招标采购的投标活动；积极履行社会责任，促进廉政建设；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（四）严格遵守即时信息公示规定，及时维护和更新盐城市政府采购网、公共资源交易平台中与本单位相关的信息；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（六）自觉接受政府、行业组织、社会公众、新闻舆论的监督；</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（八）本人已认真阅读了上述承诺，并向本单位员工做了宣传教育。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法定代表人签名：</w:t>
      </w:r>
      <w:r>
        <w:rPr>
          <w:rFonts w:ascii="Calibri" w:hAnsi="Calibri" w:eastAsia="Calibri" w:cs="Calibri"/>
          <w:color w:val="000000"/>
          <w:sz w:val="24"/>
        </w:rPr>
        <w:t xml:space="preserve">            </w:t>
      </w:r>
      <w:r>
        <w:rPr>
          <w:rFonts w:ascii="FangSong" w:hAnsi="FangSong" w:eastAsia="FangSong" w:cs="FangSong"/>
          <w:color w:val="000000"/>
          <w:sz w:val="24"/>
        </w:rPr>
        <w:t xml:space="preserve">单位名称（盖章）：</w:t>
      </w:r>
      <w:r/>
    </w:p>
    <w:p>
      <w:pPr>
        <w:ind w:left="0" w:right="0" w:firstLine="12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w:t>
      </w:r>
      <w:r>
        <w:rPr>
          <w:rFonts w:ascii="Calibri" w:hAnsi="Calibri" w:eastAsia="Calibri" w:cs="Calibri"/>
          <w:color w:val="000000"/>
          <w:sz w:val="24"/>
        </w:rPr>
        <w:t xml:space="preserve"> </w:t>
      </w:r>
      <w:r>
        <w:rPr>
          <w:rFonts w:ascii="FangSong" w:hAnsi="FangSong" w:eastAsia="FangSong" w:cs="FangSong"/>
          <w:color w:val="000000"/>
          <w:sz w:val="24"/>
        </w:rPr>
        <w:t xml:space="preserve"> 月</w:t>
      </w:r>
      <w:r>
        <w:rPr>
          <w:rFonts w:ascii="Calibri" w:hAnsi="Calibri" w:eastAsia="Calibri" w:cs="Calibri"/>
          <w:color w:val="000000"/>
          <w:sz w:val="24"/>
        </w:rPr>
        <w:t xml:space="preserve"> </w:t>
      </w:r>
      <w:r>
        <w:rPr>
          <w:rFonts w:ascii="FangSong" w:hAnsi="FangSong" w:eastAsia="FangSong" w:cs="FangSong"/>
          <w:color w:val="000000"/>
          <w:sz w:val="24"/>
        </w:rPr>
        <w:t xml:space="preserve"> 日</w:t>
      </w:r>
      <w:r>
        <w:rPr>
          <w:rFonts w:ascii="Calibri" w:hAnsi="Calibri" w:eastAsia="Calibri" w:cs="Calibri"/>
          <w:color w:val="000000"/>
          <w:sz w:val="24"/>
        </w:rPr>
        <w:t xml:space="preserve">       </w:t>
      </w:r>
      <w:r>
        <w:rPr>
          <w:rFonts w:ascii="FangSong" w:hAnsi="FangSong" w:eastAsia="FangSong" w:cs="FangSong"/>
          <w:color w:val="000000"/>
          <w:sz w:val="24"/>
        </w:rPr>
        <w:t xml:space="preserve"> </w:t>
      </w:r>
      <w:r>
        <w:rPr>
          <w:rFonts w:ascii="Calibri" w:hAnsi="Calibri" w:eastAsia="Calibri" w:cs="Calibri"/>
          <w:color w:val="000000"/>
          <w:sz w:val="24"/>
        </w:rPr>
        <w:t xml:space="preserve">    </w:t>
      </w:r>
      <w:r>
        <w:rPr>
          <w:rFonts w:ascii="FangSong" w:hAnsi="FangSong" w:eastAsia="FangSong" w:cs="FangSong"/>
          <w:color w:val="000000"/>
          <w:sz w:val="24"/>
        </w:rPr>
        <w:t xml:space="preserve">年</w:t>
      </w:r>
      <w:r>
        <w:rPr>
          <w:rFonts w:ascii="Calibri" w:hAnsi="Calibri" w:eastAsia="Calibri" w:cs="Calibri"/>
          <w:color w:val="000000"/>
          <w:sz w:val="24"/>
        </w:rPr>
        <w:t xml:space="preserve"> </w:t>
      </w:r>
      <w:r>
        <w:rPr>
          <w:rFonts w:ascii="FangSong" w:hAnsi="FangSong" w:eastAsia="FangSong" w:cs="FangSong"/>
          <w:color w:val="000000"/>
          <w:sz w:val="24"/>
        </w:rPr>
        <w:t xml:space="preserve"> 月</w:t>
      </w:r>
      <w:r>
        <w:rPr>
          <w:rFonts w:ascii="Calibri" w:hAnsi="Calibri" w:eastAsia="Calibri" w:cs="Calibri"/>
          <w:color w:val="000000"/>
          <w:sz w:val="24"/>
        </w:rPr>
        <w:t xml:space="preserve"> </w:t>
      </w:r>
      <w:r>
        <w:rPr>
          <w:rFonts w:ascii="FangSong" w:hAnsi="FangSong" w:eastAsia="FangSong" w:cs="FangSong"/>
          <w:color w:val="000000"/>
          <w:sz w:val="24"/>
        </w:rPr>
        <w:t xml:space="preserve"> 日</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拟投入本项目康复设备承诺书</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致：盐城市大丰区残疾人联合会</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我单位承诺：本单位递交的大丰区视力、肢体、孤独症儿童基本康复服务投标文件中载明的所有康复设备，如我单位中标，均用于本项目康复服务，不挪作他用。</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法定代表人签名：</w:t>
      </w:r>
      <w:r>
        <w:rPr>
          <w:rFonts w:ascii="Calibri" w:hAnsi="Calibri" w:eastAsia="Calibri" w:cs="Calibri"/>
          <w:color w:val="000000"/>
          <w:sz w:val="24"/>
        </w:rPr>
        <w:t xml:space="preserve">                     </w:t>
      </w:r>
      <w:r>
        <w:rPr>
          <w:rFonts w:ascii="FangSong" w:hAnsi="FangSong" w:eastAsia="FangSong" w:cs="FangSong"/>
          <w:color w:val="000000"/>
          <w:sz w:val="24"/>
        </w:rPr>
        <w:t xml:space="preserve">单位名称（盖章）：</w:t>
      </w:r>
      <w:r/>
    </w:p>
    <w:p>
      <w:pPr>
        <w:ind w:left="0" w:right="0" w:firstLine="120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w:t>
      </w:r>
      <w:r>
        <w:rPr>
          <w:rFonts w:ascii="Calibri" w:hAnsi="Calibri" w:eastAsia="Calibri" w:cs="Calibri"/>
          <w:color w:val="000000"/>
          <w:sz w:val="24"/>
        </w:rPr>
        <w:t xml:space="preserve"> </w:t>
      </w:r>
      <w:r>
        <w:rPr>
          <w:rFonts w:ascii="FangSong" w:hAnsi="FangSong" w:eastAsia="FangSong" w:cs="FangSong"/>
          <w:color w:val="000000"/>
          <w:sz w:val="24"/>
        </w:rPr>
        <w:t xml:space="preserve"> 月</w:t>
      </w:r>
      <w:r>
        <w:rPr>
          <w:rFonts w:ascii="Calibri" w:hAnsi="Calibri" w:eastAsia="Calibri" w:cs="Calibri"/>
          <w:color w:val="000000"/>
          <w:sz w:val="24"/>
        </w:rPr>
        <w:t xml:space="preserve"> </w:t>
      </w:r>
      <w:r>
        <w:rPr>
          <w:rFonts w:ascii="FangSong" w:hAnsi="FangSong" w:eastAsia="FangSong" w:cs="FangSong"/>
          <w:color w:val="000000"/>
          <w:sz w:val="24"/>
        </w:rPr>
        <w:t xml:space="preserve"> 日</w:t>
      </w:r>
      <w:r>
        <w:rPr>
          <w:rFonts w:ascii="Calibri" w:hAnsi="Calibri" w:eastAsia="Calibri" w:cs="Calibri"/>
          <w:color w:val="000000"/>
          <w:sz w:val="24"/>
        </w:rPr>
        <w:t xml:space="preserve">       </w:t>
      </w:r>
      <w:r>
        <w:rPr>
          <w:rFonts w:ascii="FangSong" w:hAnsi="FangSong" w:eastAsia="FangSong" w:cs="FangSong"/>
          <w:color w:val="000000"/>
          <w:sz w:val="24"/>
        </w:rPr>
        <w:t xml:space="preserve"> </w:t>
      </w:r>
      <w:r>
        <w:rPr>
          <w:rFonts w:ascii="Calibri" w:hAnsi="Calibri" w:eastAsia="Calibri" w:cs="Calibri"/>
          <w:color w:val="000000"/>
          <w:sz w:val="24"/>
        </w:rPr>
        <w:t xml:space="preserve">    </w:t>
      </w:r>
      <w:r/>
    </w:p>
    <w:p>
      <w:pPr>
        <w:ind w:left="0" w:right="0" w:firstLine="12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质疑函范本</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一、质疑供应商基本信息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质疑供应商：</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ab/>
      </w:r>
      <w:r>
        <w:rPr>
          <w:rFonts w:ascii="Calibri" w:hAnsi="Calibri" w:eastAsia="Calibri" w:cs="Calibri"/>
          <w:color w:val="000000"/>
          <w:sz w:val="24"/>
          <w:u w:val="single"/>
        </w:rPr>
        <w:t xml:space="preserve"> </w:t>
      </w:r>
      <w:r>
        <w:rPr>
          <w:rFonts w:ascii="FangSong" w:hAnsi="FangSong" w:eastAsia="FangSong" w:cs="FangSong"/>
          <w:color w:val="000000"/>
          <w:sz w:val="24"/>
          <w:u w:val="single"/>
        </w:rPr>
        <w:tab/>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tab/>
        <w:tab/>
        <w:tab/>
      </w:r>
      <w:r>
        <w:rPr>
          <w:rFonts w:ascii="Calibri" w:hAnsi="Calibri" w:eastAsia="Calibri" w:cs="Calibri"/>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w:t>
      </w:r>
      <w:r>
        <w:rPr>
          <w:rFonts w:ascii="Calibri" w:hAnsi="Calibri" w:eastAsia="Calibri" w:cs="Calibri"/>
          <w:color w:val="000000"/>
          <w:sz w:val="24"/>
          <w:u w:val="single"/>
        </w:rPr>
        <w:t xml:space="preserve">                       </w:t>
      </w:r>
      <w:r>
        <w:rPr>
          <w:rFonts w:ascii="FangSong" w:hAnsi="FangSong" w:eastAsia="FangSong" w:cs="FangSong"/>
          <w:color w:val="000000"/>
          <w:sz w:val="24"/>
          <w:u w:val="single"/>
        </w:rPr>
        <w:tab/>
        <w:tab/>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Calibri" w:hAnsi="Calibri" w:eastAsia="Calibri" w:cs="Calibri"/>
          <w:color w:val="000000"/>
          <w:sz w:val="24"/>
          <w:u w:val="single"/>
        </w:rPr>
        <w:t xml:space="preserve">               </w:t>
      </w:r>
      <w:r>
        <w:rPr>
          <w:rFonts w:ascii="FangSong" w:hAnsi="FangSong" w:eastAsia="FangSong" w:cs="FangSong"/>
          <w:color w:val="000000"/>
          <w:sz w:val="24"/>
          <w:u w:val="single"/>
        </w:rPr>
        <w:tab/>
        <w:tab/>
        <w:tab/>
        <w:tab/>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Calibri" w:hAnsi="Calibri" w:eastAsia="Calibri" w:cs="Calibri"/>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w:t>
      </w:r>
      <w:r>
        <w:rPr>
          <w:rFonts w:ascii="Calibri" w:hAnsi="Calibri" w:eastAsia="Calibri" w:cs="Calibri"/>
          <w:color w:val="000000"/>
          <w:sz w:val="24"/>
          <w:u w:val="single"/>
        </w:rPr>
        <w:t xml:space="preserve">                 </w:t>
      </w:r>
      <w:r>
        <w:rPr>
          <w:rFonts w:ascii="FangSong" w:hAnsi="FangSong" w:eastAsia="FangSong" w:cs="FangSong"/>
          <w:color w:val="000000"/>
          <w:sz w:val="24"/>
          <w:u w:val="single"/>
        </w:rPr>
        <w:tab/>
        <w:tab/>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Calibri" w:hAnsi="Calibri" w:eastAsia="Calibri" w:cs="Calibri"/>
          <w:color w:val="000000"/>
          <w:sz w:val="24"/>
          <w:u w:val="single"/>
        </w:rPr>
        <w:t xml:space="preserve">                  </w:t>
      </w:r>
      <w:r>
        <w:rPr>
          <w:rFonts w:ascii="FangSong" w:hAnsi="FangSong" w:eastAsia="FangSong" w:cs="FangSong"/>
          <w:color w:val="000000"/>
          <w:sz w:val="24"/>
          <w:u w:val="single"/>
        </w:rPr>
        <w:tab/>
        <w:tab/>
      </w:r>
      <w:r>
        <w:rPr>
          <w:rFonts w:ascii="Calibri" w:hAnsi="Calibri" w:eastAsia="Calibri" w:cs="Calibri"/>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Calibri" w:hAnsi="Calibri" w:eastAsia="Calibri" w:cs="Calibri"/>
          <w:color w:val="000000"/>
          <w:sz w:val="24"/>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w:t>
      </w:r>
      <w:r>
        <w:rPr>
          <w:rFonts w:ascii="Calibri" w:hAnsi="Calibri" w:eastAsia="Calibri" w:cs="Calibri"/>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二、质疑项目基本情况</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质疑项目的名称：</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质疑项目的编号：</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包号：</w:t>
      </w:r>
      <w:r>
        <w:rPr>
          <w:rFonts w:ascii="Calibri" w:hAnsi="Calibri" w:eastAsia="Calibri" w:cs="Calibri"/>
          <w:color w:val="000000"/>
          <w:sz w:val="24"/>
          <w:u w:val="single"/>
        </w:rPr>
        <w:t xml:space="preserve">                      </w:t>
      </w:r>
      <w:r>
        <w:rPr>
          <w:rFonts w:ascii="FangSong" w:hAnsi="FangSong" w:eastAsia="FangSong" w:cs="FangSong"/>
          <w:color w:val="000000"/>
          <w:sz w:val="24"/>
          <w:u w:val="single"/>
        </w:rPr>
        <w:tab/>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采购人名称：</w:t>
      </w:r>
      <w:r>
        <w:rPr>
          <w:rFonts w:ascii="Calibri" w:hAnsi="Calibri" w:eastAsia="Calibri" w:cs="Calibri"/>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采购文件获取日期：</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三、质疑事项具体内容</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质疑事项1：</w:t>
      </w:r>
      <w:r>
        <w:rPr>
          <w:rFonts w:ascii="Calibri" w:hAnsi="Calibri" w:eastAsia="Calibri" w:cs="Calibr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事实依据：</w:t>
      </w:r>
      <w:r>
        <w:rPr>
          <w:rFonts w:ascii="Calibri" w:hAnsi="Calibri" w:eastAsia="Calibri" w:cs="Calibri"/>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法律依据：</w:t>
      </w:r>
      <w:r>
        <w:rPr>
          <w:rFonts w:ascii="Calibri" w:hAnsi="Calibri" w:eastAsia="Calibri" w:cs="Calibri"/>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质疑事项2</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四、与质疑事项相关的质疑请求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请求：</w:t>
      </w:r>
      <w:r>
        <w:rPr>
          <w:rFonts w:ascii="Calibri" w:hAnsi="Calibri" w:eastAsia="Calibri" w:cs="Calibri"/>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签字（签章）：</w:t>
      </w:r>
      <w:r>
        <w:rPr>
          <w:rFonts w:ascii="Calibri" w:hAnsi="Calibri" w:eastAsia="Calibri" w:cs="Calibri"/>
          <w:color w:val="000000"/>
          <w:sz w:val="24"/>
        </w:rPr>
        <w:t xml:space="preserve">         </w:t>
      </w:r>
      <w:r>
        <w:rPr>
          <w:rFonts w:ascii="FangSong" w:hAnsi="FangSong" w:eastAsia="FangSong" w:cs="FangSong"/>
          <w:color w:val="000000"/>
          <w:sz w:val="24"/>
        </w:rPr>
        <w:t xml:space="preserve">公章：</w:t>
      </w:r>
      <w:r>
        <w:rPr>
          <w:rFonts w:ascii="Calibri" w:hAnsi="Calibri" w:eastAsia="Calibri" w:cs="Calibri"/>
          <w:color w:val="000000"/>
          <w:sz w:val="24"/>
        </w:rPr>
        <w:t xml:space="preserve">          </w:t>
      </w:r>
      <w:r>
        <w:rPr>
          <w:rFonts w:ascii="FangSong" w:hAnsi="FangSong" w:eastAsia="FangSong" w:cs="FangSong"/>
          <w:color w:val="000000"/>
          <w:sz w:val="24"/>
        </w:rPr>
        <w:t xml:space="preserve"> 日期：</w:t>
      </w:r>
      <w:r>
        <w:rPr>
          <w:rFonts w:ascii="Calibri" w:hAnsi="Calibri" w:eastAsia="Calibri" w:cs="Calibri"/>
          <w:color w:val="000000"/>
          <w:sz w:val="24"/>
        </w:rPr>
        <w:t xml:space="preserve">   </w:t>
      </w:r>
      <w:r>
        <w:rPr>
          <w:rFonts w:ascii="FangSong" w:hAnsi="FangSong" w:eastAsia="FangSong" w:cs="FangSong"/>
          <w:color w:val="000000"/>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206" w:right="0" w:firstLine="748"/>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58753761"/>
      <w:rPr/>
    </w:sdtPr>
    <w:sdtContent>
      <w:p>
        <w:pPr>
          <w:pStyle w:val="84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1"/>
      <w:ind w:left="-206" w:firstLine="30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834"/>
    <w:link w:val="831"/>
    <w:uiPriority w:val="9"/>
    <w:rPr>
      <w:rFonts w:ascii="Arial" w:hAnsi="Arial" w:eastAsia="Arial" w:cs="Arial"/>
      <w:sz w:val="40"/>
      <w:szCs w:val="40"/>
    </w:rPr>
  </w:style>
  <w:style w:type="character" w:styleId="661">
    <w:name w:val="Heading 2 Char"/>
    <w:basedOn w:val="834"/>
    <w:link w:val="832"/>
    <w:uiPriority w:val="9"/>
    <w:rPr>
      <w:rFonts w:ascii="Arial" w:hAnsi="Arial" w:eastAsia="Arial" w:cs="Arial"/>
      <w:sz w:val="34"/>
    </w:rPr>
  </w:style>
  <w:style w:type="character" w:styleId="662">
    <w:name w:val="Heading 3 Char"/>
    <w:basedOn w:val="834"/>
    <w:link w:val="833"/>
    <w:uiPriority w:val="9"/>
    <w:rPr>
      <w:rFonts w:ascii="Arial" w:hAnsi="Arial" w:eastAsia="Arial" w:cs="Arial"/>
      <w:sz w:val="30"/>
      <w:szCs w:val="30"/>
    </w:rPr>
  </w:style>
  <w:style w:type="paragraph" w:styleId="663">
    <w:name w:val="Heading 4"/>
    <w:basedOn w:val="830"/>
    <w:next w:val="830"/>
    <w:link w:val="664"/>
    <w:uiPriority w:val="9"/>
    <w:unhideWhenUsed/>
    <w:qFormat/>
    <w:pPr>
      <w:keepLines/>
      <w:keepNext/>
      <w:spacing w:before="320" w:after="200"/>
      <w:outlineLvl w:val="3"/>
    </w:pPr>
    <w:rPr>
      <w:rFonts w:ascii="Arial" w:hAnsi="Arial" w:eastAsia="Arial" w:cs="Arial"/>
      <w:b/>
      <w:bCs/>
      <w:sz w:val="26"/>
      <w:szCs w:val="26"/>
    </w:rPr>
  </w:style>
  <w:style w:type="character" w:styleId="664">
    <w:name w:val="Heading 4 Char"/>
    <w:basedOn w:val="834"/>
    <w:link w:val="663"/>
    <w:uiPriority w:val="9"/>
    <w:rPr>
      <w:rFonts w:ascii="Arial" w:hAnsi="Arial" w:eastAsia="Arial" w:cs="Arial"/>
      <w:b/>
      <w:bCs/>
      <w:sz w:val="26"/>
      <w:szCs w:val="26"/>
    </w:rPr>
  </w:style>
  <w:style w:type="paragraph" w:styleId="665">
    <w:name w:val="Heading 5"/>
    <w:basedOn w:val="830"/>
    <w:next w:val="830"/>
    <w:link w:val="666"/>
    <w:uiPriority w:val="9"/>
    <w:unhideWhenUsed/>
    <w:qFormat/>
    <w:pPr>
      <w:keepLines/>
      <w:keepNext/>
      <w:spacing w:before="320" w:after="200"/>
      <w:outlineLvl w:val="4"/>
    </w:pPr>
    <w:rPr>
      <w:rFonts w:ascii="Arial" w:hAnsi="Arial" w:eastAsia="Arial" w:cs="Arial"/>
      <w:b/>
      <w:bCs/>
      <w:sz w:val="24"/>
      <w:szCs w:val="24"/>
    </w:rPr>
  </w:style>
  <w:style w:type="character" w:styleId="666">
    <w:name w:val="Heading 5 Char"/>
    <w:basedOn w:val="834"/>
    <w:link w:val="665"/>
    <w:uiPriority w:val="9"/>
    <w:rPr>
      <w:rFonts w:ascii="Arial" w:hAnsi="Arial" w:eastAsia="Arial" w:cs="Arial"/>
      <w:b/>
      <w:bCs/>
      <w:sz w:val="24"/>
      <w:szCs w:val="24"/>
    </w:rPr>
  </w:style>
  <w:style w:type="paragraph" w:styleId="667">
    <w:name w:val="Heading 6"/>
    <w:basedOn w:val="830"/>
    <w:next w:val="830"/>
    <w:link w:val="668"/>
    <w:uiPriority w:val="9"/>
    <w:unhideWhenUsed/>
    <w:qFormat/>
    <w:pPr>
      <w:keepLines/>
      <w:keepNext/>
      <w:spacing w:before="320" w:after="200"/>
      <w:outlineLvl w:val="5"/>
    </w:pPr>
    <w:rPr>
      <w:rFonts w:ascii="Arial" w:hAnsi="Arial" w:eastAsia="Arial" w:cs="Arial"/>
      <w:b/>
      <w:bCs/>
      <w:sz w:val="22"/>
      <w:szCs w:val="22"/>
    </w:rPr>
  </w:style>
  <w:style w:type="character" w:styleId="668">
    <w:name w:val="Heading 6 Char"/>
    <w:basedOn w:val="834"/>
    <w:link w:val="667"/>
    <w:uiPriority w:val="9"/>
    <w:rPr>
      <w:rFonts w:ascii="Arial" w:hAnsi="Arial" w:eastAsia="Arial" w:cs="Arial"/>
      <w:b/>
      <w:bCs/>
      <w:sz w:val="22"/>
      <w:szCs w:val="22"/>
    </w:rPr>
  </w:style>
  <w:style w:type="paragraph" w:styleId="669">
    <w:name w:val="Heading 7"/>
    <w:basedOn w:val="830"/>
    <w:next w:val="830"/>
    <w:link w:val="670"/>
    <w:uiPriority w:val="9"/>
    <w:unhideWhenUsed/>
    <w:qFormat/>
    <w:pPr>
      <w:keepLines/>
      <w:keepNext/>
      <w:spacing w:before="320" w:after="200"/>
      <w:outlineLvl w:val="6"/>
    </w:pPr>
    <w:rPr>
      <w:rFonts w:ascii="Arial" w:hAnsi="Arial" w:eastAsia="Arial" w:cs="Arial"/>
      <w:b/>
      <w:bCs/>
      <w:i/>
      <w:iCs/>
      <w:sz w:val="22"/>
      <w:szCs w:val="22"/>
    </w:rPr>
  </w:style>
  <w:style w:type="character" w:styleId="670">
    <w:name w:val="Heading 7 Char"/>
    <w:basedOn w:val="834"/>
    <w:link w:val="669"/>
    <w:uiPriority w:val="9"/>
    <w:rPr>
      <w:rFonts w:ascii="Arial" w:hAnsi="Arial" w:eastAsia="Arial" w:cs="Arial"/>
      <w:b/>
      <w:bCs/>
      <w:i/>
      <w:iCs/>
      <w:sz w:val="22"/>
      <w:szCs w:val="22"/>
    </w:rPr>
  </w:style>
  <w:style w:type="paragraph" w:styleId="671">
    <w:name w:val="Heading 8"/>
    <w:basedOn w:val="830"/>
    <w:next w:val="830"/>
    <w:link w:val="672"/>
    <w:uiPriority w:val="9"/>
    <w:unhideWhenUsed/>
    <w:qFormat/>
    <w:pPr>
      <w:keepLines/>
      <w:keepNext/>
      <w:spacing w:before="320" w:after="200"/>
      <w:outlineLvl w:val="7"/>
    </w:pPr>
    <w:rPr>
      <w:rFonts w:ascii="Arial" w:hAnsi="Arial" w:eastAsia="Arial" w:cs="Arial"/>
      <w:i/>
      <w:iCs/>
      <w:sz w:val="22"/>
      <w:szCs w:val="22"/>
    </w:rPr>
  </w:style>
  <w:style w:type="character" w:styleId="672">
    <w:name w:val="Heading 8 Char"/>
    <w:basedOn w:val="834"/>
    <w:link w:val="671"/>
    <w:uiPriority w:val="9"/>
    <w:rPr>
      <w:rFonts w:ascii="Arial" w:hAnsi="Arial" w:eastAsia="Arial" w:cs="Arial"/>
      <w:i/>
      <w:iCs/>
      <w:sz w:val="22"/>
      <w:szCs w:val="22"/>
    </w:rPr>
  </w:style>
  <w:style w:type="paragraph" w:styleId="673">
    <w:name w:val="Heading 9"/>
    <w:basedOn w:val="830"/>
    <w:next w:val="830"/>
    <w:link w:val="674"/>
    <w:uiPriority w:val="9"/>
    <w:unhideWhenUsed/>
    <w:qFormat/>
    <w:pPr>
      <w:keepLines/>
      <w:keepNext/>
      <w:spacing w:before="320" w:after="200"/>
      <w:outlineLvl w:val="8"/>
    </w:pPr>
    <w:rPr>
      <w:rFonts w:ascii="Arial" w:hAnsi="Arial" w:eastAsia="Arial" w:cs="Arial"/>
      <w:i/>
      <w:iCs/>
      <w:sz w:val="21"/>
      <w:szCs w:val="21"/>
    </w:rPr>
  </w:style>
  <w:style w:type="character" w:styleId="674">
    <w:name w:val="Heading 9 Char"/>
    <w:basedOn w:val="834"/>
    <w:link w:val="673"/>
    <w:uiPriority w:val="9"/>
    <w:rPr>
      <w:rFonts w:ascii="Arial" w:hAnsi="Arial" w:eastAsia="Arial" w:cs="Arial"/>
      <w:i/>
      <w:iCs/>
      <w:sz w:val="21"/>
      <w:szCs w:val="21"/>
    </w:rPr>
  </w:style>
  <w:style w:type="paragraph" w:styleId="675">
    <w:name w:val="No Spacing"/>
    <w:uiPriority w:val="1"/>
    <w:qFormat/>
    <w:pPr>
      <w:spacing w:before="0" w:after="0" w:line="240" w:lineRule="auto"/>
    </w:pPr>
  </w:style>
  <w:style w:type="character" w:styleId="676">
    <w:name w:val="Title Char"/>
    <w:basedOn w:val="834"/>
    <w:link w:val="843"/>
    <w:uiPriority w:val="10"/>
    <w:rPr>
      <w:sz w:val="48"/>
      <w:szCs w:val="48"/>
    </w:rPr>
  </w:style>
  <w:style w:type="paragraph" w:styleId="677">
    <w:name w:val="Subtitle"/>
    <w:basedOn w:val="830"/>
    <w:next w:val="830"/>
    <w:link w:val="678"/>
    <w:uiPriority w:val="11"/>
    <w:qFormat/>
    <w:pPr>
      <w:spacing w:before="200" w:after="200"/>
    </w:pPr>
    <w:rPr>
      <w:sz w:val="24"/>
      <w:szCs w:val="24"/>
    </w:rPr>
  </w:style>
  <w:style w:type="character" w:styleId="678">
    <w:name w:val="Subtitle Char"/>
    <w:basedOn w:val="834"/>
    <w:link w:val="677"/>
    <w:uiPriority w:val="11"/>
    <w:rPr>
      <w:sz w:val="24"/>
      <w:szCs w:val="24"/>
    </w:rPr>
  </w:style>
  <w:style w:type="paragraph" w:styleId="679">
    <w:name w:val="Quote"/>
    <w:basedOn w:val="830"/>
    <w:next w:val="830"/>
    <w:link w:val="680"/>
    <w:uiPriority w:val="29"/>
    <w:qFormat/>
    <w:pPr>
      <w:ind w:left="720" w:right="720"/>
    </w:pPr>
    <w:rPr>
      <w:i/>
    </w:rPr>
  </w:style>
  <w:style w:type="character" w:styleId="680">
    <w:name w:val="Quote Char"/>
    <w:link w:val="679"/>
    <w:uiPriority w:val="29"/>
    <w:rPr>
      <w:i/>
    </w:rPr>
  </w:style>
  <w:style w:type="paragraph" w:styleId="681">
    <w:name w:val="Intense Quote"/>
    <w:basedOn w:val="830"/>
    <w:next w:val="830"/>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character" w:styleId="683">
    <w:name w:val="Header Char"/>
    <w:basedOn w:val="834"/>
    <w:link w:val="841"/>
    <w:uiPriority w:val="99"/>
  </w:style>
  <w:style w:type="character" w:styleId="684">
    <w:name w:val="Footer Char"/>
    <w:basedOn w:val="834"/>
    <w:link w:val="840"/>
    <w:uiPriority w:val="99"/>
  </w:style>
  <w:style w:type="paragraph" w:styleId="685">
    <w:name w:val="Caption"/>
    <w:basedOn w:val="830"/>
    <w:next w:val="830"/>
    <w:uiPriority w:val="35"/>
    <w:semiHidden/>
    <w:unhideWhenUsed/>
    <w:qFormat/>
    <w:pPr>
      <w:spacing w:line="276" w:lineRule="auto"/>
    </w:pPr>
    <w:rPr>
      <w:b/>
      <w:bCs/>
      <w:color w:val="4f81bd" w:themeColor="accent1"/>
      <w:sz w:val="18"/>
      <w:szCs w:val="18"/>
    </w:rPr>
  </w:style>
  <w:style w:type="character" w:styleId="686">
    <w:name w:val="Caption Char"/>
    <w:basedOn w:val="685"/>
    <w:link w:val="840"/>
    <w:uiPriority w:val="99"/>
  </w:style>
  <w:style w:type="table" w:styleId="687">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3">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4">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5">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6">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7">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8">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4">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5">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8">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9">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0">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1">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2">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3">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5">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6">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7">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8">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9">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0">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9">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0">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1">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2">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3">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4">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6">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7">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8">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9">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0">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1">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3">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4">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5">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6">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7">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8">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0">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4">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basedOn w:val="834"/>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basedOn w:val="834"/>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qFormat/>
    <w:pPr>
      <w:jc w:val="both"/>
      <w:widowControl w:val="off"/>
    </w:pPr>
    <w:rPr>
      <w:rFonts w:asciiTheme="minorHAnsi" w:hAnsiTheme="minorHAnsi" w:eastAsiaTheme="minorEastAsia" w:cstheme="minorBidi"/>
      <w:sz w:val="21"/>
      <w:szCs w:val="24"/>
    </w:rPr>
  </w:style>
  <w:style w:type="paragraph" w:styleId="831">
    <w:name w:val="Heading 1"/>
    <w:basedOn w:val="830"/>
    <w:next w:val="830"/>
    <w:link w:val="854"/>
    <w:qFormat/>
    <w:pPr>
      <w:keepLines/>
      <w:keepNext/>
      <w:spacing w:before="340" w:after="330" w:line="578" w:lineRule="auto"/>
      <w:outlineLvl w:val="0"/>
    </w:pPr>
    <w:rPr>
      <w:b/>
      <w:bCs/>
      <w:sz w:val="44"/>
      <w:szCs w:val="44"/>
    </w:rPr>
  </w:style>
  <w:style w:type="paragraph" w:styleId="832">
    <w:name w:val="Heading 2"/>
    <w:basedOn w:val="830"/>
    <w:next w:val="830"/>
    <w:unhideWhenUsed/>
    <w:qFormat/>
    <w:pPr>
      <w:contextualSpacing/>
      <w:ind w:firstLine="482"/>
      <w:spacing w:line="500" w:lineRule="exact"/>
      <w:shd w:val="clear" w:color="auto" w:fill="ffffff"/>
      <w:widowControl/>
      <w:outlineLvl w:val="1"/>
    </w:pPr>
    <w:rPr>
      <w:rFonts w:cs="黑体" w:asciiTheme="minorEastAsia" w:hAnsiTheme="minorEastAsia"/>
      <w:b/>
      <w:bCs/>
      <w:color w:val="333333"/>
      <w:sz w:val="24"/>
      <w:shd w:val="clear" w:color="auto" w:fill="ffffff"/>
    </w:rPr>
  </w:style>
  <w:style w:type="paragraph" w:styleId="833">
    <w:name w:val="Heading 3"/>
    <w:basedOn w:val="830"/>
    <w:next w:val="830"/>
    <w:link w:val="858"/>
    <w:unhideWhenUsed/>
    <w:qFormat/>
    <w:pPr>
      <w:keepLines/>
      <w:keepNext/>
      <w:spacing w:before="260" w:after="260" w:line="416" w:lineRule="auto"/>
      <w:outlineLvl w:val="2"/>
    </w:pPr>
    <w:rPr>
      <w:b/>
      <w:bCs/>
      <w:sz w:val="32"/>
      <w:szCs w:val="32"/>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paragraph" w:styleId="837">
    <w:name w:val="annotation text"/>
    <w:basedOn w:val="830"/>
    <w:link w:val="862"/>
    <w:uiPriority w:val="99"/>
    <w:qFormat/>
    <w:pPr>
      <w:jc w:val="left"/>
    </w:pPr>
  </w:style>
  <w:style w:type="paragraph" w:styleId="838">
    <w:name w:val="Body Text"/>
    <w:basedOn w:val="830"/>
    <w:next w:val="830"/>
    <w:link w:val="871"/>
    <w:unhideWhenUsed/>
    <w:qFormat/>
    <w:pPr>
      <w:spacing w:after="120"/>
    </w:pPr>
    <w:rPr>
      <w:rFonts w:ascii="Calibri" w:hAnsi="Calibri"/>
      <w:szCs w:val="22"/>
    </w:rPr>
  </w:style>
  <w:style w:type="paragraph" w:styleId="839">
    <w:name w:val="Plain Text"/>
    <w:basedOn w:val="830"/>
    <w:link w:val="855"/>
    <w:unhideWhenUsed/>
    <w:qFormat/>
    <w:rPr>
      <w:rFonts w:ascii="宋体" w:hAnsi="Courier New" w:cs="Courier New"/>
      <w:szCs w:val="21"/>
    </w:rPr>
  </w:style>
  <w:style w:type="paragraph" w:styleId="840">
    <w:name w:val="Footer"/>
    <w:basedOn w:val="830"/>
    <w:link w:val="849"/>
    <w:uiPriority w:val="99"/>
    <w:qFormat/>
    <w:pPr>
      <w:jc w:val="left"/>
      <w:tabs>
        <w:tab w:val="center" w:pos="4153" w:leader="none"/>
        <w:tab w:val="right" w:pos="8306" w:leader="none"/>
      </w:tabs>
    </w:pPr>
    <w:rPr>
      <w:sz w:val="18"/>
      <w:szCs w:val="18"/>
    </w:rPr>
  </w:style>
  <w:style w:type="paragraph" w:styleId="841">
    <w:name w:val="Header"/>
    <w:basedOn w:val="830"/>
    <w:link w:val="848"/>
    <w:uiPriority w:val="99"/>
    <w:qFormat/>
    <w:pPr>
      <w:jc w:val="center"/>
      <w:tabs>
        <w:tab w:val="center" w:pos="4153" w:leader="none"/>
        <w:tab w:val="right" w:pos="8306" w:leader="none"/>
      </w:tabs>
      <w:pBdr>
        <w:bottom w:val="single" w:color="auto" w:sz="6" w:space="1"/>
      </w:pBdr>
    </w:pPr>
    <w:rPr>
      <w:sz w:val="18"/>
      <w:szCs w:val="18"/>
    </w:rPr>
  </w:style>
  <w:style w:type="paragraph" w:styleId="842">
    <w:name w:val="Normal (Web)"/>
    <w:basedOn w:val="830"/>
    <w:qFormat/>
    <w:pPr>
      <w:jc w:val="left"/>
      <w:spacing w:beforeAutospacing="1" w:afterAutospacing="1"/>
    </w:pPr>
    <w:rPr>
      <w:rFonts w:cs="Times New Roman"/>
      <w:sz w:val="24"/>
    </w:rPr>
  </w:style>
  <w:style w:type="paragraph" w:styleId="843">
    <w:name w:val="Title"/>
    <w:basedOn w:val="830"/>
    <w:next w:val="830"/>
    <w:link w:val="869"/>
    <w:qFormat/>
    <w:pPr>
      <w:contextualSpacing/>
      <w:jc w:val="center"/>
      <w:spacing w:after="80"/>
    </w:pPr>
    <w:rPr>
      <w:rFonts w:asciiTheme="majorHAnsi" w:hAnsiTheme="majorHAnsi" w:eastAsiaTheme="majorEastAsia" w:cstheme="majorBidi"/>
      <w:spacing w:val="-10"/>
      <w:sz w:val="56"/>
      <w:szCs w:val="56"/>
      <w14:ligatures w14:val="standardContextual"/>
    </w:rPr>
  </w:style>
  <w:style w:type="paragraph" w:styleId="844">
    <w:name w:val="annotation subject"/>
    <w:basedOn w:val="837"/>
    <w:next w:val="837"/>
    <w:link w:val="863"/>
    <w:uiPriority w:val="99"/>
    <w:qFormat/>
    <w:rPr>
      <w:b/>
      <w:bCs/>
    </w:rPr>
  </w:style>
  <w:style w:type="paragraph" w:styleId="845">
    <w:name w:val="Body Text First Indent"/>
    <w:basedOn w:val="838"/>
    <w:link w:val="872"/>
    <w:qFormat/>
    <w:pPr>
      <w:ind w:firstLine="420"/>
    </w:pPr>
    <w:rPr>
      <w:rFonts w:asciiTheme="minorHAnsi" w:hAnsiTheme="minorHAnsi"/>
      <w:szCs w:val="24"/>
    </w:rPr>
  </w:style>
  <w:style w:type="table" w:styleId="846">
    <w:name w:val="Table Grid"/>
    <w:basedOn w:val="83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annotation reference"/>
    <w:basedOn w:val="834"/>
    <w:uiPriority w:val="99"/>
    <w:qFormat/>
    <w:rPr>
      <w:sz w:val="21"/>
      <w:szCs w:val="21"/>
    </w:rPr>
  </w:style>
  <w:style w:type="character" w:styleId="848" w:customStyle="1">
    <w:name w:val="页眉 字符"/>
    <w:basedOn w:val="834"/>
    <w:link w:val="841"/>
    <w:uiPriority w:val="99"/>
    <w:qFormat/>
    <w:rPr>
      <w:rFonts w:asciiTheme="minorHAnsi" w:hAnsiTheme="minorHAnsi" w:eastAsiaTheme="minorEastAsia" w:cstheme="minorBidi"/>
      <w:sz w:val="18"/>
      <w:szCs w:val="18"/>
    </w:rPr>
  </w:style>
  <w:style w:type="character" w:styleId="849" w:customStyle="1">
    <w:name w:val="页脚 字符"/>
    <w:basedOn w:val="834"/>
    <w:link w:val="840"/>
    <w:uiPriority w:val="99"/>
    <w:qFormat/>
    <w:rPr>
      <w:rFonts w:asciiTheme="minorHAnsi" w:hAnsiTheme="minorHAnsi" w:eastAsiaTheme="minorEastAsia" w:cstheme="minorBidi"/>
      <w:sz w:val="18"/>
      <w:szCs w:val="18"/>
    </w:rPr>
  </w:style>
  <w:style w:type="paragraph" w:styleId="850" w:customStyle="1">
    <w:name w:val="AONormal"/>
    <w:qFormat/>
    <w:pPr>
      <w:ind w:firstLine="440"/>
      <w:spacing w:line="400" w:lineRule="exact"/>
    </w:pPr>
    <w:rPr>
      <w:rFonts w:ascii="华文楷体" w:hAnsi="华文楷体" w:eastAsia="华文楷体" w:cs="华文楷体"/>
      <w:sz w:val="22"/>
      <w:szCs w:val="21"/>
    </w:rPr>
  </w:style>
  <w:style w:type="paragraph" w:styleId="851" w:customStyle="1">
    <w:name w:val="页脚1"/>
    <w:basedOn w:val="830"/>
    <w:uiPriority w:val="99"/>
    <w:unhideWhenUsed/>
    <w:qFormat/>
    <w:pPr>
      <w:jc w:val="left"/>
      <w:tabs>
        <w:tab w:val="center" w:pos="4153" w:leader="none"/>
        <w:tab w:val="right" w:pos="8306" w:leader="none"/>
      </w:tabs>
    </w:pPr>
    <w:rPr>
      <w:sz w:val="18"/>
      <w:szCs w:val="18"/>
    </w:rPr>
  </w:style>
  <w:style w:type="paragraph" w:styleId="852" w:customStyle="1">
    <w:name w:val="普通正文"/>
    <w:basedOn w:val="830"/>
    <w:qFormat/>
    <w:pPr>
      <w:ind w:firstLine="480"/>
      <w:jc w:val="left"/>
      <w:spacing w:before="120" w:after="120" w:line="360" w:lineRule="auto"/>
    </w:pPr>
    <w:rPr>
      <w:rFonts w:ascii="Arial" w:hAnsi="Arial" w:eastAsia="等线" w:cs="Arial"/>
      <w:sz w:val="24"/>
    </w:rPr>
  </w:style>
  <w:style w:type="character" w:styleId="853" w:customStyle="1">
    <w:name w:val="NormalCharacter"/>
    <w:qFormat/>
    <w:rPr>
      <w:sz w:val="21"/>
      <w:szCs w:val="22"/>
      <w:lang w:val="en-US" w:eastAsia="zh-CN" w:bidi="ar-SA"/>
    </w:rPr>
  </w:style>
  <w:style w:type="character" w:styleId="854" w:customStyle="1">
    <w:name w:val="标题 1 字符"/>
    <w:basedOn w:val="834"/>
    <w:link w:val="831"/>
    <w:qFormat/>
    <w:rPr>
      <w:rFonts w:asciiTheme="minorHAnsi" w:hAnsiTheme="minorHAnsi" w:eastAsiaTheme="minorEastAsia" w:cstheme="minorBidi"/>
      <w:b/>
      <w:bCs/>
      <w:sz w:val="44"/>
      <w:szCs w:val="44"/>
    </w:rPr>
  </w:style>
  <w:style w:type="character" w:styleId="855" w:customStyle="1">
    <w:name w:val="纯文本 字符"/>
    <w:link w:val="839"/>
    <w:qFormat/>
    <w:rPr>
      <w:rFonts w:ascii="宋体" w:hAnsi="Courier New" w:cs="Courier New" w:eastAsiaTheme="minorEastAsia"/>
      <w:sz w:val="21"/>
      <w:szCs w:val="21"/>
    </w:rPr>
  </w:style>
  <w:style w:type="paragraph" w:styleId="856">
    <w:name w:val="List Paragraph"/>
    <w:basedOn w:val="830"/>
    <w:uiPriority w:val="34"/>
    <w:qFormat/>
    <w:pPr>
      <w:contextualSpacing/>
      <w:ind w:left="720"/>
    </w:pPr>
    <w:rPr>
      <w:szCs w:val="22"/>
    </w:rPr>
  </w:style>
  <w:style w:type="paragraph" w:styleId="857" w:customStyle="1">
    <w:name w:val="列表段落1"/>
    <w:basedOn w:val="830"/>
    <w:uiPriority w:val="34"/>
    <w:qFormat/>
    <w:pPr>
      <w:ind w:firstLine="420"/>
    </w:pPr>
    <w:rPr>
      <w:rFonts w:ascii="Calibri" w:hAnsi="Calibri" w:eastAsia="宋体" w:cs="Times New Roman"/>
      <w:szCs w:val="22"/>
    </w:rPr>
  </w:style>
  <w:style w:type="character" w:styleId="858" w:customStyle="1">
    <w:name w:val="标题 3 字符"/>
    <w:basedOn w:val="834"/>
    <w:link w:val="833"/>
    <w:qFormat/>
    <w:rPr>
      <w:rFonts w:asciiTheme="minorHAnsi" w:hAnsiTheme="minorHAnsi" w:eastAsiaTheme="minorEastAsia" w:cstheme="minorBidi"/>
      <w:b/>
      <w:bCs/>
      <w:sz w:val="32"/>
      <w:szCs w:val="32"/>
    </w:rPr>
  </w:style>
  <w:style w:type="character" w:styleId="859" w:customStyle="1">
    <w:name w:val="正文（首行缩进2字符） Char"/>
    <w:link w:val="860"/>
    <w:qFormat/>
    <w:rPr>
      <w:rFonts w:ascii="Calibri" w:hAnsi="Calibri"/>
      <w:bCs/>
      <w:sz w:val="24"/>
      <w:szCs w:val="24"/>
    </w:rPr>
  </w:style>
  <w:style w:type="paragraph" w:styleId="860" w:customStyle="1">
    <w:name w:val="正文（首行缩进2字符）"/>
    <w:basedOn w:val="830"/>
    <w:link w:val="859"/>
    <w:qFormat/>
    <w:pPr>
      <w:ind w:firstLine="200"/>
      <w:spacing w:line="360" w:lineRule="auto"/>
      <w:tabs>
        <w:tab w:val="left" w:pos="425" w:leader="none"/>
      </w:tabs>
    </w:pPr>
    <w:rPr>
      <w:rFonts w:ascii="Calibri" w:hAnsi="Calibri" w:eastAsia="宋体" w:cs="Times New Roman"/>
      <w:bCs/>
      <w:sz w:val="24"/>
    </w:rPr>
  </w:style>
  <w:style w:type="paragraph" w:styleId="861" w:customStyle="1">
    <w:name w:val="null3"/>
    <w:hidden/>
    <w:qFormat/>
    <w:rPr>
      <w:rFonts w:hint="eastAsia" w:asciiTheme="minorHAnsi" w:hAnsiTheme="minorHAnsi" w:eastAsiaTheme="minorEastAsia" w:cstheme="minorBidi"/>
      <w:lang w:eastAsia="zh-Hans"/>
    </w:rPr>
  </w:style>
  <w:style w:type="character" w:styleId="862" w:customStyle="1">
    <w:name w:val="批注文字 字符"/>
    <w:basedOn w:val="834"/>
    <w:link w:val="837"/>
    <w:uiPriority w:val="99"/>
    <w:qFormat/>
    <w:rPr>
      <w:rFonts w:asciiTheme="minorHAnsi" w:hAnsiTheme="minorHAnsi" w:eastAsiaTheme="minorEastAsia" w:cstheme="minorBidi"/>
      <w:sz w:val="21"/>
      <w:szCs w:val="24"/>
    </w:rPr>
  </w:style>
  <w:style w:type="character" w:styleId="863" w:customStyle="1">
    <w:name w:val="批注主题 字符"/>
    <w:basedOn w:val="862"/>
    <w:link w:val="844"/>
    <w:uiPriority w:val="99"/>
    <w:qFormat/>
    <w:rPr>
      <w:rFonts w:asciiTheme="minorHAnsi" w:hAnsiTheme="minorHAnsi" w:eastAsiaTheme="minorEastAsia" w:cstheme="minorBidi"/>
      <w:b/>
      <w:bCs/>
      <w:sz w:val="21"/>
      <w:szCs w:val="24"/>
    </w:rPr>
  </w:style>
  <w:style w:type="paragraph" w:styleId="864" w:customStyle="1">
    <w:name w:val="修订1"/>
    <w:hidden/>
    <w:uiPriority w:val="99"/>
    <w:unhideWhenUsed/>
    <w:qFormat/>
    <w:rPr>
      <w:rFonts w:asciiTheme="minorHAnsi" w:hAnsiTheme="minorHAnsi" w:eastAsiaTheme="minorEastAsia" w:cstheme="minorBidi"/>
      <w:sz w:val="21"/>
      <w:szCs w:val="24"/>
    </w:rPr>
  </w:style>
  <w:style w:type="character" w:styleId="865" w:customStyle="1">
    <w:name w:val="font11"/>
    <w:basedOn w:val="834"/>
    <w:qFormat/>
    <w:rPr>
      <w:rFonts w:hint="eastAsia" w:ascii="宋体" w:hAnsi="宋体" w:eastAsia="宋体" w:cs="宋体"/>
      <w:b/>
      <w:bCs/>
      <w:color w:val="000000"/>
      <w:sz w:val="18"/>
      <w:szCs w:val="18"/>
      <w:u w:val="none"/>
    </w:rPr>
  </w:style>
  <w:style w:type="table" w:styleId="866"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customStyle="1">
    <w:name w:val="标题 字符"/>
    <w:basedOn w:val="834"/>
    <w:link w:val="843"/>
    <w:qFormat/>
    <w:rPr>
      <w:rFonts w:asciiTheme="majorHAnsi" w:hAnsiTheme="majorHAnsi" w:eastAsiaTheme="majorEastAsia" w:cstheme="majorBidi"/>
      <w:spacing w:val="-10"/>
      <w:sz w:val="56"/>
      <w:szCs w:val="56"/>
      <w14:ligatures w14:val="standardContextual"/>
    </w:rPr>
  </w:style>
  <w:style w:type="paragraph" w:styleId="870" w:customStyle="1">
    <w:name w:val="首行缩进"/>
    <w:basedOn w:val="830"/>
    <w:qFormat/>
    <w:pPr>
      <w:ind w:firstLine="480"/>
    </w:pPr>
    <w:rPr>
      <w:szCs w:val="20"/>
      <w:lang w:val="zh-CN"/>
    </w:rPr>
  </w:style>
  <w:style w:type="character" w:styleId="871" w:customStyle="1">
    <w:name w:val="正文文本 字符"/>
    <w:basedOn w:val="834"/>
    <w:link w:val="838"/>
    <w:qFormat/>
    <w:rPr>
      <w:rFonts w:ascii="Calibri" w:hAnsi="Calibri" w:eastAsiaTheme="minorEastAsia" w:cstheme="minorBidi"/>
      <w:sz w:val="21"/>
      <w:szCs w:val="22"/>
    </w:rPr>
  </w:style>
  <w:style w:type="character" w:styleId="872" w:customStyle="1">
    <w:name w:val="正文文本首行缩进 字符"/>
    <w:basedOn w:val="871"/>
    <w:link w:val="845"/>
    <w:qFormat/>
    <w:rPr>
      <w:rFonts w:asciiTheme="minorHAnsi" w:hAnsiTheme="minorHAnsi" w:eastAsiaTheme="minorEastAsia" w:cstheme="minorBidi"/>
      <w:sz w:val="21"/>
      <w:szCs w:val="24"/>
    </w:rPr>
  </w:style>
  <w:style w:type="paragraph" w:styleId="873" w:customStyle="1">
    <w:name w:val="修订2"/>
    <w:hidden/>
    <w:uiPriority w:val="99"/>
    <w:unhideWhenUsed/>
    <w:rPr>
      <w:rFonts w:asciiTheme="minorHAnsi" w:hAnsiTheme="minorHAnsi" w:eastAsiaTheme="minorEastAsia" w:cstheme="minorBidi"/>
      <w:sz w:val="21"/>
      <w:szCs w:val="24"/>
    </w:rPr>
  </w:style>
  <w:style w:type="paragraph" w:styleId="874" w:customStyle="1">
    <w:name w:val="修订3"/>
    <w:hidden/>
    <w:uiPriority w:val="99"/>
    <w:unhideWhenUsed/>
    <w:rPr>
      <w:rFonts w:asciiTheme="minorHAnsi" w:hAnsiTheme="minorHAnsi" w:eastAsiaTheme="minorEastAsia" w:cstheme="minorBidi"/>
      <w:sz w:val="21"/>
      <w:szCs w:val="24"/>
    </w:rPr>
  </w:style>
  <w:style w:type="paragraph" w:styleId="875">
    <w:name w:val="Revision"/>
    <w:hidden/>
    <w:uiPriority w:val="99"/>
    <w:unhideWhenUsed/>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F40C1-2CF9-439E-A761-4635CEC12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单钰锋</cp:lastModifiedBy>
  <cp:revision>118</cp:revision>
  <dcterms:created xsi:type="dcterms:W3CDTF">2026-03-23T08:35:00Z</dcterms:created>
  <dcterms:modified xsi:type="dcterms:W3CDTF">2026-10-10T09:11:55Z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992512CAF7954A75A173E962885DE2F6_13</vt:lpwstr>
  </property>
  <property fmtid="{D5CDD505-2E9C-101B-9397-08002B2CF9AE}" pid="4" name="KSOTemplateDocerSaveRecord">
    <vt:lpwstr>eyJoZGlkIjoiMzE5Zjk4ZWMyZDNjNGNjYTllM2I1MWUzNGRkNmE4ZjciLCJ1c2VySWQiOiIxMDAyNzQ3NDgzIn0=</vt:lpwstr>
  </property>
</Properties>
</file>