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jc w:val="center"/>
        <w:rPr>
          <w:rFonts w:ascii="宋体" w:hAnsi="宋体"/>
          <w:b/>
          <w:color w:val="000000"/>
          <w:sz w:val="48"/>
          <w:highlight w:val="none"/>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-788669</wp:posOffset>
                </wp:positionH>
                <wp:positionV relativeFrom="paragraph">
                  <wp:posOffset>-746759</wp:posOffset>
                </wp:positionV>
                <wp:extent cx="7545705" cy="1070356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545705" cy="10703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1;o:allowoverlap:true;o:allowincell:true;mso-position-horizontal-relative:text;margin-left:-62.1pt;mso-position-horizontal:absolute;mso-position-vertical-relative:text;margin-top:-58.8pt;mso-position-vertical:absolute;width:594.1pt;height:842.8pt;mso-wrap-distance-left:9.0pt;mso-wrap-distance-top:0.0pt;mso-wrap-distance-right:9.0pt;mso-wrap-distance-bottom:0.0pt;" stroked="f">
                <v:path textboxrect="0,0,0,0"/>
                <w10:wrap type="square"/>
                <v:imagedata r:id="rId17" o:title=""/>
              </v:shape>
            </w:pict>
          </mc:Fallback>
        </mc:AlternateContent>
      </w:r>
      <w:r>
        <w:rPr>
          <w:rFonts w:hint="eastAsia"/>
          <w:b w:val="0"/>
          <w:bCs w:val="0"/>
          <w:sz w:val="56"/>
          <w:szCs w:val="56"/>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ascii="宋体" w:hAnsi="宋体"/>
          <w:b/>
          <w:color w:val="000000"/>
          <w:sz w:val="48"/>
          <w:highlight w:val="none"/>
          <w:lang w:val="en-US" w:eastAsia="zh-CN"/>
        </w:rPr>
      </w:r>
      <w:r/>
    </w:p>
    <w:p>
      <w:pPr>
        <w:pStyle w:val="1026"/>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026"/>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1026"/>
        <w:spacing w:line="480" w:lineRule="exact"/>
        <w:rPr>
          <w:rFonts w:ascii="宋体" w:hAnsi="宋体"/>
          <w:color w:val="000000"/>
          <w:sz w:val="28"/>
          <w:highlight w:val="none"/>
        </w:rPr>
      </w:pPr>
      <w:r>
        <w:rPr>
          <w:rFonts w:ascii="宋体" w:hAnsi="宋体"/>
          <w:color w:val="000000"/>
          <w:sz w:val="28"/>
          <w:highlight w:val="none"/>
        </w:rPr>
      </w:r>
      <w:r/>
    </w:p>
    <w:p>
      <w:pPr>
        <w:pStyle w:val="1026"/>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1026"/>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26"/>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eastAsia="宋体"/>
          <w:color w:val="000000"/>
          <w:sz w:val="30"/>
          <w:highlight w:val="none"/>
          <w:lang w:eastAsia="zh-CN"/>
        </w:rPr>
      </w:r>
      <w:r/>
    </w:p>
    <w:p>
      <w:pPr>
        <w:pStyle w:val="1026"/>
        <w:ind w:firstLine="12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color w:val="000000"/>
          <w:sz w:val="30"/>
          <w:highlight w:val="none"/>
        </w:rPr>
        <w:t xml:space="preserve">     </w:t>
      </w:r>
      <w:r>
        <w:rPr>
          <w:rFonts w:ascii="宋体" w:hAnsi="宋体"/>
          <w:color w:val="000000"/>
          <w:sz w:val="30"/>
          <w:highlight w:val="none"/>
        </w:rPr>
      </w:r>
      <w:r/>
    </w:p>
    <w:p>
      <w:pPr>
        <w:pStyle w:val="1026"/>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1026"/>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9</w:t>
      </w:r>
      <w:r>
        <w:rPr>
          <w:rFonts w:hint="eastAsia" w:ascii="宋体" w:hAnsi="宋体" w:eastAsia="宋体"/>
          <w:color w:val="000000"/>
          <w:sz w:val="30"/>
          <w:highlight w:val="none"/>
          <w:lang w:eastAsia="zh-CN"/>
        </w:rPr>
      </w:r>
      <w:r/>
    </w:p>
    <w:p>
      <w:pPr>
        <w:pStyle w:val="1026"/>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                                                                                                                                                                                                        </w:t>
      </w:r>
      <w:r>
        <w:rPr>
          <w:rFonts w:hint="eastAsia" w:ascii="宋体" w:hAnsi="宋体"/>
          <w:color w:val="000000"/>
          <w:sz w:val="30"/>
          <w:highlight w:val="none"/>
          <w:lang w:val="en-US" w:eastAsia="zh-CN"/>
        </w:rPr>
        <w:t xml:space="preserve">                                                                                                                                                                                                                                                                </w:t>
      </w:r>
      <w:r>
        <w:rPr>
          <w:rFonts w:hint="eastAsia" w:ascii="宋体" w:hAnsi="宋体"/>
          <w:color w:val="000000"/>
          <w:sz w:val="30"/>
          <w:highlight w:val="none"/>
          <w:lang w:val="en-US" w:eastAsia="zh-CN"/>
        </w:rPr>
        <w:t xml:space="preserve">                                                                                                                                                                                                                                                                </w:t>
      </w:r>
      <w:r>
        <w:rPr>
          <w:rFonts w:ascii="宋体" w:hAnsi="宋体" w:eastAsia="宋体"/>
          <w:color w:val="000000"/>
          <w:sz w:val="30"/>
          <w:highlight w:val="none"/>
          <w:lang w:val="en-US" w:eastAsia="zh-CN"/>
        </w:rPr>
      </w:r>
      <w:r/>
    </w:p>
    <w:p>
      <w:pPr>
        <w:pStyle w:val="1026"/>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26"/>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18</w:t>
      </w:r>
      <w:r>
        <w:rPr>
          <w:rFonts w:ascii="宋体" w:hAnsi="宋体" w:eastAsia="宋体"/>
          <w:color w:val="000000"/>
          <w:sz w:val="30"/>
          <w:highlight w:val="none"/>
          <w:lang w:val="en-US" w:eastAsia="zh-CN"/>
        </w:rPr>
      </w:r>
      <w:r/>
    </w:p>
    <w:p>
      <w:pPr>
        <w:pStyle w:val="1026"/>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22</w:t>
      </w:r>
      <w:r>
        <w:rPr>
          <w:rFonts w:ascii="宋体" w:hAnsi="宋体" w:eastAsia="宋体"/>
          <w:color w:val="000000"/>
          <w:sz w:val="30"/>
          <w:highlight w:val="none"/>
          <w:lang w:val="en-US" w:eastAsia="zh-CN"/>
        </w:rPr>
      </w:r>
      <w:r/>
    </w:p>
    <w:p>
      <w:pPr>
        <w:pStyle w:val="1026"/>
        <w:ind w:firstLine="105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27</w:t>
      </w:r>
      <w:r>
        <w:rPr>
          <w:rFonts w:hint="eastAsia" w:ascii="宋体" w:hAnsi="宋体"/>
          <w:color w:val="000000"/>
          <w:sz w:val="30"/>
          <w:highlight w:val="none"/>
        </w:rPr>
        <w:t xml:space="preserve">   </w:t>
      </w:r>
      <w:r>
        <w:rPr>
          <w:rFonts w:ascii="宋体" w:hAnsi="宋体"/>
          <w:color w:val="000000"/>
          <w:sz w:val="30"/>
          <w:highlight w:val="none"/>
        </w:rPr>
      </w:r>
      <w:r/>
    </w:p>
    <w:p>
      <w:pPr>
        <w:pStyle w:val="1026"/>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31</w:t>
      </w:r>
      <w:r>
        <w:rPr>
          <w:rFonts w:ascii="宋体" w:hAnsi="宋体" w:eastAsia="宋体"/>
          <w:color w:val="000000"/>
          <w:sz w:val="30"/>
          <w:highlight w:val="none"/>
          <w:lang w:val="en-US" w:eastAsia="zh-CN"/>
        </w:rPr>
      </w:r>
      <w:r/>
    </w:p>
    <w:p>
      <w:pPr>
        <w:pStyle w:val="1026"/>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36</w:t>
      </w:r>
      <w:r>
        <w:rPr>
          <w:rFonts w:ascii="宋体" w:hAnsi="宋体" w:eastAsia="宋体"/>
          <w:color w:val="000000"/>
          <w:sz w:val="30"/>
          <w:highlight w:val="none"/>
          <w:lang w:val="en-US" w:eastAsia="zh-CN"/>
        </w:rPr>
      </w:r>
      <w:r/>
    </w:p>
    <w:p>
      <w:pPr>
        <w:pStyle w:val="1039"/>
        <w:ind w:firstLine="2409"/>
        <w:keepLines w:val="0"/>
        <w:keepNext w:val="0"/>
        <w:pageBreakBefore w:val="0"/>
        <w:spacing w:before="120" w:after="120" w:line="460" w:lineRule="exact"/>
        <w:rPr>
          <w:rFonts w:hint="eastAsia" w:ascii="宋体" w:hAnsi="宋体"/>
          <w:b/>
          <w:color w:val="000000"/>
          <w:sz w:val="48"/>
          <w:szCs w:val="24"/>
          <w:lang w:val="en-US" w:eastAsia="zh-CN" w:bidi="ar-SA"/>
        </w:rPr>
        <w:outlineLvl w:val="0"/>
      </w:pPr>
      <w:r>
        <w:rPr>
          <w:rFonts w:hint="eastAsia" w:ascii="宋体" w:hAnsi="宋体"/>
          <w:b/>
          <w:color w:val="000000"/>
          <w:sz w:val="48"/>
          <w:szCs w:val="24"/>
          <w:lang w:val="en-US" w:eastAsia="zh-CN" w:bidi="ar-SA"/>
        </w:rPr>
      </w:r>
      <w:r/>
    </w:p>
    <w:p>
      <w:pPr>
        <w:pStyle w:val="1039"/>
        <w:ind w:firstLine="2409"/>
        <w:keepLines w:val="0"/>
        <w:keepNext w:val="0"/>
        <w:pageBreakBefore w:val="0"/>
        <w:spacing w:before="120" w:after="120" w:line="460" w:lineRule="exact"/>
        <w:rPr>
          <w:rFonts w:hint="eastAsia" w:ascii="宋体" w:hAnsi="宋体"/>
          <w:b/>
          <w:color w:val="000000"/>
          <w:sz w:val="48"/>
          <w:szCs w:val="24"/>
          <w:lang w:val="en-US" w:eastAsia="zh-CN" w:bidi="ar-SA"/>
        </w:rPr>
        <w:outlineLvl w:val="0"/>
      </w:pPr>
      <w:r>
        <w:rPr>
          <w:rFonts w:hint="eastAsia" w:ascii="宋体" w:hAnsi="宋体"/>
          <w:b/>
          <w:color w:val="000000"/>
          <w:sz w:val="48"/>
          <w:szCs w:val="24"/>
          <w:lang w:val="en-US" w:eastAsia="zh-CN" w:bidi="ar-SA"/>
        </w:rPr>
      </w:r>
      <w:r/>
    </w:p>
    <w:p>
      <w:pPr>
        <w:pStyle w:val="1039"/>
        <w:ind w:firstLine="2409"/>
        <w:keepLines w:val="0"/>
        <w:keepNext w:val="0"/>
        <w:pageBreakBefore w:val="0"/>
        <w:spacing w:before="120" w:after="120" w:line="460" w:lineRule="exact"/>
        <w:rPr>
          <w:rFonts w:hint="eastAsia" w:ascii="宋体" w:hAnsi="宋体"/>
          <w:b/>
          <w:color w:val="000000"/>
          <w:sz w:val="48"/>
          <w:szCs w:val="24"/>
          <w:lang w:val="en-US" w:eastAsia="zh-CN" w:bidi="ar-SA"/>
        </w:rPr>
        <w:outlineLvl w:val="0"/>
      </w:pPr>
      <w:r>
        <w:rPr>
          <w:rFonts w:hint="eastAsia" w:ascii="宋体" w:hAnsi="宋体"/>
          <w:b/>
          <w:color w:val="000000"/>
          <w:sz w:val="48"/>
          <w:szCs w:val="24"/>
          <w:lang w:val="en-US" w:eastAsia="zh-CN" w:bidi="ar-SA"/>
        </w:rPr>
      </w:r>
      <w:r/>
    </w:p>
    <w:p>
      <w:pPr>
        <w:pStyle w:val="1039"/>
        <w:ind w:firstLine="2409"/>
        <w:keepLines w:val="0"/>
        <w:keepNext w:val="0"/>
        <w:pageBreakBefore w:val="0"/>
        <w:spacing w:before="120" w:after="120" w:line="460" w:lineRule="exact"/>
        <w:rPr>
          <w:rFonts w:hint="eastAsia" w:ascii="宋体" w:hAnsi="宋体"/>
          <w:b/>
          <w:color w:val="000000"/>
          <w:sz w:val="48"/>
          <w:szCs w:val="24"/>
          <w:lang w:val="en-US" w:eastAsia="zh-CN" w:bidi="ar-SA"/>
        </w:rPr>
        <w:sectPr>
          <w:headerReference w:type="default" r:id="rId8"/>
          <w:footerReference w:type="default" r:id="rId12"/>
          <w:footnotePr/>
          <w:endnotePr/>
          <w:type w:val="nextPage"/>
          <w:pgSz w:w="11907" w:h="16840" w:orient="portrait"/>
          <w:pgMar w:top="1440" w:right="1080" w:bottom="1440" w:left="1080" w:header="624" w:footer="992" w:gutter="0"/>
          <w:pgNumType w:start="1"/>
          <w:cols w:num="1" w:sep="0" w:space="1701" w:equalWidth="1"/>
          <w:docGrid w:linePitch="360"/>
        </w:sectPr>
        <w:outlineLvl w:val="0"/>
      </w:pPr>
      <w:r>
        <w:rPr>
          <w:rFonts w:hint="eastAsia" w:ascii="宋体" w:hAnsi="宋体"/>
          <w:b/>
          <w:color w:val="000000"/>
          <w:sz w:val="48"/>
          <w:szCs w:val="24"/>
          <w:lang w:val="en-US" w:eastAsia="zh-CN" w:bidi="ar-SA"/>
        </w:rPr>
      </w:r>
      <w:r/>
    </w:p>
    <w:p>
      <w:pPr>
        <w:pStyle w:val="1039"/>
        <w:ind w:firstLine="2409"/>
        <w:keepLines w:val="0"/>
        <w:keepNext w:val="0"/>
        <w:pageBreakBefore w:val="0"/>
        <w:spacing w:before="120" w:after="120" w:line="460" w:lineRule="exact"/>
        <w:rPr>
          <w:rFonts w:hint="eastAsia" w:hAnsi="宋体"/>
          <w:b/>
          <w:color w:val="000000"/>
          <w:sz w:val="48"/>
          <w:szCs w:val="24"/>
          <w:highlight w:val="none"/>
        </w:rPr>
        <w:outlineLvl w:val="0"/>
      </w:pPr>
      <w:r>
        <w:rPr>
          <w:rFonts w:hint="eastAsia" w:ascii="宋体" w:hAnsi="宋体"/>
          <w:b/>
          <w:color w:val="000000"/>
          <w:sz w:val="48"/>
          <w:szCs w:val="24"/>
          <w:lang w:val="en-US" w:eastAsia="zh-CN" w:bidi="ar-SA"/>
        </w:rPr>
        <w:t xml:space="preserve">第一章</w:t>
      </w: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26"/>
              <w:ind w:firstLine="48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bCs/>
                <w:color w:val="000000"/>
                <w:sz w:val="24"/>
                <w:highlight w:val="none"/>
                <w:lang w:val="en-US" w:eastAsia="zh-CN"/>
              </w:rPr>
              <w:t xml:space="preserve">建湖县卫生健康委员会数字化医用X射线摄影系统（DR）采购项目</w:t>
            </w:r>
            <w:r>
              <w:rPr>
                <w:rFonts w:hint="eastAsia" w:ascii="宋体" w:hAnsi="宋体"/>
                <w:bCs/>
                <w:color w:val="000000"/>
                <w:sz w:val="24"/>
                <w:highlight w:val="none"/>
                <w:lang w:eastAsia="zh-CN"/>
              </w:rPr>
              <w:t xml:space="preserve">JSZC-320925-JSTX-G2026-0036</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“苏采云”系统内免费下载（投标人必须在苏采云系统中获取采购文件，方能参与政府采购项目）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lang w:eastAsia="zh-CN"/>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11</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4</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rPr>
                <w:rFonts w:ascii="宋体" w:hAnsi="宋体" w:cs="Arial"/>
                <w:bCs/>
                <w:color w:val="000000"/>
                <w:sz w:val="24"/>
                <w:szCs w:val="24"/>
                <w:highlight w:val="none"/>
              </w:rPr>
            </w:r>
            <w:r/>
          </w:p>
        </w:tc>
      </w:tr>
    </w:tbl>
    <w:p>
      <w:pPr>
        <w:pStyle w:val="1026"/>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rPr>
          <w:rFonts w:ascii="宋体" w:hAnsi="宋体" w:cs="Arial"/>
          <w:b/>
          <w:bCs w:val="0"/>
          <w:color w:val="000000"/>
          <w:sz w:val="24"/>
          <w:szCs w:val="24"/>
          <w:highlight w:val="none"/>
        </w:rPr>
      </w:r>
      <w:r/>
    </w:p>
    <w:p>
      <w:pPr>
        <w:pStyle w:val="1026"/>
        <w:ind w:firstLine="480"/>
        <w:jc w:val="left"/>
        <w:keepLines w:val="0"/>
        <w:keepNext w:val="0"/>
        <w:pageBreakBefore w:val="0"/>
        <w:spacing w:line="480" w:lineRule="exact"/>
        <w:widowControl/>
        <w:rPr>
          <w:rFonts w:hint="eastAsia" w:ascii="宋体" w:hAnsi="宋体" w:eastAsia="宋体" w:cs="Times New Roman"/>
          <w:bCs/>
          <w:color w:val="000000"/>
          <w:sz w:val="24"/>
          <w:highlight w:val="none"/>
          <w:lang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w:t>
      </w:r>
      <w:r>
        <w:rPr>
          <w:rFonts w:hint="eastAsia" w:ascii="宋体" w:hAnsi="宋体" w:eastAsia="宋体" w:cs="Times New Roman"/>
          <w:bCs/>
          <w:color w:val="000000"/>
          <w:sz w:val="24"/>
          <w:highlight w:val="none"/>
          <w:lang w:eastAsia="zh-CN"/>
        </w:rPr>
        <w:t xml:space="preserve">JSZC-320925-JSTX-G2026-0036</w:t>
      </w:r>
      <w:r>
        <w:rPr>
          <w:rFonts w:hint="eastAsia" w:ascii="宋体" w:hAnsi="宋体" w:eastAsia="宋体" w:cs="Times New Roman"/>
          <w:bCs/>
          <w:color w:val="000000"/>
          <w:sz w:val="24"/>
          <w:highlight w:val="none"/>
          <w:lang w:eastAsia="zh-CN"/>
        </w:rPr>
      </w:r>
      <w:r/>
    </w:p>
    <w:p>
      <w:pPr>
        <w:pStyle w:val="1026"/>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建湖县卫生健康委员会数字化医用X射线摄影系统（DR）采购项目</w:t>
      </w:r>
      <w:r>
        <w:rPr>
          <w:rFonts w:hint="eastAsia" w:ascii="宋体" w:hAnsi="宋体" w:cs="宋体"/>
          <w:color w:val="000000"/>
          <w:sz w:val="24"/>
          <w:highlight w:val="none"/>
          <w:lang w:eastAsia="zh-CN"/>
        </w:rPr>
      </w:r>
      <w:r/>
    </w:p>
    <w:p>
      <w:pPr>
        <w:pStyle w:val="1026"/>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135.3万元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1026"/>
        <w:ind w:firstLine="480"/>
        <w:jc w:val="left"/>
        <w:keepLines w:val="0"/>
        <w:keepNext w:val="0"/>
        <w:pageBreakBefore w:val="0"/>
        <w:spacing w:line="500" w:lineRule="exact"/>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lang w:eastAsia="zh-CN"/>
        </w:rPr>
        <w:t xml:space="preserve">最高限价（如有）</w:t>
      </w:r>
      <w:r>
        <w:rPr>
          <w:rFonts w:hint="eastAsia" w:ascii="宋体" w:hAnsi="宋体" w:cs="Arial"/>
          <w:bCs/>
          <w:color w:val="000000"/>
          <w:sz w:val="24"/>
          <w:szCs w:val="24"/>
          <w:highlight w:val="none"/>
        </w:rPr>
        <w:t xml:space="preserve">：</w:t>
      </w:r>
      <w:r>
        <w:rPr>
          <w:rFonts w:hint="eastAsia" w:ascii="宋体" w:hAnsi="宋体" w:cs="宋体"/>
          <w:color w:val="000000"/>
          <w:sz w:val="24"/>
          <w:highlight w:val="none"/>
          <w:lang w:val="en-US" w:eastAsia="zh-CN"/>
        </w:rPr>
        <w:t xml:space="preserve">135.3万元</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投标报价高于该最高限价</w:t>
      </w:r>
      <w:r>
        <w:rPr>
          <w:rFonts w:hint="eastAsia" w:ascii="宋体" w:hAnsi="宋体" w:cs="宋体"/>
          <w:color w:val="000000"/>
          <w:sz w:val="24"/>
          <w:highlight w:val="none"/>
        </w:rPr>
        <w:t xml:space="preserve">的作无效标论处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26"/>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采购需求：本次采购数字化医用X射线摄影系统（DR）数量为3套，采购范围内所有产品的供应、运输、安装、调试、验收交付、售后及维保等伴随服务工作，具体内容详见招标文件；</w:t>
      </w:r>
      <w:r>
        <w:rPr>
          <w:rFonts w:hint="eastAsia" w:ascii="宋体" w:hAnsi="宋体" w:eastAsia="宋体" w:cs="Arial"/>
          <w:bCs/>
          <w:color w:val="000000"/>
          <w:sz w:val="24"/>
          <w:szCs w:val="20"/>
          <w:highlight w:val="none"/>
          <w:lang w:val="en-US" w:eastAsia="zh-CN" w:bidi="ar-SA"/>
        </w:rPr>
      </w:r>
      <w:r/>
    </w:p>
    <w:p>
      <w:pPr>
        <w:pStyle w:val="1026"/>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eastAsia="zh-CN"/>
        </w:rPr>
        <w:t xml:space="preserve">供货期</w:t>
      </w:r>
      <w:r>
        <w:rPr>
          <w:rFonts w:hint="eastAsia" w:ascii="宋体" w:hAnsi="宋体" w:cs="Arial"/>
          <w:bCs/>
          <w:color w:val="000000"/>
          <w:sz w:val="24"/>
          <w:szCs w:val="24"/>
          <w:highlight w:val="none"/>
        </w:rPr>
        <w:t xml:space="preserve">：合同签订后30天内完成本项目的供货、安装、调试并通过验收；安装标准须符合国家有关安全技术规范和技术标准；</w:t>
      </w:r>
      <w:r>
        <w:rPr>
          <w:rFonts w:hint="eastAsia" w:ascii="宋体" w:hAnsi="宋体" w:cs="Arial"/>
          <w:bCs/>
          <w:color w:val="000000"/>
          <w:sz w:val="24"/>
          <w:szCs w:val="24"/>
          <w:highlight w:val="none"/>
        </w:rPr>
      </w:r>
      <w:r/>
    </w:p>
    <w:p>
      <w:pPr>
        <w:pStyle w:val="1026"/>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质保期：8年；</w:t>
      </w:r>
      <w:r>
        <w:rPr>
          <w:rFonts w:hint="eastAsia" w:ascii="宋体" w:hAnsi="宋体" w:eastAsia="宋体" w:cs="Arial"/>
          <w:bCs/>
          <w:color w:val="000000"/>
          <w:sz w:val="24"/>
          <w:szCs w:val="20"/>
          <w:highlight w:val="none"/>
          <w:lang w:val="en-US" w:eastAsia="zh-CN" w:bidi="ar-SA"/>
        </w:rPr>
      </w:r>
      <w:r/>
    </w:p>
    <w:p>
      <w:pPr>
        <w:pStyle w:val="1026"/>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验收标准：应与产品原始样本技术数据及标书技术文件一致，符合国家有关安全技术规范和技术标准；</w:t>
      </w:r>
      <w:r>
        <w:rPr>
          <w:rFonts w:hint="eastAsia" w:ascii="宋体" w:hAnsi="宋体" w:eastAsia="宋体" w:cs="Arial"/>
          <w:bCs/>
          <w:color w:val="000000"/>
          <w:sz w:val="24"/>
          <w:szCs w:val="20"/>
          <w:highlight w:val="none"/>
          <w:lang w:val="en-US" w:eastAsia="zh-CN" w:bidi="ar-SA"/>
        </w:rPr>
      </w:r>
      <w:r/>
    </w:p>
    <w:p>
      <w:pPr>
        <w:pStyle w:val="1026"/>
        <w:ind w:firstLine="480"/>
        <w:jc w:val="left"/>
        <w:keepLines w:val="0"/>
        <w:keepNext w:val="0"/>
        <w:pageBreakBefore w:val="0"/>
        <w:spacing w:line="50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1026"/>
        <w:ind w:firstLine="482"/>
        <w:jc w:val="left"/>
        <w:keepLines w:val="0"/>
        <w:keepNext w:val="0"/>
        <w:pageBreakBefore w:val="0"/>
        <w:spacing w:line="48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rPr>
          <w:rFonts w:ascii="宋体" w:hAnsi="宋体" w:cs="Arial"/>
          <w:b/>
          <w:bCs w:val="0"/>
          <w:color w:val="000000"/>
          <w:sz w:val="24"/>
          <w:szCs w:val="24"/>
          <w:highlight w:val="none"/>
        </w:rPr>
      </w:r>
      <w:r/>
    </w:p>
    <w:p>
      <w:pPr>
        <w:pStyle w:val="1026"/>
        <w:ind w:firstLine="482"/>
        <w:jc w:val="left"/>
        <w:keepLines w:val="0"/>
        <w:keepNext w:val="0"/>
        <w:pageBreakBefore w:val="0"/>
        <w:spacing w:line="48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rPr>
          <w:rFonts w:hint="eastAsia" w:ascii="宋体" w:hAnsi="宋体" w:cs="宋体"/>
          <w:b/>
          <w:color w:val="000000"/>
          <w:sz w:val="24"/>
          <w:highlight w:val="none"/>
          <w:lang w:val="en-US" w:eastAsia="zh-CN"/>
        </w:rPr>
      </w:r>
      <w:r/>
    </w:p>
    <w:p>
      <w:pPr>
        <w:pStyle w:val="1026"/>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1026"/>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Arial"/>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p>
      <w:pPr>
        <w:pStyle w:val="1026"/>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val="0"/>
          <w:bCs w:val="0"/>
          <w:color w:val="000000"/>
          <w:sz w:val="24"/>
          <w:szCs w:val="24"/>
          <w:highlight w:val="none"/>
          <w:lang w:val="en-US" w:eastAsia="zh-CN" w:bidi="ar-SA"/>
        </w:rPr>
      </w:r>
      <w:r/>
    </w:p>
    <w:p>
      <w:pPr>
        <w:pStyle w:val="1026"/>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rPr>
          <w:rFonts w:hint="eastAsia" w:ascii="宋体" w:hAnsi="宋体" w:cs="宋体"/>
          <w:b w:val="0"/>
          <w:bCs w:val="0"/>
          <w:color w:val="000000"/>
          <w:sz w:val="24"/>
          <w:szCs w:val="24"/>
          <w:highlight w:val="none"/>
          <w:lang w:val="en-US" w:eastAsia="zh-CN" w:bidi="ar-SA"/>
        </w:rPr>
      </w:r>
      <w:r/>
    </w:p>
    <w:p>
      <w:pPr>
        <w:pStyle w:val="1026"/>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rPr>
          <w:rFonts w:hint="eastAsia" w:ascii="宋体" w:hAnsi="宋体" w:cs="宋体"/>
          <w:b w:val="0"/>
          <w:bCs w:val="0"/>
          <w:color w:val="000000"/>
          <w:sz w:val="24"/>
          <w:szCs w:val="24"/>
          <w:highlight w:val="none"/>
          <w:lang w:val="en-US" w:eastAsia="zh-CN" w:bidi="ar-SA"/>
        </w:rPr>
      </w:r>
      <w:r/>
    </w:p>
    <w:p>
      <w:pPr>
        <w:pStyle w:val="1026"/>
        <w:ind w:firstLine="480"/>
        <w:jc w:val="left"/>
        <w:keepLines w:val="0"/>
        <w:keepNext w:val="0"/>
        <w:pageBreakBefore w:val="0"/>
        <w:spacing w:line="48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rPr>
          <w:rFonts w:hint="eastAsia" w:ascii="宋体" w:hAnsi="宋体" w:cs="宋体"/>
          <w:b w:val="0"/>
          <w:bCs w:val="0"/>
          <w:color w:val="000000"/>
          <w:sz w:val="24"/>
          <w:szCs w:val="24"/>
          <w:highlight w:val="none"/>
          <w:lang w:val="en-US" w:eastAsia="zh-CN" w:bidi="ar-SA"/>
        </w:rPr>
      </w:r>
      <w:r/>
    </w:p>
    <w:p>
      <w:pPr>
        <w:pStyle w:val="1026"/>
        <w:ind w:firstLine="482"/>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rPr>
          <w:rFonts w:hint="eastAsia" w:ascii="宋体" w:hAnsi="宋体" w:cs="宋体"/>
          <w:bCs/>
          <w:color w:val="000000"/>
          <w:sz w:val="24"/>
          <w:highlight w:val="none"/>
        </w:rPr>
      </w:r>
      <w:r/>
    </w:p>
    <w:p>
      <w:pPr>
        <w:pStyle w:val="102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w:t>
      </w:r>
      <w:r>
        <w:rPr>
          <w:rFonts w:hint="eastAsia" w:ascii="宋体" w:hAnsi="宋体" w:cs="宋体"/>
          <w:bCs/>
          <w:color w:val="000000"/>
          <w:sz w:val="24"/>
        </w:rPr>
        <w:t xml:space="preserve">本项目专门面向中小企业采购，投标人须为符合《关于印发中小企业划型标准规定的通知》（工信部联企业[2011]300号）文件的中小微企业，不接受大型企业参与本项目投标（投标时须提供中小企业声明函）；</w:t>
      </w:r>
      <w:r>
        <w:rPr>
          <w:rFonts w:ascii="宋体" w:hAnsi="宋体" w:cs="宋体"/>
          <w:bCs/>
          <w:color w:val="000000"/>
          <w:sz w:val="24"/>
        </w:rPr>
      </w:r>
      <w:r/>
    </w:p>
    <w:p>
      <w:pPr>
        <w:pStyle w:val="102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rPr>
          <w:rFonts w:ascii="宋体" w:hAnsi="宋体" w:cs="宋体"/>
          <w:bCs/>
          <w:color w:val="000000"/>
          <w:sz w:val="24"/>
        </w:rPr>
      </w:r>
      <w:r/>
    </w:p>
    <w:p>
      <w:pPr>
        <w:pStyle w:val="102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rPr>
          <w:rFonts w:ascii="宋体" w:hAnsi="宋体" w:cs="宋体"/>
          <w:bCs/>
          <w:color w:val="000000"/>
          <w:sz w:val="24"/>
        </w:rPr>
      </w:r>
      <w:r/>
    </w:p>
    <w:p>
      <w:pPr>
        <w:pStyle w:val="102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rPr>
          <w:rFonts w:ascii="宋体" w:hAnsi="宋体" w:cs="宋体"/>
          <w:bCs/>
          <w:color w:val="000000"/>
          <w:sz w:val="24"/>
        </w:rPr>
      </w:r>
      <w:r/>
    </w:p>
    <w:p>
      <w:pPr>
        <w:pStyle w:val="1026"/>
        <w:ind w:firstLine="482"/>
        <w:jc w:val="left"/>
        <w:keepLines w:val="0"/>
        <w:keepNext w:val="0"/>
        <w:pageBreakBefore w:val="0"/>
        <w:spacing w:line="48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rPr>
      </w:r>
      <w:r/>
    </w:p>
    <w:p>
      <w:pPr>
        <w:pStyle w:val="1026"/>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1026"/>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1026"/>
        <w:ind w:firstLine="480"/>
        <w:jc w:val="left"/>
        <w:keepLines w:val="0"/>
        <w:keepNext w:val="0"/>
        <w:pageBreakBefore w:val="0"/>
        <w:spacing w:line="48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3.投标人须提供投标产品的《医疗器械注册证》；</w:t>
      </w:r>
      <w:r>
        <w:rPr>
          <w:rFonts w:hint="eastAsia" w:ascii="宋体" w:hAnsi="宋体" w:cs="Arial"/>
          <w:bCs/>
          <w:color w:val="000000"/>
          <w:sz w:val="24"/>
          <w:szCs w:val="24"/>
          <w:highlight w:val="none"/>
          <w:lang w:val="en-US" w:eastAsia="zh-CN"/>
        </w:rPr>
      </w:r>
      <w:r/>
    </w:p>
    <w:p>
      <w:pPr>
        <w:pStyle w:val="1026"/>
        <w:ind w:firstLine="480"/>
        <w:jc w:val="left"/>
        <w:keepLines w:val="0"/>
        <w:keepNext w:val="0"/>
        <w:pageBreakBefore w:val="0"/>
        <w:spacing w:line="48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4.投标人为医疗器械经营企业的，须根据投标产品的类别，提供投标人的《医疗器械经营许可证》或者《医疗器械经营备案凭证》;若医疗器械生产企业投标本企业产品的，须提供《医疗器械生产许可证》；</w:t>
      </w:r>
      <w:r>
        <w:rPr>
          <w:rFonts w:hint="eastAsia" w:ascii="宋体" w:hAnsi="宋体" w:cs="Arial"/>
          <w:bCs/>
          <w:color w:val="000000"/>
          <w:sz w:val="24"/>
          <w:szCs w:val="24"/>
          <w:highlight w:val="none"/>
          <w:lang w:val="en-US" w:eastAsia="zh-CN"/>
        </w:rPr>
      </w:r>
      <w:r/>
    </w:p>
    <w:p>
      <w:pPr>
        <w:pStyle w:val="1026"/>
        <w:ind w:firstLine="480"/>
        <w:jc w:val="left"/>
        <w:keepLines w:val="0"/>
        <w:keepNext w:val="0"/>
        <w:pageBreakBefore w:val="0"/>
        <w:spacing w:line="480" w:lineRule="exact"/>
        <w:widowControl/>
        <w:rPr>
          <w:color w:val="000000"/>
          <w:highlight w:val="none"/>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1026"/>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26"/>
        <w:ind w:firstLine="480"/>
        <w:jc w:val="left"/>
        <w:keepLines w:val="0"/>
        <w:keepNext w:val="0"/>
        <w:pageBreakBefore w:val="0"/>
        <w:spacing w:line="480" w:lineRule="exact"/>
        <w:widowControl/>
        <w:rPr>
          <w:rFonts w:hint="eastAsia" w:ascii="宋体" w:hAnsi="宋体" w:cs="宋体"/>
          <w:bCs/>
          <w:color w:val="000000"/>
          <w:sz w:val="24"/>
          <w:highlight w:val="none"/>
        </w:rPr>
      </w:pPr>
      <w:r/>
      <w:bookmarkStart w:id="0" w:name="QLCZYSX_1"/>
      <w:r/>
      <w:bookmarkStart w:id="1" w:name="_Toc42249844"/>
      <w:r/>
      <w:bookmarkStart w:id="2" w:name="_Toc42249797"/>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hint="eastAsia" w:ascii="宋体" w:hAnsi="宋体" w:cs="宋体"/>
          <w:bCs/>
          <w:color w:val="000000"/>
          <w:sz w:val="24"/>
          <w:highlight w:val="none"/>
        </w:rPr>
      </w:r>
      <w:r/>
    </w:p>
    <w:p>
      <w:pPr>
        <w:pStyle w:val="10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0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0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026"/>
        <w:ind w:firstLine="482"/>
        <w:jc w:val="left"/>
        <w:keepLines w:val="0"/>
        <w:keepNext w:val="0"/>
        <w:pageBreakBefore w:val="0"/>
        <w:spacing w:line="480" w:lineRule="exact"/>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10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2026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11</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4    9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10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026"/>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10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1026"/>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1026"/>
        <w:ind w:left="0" w:right="0" w:firstLine="480"/>
        <w:jc w:val="left"/>
        <w:keepLines w:val="0"/>
        <w:keepNext w:val="0"/>
        <w:pageBreakBefore w:val="0"/>
        <w:spacing w:before="0" w:beforeAutospacing="0" w:after="0" w:afterAutospacing="0" w:line="460" w:lineRule="exact"/>
        <w:shd w:val="clear" w:color="auto" w:fill="auto"/>
        <w:widowControl/>
        <w:rPr>
          <w:rFonts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1.招标文件获取方式：本项目采用网上注册登记方式</w:t>
      </w:r>
      <w:r>
        <w:rPr>
          <w:rFonts w:ascii="微软雅黑" w:hAnsi="微软雅黑" w:eastAsia="微软雅黑" w:cs="微软雅黑"/>
          <w:i w:val="0"/>
          <w:iCs w:val="0"/>
          <w:caps w:val="0"/>
          <w:color w:val="000000"/>
          <w:spacing w:val="0"/>
          <w:sz w:val="21"/>
          <w:szCs w:val="21"/>
          <w:highlight w:val="none"/>
        </w:rPr>
      </w:r>
      <w:r/>
    </w:p>
    <w:p>
      <w:pPr>
        <w:pStyle w:val="1026"/>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i w:val="0"/>
          <w:iCs w:val="0"/>
          <w:caps w:val="0"/>
          <w:color w:val="000000"/>
          <w:spacing w:val="0"/>
          <w:sz w:val="21"/>
          <w:szCs w:val="21"/>
          <w:highlight w:val="none"/>
        </w:rPr>
      </w:r>
      <w:r/>
    </w:p>
    <w:p>
      <w:pPr>
        <w:pStyle w:val="1026"/>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1.2潜在投标人访问“苏采云”系统的网络地址和方法：“苏采云”系统的网址：http://jszfcg.jsczt.cn/。</w:t>
      </w:r>
      <w:r>
        <w:rPr>
          <w:rFonts w:hint="eastAsia" w:ascii="微软雅黑" w:hAnsi="微软雅黑" w:eastAsia="微软雅黑" w:cs="微软雅黑"/>
          <w:i w:val="0"/>
          <w:iCs w:val="0"/>
          <w:caps w:val="0"/>
          <w:color w:val="000000"/>
          <w:spacing w:val="0"/>
          <w:sz w:val="21"/>
          <w:szCs w:val="21"/>
          <w:highlight w:val="none"/>
        </w:rPr>
      </w:r>
      <w:r/>
    </w:p>
    <w:p>
      <w:pPr>
        <w:pStyle w:val="1026"/>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i w:val="0"/>
          <w:iCs w:val="0"/>
          <w:caps w:val="0"/>
          <w:color w:val="000000"/>
          <w:spacing w:val="0"/>
          <w:sz w:val="21"/>
          <w:szCs w:val="21"/>
          <w:highlight w:val="none"/>
        </w:rPr>
      </w:r>
      <w:r/>
    </w:p>
    <w:p>
      <w:pPr>
        <w:pStyle w:val="1026"/>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i w:val="0"/>
          <w:iCs w:val="0"/>
          <w:caps w:val="0"/>
          <w:color w:val="000000"/>
          <w:spacing w:val="0"/>
          <w:sz w:val="21"/>
          <w:szCs w:val="21"/>
          <w:highlight w:val="none"/>
        </w:rPr>
      </w:r>
      <w:r/>
    </w:p>
    <w:p>
      <w:pPr>
        <w:pStyle w:val="1026"/>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1.5招标代理机构（采购代理机构）将数据电文形式的招标文件加载至“苏采云”系统，供潜在供应商下载或者查阅。</w:t>
      </w:r>
      <w:r>
        <w:rPr>
          <w:rFonts w:hint="eastAsia" w:ascii="微软雅黑" w:hAnsi="微软雅黑" w:eastAsia="微软雅黑" w:cs="微软雅黑"/>
          <w:i w:val="0"/>
          <w:iCs w:val="0"/>
          <w:caps w:val="0"/>
          <w:color w:val="000000"/>
          <w:spacing w:val="0"/>
          <w:sz w:val="21"/>
          <w:szCs w:val="21"/>
          <w:highlight w:val="none"/>
        </w:rPr>
      </w:r>
      <w:r/>
    </w:p>
    <w:p>
      <w:pPr>
        <w:pStyle w:val="1026"/>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i w:val="0"/>
          <w:iCs w:val="0"/>
          <w:caps w:val="0"/>
          <w:color w:val="000000"/>
          <w:spacing w:val="0"/>
          <w:sz w:val="21"/>
          <w:szCs w:val="21"/>
          <w:highlight w:val="none"/>
        </w:rPr>
      </w:r>
      <w:r/>
    </w:p>
    <w:p>
      <w:pPr>
        <w:pStyle w:val="1026"/>
        <w:ind w:left="0" w:right="0" w:firstLine="482"/>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如潜在投标人未按上述要求操作，将自行承担所产生的风险。</w:t>
      </w:r>
      <w:r>
        <w:rPr>
          <w:rFonts w:hint="eastAsia" w:ascii="微软雅黑" w:hAnsi="微软雅黑" w:eastAsia="微软雅黑" w:cs="微软雅黑"/>
          <w:i w:val="0"/>
          <w:iCs w:val="0"/>
          <w:caps w:val="0"/>
          <w:color w:val="000000"/>
          <w:spacing w:val="0"/>
          <w:sz w:val="21"/>
          <w:szCs w:val="21"/>
          <w:highlight w:val="none"/>
        </w:rPr>
      </w:r>
      <w:r/>
    </w:p>
    <w:p>
      <w:pPr>
        <w:pStyle w:val="1026"/>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i w:val="0"/>
          <w:iCs w:val="0"/>
          <w:caps w:val="0"/>
          <w:color w:val="000000"/>
          <w:spacing w:val="0"/>
          <w:sz w:val="21"/>
          <w:szCs w:val="21"/>
          <w:highlight w:val="none"/>
        </w:rPr>
      </w:r>
      <w:r/>
    </w:p>
    <w:p>
      <w:pPr>
        <w:pStyle w:val="1026"/>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3.投标人如在投标过程中存在以下行为，将被列入不良行为记录名单。</w:t>
      </w:r>
      <w:r>
        <w:rPr>
          <w:rFonts w:hint="eastAsia" w:ascii="微软雅黑" w:hAnsi="微软雅黑" w:eastAsia="微软雅黑" w:cs="微软雅黑"/>
          <w:i w:val="0"/>
          <w:iCs w:val="0"/>
          <w:caps w:val="0"/>
          <w:color w:val="000000"/>
          <w:spacing w:val="0"/>
          <w:sz w:val="21"/>
          <w:szCs w:val="21"/>
          <w:highlight w:val="none"/>
        </w:rPr>
      </w:r>
      <w:r/>
    </w:p>
    <w:p>
      <w:pPr>
        <w:pStyle w:val="1026"/>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3.1提供虚假材料谋取中标成交的或采取不正当手段诋毁、排挤其他供应商的；</w:t>
      </w:r>
      <w:r>
        <w:rPr>
          <w:rFonts w:hint="eastAsia" w:ascii="微软雅黑" w:hAnsi="微软雅黑" w:eastAsia="微软雅黑" w:cs="微软雅黑"/>
          <w:i w:val="0"/>
          <w:iCs w:val="0"/>
          <w:caps w:val="0"/>
          <w:color w:val="000000"/>
          <w:spacing w:val="0"/>
          <w:sz w:val="21"/>
          <w:szCs w:val="21"/>
          <w:highlight w:val="none"/>
        </w:rPr>
      </w:r>
      <w:r/>
    </w:p>
    <w:p>
      <w:pPr>
        <w:pStyle w:val="1026"/>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3.2投标人递交无竞争力投标文件的。</w:t>
      </w:r>
      <w:r>
        <w:rPr>
          <w:rFonts w:hint="eastAsia" w:ascii="微软雅黑" w:hAnsi="微软雅黑" w:eastAsia="微软雅黑" w:cs="微软雅黑"/>
          <w:i w:val="0"/>
          <w:iCs w:val="0"/>
          <w:caps w:val="0"/>
          <w:color w:val="000000"/>
          <w:spacing w:val="0"/>
          <w:sz w:val="21"/>
          <w:szCs w:val="21"/>
          <w:highlight w:val="none"/>
        </w:rPr>
      </w:r>
      <w:r/>
    </w:p>
    <w:p>
      <w:pPr>
        <w:pStyle w:val="1026"/>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4.投标人存在串通投标、以他人名义投标、弄虚作假等违法违规行为，或者无正当理由放弃投标、中标资格，造成项目招标失败的，不得参加该项目重新招标的投标。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i w:val="0"/>
          <w:iCs w:val="0"/>
          <w:caps w:val="0"/>
          <w:color w:val="000000"/>
          <w:spacing w:val="0"/>
          <w:sz w:val="21"/>
          <w:szCs w:val="21"/>
          <w:highlight w:val="none"/>
        </w:rPr>
      </w:r>
      <w:r/>
    </w:p>
    <w:p>
      <w:pPr>
        <w:pStyle w:val="1026"/>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5.因供应商的系统环境、操作等原因导致报名、开评标过程中出现问题由供应商自行承担负责。</w:t>
      </w:r>
      <w:r>
        <w:rPr>
          <w:rFonts w:hint="eastAsia" w:ascii="微软雅黑" w:hAnsi="微软雅黑" w:eastAsia="微软雅黑" w:cs="微软雅黑"/>
          <w:i w:val="0"/>
          <w:iCs w:val="0"/>
          <w:caps w:val="0"/>
          <w:color w:val="000000"/>
          <w:spacing w:val="0"/>
          <w:sz w:val="21"/>
          <w:szCs w:val="21"/>
          <w:highlight w:val="none"/>
        </w:rPr>
      </w:r>
      <w:r/>
    </w:p>
    <w:p>
      <w:pPr>
        <w:pStyle w:val="1026"/>
        <w:ind w:firstLine="480"/>
        <w:keepLines w:val="0"/>
        <w:keepNext w:val="0"/>
        <w:pageBreakBefore w:val="0"/>
        <w:spacing w:line="460" w:lineRule="exact"/>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6.除单一来源采购项目外，为采购项目提供整体设计、规范编制或者项目管理、监理、检测等服务的供应商，不得再参加该采购项目的其他采购活动。</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026"/>
        <w:ind w:firstLine="482"/>
        <w:keepLines w:val="0"/>
        <w:keepNext w:val="0"/>
        <w:pageBreakBefore w:val="0"/>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1026"/>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r>
      <w:r/>
    </w:p>
    <w:p>
      <w:pPr>
        <w:pStyle w:val="1026"/>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建湖县卫生健康委员会</w:t>
      </w:r>
      <w:r>
        <w:rPr>
          <w:rFonts w:hint="eastAsia" w:ascii="宋体" w:hAnsi="宋体" w:eastAsia="宋体" w:cs="宋体"/>
          <w:bCs/>
          <w:color w:val="000000"/>
          <w:sz w:val="24"/>
          <w:highlight w:val="none"/>
          <w:lang w:eastAsia="zh-CN"/>
        </w:rPr>
      </w:r>
      <w:r/>
    </w:p>
    <w:p>
      <w:pPr>
        <w:pStyle w:val="1026"/>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lang w:eastAsia="zh-CN"/>
        </w:rPr>
        <w:t xml:space="preserve">建湖县人民南路908号</w:t>
      </w:r>
      <w:r>
        <w:rPr>
          <w:rFonts w:hint="eastAsia" w:ascii="宋体" w:hAnsi="宋体" w:eastAsia="宋体" w:cs="宋体"/>
          <w:bCs/>
          <w:color w:val="000000"/>
          <w:sz w:val="24"/>
          <w:highlight w:val="none"/>
          <w:lang w:eastAsia="zh-CN"/>
        </w:rPr>
      </w:r>
      <w:r/>
    </w:p>
    <w:p>
      <w:pPr>
        <w:pStyle w:val="1026"/>
        <w:ind w:firstLine="480"/>
        <w:keepLines w:val="0"/>
        <w:keepNext w:val="0"/>
        <w:pageBreakBefore w:val="0"/>
        <w:spacing w:line="460" w:lineRule="exact"/>
        <w:widowControl w:val="off"/>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0515-86211719</w:t>
      </w:r>
      <w:r>
        <w:rPr>
          <w:rFonts w:ascii="宋体" w:hAnsi="宋体" w:eastAsia="宋体" w:cs="宋体"/>
          <w:bCs/>
          <w:color w:val="000000"/>
          <w:sz w:val="24"/>
          <w:highlight w:val="none"/>
          <w:lang w:val="en-US" w:eastAsia="zh-CN"/>
        </w:rPr>
      </w:r>
      <w:r/>
    </w:p>
    <w:p>
      <w:pPr>
        <w:pStyle w:val="1026"/>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ascii="宋体" w:hAnsi="宋体" w:cs="宋体"/>
          <w:bCs/>
          <w:color w:val="000000"/>
          <w:sz w:val="24"/>
          <w:highlight w:val="none"/>
        </w:rPr>
      </w:r>
      <w:r/>
    </w:p>
    <w:p>
      <w:pPr>
        <w:pStyle w:val="1026"/>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江苏腾信招标有限公司</w:t>
      </w:r>
      <w:r>
        <w:rPr>
          <w:rFonts w:hint="eastAsia" w:ascii="宋体" w:hAnsi="宋体" w:eastAsia="宋体" w:cs="宋体"/>
          <w:bCs/>
          <w:color w:val="000000"/>
          <w:sz w:val="24"/>
          <w:highlight w:val="none"/>
          <w:lang w:eastAsia="zh-CN"/>
        </w:rPr>
      </w:r>
      <w:r/>
    </w:p>
    <w:p>
      <w:pPr>
        <w:pStyle w:val="1026"/>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bCs/>
          <w:color w:val="000000"/>
          <w:sz w:val="24"/>
          <w:highlight w:val="none"/>
          <w:lang w:eastAsia="zh-CN"/>
        </w:rPr>
        <w:t xml:space="preserve">建湖县湖中南路天铂·铂金街（建湖宝龙广场）8号楼二楼</w:t>
      </w:r>
      <w:r>
        <w:rPr>
          <w:rFonts w:hint="eastAsia" w:ascii="宋体" w:hAnsi="宋体" w:cs="宋体"/>
          <w:bCs/>
          <w:color w:val="000000"/>
          <w:sz w:val="24"/>
          <w:highlight w:val="none"/>
          <w:lang w:eastAsia="zh-CN"/>
        </w:rPr>
      </w:r>
      <w:r/>
    </w:p>
    <w:p>
      <w:pPr>
        <w:pStyle w:val="1026"/>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18021802673</w:t>
      </w:r>
      <w:r>
        <w:rPr>
          <w:rFonts w:hint="eastAsia" w:ascii="宋体" w:hAnsi="宋体" w:eastAsia="宋体" w:cs="宋体"/>
          <w:bCs/>
          <w:color w:val="000000"/>
          <w:sz w:val="24"/>
          <w:highlight w:val="none"/>
          <w:lang w:eastAsia="zh-CN"/>
        </w:rPr>
      </w:r>
      <w:r/>
    </w:p>
    <w:p>
      <w:pPr>
        <w:pStyle w:val="1026"/>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3.项目联系方式</w:t>
      </w:r>
      <w:r>
        <w:rPr>
          <w:rFonts w:ascii="宋体" w:hAnsi="宋体" w:cs="宋体"/>
          <w:bCs/>
          <w:color w:val="000000"/>
          <w:sz w:val="24"/>
          <w:highlight w:val="none"/>
        </w:rPr>
      </w:r>
      <w:r/>
    </w:p>
    <w:p>
      <w:pPr>
        <w:pStyle w:val="1026"/>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汤女士</w:t>
      </w:r>
      <w:r>
        <w:rPr>
          <w:rFonts w:hint="eastAsia" w:ascii="宋体" w:hAnsi="宋体" w:cs="宋体"/>
          <w:bCs/>
          <w:color w:val="000000"/>
          <w:sz w:val="24"/>
          <w:highlight w:val="none"/>
          <w:lang w:eastAsia="zh-CN"/>
        </w:rPr>
      </w:r>
      <w:r/>
    </w:p>
    <w:p>
      <w:pPr>
        <w:pStyle w:val="1026"/>
        <w:ind w:firstLine="480"/>
        <w:keepLines w:val="0"/>
        <w:keepNext w:val="0"/>
        <w:pageBreakBefore w:val="0"/>
        <w:spacing w:line="460" w:lineRule="exact"/>
        <w:widowControl w:val="off"/>
        <w:rPr>
          <w:rFonts w:hint="eastAsia" w:ascii="宋体" w:hAnsi="宋体" w:eastAsia="宋体" w:cs="宋体"/>
          <w:b/>
          <w:color w:val="000000"/>
          <w:sz w:val="44"/>
          <w:szCs w:val="44"/>
          <w:highlight w:val="none"/>
          <w:lang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18021802673</w:t>
      </w:r>
      <w:r>
        <w:rPr>
          <w:rFonts w:hint="eastAsia" w:ascii="宋体" w:hAnsi="宋体" w:eastAsia="宋体" w:cs="宋体"/>
          <w:b/>
          <w:color w:val="000000"/>
          <w:sz w:val="44"/>
          <w:szCs w:val="44"/>
          <w:highlight w:val="none"/>
          <w:lang w:eastAsia="zh-CN"/>
        </w:rPr>
      </w:r>
      <w:r/>
    </w:p>
    <w:p>
      <w:pPr>
        <w:pStyle w:val="1026"/>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r>
      <w:r/>
    </w:p>
    <w:p>
      <w:pPr>
        <w:pStyle w:val="1026"/>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r>
      <w:r/>
    </w:p>
    <w:p>
      <w:pPr>
        <w:pStyle w:val="1026"/>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r>
      <w:r/>
    </w:p>
    <w:p>
      <w:pPr>
        <w:pStyle w:val="1026"/>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r>
      <w:r/>
    </w:p>
    <w:p>
      <w:pPr>
        <w:pStyle w:val="1026"/>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t xml:space="preserve"> </w:t>
      </w:r>
      <w:r>
        <w:rPr>
          <w:rFonts w:hint="eastAsia" w:ascii="宋体" w:hAnsi="宋体" w:cs="宋体"/>
          <w:b/>
          <w:color w:val="000000"/>
          <w:sz w:val="44"/>
          <w:szCs w:val="44"/>
          <w:highlight w:val="none"/>
          <w:lang w:val="en-US" w:eastAsia="zh-CN"/>
        </w:rPr>
      </w:r>
      <w:r/>
    </w:p>
    <w:p>
      <w:pPr>
        <w:pStyle w:val="1026"/>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1026"/>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1026"/>
              <w:jc w:val="center"/>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建湖县卫生健康委员会数字化医用X射线摄影系统（DR）采购项目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0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1026"/>
              <w:ind w:firstLine="480"/>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建湖县卫生健康委员会数字化医用X射线摄影系统（DR）采购项目</w:t>
            </w:r>
            <w:r>
              <w:rPr>
                <w:rFonts w:hint="eastAsia" w:ascii="宋体" w:hAnsi="宋体" w:cs="宋体"/>
                <w:color w:val="000000"/>
                <w:sz w:val="24"/>
                <w:highlight w:val="none"/>
              </w:rPr>
              <w:t xml:space="preserve">采购范围内所有产品的供货、运输（送达至采购方指定地点并卸货）、安装、调试及售后服务等内容，详见招标文件；</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10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1026"/>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10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1026"/>
              <w:ind w:firstLine="3360"/>
              <w:keepLines w:val="0"/>
              <w:keepNext w:val="0"/>
              <w:pageBreakBefore w:val="0"/>
              <w:spacing w:line="500" w:lineRule="exact"/>
              <w:widowControl/>
              <w:rPr>
                <w:rFonts w:ascii="宋体" w:hAnsi="宋体"/>
                <w:bCs/>
                <w:color w:val="000000"/>
                <w:sz w:val="24"/>
                <w:highlight w:val="none"/>
              </w:rPr>
            </w:pPr>
            <w:r>
              <w:rPr>
                <w:rFonts w:hint="eastAsia" w:ascii="宋体" w:hAnsi="宋体" w:cs="宋体"/>
                <w:color w:val="000000"/>
                <w:sz w:val="24"/>
                <w:szCs w:val="24"/>
                <w:highlight w:val="none"/>
                <w:lang w:eastAsia="zh-CN"/>
              </w:rPr>
              <w:t xml:space="preserve">一</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lang w:eastAsia="zh-CN"/>
              </w:rPr>
              <w:t xml:space="preserve">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1026"/>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1026"/>
              <w:jc w:val="center"/>
              <w:spacing w:line="320" w:lineRule="exact"/>
              <w:rPr>
                <w:rFonts w:ascii="宋体" w:hAnsi="宋体" w:eastAsia="新宋体"/>
                <w:bCs/>
                <w:color w:val="000000"/>
                <w:sz w:val="24"/>
                <w:highlight w:val="none"/>
                <w:lang w:val="en-US" w:eastAsia="zh-CN"/>
              </w:rPr>
            </w:pPr>
            <w:r>
              <w:rPr>
                <w:rFonts w:hint="eastAsia" w:ascii="宋体" w:hAnsi="宋体" w:eastAsia="新宋体"/>
                <w:bCs/>
                <w:color w:val="000000"/>
                <w:sz w:val="24"/>
                <w:highlight w:val="none"/>
                <w:lang w:val="en-US" w:eastAsia="zh-CN"/>
              </w:rPr>
              <w:t xml:space="preserve">苏女士</w:t>
            </w:r>
            <w:r>
              <w:rPr>
                <w:rFonts w:ascii="宋体" w:hAnsi="宋体" w:eastAsia="新宋体"/>
                <w:bCs/>
                <w:color w:val="000000"/>
                <w:sz w:val="24"/>
                <w:highlight w:val="none"/>
                <w:lang w:val="en-US" w:eastAsia="zh-CN"/>
              </w:rPr>
            </w:r>
            <w:r/>
          </w:p>
        </w:tc>
        <w:tc>
          <w:tcPr>
            <w:tcW w:w="1624" w:type="dxa"/>
            <w:vAlign w:val="center"/>
            <w:textDirection w:val="lrTb"/>
            <w:noWrap/>
          </w:tcPr>
          <w:p>
            <w:pPr>
              <w:pStyle w:val="1026"/>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26"/>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0515-86211719</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1026"/>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1026"/>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汤女士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1026"/>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26"/>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18021802673</w:t>
            </w:r>
            <w:r>
              <w:rPr>
                <w:rFonts w:hint="eastAsia" w:ascii="宋体" w:hAnsi="宋体" w:eastAsia="宋体"/>
                <w:bCs/>
                <w:color w:val="000000"/>
                <w:sz w:val="24"/>
                <w:highlight w:val="none"/>
                <w:lang w:eastAsia="zh-CN"/>
              </w:rPr>
            </w:r>
            <w:r/>
          </w:p>
        </w:tc>
      </w:tr>
      <w:tr>
        <w:trPr>
          <w:trHeight w:val="893" w:hRule="exact"/>
        </w:trPr>
        <w:tc>
          <w:tcPr>
            <w:tcW w:w="2183" w:type="dxa"/>
            <w:vAlign w:val="center"/>
            <w:textDirection w:val="lrTb"/>
            <w:noWrap/>
          </w:tcPr>
          <w:p>
            <w:pPr>
              <w:pStyle w:val="10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1026"/>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10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1026"/>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bCs/>
                <w:color w:val="000000"/>
                <w:sz w:val="24"/>
                <w:highlight w:val="none"/>
              </w:rPr>
              <w:t xml:space="preserve">在供货结束验收合格后退还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highlight w:val="none"/>
              </w:rPr>
              <w:t xml:space="preserve">采购人降低履约保证金比例为中标价的2.5%</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1026"/>
              <w:jc w:val="center"/>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eastAsia="zh-CN"/>
              </w:rPr>
              <w:t xml:space="preserve">供货期</w:t>
            </w:r>
            <w:r>
              <w:rPr>
                <w:rFonts w:hint="eastAsia" w:ascii="宋体" w:hAnsi="宋体" w:eastAsia="宋体" w:cs="Arial"/>
                <w:bCs/>
                <w:color w:val="000000"/>
                <w:sz w:val="24"/>
                <w:highlight w:val="none"/>
                <w:lang w:val="en-US" w:eastAsia="zh-CN"/>
              </w:rPr>
            </w:r>
            <w:r/>
          </w:p>
        </w:tc>
        <w:tc>
          <w:tcPr>
            <w:gridSpan w:val="3"/>
            <w:tcW w:w="7965" w:type="dxa"/>
            <w:vAlign w:val="center"/>
            <w:textDirection w:val="lrTb"/>
            <w:noWrap/>
          </w:tcPr>
          <w:p>
            <w:pPr>
              <w:pStyle w:val="1026"/>
              <w:jc w:val="center"/>
              <w:rPr>
                <w:rFonts w:ascii="宋体" w:hAnsi="宋体" w:eastAsia="宋体" w:cs="Arial"/>
                <w:color w:val="000000"/>
                <w:sz w:val="24"/>
                <w:highlight w:val="none"/>
                <w:lang w:val="en-US" w:eastAsia="zh-CN"/>
              </w:rPr>
            </w:pPr>
            <w:r>
              <w:rPr>
                <w:rFonts w:hint="eastAsia" w:ascii="宋体" w:hAnsi="宋体" w:cs="Arial"/>
                <w:bCs/>
                <w:color w:val="000000"/>
                <w:sz w:val="24"/>
                <w:szCs w:val="24"/>
                <w:highlight w:val="none"/>
              </w:rPr>
              <w:t xml:space="preserve">合同签订后</w:t>
            </w:r>
            <w:r>
              <w:rPr>
                <w:rFonts w:hint="eastAsia" w:ascii="宋体" w:hAnsi="宋体" w:cs="Arial"/>
                <w:bCs/>
                <w:color w:val="000000"/>
                <w:sz w:val="24"/>
                <w:szCs w:val="24"/>
                <w:highlight w:val="none"/>
                <w:lang w:val="en-US" w:eastAsia="zh-CN"/>
              </w:rPr>
              <w:t xml:space="preserve">30</w:t>
            </w:r>
            <w:r>
              <w:rPr>
                <w:rFonts w:hint="eastAsia" w:ascii="宋体" w:hAnsi="宋体" w:cs="Arial"/>
                <w:bCs/>
                <w:color w:val="000000"/>
                <w:sz w:val="24"/>
                <w:szCs w:val="24"/>
                <w:highlight w:val="none"/>
              </w:rPr>
              <w:t xml:space="preserve">天内完成项目（含安装调试）并通过验收</w:t>
            </w:r>
            <w:r>
              <w:rPr>
                <w:rFonts w:ascii="宋体" w:hAnsi="宋体" w:eastAsia="宋体" w:cs="Arial"/>
                <w:color w:val="000000"/>
                <w:sz w:val="24"/>
                <w:highlight w:val="none"/>
                <w:lang w:val="en-US" w:eastAsia="zh-CN"/>
              </w:rPr>
            </w:r>
            <w:r/>
          </w:p>
        </w:tc>
      </w:tr>
      <w:tr>
        <w:trPr>
          <w:trHeight w:val="732"/>
        </w:trPr>
        <w:tc>
          <w:tcPr>
            <w:tcW w:w="2183" w:type="dxa"/>
            <w:vAlign w:val="center"/>
            <w:textDirection w:val="lrTb"/>
            <w:noWrap/>
          </w:tcPr>
          <w:p>
            <w:pPr>
              <w:pStyle w:val="1026"/>
              <w:jc w:val="center"/>
              <w:spacing w:line="480" w:lineRule="exact"/>
              <w:rPr>
                <w:rFonts w:hint="eastAsia" w:ascii="宋体" w:hAnsi="宋体" w:cs="Arial"/>
                <w:bCs/>
                <w:color w:val="000000"/>
                <w:sz w:val="24"/>
                <w:highlight w:val="none"/>
                <w:lang w:val="en-US" w:eastAsia="zh-CN"/>
              </w:rPr>
            </w:pPr>
            <w:r>
              <w:rPr>
                <w:rFonts w:hint="eastAsia" w:ascii="宋体" w:hAnsi="宋体" w:cs="Arial"/>
                <w:bCs/>
                <w:color w:val="000000"/>
                <w:sz w:val="24"/>
                <w:highlight w:val="none"/>
              </w:rPr>
              <w:t xml:space="preserve">质保期</w:t>
            </w:r>
            <w:r>
              <w:rPr>
                <w:rFonts w:hint="eastAsia" w:ascii="宋体" w:hAnsi="宋体" w:cs="Arial"/>
                <w:bCs/>
                <w:color w:val="000000"/>
                <w:sz w:val="24"/>
                <w:highlight w:val="none"/>
                <w:lang w:val="en-US" w:eastAsia="zh-CN"/>
              </w:rPr>
            </w:r>
            <w:r/>
          </w:p>
        </w:tc>
        <w:tc>
          <w:tcPr>
            <w:gridSpan w:val="3"/>
            <w:tcW w:w="7965" w:type="dxa"/>
            <w:vAlign w:val="center"/>
            <w:textDirection w:val="lrTb"/>
            <w:noWrap/>
          </w:tcPr>
          <w:p>
            <w:pPr>
              <w:pStyle w:val="1026"/>
              <w:ind w:firstLine="3600"/>
              <w:jc w:val="left"/>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cs="Arial"/>
                <w:bCs/>
                <w:color w:val="000000"/>
                <w:sz w:val="24"/>
                <w:highlight w:val="none"/>
                <w:lang w:val="en-US" w:eastAsia="zh-CN"/>
              </w:rPr>
              <w:t xml:space="preserve">8</w:t>
            </w:r>
            <w:r>
              <w:rPr>
                <w:rFonts w:hint="eastAsia" w:ascii="宋体" w:hAnsi="宋体" w:cs="Arial"/>
                <w:bCs/>
                <w:color w:val="000000"/>
                <w:sz w:val="24"/>
                <w:highlight w:val="none"/>
              </w:rPr>
              <w:t xml:space="preserve">年</w:t>
            </w:r>
            <w:r>
              <w:rPr>
                <w:rFonts w:hint="eastAsia" w:ascii="宋体" w:hAnsi="宋体" w:eastAsia="宋体" w:cs="宋体"/>
                <w:color w:val="000000"/>
                <w:sz w:val="24"/>
                <w:szCs w:val="24"/>
                <w:highlight w:val="none"/>
                <w:lang w:val="en-US" w:eastAsia="zh-CN"/>
              </w:rPr>
            </w:r>
            <w:r/>
          </w:p>
        </w:tc>
      </w:tr>
      <w:tr>
        <w:trPr>
          <w:trHeight w:val="607" w:hRule="exact"/>
        </w:trPr>
        <w:tc>
          <w:tcPr>
            <w:tcW w:w="2183" w:type="dxa"/>
            <w:vAlign w:val="center"/>
            <w:textDirection w:val="lrTb"/>
            <w:noWrap/>
          </w:tcPr>
          <w:p>
            <w:pPr>
              <w:pStyle w:val="10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1026"/>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1026"/>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1026"/>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4日9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1026"/>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1026"/>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4</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
                <w:bCs/>
                <w:color w:val="000000"/>
                <w:sz w:val="24"/>
                <w:highlight w:val="none"/>
                <w:u w:val="single"/>
              </w:rPr>
            </w:r>
            <w:r/>
          </w:p>
          <w:p>
            <w:pPr>
              <w:pStyle w:val="1026"/>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180"/>
        </w:trPr>
        <w:tc>
          <w:tcPr>
            <w:tcW w:w="2183" w:type="dxa"/>
            <w:vAlign w:val="center"/>
            <w:textDirection w:val="lrTb"/>
            <w:noWrap/>
          </w:tcPr>
          <w:p>
            <w:pPr>
              <w:pStyle w:val="1026"/>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1026"/>
              <w:jc w:val="left"/>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1026"/>
              <w:jc w:val="center"/>
              <w:spacing w:line="300" w:lineRule="exact"/>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预算金额</w:t>
            </w:r>
            <w:r>
              <w:rPr>
                <w:rFonts w:ascii="宋体" w:hAnsi="宋体" w:eastAsia="宋体"/>
                <w:bCs/>
                <w:color w:val="000000"/>
                <w:sz w:val="24"/>
                <w:highlight w:val="none"/>
                <w:lang w:val="en-US" w:eastAsia="zh-CN"/>
              </w:rPr>
            </w:r>
            <w:r/>
          </w:p>
        </w:tc>
        <w:tc>
          <w:tcPr>
            <w:gridSpan w:val="3"/>
            <w:tcW w:w="7965" w:type="dxa"/>
            <w:vAlign w:val="center"/>
            <w:textDirection w:val="lrTb"/>
            <w:noWrap/>
          </w:tcPr>
          <w:p>
            <w:pPr>
              <w:pStyle w:val="1026"/>
              <w:jc w:val="center"/>
              <w:spacing w:line="300" w:lineRule="exact"/>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val="en-US" w:eastAsia="zh-CN"/>
              </w:rPr>
              <w:t xml:space="preserve">135.3万元</w:t>
            </w:r>
            <w:r>
              <w:rPr>
                <w:rFonts w:hint="eastAsia" w:ascii="宋体" w:hAnsi="宋体" w:eastAsia="宋体"/>
                <w:b/>
                <w:bCs/>
                <w:color w:val="000000"/>
                <w:sz w:val="24"/>
                <w:highlight w:val="none"/>
                <w:lang w:eastAsia="zh-CN"/>
              </w:rPr>
            </w:r>
            <w:r/>
          </w:p>
        </w:tc>
      </w:tr>
      <w:tr>
        <w:trPr>
          <w:trHeight w:val="719"/>
        </w:trPr>
        <w:tc>
          <w:tcPr>
            <w:tcW w:w="2183" w:type="dxa"/>
            <w:vAlign w:val="center"/>
            <w:textDirection w:val="lrTb"/>
            <w:noWrap/>
          </w:tcPr>
          <w:p>
            <w:pPr>
              <w:pStyle w:val="1026"/>
              <w:jc w:val="center"/>
              <w:spacing w:line="300" w:lineRule="exact"/>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最高限价</w:t>
            </w:r>
            <w:r>
              <w:rPr>
                <w:rFonts w:hint="eastAsia" w:ascii="宋体" w:hAnsi="宋体"/>
                <w:bCs/>
                <w:color w:val="000000"/>
                <w:sz w:val="24"/>
                <w:highlight w:val="none"/>
                <w:lang w:val="en-US" w:eastAsia="zh-CN"/>
              </w:rPr>
            </w:r>
            <w:r/>
          </w:p>
        </w:tc>
        <w:tc>
          <w:tcPr>
            <w:gridSpan w:val="3"/>
            <w:tcW w:w="7965" w:type="dxa"/>
            <w:vAlign w:val="center"/>
            <w:textDirection w:val="lrTb"/>
            <w:noWrap/>
          </w:tcPr>
          <w:p>
            <w:pPr>
              <w:pStyle w:val="1026"/>
              <w:jc w:val="center"/>
              <w:spacing w:line="300" w:lineRule="exact"/>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val="en-US" w:eastAsia="zh-CN"/>
              </w:rPr>
              <w:t xml:space="preserve">135.3万元</w:t>
            </w:r>
            <w:r>
              <w:rPr>
                <w:rFonts w:hint="eastAsia" w:ascii="宋体" w:hAnsi="宋体" w:eastAsia="宋体"/>
                <w:b/>
                <w:bCs/>
                <w:color w:val="000000"/>
                <w:sz w:val="24"/>
                <w:highlight w:val="none"/>
                <w:lang w:eastAsia="zh-CN"/>
              </w:rPr>
              <w:t xml:space="preserve">，投标报价高于该最高限价的作无效标论处；</w:t>
            </w:r>
            <w:r>
              <w:rPr>
                <w:rFonts w:hint="eastAsia" w:ascii="宋体" w:hAnsi="宋体" w:eastAsia="宋体"/>
                <w:b/>
                <w:bCs/>
                <w:color w:val="000000"/>
                <w:sz w:val="24"/>
                <w:highlight w:val="none"/>
                <w:lang w:eastAsia="zh-CN"/>
              </w:rPr>
            </w:r>
            <w:r/>
          </w:p>
        </w:tc>
      </w:tr>
      <w:tr>
        <w:trPr>
          <w:trHeight w:val="586"/>
        </w:trPr>
        <w:tc>
          <w:tcPr>
            <w:tcW w:w="2183" w:type="dxa"/>
            <w:vAlign w:val="center"/>
            <w:textDirection w:val="lrTb"/>
            <w:noWrap/>
          </w:tcPr>
          <w:p>
            <w:pPr>
              <w:pStyle w:val="10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1026"/>
              <w:jc w:val="center"/>
              <w:spacing w:line="480" w:lineRule="exact"/>
              <w:rPr>
                <w:rFonts w:ascii="宋体" w:hAnsi="宋体" w:eastAsia="宋体"/>
                <w:b/>
                <w:bCs/>
                <w:color w:val="000000"/>
                <w:sz w:val="24"/>
                <w:highlight w:val="none"/>
                <w:lang w:val="en-US" w:eastAsia="zh-CN"/>
              </w:rPr>
            </w:pPr>
            <w:r>
              <w:rPr>
                <w:rFonts w:hint="eastAsia" w:ascii="宋体" w:hAnsi="宋体"/>
                <w:b/>
                <w:bCs/>
                <w:color w:val="000000"/>
                <w:sz w:val="24"/>
                <w:highlight w:val="none"/>
                <w:lang w:val="en-US" w:eastAsia="zh-CN"/>
              </w:rPr>
              <w:t xml:space="preserve">综合评分法</w:t>
            </w:r>
            <w:r>
              <w:rPr>
                <w:rFonts w:ascii="宋体" w:hAnsi="宋体" w:eastAsia="宋体"/>
                <w:b/>
                <w:bCs/>
                <w:color w:val="000000"/>
                <w:sz w:val="24"/>
                <w:highlight w:val="none"/>
                <w:lang w:val="en-US" w:eastAsia="zh-CN"/>
              </w:rPr>
            </w:r>
            <w:r/>
          </w:p>
        </w:tc>
      </w:tr>
      <w:tr>
        <w:trPr>
          <w:trHeight w:val="1017"/>
        </w:trPr>
        <w:tc>
          <w:tcPr>
            <w:tcW w:w="2183" w:type="dxa"/>
            <w:vAlign w:val="center"/>
            <w:textDirection w:val="lrTb"/>
            <w:noWrap/>
          </w:tcPr>
          <w:p>
            <w:pPr>
              <w:pStyle w:val="10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1026"/>
              <w:spacing w:line="400" w:lineRule="exact"/>
              <w:rPr>
                <w:rFonts w:hint="eastAsia" w:ascii="宋体" w:hAnsi="宋体" w:eastAsia="宋体" w:cs="宋体"/>
                <w:b/>
                <w:color w:val="000000"/>
                <w:spacing w:val="-2"/>
                <w:sz w:val="24"/>
                <w:highlight w:val="none"/>
                <w:lang w:eastAsia="zh-CN"/>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bCs/>
                <w:color w:val="000000"/>
                <w:sz w:val="24"/>
                <w:highlight w:val="none"/>
                <w:lang w:eastAsia="zh-CN"/>
              </w:rPr>
              <w:t xml:space="preserve">。</w:t>
            </w:r>
            <w:r>
              <w:rPr>
                <w:rFonts w:hint="eastAsia" w:ascii="宋体" w:hAnsi="宋体" w:eastAsia="宋体" w:cs="宋体"/>
                <w:b/>
                <w:color w:val="000000"/>
                <w:spacing w:val="-2"/>
                <w:sz w:val="24"/>
                <w:highlight w:val="none"/>
                <w:lang w:eastAsia="zh-CN"/>
              </w:rPr>
            </w:r>
            <w:r/>
          </w:p>
        </w:tc>
      </w:tr>
      <w:tr>
        <w:trPr>
          <w:trHeight w:val="1353"/>
        </w:trPr>
        <w:tc>
          <w:tcPr>
            <w:tcW w:w="2183" w:type="dxa"/>
            <w:vAlign w:val="center"/>
            <w:textDirection w:val="lrTb"/>
            <w:noWrap/>
          </w:tcPr>
          <w:p>
            <w:pPr>
              <w:pStyle w:val="10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26"/>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Arial"/>
                <w:color w:val="000000"/>
                <w:sz w:val="13"/>
                <w:szCs w:val="13"/>
                <w:highlight w:val="none"/>
              </w:rPr>
              <w:t xml:space="preserve"> </w:t>
            </w:r>
            <w:r>
              <w:rPr>
                <w:rFonts w:hint="eastAsia" w:ascii="宋体" w:hAnsi="宋体" w:eastAsia="宋体" w:cs="Arial"/>
                <w:color w:val="000000"/>
                <w:sz w:val="24"/>
                <w:szCs w:val="22"/>
                <w:highlight w:val="none"/>
                <w:lang w:eastAsia="zh-CN"/>
              </w:rPr>
              <w:t xml:space="preserve">建湖县卫生健康委员会</w:t>
            </w:r>
            <w:r>
              <w:rPr>
                <w:rFonts w:hint="eastAsia" w:ascii="宋体" w:hAnsi="宋体" w:cs="Arial"/>
                <w:color w:val="000000"/>
                <w:sz w:val="24"/>
                <w:szCs w:val="22"/>
                <w:highlight w:val="none"/>
                <w:lang w:val="en-US" w:eastAsia="zh-CN"/>
              </w:rPr>
              <w:t xml:space="preserve">/</w:t>
            </w:r>
            <w:r>
              <w:rPr>
                <w:rFonts w:hint="eastAsia" w:ascii="宋体" w:hAnsi="宋体" w:cs="Arial"/>
                <w:color w:val="000000"/>
                <w:sz w:val="24"/>
                <w:szCs w:val="22"/>
                <w:highlight w:val="none"/>
                <w:lang w:eastAsia="zh-CN"/>
              </w:rPr>
              <w:t xml:space="preserve">江苏腾信招标有限公司</w:t>
            </w:r>
            <w:r>
              <w:rPr>
                <w:rFonts w:hint="eastAsia" w:ascii="宋体" w:hAnsi="宋体" w:eastAsia="宋体" w:cs="Arial"/>
                <w:color w:val="000000"/>
                <w:sz w:val="24"/>
                <w:szCs w:val="22"/>
                <w:highlight w:val="none"/>
                <w:lang w:eastAsia="zh-CN"/>
              </w:rPr>
            </w:r>
            <w:r/>
          </w:p>
          <w:p>
            <w:pPr>
              <w:pStyle w:val="1026"/>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0515-86211719</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18021802673</w:t>
            </w:r>
            <w:r>
              <w:rPr>
                <w:rFonts w:hint="eastAsia" w:ascii="宋体" w:hAnsi="宋体" w:eastAsia="宋体" w:cs="Arial"/>
                <w:color w:val="000000"/>
                <w:sz w:val="24"/>
                <w:szCs w:val="22"/>
                <w:highlight w:val="none"/>
                <w:lang w:eastAsia="zh-CN"/>
              </w:rPr>
            </w:r>
            <w:r/>
          </w:p>
          <w:p>
            <w:pPr>
              <w:pStyle w:val="1026"/>
              <w:spacing w:line="400" w:lineRule="exact"/>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宋体" w:hAnsi="宋体" w:cs="Arial"/>
                <w:color w:val="000000"/>
                <w:sz w:val="24"/>
                <w:szCs w:val="22"/>
                <w:highlight w:val="none"/>
                <w:lang w:eastAsia="zh-CN"/>
              </w:rPr>
              <w:t xml:space="preserve">建湖县人民南路908号</w:t>
            </w:r>
            <w:r>
              <w:rPr>
                <w:rFonts w:hint="eastAsia" w:ascii="宋体" w:hAnsi="宋体" w:cs="Arial"/>
                <w:color w:val="000000"/>
                <w:sz w:val="24"/>
                <w:szCs w:val="22"/>
                <w:highlight w:val="none"/>
              </w:rPr>
              <w:t xml:space="preserve">/</w:t>
            </w:r>
            <w:r>
              <w:rPr>
                <w:rFonts w:hint="eastAsia" w:ascii="宋体" w:hAnsi="宋体" w:cs="宋体"/>
                <w:color w:val="000000"/>
                <w:sz w:val="24"/>
                <w:highlight w:val="none"/>
                <w:lang w:eastAsia="zh-CN"/>
              </w:rPr>
              <w:t xml:space="preserve">建湖县湖中南路天铂·铂金街（建湖宝龙广场）8号楼二楼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10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26"/>
              <w:spacing w:line="440" w:lineRule="exact"/>
              <w:rPr>
                <w:rFonts w:hint="eastAsia" w:ascii="宋体" w:hAnsi="宋体" w:eastAsia="宋体" w:cs="Arial"/>
                <w:color w:val="000000"/>
                <w:sz w:val="24"/>
                <w:highlight w:val="none"/>
                <w:lang w:eastAsia="zh-CN"/>
              </w:rPr>
            </w:pPr>
            <w:r>
              <w:rPr>
                <w:rFonts w:hint="eastAsia" w:ascii="宋体" w:hAnsi="宋体" w:cs="Arial"/>
                <w:color w:val="000000"/>
                <w:sz w:val="24"/>
                <w:highlight w:val="none"/>
              </w:rPr>
              <w:t xml:space="preserve">联系部门：建湖县财政局</w:t>
            </w:r>
            <w:r>
              <w:rPr>
                <w:rFonts w:hint="eastAsia" w:ascii="宋体" w:hAnsi="宋体" w:eastAsia="宋体" w:cs="Arial"/>
                <w:color w:val="000000"/>
                <w:sz w:val="24"/>
                <w:highlight w:val="none"/>
                <w:lang w:eastAsia="zh-CN"/>
              </w:rPr>
            </w:r>
            <w:r/>
          </w:p>
          <w:p>
            <w:pPr>
              <w:pStyle w:val="1026"/>
              <w:spacing w:line="44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1026"/>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1026"/>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1026"/>
              <w:spacing w:line="440" w:lineRule="exact"/>
              <w:rPr>
                <w:rFonts w:hint="eastAsia" w:ascii="宋体" w:hAnsi="宋体" w:cs="Arial"/>
                <w:color w:val="000000"/>
                <w:sz w:val="24"/>
                <w:highlight w:val="none"/>
              </w:rPr>
            </w:pPr>
            <w:r>
              <w:rPr>
                <w:rFonts w:hint="eastAsia" w:ascii="宋体" w:hAnsi="宋体"/>
                <w:bCs/>
                <w:color w:val="000000"/>
                <w:sz w:val="24"/>
                <w:highlight w:val="none"/>
                <w:lang w:val="en-US" w:eastAsia="zh-CN"/>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1026"/>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1026"/>
              <w:jc w:val="both"/>
              <w:spacing w:line="400" w:lineRule="exact"/>
              <w:rPr>
                <w:rFonts w:hint="eastAsia" w:ascii="宋体" w:hAnsi="宋体"/>
                <w:bCs/>
                <w:color w:val="000000"/>
                <w:sz w:val="24"/>
                <w:highlight w:val="none"/>
                <w:lang w:val="en-US" w:eastAsia="zh-CN"/>
              </w:rPr>
            </w:pPr>
            <w:r>
              <w:rPr>
                <w:rFonts w:hint="eastAsia" w:ascii="宋体" w:hAnsi="宋体"/>
                <w:b w:val="0"/>
                <w:bCs w:val="0"/>
                <w:color w:val="000000"/>
                <w:sz w:val="24"/>
                <w:highlight w:val="none"/>
              </w:rPr>
              <w:t xml:space="preserve">本采购文件的最终解释权归采购单位所有</w:t>
            </w:r>
            <w:r>
              <w:rPr>
                <w:rFonts w:hint="eastAsia" w:ascii="宋体" w:hAnsi="宋体"/>
                <w:bCs/>
                <w:color w:val="000000"/>
                <w:sz w:val="24"/>
                <w:highlight w:val="none"/>
                <w:lang w:val="en-US" w:eastAsia="zh-CN"/>
              </w:rPr>
            </w:r>
            <w:r/>
          </w:p>
        </w:tc>
      </w:tr>
    </w:tbl>
    <w:p>
      <w:pPr>
        <w:pStyle w:val="1026"/>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1026"/>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1.适用范围</w:t>
      </w:r>
      <w:r>
        <w:rPr>
          <w:rFonts w:ascii="宋体" w:hAnsi="宋体" w:cs="宋体"/>
          <w:b/>
          <w:color w:val="000000"/>
          <w:sz w:val="24"/>
          <w:highlight w:val="none"/>
        </w:rPr>
      </w:r>
      <w:r/>
    </w:p>
    <w:p>
      <w:pPr>
        <w:pStyle w:val="1026"/>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1.1本次项目仅适用于招标文件中所叙述项目的</w:t>
      </w:r>
      <w:r>
        <w:rPr>
          <w:rFonts w:hint="eastAsia" w:ascii="宋体" w:hAnsi="宋体" w:cs="宋体"/>
          <w:color w:val="000000"/>
          <w:sz w:val="24"/>
          <w:highlight w:val="none"/>
          <w:lang w:val="en-US" w:eastAsia="zh-CN"/>
        </w:rPr>
        <w:t xml:space="preserve">货物</w:t>
      </w:r>
      <w:r>
        <w:rPr>
          <w:rFonts w:hint="eastAsia" w:ascii="宋体" w:hAnsi="宋体" w:cs="宋体"/>
          <w:color w:val="000000"/>
          <w:sz w:val="24"/>
          <w:highlight w:val="none"/>
        </w:rPr>
        <w:t xml:space="preserve">采购。</w:t>
      </w:r>
      <w:r>
        <w:rPr>
          <w:rFonts w:ascii="宋体" w:hAnsi="宋体" w:cs="宋体"/>
          <w:color w:val="000000"/>
          <w:sz w:val="24"/>
          <w:highlight w:val="none"/>
        </w:rPr>
      </w:r>
      <w:r/>
    </w:p>
    <w:p>
      <w:pPr>
        <w:pStyle w:val="1026"/>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2.定义</w:t>
      </w:r>
      <w:r>
        <w:rPr>
          <w:rFonts w:ascii="宋体" w:hAnsi="宋体" w:cs="宋体"/>
          <w:b/>
          <w:color w:val="000000"/>
          <w:sz w:val="24"/>
          <w:highlight w:val="none"/>
        </w:rPr>
      </w:r>
      <w:r/>
    </w:p>
    <w:p>
      <w:pPr>
        <w:pStyle w:val="1026"/>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2.1“采购人”、“采购单位”系指本次采购项目的业主方。</w:t>
      </w:r>
      <w:r>
        <w:rPr>
          <w:rFonts w:ascii="宋体" w:hAnsi="宋体" w:cs="宋体"/>
          <w:color w:val="000000"/>
          <w:sz w:val="24"/>
          <w:highlight w:val="none"/>
        </w:rPr>
      </w:r>
      <w:r/>
    </w:p>
    <w:p>
      <w:pPr>
        <w:pStyle w:val="1026"/>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2.2“采购代理机构”系指本次招标采购项目活动组织方。</w:t>
      </w:r>
      <w:r>
        <w:rPr>
          <w:rFonts w:ascii="宋体" w:hAnsi="宋体" w:cs="宋体"/>
          <w:color w:val="000000"/>
          <w:sz w:val="24"/>
          <w:highlight w:val="none"/>
        </w:rPr>
      </w:r>
      <w:r/>
    </w:p>
    <w:p>
      <w:pPr>
        <w:pStyle w:val="1026"/>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2.3“投标人”系指获取了本招标文件，且已经提交或者准备提交本次投标文件的制造商或供货商。</w:t>
      </w:r>
      <w:r>
        <w:rPr>
          <w:rFonts w:hint="eastAsia" w:ascii="宋体" w:hAnsi="宋体" w:cs="宋体"/>
          <w:color w:val="000000"/>
          <w:sz w:val="24"/>
          <w:highlight w:val="none"/>
        </w:rPr>
      </w:r>
      <w:r/>
    </w:p>
    <w:p>
      <w:pPr>
        <w:pStyle w:val="1026"/>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rPr>
          <w:rFonts w:ascii="宋体" w:hAnsi="宋体" w:cs="宋体"/>
          <w:color w:val="000000"/>
          <w:sz w:val="24"/>
          <w:highlight w:val="none"/>
        </w:rPr>
      </w:r>
      <w:r/>
    </w:p>
    <w:p>
      <w:pPr>
        <w:pStyle w:val="1026"/>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2.5不可抗力：不可预见、不能避免并且不能克服的客观情况。</w:t>
      </w:r>
      <w:r>
        <w:rPr>
          <w:rFonts w:ascii="宋体" w:hAnsi="宋体" w:cs="宋体"/>
          <w:color w:val="000000"/>
          <w:sz w:val="24"/>
          <w:highlight w:val="none"/>
        </w:rPr>
      </w:r>
      <w:r/>
    </w:p>
    <w:p>
      <w:pPr>
        <w:pStyle w:val="1026"/>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3.申请人的资格要求：</w:t>
      </w:r>
      <w:r>
        <w:rPr>
          <w:rFonts w:hint="eastAsia" w:ascii="宋体" w:hAnsi="宋体" w:cs="宋体"/>
          <w:b/>
          <w:color w:val="000000"/>
          <w:sz w:val="24"/>
          <w:highlight w:val="none"/>
          <w:lang w:val="en-US" w:eastAsia="zh-CN"/>
        </w:rPr>
        <w:t xml:space="preserve">详见招标公告</w:t>
      </w:r>
      <w:r>
        <w:rPr>
          <w:rFonts w:ascii="宋体" w:hAnsi="宋体" w:cs="宋体"/>
          <w:b/>
          <w:color w:val="000000"/>
          <w:sz w:val="36"/>
          <w:szCs w:val="36"/>
          <w:highlight w:val="none"/>
        </w:rPr>
      </w:r>
      <w:r/>
    </w:p>
    <w:p>
      <w:pPr>
        <w:pStyle w:val="1026"/>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1026"/>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招标文件的构成</w:t>
      </w:r>
      <w:r>
        <w:rPr>
          <w:rFonts w:hint="eastAsia" w:ascii="宋体" w:hAnsi="宋体"/>
          <w:b/>
          <w:color w:val="000000"/>
          <w:sz w:val="24"/>
          <w:highlight w:val="none"/>
        </w:rPr>
      </w:r>
      <w:r/>
    </w:p>
    <w:p>
      <w:pPr>
        <w:pStyle w:val="1026"/>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10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10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10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10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10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10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10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1026"/>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33"/>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1026"/>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hint="eastAsia" w:ascii="宋体" w:hAnsi="宋体"/>
          <w:b/>
          <w:bCs/>
          <w:color w:val="000000"/>
          <w:sz w:val="24"/>
          <w:highlight w:val="none"/>
        </w:rPr>
      </w:r>
      <w:r/>
    </w:p>
    <w:p>
      <w:pPr>
        <w:pStyle w:val="1026"/>
        <w:ind w:left="719" w:hanging="240"/>
        <w:jc w:val="left"/>
        <w:keepLines w:val="0"/>
        <w:keepNext w:val="0"/>
        <w:pageBreakBefore w:val="0"/>
        <w:spacing w:line="480" w:lineRule="exact"/>
        <w:widowControl/>
        <w:tabs>
          <w:tab w:val="left" w:pos="766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5.1投标人在收到招标文件后，如有疑问需要澄清，应以规定的时间和方式（2026年10月30日17:00前）向采购人或代理机构提出，如在规定期限内未递交疑问或未按规定提交投标疑问的，则视为该投标人无疑问。</w:t>
      </w:r>
      <w:r>
        <w:rPr>
          <w:rFonts w:hint="eastAsia" w:ascii="宋体" w:hAnsi="宋体" w:eastAsia="宋体" w:cs="宋体"/>
          <w:color w:val="000000"/>
          <w:sz w:val="24"/>
          <w:szCs w:val="24"/>
          <w:highlight w:val="none"/>
          <w:lang w:val="en-US" w:eastAsia="zh-CN" w:bidi="ar-SA"/>
        </w:rPr>
      </w:r>
      <w:r/>
    </w:p>
    <w:p>
      <w:pPr>
        <w:pStyle w:val="1026"/>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1026"/>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5.3标书以外的内容，一律拒绝答复。</w:t>
      </w:r>
      <w:r>
        <w:rPr>
          <w:rFonts w:ascii="宋体" w:hAnsi="宋体"/>
          <w:bCs/>
          <w:color w:val="000000"/>
          <w:sz w:val="24"/>
          <w:highlight w:val="none"/>
        </w:rPr>
      </w:r>
      <w:r/>
    </w:p>
    <w:p>
      <w:pPr>
        <w:pStyle w:val="1026"/>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1026"/>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1026"/>
        <w:ind w:firstLine="3253"/>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1026"/>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投标文件的编制</w:t>
      </w:r>
      <w:r>
        <w:rPr>
          <w:rFonts w:hint="eastAsia" w:ascii="宋体" w:hAnsi="宋体"/>
          <w:b/>
          <w:bCs/>
          <w:color w:val="000000"/>
          <w:sz w:val="24"/>
          <w:highlight w:val="none"/>
        </w:rPr>
      </w:r>
      <w:r/>
    </w:p>
    <w:p>
      <w:pPr>
        <w:pStyle w:val="10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10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1026"/>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10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10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10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10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10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10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1026"/>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10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1026"/>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10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1026"/>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33"/>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color w:val="000000"/>
          <w:sz w:val="24"/>
          <w:highlight w:val="none"/>
          <w:lang w:val="en-US" w:eastAsia="zh-CN"/>
        </w:rPr>
        <w:t xml:space="preserve">.</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1026"/>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8.投标报价：</w:t>
      </w:r>
      <w:r>
        <w:rPr>
          <w:rFonts w:hint="eastAsia" w:ascii="宋体" w:hAnsi="宋体"/>
          <w:b/>
          <w:bCs/>
          <w:color w:val="000000"/>
          <w:sz w:val="24"/>
          <w:highlight w:val="none"/>
        </w:rPr>
      </w:r>
      <w:r/>
    </w:p>
    <w:p>
      <w:pPr>
        <w:pStyle w:val="1026"/>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1026"/>
        <w:ind w:firstLine="463"/>
        <w:spacing w:line="480" w:lineRule="exact"/>
        <w:rPr>
          <w:rFonts w:hint="eastAsia" w:ascii="宋体" w:hAnsi="宋体" w:eastAsia="宋体"/>
          <w:b/>
          <w:bCs/>
          <w:color w:val="000000"/>
          <w:sz w:val="24"/>
          <w:highlight w:val="none"/>
          <w:lang w:eastAsia="zh-CN"/>
        </w:rPr>
      </w:pPr>
      <w:r>
        <w:rPr>
          <w:rFonts w:hint="eastAsia" w:ascii="宋体" w:hAnsi="宋体" w:eastAsia="宋体" w:cs="Times New Roman"/>
          <w:b/>
          <w:bCs/>
          <w:color w:val="000000"/>
          <w:sz w:val="24"/>
          <w:highlight w:val="none"/>
        </w:rPr>
        <w:t xml:space="preserve">8.2</w:t>
      </w:r>
      <w:r>
        <w:rPr>
          <w:rFonts w:hint="eastAsia" w:ascii="宋体" w:hAnsi="宋体" w:eastAsia="宋体"/>
          <w:b/>
          <w:color w:val="000000"/>
          <w:sz w:val="24"/>
          <w:highlight w:val="none"/>
          <w:lang w:eastAsia="zh-CN"/>
        </w:rPr>
        <w:t xml:space="preserve">预算金额</w:t>
      </w: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本项目预算金额为</w:t>
      </w:r>
      <w:r>
        <w:rPr>
          <w:rFonts w:hint="eastAsia" w:ascii="宋体" w:hAnsi="宋体"/>
          <w:b/>
          <w:bCs/>
          <w:color w:val="000000"/>
          <w:sz w:val="24"/>
          <w:highlight w:val="none"/>
          <w:lang w:val="en-US" w:eastAsia="zh-CN"/>
        </w:rPr>
        <w:t xml:space="preserve">135.3万元</w:t>
      </w: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投标报价高于预算</w:t>
      </w:r>
      <w:r>
        <w:rPr>
          <w:rFonts w:hint="eastAsia" w:ascii="宋体" w:hAnsi="宋体"/>
          <w:b/>
          <w:bCs/>
          <w:color w:val="000000"/>
          <w:sz w:val="24"/>
          <w:highlight w:val="none"/>
        </w:rPr>
        <w:t xml:space="preserve">价的作无效标论处</w:t>
      </w:r>
      <w:r>
        <w:rPr>
          <w:rFonts w:hint="eastAsia" w:ascii="宋体" w:hAnsi="宋体"/>
          <w:b/>
          <w:bCs/>
          <w:color w:val="000000"/>
          <w:sz w:val="24"/>
          <w:highlight w:val="none"/>
          <w:lang w:eastAsia="zh-CN"/>
        </w:rPr>
        <w:t xml:space="preserve">；</w:t>
      </w:r>
      <w:r>
        <w:rPr>
          <w:rFonts w:hint="eastAsia" w:ascii="宋体" w:hAnsi="宋体" w:eastAsia="宋体"/>
          <w:b/>
          <w:bCs/>
          <w:color w:val="000000"/>
          <w:sz w:val="24"/>
          <w:highlight w:val="none"/>
          <w:lang w:eastAsia="zh-CN"/>
        </w:rPr>
      </w:r>
      <w:r/>
    </w:p>
    <w:p>
      <w:pPr>
        <w:pStyle w:val="1026"/>
        <w:ind w:firstLine="463"/>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8.3投标报价</w:t>
      </w:r>
      <w:r>
        <w:rPr>
          <w:rFonts w:hint="eastAsia" w:ascii="宋体" w:hAnsi="宋体"/>
          <w:bCs/>
          <w:color w:val="000000"/>
          <w:sz w:val="24"/>
          <w:highlight w:val="none"/>
        </w:rPr>
      </w:r>
      <w:r/>
    </w:p>
    <w:p>
      <w:pPr>
        <w:pStyle w:val="1026"/>
        <w:ind w:firstLine="460"/>
        <w:spacing w:line="480" w:lineRule="exact"/>
        <w:rPr>
          <w:rFonts w:hint="eastAsia" w:ascii="宋体" w:hAnsi="宋体" w:eastAsia="宋体" w:cs="宋体"/>
          <w:color w:val="000000"/>
          <w:sz w:val="24"/>
          <w:szCs w:val="24"/>
          <w:highlight w:val="none"/>
          <w:lang w:val="en-US" w:eastAsia="zh-CN"/>
        </w:rPr>
      </w:pPr>
      <w:r>
        <w:rPr>
          <w:rFonts w:hint="eastAsia" w:ascii="宋体" w:hAnsi="宋体"/>
          <w:bCs/>
          <w:color w:val="000000"/>
          <w:sz w:val="24"/>
          <w:highlight w:val="none"/>
        </w:rPr>
        <w:t xml:space="preserve">8.3.1报价应包含以下内容：投标人应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w:t>
      </w:r>
      <w:r>
        <w:rPr>
          <w:rFonts w:hint="eastAsia" w:ascii="宋体" w:hAnsi="宋体"/>
          <w:color w:val="000000"/>
          <w:sz w:val="24"/>
          <w:lang w:eastAsia="zh-CN"/>
        </w:rPr>
        <w:t xml:space="preserve">全部货物、运输、人工、装卸、安装调试、检验检测、验收、培训、售后服务费、</w:t>
      </w:r>
      <w:r>
        <w:rPr>
          <w:rFonts w:hint="eastAsia" w:ascii="宋体" w:hAnsi="宋体"/>
          <w:color w:val="000000"/>
          <w:sz w:val="24"/>
          <w:lang w:val="en-US" w:eastAsia="zh-CN"/>
        </w:rPr>
        <w:t xml:space="preserve">PACS接口费</w:t>
      </w:r>
      <w:r>
        <w:rPr>
          <w:rFonts w:hint="eastAsia" w:ascii="宋体" w:hAnsi="宋体"/>
          <w:color w:val="000000"/>
          <w:sz w:val="24"/>
          <w:lang w:eastAsia="zh-CN"/>
        </w:rPr>
        <w:t xml:space="preserve">、利息、税金、招标代理费（</w:t>
      </w:r>
      <w:r>
        <w:rPr>
          <w:rFonts w:hint="eastAsia" w:ascii="宋体" w:hAnsi="宋体"/>
          <w:color w:val="000000"/>
          <w:sz w:val="24"/>
          <w:lang w:val="en-US" w:eastAsia="zh-CN"/>
        </w:rPr>
        <w:t xml:space="preserve">15500.00元）</w:t>
      </w:r>
      <w:r>
        <w:rPr>
          <w:rFonts w:hint="eastAsia" w:ascii="宋体" w:hAnsi="宋体"/>
          <w:color w:val="000000"/>
          <w:sz w:val="24"/>
          <w:lang w:eastAsia="zh-CN"/>
        </w:rPr>
        <w:t xml:space="preserve">、不可预见费、备品备件、伴随服务、人员培训发生等一切费用</w:t>
      </w:r>
      <w:r>
        <w:rPr>
          <w:rFonts w:ascii="宋体" w:hAnsi="宋体"/>
          <w:color w:val="000000"/>
          <w:sz w:val="24"/>
          <w:highlight w:val="none"/>
        </w:rPr>
        <w:t xml:space="preserve">（综合报价）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pacing w:val="-2"/>
          <w:sz w:val="24"/>
          <w:szCs w:val="20"/>
          <w:highlight w:val="none"/>
        </w:rPr>
        <w:t xml:space="preserve">。</w:t>
      </w:r>
      <w:r>
        <w:rPr>
          <w:rFonts w:hint="eastAsia" w:ascii="宋体" w:hAnsi="宋体" w:eastAsia="宋体" w:cs="宋体"/>
          <w:color w:val="000000"/>
          <w:sz w:val="24"/>
          <w:szCs w:val="24"/>
          <w:highlight w:val="none"/>
          <w:lang w:val="en-US" w:eastAsia="zh-CN"/>
        </w:rPr>
      </w:r>
      <w:r/>
    </w:p>
    <w:p>
      <w:pPr>
        <w:pStyle w:val="1026"/>
        <w:ind w:firstLine="472"/>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8.3.2开标一览表、投标价格表的报价一律用人民币（单位：元）填报。</w:t>
      </w:r>
      <w:r>
        <w:rPr>
          <w:rFonts w:hint="eastAsia" w:ascii="宋体" w:hAnsi="宋体" w:eastAsia="宋体" w:cs="Times New Roman"/>
          <w:bCs/>
          <w:color w:val="000000"/>
          <w:sz w:val="24"/>
          <w:highlight w:val="none"/>
        </w:rPr>
      </w:r>
      <w:r/>
    </w:p>
    <w:p>
      <w:pPr>
        <w:pStyle w:val="1026"/>
        <w:ind w:left="2" w:firstLine="475"/>
        <w:spacing w:line="460" w:lineRule="exact"/>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8.4招标代理服务费：</w:t>
      </w:r>
      <w:r>
        <w:rPr>
          <w:rFonts w:hint="eastAsia" w:ascii="宋体" w:hAnsi="宋体" w:cs="宋体"/>
          <w:bCs/>
          <w:color w:val="000000"/>
          <w:sz w:val="24"/>
          <w:szCs w:val="24"/>
          <w:highlight w:val="none"/>
        </w:rPr>
        <w:t xml:space="preserve">如中标人响应成交，中标人领取中标通知书签订合同后向招标代理机构交纳招标代理服务费（通过数字人民币方式交款），</w:t>
      </w:r>
      <w:r>
        <w:rPr>
          <w:rFonts w:hint="eastAsia"/>
          <w:color w:val="000000"/>
          <w:sz w:val="24"/>
          <w:highlight w:val="none"/>
        </w:rPr>
        <w:t xml:space="preserve">费用</w:t>
      </w:r>
      <w:r>
        <w:rPr>
          <w:rFonts w:hint="eastAsia"/>
          <w:color w:val="000000"/>
          <w:sz w:val="24"/>
          <w:highlight w:val="none"/>
          <w:lang w:eastAsia="zh-CN"/>
        </w:rPr>
        <w:t xml:space="preserve">为壹万伍仟伍佰元整</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s="宋体"/>
          <w:bCs/>
          <w:color w:val="000000"/>
          <w:sz w:val="24"/>
          <w:szCs w:val="24"/>
          <w:highlight w:val="none"/>
          <w:lang w:eastAsia="zh-CN"/>
        </w:rPr>
        <w:t xml:space="preserve">。</w:t>
      </w:r>
      <w:r>
        <w:rPr>
          <w:rFonts w:hint="eastAsia" w:ascii="宋体" w:hAnsi="宋体"/>
          <w:b/>
          <w:color w:val="000000"/>
          <w:sz w:val="24"/>
          <w:highlight w:val="none"/>
        </w:rPr>
      </w:r>
      <w:r/>
    </w:p>
    <w:p>
      <w:pPr>
        <w:pStyle w:val="1033"/>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1026"/>
        <w:ind w:firstLine="47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1026"/>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1026"/>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1026"/>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1026"/>
        <w:ind w:firstLine="472"/>
        <w:jc w:val="left"/>
        <w:spacing w:line="48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8</w:t>
      </w:r>
      <w:r>
        <w:rPr>
          <w:rFonts w:hint="eastAsia" w:ascii="宋体" w:hAnsi="宋体"/>
          <w:b/>
          <w:color w:val="000000"/>
          <w:sz w:val="24"/>
          <w:highlight w:val="none"/>
        </w:rPr>
        <w:t xml:space="preserve">必须提供，且须加盖电子签章，否则投标无效）</w:t>
      </w:r>
      <w:r>
        <w:rPr>
          <w:rFonts w:hint="eastAsia" w:ascii="宋体" w:hAnsi="宋体" w:eastAsia="宋体"/>
          <w:b/>
          <w:color w:val="000000"/>
          <w:sz w:val="24"/>
          <w:highlight w:val="none"/>
          <w:lang w:eastAsia="zh-CN"/>
        </w:rPr>
      </w:r>
      <w:r/>
    </w:p>
    <w:p>
      <w:pPr>
        <w:pStyle w:val="1026"/>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10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w:t>
      </w:r>
      <w:r>
        <w:rPr>
          <w:rFonts w:hint="eastAsia" w:ascii="宋体" w:hAnsi="宋体" w:cs="宋体"/>
          <w:b w:val="0"/>
          <w:bCs/>
          <w:color w:val="000000"/>
          <w:sz w:val="24"/>
          <w:highlight w:val="none"/>
        </w:rPr>
        <w:t xml:space="preserve">（至少提供资产负债表、利润表、现金流量表，投标人成立不满一年无需提供）</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026"/>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szCs w:val="20"/>
          <w:highlight w:val="none"/>
          <w:lang w:val="en-US" w:eastAsia="zh-CN"/>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26"/>
        <w:ind w:firstLine="472"/>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26"/>
        <w:ind w:firstLine="480"/>
        <w:jc w:val="left"/>
        <w:keepLines w:val="0"/>
        <w:keepNext w:val="0"/>
        <w:pageBreakBefore w:val="0"/>
        <w:spacing w:line="500" w:lineRule="exact"/>
        <w:widowControl/>
        <w:rPr>
          <w:rFonts w:hint="eastAsia" w:ascii="宋体" w:hAnsi="宋体"/>
          <w:b w:val="0"/>
          <w:bCs/>
          <w:color w:val="000000"/>
          <w:sz w:val="24"/>
          <w:highlight w:val="none"/>
          <w:lang w:eastAsia="zh-CN"/>
        </w:rPr>
      </w:pPr>
      <w:r>
        <w:rPr>
          <w:rFonts w:hint="eastAsia" w:ascii="宋体" w:hAnsi="宋体"/>
          <w:b w:val="0"/>
          <w:bCs/>
          <w:color w:val="000000"/>
          <w:sz w:val="24"/>
          <w:highlight w:val="none"/>
          <w:lang w:eastAsia="zh-CN"/>
        </w:rPr>
        <w:t xml:space="preserve">⑥</w:t>
      </w:r>
      <w:r>
        <w:rPr>
          <w:rFonts w:hint="eastAsia" w:ascii="宋体" w:hAnsi="宋体"/>
          <w:b w:val="0"/>
          <w:bCs/>
          <w:color w:val="000000"/>
          <w:sz w:val="24"/>
          <w:highlight w:val="none"/>
          <w:lang w:eastAsia="zh-CN"/>
        </w:rPr>
        <w:t xml:space="preserve">投标人须提供投标产品的《医疗器械注册证》原件扫描件；</w:t>
      </w:r>
      <w:r>
        <w:rPr>
          <w:rFonts w:hint="eastAsia" w:ascii="宋体" w:hAnsi="宋体"/>
          <w:b w:val="0"/>
          <w:bCs/>
          <w:color w:val="000000"/>
          <w:sz w:val="24"/>
          <w:highlight w:val="none"/>
          <w:lang w:eastAsia="zh-CN"/>
        </w:rPr>
      </w:r>
      <w:r/>
    </w:p>
    <w:p>
      <w:pPr>
        <w:pStyle w:val="1026"/>
        <w:ind w:firstLine="480"/>
        <w:jc w:val="left"/>
        <w:keepLines w:val="0"/>
        <w:keepNext w:val="0"/>
        <w:pageBreakBefore w:val="0"/>
        <w:spacing w:line="500" w:lineRule="exact"/>
        <w:widowControl/>
        <w:rPr>
          <w:rFonts w:hint="eastAsia" w:ascii="宋体" w:hAnsi="宋体"/>
          <w:b w:val="0"/>
          <w:bCs/>
          <w:color w:val="000000"/>
          <w:sz w:val="24"/>
          <w:highlight w:val="none"/>
          <w:lang w:eastAsia="zh-CN"/>
        </w:rPr>
      </w:pPr>
      <w:r>
        <w:rPr>
          <w:rFonts w:hint="eastAsia" w:ascii="宋体" w:hAnsi="宋体"/>
          <w:b w:val="0"/>
          <w:bCs/>
          <w:color w:val="000000"/>
          <w:sz w:val="24"/>
          <w:highlight w:val="none"/>
          <w:lang w:eastAsia="zh-CN"/>
        </w:rPr>
        <w:t xml:space="preserve">⑦</w:t>
      </w:r>
      <w:r>
        <w:rPr>
          <w:rFonts w:hint="eastAsia" w:ascii="宋体" w:hAnsi="宋体"/>
          <w:b w:val="0"/>
          <w:bCs/>
          <w:color w:val="000000"/>
          <w:sz w:val="24"/>
          <w:highlight w:val="none"/>
          <w:lang w:eastAsia="zh-CN"/>
        </w:rPr>
        <w:t xml:space="preserve">投标人为医疗器械经营企业的，须根据投标产品的类别，提供投标人的《医疗器械经营许可证》或者《医疗器械经营备案凭证》原件扫描件;若医疗器械生产企业投标本企业产品的，须提供《医疗器械生产许可证》原件扫描件；</w:t>
      </w:r>
      <w:r>
        <w:rPr>
          <w:rFonts w:hint="eastAsia" w:ascii="宋体" w:hAnsi="宋体"/>
          <w:b w:val="0"/>
          <w:bCs/>
          <w:color w:val="000000"/>
          <w:sz w:val="24"/>
          <w:highlight w:val="none"/>
          <w:lang w:eastAsia="zh-CN"/>
        </w:rPr>
      </w:r>
      <w:r/>
    </w:p>
    <w:p>
      <w:pPr>
        <w:pStyle w:val="1026"/>
        <w:ind w:firstLine="480"/>
        <w:jc w:val="left"/>
        <w:keepLines w:val="0"/>
        <w:keepNext w:val="0"/>
        <w:pageBreakBefore w:val="0"/>
        <w:spacing w:line="500" w:lineRule="exact"/>
        <w:widowControl/>
        <w:rPr>
          <w:rFonts w:hint="eastAsia" w:ascii="宋体" w:hAnsi="宋体"/>
          <w:b w:val="0"/>
          <w:bCs/>
          <w:color w:val="000000"/>
          <w:sz w:val="24"/>
          <w:highlight w:val="none"/>
          <w:lang w:eastAsia="zh-CN"/>
        </w:rPr>
      </w:pPr>
      <w:r>
        <w:rPr>
          <w:rFonts w:hint="eastAsia" w:ascii="宋体" w:hAnsi="宋体" w:eastAsia="宋体" w:cs="宋体"/>
          <w:b w:val="0"/>
          <w:bCs/>
          <w:color w:val="000000"/>
          <w:sz w:val="24"/>
          <w:highlight w:val="none"/>
          <w:lang w:eastAsia="zh-CN"/>
        </w:rPr>
        <w:t xml:space="preserve">⑧</w:t>
      </w:r>
      <w:r>
        <w:rPr>
          <w:rFonts w:hint="eastAsia" w:ascii="宋体" w:hAnsi="宋体"/>
          <w:b w:val="0"/>
          <w:bCs/>
          <w:color w:val="000000"/>
          <w:sz w:val="24"/>
          <w:highlight w:val="none"/>
          <w:lang w:eastAsia="zh-CN"/>
        </w:rPr>
        <w:t xml:space="preserve">《中小企业声明函》原件扫描件；</w:t>
      </w:r>
      <w:r>
        <w:rPr>
          <w:rFonts w:hint="eastAsia" w:ascii="宋体" w:hAnsi="宋体"/>
          <w:b w:val="0"/>
          <w:bCs/>
          <w:color w:val="000000"/>
          <w:sz w:val="24"/>
          <w:highlight w:val="none"/>
          <w:lang w:eastAsia="zh-CN"/>
        </w:rPr>
      </w:r>
      <w:r/>
    </w:p>
    <w:p>
      <w:pPr>
        <w:pStyle w:val="1026"/>
        <w:ind w:firstLine="472"/>
        <w:jc w:val="left"/>
        <w:keepLines w:val="0"/>
        <w:keepNext w:val="0"/>
        <w:pageBreakBefore w:val="0"/>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1026"/>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1026"/>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1026"/>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1026"/>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1026"/>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1026"/>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②</w:t>
      </w:r>
      <w:r>
        <w:rPr>
          <w:rFonts w:hint="eastAsia" w:ascii="宋体" w:hAnsi="宋体"/>
          <w:color w:val="000000"/>
          <w:sz w:val="24"/>
          <w:highlight w:val="none"/>
          <w:lang w:val="en-US" w:eastAsia="zh-CN"/>
        </w:rPr>
        <w:t xml:space="preserve">售后</w:t>
      </w:r>
      <w:r>
        <w:rPr>
          <w:rFonts w:hint="eastAsia" w:ascii="宋体" w:hAnsi="宋体"/>
          <w:color w:val="000000"/>
          <w:sz w:val="24"/>
          <w:highlight w:val="none"/>
        </w:rPr>
        <w:t xml:space="preserve">服务承诺函；</w:t>
      </w:r>
      <w:r>
        <w:rPr>
          <w:rFonts w:hint="eastAsia" w:ascii="宋体" w:hAnsi="宋体"/>
          <w:color w:val="000000"/>
          <w:sz w:val="24"/>
          <w:highlight w:val="none"/>
        </w:rPr>
      </w:r>
      <w:r/>
    </w:p>
    <w:p>
      <w:pPr>
        <w:pStyle w:val="1026"/>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1026"/>
        <w:ind w:firstLine="650"/>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1026"/>
        <w:ind w:firstLine="482"/>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1026"/>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《技术参数响应表》</w:t>
      </w:r>
      <w:r>
        <w:rPr>
          <w:rFonts w:ascii="宋体" w:hAnsi="宋体"/>
          <w:color w:val="000000"/>
          <w:sz w:val="24"/>
          <w:highlight w:val="none"/>
        </w:rPr>
      </w:r>
      <w:r/>
    </w:p>
    <w:p>
      <w:pPr>
        <w:pStyle w:val="1026"/>
        <w:ind w:firstLine="482"/>
        <w:jc w:val="left"/>
        <w:keepLines w:val="0"/>
        <w:keepNext w:val="0"/>
        <w:pageBreakBefore w:val="0"/>
        <w:spacing w:line="50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rPr>
      </w:r>
      <w:r/>
    </w:p>
    <w:p>
      <w:pPr>
        <w:pStyle w:val="1026"/>
        <w:ind w:firstLine="482"/>
        <w:jc w:val="left"/>
        <w:keepLines w:val="0"/>
        <w:keepNext w:val="0"/>
        <w:pageBreakBefore w:val="0"/>
        <w:spacing w:line="500" w:lineRule="exact"/>
        <w:widowControl/>
        <w:tabs>
          <w:tab w:val="left" w:pos="1440"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（1）投标人为中小企业（含中型、小型、微型企业，下同）的，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rPr>
          <w:rFonts w:hint="eastAsia" w:ascii="宋体" w:hAnsi="宋体"/>
          <w:bCs/>
          <w:color w:val="000000"/>
          <w:sz w:val="24"/>
          <w:szCs w:val="20"/>
          <w:highlight w:val="none"/>
        </w:rPr>
      </w:r>
      <w:r/>
    </w:p>
    <w:p>
      <w:pPr>
        <w:pStyle w:val="1026"/>
        <w:ind w:firstLine="482"/>
        <w:jc w:val="left"/>
        <w:keepLines w:val="0"/>
        <w:keepNext w:val="0"/>
        <w:pageBreakBefore w:val="0"/>
        <w:spacing w:line="500" w:lineRule="exact"/>
        <w:widowControl/>
        <w:tabs>
          <w:tab w:val="left" w:pos="1440" w:leader="none"/>
        </w:tabs>
        <w:rPr>
          <w:rFonts w:ascii="宋体" w:hAnsi="宋体" w:eastAsia="宋体"/>
          <w:bCs/>
          <w:color w:val="000000"/>
          <w:sz w:val="24"/>
          <w:szCs w:val="20"/>
          <w:highlight w:val="none"/>
          <w:lang w:val="en-US" w:eastAsia="zh-CN"/>
        </w:rPr>
      </w:pPr>
      <w:r>
        <w:rPr>
          <w:rFonts w:hint="eastAsia" w:ascii="宋体" w:hAnsi="宋体"/>
          <w:bCs/>
          <w:color w:val="000000"/>
          <w:sz w:val="24"/>
          <w:szCs w:val="20"/>
          <w:highlight w:val="none"/>
          <w:lang w:eastAsia="zh-CN"/>
        </w:rPr>
        <w:t xml:space="preserve">（</w:t>
      </w:r>
      <w:r>
        <w:rPr>
          <w:rFonts w:hint="eastAsia" w:ascii="宋体" w:hAnsi="宋体"/>
          <w:bCs/>
          <w:color w:val="000000"/>
          <w:sz w:val="24"/>
          <w:szCs w:val="20"/>
          <w:highlight w:val="none"/>
          <w:lang w:val="en-US" w:eastAsia="zh-CN"/>
        </w:rPr>
        <w:t xml:space="preserve">2）关于符合本国产品标准的声明函，提供《关于符合本国产品标准的声明函》（加盖电子签章，填写完整，格式见招标文件第六章《投标文件相关格式》）</w:t>
      </w:r>
      <w:r>
        <w:rPr>
          <w:rFonts w:ascii="宋体" w:hAnsi="宋体" w:eastAsia="宋体"/>
          <w:bCs/>
          <w:color w:val="000000"/>
          <w:sz w:val="24"/>
          <w:szCs w:val="20"/>
          <w:highlight w:val="none"/>
          <w:lang w:val="en-US" w:eastAsia="zh-CN"/>
        </w:rPr>
      </w:r>
      <w:r/>
    </w:p>
    <w:p>
      <w:pPr>
        <w:pStyle w:val="1026"/>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w:t>
      </w:r>
      <w:r>
        <w:rPr>
          <w:rFonts w:hint="eastAsia" w:ascii="宋体" w:hAnsi="宋体" w:cs="Arial"/>
          <w:b/>
          <w:bCs w:val="0"/>
          <w:color w:val="000000"/>
          <w:sz w:val="24"/>
          <w:szCs w:val="24"/>
          <w:highlight w:val="none"/>
          <w:lang w:val="en-US" w:eastAsia="zh-CN"/>
        </w:rPr>
        <w:t xml:space="preserve">3</w:t>
      </w:r>
      <w:r>
        <w:rPr>
          <w:rFonts w:hint="eastAsia" w:ascii="宋体" w:hAnsi="宋体" w:cs="Arial"/>
          <w:b/>
          <w:bCs w:val="0"/>
          <w:color w:val="000000"/>
          <w:sz w:val="24"/>
          <w:szCs w:val="24"/>
          <w:highlight w:val="none"/>
        </w:rPr>
        <w:t xml:space="preserve">）投标人为监狱企业的等同于小微企业，提供省级以上监狱管理局、戒毒管理局（含新疆生产建设兵团）出具的属于监狱企业的证明文件。</w:t>
      </w:r>
      <w:r>
        <w:rPr>
          <w:rFonts w:hint="eastAsia" w:ascii="宋体" w:hAnsi="宋体" w:cs="Arial"/>
          <w:b/>
          <w:bCs w:val="0"/>
          <w:color w:val="000000"/>
          <w:sz w:val="24"/>
          <w:szCs w:val="24"/>
          <w:highlight w:val="none"/>
        </w:rPr>
      </w:r>
      <w:r/>
    </w:p>
    <w:p>
      <w:pPr>
        <w:pStyle w:val="1026"/>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w:t>
      </w:r>
      <w:r>
        <w:rPr>
          <w:rFonts w:hint="eastAsia" w:ascii="宋体" w:hAnsi="宋体" w:cs="Arial"/>
          <w:b/>
          <w:bCs w:val="0"/>
          <w:color w:val="000000"/>
          <w:sz w:val="24"/>
          <w:szCs w:val="24"/>
          <w:highlight w:val="none"/>
          <w:lang w:val="en-US" w:eastAsia="zh-CN"/>
        </w:rPr>
        <w:t xml:space="preserve">4</w:t>
      </w:r>
      <w:r>
        <w:rPr>
          <w:rFonts w:hint="eastAsia" w:ascii="宋体" w:hAnsi="宋体" w:cs="Arial"/>
          <w:b/>
          <w:bCs w:val="0"/>
          <w:color w:val="000000"/>
          <w:sz w:val="24"/>
          <w:szCs w:val="24"/>
          <w:highlight w:val="none"/>
        </w:rPr>
        <w:t xml:space="preserve">）投标人为享受政府采购支持政策的残疾人福利性单位的等同于小微企业，提供《残疾人福利性单位声明函》（加盖电子签章，格式见招标文件第六章《投标文件相关格式》）。</w:t>
      </w:r>
      <w:r>
        <w:rPr>
          <w:rFonts w:hint="eastAsia" w:ascii="宋体" w:hAnsi="宋体" w:cs="Arial"/>
          <w:b/>
          <w:bCs w:val="0"/>
          <w:color w:val="000000"/>
          <w:sz w:val="24"/>
          <w:szCs w:val="24"/>
          <w:highlight w:val="none"/>
        </w:rPr>
      </w:r>
      <w:r/>
    </w:p>
    <w:p>
      <w:pPr>
        <w:pStyle w:val="1026"/>
        <w:ind w:firstLine="482"/>
        <w:jc w:val="left"/>
        <w:spacing w:line="48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hint="eastAsia" w:ascii="宋体" w:hAnsi="宋体"/>
          <w:b/>
          <w:color w:val="000000"/>
          <w:sz w:val="24"/>
          <w:highlight w:val="none"/>
          <w:lang w:val="en-US" w:eastAsia="zh-CN"/>
        </w:rPr>
        <w:t xml:space="preserve">5</w:t>
      </w:r>
      <w:r>
        <w:rPr>
          <w:rFonts w:hint="eastAsia" w:ascii="宋体" w:hAnsi="宋体"/>
          <w:b/>
          <w:color w:val="000000"/>
          <w:sz w:val="24"/>
          <w:highlight w:val="none"/>
        </w:rPr>
        <w:t xml:space="preserve">招标文件要求的其它证明资料和评标细则要求提供证明材料原件或复印件。</w:t>
      </w:r>
      <w:r>
        <w:rPr>
          <w:rFonts w:hint="eastAsia" w:ascii="宋体" w:hAnsi="宋体"/>
          <w:b/>
          <w:color w:val="000000"/>
          <w:sz w:val="24"/>
          <w:highlight w:val="none"/>
        </w:rPr>
      </w:r>
      <w:r/>
    </w:p>
    <w:p>
      <w:pPr>
        <w:pStyle w:val="1026"/>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1026"/>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1026"/>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投标文件线上格式要求</w:t>
      </w:r>
      <w:r>
        <w:rPr>
          <w:rFonts w:ascii="宋体" w:hAnsi="宋体"/>
          <w:b/>
          <w:color w:val="000000"/>
          <w:sz w:val="24"/>
          <w:highlight w:val="none"/>
        </w:rPr>
      </w:r>
      <w:r/>
    </w:p>
    <w:p>
      <w:pPr>
        <w:pStyle w:val="1026"/>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1026"/>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1026"/>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1026"/>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10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10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10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10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10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10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1026"/>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1026"/>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10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1026"/>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1026"/>
        <w:ind w:right="-105" w:firstLine="482"/>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1026"/>
        <w:ind w:firstLine="482"/>
        <w:jc w:val="left"/>
        <w:keepLines w:val="0"/>
        <w:keepNext w:val="0"/>
        <w:pageBreakBefore w:val="0"/>
        <w:spacing w:line="46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1026"/>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13.3在投标截止时间之后，投标人不得对其电子投标文件作任何修改。</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13.4在投标截止时间至招标文件中规定的投标有效期满之间的这段时间内，投标人不得撤回其投标。</w:t>
      </w:r>
      <w:r>
        <w:rPr>
          <w:rFonts w:ascii="宋体" w:hAnsi="宋体"/>
          <w:color w:val="000000"/>
          <w:sz w:val="24"/>
          <w:highlight w:val="none"/>
        </w:rPr>
      </w:r>
      <w:r/>
    </w:p>
    <w:p>
      <w:pPr>
        <w:pStyle w:val="1026"/>
        <w:ind w:firstLine="3054"/>
        <w:jc w:val="left"/>
        <w:keepLines w:val="0"/>
        <w:keepNext w:val="0"/>
        <w:pageBreakBefore w:val="0"/>
        <w:spacing w:before="100" w:beforeAutospacing="1" w:after="100" w:afterAutospacing="1" w:line="46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1026"/>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14</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开标、唱标、资格审查</w:t>
      </w:r>
      <w:r>
        <w:rPr>
          <w:rFonts w:ascii="宋体" w:hAnsi="宋体"/>
          <w:b/>
          <w:color w:val="000000"/>
          <w:sz w:val="24"/>
          <w:highlight w:val="none"/>
        </w:rPr>
      </w:r>
      <w:r/>
    </w:p>
    <w:p>
      <w:pPr>
        <w:pStyle w:val="1026"/>
        <w:ind w:firstLine="474"/>
        <w:jc w:val="left"/>
        <w:keepLines w:val="0"/>
        <w:keepNext w:val="0"/>
        <w:pageBreakBefore w:val="0"/>
        <w:spacing w:line="460" w:lineRule="exact"/>
        <w:widowControl/>
        <w:rPr>
          <w:rFonts w:ascii="宋体" w:hAnsi="宋体"/>
          <w:color w:val="000000"/>
          <w:spacing w:val="-2"/>
          <w:sz w:val="24"/>
          <w:highlight w:val="none"/>
        </w:rPr>
      </w:pPr>
      <w:r>
        <w:rPr>
          <w:rFonts w:ascii="宋体" w:hAnsi="宋体"/>
          <w:color w:val="000000"/>
          <w:spacing w:val="-2"/>
          <w:sz w:val="24"/>
          <w:highlight w:val="none"/>
        </w:rPr>
        <w:t xml:space="preserve">14.1</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1026"/>
        <w:ind w:firstLine="474"/>
        <w:jc w:val="left"/>
        <w:keepLines w:val="0"/>
        <w:keepNext w:val="0"/>
        <w:pageBreakBefore w:val="0"/>
        <w:spacing w:line="46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1026"/>
        <w:ind w:firstLine="472"/>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1026"/>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1026"/>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1026"/>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.6总价金额与按单价汇总金额不一致的，以单价金额计算结果为准；</w:t>
      </w:r>
      <w:r>
        <w:rPr>
          <w:rFonts w:ascii="宋体" w:hAnsi="宋体"/>
          <w:color w:val="000000"/>
          <w:sz w:val="24"/>
          <w:highlight w:val="none"/>
          <w:lang w:val="zh-CN"/>
        </w:rPr>
      </w:r>
      <w:r/>
    </w:p>
    <w:p>
      <w:pPr>
        <w:pStyle w:val="1026"/>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1026"/>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.8对不同文字文本投标文件的解释发生异议的，以中文文本为准。</w:t>
      </w:r>
      <w:r>
        <w:rPr>
          <w:rFonts w:ascii="宋体" w:hAnsi="宋体"/>
          <w:color w:val="000000"/>
          <w:sz w:val="24"/>
          <w:highlight w:val="none"/>
          <w:lang w:val="zh-CN"/>
        </w:rPr>
      </w:r>
      <w:r/>
    </w:p>
    <w:p>
      <w:pPr>
        <w:pStyle w:val="1026"/>
        <w:ind w:firstLine="482"/>
        <w:jc w:val="left"/>
        <w:keepLines w:val="0"/>
        <w:keepNext w:val="0"/>
        <w:pageBreakBefore w:val="0"/>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1026"/>
        <w:ind w:firstLine="470"/>
        <w:keepLines w:val="0"/>
        <w:keepNext w:val="0"/>
        <w:pageBreakBefore w:val="0"/>
        <w:spacing w:line="46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26"/>
        <w:ind w:firstLine="3780"/>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1026"/>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组建评标委员会</w:t>
      </w:r>
      <w:r>
        <w:rPr>
          <w:rFonts w:ascii="宋体" w:hAnsi="宋体"/>
          <w:b/>
          <w:color w:val="000000"/>
          <w:sz w:val="24"/>
          <w:highlight w:val="none"/>
        </w:rPr>
      </w:r>
      <w:r/>
    </w:p>
    <w:p>
      <w:pPr>
        <w:pStyle w:val="1026"/>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1026"/>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投标文件的审查</w:t>
      </w:r>
      <w:r>
        <w:rPr>
          <w:rFonts w:ascii="宋体" w:hAnsi="宋体"/>
          <w:b/>
          <w:color w:val="000000"/>
          <w:sz w:val="24"/>
          <w:highlight w:val="none"/>
        </w:rPr>
      </w:r>
      <w:r/>
    </w:p>
    <w:p>
      <w:pPr>
        <w:pStyle w:val="1026"/>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1026"/>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1026"/>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1026"/>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1026"/>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1026"/>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1026"/>
        <w:ind w:firstLine="461"/>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1026"/>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1026"/>
        <w:ind w:left="2" w:firstLine="475"/>
        <w:keepLines w:val="0"/>
        <w:keepNext w:val="0"/>
        <w:pageBreakBefore w:val="0"/>
        <w:spacing w:line="460" w:lineRule="exact"/>
        <w:rPr>
          <w:rFonts w:ascii="宋体" w:hAnsi="宋体"/>
          <w:b w:val="0"/>
          <w:bCs w:val="0"/>
          <w:color w:val="000000"/>
          <w:sz w:val="24"/>
          <w:highlight w:val="none"/>
        </w:rPr>
      </w:pP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lang w:val="en-US" w:eastAsia="zh-CN"/>
        </w:rPr>
        <w:t xml:space="preserve">15</w:t>
      </w: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val="0"/>
          <w:bCs w:val="0"/>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rPr>
          <w:rFonts w:hint="eastAsia" w:ascii="宋体" w:hAnsi="宋体" w:cs="Arial"/>
          <w:bCs/>
          <w:color w:val="000000"/>
          <w:sz w:val="24"/>
          <w:szCs w:val="24"/>
          <w:highlight w:val="none"/>
          <w:lang w:val="en-US" w:eastAsia="zh-CN"/>
        </w:rPr>
      </w:r>
      <w:r/>
    </w:p>
    <w:p>
      <w:pPr>
        <w:pStyle w:val="1026"/>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rPr>
          <w:rFonts w:ascii="宋体" w:hAnsi="宋体" w:eastAsia="宋体"/>
          <w:color w:val="000000"/>
          <w:sz w:val="24"/>
          <w:szCs w:val="20"/>
          <w:highlight w:val="none"/>
        </w:rPr>
      </w:r>
      <w:r/>
    </w:p>
    <w:p>
      <w:pPr>
        <w:pStyle w:val="1026"/>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rPr>
          <w:rFonts w:ascii="宋体" w:hAnsi="宋体" w:eastAsia="宋体"/>
          <w:color w:val="000000"/>
          <w:sz w:val="24"/>
          <w:szCs w:val="20"/>
          <w:highlight w:val="none"/>
        </w:rPr>
      </w:r>
      <w:r/>
    </w:p>
    <w:p>
      <w:pPr>
        <w:pStyle w:val="1026"/>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rPr>
          <w:rFonts w:ascii="宋体" w:hAnsi="宋体" w:eastAsia="宋体"/>
          <w:color w:val="000000"/>
          <w:sz w:val="24"/>
          <w:szCs w:val="20"/>
          <w:highlight w:val="none"/>
        </w:rPr>
      </w:r>
      <w:r/>
    </w:p>
    <w:p>
      <w:pPr>
        <w:pStyle w:val="1026"/>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rPr>
          <w:rFonts w:ascii="宋体" w:hAnsi="宋体" w:eastAsia="宋体"/>
          <w:color w:val="000000"/>
          <w:sz w:val="24"/>
          <w:szCs w:val="20"/>
          <w:highlight w:val="none"/>
        </w:rPr>
      </w:r>
      <w:r/>
    </w:p>
    <w:p>
      <w:pPr>
        <w:pStyle w:val="1026"/>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rPr>
          <w:rFonts w:ascii="宋体" w:hAnsi="宋体" w:eastAsia="宋体"/>
          <w:color w:val="000000"/>
          <w:sz w:val="24"/>
          <w:szCs w:val="20"/>
          <w:highlight w:val="none"/>
        </w:rPr>
      </w:r>
      <w:r/>
    </w:p>
    <w:p>
      <w:pPr>
        <w:pStyle w:val="1026"/>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rPr>
          <w:rFonts w:ascii="宋体" w:hAnsi="宋体" w:eastAsia="宋体"/>
          <w:color w:val="000000"/>
          <w:sz w:val="24"/>
          <w:szCs w:val="20"/>
          <w:highlight w:val="none"/>
        </w:rPr>
      </w:r>
      <w:r/>
    </w:p>
    <w:p>
      <w:pPr>
        <w:pStyle w:val="1026"/>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1026"/>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en-US"/>
        </w:rPr>
      </w:pPr>
      <w:r>
        <w:rPr>
          <w:rFonts w:hint="eastAsia" w:ascii="宋体" w:hAnsi="宋体" w:eastAsia="宋体" w:cs="Times New Roman"/>
          <w:b w:val="0"/>
          <w:bCs w:val="0"/>
          <w:color w:val="000000"/>
          <w:sz w:val="24"/>
          <w:szCs w:val="20"/>
          <w:highlight w:val="none"/>
          <w:lang w:val="en-US" w:eastAsia="en-US"/>
        </w:rPr>
        <w:t xml:space="preserve">17.</w:t>
      </w:r>
      <w:r>
        <w:rPr>
          <w:rFonts w:hint="eastAsia" w:ascii="宋体" w:hAnsi="宋体" w:eastAsia="宋体" w:cs="Times New Roman"/>
          <w:b w:val="0"/>
          <w:bCs w:val="0"/>
          <w:color w:val="000000"/>
          <w:sz w:val="24"/>
          <w:szCs w:val="20"/>
          <w:highlight w:val="none"/>
          <w:lang w:val="en-US" w:eastAsia="zh-CN"/>
        </w:rPr>
        <w:t xml:space="preserve">3异常低价审查，根据（财库〔2026〕2号）文件要求</w:t>
      </w:r>
      <w:r>
        <w:rPr>
          <w:rFonts w:hint="eastAsia" w:ascii="宋体" w:hAnsi="宋体" w:eastAsia="宋体" w:cs="Times New Roman"/>
          <w:b w:val="0"/>
          <w:bCs w:val="0"/>
          <w:color w:val="000000"/>
          <w:sz w:val="24"/>
          <w:szCs w:val="20"/>
          <w:highlight w:val="none"/>
          <w:lang w:val="en-US" w:eastAsia="en-US"/>
        </w:rPr>
      </w:r>
      <w:r/>
    </w:p>
    <w:p>
      <w:pPr>
        <w:pStyle w:val="1026"/>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（1）评审过程中出现下列情形之一的，评审委员会应当启动异常低价投标（响应）审查程序：</w:t>
      </w:r>
      <w:r>
        <w:rPr>
          <w:rFonts w:hint="eastAsia" w:ascii="宋体" w:hAnsi="宋体" w:eastAsia="宋体" w:cs="Times New Roman"/>
          <w:b w:val="0"/>
          <w:bCs w:val="0"/>
          <w:color w:val="000000"/>
          <w:sz w:val="24"/>
          <w:szCs w:val="20"/>
          <w:highlight w:val="none"/>
          <w:lang w:val="en-US" w:eastAsia="zh-CN"/>
        </w:rPr>
      </w:r>
      <w:r/>
    </w:p>
    <w:p>
      <w:pPr>
        <w:pStyle w:val="1026"/>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①投标（响应）报价低于全部通过符合性审查供应商投标（响应）报价平均值50%的，即投标（响应）报价＜全部通过符合性审查供应商投标（响应）报价平均值×50%； </w:t>
      </w:r>
      <w:r>
        <w:rPr>
          <w:rFonts w:hint="eastAsia" w:ascii="宋体" w:hAnsi="宋体" w:eastAsia="宋体" w:cs="Times New Roman"/>
          <w:b w:val="0"/>
          <w:bCs w:val="0"/>
          <w:color w:val="000000"/>
          <w:sz w:val="24"/>
          <w:szCs w:val="20"/>
          <w:highlight w:val="none"/>
          <w:lang w:val="en-US" w:eastAsia="zh-CN"/>
        </w:rPr>
      </w:r>
      <w:r/>
    </w:p>
    <w:p>
      <w:pPr>
        <w:pStyle w:val="1026"/>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②投标（响应）报价低于通过符合性审查的次低报价供应商投标（响应）报价50%的，即投标（响应）报价＜通过符合性审查的次低报价供应商投标（响应）报价×50%； </w:t>
      </w:r>
      <w:r>
        <w:rPr>
          <w:rFonts w:hint="eastAsia" w:ascii="宋体" w:hAnsi="宋体" w:eastAsia="宋体" w:cs="Times New Roman"/>
          <w:b w:val="0"/>
          <w:bCs w:val="0"/>
          <w:color w:val="000000"/>
          <w:sz w:val="24"/>
          <w:szCs w:val="20"/>
          <w:highlight w:val="none"/>
          <w:lang w:val="en-US" w:eastAsia="zh-CN"/>
        </w:rPr>
      </w:r>
      <w:r/>
    </w:p>
    <w:p>
      <w:pPr>
        <w:pStyle w:val="1026"/>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③投标（响应）报价低于采购项目最高限价45%的，即投标（响应）报价＜采购项目最高限价×45%； </w:t>
      </w:r>
      <w:r>
        <w:rPr>
          <w:rFonts w:hint="eastAsia" w:ascii="宋体" w:hAnsi="宋体" w:eastAsia="宋体" w:cs="Times New Roman"/>
          <w:b w:val="0"/>
          <w:bCs w:val="0"/>
          <w:color w:val="000000"/>
          <w:sz w:val="24"/>
          <w:szCs w:val="20"/>
          <w:highlight w:val="none"/>
          <w:lang w:val="en-US" w:eastAsia="zh-CN"/>
        </w:rPr>
      </w:r>
      <w:r/>
    </w:p>
    <w:p>
      <w:pPr>
        <w:pStyle w:val="1026"/>
        <w:ind w:left="2" w:firstLine="475"/>
        <w:keepLines w:val="0"/>
        <w:keepNext w:val="0"/>
        <w:pageBreakBefore w:val="0"/>
        <w:spacing w:line="460" w:lineRule="exact"/>
        <w:rPr>
          <w:rFonts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④评审委员会基于专业判断，认为供应商报价过低，有可能影响产品质量或者不能诚信履约的其他情形。</w:t>
      </w:r>
      <w:r>
        <w:rPr>
          <w:rFonts w:ascii="宋体" w:hAnsi="宋体" w:eastAsia="宋体" w:cs="Times New Roman"/>
          <w:b w:val="0"/>
          <w:bCs w:val="0"/>
          <w:color w:val="000000"/>
          <w:sz w:val="24"/>
          <w:szCs w:val="20"/>
          <w:highlight w:val="none"/>
          <w:lang w:val="en-US" w:eastAsia="zh-CN"/>
        </w:rPr>
      </w:r>
      <w:r/>
    </w:p>
    <w:p>
      <w:pPr>
        <w:pStyle w:val="1026"/>
        <w:ind w:left="2" w:firstLine="475"/>
        <w:keepLines w:val="0"/>
        <w:keepNext w:val="0"/>
        <w:pageBreakBefore w:val="0"/>
        <w:spacing w:line="460" w:lineRule="exact"/>
        <w:rPr>
          <w:rFonts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（2）启动异常低价投标（响应）审查后，评审委员会</w:t>
      </w:r>
      <w:r>
        <w:rPr>
          <w:rFonts w:ascii="宋体" w:hAnsi="宋体" w:eastAsia="宋体" w:cs="Times New Roman"/>
          <w:b w:val="0"/>
          <w:bCs w:val="0"/>
          <w:color w:val="000000"/>
          <w:sz w:val="24"/>
          <w:szCs w:val="20"/>
          <w:highlight w:val="none"/>
          <w:lang w:val="en-US" w:eastAsia="zh-CN"/>
        </w:rPr>
        <w:t xml:space="preserve">应当要求相关供应商在评审现场合理的时间内</w:t>
      </w:r>
      <w:r>
        <w:rPr>
          <w:rFonts w:hint="eastAsia" w:ascii="宋体" w:hAnsi="宋体" w:eastAsia="宋体" w:cs="Times New Roman"/>
          <w:b w:val="0"/>
          <w:bCs w:val="0"/>
          <w:color w:val="000000"/>
          <w:sz w:val="24"/>
          <w:szCs w:val="20"/>
          <w:highlight w:val="none"/>
          <w:lang w:val="en-US" w:eastAsia="zh-CN"/>
        </w:rPr>
        <w:t xml:space="preserve">（本项目要求供应商提供相关解释及证明材料的时间为30分钟，如超过30分钟则视为放弃解释说明）</w:t>
      </w:r>
      <w:r>
        <w:rPr>
          <w:rFonts w:ascii="宋体" w:hAnsi="宋体" w:eastAsia="宋体" w:cs="Times New Roman"/>
          <w:b w:val="0"/>
          <w:bCs w:val="0"/>
          <w:color w:val="000000"/>
          <w:sz w:val="24"/>
          <w:szCs w:val="20"/>
          <w:highlight w:val="none"/>
          <w:lang w:val="en-US" w:eastAsia="zh-CN"/>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eastAsia="宋体" w:cs="Times New Roman"/>
          <w:b w:val="0"/>
          <w:bCs w:val="0"/>
          <w:color w:val="000000"/>
          <w:sz w:val="24"/>
          <w:szCs w:val="20"/>
          <w:highlight w:val="none"/>
          <w:lang w:val="en-US" w:eastAsia="zh-CN"/>
        </w:rPr>
        <w:t xml:space="preserve">投标（响应）报价低于采购项目最高限价45%的</w:t>
      </w:r>
      <w:r>
        <w:rPr>
          <w:rFonts w:ascii="宋体" w:hAnsi="宋体" w:eastAsia="宋体" w:cs="Times New Roman"/>
          <w:b w:val="0"/>
          <w:bCs w:val="0"/>
          <w:color w:val="000000"/>
          <w:sz w:val="24"/>
          <w:szCs w:val="20"/>
          <w:highlight w:val="none"/>
          <w:lang w:val="en-US" w:eastAsia="zh-CN"/>
        </w:rPr>
        <w:t xml:space="preserve">，供应商已随投标（响应）文件一并提交相关书面说明及必要的证明材料的，在评审现场可不再重复提交。 </w:t>
      </w:r>
      <w:r>
        <w:rPr>
          <w:rFonts w:ascii="宋体" w:hAnsi="宋体" w:eastAsia="宋体" w:cs="Times New Roman"/>
          <w:b w:val="0"/>
          <w:bCs w:val="0"/>
          <w:color w:val="000000"/>
          <w:sz w:val="24"/>
          <w:szCs w:val="20"/>
          <w:highlight w:val="none"/>
          <w:lang w:val="en-US" w:eastAsia="zh-CN"/>
        </w:rPr>
      </w:r>
      <w:r/>
    </w:p>
    <w:p>
      <w:pPr>
        <w:pStyle w:val="1026"/>
        <w:ind w:left="2" w:firstLine="475"/>
        <w:keepLines w:val="0"/>
        <w:keepNext w:val="0"/>
        <w:pageBreakBefore w:val="0"/>
        <w:spacing w:line="460" w:lineRule="exact"/>
        <w:rPr>
          <w:rFonts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（3）</w:t>
      </w:r>
      <w:r>
        <w:rPr>
          <w:rFonts w:ascii="宋体" w:hAnsi="宋体" w:eastAsia="宋体" w:cs="Times New Roman"/>
          <w:b w:val="0"/>
          <w:bCs w:val="0"/>
          <w:color w:val="000000"/>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eastAsia="宋体" w:cs="Times New Roman"/>
          <w:b w:val="0"/>
          <w:bCs w:val="0"/>
          <w:color w:val="000000"/>
          <w:sz w:val="24"/>
          <w:szCs w:val="20"/>
          <w:highlight w:val="none"/>
          <w:lang w:val="en-US" w:eastAsia="zh-CN"/>
        </w:rPr>
      </w:r>
      <w:r/>
    </w:p>
    <w:p>
      <w:pPr>
        <w:pStyle w:val="1026"/>
        <w:ind w:left="2" w:firstLine="475"/>
        <w:keepLines w:val="0"/>
        <w:keepNext w:val="0"/>
        <w:pageBreakBefore w:val="0"/>
        <w:spacing w:line="460" w:lineRule="exact"/>
        <w:rPr>
          <w:rFonts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（4）</w:t>
      </w:r>
      <w:r>
        <w:rPr>
          <w:rFonts w:ascii="宋体" w:hAnsi="宋体" w:eastAsia="宋体" w:cs="Times New Roman"/>
          <w:b w:val="0"/>
          <w:bCs w:val="0"/>
          <w:color w:val="000000"/>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rPr>
          <w:rFonts w:ascii="宋体" w:hAnsi="宋体" w:eastAsia="宋体" w:cs="Times New Roman"/>
          <w:b w:val="0"/>
          <w:bCs w:val="0"/>
          <w:color w:val="000000"/>
          <w:sz w:val="24"/>
          <w:szCs w:val="20"/>
          <w:highlight w:val="none"/>
          <w:lang w:val="en-US" w:eastAsia="zh-CN"/>
        </w:rPr>
      </w:r>
      <w:r/>
    </w:p>
    <w:p>
      <w:pPr>
        <w:pStyle w:val="1026"/>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评标过程及保密原则</w:t>
      </w:r>
      <w:r>
        <w:rPr>
          <w:rFonts w:ascii="宋体" w:hAnsi="宋体"/>
          <w:b/>
          <w:color w:val="000000"/>
          <w:sz w:val="24"/>
          <w:highlight w:val="none"/>
        </w:rPr>
      </w:r>
      <w:r/>
    </w:p>
    <w:p>
      <w:pPr>
        <w:pStyle w:val="10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1026"/>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1026"/>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1026"/>
        <w:ind w:firstLine="482"/>
        <w:spacing w:line="46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1026"/>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19.1</w:t>
      </w:r>
      <w:r>
        <w:rPr>
          <w:rFonts w:hint="eastAsia" w:ascii="宋体" w:hAnsi="宋体" w:cs="宋体"/>
          <w:b/>
          <w:bCs/>
          <w:color w:val="000000"/>
          <w:sz w:val="24"/>
          <w:highlight w:val="none"/>
        </w:rPr>
        <w:t xml:space="preserve">本次招标评标方法为综合评分法。</w:t>
      </w:r>
      <w:r>
        <w:rPr>
          <w:rFonts w:hint="eastAsia" w:ascii="宋体" w:hAnsi="宋体" w:cs="宋体"/>
          <w:b/>
          <w:bCs/>
          <w:color w:val="000000"/>
          <w:sz w:val="24"/>
          <w:highlight w:val="none"/>
        </w:rPr>
      </w:r>
      <w:r/>
    </w:p>
    <w:p>
      <w:pPr>
        <w:pStyle w:val="1026"/>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1026"/>
        <w:ind w:firstLine="482"/>
        <w:spacing w:line="480" w:lineRule="exact"/>
        <w:rPr>
          <w:rFonts w:hint="eastAsia" w:ascii="宋体" w:hAnsi="宋体" w:cs="宋体"/>
          <w:b/>
          <w:color w:val="000000"/>
          <w:sz w:val="24"/>
        </w:rPr>
      </w:pPr>
      <w:r>
        <w:rPr>
          <w:rFonts w:hint="eastAsia" w:ascii="宋体" w:hAnsi="宋体" w:cs="宋体"/>
          <w:b/>
          <w:bCs/>
          <w:color w:val="000000"/>
          <w:sz w:val="24"/>
          <w:highlight w:val="none"/>
        </w:rPr>
        <w:t xml:space="preserve">注：</w:t>
      </w:r>
      <w:r>
        <w:rPr>
          <w:rFonts w:hint="eastAsia" w:ascii="宋体" w:hAnsi="宋体" w:cs="宋体"/>
          <w:b/>
          <w:color w:val="000000"/>
          <w:sz w:val="24"/>
          <w:highlight w:val="none"/>
        </w:rPr>
        <w:t xml:space="preserve">本项目提供相同品牌核心产品【</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lang w:eastAsia="zh-CN"/>
        </w:rPr>
        <w:t xml:space="preserve">数字化医用X射线摄影系统（DR）</w:t>
      </w:r>
      <w:r>
        <w:rPr>
          <w:rFonts w:hint="eastAsia" w:ascii="宋体" w:hAnsi="宋体" w:cs="宋体"/>
          <w:b/>
          <w:color w:val="000000"/>
          <w:sz w:val="24"/>
          <w:highlight w:val="none"/>
        </w:rPr>
        <w:t xml:space="preserve">】</w:t>
      </w:r>
      <w:r>
        <w:rPr>
          <w:rFonts w:hint="eastAsia" w:ascii="宋体" w:hAnsi="宋体" w:cs="宋体"/>
          <w:b/>
          <w:color w:val="000000"/>
          <w:sz w:val="24"/>
          <w:highlight w:val="none"/>
          <w:lang w:eastAsia="zh-CN"/>
        </w:rPr>
        <w:t xml:space="preserve">，且通过资格审查、符合性审查的，不同投标人按一家投标人计算，</w:t>
      </w:r>
      <w:r>
        <w:rPr>
          <w:rFonts w:hint="eastAsia" w:ascii="宋体" w:hAnsi="宋体" w:cs="宋体"/>
          <w:b/>
          <w:color w:val="000000"/>
          <w:sz w:val="24"/>
        </w:rPr>
        <w:t xml:space="preserve">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hint="eastAsia" w:ascii="宋体" w:hAnsi="宋体" w:cs="宋体"/>
          <w:b/>
          <w:color w:val="000000"/>
          <w:sz w:val="24"/>
        </w:rPr>
      </w:r>
      <w:r/>
    </w:p>
    <w:p>
      <w:pPr>
        <w:pStyle w:val="1062"/>
        <w:spacing w:before="0" w:after="0" w:line="48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lang w:val="en-US" w:eastAsia="zh-CN"/>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1026"/>
        <w:ind w:firstLine="482"/>
        <w:keepLines w:val="0"/>
        <w:keepNext w:val="0"/>
        <w:pageBreakBefore w:val="0"/>
        <w:spacing w:line="46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1026"/>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1026"/>
        <w:ind w:firstLine="482"/>
        <w:keepLines w:val="0"/>
        <w:keepNext w:val="0"/>
        <w:pageBreakBefore w:val="0"/>
        <w:spacing w:line="460" w:lineRule="exact"/>
        <w:rPr>
          <w:rFonts w:ascii="宋体" w:hAnsi="宋体" w:cs="宋体"/>
          <w:b/>
          <w:color w:val="000000"/>
          <w:sz w:val="24"/>
          <w:highlight w:val="none"/>
        </w:rPr>
      </w:pPr>
      <w:r>
        <w:rPr>
          <w:rFonts w:ascii="宋体" w:hAnsi="宋体" w:cs="宋体"/>
          <w:b/>
          <w:color w:val="000000"/>
          <w:sz w:val="24"/>
          <w:lang w:val="en-US" w:eastAsia="zh-CN" w:bidi="ar-SA"/>
        </w:rPr>
        <w:t xml:space="preserve">21.</w:t>
      </w: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1026"/>
        <w:ind w:left="0" w:firstLine="480"/>
        <w:keepLines w:val="0"/>
        <w:keepNext w:val="0"/>
        <w:pageBreakBefore w:val="0"/>
        <w:spacing w:line="460" w:lineRule="exact"/>
        <w:rPr>
          <w:color w:val="000000"/>
          <w:highlight w:val="none"/>
        </w:rPr>
      </w:pPr>
      <w:r>
        <w:rPr>
          <w:rFonts w:hint="eastAsia" w:ascii="宋体" w:hAnsi="宋体" w:eastAsia="宋体" w:cs="宋体"/>
          <w:color w:val="000000"/>
          <w:sz w:val="24"/>
          <w:szCs w:val="24"/>
          <w:highlight w:val="none"/>
          <w:lang w:val="en-US" w:eastAsia="zh-CN" w:bidi="ar-SA"/>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w:t>
      </w:r>
      <w:r>
        <w:rPr>
          <w:rFonts w:hint="eastAsia" w:ascii="宋体" w:hAnsi="宋体" w:cs="宋体"/>
          <w:color w:val="000000"/>
          <w:sz w:val="24"/>
          <w:highlight w:val="none"/>
          <w:lang w:val="en-US" w:eastAsia="zh-CN"/>
        </w:rPr>
        <w:t xml:space="preserve">在公示中标结果的同时</w:t>
      </w:r>
      <w:r>
        <w:rPr>
          <w:rFonts w:hint="eastAsia" w:ascii="宋体" w:hAnsi="宋体" w:cs="宋体"/>
          <w:color w:val="000000"/>
          <w:sz w:val="24"/>
          <w:highlight w:val="none"/>
        </w:rPr>
        <w:t xml:space="preserve">向中标供应商发出中标通知书。中标通知书成为合同文件的组成部分，具有法律效力。</w:t>
      </w:r>
      <w:r>
        <w:rPr>
          <w:color w:val="000000"/>
          <w:highlight w:val="none"/>
        </w:rPr>
      </w:r>
      <w:r/>
    </w:p>
    <w:p>
      <w:pPr>
        <w:pStyle w:val="1026"/>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21.2</w:t>
      </w:r>
      <w:r>
        <w:rPr>
          <w:rFonts w:hint="eastAsia" w:ascii="宋体" w:hAnsi="宋体" w:cs="宋体"/>
          <w:color w:val="000000"/>
          <w:sz w:val="24"/>
          <w:highlight w:val="none"/>
        </w:rPr>
        <w:t xml:space="preserve">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1026"/>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3</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6"/>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6"/>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22.质疑和投诉</w:t>
      </w:r>
      <w:r>
        <w:rPr>
          <w:rFonts w:ascii="宋体" w:hAnsi="宋体" w:cs="Arial"/>
          <w:b/>
          <w:bCs w:val="0"/>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22.2质疑供应商必须以书面形式向采购人、采购代理机构提出质疑；</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Arial"/>
          <w:bCs/>
          <w:color w:val="000000"/>
          <w:sz w:val="24"/>
          <w:szCs w:val="24"/>
          <w:highlight w:val="none"/>
          <w:lang w:val="en-US" w:eastAsia="zh-CN"/>
        </w:rPr>
      </w:r>
      <w:r/>
    </w:p>
    <w:p>
      <w:pPr>
        <w:pStyle w:val="1026"/>
        <w:ind w:firstLine="72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eastAsia="宋体" w:cs="Arial"/>
          <w:bCs/>
          <w:color w:val="000000"/>
          <w:sz w:val="24"/>
          <w:szCs w:val="24"/>
          <w:highlight w:val="none"/>
        </w:rPr>
        <w:t xml:space="preserve">22.</w:t>
      </w:r>
      <w:r>
        <w:rPr>
          <w:rFonts w:hint="eastAsia" w:ascii="宋体" w:hAnsi="宋体" w:eastAsia="宋体" w:cs="Arial"/>
          <w:bCs/>
          <w:color w:val="000000"/>
          <w:sz w:val="24"/>
          <w:szCs w:val="24"/>
          <w:highlight w:val="none"/>
          <w:lang w:val="en-US" w:eastAsia="zh-CN"/>
        </w:rPr>
        <w:t xml:space="preserve">4</w:t>
      </w:r>
      <w:r>
        <w:rPr>
          <w:rFonts w:hint="eastAsia" w:ascii="宋体" w:hAnsi="宋体" w:eastAsia="宋体" w:cs="Arial"/>
          <w:bCs/>
          <w:color w:val="000000"/>
          <w:sz w:val="24"/>
          <w:szCs w:val="24"/>
          <w:highlight w:val="none"/>
        </w:rPr>
        <w:t xml:space="preserve">质疑函应包括以下主要内容，并按照“谁主张、谁举证”的原则，附上必要的证明材料</w:t>
      </w:r>
      <w:r>
        <w:rPr>
          <w:rFonts w:hint="eastAsia" w:ascii="宋体" w:hAnsi="宋体" w:cs="Arial"/>
          <w:bCs/>
          <w:color w:val="000000"/>
          <w:sz w:val="24"/>
          <w:szCs w:val="24"/>
          <w:highlight w:val="none"/>
        </w:rPr>
        <w:t xml:space="preserve">（证明材料中如涉及到产品功能或技术指标的，应出具相关制造商的证明文件），否则，代理公司或采购人不予受理。质疑函应当包括下列内容：</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highlight w:val="none"/>
          <w:lang w:val="en-US" w:eastAsia="zh-CN"/>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以下情形的质疑不予受理</w:t>
      </w:r>
      <w:r>
        <w:rPr>
          <w:rFonts w:hint="eastAsia"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6"/>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6"/>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6"/>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6"/>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质疑或投诉程序</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宋体"/>
          <w:b/>
          <w:color w:val="000000"/>
          <w:sz w:val="24"/>
          <w:highlight w:val="none"/>
        </w:rPr>
      </w:pPr>
      <w:r/>
      <w:bookmarkStart w:id="3"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人重新招标的，</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人重新招标时可以拒绝其参加投标：</w:t>
      </w:r>
      <w:r>
        <w:rPr>
          <w:rFonts w:ascii="宋体" w:hAnsi="宋体" w:cs="宋体"/>
          <w:b/>
          <w:color w:val="000000"/>
          <w:sz w:val="24"/>
          <w:highlight w:val="none"/>
        </w:rPr>
      </w:r>
      <w:r/>
    </w:p>
    <w:p>
      <w:pPr>
        <w:pStyle w:val="1026"/>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（1）无故放弃中标；</w:t>
      </w:r>
      <w:r>
        <w:rPr>
          <w:rFonts w:ascii="宋体" w:hAnsi="宋体" w:cs="宋体"/>
          <w:b w:val="0"/>
          <w:bCs/>
          <w:color w:val="000000"/>
          <w:sz w:val="24"/>
          <w:highlight w:val="none"/>
        </w:rPr>
      </w:r>
      <w:r/>
    </w:p>
    <w:p>
      <w:pPr>
        <w:pStyle w:val="1026"/>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（2）串通投标；</w:t>
      </w:r>
      <w:r>
        <w:rPr>
          <w:rFonts w:ascii="宋体" w:hAnsi="宋体" w:cs="宋体"/>
          <w:b w:val="0"/>
          <w:bCs/>
          <w:color w:val="000000"/>
          <w:sz w:val="24"/>
          <w:highlight w:val="none"/>
        </w:rPr>
      </w:r>
      <w:r/>
    </w:p>
    <w:p>
      <w:pPr>
        <w:pStyle w:val="1026"/>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（3）存在弄虚作假行为；</w:t>
      </w:r>
      <w:r>
        <w:rPr>
          <w:rFonts w:ascii="宋体" w:hAnsi="宋体" w:cs="宋体"/>
          <w:b w:val="0"/>
          <w:bCs/>
          <w:color w:val="000000"/>
          <w:sz w:val="24"/>
          <w:highlight w:val="none"/>
        </w:rPr>
      </w:r>
      <w:r/>
    </w:p>
    <w:p>
      <w:pPr>
        <w:pStyle w:val="1026"/>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（4）以可能影响履约的异常低价参加投标；</w:t>
      </w:r>
      <w:r>
        <w:rPr>
          <w:rFonts w:ascii="宋体" w:hAnsi="宋体" w:cs="宋体"/>
          <w:b w:val="0"/>
          <w:bCs/>
          <w:color w:val="000000"/>
          <w:sz w:val="24"/>
          <w:highlight w:val="none"/>
        </w:rPr>
      </w:r>
      <w:r/>
    </w:p>
    <w:p>
      <w:pPr>
        <w:pStyle w:val="1026"/>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（5）其他违反法律、法规的行为。</w:t>
      </w:r>
      <w:r>
        <w:rPr>
          <w:rFonts w:ascii="宋体" w:hAnsi="宋体" w:cs="宋体"/>
          <w:b w:val="0"/>
          <w:bCs/>
          <w:color w:val="000000"/>
          <w:sz w:val="24"/>
          <w:highlight w:val="none"/>
        </w:rPr>
      </w:r>
      <w:r/>
    </w:p>
    <w:p>
      <w:pPr>
        <w:pStyle w:val="1026"/>
        <w:ind w:firstLine="480"/>
        <w:jc w:val="left"/>
        <w:keepLines w:val="0"/>
        <w:keepNext w:val="0"/>
        <w:pageBreakBefore w:val="0"/>
        <w:spacing w:line="460" w:lineRule="exact"/>
        <w:widowControl/>
        <w:rPr>
          <w:rFonts w:ascii="宋体" w:hAnsi="宋体" w:cs="Arial"/>
          <w:b w:val="0"/>
          <w:bCs/>
          <w:color w:val="000000"/>
          <w:sz w:val="24"/>
          <w:szCs w:val="24"/>
          <w:highlight w:val="none"/>
        </w:rPr>
      </w:pPr>
      <w:r>
        <w:rPr>
          <w:rFonts w:hint="eastAsia" w:ascii="宋体" w:hAnsi="宋体" w:cs="宋体"/>
          <w:b w:val="0"/>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ascii="宋体" w:hAnsi="宋体" w:cs="Arial"/>
          <w:b w:val="0"/>
          <w:bCs/>
          <w:color w:val="000000"/>
          <w:sz w:val="24"/>
          <w:szCs w:val="24"/>
          <w:highlight w:val="none"/>
        </w:rPr>
      </w:r>
      <w:r/>
    </w:p>
    <w:p>
      <w:pPr>
        <w:pStyle w:val="10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4</w:t>
      </w:r>
      <w:r>
        <w:rPr>
          <w:rFonts w:hint="eastAsia" w:ascii="宋体" w:hAnsi="宋体" w:cs="Arial"/>
          <w:bCs/>
          <w:color w:val="000000"/>
          <w:sz w:val="24"/>
          <w:szCs w:val="24"/>
          <w:highlight w:val="none"/>
        </w:rPr>
        <w:t xml:space="preserve">.电子招标投标交易平台</w:t>
      </w:r>
      <w:r>
        <w:rPr>
          <w:rFonts w:ascii="宋体" w:hAnsi="宋体" w:cs="Arial"/>
          <w:bCs/>
          <w:color w:val="000000"/>
          <w:sz w:val="24"/>
          <w:szCs w:val="24"/>
          <w:highlight w:val="none"/>
        </w:rPr>
      </w:r>
      <w:r/>
    </w:p>
    <w:p>
      <w:pPr>
        <w:pStyle w:val="1026"/>
        <w:ind w:firstLine="480"/>
        <w:jc w:val="left"/>
        <w:keepLines w:val="0"/>
        <w:keepNext w:val="0"/>
        <w:pageBreakBefore w:val="0"/>
        <w:spacing w:line="460" w:lineRule="exact"/>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26"/>
        <w:ind w:firstLine="472"/>
        <w:keepLines w:val="0"/>
        <w:keepNext w:val="0"/>
        <w:pageBreakBefore w:val="0"/>
        <w:spacing w:line="440" w:lineRule="exact"/>
        <w:widowControl w:val="off"/>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1026"/>
        <w:ind w:firstLine="472"/>
        <w:keepLines w:val="0"/>
        <w:keepNext w:val="0"/>
        <w:pageBreakBefore w:val="0"/>
        <w:spacing w:line="440" w:lineRule="exact"/>
        <w:widowControl w:val="off"/>
        <w:rPr>
          <w:rFonts w:hint="eastAsia" w:ascii="宋体" w:hAnsi="宋体"/>
          <w:b/>
          <w:color w:val="000000"/>
          <w:sz w:val="24"/>
        </w:rPr>
      </w:pPr>
      <w:r>
        <w:rPr>
          <w:rFonts w:hint="eastAsia" w:ascii="宋体" w:hAnsi="宋体"/>
          <w:b/>
          <w:color w:val="000000"/>
          <w:sz w:val="24"/>
          <w:lang w:val="en-US" w:eastAsia="zh-CN"/>
        </w:rPr>
        <w:t xml:space="preserve">25.1</w:t>
      </w: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1026"/>
        <w:ind w:firstLine="482"/>
        <w:keepLines w:val="0"/>
        <w:keepNext w:val="0"/>
        <w:pageBreakBefore w:val="0"/>
        <w:spacing w:line="440" w:lineRule="exact"/>
        <w:widowControl w:val="off"/>
        <w:rPr>
          <w:rFonts w:ascii="宋体" w:hAnsi="宋体"/>
          <w:b/>
          <w:color w:val="000000"/>
          <w:sz w:val="24"/>
        </w:rPr>
      </w:pPr>
      <w:r>
        <w:rPr>
          <w:rFonts w:hint="eastAsia" w:ascii="宋体" w:hAnsi="宋体"/>
          <w:b/>
          <w:color w:val="000000"/>
          <w:sz w:val="24"/>
        </w:rPr>
        <w:t xml:space="preserve">25.2实施本国产品标准及相关政策</w:t>
      </w:r>
      <w:r>
        <w:rPr>
          <w:rFonts w:ascii="宋体" w:hAnsi="宋体"/>
          <w:b/>
          <w:color w:val="000000"/>
          <w:sz w:val="24"/>
        </w:rPr>
      </w:r>
      <w:r/>
    </w:p>
    <w:p>
      <w:pPr>
        <w:pStyle w:val="1026"/>
        <w:ind w:firstLine="482"/>
        <w:keepLines w:val="0"/>
        <w:keepNext w:val="0"/>
        <w:pageBreakBefore w:val="0"/>
        <w:spacing w:line="440" w:lineRule="exact"/>
        <w:widowControl w:val="off"/>
        <w:rPr>
          <w:rFonts w:ascii="宋体" w:hAnsi="宋体"/>
          <w:bCs/>
          <w:color w:val="000000"/>
          <w:sz w:val="24"/>
        </w:rPr>
      </w:pPr>
      <w:r>
        <w:rPr>
          <w:rFonts w:hint="eastAsia" w:ascii="宋体" w:hAnsi="宋体"/>
          <w:color w:val="000000"/>
          <w:sz w:val="24"/>
        </w:rPr>
        <w:t xml:space="preserve">（1）本项目对采购本国产品给予政策支持，具体内容见招标文件“第四章  评标办法及评分标准</w:t>
      </w:r>
      <w:r>
        <w:rPr>
          <w:rFonts w:hint="eastAsia" w:ascii="宋体" w:hAnsi="宋体"/>
          <w:bCs/>
          <w:color w:val="000000"/>
          <w:sz w:val="24"/>
        </w:rPr>
        <w:t xml:space="preserve">”。</w:t>
      </w:r>
      <w:r>
        <w:rPr>
          <w:rFonts w:ascii="宋体" w:hAnsi="宋体"/>
          <w:bCs/>
          <w:color w:val="000000"/>
          <w:sz w:val="24"/>
        </w:rPr>
      </w:r>
      <w:r/>
    </w:p>
    <w:p>
      <w:pPr>
        <w:pStyle w:val="1026"/>
        <w:ind w:firstLine="482"/>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rPr>
      </w:r>
      <w:r/>
    </w:p>
    <w:p>
      <w:pPr>
        <w:pStyle w:val="1026"/>
        <w:ind w:firstLine="482"/>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rPr>
      </w:r>
      <w:r/>
    </w:p>
    <w:p>
      <w:pPr>
        <w:pStyle w:val="1026"/>
        <w:ind w:firstLine="482"/>
        <w:keepLines w:val="0"/>
        <w:keepNext w:val="0"/>
        <w:pageBreakBefore w:val="0"/>
        <w:spacing w:line="440" w:lineRule="exact"/>
        <w:widowControl w:val="off"/>
        <w:rPr>
          <w:rFonts w:ascii="宋体" w:hAnsi="宋体"/>
          <w:bCs/>
          <w:color w:val="000000"/>
          <w:sz w:val="24"/>
          <w:u w:val="single"/>
        </w:r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u w:val="single"/>
        </w:rPr>
      </w:r>
      <w:r/>
    </w:p>
    <w:p>
      <w:pPr>
        <w:pStyle w:val="1026"/>
        <w:ind w:firstLine="482"/>
        <w:keepLines w:val="0"/>
        <w:keepNext w:val="0"/>
        <w:pageBreakBefore w:val="0"/>
        <w:spacing w:line="440" w:lineRule="exact"/>
        <w:widowControl w:val="off"/>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6.</w:t>
      </w:r>
      <w:r>
        <w:rPr>
          <w:rFonts w:hint="eastAsia" w:ascii="宋体" w:hAnsi="宋体"/>
          <w:b/>
          <w:color w:val="000000"/>
          <w:sz w:val="24"/>
        </w:rPr>
        <w:t xml:space="preserve">其他</w:t>
      </w:r>
      <w:r>
        <w:rPr>
          <w:rFonts w:hint="eastAsia" w:ascii="宋体" w:hAnsi="宋体"/>
          <w:b/>
          <w:color w:val="000000"/>
          <w:sz w:val="24"/>
        </w:rPr>
      </w:r>
      <w:r/>
    </w:p>
    <w:p>
      <w:pPr>
        <w:pStyle w:val="1026"/>
        <w:ind w:firstLine="472"/>
        <w:keepLines w:val="0"/>
        <w:keepNext w:val="0"/>
        <w:pageBreakBefore w:val="0"/>
        <w:spacing w:line="440" w:lineRule="exact"/>
        <w:widowControl w:val="off"/>
        <w:rPr>
          <w:rFonts w:hint="eastAsia" w:ascii="宋体" w:hAnsi="宋体"/>
          <w:b/>
          <w:color w:val="000000"/>
          <w:sz w:val="24"/>
        </w:rPr>
      </w:pPr>
      <w:r>
        <w:rPr>
          <w:rFonts w:ascii="宋体" w:hAnsi="宋体"/>
          <w:b/>
          <w:color w:val="000000"/>
          <w:sz w:val="24"/>
        </w:rPr>
        <w:t xml:space="preserve">26.1</w:t>
      </w:r>
      <w:r>
        <w:rPr>
          <w:rFonts w:hint="eastAsia" w:ascii="宋体" w:hAnsi="宋体"/>
          <w:b/>
          <w:color w:val="000000"/>
          <w:sz w:val="24"/>
        </w:rPr>
        <w:t xml:space="preserve">本项目落实预付款制度，预付款比例为</w:t>
      </w:r>
      <w:r>
        <w:rPr>
          <w:rFonts w:ascii="宋体" w:hAnsi="宋体"/>
          <w:b/>
          <w:color w:val="000000"/>
          <w:sz w:val="24"/>
          <w:u w:val="single"/>
        </w:rPr>
        <w:t xml:space="preserve">30</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rPr>
          <w:rFonts w:hint="eastAsia" w:ascii="宋体" w:hAnsi="宋体"/>
          <w:b/>
          <w:color w:val="000000"/>
          <w:sz w:val="24"/>
        </w:rPr>
      </w:r>
      <w:r/>
    </w:p>
    <w:p>
      <w:pPr>
        <w:pStyle w:val="1026"/>
        <w:ind w:firstLine="472"/>
        <w:keepLines w:val="0"/>
        <w:keepNext w:val="0"/>
        <w:pageBreakBefore w:val="0"/>
        <w:spacing w:line="440" w:lineRule="exact"/>
        <w:widowControl w:val="off"/>
        <w:rPr>
          <w:rFonts w:hint="eastAsia" w:ascii="宋体" w:hAnsi="宋体"/>
          <w:b/>
          <w:color w:val="000000"/>
          <w:sz w:val="24"/>
        </w:rPr>
      </w:pPr>
      <w:r>
        <w:rPr>
          <w:rFonts w:ascii="宋体" w:hAnsi="宋体"/>
          <w:b/>
          <w:color w:val="000000"/>
          <w:sz w:val="24"/>
        </w:rPr>
        <w:t xml:space="preserve">26.2</w:t>
      </w:r>
      <w:r>
        <w:rPr>
          <w:rFonts w:hint="eastAsia" w:ascii="宋体" w:hAnsi="宋体"/>
          <w:b/>
          <w:color w:val="000000"/>
          <w:sz w:val="24"/>
        </w:rPr>
        <w:t xml:space="preserve">确需收取履约保证金的，履约保证金的缴纳形式：</w:t>
      </w:r>
      <w:r>
        <w:rPr>
          <w:rFonts w:hint="eastAsia" w:ascii="宋体" w:hAnsi="宋体"/>
          <w:b/>
          <w:color w:val="000000"/>
          <w:sz w:val="24"/>
        </w:rPr>
      </w:r>
      <w:r/>
    </w:p>
    <w:p>
      <w:pPr>
        <w:pStyle w:val="1026"/>
        <w:ind w:firstLine="472"/>
        <w:keepLines w:val="0"/>
        <w:keepNext w:val="0"/>
        <w:pageBreakBefore w:val="0"/>
        <w:spacing w:line="440" w:lineRule="exact"/>
        <w:widowControl w:val="off"/>
        <w:rPr>
          <w:rFonts w:hint="eastAsia"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color w:val="000000"/>
          <w:sz w:val="24"/>
        </w:rPr>
      </w:r>
      <w:r/>
    </w:p>
    <w:p>
      <w:pPr>
        <w:pStyle w:val="1026"/>
        <w:ind w:firstLine="472"/>
        <w:keepLines w:val="0"/>
        <w:keepNext w:val="0"/>
        <w:pageBreakBefore w:val="0"/>
        <w:spacing w:line="440" w:lineRule="exact"/>
        <w:widowControl w:val="off"/>
        <w:rPr>
          <w:rFonts w:hint="eastAsia"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rPr>
          <w:rFonts w:hint="eastAsia" w:ascii="宋体" w:hAnsi="宋体"/>
          <w:b/>
          <w:color w:val="000000"/>
          <w:sz w:val="24"/>
        </w:rPr>
      </w:r>
      <w:r/>
    </w:p>
    <w:p>
      <w:pPr>
        <w:pStyle w:val="1026"/>
        <w:keepLines w:val="0"/>
        <w:keepNext w:val="0"/>
        <w:pageBreakBefore w:val="0"/>
        <w:spacing w:before="50" w:line="440" w:lineRule="exact"/>
        <w:widowControl w:val="off"/>
        <w:rPr>
          <w:rFonts w:hint="eastAsia" w:ascii="宋体" w:hAnsi="宋体" w:cs="宋体"/>
          <w:bCs/>
          <w:color w:val="000000"/>
          <w:sz w:val="44"/>
          <w:szCs w:val="44"/>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Cs/>
          <w:color w:val="000000"/>
          <w:sz w:val="44"/>
          <w:szCs w:val="44"/>
        </w:rPr>
      </w:r>
      <w:r/>
    </w:p>
    <w:p>
      <w:pPr>
        <w:pStyle w:val="1057"/>
        <w:ind w:left="0" w:firstLine="0"/>
        <w:tabs>
          <w:tab w:val="left" w:pos="180" w:leader="none"/>
        </w:tabs>
        <w:rPr>
          <w:rFonts w:hint="eastAsia"/>
          <w:color w:val="000000"/>
          <w:highlight w:val="none"/>
        </w:rPr>
      </w:pPr>
      <w:r>
        <w:rPr>
          <w:rFonts w:hint="eastAsia"/>
          <w:color w:val="000000"/>
          <w:highlight w:val="none"/>
        </w:rPr>
      </w:r>
      <w:r/>
    </w:p>
    <w:p>
      <w:pPr>
        <w:pStyle w:val="1057"/>
        <w:ind w:left="0" w:firstLine="0"/>
        <w:tabs>
          <w:tab w:val="left" w:pos="180" w:leader="none"/>
        </w:tabs>
        <w:rPr>
          <w:rFonts w:hint="eastAsia"/>
          <w:color w:val="000000"/>
          <w:highlight w:val="none"/>
        </w:rPr>
      </w:pPr>
      <w:r>
        <w:rPr>
          <w:rFonts w:hint="eastAsia"/>
          <w:color w:val="000000"/>
          <w:highlight w:val="none"/>
        </w:rPr>
      </w:r>
      <w:r/>
    </w:p>
    <w:p>
      <w:pPr>
        <w:pStyle w:val="1026"/>
        <w:ind w:firstLine="2394"/>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1026"/>
        <w:ind w:firstLine="482"/>
        <w:jc w:val="left"/>
        <w:keepLines w:val="0"/>
        <w:keepNext w:val="0"/>
        <w:pageBreakBefore w:val="0"/>
        <w:spacing w:line="520" w:lineRule="exact"/>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1026"/>
        <w:ind w:firstLine="480"/>
        <w:jc w:val="left"/>
        <w:keepLines w:val="0"/>
        <w:keepNext w:val="0"/>
        <w:pageBreakBefore w:val="0"/>
        <w:spacing w:line="480" w:lineRule="exact"/>
        <w:widowControl/>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1.项目属性:货物类项目</w:t>
      </w:r>
      <w:r>
        <w:rPr>
          <w:rFonts w:ascii="宋体" w:hAnsi="宋体" w:eastAsia="宋体" w:cs="宋体"/>
          <w:b w:val="0"/>
          <w:bCs/>
          <w:color w:val="000000"/>
          <w:sz w:val="24"/>
          <w:highlight w:val="none"/>
          <w:lang w:val="en-US" w:eastAsia="zh-CN"/>
        </w:rPr>
      </w:r>
      <w:r/>
    </w:p>
    <w:p>
      <w:pPr>
        <w:pStyle w:val="1026"/>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建湖县卫生健康委员会数字化医用X射线摄影系统（DR）采购项目</w:t>
      </w:r>
      <w:r>
        <w:rPr>
          <w:rFonts w:hint="eastAsia" w:ascii="宋体" w:hAnsi="宋体" w:cs="宋体"/>
          <w:color w:val="000000"/>
          <w:sz w:val="24"/>
          <w:highlight w:val="none"/>
          <w:lang w:eastAsia="zh-CN"/>
        </w:rPr>
      </w:r>
      <w:r/>
    </w:p>
    <w:p>
      <w:pPr>
        <w:pStyle w:val="1026"/>
        <w:ind w:firstLine="480"/>
        <w:jc w:val="left"/>
        <w:keepLines w:val="0"/>
        <w:keepNext w:val="0"/>
        <w:pageBreakBefore w:val="0"/>
        <w:spacing w:line="500" w:lineRule="exact"/>
        <w:widowControl/>
        <w:rPr>
          <w:rFonts w:hint="eastAsia" w:ascii="宋体" w:hAnsi="宋体" w:cs="宋体"/>
          <w:color w:val="000000"/>
          <w:sz w:val="24"/>
          <w:highlight w:val="none"/>
          <w:lang w:val="en-US" w:eastAsia="zh-CN"/>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预算金额：</w:t>
      </w:r>
      <w:r>
        <w:rPr>
          <w:rFonts w:hint="eastAsia" w:ascii="宋体" w:hAnsi="宋体" w:cs="Arial"/>
          <w:bCs/>
          <w:color w:val="000000"/>
          <w:sz w:val="24"/>
          <w:szCs w:val="24"/>
          <w:highlight w:val="none"/>
          <w:lang w:eastAsia="zh-CN"/>
        </w:rPr>
        <w:t xml:space="preserve">本项目预算金额为</w:t>
      </w:r>
      <w:r>
        <w:rPr>
          <w:rFonts w:hint="eastAsia" w:ascii="宋体" w:hAnsi="宋体" w:cs="宋体"/>
          <w:color w:val="000000"/>
          <w:sz w:val="24"/>
          <w:highlight w:val="none"/>
          <w:lang w:val="en-US" w:eastAsia="zh-CN"/>
        </w:rPr>
        <w:t xml:space="preserve">135.3万元</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投标报价高于预算</w:t>
      </w:r>
      <w:r>
        <w:rPr>
          <w:rFonts w:hint="eastAsia" w:ascii="宋体" w:hAnsi="宋体" w:cs="宋体"/>
          <w:color w:val="000000"/>
          <w:sz w:val="24"/>
          <w:highlight w:val="none"/>
        </w:rPr>
        <w:t xml:space="preserve">价的作无效标论处</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r>
      <w:r/>
    </w:p>
    <w:p>
      <w:pPr>
        <w:pStyle w:val="1026"/>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eastAsia="宋体" w:cs="Arial"/>
          <w:bCs/>
          <w:color w:val="000000"/>
          <w:sz w:val="24"/>
          <w:szCs w:val="20"/>
          <w:highlight w:val="none"/>
          <w:lang w:val="en-US" w:eastAsia="zh-CN" w:bidi="ar-SA"/>
        </w:rPr>
        <w:t xml:space="preserve">4.采购需求：建湖县卫生健康委员会数字化医用X射线摄影系统（DR）采购项目</w:t>
      </w:r>
      <w:r>
        <w:rPr>
          <w:rFonts w:hint="eastAsia" w:ascii="宋体" w:hAnsi="宋体" w:cs="Arial"/>
          <w:bCs/>
          <w:color w:val="000000"/>
          <w:sz w:val="24"/>
          <w:szCs w:val="24"/>
          <w:highlight w:val="none"/>
        </w:rPr>
        <w:t xml:space="preserve">采购范围内所有产品的供货、运输（送达至采购方指定地点并卸货）、安装、调试及售后服务等内容，详见招标文件；</w:t>
      </w:r>
      <w:r>
        <w:rPr>
          <w:rFonts w:hint="eastAsia" w:ascii="宋体" w:hAnsi="宋体" w:cs="Arial"/>
          <w:bCs/>
          <w:color w:val="000000"/>
          <w:sz w:val="24"/>
          <w:szCs w:val="24"/>
          <w:highlight w:val="none"/>
        </w:rPr>
      </w:r>
      <w:r/>
    </w:p>
    <w:p>
      <w:pPr>
        <w:pStyle w:val="1026"/>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lang w:eastAsia="zh-CN"/>
        </w:rPr>
        <w:t xml:space="preserve">供货期</w:t>
      </w:r>
      <w:r>
        <w:rPr>
          <w:rFonts w:hint="eastAsia" w:ascii="宋体" w:hAnsi="宋体" w:cs="Arial"/>
          <w:bCs/>
          <w:color w:val="000000"/>
          <w:sz w:val="24"/>
          <w:szCs w:val="24"/>
          <w:highlight w:val="none"/>
        </w:rPr>
        <w:t xml:space="preserve">：合同签订后30天内完成本项目的供货、安装、调试并通过验收；安装标准须符合国家有关安全技术规范和技术标准；</w:t>
      </w:r>
      <w:r>
        <w:rPr>
          <w:rFonts w:hint="eastAsia" w:ascii="宋体" w:hAnsi="宋体" w:cs="Arial"/>
          <w:bCs/>
          <w:color w:val="000000"/>
          <w:sz w:val="24"/>
          <w:szCs w:val="24"/>
          <w:highlight w:val="none"/>
        </w:rPr>
      </w:r>
      <w:r/>
    </w:p>
    <w:p>
      <w:pPr>
        <w:pStyle w:val="1026"/>
        <w:ind w:firstLine="480"/>
        <w:jc w:val="left"/>
        <w:keepLines w:val="0"/>
        <w:keepNext w:val="0"/>
        <w:pageBreakBefore w:val="0"/>
        <w:spacing w:line="500" w:lineRule="exact"/>
        <w:widowControl/>
        <w:rPr>
          <w:rFonts w:hint="eastAsia" w:ascii="宋体" w:hAnsi="宋体" w:cs="Arial"/>
          <w:bCs/>
          <w:color w:val="000000"/>
          <w:sz w:val="24"/>
          <w:highlight w:val="none"/>
          <w:lang w:eastAsia="zh-CN"/>
        </w:rPr>
      </w:pP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质保期：</w:t>
      </w:r>
      <w:r>
        <w:rPr>
          <w:rFonts w:hint="eastAsia" w:ascii="宋体" w:hAnsi="宋体" w:cs="Arial"/>
          <w:bCs/>
          <w:color w:val="000000"/>
          <w:sz w:val="24"/>
          <w:highlight w:val="none"/>
          <w:lang w:val="en-US" w:eastAsia="zh-CN"/>
        </w:rPr>
        <w:t xml:space="preserve">8</w:t>
      </w:r>
      <w:r>
        <w:rPr>
          <w:rFonts w:hint="eastAsia" w:ascii="宋体" w:hAnsi="宋体" w:cs="Arial"/>
          <w:bCs/>
          <w:color w:val="000000"/>
          <w:sz w:val="24"/>
          <w:highlight w:val="none"/>
        </w:rPr>
        <w:t xml:space="preserve">年</w:t>
      </w:r>
      <w:r>
        <w:rPr>
          <w:rFonts w:hint="eastAsia" w:ascii="宋体" w:hAnsi="宋体" w:cs="Arial"/>
          <w:bCs/>
          <w:color w:val="000000"/>
          <w:sz w:val="24"/>
          <w:highlight w:val="none"/>
          <w:lang w:eastAsia="zh-CN"/>
        </w:rPr>
        <w:t xml:space="preserve">；</w:t>
      </w:r>
      <w:r>
        <w:rPr>
          <w:rFonts w:hint="eastAsia" w:ascii="宋体" w:hAnsi="宋体" w:cs="Arial"/>
          <w:bCs/>
          <w:color w:val="000000"/>
          <w:sz w:val="24"/>
          <w:highlight w:val="none"/>
          <w:lang w:eastAsia="zh-CN"/>
        </w:rPr>
      </w:r>
      <w:r/>
    </w:p>
    <w:p>
      <w:pPr>
        <w:pStyle w:val="1026"/>
        <w:ind w:firstLine="480"/>
        <w:jc w:val="left"/>
        <w:keepLines w:val="0"/>
        <w:keepNext w:val="0"/>
        <w:pageBreakBefore w:val="0"/>
        <w:spacing w:line="500" w:lineRule="exact"/>
        <w:widowControl/>
        <w:rPr>
          <w:rFonts w:hint="eastAsia" w:ascii="宋体" w:hAnsi="宋体" w:eastAsia="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7.</w:t>
      </w:r>
      <w:r>
        <w:rPr>
          <w:rFonts w:hint="eastAsia" w:ascii="宋体" w:hAnsi="宋体"/>
          <w:sz w:val="24"/>
          <w:highlight w:val="none"/>
        </w:rPr>
        <w:t xml:space="preserve">验收标准：</w:t>
      </w:r>
      <w:r>
        <w:rPr>
          <w:rFonts w:hint="eastAsia" w:ascii="宋体" w:hAnsi="宋体" w:cs="宋体"/>
          <w:sz w:val="24"/>
          <w:szCs w:val="24"/>
          <w:highlight w:val="none"/>
        </w:rPr>
        <w:t xml:space="preserve">应与产品原始样本技术数据及标书技术文件一致，符合国家有关安全技术规范和技术标准</w:t>
      </w:r>
      <w:r>
        <w:rPr>
          <w:rFonts w:hint="eastAsia" w:ascii="宋体" w:hAnsi="宋体" w:cs="宋体"/>
          <w:sz w:val="24"/>
          <w:szCs w:val="24"/>
          <w:highlight w:val="none"/>
          <w:lang w:eastAsia="zh-CN"/>
        </w:rPr>
        <w:t xml:space="preserve">；</w:t>
      </w:r>
      <w:r>
        <w:rPr>
          <w:rFonts w:hint="eastAsia" w:ascii="宋体" w:hAnsi="宋体" w:eastAsia="宋体" w:cs="Arial"/>
          <w:bCs/>
          <w:color w:val="000000"/>
          <w:sz w:val="24"/>
          <w:highlight w:val="none"/>
          <w:lang w:val="en-US" w:eastAsia="zh-CN"/>
        </w:rPr>
      </w:r>
      <w:r/>
    </w:p>
    <w:p>
      <w:pPr>
        <w:pStyle w:val="1026"/>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1026"/>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9.本项目（是/否）进口产品投标：不接受进口产品</w:t>
      </w:r>
      <w:r>
        <w:rPr>
          <w:rFonts w:hint="eastAsia" w:ascii="宋体" w:hAnsi="宋体" w:cs="Arial"/>
          <w:bCs/>
          <w:color w:val="000000"/>
          <w:sz w:val="24"/>
          <w:szCs w:val="24"/>
          <w:highlight w:val="none"/>
        </w:rPr>
      </w:r>
      <w:r/>
    </w:p>
    <w:p>
      <w:pPr>
        <w:pStyle w:val="1062"/>
        <w:keepLines w:val="0"/>
        <w:keepNext w:val="0"/>
        <w:pageBreakBefore w:val="0"/>
        <w:spacing w:before="0" w:after="0" w:line="480" w:lineRule="exact"/>
        <w:rPr>
          <w:rFonts w:hint="eastAsia" w:ascii="宋体" w:hAnsi="宋体" w:cs="Arial"/>
          <w:b/>
          <w:bCs/>
          <w:color w:val="000000"/>
          <w:highlight w:val="none"/>
        </w:rPr>
      </w:pP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rPr>
      </w:r>
      <w:r/>
    </w:p>
    <w:tbl>
      <w:tblPr>
        <w:tblW w:w="0" w:type="auto"/>
        <w:jc w:val="center"/>
        <w:tblInd w:w="-3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37"/>
        <w:gridCol w:w="7600"/>
      </w:tblGrid>
      <w:tr>
        <w:trPr>
          <w:trHeight w:val="408"/>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7600" w:type="dxa"/>
            <w:vAlign w:val="center"/>
            <w:textDirection w:val="lrTb"/>
            <w:noWrap w:val="false"/>
          </w:tcPr>
          <w:p>
            <w:pPr>
              <w:pStyle w:val="1026"/>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性能要求</w:t>
            </w:r>
            <w:r>
              <w:rPr>
                <w:rFonts w:hint="eastAsia" w:ascii="宋体" w:hAnsi="宋体" w:eastAsia="宋体" w:cs="宋体"/>
                <w:b/>
                <w:bCs/>
                <w:i w:val="0"/>
                <w:iCs w:val="0"/>
                <w:color w:val="000000"/>
                <w:sz w:val="24"/>
                <w:szCs w:val="24"/>
                <w:u w:val="none"/>
              </w:rPr>
            </w:r>
            <w:r/>
          </w:p>
        </w:tc>
      </w:tr>
      <w:tr>
        <w:trPr>
          <w:trHeight w:val="324"/>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eastAsia="宋体" w:cs="宋体"/>
                <w:b/>
                <w:bCs/>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功能及基本商务要求</w:t>
            </w:r>
            <w:r>
              <w:rPr>
                <w:rFonts w:hint="eastAsia" w:ascii="宋体" w:hAnsi="宋体" w:eastAsia="宋体" w:cs="宋体"/>
                <w:b/>
                <w:bCs/>
                <w:i w:val="0"/>
                <w:iCs w:val="0"/>
                <w:color w:val="000000"/>
                <w:sz w:val="24"/>
                <w:szCs w:val="24"/>
                <w:u w:val="none"/>
              </w:rPr>
            </w:r>
            <w:r/>
          </w:p>
        </w:tc>
      </w:tr>
      <w:tr>
        <w:trPr>
          <w:trHeight w:val="624"/>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所招设备为摄影X射线机，采用双无线移动平板探测器、球管支架带固定式摄影床，一机多用完成全身各部位、各体位、各角度的拍片检查</w:t>
            </w:r>
            <w:r>
              <w:rPr>
                <w:rFonts w:hint="eastAsia" w:ascii="宋体" w:hAnsi="宋体" w:eastAsia="宋体" w:cs="宋体"/>
                <w:i w:val="0"/>
                <w:iCs w:val="0"/>
                <w:color w:val="000000"/>
                <w:sz w:val="24"/>
                <w:szCs w:val="24"/>
                <w:u w:val="none"/>
              </w:rPr>
            </w:r>
            <w:r/>
          </w:p>
        </w:tc>
      </w:tr>
      <w:tr>
        <w:trPr>
          <w:trHeight w:val="324"/>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rPr>
                <w:rFonts w:hint="eastAsia" w:ascii="宋体" w:hAnsi="宋体" w:eastAsia="宋体" w:cs="宋体"/>
                <w:b/>
                <w:bCs/>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主要技术规格和要求</w:t>
            </w:r>
            <w:r>
              <w:rPr>
                <w:rFonts w:hint="eastAsia" w:ascii="宋体" w:hAnsi="宋体" w:eastAsia="宋体" w:cs="宋体"/>
                <w:b/>
                <w:bCs/>
                <w:i w:val="0"/>
                <w:iCs w:val="0"/>
                <w:color w:val="000000"/>
                <w:sz w:val="24"/>
                <w:szCs w:val="24"/>
                <w:u w:val="none"/>
              </w:rPr>
            </w:r>
            <w:r/>
          </w:p>
        </w:tc>
      </w:tr>
      <w:tr>
        <w:trPr>
          <w:trHeight w:val="324"/>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2.1</w:t>
            </w:r>
            <w:r>
              <w:rPr>
                <w:rFonts w:hint="eastAsia" w:ascii="宋体" w:hAnsi="宋体" w:eastAsia="宋体" w:cs="宋体"/>
                <w:b/>
                <w:bCs/>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X线球管及支架系统</w:t>
            </w:r>
            <w:r>
              <w:rPr>
                <w:rFonts w:hint="eastAsia" w:ascii="宋体" w:hAnsi="宋体" w:eastAsia="宋体" w:cs="宋体"/>
                <w:b/>
                <w:bCs/>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落地式双立柱或悬吊机械结构，非C形臂、U形臂、独立地轨</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大焦点尺寸 ≤1.2mm，小焦点尺寸 ≤0.6mm</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阳极热容量≥300kHU</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Style w:val="1101"/>
                <w:rFonts w:hint="eastAsia" w:ascii="宋体" w:hAnsi="宋体" w:eastAsia="宋体" w:cs="宋体"/>
                <w:color w:val="000000"/>
                <w:sz w:val="24"/>
                <w:szCs w:val="24"/>
                <w:lang w:val="en-US" w:eastAsia="zh-CN" w:bidi="ar"/>
              </w:rPr>
              <w:t xml:space="preserve">2.1.4</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管组件热容量≥1400kHU</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球管最大功率≥55kW</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机头辅助摆位把手采用U型或弧形设计，非牛角设计，需提供投标设备机头及把手照片证明</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X射线管组件安装采用机架外壳全包设计，以便保护X射线管组件，不接受X射线管组件外露设计，需提供整机照片或产品图证明</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球管绕垂直轴旋转≥-180º— +180º</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球管支架沿摄影床纵向移动距离≥1750mm</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★2.1.10</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X线球管组件与平板探测器组件具有自动跟随功能</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2.1.11</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球管距地面垂直移动范围≥1300mm</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2.1.12</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在卧位拍摄时可显示球管机头摄影距离</w:t>
            </w:r>
            <w:r>
              <w:rPr>
                <w:rFonts w:hint="eastAsia" w:ascii="宋体" w:hAnsi="宋体" w:eastAsia="宋体" w:cs="宋体"/>
                <w:i w:val="0"/>
                <w:iCs w:val="0"/>
                <w:color w:val="000000"/>
                <w:sz w:val="24"/>
                <w:szCs w:val="24"/>
                <w:u w:val="none"/>
              </w:rPr>
            </w:r>
            <w:r/>
          </w:p>
        </w:tc>
      </w:tr>
      <w:tr>
        <w:trPr>
          <w:trHeight w:val="624"/>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2.1.13</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为保证机头运动更加稳定，球管机头支架采用内置式运动导轨，非开放式导轨设计，并且运动导轨内置在立柱两侧面，非正面或单面固定设计，需提供投标设备照片证明</w:t>
            </w:r>
            <w:r>
              <w:rPr>
                <w:rFonts w:hint="eastAsia" w:ascii="宋体" w:hAnsi="宋体" w:eastAsia="宋体" w:cs="宋体"/>
                <w:i w:val="0"/>
                <w:iCs w:val="0"/>
                <w:color w:val="000000"/>
                <w:sz w:val="24"/>
                <w:szCs w:val="24"/>
                <w:u w:val="none"/>
              </w:rPr>
            </w:r>
            <w:r/>
          </w:p>
        </w:tc>
      </w:tr>
      <w:tr>
        <w:trPr>
          <w:trHeight w:val="324"/>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2.2</w:t>
            </w:r>
            <w:r>
              <w:rPr>
                <w:rFonts w:hint="eastAsia" w:ascii="宋体" w:hAnsi="宋体" w:eastAsia="宋体" w:cs="宋体"/>
                <w:b/>
                <w:bCs/>
                <w:i w:val="0"/>
                <w:iCs w:val="0"/>
                <w:color w:val="000000"/>
                <w:sz w:val="24"/>
                <w:szCs w:val="24"/>
                <w:u w:val="none"/>
              </w:rPr>
            </w:r>
            <w:r/>
          </w:p>
        </w:tc>
        <w:tc>
          <w:tcPr>
            <w:tcW w:w="7600"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高压发生器</w:t>
            </w:r>
            <w:r>
              <w:rPr>
                <w:rFonts w:hint="eastAsia" w:ascii="宋体" w:hAnsi="宋体" w:eastAsia="宋体" w:cs="宋体"/>
                <w:b/>
                <w:bCs/>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功率≥65KW</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千伏范围:40—150KV</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APR功能及手动调节设置</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曝光时间范围： 最短系统曝光时间≤1ms，最长系统曝光时间≥10s</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最大输出电流≥650mA</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最小电流时间积≤0.1mAs</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cs="宋体"/>
                <w:i w:val="0"/>
                <w:iCs w:val="0"/>
                <w:color w:val="000000"/>
                <w:sz w:val="24"/>
                <w:szCs w:val="24"/>
                <w:u w:val="none"/>
                <w:lang w:val="en-US" w:eastAsia="zh-CN" w:bidi="ar"/>
              </w:rPr>
              <w:t xml:space="preserve">6</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最大电流时间积≥1000mAs（需提供相关证明材料加盖投标单位公章）</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cs="宋体"/>
                <w:i w:val="0"/>
                <w:iCs w:val="0"/>
                <w:color w:val="000000"/>
                <w:sz w:val="24"/>
                <w:szCs w:val="24"/>
                <w:u w:val="none"/>
                <w:lang w:val="en-US" w:eastAsia="zh-CN" w:bidi="ar"/>
              </w:rPr>
              <w:t xml:space="preserve">7</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支持自动曝光控制功能</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cs="宋体"/>
                <w:i w:val="0"/>
                <w:iCs w:val="0"/>
                <w:color w:val="000000"/>
                <w:sz w:val="24"/>
                <w:szCs w:val="24"/>
                <w:u w:val="none"/>
                <w:lang w:val="en-US" w:eastAsia="zh-CN" w:bidi="ar"/>
              </w:rPr>
              <w:t xml:space="preserve">8</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最大逆变频率≥500kHz</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cs="宋体"/>
                <w:i w:val="0"/>
                <w:iCs w:val="0"/>
                <w:color w:val="000000"/>
                <w:sz w:val="24"/>
                <w:szCs w:val="24"/>
                <w:u w:val="none"/>
                <w:lang w:val="en-US" w:eastAsia="zh-CN" w:bidi="ar"/>
              </w:rPr>
              <w:t xml:space="preserve">9</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为后续维护方便和安全性，高压采用外置设计，非内置于摄影床内</w:t>
            </w:r>
            <w:r>
              <w:rPr>
                <w:rFonts w:hint="eastAsia" w:ascii="宋体" w:hAnsi="宋体" w:eastAsia="宋体" w:cs="宋体"/>
                <w:i w:val="0"/>
                <w:iCs w:val="0"/>
                <w:color w:val="000000"/>
                <w:sz w:val="24"/>
                <w:szCs w:val="24"/>
                <w:u w:val="none"/>
              </w:rPr>
            </w:r>
            <w:r/>
          </w:p>
        </w:tc>
      </w:tr>
      <w:tr>
        <w:trPr>
          <w:trHeight w:val="324"/>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2.3</w:t>
            </w:r>
            <w:r>
              <w:rPr>
                <w:rFonts w:hint="eastAsia" w:ascii="宋体" w:hAnsi="宋体" w:eastAsia="宋体" w:cs="宋体"/>
                <w:b/>
                <w:bCs/>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无线平板探测器</w:t>
            </w:r>
            <w:r>
              <w:rPr>
                <w:rFonts w:hint="eastAsia" w:ascii="宋体" w:hAnsi="宋体" w:eastAsia="宋体" w:cs="宋体"/>
                <w:b/>
                <w:bCs/>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 </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成像区域≥430mm×430mm</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cs="宋体"/>
                <w:i w:val="0"/>
                <w:iCs w:val="0"/>
                <w:color w:val="000000"/>
                <w:sz w:val="24"/>
                <w:szCs w:val="24"/>
                <w:u w:val="none"/>
                <w:lang w:val="en-US" w:eastAsia="zh-CN" w:bidi="ar"/>
              </w:rPr>
              <w:t xml:space="preserve">2</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像素尺寸≤139μm</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采集灰阶度≥16bits</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cs="宋体"/>
                <w:i w:val="0"/>
                <w:iCs w:val="0"/>
                <w:color w:val="000000"/>
                <w:sz w:val="24"/>
                <w:szCs w:val="24"/>
                <w:u w:val="none"/>
                <w:lang w:val="en-US" w:eastAsia="zh-CN" w:bidi="ar"/>
              </w:rPr>
              <w:t xml:space="preserve">3</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空间分辨率≥3.7lp/mm</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cs="宋体"/>
                <w:i w:val="0"/>
                <w:iCs w:val="0"/>
                <w:color w:val="000000"/>
                <w:sz w:val="24"/>
                <w:szCs w:val="24"/>
                <w:u w:val="none"/>
                <w:lang w:val="en-US" w:eastAsia="zh-CN" w:bidi="ar"/>
              </w:rPr>
              <w:t xml:space="preserve">4</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采集矩阵≥3000×3000</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cs="宋体"/>
                <w:i w:val="0"/>
                <w:iCs w:val="0"/>
                <w:color w:val="000000"/>
                <w:sz w:val="24"/>
                <w:szCs w:val="24"/>
                <w:u w:val="none"/>
                <w:lang w:val="en-US" w:eastAsia="zh-CN" w:bidi="ar"/>
              </w:rPr>
              <w:t xml:space="preserve">5</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平板探测器与整机品牌一致</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cs="宋体"/>
                <w:i w:val="0"/>
                <w:iCs w:val="0"/>
                <w:color w:val="000000"/>
                <w:sz w:val="24"/>
                <w:szCs w:val="24"/>
                <w:u w:val="none"/>
                <w:lang w:val="en-US" w:eastAsia="zh-CN" w:bidi="ar"/>
              </w:rPr>
              <w:t xml:space="preserve">6</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量子探测效率（DQE）≥70%（需提供相关证明材料加盖投标单位公章）</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cs="宋体"/>
                <w:i w:val="0"/>
                <w:iCs w:val="0"/>
                <w:color w:val="000000"/>
                <w:sz w:val="24"/>
                <w:szCs w:val="24"/>
                <w:u w:val="none"/>
                <w:lang w:val="en-US" w:eastAsia="zh-CN" w:bidi="ar"/>
              </w:rPr>
              <w:t xml:space="preserve">7</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为方便使用，平板探测器具备固定把手，需提供平板探测器照片加盖投标单位公章</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cs="宋体"/>
                <w:i w:val="0"/>
                <w:iCs w:val="0"/>
                <w:color w:val="000000"/>
                <w:sz w:val="24"/>
                <w:szCs w:val="24"/>
                <w:u w:val="none"/>
                <w:lang w:val="en-US" w:eastAsia="zh-CN" w:bidi="ar"/>
              </w:rPr>
              <w:t xml:space="preserve">8</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平板探测器通讯模式：无线传输</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cs="宋体"/>
                <w:i w:val="0"/>
                <w:iCs w:val="0"/>
                <w:color w:val="000000"/>
                <w:sz w:val="24"/>
                <w:szCs w:val="24"/>
                <w:u w:val="none"/>
                <w:lang w:val="en-US" w:eastAsia="zh-CN" w:bidi="ar"/>
              </w:rPr>
              <w:t xml:space="preserve">9</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成像时间≤5s（需提供相关证明材料加盖投标单位公章）</w:t>
            </w:r>
            <w:r>
              <w:rPr>
                <w:rFonts w:hint="eastAsia" w:ascii="宋体" w:hAnsi="宋体" w:eastAsia="宋体" w:cs="宋体"/>
                <w:i w:val="0"/>
                <w:iCs w:val="0"/>
                <w:color w:val="000000"/>
                <w:sz w:val="24"/>
                <w:szCs w:val="24"/>
                <w:u w:val="none"/>
              </w:rPr>
            </w:r>
            <w:r/>
          </w:p>
        </w:tc>
      </w:tr>
      <w:tr>
        <w:trPr>
          <w:trHeight w:val="324"/>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2.4</w:t>
            </w:r>
            <w:r>
              <w:rPr>
                <w:rFonts w:hint="eastAsia" w:ascii="宋体" w:hAnsi="宋体" w:eastAsia="宋体" w:cs="宋体"/>
                <w:b/>
                <w:bCs/>
                <w:i w:val="0"/>
                <w:iCs w:val="0"/>
                <w:color w:val="000000"/>
                <w:sz w:val="24"/>
                <w:szCs w:val="24"/>
                <w:u w:val="none"/>
              </w:rPr>
            </w:r>
            <w:r/>
          </w:p>
        </w:tc>
        <w:tc>
          <w:tcPr>
            <w:tcW w:w="7600"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胸片架  </w:t>
            </w:r>
            <w:r>
              <w:rPr>
                <w:rFonts w:hint="eastAsia" w:ascii="宋体" w:hAnsi="宋体" w:eastAsia="宋体" w:cs="宋体"/>
                <w:b/>
                <w:bCs/>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摄影台垂直移动范围≥1500mm（需提供相关证明材料加盖投标单位公章）</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探测器中心的标线距地最低≤370mm</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Style w:val="1101"/>
                <w:rFonts w:hint="eastAsia" w:ascii="宋体" w:hAnsi="宋体" w:eastAsia="宋体" w:cs="宋体"/>
                <w:color w:val="000000"/>
                <w:sz w:val="24"/>
                <w:szCs w:val="24"/>
                <w:lang w:val="en-US" w:eastAsia="zh-CN" w:bidi="ar"/>
              </w:rPr>
              <w:t xml:space="preserve">2.4.3</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滤线栅栅密度≥40L/cm</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Style w:val="1101"/>
                <w:rFonts w:hint="eastAsia" w:ascii="宋体" w:hAnsi="宋体" w:eastAsia="宋体" w:cs="宋体"/>
                <w:color w:val="000000"/>
                <w:sz w:val="24"/>
                <w:szCs w:val="24"/>
                <w:lang w:val="en-US" w:eastAsia="zh-CN" w:bidi="ar"/>
              </w:rPr>
              <w:t xml:space="preserve">2.4.4</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支持平板在线充电</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配备可插拔滤线栅，无需工具即可取出</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Style w:val="1101"/>
                <w:rFonts w:hint="eastAsia" w:ascii="宋体" w:hAnsi="宋体" w:eastAsia="宋体" w:cs="宋体"/>
                <w:color w:val="000000"/>
                <w:sz w:val="24"/>
                <w:szCs w:val="24"/>
                <w:lang w:val="en-US" w:eastAsia="zh-CN" w:bidi="ar"/>
              </w:rPr>
              <w:t xml:space="preserve">2.4.6</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配备自动曝光控制电离室，非软件AEC</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Style w:val="1101"/>
                <w:rFonts w:hint="eastAsia" w:ascii="宋体" w:hAnsi="宋体" w:eastAsia="宋体" w:cs="宋体"/>
                <w:color w:val="000000"/>
                <w:sz w:val="24"/>
                <w:szCs w:val="24"/>
                <w:lang w:val="en-US" w:eastAsia="zh-CN" w:bidi="ar"/>
              </w:rPr>
              <w:t xml:space="preserve">2.4.7</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具备电动升降按键</w:t>
            </w:r>
            <w:r>
              <w:rPr>
                <w:rFonts w:hint="eastAsia" w:ascii="宋体" w:hAnsi="宋体" w:eastAsia="宋体" w:cs="宋体"/>
                <w:i w:val="0"/>
                <w:iCs w:val="0"/>
                <w:color w:val="000000"/>
                <w:sz w:val="24"/>
                <w:szCs w:val="24"/>
                <w:u w:val="none"/>
              </w:rPr>
            </w:r>
            <w:r/>
          </w:p>
        </w:tc>
      </w:tr>
      <w:tr>
        <w:trPr>
          <w:trHeight w:val="624"/>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为保证探测器摄影台运动更加稳定，胸片架采用内置式运动导轨，非开放式导轨设计，并且运动导轨内置在立柱两侧面，非正面或单面固定设计，需提供投标设备照片加盖投标单位公章</w:t>
            </w:r>
            <w:r>
              <w:rPr>
                <w:rFonts w:hint="eastAsia" w:ascii="宋体" w:hAnsi="宋体" w:eastAsia="宋体" w:cs="宋体"/>
                <w:i w:val="0"/>
                <w:iCs w:val="0"/>
                <w:color w:val="000000"/>
                <w:sz w:val="24"/>
                <w:szCs w:val="24"/>
                <w:u w:val="none"/>
              </w:rPr>
            </w:r>
            <w:r/>
          </w:p>
        </w:tc>
      </w:tr>
      <w:tr>
        <w:trPr>
          <w:trHeight w:val="312"/>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Style w:val="1101"/>
                <w:rFonts w:hint="eastAsia" w:ascii="宋体" w:hAnsi="宋体" w:eastAsia="宋体" w:cs="宋体"/>
                <w:color w:val="000000"/>
                <w:sz w:val="24"/>
                <w:szCs w:val="24"/>
                <w:lang w:val="en-US" w:eastAsia="zh-CN" w:bidi="ar"/>
              </w:rPr>
              <w:t xml:space="preserve">2.4.9</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X射线管组件与探测器具备自动跟随</w:t>
            </w:r>
            <w:r>
              <w:rPr>
                <w:rFonts w:hint="eastAsia" w:ascii="宋体" w:hAnsi="宋体" w:eastAsia="宋体" w:cs="宋体"/>
                <w:i w:val="0"/>
                <w:iCs w:val="0"/>
                <w:color w:val="000000"/>
                <w:sz w:val="24"/>
                <w:szCs w:val="24"/>
                <w:u w:val="none"/>
              </w:rPr>
            </w:r>
            <w:r/>
          </w:p>
        </w:tc>
      </w:tr>
      <w:tr>
        <w:trPr>
          <w:trHeight w:val="324"/>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2.5</w:t>
            </w:r>
            <w:r>
              <w:rPr>
                <w:rFonts w:hint="eastAsia" w:ascii="宋体" w:hAnsi="宋体" w:eastAsia="宋体" w:cs="宋体"/>
                <w:b/>
                <w:bCs/>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固定摄影床</w:t>
            </w:r>
            <w:r>
              <w:rPr>
                <w:rFonts w:hint="eastAsia" w:ascii="宋体" w:hAnsi="宋体" w:eastAsia="宋体" w:cs="宋体"/>
                <w:b/>
                <w:bCs/>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w:t>
            </w:r>
            <w:r>
              <w:rPr>
                <w:rFonts w:hint="eastAsia" w:ascii="宋体" w:hAnsi="宋体" w:eastAsia="宋体" w:cs="宋体"/>
                <w:i w:val="0"/>
                <w:iCs w:val="0"/>
                <w:color w:val="000000"/>
                <w:sz w:val="24"/>
                <w:szCs w:val="24"/>
                <w:u w:val="none"/>
              </w:rPr>
            </w:r>
            <w:r/>
          </w:p>
        </w:tc>
        <w:tc>
          <w:tcPr>
            <w:tcW w:w="7600" w:type="dxa"/>
            <w:vAlign w:val="bottom"/>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配备固定式摄影床，非移动式</w:t>
            </w:r>
            <w:r>
              <w:rPr>
                <w:rFonts w:hint="eastAsia" w:ascii="宋体" w:hAnsi="宋体" w:cs="宋体"/>
                <w:i w:val="0"/>
                <w:iCs w:val="0"/>
                <w:color w:val="000000"/>
                <w:sz w:val="24"/>
                <w:szCs w:val="24"/>
                <w:u w:val="none"/>
                <w:lang w:val="en-US" w:eastAsia="zh-CN" w:bidi="ar"/>
              </w:rPr>
              <w:t xml:space="preserve">，床面纵向范围≥900mm，床面横向范围≥260mm</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cs="宋体"/>
                <w:i w:val="0"/>
                <w:iCs w:val="0"/>
                <w:color w:val="000000"/>
                <w:sz w:val="24"/>
                <w:szCs w:val="24"/>
                <w:u w:val="none"/>
                <w:lang w:val="en-US" w:eastAsia="zh-CN" w:bidi="ar"/>
              </w:rPr>
              <w:t xml:space="preserve">2</w:t>
            </w:r>
            <w:r>
              <w:rPr>
                <w:rFonts w:ascii="宋体" w:hAnsi="宋体" w:eastAsia="宋体" w:cs="宋体"/>
                <w:i w:val="0"/>
                <w:iCs w:val="0"/>
                <w:color w:val="000000"/>
                <w:sz w:val="24"/>
                <w:szCs w:val="24"/>
                <w:u w:val="none"/>
                <w:lang w:val="en-US"/>
              </w:rPr>
            </w:r>
            <w:r/>
          </w:p>
        </w:tc>
        <w:tc>
          <w:tcPr>
            <w:tcW w:w="7600"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滤线器（片盒）移动范围≥540mm（需提供相关证明材料加盖投标单位公章）</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床面板下表面至平板探测器接收面距离≤70mm</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床面最大承重≥250kg（需提供相关证明材料加盖投标单位公章）</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床面板解锁方式：脚踏方式电磁解锁</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支持平板在线充电</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配备可插拔滤线栅，无需工具即可取出</w:t>
            </w:r>
            <w:r>
              <w:rPr>
                <w:rFonts w:hint="eastAsia" w:ascii="宋体" w:hAnsi="宋体" w:eastAsia="宋体" w:cs="宋体"/>
                <w:i w:val="0"/>
                <w:iCs w:val="0"/>
                <w:color w:val="000000"/>
                <w:sz w:val="24"/>
                <w:szCs w:val="24"/>
                <w:u w:val="none"/>
              </w:rPr>
            </w:r>
            <w:r/>
          </w:p>
        </w:tc>
      </w:tr>
      <w:tr>
        <w:trPr>
          <w:trHeight w:val="324"/>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2.6</w:t>
            </w:r>
            <w:r>
              <w:rPr>
                <w:rFonts w:hint="eastAsia" w:ascii="宋体" w:hAnsi="宋体" w:eastAsia="宋体" w:cs="宋体"/>
                <w:b/>
                <w:bCs/>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球管端近台触控系统</w:t>
            </w:r>
            <w:r>
              <w:rPr>
                <w:rFonts w:hint="eastAsia" w:ascii="宋体" w:hAnsi="宋体" w:eastAsia="宋体" w:cs="宋体"/>
                <w:b/>
                <w:bCs/>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Style w:val="1102"/>
                <w:rFonts w:hint="eastAsia" w:ascii="宋体" w:hAnsi="宋体" w:eastAsia="宋体" w:cs="宋体"/>
                <w:color w:val="000000"/>
                <w:sz w:val="24"/>
                <w:szCs w:val="24"/>
                <w:lang w:val="en-US" w:eastAsia="zh-CN" w:bidi="ar"/>
              </w:rPr>
              <w:t xml:space="preserve">具备近台操控彩色触摸屏</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触控屏显示尺寸≥11英寸 </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屏幕显示可依据重力方向自动调整显示的方向</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可显示患者的详细登记信息，可调整曝光参数（kV，mA，mAs等），可调整部位选择，可调整AEC功能，显示摆位图示化引导提示，具备患者体型选择≥3种，可显示球管大小焦点设置，可显示滤线栅状态</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val="false"/>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cs="宋体"/>
                <w:i w:val="0"/>
                <w:iCs w:val="0"/>
                <w:color w:val="000000"/>
                <w:sz w:val="24"/>
                <w:szCs w:val="24"/>
                <w:u w:val="none"/>
                <w:lang w:val="en-US" w:eastAsia="zh-CN" w:bidi="ar"/>
              </w:rPr>
              <w:t xml:space="preserve">4</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可显示曝光图像（需提供相关证明材料加盖投标单位公章）</w:t>
            </w:r>
            <w:r>
              <w:rPr>
                <w:rFonts w:hint="eastAsia" w:ascii="宋体" w:hAnsi="宋体" w:eastAsia="宋体" w:cs="宋体"/>
                <w:i w:val="0"/>
                <w:iCs w:val="0"/>
                <w:color w:val="000000"/>
                <w:sz w:val="24"/>
                <w:szCs w:val="24"/>
                <w:u w:val="none"/>
              </w:rPr>
            </w:r>
            <w:r/>
          </w:p>
        </w:tc>
      </w:tr>
      <w:tr>
        <w:trPr>
          <w:trHeight w:val="324"/>
        </w:trPr>
        <w:tc>
          <w:tcPr>
            <w:tcW w:w="1137" w:type="dxa"/>
            <w:vAlign w:val="top"/>
            <w:textDirection w:val="lrTb"/>
            <w:noWrap w:val="false"/>
          </w:tcPr>
          <w:p>
            <w:pPr>
              <w:pStyle w:val="1026"/>
              <w:jc w:val="left"/>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2.7</w:t>
            </w:r>
            <w:r>
              <w:rPr>
                <w:rFonts w:hint="eastAsia" w:ascii="宋体" w:hAnsi="宋体" w:eastAsia="宋体" w:cs="宋体"/>
                <w:b/>
                <w:bCs/>
                <w:i w:val="0"/>
                <w:iCs w:val="0"/>
                <w:color w:val="000000"/>
                <w:sz w:val="24"/>
                <w:szCs w:val="24"/>
                <w:u w:val="none"/>
              </w:rPr>
            </w:r>
            <w:r/>
          </w:p>
        </w:tc>
        <w:tc>
          <w:tcPr>
            <w:tcW w:w="7600" w:type="dxa"/>
            <w:vAlign w:val="bottom"/>
            <w:textDirection w:val="lrTb"/>
            <w:noWrap w:val="false"/>
          </w:tcPr>
          <w:p>
            <w:pPr>
              <w:pStyle w:val="1026"/>
              <w:jc w:val="both"/>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图像采集工作站</w:t>
            </w:r>
            <w:r>
              <w:rPr>
                <w:rFonts w:hint="eastAsia" w:ascii="宋体" w:hAnsi="宋体" w:eastAsia="宋体" w:cs="宋体"/>
                <w:b/>
                <w:bCs/>
                <w:i w:val="0"/>
                <w:iCs w:val="0"/>
                <w:color w:val="000000"/>
                <w:sz w:val="24"/>
                <w:szCs w:val="24"/>
                <w:u w:val="none"/>
              </w:rPr>
            </w:r>
            <w:r/>
          </w:p>
        </w:tc>
      </w:tr>
      <w:tr>
        <w:trPr>
          <w:trHeight w:val="312"/>
        </w:trPr>
        <w:tc>
          <w:tcPr>
            <w:tcW w:w="1137" w:type="dxa"/>
            <w:vAlign w:val="center"/>
            <w:textDirection w:val="lrTb"/>
            <w:noWrap/>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w:t>
            </w:r>
            <w:r>
              <w:rPr>
                <w:rFonts w:hint="eastAsia" w:ascii="宋体" w:hAnsi="宋体" w:eastAsia="宋体" w:cs="宋体"/>
                <w:i w:val="0"/>
                <w:iCs w:val="0"/>
                <w:color w:val="000000"/>
                <w:sz w:val="24"/>
                <w:szCs w:val="24"/>
                <w:u w:val="none"/>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配备单色医学专用显示器，显示器尺寸≥24英寸</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内存≥8G，硬盘≥1T，操作界面语言采用中文设计</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高压发生器控制与系统操作高度集成，可在系统界面上进行高压发生器曝光参数的调节、设置和显示</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cs="宋体"/>
                <w:i w:val="0"/>
                <w:iCs w:val="0"/>
                <w:color w:val="000000"/>
                <w:sz w:val="24"/>
                <w:szCs w:val="24"/>
                <w:u w:val="none"/>
                <w:lang w:val="en-US" w:eastAsia="zh-CN" w:bidi="ar"/>
              </w:rPr>
              <w:t xml:space="preserve">2</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具有儿童专用拍摄协议，可根据年龄自动匹配成人或儿童拍摄协议，</w:t>
            </w:r>
            <w:r>
              <w:rPr>
                <w:rFonts w:hint="eastAsia" w:ascii="宋体" w:hAnsi="宋体" w:eastAsia="宋体" w:cs="宋体"/>
                <w:i w:val="0"/>
                <w:iCs w:val="0"/>
                <w:color w:val="000000"/>
                <w:sz w:val="24"/>
                <w:szCs w:val="24"/>
                <w:highlight w:val="none"/>
                <w:u w:val="none"/>
                <w:lang w:val="en-US" w:eastAsia="zh-CN" w:bidi="ar"/>
              </w:rPr>
              <w:t xml:space="preserve">儿童专用拍摄体型或模式≥3种，提供该功能界面截图照片加盖投标单位公章</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cs="宋体"/>
                <w:i w:val="0"/>
                <w:iCs w:val="0"/>
                <w:color w:val="000000"/>
                <w:sz w:val="24"/>
                <w:szCs w:val="24"/>
                <w:u w:val="none"/>
                <w:lang w:val="en-US" w:eastAsia="zh-CN" w:bidi="ar"/>
              </w:rPr>
              <w:t xml:space="preserve">3</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可检测球管热容量并具备显示功能</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cs="宋体"/>
                <w:i w:val="0"/>
                <w:iCs w:val="0"/>
                <w:color w:val="000000"/>
                <w:sz w:val="24"/>
                <w:szCs w:val="24"/>
                <w:u w:val="none"/>
                <w:lang w:val="en-US" w:eastAsia="zh-CN" w:bidi="ar"/>
              </w:rPr>
              <w:t xml:space="preserve">4</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具有职业病（尘肺）检查协议</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cs="宋体"/>
                <w:i w:val="0"/>
                <w:iCs w:val="0"/>
                <w:color w:val="000000"/>
                <w:sz w:val="24"/>
                <w:szCs w:val="24"/>
                <w:u w:val="none"/>
                <w:lang w:val="en-US" w:eastAsia="zh-CN" w:bidi="ar"/>
              </w:rPr>
              <w:t xml:space="preserve">5</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具有快速急诊模式</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cs="宋体"/>
                <w:i w:val="0"/>
                <w:iCs w:val="0"/>
                <w:color w:val="000000"/>
                <w:sz w:val="24"/>
                <w:szCs w:val="24"/>
                <w:u w:val="none"/>
                <w:lang w:val="en-US" w:eastAsia="zh-CN" w:bidi="ar"/>
              </w:rPr>
              <w:t xml:space="preserve">6</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具有图像放大及漫游功能</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具有曝光参数记录和显示功能，具有边缘增强功能，具有窗宽窗位调节功能，具有图象翻转及旋转功能，具有图像正负像翻转功能，具有图像标注功能，具有图像 LUT 曲线调节，具有DICOM图像导出存储功能，具有病人登记，信息管理功能</w:t>
            </w:r>
            <w:r>
              <w:rPr>
                <w:rFonts w:hint="eastAsia" w:ascii="宋体" w:hAnsi="宋体" w:eastAsia="宋体" w:cs="宋体"/>
                <w:i w:val="0"/>
                <w:iCs w:val="0"/>
                <w:color w:val="000000"/>
                <w:sz w:val="24"/>
                <w:szCs w:val="24"/>
                <w:u w:val="none"/>
                <w:lang w:val="en-US" w:eastAsia="zh-CN" w:bidi="ar"/>
              </w:rPr>
            </w:r>
            <w:r/>
          </w:p>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具有故障代码发送，高压发生器操作过程记录功能</w:t>
            </w:r>
            <w:r>
              <w:rPr>
                <w:rFonts w:hint="eastAsia" w:ascii="宋体" w:hAnsi="宋体" w:eastAsia="宋体" w:cs="宋体"/>
                <w:i w:val="0"/>
                <w:iCs w:val="0"/>
                <w:color w:val="000000"/>
                <w:sz w:val="24"/>
                <w:szCs w:val="24"/>
                <w:u w:val="none"/>
                <w:lang w:val="en-US" w:eastAsia="zh-CN" w:bidi="ar"/>
              </w:rPr>
            </w:r>
            <w:r/>
          </w:p>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支持DICOM3.0：WORKLIST，MPPS</w:t>
            </w:r>
            <w:r>
              <w:rPr>
                <w:rFonts w:hint="eastAsia" w:ascii="宋体" w:hAnsi="宋体" w:eastAsia="宋体" w:cs="宋体"/>
                <w:i w:val="0"/>
                <w:iCs w:val="0"/>
                <w:color w:val="000000"/>
                <w:sz w:val="24"/>
                <w:szCs w:val="24"/>
                <w:u w:val="none"/>
                <w:lang w:val="en-US" w:eastAsia="zh-CN" w:bidi="ar"/>
              </w:rPr>
            </w:r>
            <w:r/>
          </w:p>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具有统计功能，可统计曝光数量，拍摄部位，拍摄量等</w:t>
            </w:r>
            <w:r>
              <w:rPr>
                <w:rFonts w:hint="eastAsia" w:ascii="宋体" w:hAnsi="宋体" w:eastAsia="宋体" w:cs="宋体"/>
                <w:i w:val="0"/>
                <w:iCs w:val="0"/>
                <w:color w:val="000000"/>
                <w:sz w:val="24"/>
                <w:szCs w:val="24"/>
                <w:u w:val="none"/>
                <w:lang w:val="en-US" w:eastAsia="zh-CN" w:bidi="ar"/>
              </w:rPr>
            </w:r>
            <w:r/>
          </w:p>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具有报告模版，针对不同部位常见病症具有对应文字描述，可供参考</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cs="宋体"/>
                <w:i w:val="0"/>
                <w:iCs w:val="0"/>
                <w:color w:val="000000"/>
                <w:sz w:val="24"/>
                <w:szCs w:val="24"/>
                <w:u w:val="none"/>
                <w:lang w:val="en-US" w:eastAsia="zh-CN" w:bidi="ar"/>
              </w:rPr>
              <w:t xml:space="preserve">7</w:t>
            </w:r>
            <w:r>
              <w:rPr>
                <w:rFonts w:ascii="宋体" w:hAnsi="宋体" w:eastAsia="宋体" w:cs="宋体"/>
                <w:i w:val="0"/>
                <w:iCs w:val="0"/>
                <w:color w:val="000000"/>
                <w:sz w:val="24"/>
                <w:szCs w:val="24"/>
                <w:u w:val="none"/>
                <w:lang w:val="en-US"/>
              </w:rPr>
            </w:r>
            <w:r/>
          </w:p>
        </w:tc>
        <w:tc>
          <w:tcPr>
            <w:tcW w:w="7600" w:type="dxa"/>
            <w:vAlign w:val="center"/>
            <w:textDirection w:val="lrTb"/>
            <w:noWrap/>
          </w:tcPr>
          <w:p>
            <w:pPr>
              <w:pStyle w:val="1026"/>
              <w:jc w:val="both"/>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具有辐射剂量记录和显示功能（需提供相关证明材料加盖投标单位公章）</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cs="宋体"/>
                <w:i w:val="0"/>
                <w:iCs w:val="0"/>
                <w:color w:val="000000"/>
                <w:sz w:val="24"/>
                <w:szCs w:val="24"/>
                <w:u w:val="none"/>
                <w:lang w:val="en-US" w:eastAsia="zh-CN" w:bidi="ar"/>
              </w:rPr>
              <w:t xml:space="preserve">8</w:t>
            </w:r>
            <w:r>
              <w:rPr>
                <w:rFonts w:ascii="宋体" w:hAnsi="宋体" w:eastAsia="宋体" w:cs="宋体"/>
                <w:i w:val="0"/>
                <w:iCs w:val="0"/>
                <w:color w:val="000000"/>
                <w:sz w:val="24"/>
                <w:szCs w:val="24"/>
                <w:u w:val="none"/>
                <w:lang w:val="en-US"/>
              </w:rPr>
            </w:r>
            <w:r/>
          </w:p>
        </w:tc>
        <w:tc>
          <w:tcPr>
            <w:tcW w:w="7600" w:type="dxa"/>
            <w:vAlign w:val="center"/>
            <w:textDirection w:val="lrTb"/>
            <w:noWrap w:val="false"/>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具有智能售后远程服务系统，厂家能实时观测设备的详细使用状态，能自动反馈故障或错误给厂家 </w:t>
            </w:r>
            <w:r>
              <w:rPr>
                <w:rFonts w:hint="eastAsia" w:ascii="宋体" w:hAnsi="宋体" w:eastAsia="宋体" w:cs="宋体"/>
                <w:i w:val="0"/>
                <w:iCs w:val="0"/>
                <w:color w:val="000000"/>
                <w:sz w:val="24"/>
                <w:szCs w:val="24"/>
                <w:u w:val="none"/>
              </w:rPr>
            </w:r>
            <w:r/>
          </w:p>
        </w:tc>
      </w:tr>
      <w:tr>
        <w:trPr>
          <w:trHeight w:val="312"/>
        </w:trPr>
        <w:tc>
          <w:tcPr>
            <w:tcW w:w="1137" w:type="dxa"/>
            <w:vAlign w:val="center"/>
            <w:textDirection w:val="lrTb"/>
            <w:noWrap/>
          </w:tcPr>
          <w:p>
            <w:pPr>
              <w:pStyle w:val="1026"/>
              <w:jc w:val="left"/>
              <w:keepLines w:val="0"/>
              <w:keepNext w:val="0"/>
              <w:pageBreakBefore w:val="0"/>
              <w:spacing w:line="440" w:lineRule="exact"/>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cs="宋体"/>
                <w:i w:val="0"/>
                <w:iCs w:val="0"/>
                <w:color w:val="000000"/>
                <w:sz w:val="24"/>
                <w:szCs w:val="24"/>
                <w:u w:val="none"/>
                <w:lang w:val="en-US" w:eastAsia="zh-CN" w:bidi="ar"/>
              </w:rPr>
              <w:t xml:space="preserve">9</w:t>
            </w:r>
            <w:r>
              <w:rPr>
                <w:rFonts w:ascii="宋体" w:hAnsi="宋体" w:eastAsia="宋体" w:cs="宋体"/>
                <w:i w:val="0"/>
                <w:iCs w:val="0"/>
                <w:color w:val="000000"/>
                <w:sz w:val="24"/>
                <w:szCs w:val="24"/>
                <w:u w:val="none"/>
                <w:lang w:val="en-US"/>
              </w:rPr>
            </w:r>
            <w:r/>
          </w:p>
        </w:tc>
        <w:tc>
          <w:tcPr>
            <w:tcW w:w="7600" w:type="dxa"/>
            <w:vAlign w:val="bottom"/>
            <w:textDirection w:val="lrTb"/>
            <w:noWrap/>
          </w:tcPr>
          <w:p>
            <w:pPr>
              <w:pStyle w:val="1026"/>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支持远程升级、远程故障诊断和故障处理、远程桌面协助</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支持远程培训</w:t>
            </w:r>
            <w:r>
              <w:rPr>
                <w:rFonts w:hint="eastAsia" w:ascii="宋体" w:hAnsi="宋体" w:eastAsia="宋体" w:cs="宋体"/>
                <w:i w:val="0"/>
                <w:iCs w:val="0"/>
                <w:color w:val="000000"/>
                <w:sz w:val="24"/>
                <w:szCs w:val="24"/>
                <w:u w:val="none"/>
              </w:rPr>
            </w:r>
            <w:r/>
          </w:p>
        </w:tc>
      </w:tr>
    </w:tbl>
    <w:p>
      <w:pPr>
        <w:pStyle w:val="1026"/>
        <w:ind w:firstLine="482"/>
        <w:keepLines w:val="0"/>
        <w:keepNext w:val="0"/>
        <w:pageBreakBefore w:val="0"/>
        <w:spacing w:before="120" w:after="120" w:line="480" w:lineRule="exact"/>
        <w:rPr>
          <w:rFonts w:hint="eastAsia" w:ascii="宋体" w:hAnsi="宋体" w:eastAsia="宋体"/>
          <w:b/>
          <w:sz w:val="24"/>
          <w:szCs w:val="20"/>
        </w:rPr>
      </w:pPr>
      <w:r>
        <w:rPr>
          <w:rFonts w:hint="eastAsia" w:ascii="宋体" w:hAnsi="宋体" w:eastAsia="宋体"/>
          <w:b/>
          <w:sz w:val="24"/>
          <w:szCs w:val="20"/>
          <w:lang w:eastAsia="zh-CN"/>
        </w:rPr>
        <w:t xml:space="preserve">三</w:t>
      </w:r>
      <w:r>
        <w:rPr>
          <w:rFonts w:hint="eastAsia" w:ascii="宋体" w:hAnsi="宋体" w:eastAsia="宋体"/>
          <w:b/>
          <w:sz w:val="24"/>
          <w:szCs w:val="20"/>
        </w:rPr>
        <w:t xml:space="preserve">、服务保障和承诺要求</w:t>
      </w:r>
      <w:r>
        <w:rPr>
          <w:rFonts w:hint="eastAsia" w:ascii="宋体" w:hAnsi="宋体" w:eastAsia="宋体"/>
          <w:b/>
          <w:sz w:val="24"/>
          <w:szCs w:val="20"/>
        </w:rPr>
      </w:r>
      <w:r/>
    </w:p>
    <w:p>
      <w:pPr>
        <w:pStyle w:val="1026"/>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1.各投标人必须严格按照本次招标服务要求进行合理报价，如后期出现重大管理失误或严重违约不合格情形视同虚假承诺谋取中标成交，将被列入不良行为记录名单。</w:t>
      </w:r>
      <w:r>
        <w:rPr>
          <w:rFonts w:hint="eastAsia" w:ascii="宋体" w:hAnsi="宋体" w:cs="宋体"/>
          <w:sz w:val="24"/>
          <w:szCs w:val="24"/>
          <w:highlight w:val="none"/>
        </w:rPr>
      </w:r>
      <w:r/>
    </w:p>
    <w:p>
      <w:pPr>
        <w:pStyle w:val="1026"/>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供应商自行承担运输、指导安装、调试过程中的安全责任</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26"/>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3.供应商在服务过程中涉及第三方产品知识产权情况，若出现技术、经济或法律上的纠纷，应由承包方全面承担并全权解决，并确保不影响项目的进度。</w:t>
      </w:r>
      <w:r>
        <w:rPr>
          <w:rFonts w:hint="eastAsia" w:ascii="宋体" w:hAnsi="宋体" w:cs="宋体"/>
          <w:sz w:val="24"/>
          <w:szCs w:val="24"/>
          <w:highlight w:val="none"/>
        </w:rPr>
      </w:r>
      <w:r/>
    </w:p>
    <w:p>
      <w:pPr>
        <w:pStyle w:val="1026"/>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质保期限（自安装验收合格之日算起）：八年质保。质保期内负责设备整机包修、维护及保养。中标方中标后提供生产厂家出具其免费质保期限服务承诺。</w:t>
      </w:r>
      <w:r>
        <w:rPr>
          <w:rFonts w:hint="eastAsia" w:ascii="宋体" w:hAnsi="宋体" w:cs="宋体"/>
          <w:sz w:val="24"/>
          <w:szCs w:val="24"/>
          <w:highlight w:val="none"/>
        </w:rPr>
      </w:r>
      <w:r/>
    </w:p>
    <w:p>
      <w:pPr>
        <w:pStyle w:val="1026"/>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供货时设备出厂日期不超过合同签订日6个月。</w:t>
      </w:r>
      <w:r>
        <w:rPr>
          <w:rFonts w:hint="eastAsia" w:ascii="宋体" w:hAnsi="宋体" w:cs="宋体"/>
          <w:sz w:val="24"/>
          <w:szCs w:val="24"/>
          <w:highlight w:val="none"/>
        </w:rPr>
      </w:r>
      <w:r/>
    </w:p>
    <w:p>
      <w:pPr>
        <w:pStyle w:val="1026"/>
        <w:ind w:firstLine="480"/>
        <w:keepLines w:val="0"/>
        <w:keepNext w:val="0"/>
        <w:pageBreakBefore w:val="0"/>
        <w:spacing w:line="48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6.每套设备须包含双板、3M显示器、电脑打印机各1套。</w:t>
      </w:r>
      <w:r>
        <w:rPr>
          <w:rFonts w:hint="eastAsia" w:ascii="宋体" w:hAnsi="宋体" w:cs="宋体"/>
          <w:sz w:val="24"/>
          <w:szCs w:val="24"/>
          <w:highlight w:val="none"/>
          <w:lang w:val="en-US" w:eastAsia="zh-CN"/>
        </w:rPr>
      </w:r>
      <w:r/>
    </w:p>
    <w:p>
      <w:pPr>
        <w:pStyle w:val="1026"/>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中标方必须有严格的售后服务保障体系，能提供正常的技术支持和备件供应服务，保证设备正常发挥效用。设备发生故障或异常时2小时内做出响应，4小时内完成修复，4小时内不能修复的，应提供备用机、备件替代。若超时未完成故障排除，且不能及时提供备用机、备件替代的，中标供应商对因故障所造成的损失后果负责。所发生的一切费用均由中标供应商自行承担。</w:t>
      </w:r>
      <w:r>
        <w:rPr>
          <w:rFonts w:hint="eastAsia" w:ascii="宋体" w:hAnsi="宋体" w:cs="宋体"/>
          <w:sz w:val="24"/>
          <w:szCs w:val="24"/>
          <w:highlight w:val="none"/>
        </w:rPr>
      </w:r>
      <w:r/>
    </w:p>
    <w:p>
      <w:pPr>
        <w:pStyle w:val="1062"/>
        <w:ind w:left="479" w:firstLine="0"/>
        <w:spacing w:before="0" w:after="0" w:line="460" w:lineRule="exact"/>
        <w:rPr>
          <w:rFonts w:hint="eastAsia" w:ascii="宋体" w:hAnsi="宋体" w:cs="Arial"/>
          <w:b/>
          <w:bCs/>
          <w:highlight w:val="none"/>
        </w:rPr>
      </w:pPr>
      <w:r>
        <w:rPr>
          <w:rFonts w:hint="eastAsia" w:ascii="宋体" w:hAnsi="宋体" w:cs="Arial"/>
          <w:b/>
          <w:bCs/>
          <w:highlight w:val="none"/>
        </w:rPr>
        <w:t xml:space="preserve">注：以上要求须在投标文件《</w:t>
      </w:r>
      <w:r>
        <w:rPr>
          <w:rFonts w:hint="eastAsia" w:ascii="宋体" w:hAnsi="宋体" w:cs="Arial"/>
          <w:b/>
          <w:bCs/>
          <w:highlight w:val="none"/>
          <w:lang w:eastAsia="zh-CN"/>
        </w:rPr>
        <w:t xml:space="preserve">售后</w:t>
      </w:r>
      <w:r>
        <w:rPr>
          <w:rFonts w:hint="eastAsia" w:ascii="宋体" w:hAnsi="宋体" w:cs="Arial"/>
          <w:b/>
          <w:bCs/>
          <w:highlight w:val="none"/>
        </w:rPr>
        <w:t xml:space="preserve">服务承诺函》中逐条响应，未响应或部分响应的作无效标论处。</w:t>
      </w:r>
      <w:r>
        <w:rPr>
          <w:rFonts w:hint="eastAsia" w:ascii="宋体" w:hAnsi="宋体" w:cs="Arial"/>
          <w:b/>
          <w:bCs/>
          <w:highlight w:val="none"/>
        </w:rPr>
      </w:r>
      <w:r/>
    </w:p>
    <w:p>
      <w:pPr>
        <w:pStyle w:val="1050"/>
        <w:ind w:firstLine="482"/>
        <w:jc w:val="both"/>
        <w:spacing w:before="0" w:beforeAutospacing="0" w:after="0" w:afterAutospacing="0" w:line="360" w:lineRule="auto"/>
        <w:rPr>
          <w:rFonts w:hint="eastAsia" w:ascii="宋体" w:hAnsi="宋体" w:eastAsia="宋体"/>
          <w:b/>
          <w:bCs/>
        </w:rPr>
      </w:pPr>
      <w:r>
        <w:rPr>
          <w:rFonts w:hint="eastAsia" w:ascii="宋体" w:hAnsi="宋体"/>
          <w:b/>
          <w:bCs/>
          <w:lang w:eastAsia="zh-CN"/>
        </w:rPr>
        <w:t xml:space="preserve">四</w:t>
      </w:r>
      <w:r>
        <w:rPr>
          <w:rFonts w:hint="eastAsia" w:ascii="宋体" w:hAnsi="宋体" w:eastAsia="宋体"/>
          <w:b/>
          <w:bCs/>
        </w:rPr>
        <w:t xml:space="preserve">、采购标的对应的中小企业划分标准所属行业一览表</w:t>
      </w:r>
      <w:r>
        <w:rPr>
          <w:rFonts w:hint="eastAsia" w:ascii="宋体" w:hAnsi="宋体" w:eastAsia="宋体"/>
          <w:b/>
          <w:bCs/>
        </w:rPr>
      </w:r>
      <w:r/>
    </w:p>
    <w:tbl>
      <w:tblPr>
        <w:tblpPr w:horzAnchor="page" w:tblpX="1467" w:vertAnchor="text" w:tblpY="73" w:leftFromText="180" w:topFromText="0" w:rightFromText="180" w:bottomFromText="0"/>
        <w:tblW w:w="8926"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111"/>
        <w:gridCol w:w="3969"/>
      </w:tblGrid>
      <w:tr>
        <w:trPr>
          <w:tblCellSpacing w:w="0" w:type="dxa"/>
          <w:trHeight w:val="931"/>
        </w:trPr>
        <w:tc>
          <w:tcPr>
            <w:tcW w:w="846" w:type="dxa"/>
            <w:vAlign w:val="center"/>
            <w:textDirection w:val="lrTb"/>
            <w:noWrap w:val="false"/>
          </w:tcPr>
          <w:p>
            <w:pPr>
              <w:pStyle w:val="1050"/>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序号</w:t>
            </w:r>
            <w:r>
              <w:rPr>
                <w:rFonts w:hint="eastAsia" w:ascii="宋体" w:hAnsi="宋体" w:eastAsia="宋体"/>
              </w:rPr>
            </w:r>
            <w:r/>
          </w:p>
        </w:tc>
        <w:tc>
          <w:tcPr>
            <w:tcW w:w="4111" w:type="dxa"/>
            <w:vAlign w:val="center"/>
            <w:textDirection w:val="lrTb"/>
            <w:noWrap w:val="false"/>
          </w:tcPr>
          <w:p>
            <w:pPr>
              <w:pStyle w:val="1050"/>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采购标的</w:t>
            </w:r>
            <w:r>
              <w:rPr>
                <w:rFonts w:hint="eastAsia" w:ascii="宋体" w:hAnsi="宋体" w:eastAsia="宋体"/>
              </w:rPr>
            </w:r>
            <w:r/>
          </w:p>
        </w:tc>
        <w:tc>
          <w:tcPr>
            <w:tcW w:w="3969" w:type="dxa"/>
            <w:vAlign w:val="center"/>
            <w:textDirection w:val="lrTb"/>
            <w:noWrap w:val="false"/>
          </w:tcPr>
          <w:p>
            <w:pPr>
              <w:pStyle w:val="1050"/>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对应中小企业划分标准所属行业</w:t>
            </w:r>
            <w:r>
              <w:rPr>
                <w:rFonts w:hint="eastAsia" w:ascii="宋体" w:hAnsi="宋体" w:eastAsia="宋体"/>
              </w:rPr>
            </w:r>
            <w:r/>
          </w:p>
        </w:tc>
      </w:tr>
      <w:tr>
        <w:trPr>
          <w:tblCellSpacing w:w="0" w:type="dxa"/>
          <w:trHeight w:val="587"/>
        </w:trPr>
        <w:tc>
          <w:tcPr>
            <w:tcW w:w="846" w:type="dxa"/>
            <w:vAlign w:val="center"/>
            <w:textDirection w:val="lrTb"/>
            <w:noWrap w:val="false"/>
          </w:tcPr>
          <w:p>
            <w:pPr>
              <w:pStyle w:val="1050"/>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1</w:t>
            </w:r>
            <w:r>
              <w:rPr>
                <w:rFonts w:hint="eastAsia" w:ascii="宋体" w:hAnsi="宋体" w:eastAsia="宋体"/>
              </w:rPr>
            </w:r>
            <w:r/>
          </w:p>
        </w:tc>
        <w:tc>
          <w:tcPr>
            <w:tcW w:w="4111" w:type="dxa"/>
            <w:vAlign w:val="center"/>
            <w:textDirection w:val="lrTb"/>
            <w:noWrap w:val="false"/>
          </w:tcPr>
          <w:p>
            <w:pPr>
              <w:pStyle w:val="1050"/>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清单中所有产品标的</w:t>
            </w:r>
            <w:r>
              <w:rPr>
                <w:rFonts w:hint="eastAsia" w:ascii="宋体" w:hAnsi="宋体" w:eastAsia="宋体"/>
              </w:rPr>
            </w:r>
            <w:r/>
          </w:p>
        </w:tc>
        <w:tc>
          <w:tcPr>
            <w:tcW w:w="3969" w:type="dxa"/>
            <w:vAlign w:val="center"/>
            <w:textDirection w:val="lrTb"/>
            <w:noWrap w:val="false"/>
          </w:tcPr>
          <w:p>
            <w:pPr>
              <w:pStyle w:val="1050"/>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工业</w:t>
            </w:r>
            <w:r>
              <w:rPr>
                <w:rFonts w:hint="eastAsia" w:ascii="宋体" w:hAnsi="宋体" w:eastAsia="宋体"/>
              </w:rPr>
            </w:r>
            <w:r/>
          </w:p>
        </w:tc>
      </w:tr>
    </w:tbl>
    <w:p>
      <w:pPr>
        <w:pStyle w:val="1062"/>
        <w:keepLines w:val="0"/>
        <w:keepNext w:val="0"/>
        <w:pageBreakBefore w:val="0"/>
        <w:spacing w:before="0" w:after="0" w:line="480" w:lineRule="exact"/>
        <w:rPr>
          <w:rFonts w:hint="eastAsia" w:ascii="宋体" w:hAnsi="宋体" w:cs="Arial"/>
          <w:b/>
          <w:bCs/>
          <w:color w:val="000000"/>
          <w:highlight w:val="none"/>
          <w:lang w:eastAsia="zh-CN"/>
        </w:rPr>
      </w:pPr>
      <w:r>
        <w:rPr>
          <w:rFonts w:hint="eastAsia" w:ascii="宋体" w:hAnsi="宋体" w:cs="Arial"/>
          <w:b/>
          <w:bCs/>
          <w:color w:val="000000"/>
          <w:highlight w:val="none"/>
          <w:lang w:eastAsia="zh-CN"/>
        </w:rPr>
      </w:r>
      <w:r/>
    </w:p>
    <w:p>
      <w:pPr>
        <w:pStyle w:val="1026"/>
        <w:ind w:firstLine="482"/>
        <w:keepLines w:val="0"/>
        <w:keepNext w:val="0"/>
        <w:pageBreakBefore w:val="0"/>
        <w:spacing w:line="480" w:lineRule="exact"/>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26"/>
        <w:ind w:firstLine="482"/>
        <w:jc w:val="center"/>
        <w:keepLines w:val="0"/>
        <w:keepNext w:val="0"/>
        <w:pageBreakBefore w:val="0"/>
        <w:spacing w:line="480" w:lineRule="exact"/>
        <w:tabs>
          <w:tab w:val="left" w:pos="900" w:leader="none"/>
        </w:tabs>
        <w:rPr>
          <w:rFonts w:ascii="宋体" w:hAnsi="宋体" w:cs="宋体"/>
          <w:b/>
          <w:color w:val="000000"/>
          <w:sz w:val="44"/>
          <w:szCs w:val="44"/>
          <w:highlight w:val="none"/>
        </w:rPr>
      </w:pPr>
      <w:r>
        <w:rPr>
          <w:rFonts w:hint="eastAsia" w:ascii="宋体" w:hAnsi="宋体" w:cs="宋体"/>
          <w:b/>
          <w:bCs/>
          <w:color w:val="000000"/>
          <w:sz w:val="24"/>
          <w:highlight w:val="none"/>
        </w:rPr>
        <w:br w:type="page" w:clear="all"/>
      </w: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1026"/>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w:t>
      </w:r>
      <w:r>
        <w:rPr>
          <w:rFonts w:hint="eastAsia" w:ascii="宋体" w:hAnsi="宋体"/>
          <w:b/>
          <w:bCs/>
          <w:color w:val="000000"/>
          <w:sz w:val="24"/>
          <w:highlight w:val="none"/>
          <w:lang w:eastAsia="zh-CN"/>
        </w:rPr>
        <w:t xml:space="preserve">综合评分</w:t>
      </w:r>
      <w:r>
        <w:rPr>
          <w:rFonts w:hint="eastAsia" w:ascii="宋体" w:hAnsi="宋体"/>
          <w:b/>
          <w:bCs/>
          <w:color w:val="000000"/>
          <w:sz w:val="24"/>
          <w:highlight w:val="none"/>
        </w:rPr>
        <w:t xml:space="preserve">法</w:t>
      </w:r>
      <w:r>
        <w:rPr>
          <w:rFonts w:hint="eastAsia" w:ascii="宋体" w:hAnsi="宋体"/>
          <w:color w:val="000000"/>
          <w:sz w:val="24"/>
          <w:highlight w:val="none"/>
        </w:rPr>
      </w:r>
      <w:r/>
    </w:p>
    <w:p>
      <w:pPr>
        <w:pStyle w:val="1026"/>
        <w:ind w:firstLine="480"/>
        <w:spacing w:line="480" w:lineRule="exact"/>
        <w:rPr>
          <w:rFonts w:ascii="宋体" w:hAnsi="宋体" w:cs="宋体"/>
          <w:bCs/>
          <w:sz w:val="24"/>
          <w:highlight w:val="none"/>
        </w:rPr>
      </w:pPr>
      <w:r>
        <w:rPr>
          <w:rFonts w:hint="eastAsia" w:ascii="宋体" w:hAnsi="宋体" w:cs="宋体"/>
          <w:bCs/>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sz w:val="24"/>
          <w:highlight w:val="none"/>
        </w:rPr>
      </w:r>
      <w:r/>
    </w:p>
    <w:p>
      <w:pPr>
        <w:pStyle w:val="1026"/>
        <w:ind w:firstLine="480"/>
        <w:spacing w:line="480" w:lineRule="exact"/>
        <w:rPr>
          <w:rFonts w:ascii="宋体" w:hAnsi="宋体" w:cs="宋体"/>
          <w:bCs/>
          <w:sz w:val="24"/>
          <w:highlight w:val="none"/>
        </w:rPr>
      </w:pPr>
      <w:r>
        <w:rPr>
          <w:rFonts w:hint="eastAsia" w:ascii="宋体" w:hAnsi="宋体" w:cs="宋体"/>
          <w:bCs/>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sz w:val="24"/>
          <w:highlight w:val="none"/>
        </w:rPr>
      </w:r>
      <w:r/>
    </w:p>
    <w:p>
      <w:pPr>
        <w:pStyle w:val="1026"/>
        <w:ind w:firstLine="480"/>
        <w:spacing w:line="480" w:lineRule="exact"/>
        <w:rPr>
          <w:rFonts w:ascii="宋体" w:hAnsi="宋体" w:cs="宋体"/>
          <w:bCs/>
          <w:sz w:val="24"/>
          <w:highlight w:val="none"/>
        </w:rPr>
      </w:pPr>
      <w:r>
        <w:rPr>
          <w:rFonts w:hint="eastAsia" w:ascii="宋体" w:hAnsi="宋体" w:cs="宋体"/>
          <w:bCs/>
          <w:sz w:val="24"/>
          <w:highlight w:val="none"/>
        </w:rPr>
        <w:t xml:space="preserve">3.总得分最高的即为中标候选人。</w:t>
      </w:r>
      <w:r>
        <w:rPr>
          <w:rFonts w:ascii="宋体" w:hAnsi="宋体" w:cs="宋体"/>
          <w:bCs/>
          <w:sz w:val="24"/>
          <w:highlight w:val="none"/>
        </w:rPr>
      </w:r>
      <w:r/>
    </w:p>
    <w:p>
      <w:pPr>
        <w:pStyle w:val="1026"/>
        <w:ind w:firstLine="480"/>
        <w:spacing w:line="480" w:lineRule="exact"/>
        <w:rPr>
          <w:rFonts w:hint="eastAsia" w:ascii="宋体" w:hAnsi="宋体" w:cs="宋体"/>
          <w:bCs/>
          <w:sz w:val="24"/>
          <w:highlight w:val="none"/>
        </w:rPr>
      </w:pPr>
      <w:r>
        <w:rPr>
          <w:rFonts w:hint="eastAsia" w:ascii="宋体" w:hAnsi="宋体" w:cs="宋体"/>
          <w:bCs/>
          <w:sz w:val="24"/>
          <w:highlight w:val="none"/>
        </w:rPr>
        <w:t xml:space="preserve">4.推荐的中标候选人数：1名。</w:t>
      </w:r>
      <w:r>
        <w:rPr>
          <w:rFonts w:hint="eastAsia" w:ascii="宋体" w:hAnsi="宋体" w:cs="宋体"/>
          <w:bCs/>
          <w:sz w:val="24"/>
          <w:highlight w:val="none"/>
        </w:rPr>
      </w:r>
      <w:r/>
    </w:p>
    <w:p>
      <w:pPr>
        <w:pStyle w:val="1026"/>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二</w:t>
      </w:r>
      <w:r>
        <w:rPr>
          <w:rFonts w:hint="eastAsia" w:ascii="宋体" w:hAnsi="宋体" w:eastAsia="宋体" w:cs="宋体"/>
          <w:b/>
          <w:color w:val="000000"/>
          <w:sz w:val="24"/>
          <w:highlight w:val="none"/>
        </w:rPr>
        <w:t xml:space="preserve">、政府采购政策功能落实</w:t>
      </w:r>
      <w:r>
        <w:rPr>
          <w:rFonts w:hint="eastAsia" w:ascii="宋体" w:hAnsi="宋体" w:eastAsia="宋体" w:cs="宋体"/>
          <w:b/>
          <w:color w:val="000000"/>
          <w:sz w:val="24"/>
          <w:highlight w:val="none"/>
        </w:rPr>
      </w:r>
      <w:r/>
    </w:p>
    <w:p>
      <w:pPr>
        <w:pStyle w:val="1026"/>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（一）小微企业优惠情况：</w:t>
      </w:r>
      <w:r>
        <w:rPr>
          <w:rFonts w:ascii="宋体" w:hAnsi="宋体" w:cs="宋体"/>
          <w:bCs/>
          <w:color w:val="000000"/>
          <w:sz w:val="24"/>
          <w:highlight w:val="none"/>
        </w:rPr>
      </w:r>
      <w:r/>
    </w:p>
    <w:p>
      <w:pPr>
        <w:pStyle w:val="1026"/>
        <w:ind w:firstLine="480"/>
        <w:keepLines w:val="0"/>
        <w:keepNext w:val="0"/>
        <w:pageBreakBefore w:val="0"/>
        <w:spacing w:line="440" w:lineRule="exact"/>
        <w:widowControl w:val="off"/>
        <w:rPr>
          <w:rFonts w:eastAsia="宋体"/>
          <w:lang w:val="en-US" w:eastAsia="zh-CN"/>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本项目专门面向中小企业采购，投标人须为符合《关于印发中小企业划型标准规定的通知》（工信部联企业[2011]300号）文件的中小微企业，不接受大型企业参与本项目投标（投标时须提供中小企业声明函）；</w:t>
      </w:r>
      <w:r>
        <w:rPr>
          <w:rFonts w:eastAsia="宋体"/>
          <w:lang w:val="en-US" w:eastAsia="zh-CN"/>
        </w:rPr>
      </w:r>
      <w:r/>
    </w:p>
    <w:p>
      <w:pPr>
        <w:pStyle w:val="1026"/>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二</w:t>
      </w:r>
      <w:r>
        <w:rPr>
          <w:rFonts w:hint="eastAsia" w:ascii="宋体" w:hAnsi="宋体" w:cs="宋体"/>
          <w:bCs/>
          <w:color w:val="000000"/>
          <w:sz w:val="24"/>
          <w:highlight w:val="none"/>
        </w:rPr>
        <w:t xml:space="preserve">）严格执行政府采购关于支持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1026"/>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三</w:t>
      </w:r>
      <w:r>
        <w:rPr>
          <w:rFonts w:hint="eastAsia" w:ascii="宋体" w:hAnsi="宋体" w:cs="宋体"/>
          <w:bCs/>
          <w:color w:val="000000"/>
          <w:sz w:val="24"/>
          <w:highlight w:val="none"/>
        </w:rPr>
        <w:t xml:space="preserve">）供应商对于投标产品的商品包装、快递包装应按照“财办库〔2020〕123号《关于印发《商品包装政府采购需求标准（试行）》、《快递包装政府采购需求标准（试行）》的通知》”执行。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1026"/>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四</w:t>
      </w:r>
      <w:r>
        <w:rPr>
          <w:rFonts w:hint="eastAsia" w:ascii="宋体" w:hAnsi="宋体" w:cs="宋体"/>
          <w:bCs/>
          <w:color w:val="000000"/>
          <w:sz w:val="24"/>
          <w:highlight w:val="none"/>
        </w:rPr>
        <w:t xml:space="preserve">）本文件中若涉及到数据中心采购，应按照《&lt;绿色数据中心政府采购需求标准（试行）&gt;的通知》（财库〔2023〕7号）执行。</w:t>
      </w:r>
      <w:r>
        <w:rPr>
          <w:rFonts w:hint="eastAsia" w:ascii="宋体" w:hAnsi="宋体" w:eastAsia="宋体" w:cs="宋体"/>
          <w:bCs/>
          <w:color w:val="000000"/>
          <w:sz w:val="24"/>
          <w:highlight w:val="none"/>
        </w:rPr>
      </w:r>
      <w:r/>
    </w:p>
    <w:p>
      <w:pPr>
        <w:pStyle w:val="1026"/>
        <w:ind w:firstLine="482"/>
        <w:jc w:val="left"/>
        <w:spacing w:after="0" w:line="44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（五）采购本国产品的支持政策</w:t>
      </w:r>
      <w:r>
        <w:rPr>
          <w:rFonts w:hint="eastAsia" w:ascii="宋体" w:hAnsi="宋体" w:eastAsia="宋体" w:cs="宋体"/>
          <w:b w:val="0"/>
          <w:bCs/>
          <w:color w:val="000000"/>
          <w:sz w:val="24"/>
          <w:highlight w:val="none"/>
          <w:lang w:val="en-US" w:eastAsia="zh-CN"/>
        </w:rPr>
      </w:r>
      <w:r/>
    </w:p>
    <w:p>
      <w:pPr>
        <w:pStyle w:val="1026"/>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5</w:t>
      </w:r>
      <w:r>
        <w:rPr>
          <w:rFonts w:hint="eastAsia" w:ascii="宋体" w:hAnsi="宋体" w:cs="宋体"/>
          <w:b w:val="0"/>
          <w:bCs/>
          <w:sz w:val="24"/>
          <w:highlight w:val="none"/>
        </w:rPr>
        <w:t xml:space="preserve">.1本项目政府采购活动中既有本国产品又有非本国产品参与竞争的，依法对本国产品给予价格评审优惠，对本国产品的报价给予 </w:t>
      </w:r>
      <w:r>
        <w:rPr>
          <w:rFonts w:hint="eastAsia" w:ascii="宋体" w:hAnsi="宋体" w:cs="宋体"/>
          <w:b w:val="0"/>
          <w:bCs/>
          <w:sz w:val="24"/>
          <w:highlight w:val="none"/>
          <w:u w:val="none"/>
        </w:rPr>
        <w:t xml:space="preserve">20%</w:t>
      </w:r>
      <w:r>
        <w:rPr>
          <w:rFonts w:hint="eastAsia" w:ascii="宋体" w:hAnsi="宋体" w:cs="宋体"/>
          <w:b w:val="0"/>
          <w:bCs/>
          <w:sz w:val="24"/>
          <w:highlight w:val="none"/>
        </w:rPr>
        <w:t xml:space="preserve">的价格扣除，用扣除后的价格参与评审。</w:t>
      </w:r>
      <w:r>
        <w:rPr>
          <w:rFonts w:hint="eastAsia" w:ascii="宋体" w:hAnsi="宋体" w:cs="宋体"/>
          <w:b w:val="0"/>
          <w:bCs/>
          <w:sz w:val="24"/>
          <w:highlight w:val="none"/>
        </w:rPr>
      </w:r>
      <w:r/>
    </w:p>
    <w:p>
      <w:pPr>
        <w:pStyle w:val="1026"/>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5</w:t>
      </w:r>
      <w:r>
        <w:rPr>
          <w:rFonts w:hint="eastAsia" w:ascii="宋体" w:hAnsi="宋体" w:cs="宋体"/>
          <w:b w:val="0"/>
          <w:bCs/>
          <w:sz w:val="24"/>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sz w:val="24"/>
          <w:highlight w:val="none"/>
          <w:u w:val="none"/>
        </w:rPr>
        <w:t xml:space="preserve">80%</w:t>
      </w:r>
      <w:r>
        <w:rPr>
          <w:rFonts w:hint="eastAsia" w:ascii="宋体" w:hAnsi="宋体" w:cs="宋体"/>
          <w:b w:val="0"/>
          <w:bCs/>
          <w:sz w:val="24"/>
          <w:highlight w:val="none"/>
        </w:rPr>
        <w:t xml:space="preserve">以上时（供应商需在“</w:t>
      </w:r>
      <w:r>
        <w:rPr>
          <w:rFonts w:hint="eastAsia" w:ascii="宋体" w:hAnsi="宋体" w:cs="宋体"/>
          <w:b w:val="0"/>
          <w:bCs/>
          <w:sz w:val="24"/>
          <w:highlight w:val="none"/>
          <w:lang w:val="en-US" w:eastAsia="zh-CN"/>
        </w:rPr>
        <w:t xml:space="preserve">第六章  </w:t>
      </w:r>
      <w:r>
        <w:rPr>
          <w:rFonts w:hint="eastAsia" w:ascii="宋体" w:hAnsi="宋体" w:cs="宋体"/>
          <w:b w:val="0"/>
          <w:bCs/>
          <w:sz w:val="24"/>
          <w:highlight w:val="none"/>
        </w:rPr>
        <w:t xml:space="preserve">投标文件及格式”的“ </w:t>
      </w:r>
      <w:r>
        <w:rPr>
          <w:rFonts w:hint="eastAsia" w:ascii="宋体" w:hAnsi="宋体" w:cs="宋体"/>
          <w:b w:val="0"/>
          <w:bCs/>
          <w:sz w:val="24"/>
          <w:highlight w:val="none"/>
          <w:lang w:eastAsia="zh-CN"/>
        </w:rPr>
        <w:t xml:space="preserve">清单报价表</w:t>
      </w:r>
      <w:r>
        <w:rPr>
          <w:rFonts w:hint="eastAsia" w:ascii="宋体" w:hAnsi="宋体" w:cs="宋体"/>
          <w:b w:val="0"/>
          <w:bCs/>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sz w:val="24"/>
          <w:highlight w:val="none"/>
        </w:rPr>
      </w:r>
      <w:r/>
    </w:p>
    <w:p>
      <w:pPr>
        <w:pStyle w:val="1026"/>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5</w:t>
      </w:r>
      <w:r>
        <w:rPr>
          <w:rFonts w:hint="eastAsia" w:ascii="宋体" w:hAnsi="宋体" w:cs="宋体"/>
          <w:b w:val="0"/>
          <w:bCs/>
          <w:sz w:val="24"/>
          <w:highlight w:val="none"/>
        </w:rPr>
        <w:t xml:space="preserve">.3供应商需按照招标文件的要求提供《关于符合本国产品标准的声明函》（以下简称《声明函》），如不提供将不享受本国产品价格评审优惠。</w:t>
      </w:r>
      <w:r>
        <w:rPr>
          <w:rFonts w:hint="eastAsia" w:ascii="宋体" w:hAnsi="宋体" w:cs="宋体"/>
          <w:b w:val="0"/>
          <w:bCs/>
          <w:sz w:val="24"/>
          <w:highlight w:val="none"/>
        </w:rPr>
      </w:r>
      <w:r/>
    </w:p>
    <w:p>
      <w:pPr>
        <w:pStyle w:val="1026"/>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5</w:t>
      </w:r>
      <w:r>
        <w:rPr>
          <w:rFonts w:hint="eastAsia" w:ascii="宋体" w:hAnsi="宋体" w:cs="宋体"/>
          <w:b w:val="0"/>
          <w:bCs/>
          <w:sz w:val="24"/>
          <w:highlight w:val="none"/>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val="0"/>
          <w:bCs/>
          <w:sz w:val="24"/>
          <w:highlight w:val="none"/>
        </w:rPr>
      </w:r>
      <w:r/>
    </w:p>
    <w:p>
      <w:pPr>
        <w:pStyle w:val="1026"/>
        <w:ind w:firstLine="482"/>
        <w:jc w:val="left"/>
        <w:spacing w:after="0" w:line="440" w:lineRule="exact"/>
        <w:widowControl/>
        <w:rPr>
          <w:rFonts w:hint="eastAsia" w:ascii="宋体" w:hAnsi="宋体" w:cs="宋体"/>
          <w:b w:val="0"/>
          <w:bCs/>
          <w:sz w:val="24"/>
          <w:highlight w:val="none"/>
          <w:lang w:val="en-US" w:eastAsia="zh-CN"/>
        </w:rPr>
      </w:pPr>
      <w:r>
        <w:rPr>
          <w:rFonts w:hint="eastAsia" w:ascii="宋体" w:hAnsi="宋体" w:cs="宋体"/>
          <w:b w:val="0"/>
          <w:bCs/>
          <w:sz w:val="24"/>
          <w:szCs w:val="24"/>
          <w:highlight w:val="none"/>
          <w:lang w:val="en-US" w:eastAsia="zh-CN"/>
        </w:rPr>
        <w:t xml:space="preserve">5</w:t>
      </w:r>
      <w:r>
        <w:rPr>
          <w:rFonts w:hint="eastAsia" w:ascii="宋体" w:hAnsi="宋体" w:cs="宋体"/>
          <w:b w:val="0"/>
          <w:bCs/>
          <w:sz w:val="24"/>
          <w:szCs w:val="24"/>
          <w:highlight w:val="none"/>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sz w:val="24"/>
          <w:highlight w:val="none"/>
          <w:lang w:val="en-US" w:eastAsia="zh-CN"/>
        </w:rPr>
      </w:r>
      <w:r/>
    </w:p>
    <w:p>
      <w:pPr>
        <w:pStyle w:val="1026"/>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三、评分标准（总分值为100分）</w:t>
      </w:r>
      <w:r>
        <w:rPr>
          <w:rFonts w:hint="eastAsia" w:ascii="宋体" w:hAnsi="宋体" w:cs="宋体"/>
          <w:b/>
          <w:sz w:val="24"/>
          <w:highlight w:val="none"/>
        </w:rPr>
      </w:r>
      <w:r/>
    </w:p>
    <w:tbl>
      <w:tblPr>
        <w:tblW w:w="97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182"/>
        <w:gridCol w:w="840"/>
        <w:gridCol w:w="6976"/>
      </w:tblGrid>
      <w:tr>
        <w:trPr>
          <w:trHeight w:val="492"/>
        </w:trPr>
        <w:tc>
          <w:tcPr>
            <w:tcW w:w="780" w:type="dxa"/>
            <w:vAlign w:val="center"/>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1182" w:type="dxa"/>
            <w:vAlign w:val="center"/>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评分项目</w:t>
            </w:r>
            <w:r>
              <w:rPr>
                <w:rFonts w:hint="eastAsia" w:ascii="宋体" w:hAnsi="宋体" w:cs="宋体"/>
                <w:sz w:val="24"/>
                <w:szCs w:val="24"/>
                <w:highlight w:val="none"/>
              </w:rPr>
            </w:r>
            <w:r/>
          </w:p>
        </w:tc>
        <w:tc>
          <w:tcPr>
            <w:tcW w:w="840" w:type="dxa"/>
            <w:vAlign w:val="center"/>
            <w:textDirection w:val="lrTb"/>
            <w:noWrap w:val="false"/>
          </w:tcPr>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分值</w:t>
            </w:r>
            <w:r>
              <w:rPr>
                <w:rFonts w:hint="eastAsia" w:ascii="宋体" w:hAnsi="宋体" w:cs="宋体"/>
                <w:sz w:val="24"/>
                <w:szCs w:val="24"/>
                <w:highlight w:val="none"/>
              </w:rPr>
            </w:r>
            <w:r/>
          </w:p>
        </w:tc>
        <w:tc>
          <w:tcPr>
            <w:tcW w:w="6976" w:type="dxa"/>
            <w:vAlign w:val="center"/>
            <w:textDirection w:val="lrTb"/>
            <w:noWrap w:val="false"/>
          </w:tcPr>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评分细则</w:t>
            </w:r>
            <w:r>
              <w:rPr>
                <w:rFonts w:hint="eastAsia" w:ascii="宋体" w:hAnsi="宋体" w:cs="宋体"/>
                <w:sz w:val="24"/>
                <w:szCs w:val="24"/>
                <w:highlight w:val="none"/>
              </w:rPr>
            </w:r>
            <w:r/>
          </w:p>
        </w:tc>
      </w:tr>
      <w:tr>
        <w:trPr>
          <w:trHeight w:val="90"/>
        </w:trPr>
        <w:tc>
          <w:tcPr>
            <w:tcW w:w="780" w:type="dxa"/>
            <w:vAlign w:val="center"/>
            <w:textDirection w:val="lrTb"/>
            <w:noWrap w:val="false"/>
          </w:tcPr>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w:t>
            </w:r>
            <w:r>
              <w:rPr>
                <w:rFonts w:hint="eastAsia" w:ascii="宋体" w:hAnsi="宋体" w:cs="宋体"/>
                <w:sz w:val="24"/>
                <w:szCs w:val="24"/>
                <w:highlight w:val="none"/>
              </w:rPr>
            </w:r>
            <w:r/>
          </w:p>
        </w:tc>
        <w:tc>
          <w:tcPr>
            <w:tcW w:w="1182" w:type="dxa"/>
            <w:vAlign w:val="center"/>
            <w:textDirection w:val="lrTb"/>
            <w:noWrap w:val="false"/>
          </w:tcPr>
          <w:p>
            <w:pPr>
              <w:pStyle w:val="1034"/>
              <w:ind w:firstLine="24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报价分</w:t>
            </w:r>
            <w:r>
              <w:rPr>
                <w:rFonts w:hint="eastAsia" w:ascii="宋体" w:hAnsi="宋体" w:cs="宋体"/>
                <w:sz w:val="24"/>
                <w:szCs w:val="24"/>
                <w:highlight w:val="none"/>
              </w:rPr>
            </w:r>
            <w:r/>
          </w:p>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（30分）</w:t>
            </w:r>
            <w:r>
              <w:rPr>
                <w:rFonts w:hint="eastAsia" w:ascii="宋体" w:hAnsi="宋体" w:cs="宋体"/>
                <w:sz w:val="24"/>
                <w:szCs w:val="24"/>
                <w:highlight w:val="none"/>
              </w:rPr>
            </w:r>
            <w:r/>
          </w:p>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40" w:type="dxa"/>
            <w:vAlign w:val="center"/>
            <w:textDirection w:val="lrTb"/>
            <w:noWrap w:val="false"/>
          </w:tcPr>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30分</w:t>
            </w:r>
            <w:r>
              <w:rPr>
                <w:rFonts w:hint="eastAsia" w:ascii="宋体" w:hAnsi="宋体" w:cs="宋体"/>
                <w:sz w:val="24"/>
                <w:szCs w:val="24"/>
                <w:highlight w:val="none"/>
              </w:rPr>
            </w:r>
            <w:r/>
          </w:p>
        </w:tc>
        <w:tc>
          <w:tcPr>
            <w:tcW w:w="6976" w:type="dxa"/>
            <w:vAlign w:val="center"/>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满足招标文件要求且投标价格最低的投标报价为评标基准价，其价格分为满分30分。</w:t>
            </w:r>
            <w:r>
              <w:rPr>
                <w:rFonts w:hint="eastAsia" w:ascii="宋体" w:hAnsi="宋体" w:cs="宋体"/>
                <w:sz w:val="24"/>
                <w:szCs w:val="24"/>
                <w:highlight w:val="none"/>
              </w:rPr>
            </w:r>
            <w:r/>
          </w:p>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其他投标人的价格分统一按照下列公式计算：投标报价得分=（评标基准价/投标报价）×30，结果保留两位小数。（有效投标报价为</w:t>
            </w:r>
            <w:r>
              <w:rPr>
                <w:rFonts w:hint="eastAsia" w:ascii="宋体" w:hAnsi="宋体" w:cs="宋体"/>
                <w:sz w:val="24"/>
                <w:szCs w:val="24"/>
                <w:highlight w:val="none"/>
                <w:lang w:val="zh-CN"/>
              </w:rPr>
              <w:t xml:space="preserve">未被评标委员会判定为废标的投标文件</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34"/>
              <w:jc w:val="both"/>
              <w:spacing w:line="400" w:lineRule="exact"/>
              <w:rPr>
                <w:rFonts w:hint="eastAsia" w:ascii="宋体" w:hAnsi="宋体" w:cs="宋体"/>
                <w:sz w:val="24"/>
                <w:szCs w:val="24"/>
                <w:highlight w:val="none"/>
              </w:rPr>
            </w:pPr>
            <w:r>
              <w:rPr>
                <w:rFonts w:hint="eastAsia"/>
                <w:sz w:val="24"/>
                <w:highlight w:val="none"/>
              </w:rPr>
              <w:t xml:space="preserve">注：小微企业优惠政策详见本文第四章第二项“小微企业优惠情况”</w:t>
            </w:r>
            <w:r>
              <w:rPr>
                <w:rFonts w:hint="eastAsia" w:ascii="宋体" w:hAnsi="宋体" w:cs="宋体"/>
                <w:sz w:val="24"/>
                <w:szCs w:val="24"/>
                <w:highlight w:val="none"/>
              </w:rPr>
            </w:r>
            <w:r/>
          </w:p>
        </w:tc>
      </w:tr>
      <w:tr>
        <w:trPr>
          <w:trHeight w:val="4333"/>
        </w:trPr>
        <w:tc>
          <w:tcPr>
            <w:tcW w:w="780" w:type="dxa"/>
            <w:vAlign w:val="center"/>
            <w:textDirection w:val="lrTb"/>
            <w:noWrap w:val="false"/>
          </w:tcPr>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w:t>
            </w:r>
            <w:r>
              <w:rPr>
                <w:rFonts w:hint="eastAsia" w:ascii="宋体" w:hAnsi="宋体" w:cs="宋体"/>
                <w:sz w:val="24"/>
                <w:szCs w:val="24"/>
                <w:highlight w:val="none"/>
              </w:rPr>
            </w:r>
            <w:r/>
          </w:p>
        </w:tc>
        <w:tc>
          <w:tcPr>
            <w:tcW w:w="1182" w:type="dxa"/>
            <w:vAlign w:val="center"/>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技术参数（</w:t>
            </w:r>
            <w:r>
              <w:rPr>
                <w:rFonts w:hint="eastAsia" w:ascii="宋体" w:hAnsi="宋体" w:cs="宋体"/>
                <w:sz w:val="24"/>
                <w:szCs w:val="24"/>
                <w:highlight w:val="none"/>
                <w:lang w:val="en-US" w:eastAsia="zh-CN"/>
              </w:rPr>
              <w:t xml:space="preserve">49</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840" w:type="dxa"/>
            <w:vAlign w:val="center"/>
            <w:textDirection w:val="lrTb"/>
            <w:noWrap w:val="false"/>
          </w:tcPr>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49</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6976" w:type="dxa"/>
            <w:vAlign w:val="center"/>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投标产品技术要求完全符合投标文件要求的，得</w:t>
            </w:r>
            <w:r>
              <w:rPr>
                <w:rFonts w:hint="eastAsia" w:ascii="宋体" w:hAnsi="宋体" w:cs="宋体"/>
                <w:sz w:val="24"/>
                <w:szCs w:val="24"/>
                <w:highlight w:val="none"/>
                <w:lang w:val="en-US" w:eastAsia="zh-CN"/>
              </w:rPr>
              <w:t xml:space="preserve">49</w:t>
            </w:r>
            <w:r>
              <w:rPr>
                <w:rFonts w:hint="eastAsia" w:ascii="宋体" w:hAnsi="宋体" w:cs="宋体"/>
                <w:sz w:val="24"/>
                <w:szCs w:val="24"/>
                <w:highlight w:val="none"/>
              </w:rPr>
              <w:t xml:space="preserve">分，“★”符号</w:t>
            </w:r>
            <w:r>
              <w:rPr>
                <w:rFonts w:hint="eastAsia" w:ascii="宋体" w:hAnsi="宋体" w:cs="宋体"/>
                <w:sz w:val="24"/>
                <w:szCs w:val="24"/>
                <w:highlight w:val="none"/>
                <w:lang w:val="en-US" w:eastAsia="zh-CN"/>
              </w:rPr>
              <w:t xml:space="preserve">为实质性响应指标，如出现负偏离作无效标处理；</w:t>
            </w:r>
            <w:r>
              <w:rPr>
                <w:rFonts w:hint="eastAsia" w:ascii="宋体" w:hAnsi="宋体" w:cs="宋体"/>
                <w:sz w:val="24"/>
                <w:szCs w:val="24"/>
                <w:highlight w:val="none"/>
              </w:rPr>
              <w:t xml:space="preserve">加注“▲”符号为重要指标，存在一项负偏离扣</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分；其他为一般指标，存在一项负偏离扣</w:t>
            </w:r>
            <w:r>
              <w:rPr>
                <w:rFonts w:hint="eastAsia" w:ascii="宋体" w:hAnsi="宋体" w:cs="宋体"/>
                <w:sz w:val="24"/>
                <w:szCs w:val="24"/>
                <w:highlight w:val="none"/>
                <w:lang w:val="en-US" w:eastAsia="zh-CN"/>
              </w:rPr>
              <w:t xml:space="preserve">0.5</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1034"/>
              <w:jc w:val="both"/>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注：①技术参数中打★和▲的参数要求提供的证明材料以提供加盖投标单位公章的相关佐证材料</w:t>
            </w:r>
            <w:r>
              <w:rPr>
                <w:rFonts w:hint="eastAsia" w:ascii="宋体" w:hAnsi="宋体" w:cs="宋体"/>
                <w:sz w:val="24"/>
                <w:szCs w:val="24"/>
                <w:highlight w:val="none"/>
                <w:lang w:eastAsia="zh-CN"/>
              </w:rPr>
              <w:t xml:space="preserve">（包括</w:t>
            </w:r>
            <w:r>
              <w:rPr>
                <w:rFonts w:hint="eastAsia" w:ascii="宋体" w:hAnsi="宋体" w:cs="宋体"/>
                <w:sz w:val="24"/>
                <w:szCs w:val="24"/>
                <w:highlight w:val="none"/>
              </w:rPr>
              <w:t xml:space="preserve">产品</w:t>
            </w:r>
            <w:r>
              <w:rPr>
                <w:rFonts w:hint="eastAsia" w:ascii="宋体" w:hAnsi="宋体" w:cs="宋体"/>
                <w:sz w:val="24"/>
                <w:szCs w:val="24"/>
                <w:highlight w:val="none"/>
                <w:lang w:eastAsia="zh-CN"/>
              </w:rPr>
              <w:t xml:space="preserve">技术白皮书</w:t>
            </w:r>
            <w:r>
              <w:rPr>
                <w:rFonts w:hint="eastAsia" w:ascii="宋体" w:hAnsi="宋体" w:cs="宋体"/>
                <w:sz w:val="24"/>
                <w:szCs w:val="24"/>
                <w:highlight w:val="none"/>
              </w:rPr>
              <w:t xml:space="preserve">或医疗器械注册证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彩色</w:t>
            </w:r>
            <w:r>
              <w:rPr>
                <w:rFonts w:hint="eastAsia" w:ascii="宋体" w:hAnsi="宋体" w:cs="宋体"/>
                <w:sz w:val="24"/>
                <w:szCs w:val="24"/>
                <w:highlight w:val="none"/>
                <w:lang w:eastAsia="zh-CN"/>
              </w:rPr>
              <w:t xml:space="preserve">原件</w:t>
            </w:r>
            <w:r>
              <w:rPr>
                <w:rFonts w:hint="eastAsia" w:ascii="宋体" w:hAnsi="宋体" w:cs="宋体"/>
                <w:sz w:val="24"/>
                <w:szCs w:val="24"/>
                <w:highlight w:val="none"/>
              </w:rPr>
              <w:t xml:space="preserve">扫描件为准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1034"/>
              <w:jc w:val="both"/>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②其他参数以技术参数响应表或证明材料加盖投标单位公章为准，否则视为负偏离；</w:t>
            </w:r>
            <w:r>
              <w:rPr>
                <w:rFonts w:hint="eastAsia" w:ascii="宋体" w:hAnsi="宋体" w:cs="宋体"/>
                <w:sz w:val="24"/>
                <w:szCs w:val="24"/>
                <w:highlight w:val="none"/>
                <w:lang w:eastAsia="zh-CN"/>
              </w:rPr>
            </w:r>
            <w:r/>
          </w:p>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③在技术响应表中标注对应条款序号和页码。</w:t>
            </w:r>
            <w:r>
              <w:rPr>
                <w:rFonts w:hint="eastAsia" w:ascii="宋体" w:hAnsi="宋体" w:cs="宋体"/>
                <w:sz w:val="24"/>
                <w:szCs w:val="24"/>
                <w:highlight w:val="none"/>
              </w:rPr>
            </w:r>
            <w:r/>
          </w:p>
        </w:tc>
      </w:tr>
      <w:tr>
        <w:trPr>
          <w:trHeight w:val="1085"/>
        </w:trPr>
        <w:tc>
          <w:tcPr>
            <w:tcW w:w="780" w:type="dxa"/>
            <w:vAlign w:val="center"/>
            <w:textDirection w:val="lrTb"/>
            <w:noWrap w:val="false"/>
          </w:tcPr>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w:t>
            </w:r>
            <w:r>
              <w:rPr>
                <w:rFonts w:hint="eastAsia" w:ascii="宋体" w:hAnsi="宋体" w:cs="宋体"/>
                <w:sz w:val="24"/>
                <w:szCs w:val="24"/>
                <w:highlight w:val="none"/>
              </w:rPr>
            </w:r>
            <w:r/>
          </w:p>
        </w:tc>
        <w:tc>
          <w:tcPr>
            <w:tcW w:w="1182" w:type="dxa"/>
            <w:vAlign w:val="center"/>
            <w:textDirection w:val="lrTb"/>
            <w:noWrap w:val="false"/>
          </w:tcPr>
          <w:p>
            <w:pPr>
              <w:pStyle w:val="1034"/>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企业实力（</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840" w:type="dxa"/>
            <w:vAlign w:val="center"/>
            <w:textDirection w:val="lrTb"/>
            <w:noWrap w:val="false"/>
          </w:tcPr>
          <w:p>
            <w:pPr>
              <w:pStyle w:val="1034"/>
              <w:jc w:val="center"/>
              <w:spacing w:line="4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6976" w:type="dxa"/>
            <w:vAlign w:val="center"/>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1、投标单位202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年1月以来承接过（以合同签订时间为准）类似项目业绩的，每提供一个得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须</w:t>
            </w:r>
            <w:r>
              <w:rPr>
                <w:rFonts w:hint="eastAsia" w:ascii="宋体" w:hAnsi="宋体" w:cs="宋体"/>
                <w:sz w:val="24"/>
                <w:szCs w:val="24"/>
                <w:highlight w:val="none"/>
              </w:rPr>
              <w:t xml:space="preserve">提供合同</w:t>
            </w:r>
            <w:r>
              <w:rPr>
                <w:rFonts w:hint="eastAsia" w:ascii="宋体" w:hAnsi="宋体" w:cs="宋体"/>
                <w:sz w:val="24"/>
                <w:szCs w:val="24"/>
                <w:highlight w:val="none"/>
                <w:lang w:eastAsia="zh-CN"/>
              </w:rPr>
              <w:t xml:space="preserve">原件扫描件</w:t>
            </w:r>
            <w:r>
              <w:rPr>
                <w:rFonts w:hint="eastAsia" w:ascii="宋体" w:hAnsi="宋体" w:cs="宋体"/>
                <w:sz w:val="24"/>
                <w:szCs w:val="24"/>
                <w:highlight w:val="none"/>
              </w:rPr>
              <w:t xml:space="preserve">加盖投标单位公章，不提供或提供不齐全的不得分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注：上述类似项目业绩是指投标人所提供的业绩需与本项目内容相关的项目业绩，合同中必须体现甲乙双方单位名称、项目内容、产品名称、产品品牌，否则不得分。</w:t>
            </w:r>
            <w:r>
              <w:rPr>
                <w:rFonts w:hint="eastAsia" w:ascii="宋体" w:hAnsi="宋体" w:cs="宋体"/>
                <w:sz w:val="24"/>
                <w:szCs w:val="24"/>
                <w:highlight w:val="none"/>
              </w:rPr>
            </w:r>
            <w:r/>
          </w:p>
        </w:tc>
      </w:tr>
      <w:tr>
        <w:trPr>
          <w:trHeight w:val="2785"/>
        </w:trPr>
        <w:tc>
          <w:tcPr>
            <w:tcW w:w="780" w:type="dxa"/>
            <w:vAlign w:val="center"/>
            <w:vMerge w:val="restart"/>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w:t>
            </w:r>
            <w:r>
              <w:rPr>
                <w:rFonts w:hint="eastAsia" w:ascii="宋体" w:hAnsi="宋体" w:cs="宋体"/>
                <w:sz w:val="24"/>
                <w:szCs w:val="24"/>
                <w:highlight w:val="none"/>
              </w:rPr>
            </w:r>
            <w:r/>
          </w:p>
        </w:tc>
        <w:tc>
          <w:tcPr>
            <w:tcW w:w="1182" w:type="dxa"/>
            <w:vAlign w:val="center"/>
            <w:vMerge w:val="restart"/>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服务方案（</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840" w:type="dxa"/>
            <w:vAlign w:val="center"/>
            <w:textDirection w:val="lrTb"/>
            <w:noWrap w:val="false"/>
          </w:tcPr>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6976" w:type="dxa"/>
            <w:vAlign w:val="center"/>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产品供货方案</w:t>
            </w:r>
            <w:r>
              <w:rPr>
                <w:rFonts w:hint="eastAsia" w:ascii="宋体" w:hAnsi="宋体" w:cs="宋体"/>
                <w:sz w:val="24"/>
                <w:szCs w:val="24"/>
                <w:highlight w:val="none"/>
              </w:rPr>
            </w:r>
            <w:r/>
          </w:p>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评标委员会根据各投标人项目实施方案中产品供货方案进行评定，提供有针对性的、科学有效的产品供货方案，至少包含：①供货周期及进度计划；②质量保证措施；③安装调试方案；</w:t>
            </w:r>
            <w:r>
              <w:rPr>
                <w:rFonts w:hint="eastAsia" w:ascii="宋体" w:hAnsi="宋体" w:eastAsia="宋体" w:cs="宋体"/>
                <w:sz w:val="24"/>
                <w:szCs w:val="24"/>
                <w:highlight w:val="none"/>
                <w:lang w:val="zh-CN"/>
              </w:rPr>
              <w:t xml:space="preserve">④</w:t>
            </w:r>
            <w:r>
              <w:rPr>
                <w:rFonts w:hint="eastAsia" w:ascii="宋体" w:hAnsi="宋体" w:cs="宋体"/>
                <w:sz w:val="24"/>
                <w:szCs w:val="24"/>
                <w:highlight w:val="none"/>
                <w:lang w:val="zh-CN"/>
              </w:rPr>
              <w:t xml:space="preserve">项目组织机构；</w:t>
            </w:r>
            <w:r>
              <w:rPr>
                <w:rFonts w:hint="eastAsia" w:ascii="宋体" w:hAnsi="宋体" w:eastAsia="宋体" w:cs="宋体"/>
                <w:sz w:val="24"/>
                <w:szCs w:val="24"/>
                <w:highlight w:val="none"/>
                <w:lang w:val="zh-CN"/>
              </w:rPr>
              <w:t xml:space="preserve">⑤</w:t>
            </w:r>
            <w:r>
              <w:rPr>
                <w:rFonts w:hint="eastAsia" w:ascii="宋体" w:hAnsi="宋体" w:cs="宋体"/>
                <w:sz w:val="24"/>
                <w:szCs w:val="24"/>
                <w:highlight w:val="none"/>
                <w:lang w:val="zh-CN"/>
              </w:rPr>
              <w:t xml:space="preserve">技术人员配备等方面。</w:t>
            </w:r>
            <w:r>
              <w:rPr>
                <w:rFonts w:hint="eastAsia" w:ascii="宋体" w:hAnsi="宋体" w:cs="宋体"/>
                <w:sz w:val="24"/>
                <w:szCs w:val="24"/>
                <w:highlight w:val="none"/>
                <w:lang w:val="zh-CN"/>
              </w:rPr>
              <w:br w:type="textWrapping" w:clear="all"/>
            </w:r>
            <w:r>
              <w:rPr>
                <w:rFonts w:hint="eastAsia" w:ascii="宋体" w:hAnsi="宋体" w:cs="宋体"/>
                <w:sz w:val="24"/>
                <w:szCs w:val="24"/>
                <w:highlight w:val="none"/>
                <w:lang w:val="zh-CN"/>
              </w:rPr>
              <w:t xml:space="preserve">投标人应在投标文件“项目实施方案”中设置专节来对上述</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val="zh-CN"/>
              </w:rPr>
              <w:t xml:space="preserve">项内容作出响应性说明，每项为</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rPr>
              <w:t xml:space="preserve">分共</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val="zh-CN"/>
              </w:rPr>
              <w:t xml:space="preserve">分，每缺一项说明或者说明内容与项目无关扣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rPr>
            </w:r>
            <w:r/>
          </w:p>
        </w:tc>
      </w:tr>
      <w:tr>
        <w:trPr>
          <w:trHeight w:val="419"/>
        </w:trPr>
        <w:tc>
          <w:tcPr>
            <w:tcW w:w="780" w:type="dxa"/>
            <w:vAlign w:val="center"/>
            <w:vMerge w:val="continue"/>
            <w:textDirection w:val="lrTb"/>
            <w:noWrap w:val="false"/>
          </w:tcPr>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82" w:type="dxa"/>
            <w:vAlign w:val="center"/>
            <w:vMerge w:val="continue"/>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40" w:type="dxa"/>
            <w:vAlign w:val="center"/>
            <w:textDirection w:val="lrTb"/>
            <w:noWrap w:val="false"/>
          </w:tcPr>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976" w:type="dxa"/>
            <w:vAlign w:val="top"/>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2、培训方案</w:t>
            </w:r>
            <w:r>
              <w:rPr>
                <w:rFonts w:hint="eastAsia" w:ascii="宋体" w:hAnsi="宋体" w:cs="宋体"/>
                <w:sz w:val="24"/>
                <w:szCs w:val="24"/>
                <w:highlight w:val="none"/>
              </w:rPr>
            </w:r>
            <w:r/>
          </w:p>
          <w:p>
            <w:pPr>
              <w:pStyle w:val="1034"/>
              <w:jc w:val="both"/>
              <w:spacing w:line="4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评标委员会根据各投标人项目实施方案中人员培训方案进行评定，提供有针对性的、科学合理的产品人员培训方案，至少包含：①日常保养和定期保养培训；②业务技术功能培训；</w:t>
            </w:r>
            <w:r>
              <w:rPr>
                <w:rFonts w:hint="eastAsia" w:ascii="宋体" w:hAnsi="宋体" w:cs="宋体"/>
                <w:sz w:val="24"/>
                <w:szCs w:val="24"/>
                <w:highlight w:val="none"/>
                <w:lang w:val="zh-CN"/>
              </w:rPr>
              <w:t xml:space="preserve">③</w:t>
            </w:r>
            <w:r>
              <w:rPr>
                <w:rFonts w:hint="eastAsia" w:ascii="宋体" w:hAnsi="宋体" w:cs="宋体"/>
                <w:sz w:val="24"/>
                <w:szCs w:val="24"/>
                <w:highlight w:val="none"/>
                <w:lang w:val="zh-CN"/>
              </w:rPr>
              <w:t xml:space="preserve">质保服务措施培训；</w:t>
            </w:r>
            <w:r>
              <w:rPr>
                <w:rFonts w:hint="eastAsia" w:ascii="宋体" w:hAnsi="宋体" w:eastAsia="宋体" w:cs="宋体"/>
                <w:sz w:val="24"/>
                <w:szCs w:val="24"/>
                <w:highlight w:val="none"/>
                <w:lang w:val="zh-CN"/>
              </w:rPr>
              <w:t xml:space="preserve">④</w:t>
            </w:r>
            <w:r>
              <w:rPr>
                <w:rFonts w:hint="eastAsia" w:ascii="宋体" w:hAnsi="宋体" w:cs="宋体"/>
                <w:sz w:val="24"/>
                <w:szCs w:val="24"/>
                <w:highlight w:val="none"/>
                <w:lang w:val="zh-CN"/>
              </w:rPr>
              <w:t xml:space="preserve">常见故障处理培训；</w:t>
            </w:r>
            <w:r>
              <w:rPr>
                <w:rFonts w:hint="eastAsia" w:ascii="宋体" w:hAnsi="宋体" w:cs="宋体"/>
                <w:sz w:val="24"/>
                <w:szCs w:val="24"/>
                <w:highlight w:val="none"/>
                <w:lang w:val="zh-CN"/>
              </w:rPr>
            </w:r>
            <w:r/>
          </w:p>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投标人应在投标文件“项目实施方案”中设置专节来对上述</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rPr>
              <w:t xml:space="preserve">项内容作出响应性说明，每项为</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rPr>
              <w:t xml:space="preserve">分共</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rPr>
              <w:t xml:space="preserve">分，每缺一项说明或者说明内容与项目无关扣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rPr>
            </w:r>
            <w:r/>
          </w:p>
        </w:tc>
      </w:tr>
      <w:tr>
        <w:trPr>
          <w:trHeight w:val="2264"/>
        </w:trPr>
        <w:tc>
          <w:tcPr>
            <w:tcW w:w="780" w:type="dxa"/>
            <w:vAlign w:val="center"/>
            <w:vMerge w:val="continue"/>
            <w:textDirection w:val="lrTb"/>
            <w:noWrap w:val="false"/>
          </w:tcPr>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82" w:type="dxa"/>
            <w:vAlign w:val="center"/>
            <w:vMerge w:val="continue"/>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40" w:type="dxa"/>
            <w:vAlign w:val="center"/>
            <w:textDirection w:val="lrTb"/>
            <w:noWrap w:val="false"/>
          </w:tcPr>
          <w:p>
            <w:pPr>
              <w:pStyle w:val="1034"/>
              <w:jc w:val="center"/>
              <w:spacing w:line="4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6976" w:type="dxa"/>
            <w:vAlign w:val="center"/>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3、售后服务方案</w:t>
            </w:r>
            <w:r>
              <w:rPr>
                <w:rFonts w:hint="eastAsia" w:ascii="宋体" w:hAnsi="宋体" w:cs="宋体"/>
                <w:sz w:val="24"/>
                <w:szCs w:val="24"/>
                <w:highlight w:val="none"/>
              </w:rPr>
            </w:r>
            <w:r/>
          </w:p>
          <w:p>
            <w:pPr>
              <w:pStyle w:val="1034"/>
              <w:jc w:val="both"/>
              <w:spacing w:line="400" w:lineRule="exact"/>
              <w:rPr>
                <w:sz w:val="24"/>
                <w:szCs w:val="32"/>
                <w:highlight w:val="none"/>
              </w:rPr>
            </w:pPr>
            <w:r>
              <w:rPr>
                <w:rFonts w:hint="eastAsia" w:ascii="宋体" w:hAnsi="宋体" w:cs="宋体"/>
                <w:color w:val="000000"/>
                <w:sz w:val="24"/>
                <w:highlight w:val="none"/>
                <w:lang w:val="zh-CN"/>
              </w:rPr>
              <w:t xml:space="preserve">评标委员会根据各投标人项目实施方案中售后服务方案进行评定，提供有针对性的、完整合理的售后服务方案至少包含：①维修响应时间；</w:t>
            </w:r>
            <w:r>
              <w:rPr>
                <w:rFonts w:hint="eastAsia" w:ascii="宋体" w:hAnsi="宋体" w:eastAsia="宋体" w:cs="宋体"/>
                <w:color w:val="000000"/>
                <w:sz w:val="24"/>
                <w:highlight w:val="none"/>
                <w:lang w:val="zh-CN"/>
              </w:rPr>
              <w:t xml:space="preserve">②</w:t>
            </w:r>
            <w:r>
              <w:rPr>
                <w:rFonts w:hint="eastAsia" w:ascii="宋体" w:hAnsi="宋体" w:cs="宋体"/>
                <w:color w:val="000000"/>
                <w:sz w:val="24"/>
                <w:highlight w:val="none"/>
                <w:lang w:val="zh-CN"/>
              </w:rPr>
              <w:t xml:space="preserve">专业维修人员的配置；</w:t>
            </w:r>
            <w:r>
              <w:rPr>
                <w:rFonts w:hint="eastAsia" w:ascii="宋体" w:hAnsi="宋体" w:eastAsia="宋体" w:cs="宋体"/>
                <w:color w:val="000000"/>
                <w:sz w:val="24"/>
                <w:highlight w:val="none"/>
                <w:lang w:val="zh-CN"/>
              </w:rPr>
              <w:t xml:space="preserve">③</w:t>
            </w:r>
            <w:r>
              <w:rPr>
                <w:rFonts w:hint="eastAsia" w:ascii="宋体" w:hAnsi="宋体" w:cs="宋体"/>
                <w:color w:val="000000"/>
                <w:sz w:val="24"/>
                <w:highlight w:val="none"/>
                <w:lang w:val="zh-CN"/>
              </w:rPr>
              <w:t xml:space="preserve">质保、服务、配件供应方案；④突发故障解决措施；</w:t>
            </w:r>
            <w:r>
              <w:rPr>
                <w:rFonts w:hint="eastAsia" w:ascii="宋体" w:hAnsi="宋体" w:cs="宋体"/>
                <w:color w:val="000000"/>
                <w:sz w:val="24"/>
                <w:highlight w:val="none"/>
                <w:lang w:val="zh-CN"/>
              </w:rPr>
              <w:br w:type="textWrapping" w:clear="all"/>
            </w:r>
            <w:r>
              <w:rPr>
                <w:rFonts w:hint="eastAsia" w:ascii="宋体" w:hAnsi="宋体" w:cs="宋体"/>
                <w:color w:val="000000"/>
                <w:sz w:val="24"/>
                <w:highlight w:val="none"/>
                <w:lang w:val="zh-CN"/>
              </w:rPr>
              <w:t xml:space="preserve">投标人应在投标文件“项目实施方案”中设置专节来对上述</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zh-CN"/>
              </w:rPr>
              <w:t xml:space="preserve">项内容作出响应性说明，每项为</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分共</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zh-CN"/>
              </w:rPr>
              <w:t xml:space="preserve">分，每缺一项说明或者说明内容与项目无关扣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分。</w:t>
            </w:r>
            <w:r>
              <w:rPr>
                <w:sz w:val="24"/>
                <w:szCs w:val="32"/>
                <w:highlight w:val="none"/>
              </w:rPr>
            </w:r>
            <w:r/>
          </w:p>
        </w:tc>
      </w:tr>
      <w:tr>
        <w:trPr>
          <w:trHeight w:val="1215"/>
        </w:trPr>
        <w:tc>
          <w:tcPr>
            <w:tcW w:w="780" w:type="dxa"/>
            <w:vAlign w:val="center"/>
            <w:textDirection w:val="lrTb"/>
            <w:noWrap w:val="false"/>
          </w:tcPr>
          <w:p>
            <w:pPr>
              <w:pStyle w:val="1034"/>
              <w:jc w:val="center"/>
              <w:spacing w:line="4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lang w:val="en-US" w:eastAsia="zh-CN"/>
              </w:rPr>
            </w:r>
            <w:r/>
          </w:p>
        </w:tc>
        <w:tc>
          <w:tcPr>
            <w:tcW w:w="1182" w:type="dxa"/>
            <w:vAlign w:val="center"/>
            <w:textDirection w:val="lrTb"/>
            <w:noWrap w:val="false"/>
          </w:tcPr>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节能</w:t>
            </w:r>
            <w:r>
              <w:rPr>
                <w:rFonts w:hint="eastAsia" w:ascii="宋体" w:hAnsi="宋体" w:cs="宋体"/>
                <w:sz w:val="24"/>
                <w:szCs w:val="24"/>
                <w:highlight w:val="none"/>
              </w:rPr>
            </w:r>
            <w:r/>
          </w:p>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环保</w:t>
            </w:r>
            <w:r>
              <w:rPr>
                <w:rFonts w:hint="eastAsia" w:ascii="宋体" w:hAnsi="宋体" w:cs="宋体"/>
                <w:sz w:val="24"/>
                <w:szCs w:val="24"/>
                <w:highlight w:val="none"/>
              </w:rPr>
            </w:r>
            <w:r/>
          </w:p>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（2分）</w:t>
            </w:r>
            <w:r>
              <w:rPr>
                <w:rFonts w:hint="eastAsia" w:ascii="宋体" w:hAnsi="宋体" w:cs="宋体"/>
                <w:sz w:val="24"/>
                <w:szCs w:val="24"/>
                <w:highlight w:val="none"/>
              </w:rPr>
            </w:r>
            <w:r/>
          </w:p>
        </w:tc>
        <w:tc>
          <w:tcPr>
            <w:tcW w:w="840" w:type="dxa"/>
            <w:vAlign w:val="center"/>
            <w:textDirection w:val="lrTb"/>
            <w:noWrap w:val="false"/>
          </w:tcPr>
          <w:p>
            <w:pPr>
              <w:pStyle w:val="1034"/>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2分</w:t>
            </w:r>
            <w:r>
              <w:rPr>
                <w:rFonts w:hint="eastAsia" w:ascii="宋体" w:hAnsi="宋体" w:cs="宋体"/>
                <w:sz w:val="24"/>
                <w:szCs w:val="24"/>
                <w:highlight w:val="none"/>
              </w:rPr>
            </w:r>
            <w:r/>
          </w:p>
        </w:tc>
        <w:tc>
          <w:tcPr>
            <w:tcW w:w="6976" w:type="dxa"/>
            <w:vAlign w:val="top"/>
            <w:textDirection w:val="lrTb"/>
            <w:noWrap w:val="false"/>
          </w:tcPr>
          <w:p>
            <w:pPr>
              <w:pStyle w:val="1034"/>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sz w:val="24"/>
                <w:szCs w:val="24"/>
                <w:highlight w:val="none"/>
              </w:rPr>
            </w:r>
            <w:r/>
          </w:p>
          <w:p>
            <w:pPr>
              <w:pStyle w:val="1034"/>
              <w:jc w:val="both"/>
              <w:spacing w:line="400" w:lineRule="exact"/>
              <w:rPr>
                <w:rFonts w:hint="eastAsia"/>
                <w:sz w:val="24"/>
                <w:szCs w:val="32"/>
                <w:highlight w:val="none"/>
              </w:rPr>
            </w:pPr>
            <w:r>
              <w:rPr>
                <w:rFonts w:hint="eastAsia" w:ascii="宋体" w:hAnsi="宋体" w:cs="宋体"/>
                <w:sz w:val="24"/>
                <w:szCs w:val="24"/>
                <w:highlight w:val="none"/>
              </w:rPr>
              <w:t xml:space="preserve">②投标产品属于财政部、生态环境部公布的“环境标志产品品目清单”范围内的，投标人提供国家确定的认证机构出具的、处于有效期内的该环保产品认证证书复印件的，有1个得 0.5分，最多得1分。</w:t>
            </w:r>
            <w:r>
              <w:rPr>
                <w:rFonts w:hint="eastAsia"/>
                <w:sz w:val="24"/>
                <w:szCs w:val="32"/>
                <w:highlight w:val="none"/>
              </w:rPr>
            </w:r>
            <w:r/>
          </w:p>
        </w:tc>
      </w:tr>
    </w:tbl>
    <w:p>
      <w:pPr>
        <w:pStyle w:val="1062"/>
        <w:ind w:firstLine="482"/>
        <w:spacing w:line="400" w:lineRule="exact"/>
        <w:rPr>
          <w:rFonts w:hint="eastAsia" w:ascii="宋体" w:hAnsi="宋体"/>
          <w:b/>
          <w:sz w:val="36"/>
          <w:szCs w:val="36"/>
          <w:highlight w:val="none"/>
        </w:rPr>
      </w:pPr>
      <w:r>
        <w:rPr>
          <w:rFonts w:hint="eastAsia" w:ascii="宋体" w:hAnsi="宋体"/>
          <w:b/>
          <w:bCs/>
          <w:highlight w:val="none"/>
        </w:rPr>
        <w:t xml:space="preserve">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rFonts w:hint="eastAsia" w:ascii="宋体" w:hAnsi="宋体"/>
          <w:b/>
          <w:sz w:val="36"/>
          <w:szCs w:val="36"/>
          <w:highlight w:val="none"/>
        </w:rPr>
      </w:r>
      <w:r/>
    </w:p>
    <w:p>
      <w:pPr>
        <w:pStyle w:val="1026"/>
        <w:ind w:firstLine="482"/>
        <w:jc w:val="left"/>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r>
      <w:r/>
    </w:p>
    <w:p>
      <w:pPr>
        <w:pStyle w:val="1026"/>
        <w:keepLines w:val="0"/>
        <w:keepNext w:val="0"/>
        <w:pageBreakBefore w:val="0"/>
        <w:spacing w:line="440" w:lineRule="exact"/>
        <w:widowControl w:val="off"/>
        <w:rPr>
          <w:rFonts w:hint="eastAsia" w:ascii="宋体" w:hAnsi="宋体" w:eastAsia="宋体" w:cs="宋体"/>
          <w:bCs/>
          <w:color w:val="000000"/>
          <w:sz w:val="24"/>
          <w:highlight w:val="none"/>
        </w:rPr>
        <w:sectPr>
          <w:footerReference w:type="default" r:id="rId13"/>
          <w:footnotePr/>
          <w:endnotePr/>
          <w:type w:val="nextPage"/>
          <w:pgSz w:w="11907" w:h="16840" w:orient="portrait"/>
          <w:pgMar w:top="1440" w:right="1080" w:bottom="1440" w:left="1080" w:header="624" w:footer="992" w:gutter="0"/>
          <w:pgNumType w:start="1"/>
          <w:cols w:num="1" w:sep="0" w:space="1701" w:equalWidth="1"/>
          <w:docGrid w:linePitch="360"/>
        </w:sectPr>
      </w:pPr>
      <w:r>
        <w:rPr>
          <w:rFonts w:hint="eastAsia" w:ascii="宋体" w:hAnsi="宋体" w:eastAsia="宋体" w:cs="宋体"/>
          <w:bCs/>
          <w:color w:val="000000"/>
          <w:sz w:val="24"/>
          <w:highlight w:val="none"/>
        </w:rPr>
      </w:r>
      <w:r/>
    </w:p>
    <w:p>
      <w:pPr>
        <w:pStyle w:val="1035"/>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合同主要条款</w:t>
      </w:r>
      <w:r>
        <w:rPr>
          <w:rFonts w:hint="eastAsia" w:ascii="宋体" w:hAnsi="宋体" w:eastAsia="宋体"/>
          <w:b/>
          <w:bCs/>
          <w:color w:val="000000"/>
          <w:sz w:val="36"/>
          <w:szCs w:val="36"/>
          <w:highlight w:val="none"/>
          <w:lang w:eastAsia="zh-CN"/>
        </w:rPr>
      </w:r>
      <w:r/>
    </w:p>
    <w:p>
      <w:pPr>
        <w:pStyle w:val="1026"/>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建湖县卫生健康委员会</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1026"/>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1026"/>
        <w:ind w:left="2" w:firstLine="475"/>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w:t>
      </w:r>
      <w:r>
        <w:rPr>
          <w:rFonts w:hint="eastAsia" w:ascii="宋体" w:hAnsi="宋体"/>
          <w:color w:val="000000"/>
          <w:sz w:val="24"/>
          <w:highlight w:val="none"/>
          <w:lang w:val="en-US" w:eastAsia="zh-CN"/>
        </w:rPr>
        <w:t xml:space="preserve">双</w:t>
      </w:r>
      <w:r>
        <w:rPr>
          <w:rFonts w:hint="eastAsia" w:ascii="宋体" w:hAnsi="宋体"/>
          <w:color w:val="000000"/>
          <w:sz w:val="24"/>
          <w:highlight w:val="none"/>
        </w:rPr>
        <w:t xml:space="preserve">方就</w:t>
      </w:r>
      <w:r>
        <w:rPr>
          <w:rFonts w:hint="eastAsia" w:ascii="宋体" w:hAnsi="宋体"/>
          <w:color w:val="000000"/>
          <w:sz w:val="24"/>
          <w:highlight w:val="none"/>
          <w:lang w:eastAsia="zh-CN"/>
        </w:rPr>
        <w:t xml:space="preserve">建湖县卫生健康委员会数字化医用X射线摄影系统（DR）采购项目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1026"/>
        <w:ind w:firstLine="474"/>
        <w:spacing w:line="480" w:lineRule="exact"/>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rPr>
          <w:rFonts w:ascii="宋体" w:hAnsi="宋体" w:cs="宋体"/>
          <w:color w:val="000000"/>
          <w:spacing w:val="-2"/>
          <w:sz w:val="24"/>
          <w:highlight w:val="none"/>
        </w:rPr>
      </w:r>
      <w:r/>
    </w:p>
    <w:p>
      <w:pPr>
        <w:pStyle w:val="1026"/>
        <w:ind w:firstLine="460"/>
        <w:spacing w:line="480" w:lineRule="exact"/>
        <w:rPr>
          <w:rFonts w:hint="eastAsia" w:ascii="宋体" w:hAnsi="宋体" w:eastAsia="宋体" w:cs="宋体"/>
          <w:color w:val="000000"/>
          <w:sz w:val="24"/>
          <w:szCs w:val="24"/>
          <w:highlight w:val="none"/>
          <w:lang w:val="en-US" w:eastAsia="zh-CN"/>
        </w:rPr>
      </w:pPr>
      <w:r>
        <w:rPr>
          <w:rFonts w:hint="eastAsia"/>
          <w:color w:val="000000"/>
          <w:sz w:val="24"/>
          <w:highlight w:val="none"/>
        </w:rPr>
        <w:t xml:space="preserve">本合同项下</w:t>
      </w:r>
      <w:r>
        <w:rPr>
          <w:rFonts w:hint="eastAsia"/>
          <w:color w:val="000000"/>
          <w:sz w:val="24"/>
          <w:highlight w:val="none"/>
          <w:lang w:val="en-US" w:eastAsia="zh-CN"/>
        </w:rPr>
        <w:t xml:space="preserve">合同</w:t>
      </w:r>
      <w:r>
        <w:rPr>
          <w:rFonts w:hint="eastAsia"/>
          <w:color w:val="000000"/>
          <w:sz w:val="24"/>
          <w:highlight w:val="none"/>
        </w:rPr>
        <w:t xml:space="preserve">价为（大写</w:t>
      </w:r>
      <w:r>
        <w:rPr>
          <w:rFonts w:hint="eastAsia"/>
          <w:color w:val="000000"/>
          <w:sz w:val="24"/>
          <w:highlight w:val="none"/>
          <w:u w:val="none"/>
        </w:rPr>
        <w:t xml:space="preserve">）</w:t>
      </w:r>
      <w:r>
        <w:rPr>
          <w:rFonts w:hint="eastAsia"/>
          <w:color w:val="000000"/>
          <w:sz w:val="24"/>
          <w:highlight w:val="none"/>
          <w:u w:val="single"/>
          <w:lang w:val="en-US" w:eastAsia="zh-CN"/>
        </w:rPr>
        <w:t xml:space="preserve">        </w:t>
      </w:r>
      <w:r>
        <w:rPr>
          <w:rFonts w:hint="eastAsia"/>
          <w:color w:val="000000"/>
          <w:sz w:val="24"/>
          <w:highlight w:val="none"/>
          <w:lang w:eastAsia="zh-CN"/>
        </w:rPr>
        <w:t xml:space="preserve">，小写：</w:t>
      </w:r>
      <w:r>
        <w:rPr>
          <w:rFonts w:hint="eastAsia"/>
          <w:color w:val="000000"/>
          <w:sz w:val="24"/>
          <w:highlight w:val="none"/>
          <w:u w:val="single"/>
          <w:lang w:val="en-US" w:eastAsia="zh-CN"/>
        </w:rPr>
        <w:t xml:space="preserve">       </w:t>
      </w:r>
      <w:r>
        <w:rPr>
          <w:rFonts w:hint="eastAsia"/>
          <w:color w:val="000000"/>
          <w:sz w:val="24"/>
          <w:highlight w:val="none"/>
          <w:u w:val="none"/>
          <w:lang w:val="en-US" w:eastAsia="zh-CN"/>
        </w:rPr>
        <w:t xml:space="preserve"> ，</w:t>
      </w:r>
      <w:r>
        <w:rPr>
          <w:rFonts w:hint="eastAsia" w:ascii="宋体" w:hAnsi="宋体"/>
          <w:color w:val="000000"/>
          <w:sz w:val="24"/>
          <w:highlight w:val="none"/>
        </w:rPr>
        <w:t xml:space="preserve">合同价应包括</w:t>
      </w:r>
      <w:r>
        <w:rPr>
          <w:rFonts w:hint="eastAsia" w:ascii="宋体" w:hAnsi="宋体"/>
          <w:color w:val="000000"/>
          <w:sz w:val="24"/>
          <w:lang w:eastAsia="zh-CN"/>
        </w:rPr>
        <w:t xml:space="preserve">全部货物、运输、人工、装卸、安装调试、检验检测、验收、培训、售后服务费、</w:t>
      </w:r>
      <w:r>
        <w:rPr>
          <w:rFonts w:hint="eastAsia" w:ascii="宋体" w:hAnsi="宋体"/>
          <w:color w:val="000000"/>
          <w:sz w:val="24"/>
          <w:lang w:val="en-US" w:eastAsia="zh-CN"/>
        </w:rPr>
        <w:t xml:space="preserve">PACS接口费</w:t>
      </w:r>
      <w:r>
        <w:rPr>
          <w:rFonts w:hint="eastAsia" w:ascii="宋体" w:hAnsi="宋体"/>
          <w:color w:val="000000"/>
          <w:sz w:val="24"/>
          <w:lang w:eastAsia="zh-CN"/>
        </w:rPr>
        <w:t xml:space="preserve">、利息、税金、招标代理费、不可预见费、备品备件、伴随服务、人员培训发生等一切费用</w:t>
      </w:r>
      <w:r>
        <w:rPr>
          <w:rFonts w:ascii="宋体" w:hAnsi="宋体"/>
          <w:color w:val="000000"/>
          <w:sz w:val="24"/>
          <w:highlight w:val="none"/>
        </w:rPr>
        <w:t xml:space="preserve">（综合报价）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pacing w:val="-2"/>
          <w:sz w:val="24"/>
          <w:szCs w:val="20"/>
          <w:highlight w:val="none"/>
        </w:rPr>
        <w:t xml:space="preserve">。</w:t>
      </w:r>
      <w:r>
        <w:rPr>
          <w:rFonts w:hint="eastAsia" w:ascii="宋体" w:hAnsi="宋体" w:eastAsia="宋体" w:cs="宋体"/>
          <w:color w:val="000000"/>
          <w:sz w:val="24"/>
          <w:szCs w:val="24"/>
          <w:highlight w:val="none"/>
          <w:lang w:val="en-US" w:eastAsia="zh-CN"/>
        </w:rPr>
      </w:r>
      <w:r/>
    </w:p>
    <w:p>
      <w:pPr>
        <w:pStyle w:val="1026"/>
        <w:ind w:left="59" w:firstLine="482"/>
        <w:spacing w:line="520" w:lineRule="exact"/>
        <w:rPr>
          <w:b/>
          <w:bCs/>
          <w:color w:val="000000"/>
          <w:sz w:val="24"/>
          <w:highlight w:val="none"/>
        </w:rPr>
      </w:pPr>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r>
        <w:rPr>
          <w:b/>
          <w:bCs/>
          <w:color w:val="000000"/>
          <w:sz w:val="24"/>
          <w:highlight w:val="none"/>
        </w:rPr>
      </w:r>
      <w:r/>
    </w:p>
    <w:p>
      <w:pPr>
        <w:pStyle w:val="1026"/>
        <w:ind w:firstLine="480"/>
        <w:spacing w:line="520" w:lineRule="exact"/>
        <w:rPr>
          <w:color w:val="000000"/>
          <w:sz w:val="24"/>
          <w:highlight w:val="none"/>
        </w:rPr>
      </w:pPr>
      <w:r>
        <w:rPr>
          <w:rFonts w:hint="eastAsia"/>
          <w:color w:val="000000"/>
          <w:sz w:val="24"/>
          <w:highlight w:val="none"/>
        </w:rPr>
        <w:t xml:space="preserve">招标文件或与本次采购活动方式相适应的文件及有关附件是本合同不可分割的组成部分，与本合同具有同等法律效力，这些文件包括：</w:t>
      </w:r>
      <w:r>
        <w:rPr>
          <w:color w:val="000000"/>
          <w:sz w:val="24"/>
          <w:highlight w:val="none"/>
        </w:rPr>
      </w:r>
      <w:r/>
    </w:p>
    <w:p>
      <w:pPr>
        <w:pStyle w:val="1026"/>
        <w:ind w:firstLine="480"/>
        <w:spacing w:line="520" w:lineRule="exact"/>
        <w:rPr>
          <w:color w:val="000000"/>
          <w:sz w:val="24"/>
          <w:highlight w:val="none"/>
        </w:rPr>
      </w:pPr>
      <w:r>
        <w:rPr>
          <w:rFonts w:hint="eastAsia"/>
          <w:color w:val="000000"/>
          <w:sz w:val="24"/>
          <w:highlight w:val="none"/>
        </w:rPr>
        <w:t xml:space="preserve">（1）乙方提供的投标文件和投标报价表；</w:t>
      </w:r>
      <w:r>
        <w:rPr>
          <w:color w:val="000000"/>
          <w:sz w:val="24"/>
          <w:highlight w:val="none"/>
        </w:rPr>
      </w:r>
      <w:r/>
    </w:p>
    <w:p>
      <w:pPr>
        <w:pStyle w:val="1026"/>
        <w:ind w:firstLine="480"/>
        <w:spacing w:line="520" w:lineRule="exact"/>
        <w:rPr>
          <w:color w:val="000000"/>
          <w:sz w:val="24"/>
          <w:highlight w:val="none"/>
        </w:rPr>
      </w:pPr>
      <w:r>
        <w:rPr>
          <w:rFonts w:hint="eastAsia"/>
          <w:color w:val="000000"/>
          <w:sz w:val="24"/>
          <w:highlight w:val="none"/>
        </w:rPr>
        <w:t xml:space="preserve">（2）开标一览表；</w:t>
      </w:r>
      <w:r>
        <w:rPr>
          <w:color w:val="000000"/>
          <w:sz w:val="24"/>
          <w:highlight w:val="none"/>
        </w:rPr>
      </w:r>
      <w:r/>
    </w:p>
    <w:p>
      <w:pPr>
        <w:pStyle w:val="1026"/>
        <w:ind w:firstLine="480"/>
        <w:spacing w:line="520" w:lineRule="exact"/>
        <w:rPr>
          <w:color w:val="000000"/>
          <w:sz w:val="24"/>
          <w:highlight w:val="none"/>
        </w:rPr>
      </w:pPr>
      <w:r>
        <w:rPr>
          <w:rFonts w:hint="eastAsia"/>
          <w:color w:val="000000"/>
          <w:sz w:val="24"/>
          <w:highlight w:val="none"/>
        </w:rPr>
        <w:t xml:space="preserve">（3）投标承诺；</w:t>
      </w:r>
      <w:r>
        <w:rPr>
          <w:color w:val="000000"/>
          <w:sz w:val="24"/>
          <w:highlight w:val="none"/>
        </w:rPr>
      </w:r>
      <w:r/>
    </w:p>
    <w:p>
      <w:pPr>
        <w:pStyle w:val="1026"/>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（4）服务承诺；</w:t>
      </w:r>
      <w:r>
        <w:rPr>
          <w:rFonts w:ascii="宋体" w:hAnsi="宋体" w:cs="宋体"/>
          <w:color w:val="000000"/>
          <w:sz w:val="24"/>
          <w:szCs w:val="24"/>
          <w:highlight w:val="none"/>
        </w:rPr>
      </w:r>
      <w:r/>
    </w:p>
    <w:p>
      <w:pPr>
        <w:pStyle w:val="1026"/>
        <w:ind w:firstLine="480"/>
        <w:spacing w:line="520" w:lineRule="exact"/>
        <w:rPr>
          <w:color w:val="000000"/>
          <w:sz w:val="24"/>
          <w:highlight w:val="none"/>
        </w:rPr>
      </w:pPr>
      <w:r>
        <w:rPr>
          <w:rFonts w:hint="eastAsia"/>
          <w:color w:val="000000"/>
          <w:sz w:val="24"/>
          <w:highlight w:val="none"/>
        </w:rPr>
        <w:t xml:space="preserve">（5）中标或成交通知书；</w:t>
      </w:r>
      <w:r>
        <w:rPr>
          <w:color w:val="000000"/>
          <w:sz w:val="24"/>
          <w:highlight w:val="none"/>
        </w:rPr>
      </w:r>
      <w:r/>
    </w:p>
    <w:p>
      <w:pPr>
        <w:pStyle w:val="1026"/>
        <w:ind w:firstLine="480"/>
        <w:spacing w:line="520" w:lineRule="exact"/>
        <w:rPr>
          <w:color w:val="000000"/>
          <w:highlight w:val="none"/>
        </w:rPr>
      </w:pPr>
      <w:r>
        <w:rPr>
          <w:rFonts w:hint="eastAsia"/>
          <w:color w:val="000000"/>
          <w:sz w:val="24"/>
          <w:highlight w:val="none"/>
        </w:rPr>
        <w:t xml:space="preserve">（6）甲乙双方商定的其他文件。</w:t>
      </w:r>
      <w:r>
        <w:rPr>
          <w:color w:val="000000"/>
          <w:highlight w:val="none"/>
        </w:rPr>
      </w:r>
      <w:r/>
    </w:p>
    <w:p>
      <w:pPr>
        <w:pStyle w:val="1026"/>
        <w:ind w:firstLine="482"/>
        <w:spacing w:line="4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ascii="宋体" w:hAnsi="宋体" w:cs="宋体"/>
          <w:b/>
          <w:bCs/>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1.乙方在签订合同前须向甲方交纳中标价的5%作为履约保证金（人民币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bCs/>
          <w:color w:val="000000"/>
          <w:sz w:val="24"/>
          <w:highlight w:val="none"/>
        </w:rPr>
        <w:t xml:space="preserve">在供货结束验收合格后退还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3.2时间：验收合格且采购人收到发票后30日内。</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3.3条件：按合同要求全部履约完成并经甲方验收合格，且甲方收到乙方出具的发票。</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10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1062"/>
        <w:spacing w:line="480" w:lineRule="exact"/>
        <w:rPr>
          <w:rFonts w:hint="eastAsia" w:ascii="宋体" w:hAnsi="宋体"/>
          <w:b/>
          <w:color w:val="000000"/>
          <w:highlight w:val="none"/>
        </w:rPr>
      </w:pPr>
      <w:r>
        <w:rPr>
          <w:rFonts w:hint="eastAsia" w:ascii="宋体" w:hAnsi="宋体"/>
          <w:b/>
          <w:color w:val="000000"/>
          <w:highlight w:val="none"/>
        </w:rPr>
        <w:t xml:space="preserve">四、质量保证</w:t>
      </w:r>
      <w:r>
        <w:rPr>
          <w:rFonts w:hint="eastAsia" w:ascii="宋体" w:hAnsi="宋体"/>
          <w:b/>
          <w:color w:val="000000"/>
          <w:highlight w:val="none"/>
        </w:rPr>
      </w:r>
      <w:r/>
    </w:p>
    <w:p>
      <w:pPr>
        <w:pStyle w:val="1026"/>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乙方提供的产品性能及质量应符合国家标准并满足招标文件规定的相关质量技术要求，实现乙方的投标承诺书条款。</w:t>
      </w:r>
      <w:r>
        <w:rPr>
          <w:rFonts w:hint="eastAsia" w:ascii="宋体" w:hAnsi="宋体"/>
          <w:b/>
          <w:color w:val="000000"/>
          <w:sz w:val="24"/>
          <w:highlight w:val="none"/>
        </w:rPr>
      </w:r>
      <w:r/>
    </w:p>
    <w:p>
      <w:pPr>
        <w:pStyle w:val="1026"/>
        <w:ind w:firstLine="482"/>
        <w:jc w:val="left"/>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具体标准详见招标文件中技术参数要求部分。</w:t>
      </w:r>
      <w:r>
        <w:rPr>
          <w:rFonts w:hint="eastAsia" w:ascii="宋体" w:hAnsi="宋体"/>
          <w:color w:val="000000"/>
          <w:sz w:val="24"/>
          <w:highlight w:val="none"/>
        </w:rPr>
      </w:r>
      <w:r/>
    </w:p>
    <w:p>
      <w:pPr>
        <w:pStyle w:val="1026"/>
        <w:ind w:firstLine="470"/>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五、产品的运输方式、费用负担及保险</w:t>
      </w:r>
      <w:r>
        <w:rPr>
          <w:rFonts w:hint="eastAsia" w:ascii="宋体" w:hAnsi="宋体"/>
          <w:b/>
          <w:color w:val="000000"/>
          <w:sz w:val="24"/>
          <w:highlight w:val="none"/>
        </w:rPr>
      </w:r>
      <w:r/>
    </w:p>
    <w:p>
      <w:pPr>
        <w:pStyle w:val="1026"/>
        <w:ind w:firstLine="468"/>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highlight w:val="none"/>
        </w:rPr>
      </w:r>
      <w:r/>
    </w:p>
    <w:p>
      <w:pPr>
        <w:pStyle w:val="1026"/>
        <w:ind w:firstLine="468"/>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olor w:val="000000"/>
          <w:sz w:val="24"/>
          <w:highlight w:val="none"/>
        </w:rPr>
      </w:r>
      <w:r/>
    </w:p>
    <w:p>
      <w:pPr>
        <w:pStyle w:val="1026"/>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六、交付与验收</w:t>
      </w:r>
      <w:r>
        <w:rPr>
          <w:rFonts w:hint="eastAsia" w:ascii="宋体" w:hAnsi="宋体"/>
          <w:color w:val="000000"/>
          <w:sz w:val="24"/>
          <w:highlight w:val="none"/>
        </w:rPr>
      </w:r>
      <w:r/>
    </w:p>
    <w:p>
      <w:pPr>
        <w:pStyle w:val="1026"/>
        <w:ind w:firstLine="482"/>
        <w:spacing w:line="480" w:lineRule="exact"/>
        <w:widowControl/>
        <w:rPr>
          <w:rFonts w:hint="eastAsia" w:ascii="宋体" w:hAnsi="宋体"/>
          <w:b w:val="0"/>
          <w:bCs/>
          <w:color w:val="000000"/>
          <w:sz w:val="24"/>
        </w:rPr>
      </w:pPr>
      <w:r>
        <w:rPr>
          <w:rFonts w:hint="eastAsia" w:ascii="宋体" w:hAnsi="宋体"/>
          <w:b/>
          <w:color w:val="000000"/>
          <w:sz w:val="24"/>
          <w:highlight w:val="none"/>
        </w:rPr>
        <w:t xml:space="preserve">1.交付时间：</w:t>
      </w:r>
      <w:r>
        <w:rPr>
          <w:rFonts w:hint="eastAsia" w:ascii="宋体" w:hAnsi="宋体"/>
          <w:b w:val="0"/>
          <w:bCs/>
          <w:color w:val="000000"/>
          <w:sz w:val="24"/>
          <w:highlight w:val="none"/>
        </w:rPr>
        <w:t xml:space="preserve">合同签订后30天内完成本项目的供货、安装、调试并通过验收；安装标准须符合国家有关安全技术规范和技术标准；</w:t>
      </w:r>
      <w:r>
        <w:rPr>
          <w:rFonts w:hint="eastAsia" w:ascii="宋体" w:hAnsi="宋体"/>
          <w:b w:val="0"/>
          <w:bCs/>
          <w:color w:val="000000"/>
          <w:sz w:val="24"/>
        </w:rPr>
      </w:r>
      <w:r/>
    </w:p>
    <w:p>
      <w:pPr>
        <w:pStyle w:val="1026"/>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2.交付地点：</w:t>
      </w:r>
      <w:r>
        <w:rPr>
          <w:rFonts w:hint="eastAsia" w:ascii="宋体" w:hAnsi="宋体"/>
          <w:b w:val="0"/>
          <w:bCs/>
          <w:color w:val="000000"/>
          <w:sz w:val="24"/>
          <w:u w:val="single"/>
          <w:lang w:val="en-US" w:eastAsia="zh-CN"/>
        </w:rPr>
        <w:t xml:space="preserve">采购人</w:t>
      </w:r>
      <w:r>
        <w:rPr>
          <w:rFonts w:hint="eastAsia" w:ascii="宋体" w:hAnsi="宋体"/>
          <w:b w:val="0"/>
          <w:bCs/>
          <w:color w:val="000000"/>
          <w:sz w:val="24"/>
          <w:u w:val="single"/>
        </w:rPr>
        <w:t xml:space="preserve">指定地点</w:t>
      </w:r>
      <w:r>
        <w:rPr>
          <w:rFonts w:hint="eastAsia" w:ascii="宋体" w:hAnsi="宋体"/>
          <w:b w:val="0"/>
          <w:bCs/>
          <w:color w:val="000000"/>
          <w:sz w:val="24"/>
        </w:rPr>
        <w:t xml:space="preserve">；</w:t>
      </w:r>
      <w:r>
        <w:rPr>
          <w:rFonts w:hint="eastAsia" w:ascii="宋体" w:hAnsi="宋体"/>
          <w:b w:val="0"/>
          <w:bCs/>
          <w:color w:val="000000"/>
          <w:sz w:val="24"/>
        </w:rPr>
      </w:r>
      <w:r/>
    </w:p>
    <w:p>
      <w:pPr>
        <w:pStyle w:val="1026"/>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3.乙方按照本合同或招标文件规定的时间和方式向甲方交付货物，交付地点由甲方指定。货物的验收包括型号、规格、数量、外观质量及包装、货物的装箱清单、用户手册、原厂保修卡、随货物资料及配件工具，由于货物运输不当所造成的一切损失和责任由乙方负责；</w:t>
      </w:r>
      <w:r>
        <w:rPr>
          <w:rFonts w:hint="eastAsia" w:ascii="宋体" w:hAnsi="宋体"/>
          <w:b w:val="0"/>
          <w:bCs/>
          <w:color w:val="000000"/>
          <w:sz w:val="24"/>
        </w:rPr>
      </w:r>
      <w:r/>
    </w:p>
    <w:p>
      <w:pPr>
        <w:pStyle w:val="1026"/>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4.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b w:val="0"/>
          <w:bCs/>
          <w:color w:val="000000"/>
          <w:sz w:val="24"/>
        </w:rPr>
      </w:r>
      <w:r/>
    </w:p>
    <w:p>
      <w:pPr>
        <w:pStyle w:val="1026"/>
        <w:ind w:firstLine="480"/>
        <w:spacing w:line="480" w:lineRule="exact"/>
        <w:widowControl/>
        <w:rPr>
          <w:rFonts w:hint="eastAsia" w:ascii="宋体" w:hAnsi="宋体"/>
          <w:b w:val="0"/>
          <w:bCs/>
          <w:color w:val="000000"/>
          <w:sz w:val="24"/>
        </w:rPr>
      </w:pPr>
      <w:r>
        <w:rPr>
          <w:rFonts w:hint="eastAsia" w:ascii="宋体" w:hAnsi="宋体"/>
          <w:b w:val="0"/>
          <w:bCs/>
          <w:color w:val="000000"/>
          <w:sz w:val="24"/>
          <w:lang w:val="en-US" w:eastAsia="zh-CN"/>
        </w:rPr>
        <w:t xml:space="preserve">5</w:t>
      </w:r>
      <w:r>
        <w:rPr>
          <w:rFonts w:hint="eastAsia" w:ascii="宋体" w:hAnsi="宋体"/>
          <w:b w:val="0"/>
          <w:bCs/>
          <w:color w:val="000000"/>
          <w:sz w:val="24"/>
        </w:rPr>
        <w:t xml:space="preserve">.验收标准：应与产品原始样本技术数据及标书技术文件一致，符合国家有关安全技术规范和技术标准。</w:t>
      </w:r>
      <w:r>
        <w:rPr>
          <w:rFonts w:hint="eastAsia" w:ascii="宋体" w:hAnsi="宋体"/>
          <w:b w:val="0"/>
          <w:bCs/>
          <w:color w:val="000000"/>
          <w:sz w:val="24"/>
        </w:rPr>
      </w:r>
      <w:r/>
    </w:p>
    <w:p>
      <w:pPr>
        <w:pStyle w:val="1026"/>
        <w:ind w:firstLine="480"/>
        <w:spacing w:line="480" w:lineRule="exact"/>
        <w:widowControl/>
        <w:rPr>
          <w:rFonts w:hint="eastAsia" w:ascii="宋体" w:hAnsi="宋体"/>
          <w:b w:val="0"/>
          <w:bCs/>
          <w:color w:val="000000"/>
          <w:sz w:val="24"/>
        </w:rPr>
      </w:pPr>
      <w:r>
        <w:rPr>
          <w:rFonts w:hint="eastAsia" w:ascii="宋体" w:hAnsi="宋体"/>
          <w:b w:val="0"/>
          <w:bCs/>
          <w:color w:val="000000"/>
          <w:sz w:val="24"/>
          <w:lang w:val="en-US" w:eastAsia="zh-CN"/>
        </w:rPr>
        <w:t xml:space="preserve">6</w:t>
      </w:r>
      <w:r>
        <w:rPr>
          <w:rFonts w:hint="eastAsia" w:ascii="宋体" w:hAnsi="宋体"/>
          <w:b w:val="0"/>
          <w:bCs/>
          <w:color w:val="000000"/>
          <w:sz w:val="24"/>
        </w:rPr>
        <w:t xml:space="preserve">.甲方根据合同规定的内容和国家标准进行验收，同时比较乙方出具的检验证明，经检验无误后由甲方出具验收合格证明加盖单位公章，该证明作为最终付款所需文件的组成部分；</w:t>
      </w:r>
      <w:r>
        <w:rPr>
          <w:rFonts w:hint="eastAsia" w:ascii="宋体" w:hAnsi="宋体"/>
          <w:b w:val="0"/>
          <w:bCs/>
          <w:color w:val="000000"/>
          <w:sz w:val="24"/>
        </w:rPr>
      </w:r>
      <w:r/>
    </w:p>
    <w:p>
      <w:pPr>
        <w:pStyle w:val="1026"/>
        <w:ind w:firstLine="480"/>
        <w:spacing w:line="480" w:lineRule="exact"/>
        <w:widowControl/>
        <w:rPr>
          <w:rFonts w:hint="eastAsia" w:ascii="宋体" w:hAnsi="宋体"/>
          <w:b w:val="0"/>
          <w:bCs/>
          <w:color w:val="000000"/>
          <w:sz w:val="24"/>
        </w:rPr>
      </w:pPr>
      <w:r>
        <w:rPr>
          <w:rFonts w:hint="eastAsia" w:ascii="宋体" w:hAnsi="宋体"/>
          <w:b w:val="0"/>
          <w:bCs/>
          <w:color w:val="000000"/>
          <w:sz w:val="24"/>
          <w:lang w:val="en-US" w:eastAsia="zh-CN"/>
        </w:rPr>
        <w:t xml:space="preserve">7</w:t>
      </w:r>
      <w:r>
        <w:rPr>
          <w:rFonts w:hint="eastAsia" w:ascii="宋体" w:hAnsi="宋体"/>
          <w:b w:val="0"/>
          <w:bCs/>
          <w:color w:val="000000"/>
          <w:sz w:val="24"/>
        </w:rPr>
        <w:t xml:space="preserve">.甲方在验收中，如果发现产品的品种、规格、质量不合规定的情况，应妥为保管，同时甲方应在7天内向乙方提出异议</w:t>
      </w:r>
      <w:r>
        <w:rPr>
          <w:rFonts w:hint="eastAsia" w:ascii="宋体" w:hAnsi="宋体"/>
          <w:b w:val="0"/>
          <w:bCs/>
          <w:color w:val="000000"/>
          <w:sz w:val="24"/>
          <w:lang w:eastAsia="zh-CN"/>
        </w:rPr>
        <w:t xml:space="preserve">，</w:t>
      </w:r>
      <w:r>
        <w:rPr>
          <w:rFonts w:hint="eastAsia" w:ascii="宋体" w:hAnsi="宋体"/>
          <w:b w:val="0"/>
          <w:bCs/>
          <w:color w:val="000000"/>
          <w:sz w:val="24"/>
        </w:rPr>
        <w:t xml:space="preserve">在此期间，甲方有权拒付不符合合同规定部分的货款。甲方怠于通知或者自产品收到之日起超过两天未通知乙方的，视为产品合乎规定</w:t>
      </w:r>
      <w:r>
        <w:rPr>
          <w:rFonts w:hint="eastAsia" w:ascii="宋体" w:hAnsi="宋体"/>
          <w:b w:val="0"/>
          <w:bCs/>
          <w:color w:val="000000"/>
          <w:sz w:val="24"/>
          <w:lang w:eastAsia="zh-CN"/>
        </w:rPr>
        <w:t xml:space="preserve">，</w:t>
      </w:r>
      <w:r>
        <w:rPr>
          <w:rFonts w:hint="eastAsia" w:ascii="宋体" w:hAnsi="宋体"/>
          <w:b w:val="0"/>
          <w:bCs/>
          <w:color w:val="000000"/>
          <w:sz w:val="24"/>
        </w:rPr>
        <w:t xml:space="preserve">乙方在接到甲方异议后，应在7天内负责处理；</w:t>
      </w:r>
      <w:r>
        <w:rPr>
          <w:rFonts w:hint="eastAsia" w:ascii="宋体" w:hAnsi="宋体"/>
          <w:b w:val="0"/>
          <w:bCs/>
          <w:color w:val="000000"/>
          <w:sz w:val="24"/>
        </w:rPr>
      </w:r>
      <w:r/>
    </w:p>
    <w:p>
      <w:pPr>
        <w:pStyle w:val="1026"/>
        <w:ind w:firstLine="480"/>
        <w:spacing w:line="480" w:lineRule="exact"/>
        <w:widowControl/>
        <w:rPr>
          <w:rFonts w:hint="eastAsia" w:ascii="宋体" w:hAnsi="宋体"/>
          <w:b w:val="0"/>
          <w:bCs/>
          <w:color w:val="000000"/>
          <w:sz w:val="24"/>
        </w:rPr>
      </w:pPr>
      <w:r>
        <w:rPr>
          <w:rFonts w:hint="eastAsia" w:ascii="宋体" w:hAnsi="宋体"/>
          <w:b w:val="0"/>
          <w:bCs/>
          <w:color w:val="000000"/>
          <w:sz w:val="24"/>
          <w:lang w:val="en-US" w:eastAsia="zh-CN"/>
        </w:rPr>
        <w:t xml:space="preserve">8</w:t>
      </w:r>
      <w:r>
        <w:rPr>
          <w:rFonts w:hint="eastAsia" w:ascii="宋体" w:hAnsi="宋体"/>
          <w:b w:val="0"/>
          <w:bCs/>
          <w:color w:val="000000"/>
          <w:sz w:val="24"/>
        </w:rPr>
        <w:t xml:space="preserve">.甲方或者招标代理机构应当按照政府采购合同规定的技术、服务、安全标准组织对供应商履约情况进行验收，并出具验收书。验收书应当包括每一项技术、服务、安全标准的履约情况。</w:t>
      </w:r>
      <w:r>
        <w:rPr>
          <w:rFonts w:hint="eastAsia" w:ascii="宋体" w:hAnsi="宋体"/>
          <w:b w:val="0"/>
          <w:bCs/>
          <w:color w:val="000000"/>
          <w:sz w:val="24"/>
        </w:rPr>
      </w:r>
      <w:r/>
    </w:p>
    <w:p>
      <w:pPr>
        <w:pStyle w:val="1026"/>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七、售后服务</w:t>
      </w:r>
      <w:r>
        <w:rPr>
          <w:rFonts w:hint="eastAsia" w:ascii="宋体" w:hAnsi="宋体"/>
          <w:b/>
          <w:color w:val="000000"/>
          <w:sz w:val="24"/>
          <w:highlight w:val="none"/>
        </w:rPr>
      </w:r>
      <w:r/>
    </w:p>
    <w:p>
      <w:pPr>
        <w:pStyle w:val="1026"/>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1.乙方承诺所投产品免费质保期为八年</w:t>
      </w:r>
      <w:r>
        <w:rPr>
          <w:rFonts w:hint="eastAsia" w:ascii="宋体" w:hAnsi="宋体" w:cs="宋体"/>
          <w:sz w:val="24"/>
          <w:szCs w:val="24"/>
          <w:highlight w:val="none"/>
        </w:rPr>
        <w:t xml:space="preserve">。质保期内负责设备整机包修、维护及保养。中标方中标后提供生产厂家出具其免费质保期限服务承诺。</w:t>
      </w:r>
      <w:r>
        <w:rPr>
          <w:rFonts w:hint="eastAsia" w:ascii="宋体" w:hAnsi="宋体" w:cs="宋体"/>
          <w:sz w:val="24"/>
          <w:szCs w:val="24"/>
          <w:highlight w:val="none"/>
        </w:rPr>
      </w:r>
      <w:r/>
    </w:p>
    <w:p>
      <w:pPr>
        <w:pStyle w:val="1026"/>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所投产品与服务不得有知识产权争议。</w:t>
      </w:r>
      <w:r>
        <w:rPr>
          <w:rFonts w:hint="eastAsia" w:ascii="宋体" w:hAnsi="宋体" w:cs="宋体"/>
          <w:sz w:val="24"/>
          <w:szCs w:val="24"/>
          <w:highlight w:val="none"/>
        </w:rPr>
      </w:r>
      <w:r/>
    </w:p>
    <w:p>
      <w:pPr>
        <w:pStyle w:val="1026"/>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供货时设备出厂日期不超过合同签订日6个月。</w:t>
      </w:r>
      <w:r>
        <w:rPr>
          <w:rFonts w:hint="eastAsia" w:ascii="宋体" w:hAnsi="宋体" w:cs="宋体"/>
          <w:sz w:val="24"/>
          <w:szCs w:val="24"/>
          <w:highlight w:val="none"/>
        </w:rPr>
      </w:r>
      <w:r/>
    </w:p>
    <w:p>
      <w:pPr>
        <w:pStyle w:val="1026"/>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必须有严格的售后服务保障体系，能提供正常的技术支持和备件供应服务，保证设备正常发挥效用。设备发生故障或异常时2小时内做出响应，4小时内完成修复，4小时内不能修复的，应提供备用机、备件替代。若超时未完成故障排除，且不能及时提供备用机、备件替代的，</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对因故障所造成的损失后果负责。所发生的一切费用均由</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自行承担。</w:t>
      </w:r>
      <w:r>
        <w:rPr>
          <w:rFonts w:hint="eastAsia" w:ascii="宋体" w:hAnsi="宋体" w:cs="宋体"/>
          <w:sz w:val="24"/>
          <w:szCs w:val="24"/>
          <w:highlight w:val="none"/>
        </w:rPr>
      </w:r>
      <w:r/>
    </w:p>
    <w:p>
      <w:pPr>
        <w:pStyle w:val="1026"/>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八、结算方式及期限</w:t>
      </w:r>
      <w:r>
        <w:rPr>
          <w:rFonts w:hint="eastAsia" w:ascii="宋体" w:hAnsi="宋体"/>
          <w:b/>
          <w:color w:val="000000"/>
          <w:sz w:val="24"/>
          <w:highlight w:val="none"/>
        </w:rPr>
      </w:r>
      <w:r/>
    </w:p>
    <w:p>
      <w:pPr>
        <w:pStyle w:val="1026"/>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结付程序：乙方按本合同内容合格地履行供货义务后，凭验收收货单、销售发票办理货款结算手续</w:t>
      </w:r>
      <w:r>
        <w:rPr>
          <w:rFonts w:hint="eastAsia" w:ascii="宋体" w:hAnsi="宋体"/>
          <w:color w:val="000000"/>
          <w:sz w:val="24"/>
          <w:highlight w:val="none"/>
        </w:rPr>
      </w:r>
      <w:r/>
    </w:p>
    <w:p>
      <w:pPr>
        <w:pStyle w:val="1026"/>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结付方式及付款方式：</w:t>
      </w:r>
      <w:r>
        <w:rPr>
          <w:rFonts w:hint="eastAsia" w:ascii="宋体" w:hAnsi="宋体"/>
          <w:color w:val="000000"/>
          <w:sz w:val="24"/>
          <w:highlight w:val="none"/>
        </w:rPr>
      </w:r>
      <w:r/>
    </w:p>
    <w:p>
      <w:pPr>
        <w:pStyle w:val="1026"/>
        <w:ind w:firstLine="482"/>
        <w:spacing w:line="480" w:lineRule="exact"/>
        <w:widowControl/>
        <w:tabs>
          <w:tab w:val="left" w:pos="630" w:leader="none"/>
        </w:tabs>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1）</w:t>
      </w:r>
      <w:r>
        <w:rPr>
          <w:rFonts w:hint="eastAsia" w:ascii="宋体" w:hAnsi="宋体" w:cs="宋体"/>
          <w:b w:val="0"/>
          <w:bCs/>
          <w:color w:val="000000"/>
          <w:sz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宋体"/>
          <w:b w:val="0"/>
          <w:bCs/>
          <w:color w:val="000000"/>
          <w:sz w:val="24"/>
          <w:highlight w:val="none"/>
          <w:lang w:val="en-US" w:eastAsia="zh-CN"/>
        </w:rPr>
        <w:t xml:space="preserve">.</w:t>
      </w:r>
      <w:r>
        <w:rPr>
          <w:rFonts w:hint="eastAsia" w:ascii="宋体" w:hAnsi="宋体" w:cs="宋体"/>
          <w:b w:val="0"/>
          <w:bCs/>
          <w:color w:val="000000"/>
          <w:sz w:val="24"/>
          <w:highlight w:val="none"/>
          <w:lang w:val="en-US" w:eastAsia="zh-CN"/>
        </w:rPr>
      </w:r>
      <w:r/>
    </w:p>
    <w:p>
      <w:pPr>
        <w:pStyle w:val="1026"/>
        <w:ind w:firstLine="482"/>
        <w:spacing w:line="480" w:lineRule="exact"/>
        <w:widowControl/>
        <w:tabs>
          <w:tab w:val="left" w:pos="630" w:leader="none"/>
        </w:tabs>
        <w:rPr>
          <w:rFonts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（2）项目装机调试验收合格后付至合同价的90%，质保期满一年后余款一次性付清%。</w:t>
      </w:r>
      <w:r>
        <w:rPr>
          <w:rFonts w:ascii="宋体" w:hAnsi="宋体" w:cs="宋体"/>
          <w:b w:val="0"/>
          <w:bCs/>
          <w:color w:val="000000"/>
          <w:sz w:val="24"/>
          <w:highlight w:val="none"/>
          <w:lang w:val="en-US" w:eastAsia="zh-CN"/>
        </w:rPr>
      </w:r>
      <w:r/>
    </w:p>
    <w:p>
      <w:pPr>
        <w:pStyle w:val="1026"/>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九、违约责任</w:t>
      </w:r>
      <w:r>
        <w:rPr>
          <w:rFonts w:hint="eastAsia" w:ascii="宋体" w:hAnsi="宋体"/>
          <w:color w:val="000000"/>
          <w:sz w:val="24"/>
          <w:highlight w:val="none"/>
        </w:rPr>
      </w:r>
      <w:r/>
    </w:p>
    <w:p>
      <w:pPr>
        <w:pStyle w:val="1026"/>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4"/>
          <w:highlight w:val="none"/>
        </w:rPr>
      </w:r>
      <w:r/>
    </w:p>
    <w:p>
      <w:pPr>
        <w:pStyle w:val="1026"/>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2.甲方违约责任</w:t>
      </w:r>
      <w:r>
        <w:rPr>
          <w:rFonts w:hint="eastAsia" w:ascii="宋体" w:hAnsi="宋体"/>
          <w:color w:val="000000"/>
          <w:sz w:val="24"/>
          <w:highlight w:val="none"/>
        </w:rPr>
      </w:r>
      <w:r/>
    </w:p>
    <w:p>
      <w:pPr>
        <w:pStyle w:val="1026"/>
        <w:ind w:firstLine="425"/>
        <w:spacing w:line="48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rPr>
          <w:rFonts w:hint="eastAsia" w:ascii="宋体" w:hAnsi="宋体"/>
          <w:color w:val="000000"/>
          <w:sz w:val="24"/>
          <w:highlight w:val="none"/>
        </w:rPr>
      </w:r>
      <w:r/>
    </w:p>
    <w:p>
      <w:pPr>
        <w:pStyle w:val="1026"/>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3.乙方违约责任</w:t>
      </w:r>
      <w:r>
        <w:rPr>
          <w:rFonts w:ascii="宋体" w:hAnsi="宋体"/>
          <w:b/>
          <w:color w:val="000000"/>
          <w:sz w:val="24"/>
          <w:highlight w:val="none"/>
        </w:rPr>
      </w:r>
      <w:r/>
    </w:p>
    <w:p>
      <w:pPr>
        <w:pStyle w:val="1026"/>
        <w:ind w:firstLine="425"/>
        <w:spacing w:line="480" w:lineRule="exact"/>
        <w:rPr>
          <w:rFonts w:ascii="宋体" w:hAnsi="宋体"/>
          <w:color w:val="000000"/>
          <w:sz w:val="24"/>
          <w:highlight w:val="none"/>
        </w:rPr>
      </w:pPr>
      <w:r>
        <w:rPr>
          <w:rFonts w:hint="eastAsia" w:ascii="宋体" w:hAnsi="宋体"/>
          <w:color w:val="000000"/>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rPr>
          <w:rFonts w:ascii="宋体" w:hAnsi="宋体"/>
          <w:color w:val="000000"/>
          <w:sz w:val="24"/>
          <w:highlight w:val="none"/>
        </w:rPr>
      </w:r>
      <w:r/>
    </w:p>
    <w:p>
      <w:pPr>
        <w:pStyle w:val="1026"/>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highlight w:val="none"/>
        </w:rPr>
      </w:r>
      <w:r/>
    </w:p>
    <w:p>
      <w:pPr>
        <w:pStyle w:val="1026"/>
        <w:ind w:firstLine="480"/>
        <w:spacing w:line="480" w:lineRule="exact"/>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（3）乙方必须保证项目施工过程中以及货物供应、安装、运输、装卸、使用过程中的安全。如因产品质量不合理、不坚固、</w:t>
      </w:r>
      <w:r>
        <w:rPr>
          <w:rFonts w:hint="eastAsia" w:ascii="宋体" w:hAnsi="宋体"/>
          <w:color w:val="000000"/>
          <w:sz w:val="24"/>
          <w:highlight w:val="none"/>
          <w:lang w:val="en-US" w:eastAsia="zh-CN"/>
        </w:rPr>
        <w:t xml:space="preserve">实施</w:t>
      </w:r>
      <w:r>
        <w:rPr>
          <w:rFonts w:hint="eastAsia" w:ascii="宋体" w:hAnsi="宋体"/>
          <w:color w:val="000000"/>
          <w:sz w:val="24"/>
          <w:highlight w:val="none"/>
        </w:rPr>
        <w:t xml:space="preserve">不规范，以及一切自然损坏而造成的货物损坏和人身伤害事故（不包括不可抗力因素），由乙方承担全部责任</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026"/>
        <w:ind w:firstLine="482"/>
        <w:spacing w:line="480" w:lineRule="exact"/>
        <w:widowControl/>
        <w:rPr>
          <w:rFonts w:ascii="宋体" w:hAnsi="宋体"/>
          <w:b/>
          <w:bCs/>
          <w:color w:val="000000"/>
          <w:sz w:val="24"/>
          <w:highlight w:val="none"/>
        </w:rPr>
      </w:pPr>
      <w:r>
        <w:rPr>
          <w:rFonts w:hint="eastAsia" w:ascii="宋体" w:hAnsi="宋体"/>
          <w:b/>
          <w:bCs/>
          <w:color w:val="000000"/>
          <w:sz w:val="24"/>
          <w:highlight w:val="none"/>
        </w:rPr>
        <w:t xml:space="preserve">十、安全问题</w:t>
      </w:r>
      <w:r>
        <w:rPr>
          <w:rFonts w:ascii="宋体" w:hAnsi="宋体"/>
          <w:b/>
          <w:bCs/>
          <w:color w:val="000000"/>
          <w:sz w:val="24"/>
          <w:highlight w:val="none"/>
        </w:rPr>
      </w:r>
      <w:r/>
    </w:p>
    <w:p>
      <w:pPr>
        <w:pStyle w:val="1026"/>
        <w:ind w:firstLine="480"/>
        <w:spacing w:line="480" w:lineRule="exact"/>
        <w:widowControl/>
        <w:rPr>
          <w:rFonts w:hint="eastAsia" w:eastAsia="宋体"/>
          <w:color w:val="000000"/>
          <w:highlight w:val="none"/>
          <w:lang w:eastAsia="zh-CN"/>
        </w:rPr>
      </w:pPr>
      <w:r>
        <w:rPr>
          <w:rFonts w:hint="eastAsia" w:ascii="宋体" w:hAnsi="宋体"/>
          <w:color w:val="000000"/>
          <w:sz w:val="24"/>
          <w:highlight w:val="none"/>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ascii="宋体" w:hAnsi="宋体"/>
          <w:color w:val="000000"/>
          <w:sz w:val="24"/>
          <w:highlight w:val="none"/>
          <w:lang w:eastAsia="zh-CN"/>
        </w:rPr>
        <w:t xml:space="preserve">。</w:t>
      </w:r>
      <w:r>
        <w:rPr>
          <w:rFonts w:hint="eastAsia" w:eastAsia="宋体"/>
          <w:color w:val="000000"/>
          <w:highlight w:val="none"/>
          <w:lang w:eastAsia="zh-CN"/>
        </w:rPr>
      </w:r>
      <w:r/>
    </w:p>
    <w:p>
      <w:pPr>
        <w:pStyle w:val="1026"/>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十一、不可抗力</w:t>
      </w:r>
      <w:r>
        <w:rPr>
          <w:rFonts w:hint="eastAsia" w:ascii="宋体" w:hAnsi="宋体"/>
          <w:color w:val="000000"/>
          <w:sz w:val="24"/>
          <w:highlight w:val="none"/>
        </w:rPr>
      </w:r>
      <w:r/>
    </w:p>
    <w:p>
      <w:pPr>
        <w:pStyle w:val="1026"/>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highlight w:val="none"/>
        </w:rPr>
      </w:r>
      <w:r/>
    </w:p>
    <w:p>
      <w:pPr>
        <w:pStyle w:val="1026"/>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不可抗力事件持续超过15日，任一方均有权解除本合同。</w:t>
      </w:r>
      <w:r>
        <w:rPr>
          <w:rFonts w:hint="eastAsia" w:ascii="宋体" w:hAnsi="宋体"/>
          <w:color w:val="000000"/>
          <w:sz w:val="24"/>
          <w:highlight w:val="none"/>
        </w:rPr>
      </w:r>
      <w:r/>
    </w:p>
    <w:p>
      <w:pPr>
        <w:pStyle w:val="1026"/>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十二、其他事项</w:t>
      </w:r>
      <w:r>
        <w:rPr>
          <w:rFonts w:hint="eastAsia" w:ascii="宋体" w:hAnsi="宋体"/>
          <w:b/>
          <w:color w:val="000000"/>
          <w:sz w:val="24"/>
          <w:highlight w:val="none"/>
        </w:rPr>
      </w:r>
      <w:r/>
    </w:p>
    <w:p>
      <w:pPr>
        <w:pStyle w:val="1026"/>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hint="eastAsia" w:ascii="宋体" w:hAnsi="宋体"/>
          <w:color w:val="000000"/>
          <w:sz w:val="24"/>
          <w:highlight w:val="none"/>
        </w:rPr>
      </w:r>
      <w:r/>
    </w:p>
    <w:p>
      <w:pPr>
        <w:pStyle w:val="1026"/>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十三、合同争议解决方式</w:t>
      </w:r>
      <w:r>
        <w:rPr>
          <w:rFonts w:hint="eastAsia" w:ascii="宋体" w:hAnsi="宋体"/>
          <w:color w:val="000000"/>
          <w:sz w:val="24"/>
          <w:highlight w:val="none"/>
        </w:rPr>
      </w:r>
      <w:r/>
    </w:p>
    <w:p>
      <w:pPr>
        <w:pStyle w:val="1026"/>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highlight w:val="none"/>
        </w:rPr>
      </w:r>
      <w:r/>
    </w:p>
    <w:p>
      <w:pPr>
        <w:pStyle w:val="1026"/>
        <w:ind w:firstLine="354"/>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十四、其他</w:t>
      </w:r>
      <w:r>
        <w:rPr>
          <w:rFonts w:hint="eastAsia" w:ascii="宋体" w:hAnsi="宋体"/>
          <w:b/>
          <w:color w:val="000000"/>
          <w:sz w:val="24"/>
          <w:highlight w:val="none"/>
        </w:rPr>
      </w:r>
      <w:r/>
    </w:p>
    <w:p>
      <w:pPr>
        <w:pStyle w:val="1026"/>
        <w:ind w:firstLine="482"/>
        <w:keepLines w:val="0"/>
        <w:keepNext w:val="0"/>
        <w:pageBreakBefore w:val="0"/>
        <w:spacing w:line="460" w:lineRule="exact"/>
        <w:widowControl/>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rPr>
      </w:r>
      <w:r/>
    </w:p>
    <w:p>
      <w:pPr>
        <w:pStyle w:val="1026"/>
        <w:ind w:firstLine="482"/>
        <w:keepLines w:val="0"/>
        <w:keepNext w:val="0"/>
        <w:pageBreakBefore w:val="0"/>
        <w:spacing w:line="46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color w:val="000000"/>
          <w:sz w:val="24"/>
          <w:highlight w:val="none"/>
        </w:rPr>
      </w:r>
      <w:r/>
    </w:p>
    <w:p>
      <w:pPr>
        <w:pStyle w:val="1026"/>
        <w:ind w:firstLine="482"/>
        <w:keepLines w:val="0"/>
        <w:keepNext w:val="0"/>
        <w:pageBreakBefore w:val="0"/>
        <w:spacing w:line="46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本合同自甲乙双方代表签字盖章之日起生效，一式陆份，甲乙双方各贰份，</w:t>
      </w:r>
      <w:r>
        <w:rPr>
          <w:rFonts w:hint="eastAsia" w:ascii="宋体" w:hAnsi="宋体"/>
          <w:color w:val="000000"/>
          <w:sz w:val="24"/>
          <w:highlight w:val="none"/>
          <w:lang w:eastAsia="zh-CN"/>
        </w:rPr>
        <w:t xml:space="preserve">江苏腾信招标有限公司</w:t>
      </w:r>
      <w:r>
        <w:rPr>
          <w:rFonts w:hint="eastAsia" w:ascii="宋体" w:hAnsi="宋体"/>
          <w:color w:val="000000"/>
          <w:sz w:val="24"/>
          <w:highlight w:val="none"/>
        </w:rPr>
        <w:t xml:space="preserve">贰份。</w:t>
      </w:r>
      <w:r>
        <w:rPr>
          <w:rFonts w:hint="eastAsia" w:ascii="宋体" w:hAnsi="宋体"/>
          <w:color w:val="000000"/>
          <w:sz w:val="24"/>
          <w:highlight w:val="none"/>
        </w:rPr>
      </w:r>
      <w:r/>
    </w:p>
    <w:p>
      <w:pPr>
        <w:pStyle w:val="1026"/>
        <w:ind w:firstLine="482"/>
        <w:keepLines w:val="0"/>
        <w:keepNext w:val="0"/>
        <w:pageBreakBefore w:val="0"/>
        <w:spacing w:line="46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本合同附件包括：招标文件、开标一览表及投标报价表。</w:t>
      </w:r>
      <w:r>
        <w:rPr>
          <w:rFonts w:hint="eastAsia" w:ascii="宋体" w:hAnsi="宋体"/>
          <w:color w:val="000000"/>
          <w:sz w:val="24"/>
          <w:highlight w:val="none"/>
        </w:rPr>
      </w:r>
      <w:r/>
    </w:p>
    <w:p>
      <w:pPr>
        <w:pStyle w:val="1026"/>
        <w:ind w:firstLine="482"/>
        <w:jc w:val="left"/>
        <w:keepLines w:val="0"/>
        <w:keepNext w:val="0"/>
        <w:pageBreakBefore w:val="0"/>
        <w:spacing w:line="460" w:lineRule="exact"/>
        <w:rPr>
          <w:rFonts w:hint="eastAsia" w:ascii="宋体" w:hAnsi="Courier New"/>
          <w:b/>
          <w:color w:val="000000"/>
          <w:sz w:val="32"/>
          <w:szCs w:val="32"/>
          <w:highlight w:val="none"/>
        </w:rPr>
        <w:outlineLvl w:val="0"/>
      </w:pPr>
      <w:r>
        <w:rPr>
          <w:rFonts w:hint="eastAsia" w:ascii="宋体" w:hAnsi="宋体"/>
          <w:b/>
          <w:bCs/>
          <w:color w:val="000000"/>
          <w:sz w:val="24"/>
          <w:highlight w:val="none"/>
        </w:rPr>
        <w:t xml:space="preserve">5</w:t>
      </w:r>
      <w:r>
        <w:rPr>
          <w:rFonts w:hint="eastAsia" w:ascii="宋体" w:hAnsi="宋体" w:cs="宋体"/>
          <w:b/>
          <w:color w:val="000000"/>
          <w:sz w:val="24"/>
          <w:highlight w:val="none"/>
          <w:lang w:val="en-US" w:eastAsia="zh-CN"/>
        </w:rPr>
        <w:t xml:space="preserve">.</w:t>
      </w:r>
      <w:r>
        <w:rPr>
          <w:rFonts w:ascii="宋体" w:hAnsi="宋体"/>
          <w:b/>
          <w:bCs/>
          <w:color w:val="000000"/>
          <w:sz w:val="24"/>
          <w:highlight w:val="none"/>
        </w:rPr>
        <w:t xml:space="preserve">该合同在签订之日起2个工作日内在江苏省政府采购网、盐城市政府采购网上予以公示。</w:t>
      </w:r>
      <w:r>
        <w:rPr>
          <w:rFonts w:hint="eastAsia" w:ascii="宋体" w:hAnsi="Courier New"/>
          <w:b/>
          <w:color w:val="000000"/>
          <w:sz w:val="32"/>
          <w:szCs w:val="32"/>
          <w:highlight w:val="none"/>
        </w:rPr>
      </w:r>
      <w:r/>
    </w:p>
    <w:p>
      <w:pPr>
        <w:pStyle w:val="1026"/>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6"/>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6"/>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6"/>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6"/>
        <w:ind w:firstLine="2209"/>
        <w:spacing w:line="520" w:lineRule="exact"/>
        <w:rPr>
          <w:b/>
          <w:color w:val="000000"/>
          <w:sz w:val="44"/>
          <w:szCs w:val="44"/>
          <w:highlight w:val="none"/>
        </w:rPr>
      </w:pP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rPr>
          <w:b/>
          <w:color w:val="000000"/>
          <w:sz w:val="44"/>
          <w:szCs w:val="44"/>
          <w:highlight w:val="none"/>
        </w:rPr>
      </w:r>
      <w:r/>
    </w:p>
    <w:p>
      <w:pPr>
        <w:pStyle w:val="1026"/>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26"/>
        <w:jc w:val="center"/>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一</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开标一览表</w:t>
      </w:r>
      <w:r>
        <w:rPr>
          <w:rFonts w:hint="eastAsia" w:ascii="黑体" w:hAnsi="黑体" w:eastAsia="黑体" w:cs="黑体"/>
          <w:b/>
          <w:color w:val="000000"/>
          <w:sz w:val="36"/>
          <w:szCs w:val="36"/>
          <w:highlight w:val="none"/>
          <w:lang w:eastAsia="zh-CN"/>
        </w:rPr>
      </w:r>
      <w:r/>
    </w:p>
    <w:p>
      <w:pPr>
        <w:pStyle w:val="1026"/>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26"/>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项目</w:t>
      </w:r>
      <w:r>
        <w:rPr>
          <w:rFonts w:hint="eastAsia" w:ascii="宋体" w:hAnsi="宋体" w:cs="Segoe UI"/>
          <w:color w:val="000000"/>
          <w:sz w:val="27"/>
          <w:szCs w:val="27"/>
          <w:highlight w:val="none"/>
          <w:lang w:val="en-US" w:eastAsia="zh-CN"/>
        </w:rPr>
        <w:t xml:space="preserve">名称</w:t>
      </w:r>
      <w:r>
        <w:rPr>
          <w:rFonts w:hint="eastAsia" w:ascii="宋体" w:hAnsi="宋体" w:cs="Segoe UI"/>
          <w:color w:val="000000"/>
          <w:sz w:val="27"/>
          <w:szCs w:val="27"/>
          <w:highlight w:val="none"/>
        </w:rPr>
        <w:t xml:space="preserve">：</w:t>
      </w:r>
      <w:r>
        <w:rPr>
          <w:rFonts w:hint="eastAsia" w:ascii="宋体" w:hAnsi="宋体" w:cs="Segoe UI"/>
          <w:color w:val="000000"/>
          <w:sz w:val="27"/>
          <w:szCs w:val="27"/>
          <w:highlight w:val="none"/>
        </w:rPr>
      </w:r>
      <w:r/>
    </w:p>
    <w:p>
      <w:pPr>
        <w:pStyle w:val="1026"/>
        <w:jc w:val="left"/>
        <w:spacing w:before="100" w:beforeAutospacing="1" w:after="100" w:afterAutospacing="1"/>
        <w:widowControl/>
        <w:rPr>
          <w:rFonts w:ascii="宋体" w:hAnsi="宋体" w:cs="Segoe UI"/>
          <w:color w:val="000000"/>
          <w:sz w:val="27"/>
          <w:szCs w:val="27"/>
          <w:highlight w:val="none"/>
        </w:rPr>
      </w:pPr>
      <w:r>
        <w:rPr>
          <w:rFonts w:hint="eastAsia" w:ascii="宋体" w:hAnsi="宋体" w:cs="Segoe UI"/>
          <w:color w:val="000000"/>
          <w:sz w:val="27"/>
          <w:szCs w:val="27"/>
          <w:highlight w:val="none"/>
          <w:lang w:val="en-US" w:eastAsia="zh-CN"/>
        </w:rPr>
        <w:t xml:space="preserve">项目编号</w:t>
      </w:r>
      <w:r>
        <w:rPr>
          <w:rFonts w:ascii="宋体" w:hAnsi="宋体" w:cs="Segoe UI"/>
          <w:color w:val="000000"/>
          <w:sz w:val="27"/>
          <w:szCs w:val="27"/>
          <w:highlight w:val="none"/>
        </w:rPr>
        <w:t xml:space="preserve">：</w:t>
      </w:r>
      <w:r>
        <w:rPr>
          <w:rFonts w:ascii="宋体" w:hAnsi="宋体" w:cs="Segoe UI"/>
          <w:color w:val="000000"/>
          <w:sz w:val="27"/>
          <w:szCs w:val="27"/>
          <w:highlight w:val="none"/>
        </w:rPr>
      </w:r>
      <w:r/>
    </w:p>
    <w:p>
      <w:pPr>
        <w:pStyle w:val="1050"/>
        <w:keepLines w:val="0"/>
        <w:keepNext w:val="0"/>
        <w:widowControl/>
        <w:rPr>
          <w:color w:val="000000"/>
          <w:highlight w:val="none"/>
        </w:rPr>
        <w:suppressLineNumbers w:val="0"/>
      </w:pPr>
      <w:r>
        <w:rPr>
          <w:color w:val="000000"/>
          <w:highlight w:val="none"/>
        </w:rPr>
        <w:t xml:space="preserve"> </w:t>
      </w:r>
      <w:r>
        <w:rPr>
          <w:color w:val="000000"/>
          <w:highlight w:val="none"/>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89"/>
        <w:gridCol w:w="2301"/>
        <w:gridCol w:w="3095"/>
      </w:tblGrid>
      <w:tr>
        <w:trPr>
          <w:trHeight w:val="720"/>
        </w:trPr>
        <w:tc>
          <w:tcPr>
            <w:tcW w:w="3889" w:type="dxa"/>
            <w:vAlign w:val="center"/>
            <w:textDirection w:val="lrTb"/>
            <w:noWrap w:val="false"/>
          </w:tcPr>
          <w:p>
            <w:pPr>
              <w:pStyle w:val="1026"/>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项目名称</w:t>
            </w:r>
            <w:r>
              <w:rPr>
                <w:rFonts w:ascii="宋体" w:hAnsi="宋体" w:cs="Segoe UI"/>
                <w:color w:val="000000"/>
                <w:sz w:val="24"/>
                <w:highlight w:val="none"/>
              </w:rPr>
            </w:r>
            <w:r/>
          </w:p>
        </w:tc>
        <w:tc>
          <w:tcPr>
            <w:tcW w:w="2301" w:type="dxa"/>
            <w:vAlign w:val="center"/>
            <w:textDirection w:val="lrTb"/>
            <w:noWrap w:val="false"/>
          </w:tcPr>
          <w:p>
            <w:pPr>
              <w:pStyle w:val="1026"/>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项目内容</w:t>
            </w:r>
            <w:r>
              <w:rPr>
                <w:rFonts w:ascii="宋体" w:hAnsi="宋体" w:cs="Segoe UI"/>
                <w:color w:val="000000"/>
                <w:sz w:val="24"/>
                <w:highlight w:val="none"/>
              </w:rPr>
            </w:r>
            <w:r/>
          </w:p>
        </w:tc>
        <w:tc>
          <w:tcPr>
            <w:tcW w:w="3095" w:type="dxa"/>
            <w:vAlign w:val="center"/>
            <w:textDirection w:val="lrTb"/>
            <w:noWrap w:val="false"/>
          </w:tcPr>
          <w:p>
            <w:pPr>
              <w:pStyle w:val="1026"/>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lang w:val="en-US" w:eastAsia="zh-CN"/>
              </w:rPr>
              <w:t xml:space="preserve">总价</w:t>
            </w:r>
            <w:r>
              <w:rPr>
                <w:rFonts w:ascii="宋体" w:hAnsi="宋体" w:cs="Segoe UI"/>
                <w:color w:val="000000"/>
                <w:sz w:val="24"/>
              </w:rPr>
              <w:t xml:space="preserve">（小写）</w:t>
            </w:r>
            <w:r>
              <w:rPr>
                <w:rFonts w:ascii="宋体" w:hAnsi="宋体" w:cs="Segoe UI"/>
                <w:color w:val="000000"/>
                <w:sz w:val="24"/>
                <w:highlight w:val="none"/>
              </w:rPr>
            </w:r>
            <w:r/>
          </w:p>
        </w:tc>
      </w:tr>
      <w:tr>
        <w:trPr>
          <w:trHeight w:val="897"/>
        </w:trPr>
        <w:tc>
          <w:tcPr>
            <w:tcW w:w="3889" w:type="dxa"/>
            <w:vAlign w:val="center"/>
            <w:textDirection w:val="lrTb"/>
            <w:noWrap w:val="false"/>
          </w:tcPr>
          <w:p>
            <w:pPr>
              <w:pStyle w:val="1026"/>
              <w:jc w:val="center"/>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eastAsia="宋体" w:cs="Segoe UI"/>
                <w:color w:val="000000"/>
                <w:sz w:val="24"/>
                <w:highlight w:val="none"/>
                <w:lang w:val="en-US" w:eastAsia="zh-CN"/>
              </w:rPr>
              <w:t xml:space="preserve">建湖县卫生健康委员会数字化医用X射线摄影系统（DR）采购项目</w:t>
            </w:r>
            <w:r>
              <w:rPr>
                <w:rFonts w:ascii="宋体" w:hAnsi="宋体" w:eastAsia="宋体" w:cs="Segoe UI"/>
                <w:color w:val="000000"/>
                <w:sz w:val="24"/>
                <w:highlight w:val="none"/>
                <w:lang w:val="en-US" w:eastAsia="zh-CN"/>
              </w:rPr>
            </w:r>
            <w:r/>
          </w:p>
        </w:tc>
        <w:tc>
          <w:tcPr>
            <w:tcW w:w="2301" w:type="dxa"/>
            <w:vAlign w:val="center"/>
            <w:textDirection w:val="lrTb"/>
            <w:noWrap w:val="false"/>
          </w:tcPr>
          <w:p>
            <w:pPr>
              <w:pStyle w:val="1026"/>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详见</w:t>
            </w:r>
            <w:r>
              <w:rPr>
                <w:rFonts w:hint="eastAsia" w:ascii="宋体" w:hAnsi="宋体" w:cs="Segoe UI"/>
                <w:color w:val="000000"/>
                <w:sz w:val="24"/>
                <w:highlight w:val="none"/>
                <w:lang w:val="en-US" w:eastAsia="zh-CN"/>
              </w:rPr>
              <w:t xml:space="preserve">招标</w:t>
            </w:r>
            <w:r>
              <w:rPr>
                <w:rFonts w:ascii="宋体" w:hAnsi="宋体" w:cs="Segoe UI"/>
                <w:color w:val="000000"/>
                <w:sz w:val="24"/>
                <w:highlight w:val="none"/>
              </w:rPr>
              <w:t xml:space="preserve">文件</w:t>
            </w:r>
            <w:r>
              <w:rPr>
                <w:rFonts w:ascii="宋体" w:hAnsi="宋体" w:cs="Segoe UI"/>
                <w:color w:val="000000"/>
                <w:sz w:val="24"/>
                <w:highlight w:val="none"/>
              </w:rPr>
            </w:r>
            <w:r/>
          </w:p>
        </w:tc>
        <w:tc>
          <w:tcPr>
            <w:tcW w:w="3095" w:type="dxa"/>
            <w:vAlign w:val="center"/>
            <w:textDirection w:val="lrTb"/>
            <w:noWrap w:val="false"/>
          </w:tcPr>
          <w:p>
            <w:pPr>
              <w:pStyle w:val="1026"/>
              <w:jc w:val="right"/>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cs="Segoe UI"/>
                <w:color w:val="000000"/>
                <w:sz w:val="24"/>
                <w:highlight w:val="none"/>
              </w:rPr>
              <w:t xml:space="preserve">元</w:t>
            </w:r>
            <w:r>
              <w:rPr>
                <w:rFonts w:ascii="宋体" w:hAnsi="宋体" w:eastAsia="宋体" w:cs="Segoe UI"/>
                <w:color w:val="000000"/>
                <w:sz w:val="24"/>
                <w:highlight w:val="none"/>
                <w:lang w:val="en-US" w:eastAsia="zh-CN"/>
              </w:rPr>
            </w:r>
            <w:r/>
          </w:p>
        </w:tc>
      </w:tr>
      <w:tr>
        <w:trPr>
          <w:trHeight w:val="897"/>
        </w:trPr>
        <w:tc>
          <w:tcPr>
            <w:tcW w:w="3889" w:type="dxa"/>
            <w:vAlign w:val="center"/>
            <w:textDirection w:val="lrTb"/>
            <w:noWrap w:val="false"/>
          </w:tcPr>
          <w:p>
            <w:pPr>
              <w:pStyle w:val="1026"/>
              <w:jc w:val="center"/>
              <w:spacing w:before="100" w:beforeAutospacing="1" w:after="100" w:afterAutospacing="1"/>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核心产品品牌：</w:t>
            </w:r>
            <w:r>
              <w:rPr>
                <w:rFonts w:hint="eastAsia" w:ascii="宋体" w:hAnsi="宋体" w:cs="宋体"/>
                <w:color w:val="000000"/>
                <w:sz w:val="24"/>
                <w:highlight w:val="none"/>
                <w:lang w:eastAsia="zh-CN"/>
              </w:rPr>
            </w:r>
            <w:r/>
          </w:p>
        </w:tc>
        <w:tc>
          <w:tcPr>
            <w:gridSpan w:val="2"/>
            <w:tcW w:w="5396" w:type="dxa"/>
            <w:vAlign w:val="center"/>
            <w:textDirection w:val="lrTb"/>
            <w:noWrap w:val="false"/>
          </w:tcPr>
          <w:p>
            <w:pPr>
              <w:pStyle w:val="1026"/>
              <w:jc w:val="right"/>
              <w:spacing w:before="100" w:beforeAutospacing="1" w:after="100" w:afterAutospacing="1"/>
              <w:widowControl/>
              <w:rPr>
                <w:rFonts w:hint="eastAsia" w:ascii="宋体" w:hAnsi="宋体" w:cs="Segoe UI"/>
                <w:color w:val="000000"/>
                <w:sz w:val="24"/>
                <w:highlight w:val="none"/>
              </w:rPr>
            </w:pPr>
            <w:r>
              <w:rPr>
                <w:rFonts w:hint="eastAsia" w:ascii="宋体" w:hAnsi="宋体" w:cs="Segoe UI"/>
                <w:color w:val="000000"/>
                <w:sz w:val="24"/>
                <w:highlight w:val="none"/>
              </w:rPr>
            </w:r>
            <w:r/>
          </w:p>
        </w:tc>
      </w:tr>
      <w:tr>
        <w:trPr>
          <w:trHeight w:val="782"/>
        </w:trPr>
        <w:tc>
          <w:tcPr>
            <w:tcW w:w="3889" w:type="dxa"/>
            <w:vAlign w:val="center"/>
            <w:textDirection w:val="lrTb"/>
            <w:noWrap w:val="false"/>
          </w:tcPr>
          <w:p>
            <w:pPr>
              <w:pStyle w:val="1026"/>
              <w:ind w:firstLine="960"/>
              <w:jc w:val="left"/>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lang w:val="en-US" w:eastAsia="zh-CN"/>
              </w:rPr>
              <w:t xml:space="preserve">总价</w:t>
            </w:r>
            <w:r>
              <w:rPr>
                <w:rFonts w:ascii="宋体" w:hAnsi="宋体" w:cs="Segoe UI"/>
                <w:color w:val="000000"/>
                <w:sz w:val="24"/>
              </w:rPr>
              <w:t xml:space="preserve">（大写）：</w:t>
            </w:r>
            <w:r>
              <w:rPr>
                <w:rFonts w:ascii="宋体" w:hAnsi="宋体" w:cs="Segoe UI"/>
                <w:color w:val="000000"/>
                <w:sz w:val="24"/>
                <w:highlight w:val="none"/>
              </w:rPr>
            </w:r>
            <w:r/>
          </w:p>
        </w:tc>
        <w:tc>
          <w:tcPr>
            <w:gridSpan w:val="2"/>
            <w:tcW w:w="5396" w:type="dxa"/>
            <w:vAlign w:val="center"/>
            <w:textDirection w:val="lrTb"/>
            <w:noWrap w:val="false"/>
          </w:tcPr>
          <w:p>
            <w:pPr>
              <w:pStyle w:val="1026"/>
              <w:jc w:val="left"/>
              <w:spacing w:before="100" w:beforeAutospacing="1" w:after="100" w:afterAutospacing="1"/>
              <w:widowControl/>
              <w:rPr>
                <w:rFonts w:ascii="宋体" w:hAnsi="宋体" w:eastAsia="宋体" w:cs="Segoe UI"/>
                <w:color w:val="000000"/>
                <w:sz w:val="24"/>
                <w:highlight w:val="none"/>
                <w:lang w:val="en-US" w:eastAsia="zh-CN"/>
              </w:rPr>
            </w:pPr>
            <w:r>
              <w:rPr>
                <w:rFonts w:ascii="宋体" w:hAnsi="宋体" w:eastAsia="宋体" w:cs="Segoe UI"/>
                <w:color w:val="000000"/>
                <w:sz w:val="24"/>
                <w:highlight w:val="none"/>
                <w:lang w:val="en-US" w:eastAsia="zh-CN"/>
              </w:rPr>
            </w:r>
            <w:r/>
          </w:p>
        </w:tc>
      </w:tr>
    </w:tbl>
    <w:p>
      <w:pPr>
        <w:pStyle w:val="1050"/>
        <w:keepLines w:val="0"/>
        <w:keepNext w:val="0"/>
        <w:widowControl/>
        <w:rPr>
          <w:color w:val="000000"/>
          <w:highlight w:val="none"/>
        </w:rPr>
        <w:suppressLineNumbers w:val="0"/>
      </w:pPr>
      <w:r>
        <w:rPr>
          <w:color w:val="000000"/>
          <w:highlight w:val="none"/>
        </w:rPr>
      </w:r>
      <w:r/>
    </w:p>
    <w:p>
      <w:pPr>
        <w:pStyle w:val="1050"/>
        <w:jc w:val="left"/>
        <w:keepLines w:val="0"/>
        <w:keepNext w:val="0"/>
        <w:widowControl/>
        <w:rPr>
          <w:color w:val="000000"/>
          <w:highlight w:val="none"/>
        </w:rPr>
        <w:suppressLineNumbers w:val="0"/>
      </w:pPr>
      <w:r>
        <w:rPr>
          <w:color w:val="000000"/>
          <w:highlight w:val="none"/>
        </w:rPr>
        <w:t xml:space="preserve">投标人公章：                               （电子签章）</w:t>
      </w:r>
      <w:r>
        <w:rPr>
          <w:color w:val="000000"/>
          <w:highlight w:val="none"/>
        </w:rPr>
      </w:r>
      <w:r/>
    </w:p>
    <w:p>
      <w:pPr>
        <w:pStyle w:val="1050"/>
        <w:jc w:val="right"/>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1026"/>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26"/>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日期： 年 月 日</w:t>
      </w:r>
      <w:r>
        <w:rPr>
          <w:rFonts w:hint="eastAsia" w:ascii="宋体" w:hAnsi="宋体" w:eastAsia="宋体" w:cs="Segoe UI"/>
          <w:color w:val="000000"/>
          <w:sz w:val="27"/>
          <w:szCs w:val="27"/>
          <w:highlight w:val="none"/>
        </w:rPr>
      </w:r>
      <w:r/>
    </w:p>
    <w:p>
      <w:pPr>
        <w:pStyle w:val="1026"/>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6"/>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6"/>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9"/>
        <w:ind w:firstLine="3975"/>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lang w:eastAsia="zh-CN"/>
        </w:rPr>
      </w:r>
      <w:r/>
    </w:p>
    <w:p>
      <w:pPr>
        <w:pStyle w:val="1039"/>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 </w:t>
      </w:r>
      <w:r>
        <w:rPr>
          <w:rFonts w:hint="eastAsia" w:hAnsi="宋体"/>
          <w:b/>
          <w:bCs/>
          <w:color w:val="000000"/>
          <w:sz w:val="24"/>
          <w:highlight w:val="none"/>
          <w:u w:val="single"/>
          <w:lang w:eastAsia="zh-CN"/>
        </w:rPr>
        <w:t xml:space="preserve">建湖县卫生健康委员会</w:t>
      </w:r>
      <w:r>
        <w:rPr>
          <w:rFonts w:hint="eastAsia" w:hAnsi="宋体"/>
          <w:b/>
          <w:bCs/>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u w:val="single"/>
        </w:rPr>
      </w:r>
      <w:r/>
    </w:p>
    <w:p>
      <w:pPr>
        <w:pStyle w:val="1033"/>
        <w:ind w:firstLine="480"/>
        <w:spacing w:line="44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建湖县卫生健康委员会数字化医用X射线摄影系统（DR）采购项目</w:t>
      </w:r>
      <w:r>
        <w:rPr>
          <w:rFonts w:ascii="宋体" w:hAnsi="宋体"/>
          <w:color w:val="000000"/>
          <w:sz w:val="24"/>
          <w:highlight w:val="none"/>
        </w:rPr>
        <w:t xml:space="preserve">的招标文件，我单位经市场考察和研究上述项目招标文件的投标须知、相关标准及技术要求和其他有关文件后，我方愿以人民币</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（大写）</w:t>
      </w:r>
      <w:r>
        <w:rPr>
          <w:rFonts w:ascii="宋体" w:hAnsi="宋体"/>
          <w:color w:val="000000"/>
          <w:sz w:val="24"/>
          <w:highlight w:val="none"/>
          <w:u w:val="single"/>
        </w:rPr>
        <w:t xml:space="preserve">          </w:t>
      </w:r>
      <w:r>
        <w:rPr>
          <w:rFonts w:hint="eastAsia" w:ascii="宋体" w:hAnsi="宋体"/>
          <w:color w:val="000000"/>
          <w:sz w:val="24"/>
          <w:highlight w:val="none"/>
          <w:u w:val="none"/>
        </w:rPr>
        <w:t xml:space="preserve">元</w:t>
      </w:r>
      <w:r>
        <w:rPr>
          <w:rFonts w:hint="eastAsia" w:ascii="宋体" w:hAnsi="宋体"/>
          <w:color w:val="000000"/>
          <w:sz w:val="24"/>
          <w:highlight w:val="none"/>
        </w:rPr>
        <w:t xml:space="preserve">，</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1026"/>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2.一旦我方中标，</w:t>
      </w:r>
      <w:r>
        <w:rPr>
          <w:rFonts w:hint="eastAsia" w:ascii="宋体" w:hAnsi="宋体" w:cs="宋体"/>
          <w:color w:val="000000"/>
          <w:sz w:val="24"/>
          <w:highlight w:val="none"/>
        </w:rPr>
        <w:t xml:space="preserve">我方保证合同签订后30天内完成本项目的供货、安装、调试并通过验收；安装标准须符合国家有关安全技术规范和技术标准；</w:t>
      </w:r>
      <w:r>
        <w:rPr>
          <w:rFonts w:hint="eastAsia" w:ascii="宋体" w:hAnsi="宋体" w:cs="宋体"/>
          <w:color w:val="000000"/>
          <w:sz w:val="24"/>
          <w:highlight w:val="none"/>
        </w:rPr>
      </w:r>
      <w:r/>
    </w:p>
    <w:p>
      <w:pPr>
        <w:pStyle w:val="1026"/>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3.验收标准：应与产品原始样本技术数据及标书技术文件一致，符合国家有关安全技术规范和技术标准；</w:t>
      </w:r>
      <w:r>
        <w:rPr>
          <w:rFonts w:hint="eastAsia" w:ascii="宋体" w:hAnsi="宋体" w:cs="宋体"/>
          <w:color w:val="000000"/>
          <w:sz w:val="24"/>
          <w:highlight w:val="none"/>
        </w:rPr>
      </w:r>
      <w:r/>
    </w:p>
    <w:p>
      <w:pPr>
        <w:pStyle w:val="1026"/>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 我方本项目的投标核心产品“</w:t>
      </w:r>
      <w:r>
        <w:rPr>
          <w:rFonts w:hint="eastAsia" w:ascii="宋体" w:hAnsi="宋体" w:cs="宋体"/>
          <w:color w:val="000000"/>
          <w:sz w:val="24"/>
          <w:highlight w:val="none"/>
          <w:lang w:val="en-US" w:eastAsia="zh-CN"/>
        </w:rPr>
        <w:t xml:space="preserve">*数字化医用X射线摄影系统（DR）</w:t>
      </w:r>
      <w:r>
        <w:rPr>
          <w:rFonts w:hint="eastAsia" w:ascii="宋体" w:hAnsi="宋体" w:cs="宋体"/>
          <w:color w:val="000000"/>
          <w:sz w:val="24"/>
          <w:highlight w:val="none"/>
        </w:rPr>
        <w:t xml:space="preserve">”品牌为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3"/>
        <w:ind w:firstLine="480"/>
        <w:spacing w:line="44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我方承诺所投产品质保期为</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年。如我方供应的产品因质量原因不能通过相关权威部门的验收，我方无偿更换全部产品，不收取任何费用，并承担相应责任。</w:t>
      </w:r>
      <w:r>
        <w:rPr>
          <w:rFonts w:hint="eastAsia" w:ascii="宋体" w:hAnsi="宋体"/>
          <w:color w:val="000000"/>
          <w:sz w:val="24"/>
          <w:highlight w:val="none"/>
        </w:rPr>
      </w:r>
      <w:r/>
    </w:p>
    <w:p>
      <w:pPr>
        <w:pStyle w:val="1033"/>
        <w:ind w:firstLine="480"/>
        <w:spacing w:line="440" w:lineRule="exact"/>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我方接受招标文件中的货款支付条件</w:t>
      </w:r>
      <w:r>
        <w:rPr>
          <w:rFonts w:hint="eastAsia" w:ascii="宋体" w:hAnsi="宋体"/>
          <w:color w:val="000000"/>
          <w:sz w:val="24"/>
          <w:highlight w:val="none"/>
        </w:rPr>
        <w:t xml:space="preserve">和招标文件中规定的各项要求</w:t>
      </w:r>
      <w:r>
        <w:rPr>
          <w:rFonts w:ascii="宋体" w:hAnsi="宋体"/>
          <w:color w:val="000000"/>
          <w:sz w:val="24"/>
          <w:highlight w:val="none"/>
        </w:rPr>
        <w:t xml:space="preserve">。</w:t>
      </w:r>
      <w:r>
        <w:rPr>
          <w:rFonts w:ascii="宋体" w:hAnsi="宋体"/>
          <w:color w:val="000000"/>
          <w:sz w:val="24"/>
          <w:highlight w:val="none"/>
        </w:rPr>
      </w:r>
      <w:r/>
    </w:p>
    <w:p>
      <w:pPr>
        <w:pStyle w:val="1026"/>
        <w:ind w:firstLine="480"/>
        <w:spacing w:line="480" w:lineRule="exact"/>
        <w:rPr>
          <w:rFonts w:hint="eastAsia" w:ascii="宋体" w:hAnsi="宋体" w:cs="Arial"/>
          <w:bCs/>
          <w:color w:val="000000"/>
          <w:sz w:val="24"/>
          <w:highlight w:val="none"/>
        </w:rPr>
      </w:pPr>
      <w:r>
        <w:rPr>
          <w:rFonts w:hint="eastAsia" w:ascii="宋体" w:hAnsi="宋体" w:cs="Arial"/>
          <w:bCs/>
          <w:color w:val="000000"/>
          <w:sz w:val="24"/>
          <w:highlight w:val="none"/>
          <w:lang w:val="en-US" w:eastAsia="zh-CN"/>
        </w:rPr>
        <w:t xml:space="preserve">7.</w:t>
      </w:r>
      <w:r>
        <w:rPr>
          <w:rFonts w:hint="eastAsia" w:ascii="宋体" w:hAnsi="宋体" w:cs="Arial"/>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rPr>
          <w:rFonts w:hint="eastAsia" w:ascii="宋体" w:hAnsi="宋体" w:cs="Arial"/>
          <w:bCs/>
          <w:color w:val="000000"/>
          <w:sz w:val="24"/>
          <w:highlight w:val="none"/>
        </w:rPr>
      </w:r>
      <w:r/>
    </w:p>
    <w:p>
      <w:pPr>
        <w:pStyle w:val="1026"/>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26"/>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1026"/>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我方承诺服务过程中所有工作人员的人身安全以及我方在实施期间产生的各类安全责任事故均由我方自行承担。</w:t>
      </w:r>
      <w:r>
        <w:rPr>
          <w:rFonts w:hint="eastAsia" w:ascii="宋体" w:hAnsi="宋体"/>
          <w:color w:val="000000"/>
          <w:sz w:val="24"/>
          <w:highlight w:val="none"/>
        </w:rPr>
      </w:r>
      <w:r/>
    </w:p>
    <w:p>
      <w:pPr>
        <w:pStyle w:val="1026"/>
        <w:ind w:firstLine="48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你方的中标通知书和本承诺书将成为约束双方合同文件的组成部分。</w:t>
      </w:r>
      <w:r>
        <w:rPr>
          <w:rFonts w:ascii="宋体" w:hAnsi="宋体"/>
          <w:color w:val="000000"/>
          <w:sz w:val="24"/>
          <w:highlight w:val="none"/>
        </w:rPr>
      </w:r>
      <w:r/>
    </w:p>
    <w:p>
      <w:pPr>
        <w:pStyle w:val="1039"/>
        <w:ind w:firstLine="480"/>
        <w:spacing w:line="480" w:lineRule="exact"/>
        <w:rPr>
          <w:rFonts w:hint="eastAsia" w:hAnsi="宋体"/>
          <w:color w:val="000000"/>
          <w:sz w:val="24"/>
          <w:highlight w:val="none"/>
        </w:rPr>
      </w:pPr>
      <w:r>
        <w:rPr>
          <w:rFonts w:hint="eastAsia" w:hAnsi="宋体"/>
          <w:color w:val="000000"/>
          <w:sz w:val="24"/>
          <w:highlight w:val="none"/>
        </w:rPr>
      </w:r>
      <w:r/>
    </w:p>
    <w:p>
      <w:pPr>
        <w:pStyle w:val="1039"/>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1039"/>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39"/>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1039"/>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39"/>
        <w:jc w:val="right"/>
        <w:spacing w:line="480" w:lineRule="exac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26"/>
        <w:rPr>
          <w:color w:val="000000"/>
          <w:highlight w:val="none"/>
        </w:rPr>
      </w:pPr>
      <w:r>
        <w:rPr>
          <w:color w:val="000000"/>
          <w:highlight w:val="none"/>
        </w:rPr>
      </w:r>
      <w:r/>
    </w:p>
    <w:p>
      <w:pPr>
        <w:pStyle w:val="1026"/>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1026"/>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39"/>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建湖县卫生健康委员会</w:t>
      </w:r>
      <w:r>
        <w:rPr>
          <w:rFonts w:hint="eastAsia" w:hAnsi="宋体" w:eastAsia="宋体" w:cs="Arial"/>
          <w:b/>
          <w:color w:val="000000"/>
          <w:sz w:val="24"/>
          <w:highlight w:val="none"/>
          <w:u w:val="single"/>
          <w:lang w:eastAsia="zh-CN"/>
        </w:rPr>
      </w:r>
      <w:r/>
    </w:p>
    <w:p>
      <w:pPr>
        <w:pStyle w:val="1026"/>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建湖县卫生健康委员会数字化医用X射线摄影系统（DR）采购项目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1026"/>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1026"/>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6"/>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6"/>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39"/>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1039"/>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1039"/>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1039"/>
        <w:ind w:left="5250" w:firstLine="403"/>
        <w:spacing w:line="480" w:lineRule="exact"/>
        <w:rPr>
          <w:rFonts w:hAnsi="宋体"/>
          <w:color w:val="000000"/>
          <w:highlight w:val="none"/>
        </w:rPr>
      </w:pPr>
      <w:r>
        <w:rPr>
          <w:rFonts w:hAnsi="宋体"/>
          <w:color w:val="000000"/>
          <w:highlight w:val="none"/>
        </w:rPr>
      </w:r>
      <w:r/>
    </w:p>
    <w:p>
      <w:pPr>
        <w:pStyle w:val="1039"/>
        <w:ind w:left="5250" w:firstLine="403"/>
        <w:spacing w:line="480" w:lineRule="exact"/>
        <w:rPr>
          <w:rFonts w:hAnsi="宋体"/>
          <w:color w:val="000000"/>
          <w:highlight w:val="none"/>
        </w:rPr>
      </w:pPr>
      <w:r>
        <w:rPr>
          <w:rFonts w:hAnsi="宋体"/>
          <w:color w:val="000000"/>
          <w:highlight w:val="none"/>
        </w:rPr>
      </w:r>
      <w:r/>
    </w:p>
    <w:p>
      <w:pPr>
        <w:pStyle w:val="1026"/>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26"/>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26"/>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27"/>
        <w:rPr>
          <w:rFonts w:hint="eastAsia"/>
          <w:color w:val="000000"/>
          <w:highlight w:val="none"/>
        </w:rPr>
      </w:pPr>
      <w:r>
        <w:rPr>
          <w:rFonts w:hint="eastAsia"/>
          <w:color w:val="000000"/>
          <w:highlight w:val="none"/>
        </w:rPr>
      </w:r>
      <w:r/>
    </w:p>
    <w:p>
      <w:pPr>
        <w:pStyle w:val="1026"/>
        <w:rPr>
          <w:rFonts w:hint="eastAsia"/>
          <w:color w:val="000000"/>
          <w:highlight w:val="none"/>
        </w:rPr>
      </w:pPr>
      <w:r>
        <w:rPr>
          <w:rFonts w:hint="eastAsia"/>
          <w:color w:val="000000"/>
          <w:highlight w:val="none"/>
        </w:rPr>
      </w:r>
      <w:r/>
    </w:p>
    <w:p>
      <w:pPr>
        <w:pStyle w:val="1026"/>
        <w:rPr>
          <w:rFonts w:hint="eastAsia"/>
          <w:color w:val="000000"/>
          <w:highlight w:val="none"/>
        </w:rPr>
      </w:pPr>
      <w:r>
        <w:rPr>
          <w:rFonts w:hint="eastAsia"/>
          <w:color w:val="000000"/>
          <w:highlight w:val="none"/>
        </w:rPr>
      </w:r>
      <w:r/>
    </w:p>
    <w:p>
      <w:pPr>
        <w:pStyle w:val="1026"/>
        <w:rPr>
          <w:rFonts w:hint="eastAsia"/>
          <w:color w:val="000000"/>
          <w:highlight w:val="none"/>
        </w:rPr>
      </w:pPr>
      <w:r>
        <w:rPr>
          <w:rFonts w:hint="eastAsia"/>
          <w:color w:val="000000"/>
          <w:highlight w:val="none"/>
        </w:rPr>
      </w:r>
      <w:r/>
    </w:p>
    <w:p>
      <w:pPr>
        <w:pStyle w:val="1026"/>
        <w:rPr>
          <w:rFonts w:hint="eastAsia"/>
          <w:color w:val="000000"/>
          <w:highlight w:val="none"/>
        </w:rPr>
      </w:pPr>
      <w:r>
        <w:rPr>
          <w:rFonts w:hint="eastAsia"/>
          <w:color w:val="000000"/>
          <w:highlight w:val="none"/>
        </w:rPr>
      </w:r>
      <w:r/>
    </w:p>
    <w:p>
      <w:pPr>
        <w:pStyle w:val="1026"/>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1026"/>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6"/>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10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6"/>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1051"/>
        <w:ind w:left="0" w:firstLine="0"/>
        <w:rPr>
          <w:rFonts w:hint="eastAsia"/>
          <w:color w:val="000000"/>
          <w:highlight w:val="none"/>
        </w:rPr>
      </w:pPr>
      <w:r>
        <w:rPr>
          <w:rFonts w:hint="eastAsia"/>
          <w:color w:val="000000"/>
          <w:highlight w:val="none"/>
        </w:rPr>
      </w:r>
      <w:r/>
    </w:p>
    <w:p>
      <w:pPr>
        <w:pStyle w:val="1039"/>
        <w:jc w:val="both"/>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39"/>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1026"/>
        <w:rPr>
          <w:rFonts w:hint="eastAsia" w:ascii="宋体" w:hAnsi="宋体"/>
          <w:color w:val="000000"/>
          <w:sz w:val="32"/>
          <w:highlight w:val="none"/>
        </w:rPr>
      </w:pPr>
      <w:r>
        <w:rPr>
          <w:rFonts w:hint="eastAsia" w:ascii="宋体" w:hAnsi="宋体"/>
          <w:color w:val="000000"/>
          <w:sz w:val="32"/>
          <w:highlight w:val="none"/>
        </w:rPr>
      </w:r>
      <w:r/>
    </w:p>
    <w:p>
      <w:pPr>
        <w:pStyle w:val="1026"/>
        <w:rPr>
          <w:rFonts w:hint="eastAsia" w:ascii="宋体" w:hAnsi="宋体"/>
          <w:color w:val="000000"/>
          <w:sz w:val="32"/>
          <w:highlight w:val="none"/>
        </w:rPr>
      </w:pPr>
      <w:r>
        <w:rPr>
          <w:rFonts w:hint="eastAsia" w:ascii="宋体" w:hAnsi="宋体"/>
          <w:color w:val="000000"/>
          <w:sz w:val="32"/>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6"/>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1026"/>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6"/>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6"/>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6"/>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6"/>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1027"/>
        <w:rPr>
          <w:rFonts w:hint="eastAsia"/>
          <w:color w:val="000000"/>
          <w:highlight w:val="none"/>
        </w:rPr>
      </w:pPr>
      <w:r>
        <w:rPr>
          <w:rFonts w:hint="eastAsia"/>
          <w:color w:val="000000"/>
          <w:highlight w:val="none"/>
        </w:rPr>
      </w:r>
      <w:r/>
    </w:p>
    <w:p>
      <w:pPr>
        <w:pStyle w:val="1026"/>
        <w:rPr>
          <w:rFonts w:hint="eastAsia"/>
          <w:color w:val="000000"/>
          <w:highlight w:val="none"/>
        </w:rPr>
      </w:pPr>
      <w:r>
        <w:rPr>
          <w:rFonts w:hint="eastAsia"/>
          <w:color w:val="000000"/>
          <w:highlight w:val="none"/>
        </w:rPr>
      </w:r>
      <w:r/>
    </w:p>
    <w:p>
      <w:pPr>
        <w:pStyle w:val="1039"/>
        <w:ind w:firstLine="2530"/>
        <w:spacing w:before="120" w:after="120" w:line="440" w:lineRule="exact"/>
        <w:rPr>
          <w:rFonts w:hint="eastAsia" w:hAnsi="宋体" w:cs="宋体"/>
          <w:b/>
          <w:bCs w:val="0"/>
          <w:color w:val="000000"/>
          <w:sz w:val="36"/>
          <w:szCs w:val="36"/>
          <w:highlight w:val="none"/>
        </w:rPr>
      </w:pPr>
      <w:r>
        <w:rPr>
          <w:rFonts w:hint="eastAsia" w:hAnsi="宋体" w:cs="宋体"/>
          <w:b/>
          <w:bCs w:val="0"/>
          <w:color w:val="000000"/>
          <w:sz w:val="36"/>
          <w:szCs w:val="36"/>
          <w:highlight w:val="none"/>
        </w:rPr>
        <w:t xml:space="preserve">（六）法定代表人授权委托书</w:t>
      </w:r>
      <w:r>
        <w:rPr>
          <w:rFonts w:hint="eastAsia" w:hAnsi="宋体" w:cs="宋体"/>
          <w:b/>
          <w:bCs w:val="0"/>
          <w:color w:val="000000"/>
          <w:sz w:val="36"/>
          <w:szCs w:val="36"/>
          <w:highlight w:val="none"/>
        </w:rPr>
      </w:r>
      <w:r/>
    </w:p>
    <w:p>
      <w:pPr>
        <w:pStyle w:val="1026"/>
        <w:rPr>
          <w:rFonts w:hint="eastAsia"/>
          <w:color w:val="000000"/>
          <w:highlight w:val="none"/>
        </w:rPr>
      </w:pPr>
      <w:r>
        <w:rPr>
          <w:rFonts w:hint="eastAsia"/>
          <w:color w:val="000000"/>
          <w:highlight w:val="none"/>
        </w:rPr>
      </w:r>
      <w:r/>
    </w:p>
    <w:p>
      <w:pPr>
        <w:pStyle w:val="1026"/>
        <w:rPr>
          <w:rFonts w:hint="eastAsia"/>
          <w:color w:val="000000"/>
          <w:highlight w:val="none"/>
        </w:rPr>
      </w:pPr>
      <w:r>
        <w:rPr>
          <w:rFonts w:hint="eastAsia"/>
          <w:color w:val="000000"/>
          <w:highlight w:val="none"/>
        </w:rPr>
      </w:r>
      <w:r/>
    </w:p>
    <w:p>
      <w:pPr>
        <w:pStyle w:val="10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1026"/>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1026"/>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26"/>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1026"/>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26"/>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投标人(法人印章)：</w:t>
      </w:r>
      <w:r>
        <w:rPr>
          <w:rFonts w:ascii="宋体" w:hAnsi="宋体"/>
          <w:color w:val="000000"/>
          <w:sz w:val="24"/>
          <w:highlight w:val="none"/>
        </w:rPr>
      </w:r>
      <w:r/>
    </w:p>
    <w:p>
      <w:pPr>
        <w:pStyle w:val="1026"/>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26"/>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r>
      <w:r/>
    </w:p>
    <w:p>
      <w:pPr>
        <w:pStyle w:val="1026"/>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26"/>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1026"/>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10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10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10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10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10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10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10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10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1026"/>
        <w:jc w:val="left"/>
        <w:spacing w:line="480" w:lineRule="exact"/>
        <w:rPr>
          <w:rFonts w:ascii="宋体" w:hAnsi="宋体"/>
          <w:color w:val="000000"/>
          <w:sz w:val="24"/>
          <w:highlight w:val="none"/>
        </w:rPr>
      </w:pPr>
      <w:r>
        <w:rPr>
          <w:rFonts w:ascii="宋体" w:hAnsi="宋体"/>
          <w:color w:val="000000"/>
          <w:sz w:val="24"/>
          <w:highlight w:val="none"/>
        </w:rPr>
      </w:r>
      <w:r/>
    </w:p>
    <w:p>
      <w:pPr>
        <w:pStyle w:val="1026"/>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pStyle w:val="1026"/>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1026"/>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pStyle w:val="1026"/>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1026"/>
        <w:jc w:val="left"/>
        <w:spacing w:after="156" w:line="480" w:lineRule="exact"/>
        <w:rPr>
          <w:rFonts w:ascii="宋体" w:hAnsi="宋体"/>
          <w:bCs/>
          <w:color w:val="000000"/>
          <w:sz w:val="24"/>
          <w:highlight w:val="none"/>
        </w:rPr>
      </w:pPr>
      <w:r>
        <w:rPr>
          <w:rFonts w:ascii="宋体" w:hAnsi="宋体"/>
          <w:bCs/>
          <w:color w:val="000000"/>
          <w:sz w:val="24"/>
          <w:highlight w:val="none"/>
        </w:rPr>
      </w:r>
      <w:r/>
    </w:p>
    <w:p>
      <w:pPr>
        <w:pStyle w:val="1026"/>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4" w:name="_GoBack"/>
      <w:r/>
      <w:bookmarkEnd w:id="4"/>
      <w:r>
        <w:rPr>
          <w:rFonts w:hint="eastAsia" w:ascii="宋体" w:hAnsi="宋体"/>
          <w:bCs/>
          <w:color w:val="000000"/>
          <w:sz w:val="24"/>
          <w:highlight w:val="none"/>
        </w:rPr>
      </w:r>
      <w:r/>
    </w:p>
    <w:p>
      <w:pPr>
        <w:pStyle w:val="1026"/>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26"/>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1026"/>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1026"/>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1026"/>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1026"/>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1026"/>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1026"/>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1026"/>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1026"/>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1026"/>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1026"/>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26"/>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1026"/>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26"/>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1026"/>
        <w:jc w:val="right"/>
        <w:spacing w:line="500" w:lineRule="exact"/>
        <w:widowControl/>
        <w:rPr>
          <w:rFonts w:hint="eastAsia" w:ascii="黑体" w:hAnsi="黑体" w:eastAsia="黑体" w:cs="黑体"/>
          <w:b/>
          <w:color w:val="000000"/>
          <w:sz w:val="36"/>
          <w:szCs w:val="36"/>
          <w:highlight w:val="none"/>
        </w:rPr>
      </w:pPr>
      <w:r>
        <w:rPr>
          <w:rFonts w:hint="eastAsia" w:ascii="宋体" w:hAnsi="宋体"/>
          <w:color w:val="000000"/>
          <w:sz w:val="24"/>
          <w:szCs w:val="22"/>
          <w:highlight w:val="none"/>
        </w:rPr>
        <w:t xml:space="preserve">年    月    </w:t>
      </w:r>
      <w:r>
        <w:rPr>
          <w:rFonts w:hint="eastAsia" w:ascii="宋体" w:hAnsi="宋体"/>
          <w:color w:val="000000"/>
          <w:sz w:val="24"/>
          <w:szCs w:val="22"/>
          <w:highlight w:val="none"/>
          <w:lang w:eastAsia="zh-CN"/>
        </w:rPr>
        <w:t xml:space="preserve">日</w:t>
      </w:r>
      <w:r>
        <w:rPr>
          <w:rFonts w:hint="eastAsia" w:ascii="黑体" w:hAnsi="黑体" w:eastAsia="黑体" w:cs="黑体"/>
          <w:b/>
          <w:color w:val="000000"/>
          <w:sz w:val="36"/>
          <w:szCs w:val="36"/>
          <w:highlight w:val="none"/>
        </w:rPr>
      </w:r>
      <w:r/>
    </w:p>
    <w:p>
      <w:pPr>
        <w:pStyle w:val="1026"/>
        <w:jc w:val="center"/>
        <w:rPr>
          <w:rFonts w:eastAsia="黑体"/>
          <w:color w:val="000000"/>
          <w:highlight w:val="none"/>
          <w:lang w:val="en-US" w:eastAsia="zh-CN"/>
        </w:rPr>
      </w:pPr>
      <w:r>
        <w:rPr>
          <w:rFonts w:hint="eastAsia" w:ascii="黑体" w:hAnsi="黑体" w:eastAsia="黑体" w:cs="黑体"/>
          <w:b/>
          <w:color w:val="000000"/>
          <w:sz w:val="36"/>
          <w:szCs w:val="36"/>
          <w:highlight w:val="none"/>
        </w:rPr>
        <w:t xml:space="preserve">（九）</w:t>
      </w:r>
      <w:r>
        <w:rPr>
          <w:rFonts w:hint="eastAsia" w:ascii="黑体" w:hAnsi="黑体" w:eastAsia="黑体" w:cs="黑体"/>
          <w:b/>
          <w:color w:val="000000"/>
          <w:sz w:val="36"/>
          <w:szCs w:val="36"/>
          <w:highlight w:val="none"/>
        </w:rPr>
        <w:t xml:space="preserve">中小企业声明函（</w:t>
      </w:r>
      <w:r>
        <w:rPr>
          <w:rFonts w:hint="eastAsia" w:ascii="黑体" w:hAnsi="黑体" w:eastAsia="黑体" w:cs="黑体"/>
          <w:b/>
          <w:color w:val="000000"/>
          <w:sz w:val="36"/>
          <w:szCs w:val="36"/>
          <w:highlight w:val="none"/>
          <w:lang w:val="en-US" w:eastAsia="zh-CN"/>
        </w:rPr>
        <w:t xml:space="preserve">货物</w:t>
      </w:r>
      <w:r>
        <w:rPr>
          <w:rFonts w:hint="eastAsia" w:ascii="黑体" w:hAnsi="黑体" w:eastAsia="黑体" w:cs="黑体"/>
          <w:b/>
          <w:color w:val="000000"/>
          <w:sz w:val="36"/>
          <w:szCs w:val="36"/>
          <w:highlight w:val="none"/>
        </w:rPr>
        <w:t xml:space="preserve">）（如有）</w:t>
      </w:r>
      <w:r>
        <w:rPr>
          <w:rFonts w:eastAsia="黑体"/>
          <w:color w:val="000000"/>
          <w:highlight w:val="none"/>
          <w:lang w:val="en-US" w:eastAsia="zh-CN"/>
        </w:rPr>
      </w:r>
      <w:r/>
    </w:p>
    <w:p>
      <w:pPr>
        <w:pStyle w:val="1026"/>
        <w:ind w:firstLine="480"/>
        <w:spacing w:line="660" w:lineRule="exact"/>
        <w:shd w:val="clear" w:color="auto" w:fill="auto"/>
        <w:widowControl/>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hAnsi="宋体"/>
          <w:b/>
          <w:bCs/>
          <w:color w:val="000000"/>
          <w:sz w:val="24"/>
          <w:highlight w:val="none"/>
          <w:u w:val="single"/>
          <w:lang w:eastAsia="zh-CN"/>
        </w:rPr>
        <w:t xml:space="preserve">建湖县卫生健康委员会</w:t>
      </w:r>
      <w:r>
        <w:rPr>
          <w:rFonts w:hint="eastAsia" w:ascii="宋体" w:hAnsi="宋体" w:cs="宋体"/>
          <w:color w:val="000000"/>
          <w:sz w:val="24"/>
          <w:highlight w:val="none"/>
          <w:lang w:bidi="ar"/>
        </w:rPr>
        <w:t xml:space="preserve">的</w:t>
      </w:r>
      <w:r>
        <w:rPr>
          <w:rFonts w:hint="eastAsia" w:ascii="宋体" w:hAnsi="宋体"/>
          <w:b/>
          <w:bCs/>
          <w:color w:val="000000"/>
          <w:sz w:val="24"/>
          <w:highlight w:val="none"/>
          <w:u w:val="single"/>
          <w:lang w:eastAsia="zh-CN"/>
        </w:rPr>
        <w:t xml:space="preserve">建湖县卫生健康委员会数字化医用X射线摄影系统（DR）采购项目</w:t>
      </w:r>
      <w:r>
        <w:rPr>
          <w:rFonts w:hint="eastAsia" w:ascii="宋体" w:hAnsi="宋体" w:cs="宋体"/>
          <w:color w:val="000000"/>
          <w:sz w:val="24"/>
          <w:highlight w:val="none"/>
          <w:lang w:bidi="ar"/>
        </w:rPr>
        <w:t xml:space="preserve">采购活动，提供的货物全部由符合政策要求的中小企业承接。相关企业（含联合体中的中小企业、签订分包意向协议的中小企业）的具体情况如下：</w:t>
      </w:r>
      <w:r>
        <w:rPr>
          <w:rFonts w:hint="eastAsia" w:ascii="宋体" w:hAnsi="宋体" w:cs="宋体"/>
          <w:color w:val="000000"/>
          <w:sz w:val="24"/>
          <w:highlight w:val="none"/>
          <w:u w:val="single"/>
          <w:lang w:bidi="ar"/>
        </w:rPr>
      </w:r>
      <w:r/>
    </w:p>
    <w:p>
      <w:pPr>
        <w:pStyle w:val="1026"/>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26"/>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35"/>
        <w:ind w:firstLine="630"/>
        <w:shd w:val="clear" w:color="auto" w:fill="auto"/>
        <w:rPr>
          <w:rFonts w:hint="eastAsia"/>
          <w:color w:val="000000"/>
          <w:highlight w:val="none"/>
        </w:rPr>
      </w:pPr>
      <w:r>
        <w:rPr>
          <w:rFonts w:hint="eastAsia"/>
          <w:color w:val="000000"/>
          <w:highlight w:val="none"/>
          <w:lang w:val="en-US" w:eastAsia="zh-CN"/>
        </w:rPr>
        <w:t xml:space="preserve">....</w:t>
      </w:r>
      <w:r>
        <w:rPr>
          <w:rFonts w:hint="eastAsia"/>
          <w:color w:val="000000"/>
          <w:highlight w:val="none"/>
        </w:rPr>
      </w:r>
      <w:r/>
    </w:p>
    <w:p>
      <w:pPr>
        <w:pStyle w:val="1026"/>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26"/>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1026"/>
        <w:ind w:firstLine="4080"/>
        <w:spacing w:before="627"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ascii="宋体" w:hAnsi="宋体" w:cs="宋体"/>
          <w:color w:val="000000"/>
          <w:sz w:val="24"/>
          <w:highlight w:val="none"/>
        </w:rPr>
      </w:r>
      <w:r/>
    </w:p>
    <w:p>
      <w:pPr>
        <w:pStyle w:val="1026"/>
        <w:ind w:firstLine="4080"/>
        <w:spacing w:before="156" w:line="660" w:lineRule="exact"/>
        <w:widowControl/>
        <w:rPr>
          <w:rFonts w:hint="eastAsia" w:ascii="宋体" w:hAnsi="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olor w:val="000000"/>
          <w:sz w:val="24"/>
          <w:highlight w:val="none"/>
        </w:rPr>
      </w:r>
      <w:r/>
    </w:p>
    <w:p>
      <w:pPr>
        <w:pStyle w:val="1026"/>
        <w:jc w:val="left"/>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注：1.因本项目专门面向中小企业采购，不再执行价格评审优惠的扶持政策。</w:t>
      </w:r>
      <w:r>
        <w:rPr>
          <w:rFonts w:ascii="宋体" w:hAnsi="宋体" w:eastAsia="宋体" w:cs="Times New Roman"/>
          <w:color w:val="000000"/>
          <w:sz w:val="24"/>
          <w:highlight w:val="none"/>
        </w:rPr>
      </w:r>
      <w:r/>
    </w:p>
    <w:p>
      <w:pPr>
        <w:pStyle w:val="1026"/>
        <w:ind w:firstLine="435"/>
        <w:jc w:val="left"/>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2.从业人员、营业收入、资产总额填报上一年度数据，无上一年度数据的新成立企业可不填报。</w:t>
      </w:r>
      <w:r>
        <w:rPr>
          <w:rFonts w:ascii="宋体" w:hAnsi="宋体" w:eastAsia="宋体" w:cs="Times New Roman"/>
          <w:color w:val="000000"/>
          <w:sz w:val="24"/>
          <w:highlight w:val="none"/>
        </w:rPr>
      </w:r>
      <w:r/>
    </w:p>
    <w:p>
      <w:pPr>
        <w:pStyle w:val="1029"/>
        <w:jc w:val="center"/>
        <w:shd w:val="clear" w:color="auto" w:fill="auto"/>
        <w:rPr>
          <w:rFonts w:hint="eastAsia" w:ascii="宋体" w:hAnsi="宋体"/>
          <w:color w:val="000000"/>
          <w:highlight w:val="none"/>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rPr>
          <w:rFonts w:hint="eastAsia" w:ascii="宋体" w:hAnsi="宋体"/>
          <w:color w:val="000000"/>
          <w:highlight w:val="none"/>
        </w:rPr>
      </w:r>
      <w:r/>
    </w:p>
    <w:p>
      <w:pPr>
        <w:pStyle w:val="10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10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10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10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10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1026"/>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6"/>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6"/>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51"/>
        <w:shd w:val="clear" w:color="auto" w:fill="auto"/>
        <w:rPr>
          <w:rFonts w:hint="eastAsia"/>
          <w:color w:val="000000"/>
          <w:highlight w:val="none"/>
        </w:rPr>
      </w:pPr>
      <w:r>
        <w:rPr>
          <w:rFonts w:hint="eastAsia"/>
          <w:color w:val="000000"/>
          <w:highlight w:val="none"/>
        </w:rPr>
      </w:r>
      <w:r/>
    </w:p>
    <w:p>
      <w:pPr>
        <w:pStyle w:val="1026"/>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1029"/>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10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5"/>
        <w:ind w:left="1454"/>
        <w:spacing w:before="75" w:line="190" w:lineRule="auto"/>
        <w:rPr>
          <w:b/>
          <w:bCs/>
          <w:spacing w:val="-3"/>
          <w:sz w:val="36"/>
          <w:szCs w:val="36"/>
        </w:rPr>
        <w:outlineLvl w:val="0"/>
      </w:pPr>
      <w:r>
        <w:rPr>
          <w:b/>
          <w:bCs/>
          <w:spacing w:val="-3"/>
          <w:sz w:val="36"/>
          <w:szCs w:val="36"/>
        </w:rPr>
      </w:r>
      <w:r/>
    </w:p>
    <w:p>
      <w:pPr>
        <w:pStyle w:val="1035"/>
        <w:ind w:left="1454"/>
        <w:spacing w:before="75" w:line="190" w:lineRule="auto"/>
        <w:rPr>
          <w:rFonts w:ascii="Arial"/>
          <w:sz w:val="21"/>
        </w:rPr>
        <w:outlineLvl w:val="0"/>
      </w:pPr>
      <w:r>
        <w:rPr>
          <w:b/>
          <w:bCs/>
          <w:spacing w:val="-3"/>
          <w:sz w:val="36"/>
          <w:szCs w:val="36"/>
        </w:rPr>
        <w:t xml:space="preserve">（十一）关于符合本国产品标准的声明函</w:t>
      </w:r>
      <w:r>
        <w:rPr>
          <w:rFonts w:ascii="Arial"/>
          <w:sz w:val="21"/>
        </w:rPr>
      </w:r>
      <w:r/>
    </w:p>
    <w:p>
      <w:pPr>
        <w:pStyle w:val="1035"/>
        <w:ind w:firstLine="421"/>
        <w:jc w:val="both"/>
        <w:spacing w:before="103" w:line="364" w:lineRule="auto"/>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w:t>
      </w:r>
      <w:r>
        <w:rPr>
          <w:rFonts w:hint="eastAsia" w:ascii="宋体" w:hAnsi="宋体" w:eastAsia="宋体" w:cs="宋体"/>
          <w:spacing w:val="-1"/>
          <w:sz w:val="24"/>
          <w:szCs w:val="24"/>
        </w:rPr>
        <w:t xml:space="preserve">国产品标准</w:t>
      </w:r>
      <w:r>
        <w:rPr>
          <w:rFonts w:hint="eastAsia" w:ascii="宋体" w:hAnsi="宋体" w:eastAsia="宋体" w:cs="宋体"/>
          <w:sz w:val="24"/>
          <w:szCs w:val="24"/>
        </w:rPr>
        <w:t xml:space="preserve">及相关政策的通知》（国办发〔2025〕34</w:t>
      </w:r>
      <w:r>
        <w:rPr>
          <w:rFonts w:hint="eastAsia" w:ascii="宋体" w:hAnsi="宋体" w:eastAsia="宋体" w:cs="宋体"/>
          <w:spacing w:val="-56"/>
          <w:sz w:val="24"/>
          <w:szCs w:val="24"/>
        </w:rPr>
        <w:t xml:space="preserve"> </w:t>
      </w:r>
      <w:r>
        <w:rPr>
          <w:rFonts w:hint="eastAsia" w:ascii="宋体" w:hAnsi="宋体" w:eastAsia="宋体" w:cs="宋体"/>
          <w:sz w:val="24"/>
          <w:szCs w:val="24"/>
        </w:rPr>
        <w:t xml:space="preserve">号）的规定，本公司（单位）</w:t>
      </w:r>
      <w:r>
        <w:rPr>
          <w:rFonts w:hint="eastAsia" w:ascii="宋体" w:hAnsi="宋体" w:eastAsia="宋体" w:cs="宋体"/>
          <w:spacing w:val="-1"/>
          <w:sz w:val="24"/>
          <w:szCs w:val="24"/>
        </w:rPr>
        <w:t xml:space="preserve">提供的以下产品</w:t>
      </w:r>
      <w:r>
        <w:rPr>
          <w:rFonts w:hint="eastAsia" w:ascii="宋体" w:hAnsi="宋体" w:eastAsia="宋体" w:cs="宋体"/>
          <w:spacing w:val="-4"/>
          <w:sz w:val="24"/>
          <w:szCs w:val="24"/>
        </w:rPr>
        <w:t xml:space="preserve">属于本国产品。具体情况如下：</w:t>
      </w:r>
      <w:r>
        <w:rPr>
          <w:rFonts w:hint="eastAsia" w:ascii="宋体" w:hAnsi="宋体" w:eastAsia="宋体" w:cs="宋体"/>
          <w:sz w:val="24"/>
          <w:szCs w:val="24"/>
        </w:rPr>
      </w:r>
      <w:r/>
    </w:p>
    <w:p>
      <w:pPr>
        <w:pStyle w:val="1035"/>
        <w:ind w:left="11" w:right="3" w:firstLine="433"/>
        <w:spacing w:before="1" w:line="367" w:lineRule="auto"/>
        <w:rPr>
          <w:rFonts w:hint="eastAsia" w:ascii="宋体" w:hAnsi="宋体" w:eastAsia="宋体" w:cs="宋体"/>
          <w:sz w:val="24"/>
          <w:szCs w:val="24"/>
        </w:rPr>
      </w:pPr>
      <w:r>
        <w:rPr>
          <w:rFonts w:hint="eastAsia" w:ascii="宋体" w:hAnsi="宋体" w:eastAsia="宋体" w:cs="宋体"/>
          <w:spacing w:val="-3"/>
          <w:sz w:val="24"/>
          <w:szCs w:val="24"/>
        </w:rPr>
        <w:t xml:space="preserve">1.</w:t>
      </w:r>
      <w:r>
        <w:rPr>
          <w:rFonts w:hint="eastAsia" w:ascii="宋体" w:hAnsi="宋体" w:eastAsia="宋体" w:cs="宋体"/>
          <w:spacing w:val="-3"/>
          <w:sz w:val="24"/>
          <w:szCs w:val="24"/>
          <w:u w:val="single"/>
        </w:rPr>
        <w:t xml:space="preserve">（产品名称</w:t>
      </w:r>
      <w:r>
        <w:rPr>
          <w:rFonts w:hint="eastAsia" w:ascii="宋体" w:hAnsi="宋体" w:eastAsia="宋体" w:cs="宋体"/>
          <w:spacing w:val="23"/>
          <w:sz w:val="24"/>
          <w:szCs w:val="24"/>
          <w:u w:val="single"/>
        </w:rPr>
        <w:t xml:space="preserve"> </w:t>
      </w:r>
      <w:r>
        <w:rPr>
          <w:rFonts w:hint="eastAsia" w:ascii="宋体" w:hAnsi="宋体" w:eastAsia="宋体" w:cs="宋体"/>
          <w:spacing w:val="-3"/>
          <w:sz w:val="24"/>
          <w:szCs w:val="24"/>
          <w:u w:val="single"/>
        </w:rPr>
        <w:t xml:space="preserve">1）</w:t>
      </w:r>
      <w:r>
        <w:rPr>
          <w:rFonts w:hint="eastAsia" w:ascii="宋体" w:hAnsi="宋体" w:eastAsia="宋体" w:cs="宋体"/>
          <w:spacing w:val="-3"/>
          <w:position w:val="11"/>
          <w:sz w:val="24"/>
          <w:szCs w:val="24"/>
        </w:rPr>
        <w:t xml:space="preserve">1</w:t>
      </w:r>
      <w:r>
        <w:rPr>
          <w:rFonts w:hint="eastAsia" w:ascii="宋体" w:hAnsi="宋体" w:eastAsia="宋体" w:cs="宋体"/>
          <w:spacing w:val="-3"/>
          <w:sz w:val="24"/>
          <w:szCs w:val="24"/>
        </w:rPr>
        <w:t xml:space="preserve">，生产厂为</w:t>
      </w:r>
      <w:r>
        <w:rPr>
          <w:rFonts w:hint="eastAsia" w:ascii="宋体" w:hAnsi="宋体" w:eastAsia="宋体" w:cs="宋体"/>
          <w:spacing w:val="-3"/>
          <w:sz w:val="24"/>
          <w:szCs w:val="24"/>
          <w:u w:val="single"/>
        </w:rPr>
        <w:t xml:space="preserve">（厂名）</w:t>
      </w:r>
      <w:r>
        <w:rPr>
          <w:rFonts w:hint="eastAsia" w:ascii="宋体" w:hAnsi="宋体" w:eastAsia="宋体" w:cs="宋体"/>
          <w:spacing w:val="-3"/>
          <w:position w:val="11"/>
          <w:sz w:val="24"/>
          <w:szCs w:val="24"/>
        </w:rPr>
        <w:t xml:space="preserve">2</w:t>
      </w:r>
      <w:r>
        <w:rPr>
          <w:rFonts w:hint="eastAsia" w:ascii="宋体" w:hAnsi="宋体" w:eastAsia="宋体" w:cs="宋体"/>
          <w:spacing w:val="-3"/>
          <w:sz w:val="24"/>
          <w:szCs w:val="24"/>
        </w:rPr>
        <w:t xml:space="preserve">，厂址为</w:t>
      </w:r>
      <w:r>
        <w:rPr>
          <w:rFonts w:hint="eastAsia" w:ascii="宋体" w:hAnsi="宋体" w:eastAsia="宋体" w:cs="宋体"/>
          <w:spacing w:val="-3"/>
          <w:sz w:val="24"/>
          <w:szCs w:val="24"/>
          <w:u w:val="single"/>
        </w:rPr>
        <w:t xml:space="preserve">（生产厂址）</w:t>
      </w:r>
      <w:r>
        <w:rPr>
          <w:rFonts w:hint="eastAsia" w:ascii="宋体" w:hAnsi="宋体" w:eastAsia="宋体" w:cs="宋体"/>
          <w:spacing w:val="-3"/>
          <w:sz w:val="24"/>
          <w:szCs w:val="24"/>
        </w:rPr>
        <w:t xml:space="preserve">。</w:t>
      </w:r>
      <w:r>
        <w:rPr>
          <w:rFonts w:hint="eastAsia" w:ascii="宋体" w:hAnsi="宋体" w:eastAsia="宋体" w:cs="宋体"/>
          <w:spacing w:val="-3"/>
          <w:sz w:val="24"/>
          <w:szCs w:val="24"/>
          <w:u w:val="single"/>
        </w:rPr>
        <w:t xml:space="preserve">  / </w:t>
      </w:r>
      <w:r>
        <w:rPr>
          <w:rFonts w:hint="eastAsia" w:ascii="宋体" w:hAnsi="宋体" w:eastAsia="宋体" w:cs="宋体"/>
          <w:spacing w:val="-3"/>
          <w:sz w:val="24"/>
          <w:szCs w:val="24"/>
        </w:rPr>
        <w:t xml:space="preserve">的中国境内生产</w:t>
      </w:r>
      <w:r>
        <w:rPr>
          <w:rFonts w:hint="eastAsia" w:ascii="宋体" w:hAnsi="宋体" w:eastAsia="宋体" w:cs="宋体"/>
          <w:spacing w:val="-2"/>
          <w:sz w:val="24"/>
          <w:szCs w:val="24"/>
        </w:rPr>
        <w:t xml:space="preserve">的组件成本占比≥</w:t>
      </w:r>
      <w:r>
        <w:rPr>
          <w:rFonts w:hint="eastAsia" w:ascii="宋体" w:hAnsi="宋体" w:eastAsia="宋体" w:cs="宋体"/>
          <w:spacing w:val="-2"/>
          <w:sz w:val="24"/>
          <w:szCs w:val="24"/>
          <w:u w:val="single"/>
        </w:rPr>
        <w:t xml:space="preserve">   /   </w:t>
      </w:r>
      <w:r>
        <w:rPr>
          <w:rFonts w:hint="eastAsia" w:ascii="宋体" w:hAnsi="宋体" w:eastAsia="宋体" w:cs="宋体"/>
          <w:spacing w:val="-103"/>
          <w:sz w:val="24"/>
          <w:szCs w:val="24"/>
        </w:rPr>
        <w:t xml:space="preserve"> </w:t>
      </w:r>
      <w:r>
        <w:rPr>
          <w:rFonts w:hint="eastAsia" w:ascii="宋体" w:hAnsi="宋体" w:eastAsia="宋体" w:cs="宋体"/>
          <w:spacing w:val="-2"/>
          <w:position w:val="11"/>
          <w:sz w:val="24"/>
          <w:szCs w:val="24"/>
        </w:rPr>
        <w:t xml:space="preserve">3</w:t>
      </w:r>
      <w:r>
        <w:rPr>
          <w:rFonts w:hint="eastAsia" w:ascii="宋体" w:hAnsi="宋体" w:eastAsia="宋体" w:cs="宋体"/>
          <w:spacing w:val="-2"/>
          <w:sz w:val="24"/>
          <w:szCs w:val="24"/>
        </w:rPr>
        <w:t xml:space="preserve">。</w:t>
      </w:r>
      <w:r>
        <w:rPr>
          <w:rFonts w:hint="eastAsia" w:ascii="宋体" w:hAnsi="宋体" w:eastAsia="宋体" w:cs="宋体"/>
          <w:spacing w:val="-2"/>
          <w:sz w:val="24"/>
          <w:szCs w:val="24"/>
          <w:u w:val="single"/>
        </w:rPr>
        <w:t xml:space="preserve">   /   </w:t>
      </w:r>
      <w:r>
        <w:rPr>
          <w:rFonts w:hint="eastAsia" w:ascii="宋体" w:hAnsi="宋体" w:eastAsia="宋体" w:cs="宋体"/>
          <w:spacing w:val="-107"/>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   /   </w:t>
      </w:r>
      <w:r>
        <w:rPr>
          <w:rFonts w:hint="eastAsia" w:ascii="宋体" w:hAnsi="宋体" w:eastAsia="宋体" w:cs="宋体"/>
          <w:spacing w:val="-116"/>
          <w:sz w:val="24"/>
          <w:szCs w:val="24"/>
        </w:rPr>
        <w:t xml:space="preserve"> </w:t>
      </w:r>
      <w:r>
        <w:rPr>
          <w:rFonts w:hint="eastAsia" w:ascii="宋体" w:hAnsi="宋体" w:eastAsia="宋体" w:cs="宋体"/>
          <w:spacing w:val="-2"/>
          <w:position w:val="11"/>
          <w:sz w:val="24"/>
          <w:szCs w:val="24"/>
        </w:rPr>
        <w:t xml:space="preserve">4</w:t>
      </w:r>
      <w:r>
        <w:rPr>
          <w:rFonts w:hint="eastAsia" w:ascii="宋体" w:hAnsi="宋体" w:eastAsia="宋体" w:cs="宋体"/>
          <w:spacing w:val="-25"/>
          <w:position w:val="11"/>
          <w:sz w:val="24"/>
          <w:szCs w:val="24"/>
        </w:rPr>
        <w:t xml:space="preserve"> </w:t>
      </w:r>
      <w:r>
        <w:rPr>
          <w:rFonts w:hint="eastAsia" w:ascii="宋体" w:hAnsi="宋体" w:eastAsia="宋体" w:cs="宋体"/>
          <w:spacing w:val="-2"/>
          <w:sz w:val="24"/>
          <w:szCs w:val="24"/>
        </w:rPr>
        <w:t xml:space="preserve">在中国境内生产。</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104"/>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111"/>
          <w:sz w:val="24"/>
          <w:szCs w:val="24"/>
        </w:rPr>
        <w:t xml:space="preserve"> </w:t>
      </w:r>
      <w:r>
        <w:rPr>
          <w:rFonts w:hint="eastAsia" w:ascii="宋体" w:hAnsi="宋体" w:eastAsia="宋体" w:cs="宋体"/>
          <w:spacing w:val="-2"/>
          <w:position w:val="11"/>
          <w:sz w:val="24"/>
          <w:szCs w:val="24"/>
        </w:rPr>
        <w:t xml:space="preserve">5</w:t>
      </w:r>
      <w:r>
        <w:rPr>
          <w:rFonts w:hint="eastAsia" w:ascii="宋体" w:hAnsi="宋体" w:eastAsia="宋体" w:cs="宋体"/>
          <w:spacing w:val="-25"/>
          <w:position w:val="11"/>
          <w:sz w:val="24"/>
          <w:szCs w:val="24"/>
        </w:rPr>
        <w:t xml:space="preserve"> </w:t>
      </w:r>
      <w:r>
        <w:rPr>
          <w:rFonts w:hint="eastAsia" w:ascii="宋体" w:hAnsi="宋体" w:eastAsia="宋体" w:cs="宋体"/>
          <w:spacing w:val="-2"/>
          <w:sz w:val="24"/>
          <w:szCs w:val="24"/>
        </w:rPr>
        <w:t xml:space="preserve">在</w:t>
      </w:r>
      <w:r>
        <w:rPr>
          <w:rFonts w:hint="eastAsia" w:ascii="宋体" w:hAnsi="宋体" w:eastAsia="宋体" w:cs="宋体"/>
          <w:spacing w:val="-8"/>
          <w:sz w:val="24"/>
          <w:szCs w:val="24"/>
        </w:rPr>
        <w:t xml:space="preserve">中国境内完成。</w:t>
      </w:r>
      <w:r>
        <w:rPr>
          <w:rFonts w:hint="eastAsia" w:ascii="宋体" w:hAnsi="宋体" w:eastAsia="宋体" w:cs="宋体"/>
          <w:sz w:val="24"/>
          <w:szCs w:val="24"/>
        </w:rPr>
      </w:r>
      <w:r/>
    </w:p>
    <w:p>
      <w:pPr>
        <w:pStyle w:val="1035"/>
        <w:ind w:right="58" w:firstLine="429"/>
        <w:spacing w:before="28" w:line="369" w:lineRule="auto"/>
        <w:rPr>
          <w:rFonts w:hint="eastAsia" w:ascii="宋体" w:hAnsi="宋体" w:eastAsia="宋体" w:cs="宋体"/>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u w:val="single"/>
        </w:rPr>
        <w:t xml:space="preserve">（产品名称 2</w:t>
      </w:r>
      <w:r>
        <w:rPr>
          <w:rFonts w:hint="eastAsia" w:ascii="宋体" w:hAnsi="宋体" w:eastAsia="宋体" w:cs="宋体"/>
          <w:spacing w:val="1"/>
          <w:sz w:val="24"/>
          <w:szCs w:val="24"/>
          <w:u w:val="single"/>
        </w:rPr>
        <w:t xml:space="preserve">）</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生产厂为</w:t>
      </w:r>
      <w:r>
        <w:rPr>
          <w:rFonts w:hint="eastAsia" w:ascii="宋体" w:hAnsi="宋体" w:eastAsia="宋体" w:cs="宋体"/>
          <w:spacing w:val="-2"/>
          <w:sz w:val="24"/>
          <w:szCs w:val="24"/>
          <w:u w:val="single"/>
        </w:rPr>
        <w:t xml:space="preserve">（厂名</w:t>
      </w:r>
      <w:r>
        <w:rPr>
          <w:rFonts w:hint="eastAsia" w:ascii="宋体" w:hAnsi="宋体" w:eastAsia="宋体" w:cs="宋体"/>
          <w:spacing w:val="1"/>
          <w:sz w:val="24"/>
          <w:szCs w:val="24"/>
          <w:u w:val="single"/>
        </w:rPr>
        <w:t xml:space="preserve">）</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厂址为</w:t>
      </w:r>
      <w:r>
        <w:rPr>
          <w:rFonts w:hint="eastAsia" w:ascii="宋体" w:hAnsi="宋体" w:eastAsia="宋体" w:cs="宋体"/>
          <w:spacing w:val="-2"/>
          <w:sz w:val="24"/>
          <w:szCs w:val="24"/>
          <w:u w:val="single"/>
        </w:rPr>
        <w:t xml:space="preserve">（生产厂址）</w:t>
      </w:r>
      <w:r>
        <w:rPr>
          <w:rFonts w:hint="eastAsia" w:ascii="宋体" w:hAnsi="宋体" w:eastAsia="宋体" w:cs="宋体"/>
          <w:spacing w:val="-36"/>
          <w:sz w:val="24"/>
          <w:szCs w:val="24"/>
          <w:u w:val="single"/>
        </w:rPr>
        <w:t xml:space="preserve"> </w:t>
      </w:r>
      <w:r>
        <w:rPr>
          <w:rFonts w:hint="eastAsia" w:ascii="宋体" w:hAnsi="宋体" w:eastAsia="宋体" w:cs="宋体"/>
          <w:spacing w:val="-2"/>
          <w:sz w:val="24"/>
          <w:szCs w:val="24"/>
        </w:rPr>
        <w:t xml:space="preserve">。</w:t>
      </w:r>
      <w:r>
        <w:rPr>
          <w:rFonts w:hint="eastAsia" w:ascii="宋体" w:hAnsi="宋体" w:eastAsia="宋体" w:cs="宋体"/>
          <w:spacing w:val="-2"/>
          <w:sz w:val="24"/>
          <w:szCs w:val="24"/>
          <w:u w:val="single"/>
        </w:rPr>
        <w:t xml:space="preserve">  /   </w:t>
      </w:r>
      <w:r>
        <w:rPr>
          <w:rFonts w:hint="eastAsia" w:ascii="宋体" w:hAnsi="宋体" w:eastAsia="宋体" w:cs="宋体"/>
          <w:spacing w:val="-106"/>
          <w:sz w:val="24"/>
          <w:szCs w:val="24"/>
        </w:rPr>
        <w:t xml:space="preserve"> </w:t>
      </w:r>
      <w:r>
        <w:rPr>
          <w:rFonts w:hint="eastAsia" w:ascii="宋体" w:hAnsi="宋体" w:eastAsia="宋体" w:cs="宋体"/>
          <w:spacing w:val="-2"/>
          <w:sz w:val="24"/>
          <w:szCs w:val="24"/>
        </w:rPr>
        <w:t xml:space="preserve">的中国境内生</w:t>
      </w:r>
      <w:r>
        <w:rPr>
          <w:rFonts w:hint="eastAsia" w:ascii="宋体" w:hAnsi="宋体" w:eastAsia="宋体" w:cs="宋体"/>
          <w:spacing w:val="-1"/>
          <w:sz w:val="24"/>
          <w:szCs w:val="24"/>
        </w:rPr>
        <w:t xml:space="preserve">产的组件成本占比≥</w:t>
      </w:r>
      <w:r>
        <w:rPr>
          <w:rFonts w:hint="eastAsia" w:ascii="宋体" w:hAnsi="宋体" w:eastAsia="宋体" w:cs="宋体"/>
          <w:spacing w:val="-1"/>
          <w:sz w:val="24"/>
          <w:szCs w:val="24"/>
          <w:u w:val="single"/>
        </w:rPr>
        <w:t xml:space="preserve">   /   </w:t>
      </w:r>
      <w:r>
        <w:rPr>
          <w:rFonts w:hint="eastAsia" w:ascii="宋体" w:hAnsi="宋体" w:eastAsia="宋体" w:cs="宋体"/>
          <w:spacing w:val="-104"/>
          <w:sz w:val="24"/>
          <w:szCs w:val="24"/>
        </w:rPr>
        <w:t xml:space="preserve"> </w:t>
      </w:r>
      <w:r>
        <w:rPr>
          <w:rFonts w:hint="eastAsia" w:ascii="宋体" w:hAnsi="宋体" w:eastAsia="宋体" w:cs="宋体"/>
          <w:spacing w:val="-1"/>
          <w:sz w:val="24"/>
          <w:szCs w:val="24"/>
        </w:rPr>
        <w:t xml:space="preserve">。</w:t>
      </w:r>
      <w:r>
        <w:rPr>
          <w:rFonts w:hint="eastAsia" w:ascii="宋体" w:hAnsi="宋体" w:eastAsia="宋体" w:cs="宋体"/>
          <w:spacing w:val="-1"/>
          <w:sz w:val="24"/>
          <w:szCs w:val="24"/>
          <w:u w:val="single"/>
        </w:rPr>
        <w:t xml:space="preserve">   /   </w:t>
      </w:r>
      <w:r>
        <w:rPr>
          <w:rFonts w:hint="eastAsia" w:ascii="宋体" w:hAnsi="宋体" w:eastAsia="宋体" w:cs="宋体"/>
          <w:spacing w:val="-107"/>
          <w:sz w:val="24"/>
          <w:szCs w:val="24"/>
        </w:rPr>
        <w:t xml:space="preserve"> </w:t>
      </w:r>
      <w:r>
        <w:rPr>
          <w:rFonts w:hint="eastAsia" w:ascii="宋体" w:hAnsi="宋体" w:eastAsia="宋体" w:cs="宋体"/>
          <w:spacing w:val="-1"/>
          <w:sz w:val="24"/>
          <w:szCs w:val="24"/>
        </w:rPr>
        <w:t xml:space="preserve">的</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在中国境内生产。</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7"/>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2"/>
          <w:sz w:val="24"/>
          <w:szCs w:val="24"/>
        </w:rPr>
        <w:t xml:space="preserve">在</w:t>
      </w:r>
      <w:r>
        <w:rPr>
          <w:rFonts w:hint="eastAsia" w:ascii="宋体" w:hAnsi="宋体" w:eastAsia="宋体" w:cs="宋体"/>
          <w:spacing w:val="-6"/>
          <w:sz w:val="24"/>
          <w:szCs w:val="24"/>
        </w:rPr>
        <w:t xml:space="preserve">中国境内完成。</w:t>
      </w:r>
      <w:r>
        <w:rPr>
          <w:rFonts w:hint="eastAsia" w:ascii="宋体" w:hAnsi="宋体" w:eastAsia="宋体" w:cs="宋体"/>
          <w:sz w:val="24"/>
          <w:szCs w:val="24"/>
        </w:rPr>
      </w:r>
      <w:r/>
    </w:p>
    <w:p>
      <w:pPr>
        <w:pStyle w:val="1035"/>
        <w:ind w:left="435"/>
        <w:spacing w:before="179" w:line="137" w:lineRule="exact"/>
        <w:rPr>
          <w:rFonts w:hint="eastAsia" w:ascii="宋体" w:hAnsi="宋体" w:eastAsia="宋体" w:cs="宋体"/>
          <w:sz w:val="24"/>
          <w:szCs w:val="24"/>
        </w:rPr>
      </w:pPr>
      <w:r>
        <w:rPr>
          <w:rFonts w:hint="eastAsia" w:ascii="宋体" w:hAnsi="宋体" w:eastAsia="宋体" w:cs="宋体"/>
          <w:spacing w:val="-5"/>
          <w:position w:val="-3"/>
          <w:sz w:val="24"/>
          <w:szCs w:val="24"/>
        </w:rPr>
        <w:t xml:space="preserve">……</w:t>
      </w:r>
      <w:r>
        <w:rPr>
          <w:rFonts w:hint="eastAsia" w:ascii="宋体" w:hAnsi="宋体" w:eastAsia="宋体" w:cs="宋体"/>
          <w:sz w:val="24"/>
          <w:szCs w:val="24"/>
        </w:rPr>
      </w:r>
      <w:r/>
    </w:p>
    <w:p>
      <w:pPr>
        <w:pStyle w:val="1026"/>
        <w:spacing w:line="246" w:lineRule="auto"/>
        <w:rPr>
          <w:rFonts w:hint="eastAsia" w:ascii="宋体" w:hAnsi="宋体" w:eastAsia="宋体" w:cs="宋体"/>
          <w:sz w:val="24"/>
          <w:szCs w:val="24"/>
        </w:rPr>
      </w:pPr>
      <w:r>
        <w:rPr>
          <w:rFonts w:hint="eastAsia" w:ascii="宋体" w:hAnsi="宋体" w:eastAsia="宋体" w:cs="宋体"/>
          <w:sz w:val="24"/>
          <w:szCs w:val="24"/>
        </w:rPr>
      </w:r>
      <w:r/>
    </w:p>
    <w:p>
      <w:pPr>
        <w:pStyle w:val="1035"/>
        <w:ind w:left="421"/>
        <w:spacing w:before="104" w:line="189" w:lineRule="auto"/>
        <w:rPr>
          <w:rFonts w:hint="eastAsia" w:ascii="宋体" w:hAnsi="宋体" w:eastAsia="宋体" w:cs="宋体"/>
          <w:sz w:val="24"/>
          <w:szCs w:val="24"/>
        </w:rPr>
      </w:pPr>
      <w:r>
        <w:rPr>
          <w:rFonts w:hint="eastAsia" w:ascii="宋体" w:hAnsi="宋体" w:eastAsia="宋体" w:cs="宋体"/>
          <w:spacing w:val="-1"/>
          <w:sz w:val="24"/>
          <w:szCs w:val="24"/>
        </w:rPr>
        <w:t xml:space="preserve">本公司（单位）对上述声明内容的真实性负责。如</w:t>
      </w:r>
      <w:r>
        <w:rPr>
          <w:rFonts w:hint="eastAsia" w:ascii="宋体" w:hAnsi="宋体" w:eastAsia="宋体" w:cs="宋体"/>
          <w:spacing w:val="-2"/>
          <w:sz w:val="24"/>
          <w:szCs w:val="24"/>
        </w:rPr>
        <w:t xml:space="preserve">有虚假，愿承担相应法律责任。</w:t>
      </w:r>
      <w:r>
        <w:rPr>
          <w:rFonts w:hint="eastAsia" w:ascii="宋体" w:hAnsi="宋体" w:eastAsia="宋体" w:cs="宋体"/>
          <w:sz w:val="24"/>
          <w:szCs w:val="24"/>
        </w:rPr>
      </w:r>
      <w:r/>
    </w:p>
    <w:p>
      <w:pPr>
        <w:pStyle w:val="1026"/>
        <w:spacing w:line="281" w:lineRule="auto"/>
        <w:rPr>
          <w:rFonts w:hint="eastAsia" w:ascii="宋体" w:hAnsi="宋体" w:eastAsia="宋体" w:cs="宋体"/>
          <w:sz w:val="24"/>
          <w:szCs w:val="24"/>
        </w:rPr>
      </w:pPr>
      <w:r>
        <w:rPr>
          <w:rFonts w:hint="eastAsia" w:ascii="宋体" w:hAnsi="宋体" w:eastAsia="宋体" w:cs="宋体"/>
          <w:sz w:val="24"/>
          <w:szCs w:val="24"/>
        </w:rPr>
      </w:r>
      <w:r/>
    </w:p>
    <w:p>
      <w:pPr>
        <w:pStyle w:val="1026"/>
        <w:spacing w:line="281" w:lineRule="auto"/>
        <w:rPr>
          <w:rFonts w:hint="eastAsia" w:ascii="宋体" w:hAnsi="宋体" w:eastAsia="宋体" w:cs="宋体"/>
          <w:sz w:val="24"/>
          <w:szCs w:val="24"/>
        </w:rPr>
      </w:pPr>
      <w:r>
        <w:rPr>
          <w:rFonts w:hint="eastAsia" w:ascii="宋体" w:hAnsi="宋体" w:eastAsia="宋体" w:cs="宋体"/>
          <w:sz w:val="24"/>
          <w:szCs w:val="24"/>
        </w:rPr>
      </w:r>
      <w:r/>
    </w:p>
    <w:p>
      <w:pPr>
        <w:pStyle w:val="1035"/>
        <w:ind w:left="2938"/>
        <w:spacing w:before="104" w:line="189" w:lineRule="auto"/>
        <w:rPr>
          <w:rFonts w:hint="eastAsia" w:ascii="宋体" w:hAnsi="宋体" w:eastAsia="宋体" w:cs="宋体"/>
          <w:sz w:val="24"/>
          <w:szCs w:val="24"/>
        </w:rPr>
      </w:pPr>
      <w:r>
        <w:rPr>
          <w:rFonts w:hint="eastAsia" w:ascii="宋体" w:hAnsi="宋体" w:eastAsia="宋体" w:cs="宋体"/>
          <w:spacing w:val="-3"/>
          <w:sz w:val="24"/>
          <w:szCs w:val="24"/>
        </w:rPr>
        <w:t xml:space="preserve">公司（单位）名称（加盖 CA</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 xml:space="preserve">电子公章</w:t>
      </w:r>
      <w:r>
        <w:rPr>
          <w:rFonts w:hint="eastAsia" w:ascii="宋体" w:hAnsi="宋体" w:eastAsia="宋体" w:cs="宋体"/>
          <w:spacing w:val="-5"/>
          <w:sz w:val="24"/>
          <w:szCs w:val="24"/>
        </w:rPr>
        <w:t xml:space="preserve">）：</w:t>
      </w:r>
      <w:r>
        <w:rPr>
          <w:rFonts w:hint="eastAsia" w:ascii="宋体" w:hAnsi="宋体" w:eastAsia="宋体" w:cs="宋体"/>
          <w:sz w:val="24"/>
          <w:szCs w:val="24"/>
        </w:rPr>
      </w:r>
      <w:r/>
    </w:p>
    <w:p>
      <w:pPr>
        <w:pStyle w:val="1035"/>
        <w:ind w:left="3003"/>
        <w:spacing w:before="329" w:line="194" w:lineRule="auto"/>
        <w:rPr>
          <w:rFonts w:hint="eastAsia" w:ascii="宋体" w:hAnsi="宋体" w:eastAsia="宋体" w:cs="宋体"/>
          <w:sz w:val="24"/>
          <w:szCs w:val="24"/>
        </w:rPr>
      </w:pPr>
      <w:r>
        <w:rPr>
          <w:rFonts w:hint="eastAsia" w:ascii="宋体" w:hAnsi="宋体" w:eastAsia="宋体" w:cs="宋体"/>
          <w:spacing w:val="-2"/>
          <w:sz w:val="24"/>
          <w:szCs w:val="24"/>
        </w:rPr>
        <w:t xml:space="preserve">日期：                 </w:t>
      </w:r>
      <w:r>
        <w:rPr>
          <w:rFonts w:hint="eastAsia" w:ascii="宋体" w:hAnsi="宋体" w:eastAsia="宋体" w:cs="宋体"/>
          <w:spacing w:val="-3"/>
          <w:sz w:val="24"/>
          <w:szCs w:val="24"/>
        </w:rPr>
        <w:t xml:space="preserve">  年         月         日</w:t>
      </w:r>
      <w:r>
        <w:rPr>
          <w:rFonts w:hint="eastAsia" w:ascii="宋体" w:hAnsi="宋体" w:eastAsia="宋体" w:cs="宋体"/>
          <w:sz w:val="24"/>
          <w:szCs w:val="24"/>
        </w:rPr>
      </w:r>
      <w:r/>
    </w:p>
    <w:p>
      <w:pPr>
        <w:pStyle w:val="1026"/>
        <w:spacing w:line="273" w:lineRule="auto"/>
        <w:rPr>
          <w:rFonts w:hint="eastAsia" w:ascii="宋体" w:hAnsi="宋体" w:eastAsia="宋体" w:cs="宋体"/>
          <w:sz w:val="24"/>
          <w:szCs w:val="24"/>
        </w:rPr>
      </w:pPr>
      <w:r>
        <w:rPr>
          <w:rFonts w:hint="eastAsia" w:ascii="宋体" w:hAnsi="宋体" w:eastAsia="宋体" w:cs="宋体"/>
          <w:sz w:val="24"/>
          <w:szCs w:val="24"/>
        </w:rPr>
      </w:r>
      <w:r/>
    </w:p>
    <w:p>
      <w:pPr>
        <w:pStyle w:val="1026"/>
        <w:spacing w:line="273"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150495</wp:posOffset>
                </wp:positionH>
                <wp:positionV relativeFrom="paragraph">
                  <wp:posOffset>63500</wp:posOffset>
                </wp:positionV>
                <wp:extent cx="1295400" cy="63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9540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1.8pt;mso-position-horizontal:absolute;mso-position-vertical-relative:text;margin-top:5.0pt;mso-position-vertical:absolute;width:102.0pt;height:0.5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4"/>
          <w:szCs w:val="24"/>
        </w:rPr>
      </w:r>
      <w:r/>
    </w:p>
    <w:p>
      <w:pPr>
        <w:pStyle w:val="1035"/>
        <w:ind w:left="24"/>
        <w:spacing w:before="104" w:line="200" w:lineRule="auto"/>
        <w:rPr>
          <w:rFonts w:hint="eastAsia" w:ascii="宋体" w:hAnsi="宋体" w:eastAsia="宋体" w:cs="宋体"/>
          <w:sz w:val="24"/>
          <w:szCs w:val="24"/>
        </w:rPr>
      </w:pPr>
      <w:r>
        <w:rPr>
          <w:rFonts w:hint="eastAsia" w:ascii="宋体" w:hAnsi="宋体" w:eastAsia="宋体" w:cs="宋体"/>
          <w:spacing w:val="-3"/>
          <w:sz w:val="24"/>
          <w:szCs w:val="24"/>
        </w:rPr>
        <w:t xml:space="preserve">1.产品如有型号，请在“产品名称”栏一并填写。</w:t>
      </w:r>
      <w:r>
        <w:rPr>
          <w:rFonts w:hint="eastAsia" w:ascii="宋体" w:hAnsi="宋体" w:eastAsia="宋体" w:cs="宋体"/>
          <w:sz w:val="24"/>
          <w:szCs w:val="24"/>
        </w:rPr>
      </w:r>
      <w:r/>
    </w:p>
    <w:p>
      <w:pPr>
        <w:pStyle w:val="1035"/>
        <w:ind w:left="9"/>
        <w:spacing w:before="309" w:line="201" w:lineRule="auto"/>
        <w:rPr>
          <w:rFonts w:hint="eastAsia" w:ascii="宋体" w:hAnsi="宋体" w:eastAsia="宋体" w:cs="宋体"/>
          <w:sz w:val="24"/>
          <w:szCs w:val="24"/>
        </w:rPr>
      </w:pPr>
      <w:r>
        <w:rPr>
          <w:rFonts w:hint="eastAsia" w:ascii="宋体" w:hAnsi="宋体" w:eastAsia="宋体" w:cs="宋体"/>
          <w:spacing w:val="-1"/>
          <w:sz w:val="24"/>
          <w:szCs w:val="24"/>
        </w:rPr>
        <w:t xml:space="preserve">2.生产厂名与厂址应与生产厂营业执照载明的相关</w:t>
      </w:r>
      <w:r>
        <w:rPr>
          <w:rFonts w:hint="eastAsia" w:ascii="宋体" w:hAnsi="宋体" w:eastAsia="宋体" w:cs="宋体"/>
          <w:spacing w:val="-2"/>
          <w:sz w:val="24"/>
          <w:szCs w:val="24"/>
        </w:rPr>
        <w:t xml:space="preserve">信息保持一致。</w:t>
      </w:r>
      <w:r>
        <w:rPr>
          <w:rFonts w:hint="eastAsia" w:ascii="宋体" w:hAnsi="宋体" w:eastAsia="宋体" w:cs="宋体"/>
          <w:sz w:val="24"/>
          <w:szCs w:val="24"/>
        </w:rPr>
      </w:r>
      <w:r/>
    </w:p>
    <w:p>
      <w:pPr>
        <w:pStyle w:val="1035"/>
        <w:ind w:left="11"/>
        <w:spacing w:before="312" w:line="200" w:lineRule="auto"/>
        <w:rPr>
          <w:rFonts w:hint="eastAsia" w:ascii="宋体" w:hAnsi="宋体" w:eastAsia="宋体" w:cs="宋体"/>
          <w:sz w:val="24"/>
          <w:szCs w:val="24"/>
        </w:rPr>
      </w:pPr>
      <w:r>
        <w:rPr>
          <w:rFonts w:hint="eastAsia" w:ascii="宋体" w:hAnsi="宋体" w:eastAsia="宋体" w:cs="宋体"/>
          <w:spacing w:val="-8"/>
          <w:sz w:val="24"/>
          <w:szCs w:val="24"/>
        </w:rPr>
        <w:t xml:space="preserve">3.该产品的中国境内生产的组件成本占比相关要求实施</w:t>
      </w:r>
      <w:r>
        <w:rPr>
          <w:rFonts w:hint="eastAsia" w:ascii="宋体" w:hAnsi="宋体" w:eastAsia="宋体" w:cs="宋体"/>
          <w:spacing w:val="-9"/>
          <w:sz w:val="24"/>
          <w:szCs w:val="24"/>
        </w:rPr>
        <w:t xml:space="preserve">前，“规定比例”栏可不填，下同。</w:t>
      </w:r>
      <w:r>
        <w:rPr>
          <w:rFonts w:hint="eastAsia" w:ascii="宋体" w:hAnsi="宋体" w:eastAsia="宋体" w:cs="宋体"/>
          <w:sz w:val="24"/>
          <w:szCs w:val="24"/>
        </w:rPr>
      </w:r>
      <w:r/>
    </w:p>
    <w:p>
      <w:pPr>
        <w:pStyle w:val="1035"/>
        <w:ind w:left="5"/>
        <w:spacing w:before="309" w:line="200" w:lineRule="auto"/>
        <w:rPr>
          <w:rFonts w:hint="eastAsia" w:ascii="宋体" w:hAnsi="宋体" w:eastAsia="宋体" w:cs="宋体"/>
          <w:sz w:val="24"/>
          <w:szCs w:val="24"/>
        </w:rPr>
      </w:pPr>
      <w:r>
        <w:rPr>
          <w:rFonts w:hint="eastAsia" w:ascii="宋体" w:hAnsi="宋体" w:eastAsia="宋体" w:cs="宋体"/>
          <w:spacing w:val="-2"/>
          <w:sz w:val="24"/>
          <w:szCs w:val="24"/>
        </w:rPr>
        <w:t xml:space="preserve">4.该产品的关键组件要求实施前，“关键组件”栏可不填，下同。</w:t>
      </w:r>
      <w:r>
        <w:rPr>
          <w:rFonts w:hint="eastAsia" w:ascii="宋体" w:hAnsi="宋体" w:eastAsia="宋体" w:cs="宋体"/>
          <w:sz w:val="24"/>
          <w:szCs w:val="24"/>
        </w:rPr>
      </w:r>
      <w:r/>
    </w:p>
    <w:p>
      <w:pPr>
        <w:pStyle w:val="1035"/>
        <w:ind w:left="11"/>
        <w:spacing w:before="312" w:line="200" w:lineRule="auto"/>
        <w:rPr>
          <w:rFonts w:hint="eastAsia" w:ascii="宋体" w:hAnsi="宋体" w:eastAsia="宋体" w:cs="宋体"/>
          <w:sz w:val="24"/>
          <w:szCs w:val="24"/>
        </w:rPr>
      </w:pPr>
      <w:r>
        <w:rPr>
          <w:rFonts w:hint="eastAsia" w:ascii="宋体" w:hAnsi="宋体" w:eastAsia="宋体" w:cs="宋体"/>
          <w:spacing w:val="-2"/>
          <w:sz w:val="24"/>
          <w:szCs w:val="24"/>
        </w:rPr>
        <w:t xml:space="preserve">5.该产品的关键工序要求实施前，“关键工序”栏可不填，下同。</w:t>
      </w:r>
      <w:r>
        <w:rPr>
          <w:rFonts w:hint="eastAsia" w:ascii="宋体" w:hAnsi="宋体" w:eastAsia="宋体" w:cs="宋体"/>
          <w:sz w:val="24"/>
          <w:szCs w:val="24"/>
        </w:rPr>
      </w:r>
      <w:r/>
    </w:p>
    <w:p>
      <w:pPr>
        <w:pStyle w:val="1035"/>
        <w:ind w:left="8"/>
        <w:spacing w:before="310" w:line="200" w:lineRule="auto"/>
        <w:rPr>
          <w:rFonts w:hint="eastAsia" w:ascii="宋体" w:hAnsi="宋体" w:eastAsia="宋体" w:cs="宋体"/>
          <w:sz w:val="24"/>
          <w:szCs w:val="24"/>
        </w:rPr>
      </w:pPr>
      <w:r>
        <w:rPr>
          <w:rFonts w:hint="eastAsia" w:ascii="宋体" w:hAnsi="宋体" w:eastAsia="宋体" w:cs="宋体"/>
          <w:spacing w:val="-3"/>
          <w:sz w:val="24"/>
          <w:szCs w:val="24"/>
        </w:rPr>
        <w:t xml:space="preserve">6.《声明函》中标注“</w:t>
      </w:r>
      <w:r>
        <w:rPr>
          <w:rFonts w:hint="eastAsia" w:ascii="宋体" w:hAnsi="宋体" w:eastAsia="宋体" w:cs="宋体"/>
          <w:spacing w:val="-43"/>
          <w:sz w:val="24"/>
          <w:szCs w:val="24"/>
        </w:rPr>
        <w:t xml:space="preserve"> </w:t>
      </w:r>
      <w:r>
        <w:rPr>
          <w:rFonts w:hint="eastAsia" w:ascii="宋体" w:hAnsi="宋体" w:eastAsia="宋体" w:cs="宋体"/>
          <w:spacing w:val="-3"/>
          <w:sz w:val="24"/>
          <w:szCs w:val="24"/>
          <w:u w:val="single"/>
        </w:rPr>
        <w:t xml:space="preserve">   /   </w:t>
      </w:r>
      <w:r>
        <w:rPr>
          <w:rFonts w:hint="eastAsia" w:ascii="宋体" w:hAnsi="宋体" w:eastAsia="宋体" w:cs="宋体"/>
          <w:spacing w:val="-3"/>
          <w:sz w:val="24"/>
          <w:szCs w:val="24"/>
        </w:rPr>
        <w:t xml:space="preserve">”的地方无需填写。</w:t>
      </w:r>
      <w:r>
        <w:rPr>
          <w:rFonts w:hint="eastAsia" w:ascii="宋体" w:hAnsi="宋体" w:eastAsia="宋体" w:cs="宋体"/>
          <w:sz w:val="24"/>
          <w:szCs w:val="24"/>
        </w:rPr>
      </w:r>
      <w:r/>
    </w:p>
    <w:p>
      <w:pPr>
        <w:pStyle w:val="1026"/>
        <w:ind w:firstLine="480"/>
        <w:jc w:val="right"/>
        <w:keepLines w:val="0"/>
        <w:keepNext w:val="0"/>
        <w:pageBreakBefore w:val="0"/>
        <w:spacing w:line="520" w:lineRule="exact"/>
        <w:shd w:val="clear" w:color="auto" w:fill="auto"/>
        <w:widowControl/>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         </w:t>
      </w:r>
      <w:r>
        <w:rPr>
          <w:rFonts w:hint="eastAsia" w:ascii="宋体" w:hAnsi="宋体" w:eastAsia="宋体" w:cs="Times New Roman"/>
          <w:color w:val="000000"/>
          <w:sz w:val="24"/>
          <w:szCs w:val="22"/>
          <w:highlight w:val="none"/>
        </w:rPr>
      </w:r>
      <w:r/>
    </w:p>
    <w:p>
      <w:pPr>
        <w:pStyle w:val="1026"/>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二</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29"/>
        <w:jc w:val="center"/>
        <w:rPr>
          <w:rFonts w:ascii="宋体" w:hAnsi="宋体"/>
          <w:color w:val="000000"/>
          <w:sz w:val="24"/>
          <w:szCs w:val="24"/>
          <w:highlight w:val="none"/>
        </w:rPr>
      </w:pPr>
      <w:r>
        <w:rPr>
          <w:rFonts w:ascii="宋体" w:hAnsi="宋体"/>
          <w:color w:val="000000"/>
          <w:sz w:val="24"/>
          <w:szCs w:val="24"/>
          <w:highlight w:val="none"/>
        </w:rPr>
      </w:r>
      <w:r/>
    </w:p>
    <w:p>
      <w:pPr>
        <w:pStyle w:val="1026"/>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1026"/>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6"/>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1026"/>
        <w:spacing w:line="600" w:lineRule="exact"/>
        <w:rPr>
          <w:rFonts w:ascii="宋体" w:hAnsi="宋体"/>
          <w:bCs/>
          <w:color w:val="000000"/>
          <w:sz w:val="24"/>
          <w:highlight w:val="none"/>
        </w:rPr>
      </w:pPr>
      <w:r>
        <w:rPr>
          <w:rFonts w:ascii="宋体" w:hAnsi="宋体"/>
          <w:bCs/>
          <w:color w:val="000000"/>
          <w:sz w:val="24"/>
          <w:highlight w:val="none"/>
        </w:rPr>
      </w:r>
      <w:r/>
    </w:p>
    <w:p>
      <w:pPr>
        <w:pStyle w:val="1026"/>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1026"/>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1026"/>
        <w:spacing w:line="460" w:lineRule="exact"/>
        <w:rPr>
          <w:rFonts w:ascii="宋体" w:hAnsi="宋体"/>
          <w:bCs/>
          <w:color w:val="000000"/>
          <w:sz w:val="24"/>
          <w:highlight w:val="none"/>
        </w:rPr>
      </w:pPr>
      <w:r>
        <w:rPr>
          <w:rFonts w:ascii="宋体" w:hAnsi="宋体"/>
          <w:bCs/>
          <w:color w:val="000000"/>
          <w:sz w:val="24"/>
          <w:highlight w:val="none"/>
        </w:rPr>
      </w:r>
      <w:r/>
    </w:p>
    <w:p>
      <w:pPr>
        <w:pStyle w:val="1029"/>
        <w:jc w:val="center"/>
        <w:rPr>
          <w:rFonts w:ascii="宋体" w:hAnsi="宋体"/>
          <w:bCs w:val="0"/>
          <w:color w:val="000000"/>
          <w:sz w:val="24"/>
          <w:highlight w:val="none"/>
        </w:rPr>
      </w:pPr>
      <w:r>
        <w:rPr>
          <w:rFonts w:ascii="宋体" w:hAnsi="宋体"/>
          <w:bCs w:val="0"/>
          <w:color w:val="000000"/>
          <w:sz w:val="24"/>
          <w:highlight w:val="none"/>
        </w:rPr>
      </w:r>
      <w:r/>
    </w:p>
    <w:p>
      <w:pPr>
        <w:pStyle w:val="1029"/>
        <w:jc w:val="right"/>
        <w:rPr>
          <w:rFonts w:ascii="宋体" w:hAnsi="宋体"/>
          <w:b w:val="0"/>
          <w:bCs/>
          <w:color w:val="000000"/>
          <w:sz w:val="24"/>
          <w:highlight w:val="none"/>
        </w:rPr>
      </w:pPr>
      <w:r>
        <w:rPr>
          <w:rFonts w:hint="eastAsia" w:ascii="宋体" w:hAnsi="宋体"/>
          <w:b w:val="0"/>
          <w:bCs/>
          <w:color w:val="000000"/>
          <w:sz w:val="24"/>
          <w:highlight w:val="none"/>
        </w:rPr>
        <w:t xml:space="preserve"> 日期：______年</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月</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日</w:t>
      </w:r>
      <w:r>
        <w:rPr>
          <w:rFonts w:ascii="宋体" w:hAnsi="宋体"/>
          <w:b w:val="0"/>
          <w:bCs/>
          <w:color w:val="000000"/>
          <w:sz w:val="24"/>
          <w:highlight w:val="none"/>
        </w:rPr>
      </w:r>
      <w:r/>
    </w:p>
    <w:p>
      <w:pPr>
        <w:pStyle w:val="1026"/>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6"/>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6"/>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6"/>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6"/>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6"/>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51"/>
        <w:ind w:firstLine="210"/>
        <w:rPr>
          <w:rFonts w:hint="eastAsia"/>
          <w:color w:val="000000"/>
          <w:highlight w:val="none"/>
        </w:rPr>
      </w:pPr>
      <w:r>
        <w:rPr>
          <w:rFonts w:hint="eastAsia"/>
          <w:color w:val="000000"/>
          <w:highlight w:val="none"/>
        </w:rPr>
      </w:r>
      <w:r/>
    </w:p>
    <w:p>
      <w:pPr>
        <w:pStyle w:val="1026"/>
        <w:rPr>
          <w:rFonts w:hint="eastAsia"/>
          <w:color w:val="000000"/>
          <w:highlight w:val="none"/>
        </w:rPr>
      </w:pPr>
      <w:r>
        <w:rPr>
          <w:rFonts w:hint="eastAsia"/>
          <w:color w:val="000000"/>
          <w:highlight w:val="none"/>
        </w:rPr>
      </w:r>
      <w:r/>
    </w:p>
    <w:p>
      <w:pPr>
        <w:pStyle w:val="1026"/>
        <w:rPr>
          <w:rFonts w:hint="eastAsia"/>
          <w:color w:val="000000"/>
          <w:highlight w:val="none"/>
        </w:rPr>
      </w:pPr>
      <w:r>
        <w:rPr>
          <w:rFonts w:hint="eastAsia"/>
          <w:color w:val="000000"/>
          <w:highlight w:val="none"/>
        </w:rPr>
      </w:r>
      <w:r/>
    </w:p>
    <w:p>
      <w:pPr>
        <w:pStyle w:val="1026"/>
        <w:jc w:val="both"/>
        <w:spacing w:line="400" w:lineRule="exact"/>
        <w:rPr>
          <w:rFonts w:ascii="宋体" w:hAnsi="宋体"/>
          <w:color w:val="000000"/>
          <w:sz w:val="24"/>
          <w:highlight w:val="none"/>
          <w:lang w:val="en-US"/>
        </w:rPr>
        <w:sectPr>
          <w:headerReference w:type="default" r:id="rId9"/>
          <w:footerReference w:type="default" r:id="rId14"/>
          <w:footnotePr/>
          <w:endnotePr/>
          <w:type w:val="nextPage"/>
          <w:pgSz w:w="11906" w:h="16838" w:orient="portrait"/>
          <w:pgMar w:top="1497" w:right="1080" w:bottom="1440" w:left="1140" w:header="0" w:footer="992" w:gutter="0"/>
          <w:pgNumType w:start="1"/>
          <w:cols w:num="1" w:sep="0" w:space="1701" w:equalWidth="1"/>
          <w:docGrid w:linePitch="360"/>
        </w:sectPr>
      </w:pPr>
      <w:r>
        <w:rPr>
          <w:rFonts w:ascii="宋体" w:hAnsi="宋体"/>
          <w:color w:val="000000"/>
          <w:sz w:val="24"/>
          <w:highlight w:val="none"/>
          <w:lang w:val="en-US"/>
        </w:rPr>
      </w:r>
      <w:r/>
    </w:p>
    <w:p>
      <w:pPr>
        <w:pStyle w:val="1026"/>
        <w:ind w:firstLine="2891"/>
        <w:jc w:val="both"/>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（十三）</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r>
      <w:r/>
    </w:p>
    <w:p>
      <w:pPr>
        <w:pStyle w:val="1026"/>
        <w:jc w:val="left"/>
        <w:spacing w:line="480" w:lineRule="exact"/>
        <w:widowControl/>
        <w:rPr>
          <w:rFonts w:hint="eastAsia" w:ascii="宋体" w:hAnsi="宋体"/>
          <w:color w:val="000000"/>
          <w:sz w:val="24"/>
          <w:szCs w:val="22"/>
          <w:highlight w:val="none"/>
          <w:u w:val="single"/>
        </w:rPr>
      </w:pPr>
      <w:r>
        <w:rPr>
          <w:rFonts w:hint="eastAsia" w:hAnsi="宋体"/>
          <w:b/>
          <w:bCs/>
          <w:color w:val="000000"/>
          <w:sz w:val="24"/>
          <w:highlight w:val="none"/>
          <w:u w:val="single"/>
          <w:lang w:eastAsia="zh-CN"/>
        </w:rPr>
        <w:t xml:space="preserve">建湖县卫生健康委员会</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1026"/>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highlight w:val="none"/>
        </w:rPr>
      </w:r>
      <w:r/>
    </w:p>
    <w:tbl>
      <w:tblPr>
        <w:tblW w:w="95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638"/>
        <w:gridCol w:w="942"/>
        <w:gridCol w:w="2774"/>
        <w:gridCol w:w="939"/>
        <w:gridCol w:w="1021"/>
        <w:gridCol w:w="1387"/>
      </w:tblGrid>
      <w:tr>
        <w:trPr>
          <w:trHeight w:val="939"/>
        </w:trPr>
        <w:tc>
          <w:tcPr>
            <w:tcW w:w="835" w:type="dxa"/>
            <w:vAlign w:val="center"/>
            <w:textDirection w:val="lrTb"/>
            <w:noWrap w:val="false"/>
          </w:tcPr>
          <w:p>
            <w:pPr>
              <w:pStyle w:val="1026"/>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序号</w:t>
            </w:r>
            <w:r>
              <w:rPr>
                <w:rFonts w:hint="eastAsia" w:ascii="宋体" w:hAnsi="宋体" w:eastAsia="宋体" w:cs="宋体"/>
                <w:b w:val="0"/>
                <w:bCs w:val="0"/>
                <w:spacing w:val="-2"/>
                <w:sz w:val="24"/>
                <w:szCs w:val="24"/>
                <w:highlight w:val="none"/>
              </w:rPr>
            </w:r>
            <w:r/>
          </w:p>
        </w:tc>
        <w:tc>
          <w:tcPr>
            <w:tcW w:w="1638" w:type="dxa"/>
            <w:vAlign w:val="center"/>
            <w:textDirection w:val="lrTb"/>
            <w:noWrap w:val="false"/>
          </w:tcPr>
          <w:p>
            <w:pPr>
              <w:pStyle w:val="1026"/>
              <w:ind w:firstLine="236"/>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设备名称</w:t>
            </w:r>
            <w:r>
              <w:rPr>
                <w:rFonts w:hint="eastAsia" w:ascii="宋体" w:hAnsi="宋体" w:eastAsia="宋体" w:cs="宋体"/>
                <w:b w:val="0"/>
                <w:bCs w:val="0"/>
                <w:spacing w:val="-2"/>
                <w:sz w:val="24"/>
                <w:szCs w:val="24"/>
                <w:highlight w:val="none"/>
              </w:rPr>
            </w:r>
            <w:r/>
          </w:p>
        </w:tc>
        <w:tc>
          <w:tcPr>
            <w:tcW w:w="942" w:type="dxa"/>
            <w:vAlign w:val="center"/>
            <w:textDirection w:val="lrTb"/>
            <w:noWrap w:val="false"/>
          </w:tcPr>
          <w:p>
            <w:pPr>
              <w:pStyle w:val="1026"/>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数量</w:t>
            </w:r>
            <w:r>
              <w:rPr>
                <w:rFonts w:hint="eastAsia" w:ascii="宋体" w:hAnsi="宋体" w:eastAsia="宋体" w:cs="宋体"/>
                <w:b w:val="0"/>
                <w:bCs w:val="0"/>
                <w:spacing w:val="-2"/>
                <w:sz w:val="24"/>
                <w:szCs w:val="24"/>
                <w:highlight w:val="none"/>
              </w:rPr>
            </w:r>
            <w:r/>
          </w:p>
        </w:tc>
        <w:tc>
          <w:tcPr>
            <w:tcW w:w="2774" w:type="dxa"/>
            <w:vAlign w:val="center"/>
            <w:textDirection w:val="lrTb"/>
            <w:noWrap w:val="false"/>
          </w:tcPr>
          <w:p>
            <w:pPr>
              <w:pStyle w:val="1026"/>
              <w:ind w:firstLine="472"/>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投标品牌及型号</w:t>
            </w:r>
            <w:r>
              <w:rPr>
                <w:rFonts w:hint="eastAsia" w:ascii="宋体" w:hAnsi="宋体" w:eastAsia="宋体" w:cs="宋体"/>
                <w:b w:val="0"/>
                <w:bCs w:val="0"/>
                <w:spacing w:val="-2"/>
                <w:sz w:val="24"/>
                <w:szCs w:val="24"/>
                <w:highlight w:val="none"/>
              </w:rPr>
            </w:r>
            <w:r/>
          </w:p>
        </w:tc>
        <w:tc>
          <w:tcPr>
            <w:tcW w:w="939" w:type="dxa"/>
            <w:vAlign w:val="center"/>
            <w:textDirection w:val="lrTb"/>
            <w:noWrap w:val="false"/>
          </w:tcPr>
          <w:p>
            <w:pPr>
              <w:pStyle w:val="1026"/>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单价</w:t>
            </w:r>
            <w:r>
              <w:rPr>
                <w:rFonts w:hint="eastAsia" w:ascii="宋体" w:hAnsi="宋体" w:eastAsia="宋体" w:cs="宋体"/>
                <w:b w:val="0"/>
                <w:bCs w:val="0"/>
                <w:spacing w:val="-2"/>
                <w:sz w:val="24"/>
                <w:szCs w:val="24"/>
                <w:highlight w:val="none"/>
              </w:rPr>
            </w:r>
            <w:r/>
          </w:p>
        </w:tc>
        <w:tc>
          <w:tcPr>
            <w:tcW w:w="1021" w:type="dxa"/>
            <w:vAlign w:val="center"/>
            <w:textDirection w:val="lrTb"/>
            <w:noWrap w:val="false"/>
          </w:tcPr>
          <w:p>
            <w:pPr>
              <w:pStyle w:val="1026"/>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合计</w:t>
            </w:r>
            <w:r>
              <w:rPr>
                <w:rFonts w:hint="eastAsia" w:ascii="宋体" w:hAnsi="宋体" w:eastAsia="宋体" w:cs="宋体"/>
                <w:b w:val="0"/>
                <w:bCs w:val="0"/>
                <w:spacing w:val="-2"/>
                <w:sz w:val="24"/>
                <w:szCs w:val="24"/>
                <w:highlight w:val="none"/>
              </w:rPr>
            </w:r>
            <w:r/>
          </w:p>
        </w:tc>
        <w:tc>
          <w:tcPr>
            <w:tcW w:w="1387" w:type="dxa"/>
            <w:vAlign w:val="center"/>
            <w:textDirection w:val="lrTb"/>
            <w:noWrap w:val="false"/>
          </w:tcPr>
          <w:p>
            <w:pPr>
              <w:pStyle w:val="1026"/>
              <w:ind w:firstLine="236"/>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备注</w:t>
            </w:r>
            <w:r>
              <w:rPr>
                <w:rFonts w:hint="eastAsia" w:ascii="宋体" w:hAnsi="宋体" w:eastAsia="宋体" w:cs="宋体"/>
                <w:b w:val="0"/>
                <w:bCs w:val="0"/>
                <w:spacing w:val="-2"/>
                <w:sz w:val="24"/>
                <w:szCs w:val="24"/>
                <w:highlight w:val="none"/>
              </w:rPr>
            </w:r>
            <w:r/>
          </w:p>
        </w:tc>
      </w:tr>
      <w:tr>
        <w:trPr>
          <w:trHeight w:val="920"/>
        </w:trPr>
        <w:tc>
          <w:tcPr>
            <w:tcW w:w="835" w:type="dxa"/>
            <w:vAlign w:val="center"/>
            <w:textDirection w:val="lrTb"/>
            <w:noWrap w:val="false"/>
          </w:tcPr>
          <w:p>
            <w:pPr>
              <w:pStyle w:val="1026"/>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1</w:t>
            </w:r>
            <w:r>
              <w:rPr>
                <w:rFonts w:hint="eastAsia" w:ascii="宋体" w:hAnsi="宋体" w:eastAsia="宋体" w:cs="宋体"/>
                <w:b w:val="0"/>
                <w:bCs w:val="0"/>
                <w:spacing w:val="-2"/>
                <w:sz w:val="24"/>
                <w:szCs w:val="24"/>
                <w:highlight w:val="none"/>
              </w:rPr>
            </w:r>
            <w:r/>
          </w:p>
        </w:tc>
        <w:tc>
          <w:tcPr>
            <w:tcW w:w="1638" w:type="dxa"/>
            <w:vAlign w:val="center"/>
            <w:textDirection w:val="lrTb"/>
            <w:noWrap w:val="false"/>
          </w:tcPr>
          <w:p>
            <w:pPr>
              <w:pStyle w:val="1026"/>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w:t>
            </w:r>
            <w:r>
              <w:rPr>
                <w:rFonts w:hint="eastAsia" w:ascii="宋体" w:hAnsi="宋体" w:eastAsia="宋体" w:cs="宋体"/>
                <w:b w:val="0"/>
                <w:bCs w:val="0"/>
                <w:spacing w:val="-2"/>
                <w:sz w:val="24"/>
                <w:szCs w:val="24"/>
                <w:highlight w:val="none"/>
                <w:lang w:eastAsia="zh-CN"/>
              </w:rPr>
              <w:t xml:space="preserve">数字化医用X射线摄影系统（DR）</w:t>
            </w:r>
            <w:r>
              <w:rPr>
                <w:rFonts w:hint="eastAsia" w:ascii="宋体" w:hAnsi="宋体" w:eastAsia="宋体" w:cs="宋体"/>
                <w:b w:val="0"/>
                <w:bCs w:val="0"/>
                <w:spacing w:val="-2"/>
                <w:sz w:val="24"/>
                <w:szCs w:val="24"/>
                <w:highlight w:val="none"/>
              </w:rPr>
            </w:r>
            <w:r/>
          </w:p>
        </w:tc>
        <w:tc>
          <w:tcPr>
            <w:tcW w:w="942" w:type="dxa"/>
            <w:vAlign w:val="center"/>
            <w:textDirection w:val="lrTb"/>
            <w:noWrap w:val="false"/>
          </w:tcPr>
          <w:p>
            <w:pPr>
              <w:pStyle w:val="1026"/>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lang w:val="en-US" w:eastAsia="zh-CN"/>
              </w:rPr>
              <w:t xml:space="preserve">3</w:t>
            </w:r>
            <w:r>
              <w:rPr>
                <w:rFonts w:hint="eastAsia" w:ascii="宋体" w:hAnsi="宋体" w:eastAsia="宋体" w:cs="宋体"/>
                <w:b w:val="0"/>
                <w:bCs w:val="0"/>
                <w:spacing w:val="-2"/>
                <w:sz w:val="24"/>
                <w:szCs w:val="24"/>
                <w:highlight w:val="none"/>
              </w:rPr>
              <w:t xml:space="preserve">套</w:t>
            </w:r>
            <w:r>
              <w:rPr>
                <w:rFonts w:hint="eastAsia" w:ascii="宋体" w:hAnsi="宋体" w:eastAsia="宋体" w:cs="宋体"/>
                <w:b w:val="0"/>
                <w:bCs w:val="0"/>
                <w:spacing w:val="-2"/>
                <w:sz w:val="24"/>
                <w:szCs w:val="24"/>
                <w:highlight w:val="none"/>
              </w:rPr>
            </w:r>
            <w:r/>
          </w:p>
        </w:tc>
        <w:tc>
          <w:tcPr>
            <w:tcW w:w="2774" w:type="dxa"/>
            <w:vAlign w:val="center"/>
            <w:textDirection w:val="lrTb"/>
            <w:noWrap w:val="false"/>
          </w:tcPr>
          <w:p>
            <w:pPr>
              <w:pStyle w:val="1026"/>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r>
            <w:r/>
          </w:p>
        </w:tc>
        <w:tc>
          <w:tcPr>
            <w:tcW w:w="939" w:type="dxa"/>
            <w:vAlign w:val="center"/>
            <w:textDirection w:val="lrTb"/>
            <w:noWrap w:val="false"/>
          </w:tcPr>
          <w:p>
            <w:pPr>
              <w:pStyle w:val="1026"/>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r>
            <w:r/>
          </w:p>
        </w:tc>
        <w:tc>
          <w:tcPr>
            <w:tcW w:w="1021" w:type="dxa"/>
            <w:vAlign w:val="center"/>
            <w:textDirection w:val="lrTb"/>
            <w:noWrap w:val="false"/>
          </w:tcPr>
          <w:p>
            <w:pPr>
              <w:pStyle w:val="1026"/>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r>
            <w:r/>
          </w:p>
        </w:tc>
        <w:tc>
          <w:tcPr>
            <w:tcW w:w="1387" w:type="dxa"/>
            <w:vAlign w:val="center"/>
            <w:textDirection w:val="lrTb"/>
            <w:noWrap w:val="false"/>
          </w:tcPr>
          <w:p>
            <w:pPr>
              <w:pStyle w:val="1026"/>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r>
            <w:r/>
          </w:p>
        </w:tc>
      </w:tr>
      <w:tr>
        <w:trPr>
          <w:trHeight w:val="810"/>
        </w:trPr>
        <w:tc>
          <w:tcPr>
            <w:gridSpan w:val="2"/>
            <w:tcW w:w="2473" w:type="dxa"/>
            <w:vAlign w:val="center"/>
            <w:textDirection w:val="lrTb"/>
            <w:noWrap w:val="false"/>
          </w:tcPr>
          <w:p>
            <w:pPr>
              <w:pStyle w:val="1026"/>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合 计</w:t>
            </w:r>
            <w:r>
              <w:rPr>
                <w:rFonts w:hint="eastAsia" w:ascii="宋体" w:hAnsi="宋体" w:eastAsia="宋体" w:cs="宋体"/>
                <w:b w:val="0"/>
                <w:bCs w:val="0"/>
                <w:spacing w:val="-2"/>
                <w:sz w:val="24"/>
                <w:szCs w:val="24"/>
                <w:highlight w:val="none"/>
              </w:rPr>
            </w:r>
            <w:r/>
          </w:p>
        </w:tc>
        <w:tc>
          <w:tcPr>
            <w:gridSpan w:val="5"/>
            <w:tcW w:w="7063" w:type="dxa"/>
            <w:vAlign w:val="center"/>
            <w:textDirection w:val="lrTb"/>
            <w:noWrap w:val="false"/>
          </w:tcPr>
          <w:p>
            <w:pPr>
              <w:pStyle w:val="1026"/>
              <w:ind w:firstLine="472"/>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（大写）</w:t>
            </w:r>
            <w:r>
              <w:rPr>
                <w:rFonts w:hint="eastAsia" w:ascii="宋体" w:hAnsi="宋体" w:eastAsia="宋体" w:cs="宋体"/>
                <w:b w:val="0"/>
                <w:bCs w:val="0"/>
                <w:spacing w:val="-2"/>
                <w:sz w:val="24"/>
                <w:szCs w:val="24"/>
                <w:highlight w:val="none"/>
                <w:u w:val="single"/>
              </w:rPr>
              <w:t xml:space="preserve">                </w:t>
            </w:r>
            <w:r>
              <w:rPr>
                <w:rFonts w:hint="eastAsia" w:ascii="宋体" w:hAnsi="宋体" w:eastAsia="宋体" w:cs="宋体"/>
                <w:b w:val="0"/>
                <w:bCs w:val="0"/>
                <w:spacing w:val="-2"/>
                <w:sz w:val="24"/>
                <w:szCs w:val="24"/>
                <w:highlight w:val="none"/>
              </w:rPr>
              <w:t xml:space="preserve"> （小写）</w:t>
            </w:r>
            <w:r>
              <w:rPr>
                <w:rFonts w:hint="eastAsia" w:ascii="宋体" w:hAnsi="宋体" w:eastAsia="宋体" w:cs="宋体"/>
                <w:b w:val="0"/>
                <w:bCs w:val="0"/>
                <w:spacing w:val="-2"/>
                <w:sz w:val="24"/>
                <w:szCs w:val="24"/>
                <w:highlight w:val="none"/>
                <w:u w:val="single"/>
              </w:rPr>
              <w:t xml:space="preserve">             </w:t>
            </w:r>
            <w:r>
              <w:rPr>
                <w:rFonts w:hint="eastAsia" w:ascii="宋体" w:hAnsi="宋体" w:eastAsia="宋体" w:cs="宋体"/>
                <w:b w:val="0"/>
                <w:bCs w:val="0"/>
                <w:spacing w:val="-2"/>
                <w:sz w:val="24"/>
                <w:szCs w:val="24"/>
                <w:highlight w:val="none"/>
              </w:rPr>
            </w:r>
            <w:r/>
          </w:p>
        </w:tc>
      </w:tr>
    </w:tbl>
    <w:p>
      <w:pPr>
        <w:pStyle w:val="1026"/>
        <w:ind w:firstLine="474"/>
        <w:spacing w:line="520" w:lineRule="exact"/>
        <w:tabs>
          <w:tab w:val="left" w:pos="900" w:leader="none"/>
        </w:tabs>
        <w:rPr>
          <w:rFonts w:hint="eastAsia" w:ascii="宋体" w:hAnsi="宋体"/>
          <w:color w:val="000000"/>
          <w:sz w:val="24"/>
          <w:highlight w:val="none"/>
          <w:lang w:val="en-US" w:eastAsia="zh-CN"/>
        </w:rPr>
      </w:pPr>
      <w:r>
        <w:rPr>
          <w:rFonts w:hint="eastAsia" w:ascii="宋体" w:hAnsi="宋体" w:cs="宋体"/>
          <w:b/>
          <w:bCs/>
          <w:color w:val="000000"/>
          <w:spacing w:val="-2"/>
          <w:sz w:val="24"/>
          <w:highlight w:val="none"/>
        </w:rPr>
        <w:t xml:space="preserve">注：1.</w:t>
      </w:r>
      <w:r>
        <w:rPr>
          <w:rFonts w:hint="eastAsia" w:ascii="宋体" w:hAnsi="宋体"/>
          <w:color w:val="000000"/>
          <w:sz w:val="24"/>
          <w:highlight w:val="none"/>
        </w:rPr>
        <w:t xml:space="preserve">投标报价应是招标文件所确定招标范围内全部工作内容的价格体现，</w:t>
      </w:r>
      <w:r>
        <w:rPr>
          <w:rFonts w:ascii="宋体" w:hAnsi="宋体"/>
          <w:color w:val="000000"/>
          <w:sz w:val="24"/>
          <w:highlight w:val="none"/>
        </w:rPr>
        <w:t xml:space="preserve">以及为完成上述内容所必须</w:t>
      </w:r>
      <w:r>
        <w:rPr>
          <w:rFonts w:hint="eastAsia" w:ascii="宋体" w:hAnsi="宋体"/>
          <w:color w:val="000000"/>
          <w:sz w:val="24"/>
          <w:highlight w:val="none"/>
        </w:rPr>
        <w:t xml:space="preserve">的</w:t>
      </w:r>
      <w:r>
        <w:rPr>
          <w:rFonts w:hint="eastAsia" w:ascii="宋体" w:hAnsi="宋体"/>
          <w:color w:val="000000"/>
          <w:sz w:val="24"/>
          <w:highlight w:val="none"/>
          <w:lang w:eastAsia="zh-CN"/>
        </w:rPr>
        <w:t xml:space="preserve">全部货物、运输、人工、装卸、安装调试、检验检测、验收、培训、售后服务费、</w:t>
      </w:r>
      <w:r>
        <w:rPr>
          <w:rFonts w:hint="eastAsia" w:ascii="宋体" w:hAnsi="宋体"/>
          <w:color w:val="000000"/>
          <w:sz w:val="24"/>
          <w:highlight w:val="none"/>
          <w:lang w:val="en-US" w:eastAsia="zh-CN"/>
        </w:rPr>
        <w:t xml:space="preserve">PACS接口费</w:t>
      </w:r>
      <w:r>
        <w:rPr>
          <w:rFonts w:hint="eastAsia" w:ascii="宋体" w:hAnsi="宋体"/>
          <w:color w:val="000000"/>
          <w:sz w:val="24"/>
          <w:highlight w:val="none"/>
          <w:lang w:eastAsia="zh-CN"/>
        </w:rPr>
        <w:t xml:space="preserve">、利息、税金、招标代理费（</w:t>
      </w:r>
      <w:r>
        <w:rPr>
          <w:rFonts w:hint="eastAsia" w:ascii="宋体" w:hAnsi="宋体"/>
          <w:color w:val="000000"/>
          <w:sz w:val="24"/>
          <w:highlight w:val="none"/>
          <w:lang w:val="en-US" w:eastAsia="zh-CN"/>
        </w:rPr>
        <w:t xml:space="preserve">15500.00元）</w:t>
      </w:r>
      <w:r>
        <w:rPr>
          <w:rFonts w:hint="eastAsia" w:ascii="宋体" w:hAnsi="宋体"/>
          <w:color w:val="000000"/>
          <w:sz w:val="24"/>
          <w:highlight w:val="none"/>
          <w:lang w:eastAsia="zh-CN"/>
        </w:rPr>
        <w:t xml:space="preserve">、不可预见费、备品备件、伴随服务、人员培训发生等一切费用</w:t>
      </w:r>
      <w:r>
        <w:rPr>
          <w:rFonts w:hint="eastAsia" w:ascii="宋体" w:hAnsi="宋体"/>
          <w:color w:val="000000"/>
          <w:sz w:val="24"/>
          <w:highlight w:val="none"/>
        </w:rPr>
        <w:t xml:space="preserve">（综合报价）。对投标人认为没有考虑到的费用项目采购单位将不予支付，并认</w:t>
      </w:r>
      <w:r>
        <w:rPr>
          <w:rFonts w:hint="eastAsia" w:ascii="宋体" w:hAnsi="宋体"/>
          <w:color w:val="000000"/>
          <w:sz w:val="24"/>
          <w:highlight w:val="none"/>
        </w:rPr>
        <w:t xml:space="preserve">为此项费用已包含在投标报价中。</w:t>
      </w:r>
      <w:r>
        <w:rPr>
          <w:rFonts w:hint="eastAsia" w:ascii="宋体" w:hAnsi="宋体"/>
          <w:color w:val="000000"/>
          <w:sz w:val="24"/>
          <w:highlight w:val="none"/>
          <w:lang w:val="en-US" w:eastAsia="zh-CN"/>
        </w:rPr>
      </w:r>
      <w:r/>
    </w:p>
    <w:p>
      <w:pPr>
        <w:pStyle w:val="1026"/>
        <w:ind w:firstLine="480"/>
        <w:spacing w:line="520" w:lineRule="exact"/>
        <w:tabs>
          <w:tab w:val="left" w:pos="900" w:leader="none"/>
        </w:tabs>
        <w:rPr>
          <w:rFonts w:hint="eastAsia" w:ascii="宋体" w:hAnsi="宋体" w:eastAsia="宋体"/>
          <w:color w:val="000000"/>
          <w:sz w:val="24"/>
          <w:highlight w:val="none"/>
          <w:lang w:val="en-US" w:eastAsia="zh-CN"/>
        </w:rPr>
      </w:pPr>
      <w:r>
        <w:rPr>
          <w:rFonts w:hint="eastAsia" w:ascii="宋体" w:hAnsi="宋体" w:cs="宋体"/>
          <w:color w:val="000000"/>
          <w:sz w:val="24"/>
          <w:highlight w:val="none"/>
        </w:rPr>
        <w:t xml:space="preserve">2</w:t>
      </w:r>
      <w:r>
        <w:rPr>
          <w:rFonts w:hint="eastAsia" w:ascii="宋体" w:hAnsi="宋体"/>
          <w:color w:val="000000"/>
          <w:sz w:val="24"/>
          <w:highlight w:val="none"/>
        </w:rPr>
        <w:t xml:space="preserve">.预算金额</w:t>
      </w:r>
      <w:r>
        <w:rPr>
          <w:rFonts w:hint="eastAsia" w:ascii="宋体" w:hAnsi="宋体"/>
          <w:color w:val="000000"/>
          <w:sz w:val="24"/>
          <w:highlight w:val="none"/>
          <w:lang w:val="en-US" w:eastAsia="zh-CN"/>
        </w:rPr>
        <w:t xml:space="preserve">：本项目预算金额为135.3万元，投标报价高于预算价的作无效标论处；</w:t>
      </w:r>
      <w:r>
        <w:rPr>
          <w:rFonts w:hint="eastAsia" w:ascii="宋体" w:hAnsi="宋体" w:eastAsia="宋体"/>
          <w:color w:val="000000"/>
          <w:sz w:val="24"/>
          <w:highlight w:val="none"/>
          <w:lang w:val="en-US" w:eastAsia="zh-CN"/>
        </w:rPr>
      </w:r>
      <w:r/>
    </w:p>
    <w:p>
      <w:pPr>
        <w:pStyle w:val="1026"/>
        <w:ind w:firstLine="480"/>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投标单位投标时须在报价明细表中注明投标选用品牌，本项目核心产品为“</w:t>
      </w:r>
      <w:r>
        <w:rPr>
          <w:rFonts w:hint="eastAsia" w:ascii="宋体" w:hAnsi="宋体" w:cs="宋体"/>
          <w:color w:val="000000"/>
          <w:sz w:val="24"/>
          <w:highlight w:val="none"/>
          <w:lang w:val="zh-CN" w:eastAsia="zh-CN"/>
        </w:rPr>
        <w:t xml:space="preserve">*数字化医用X射线摄影系统（DR）</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ind w:firstLine="472"/>
        <w:spacing w:line="440" w:lineRule="exact"/>
        <w:rPr>
          <w:rFonts w:hint="eastAsia" w:ascii="宋体" w:hAnsi="宋体" w:cs="宋体"/>
          <w:color w:val="000000"/>
          <w:spacing w:val="-2"/>
          <w:sz w:val="24"/>
          <w:highlight w:val="none"/>
        </w:rPr>
      </w:pPr>
      <w:r>
        <w:rPr>
          <w:rFonts w:hint="eastAsia" w:ascii="宋体" w:hAnsi="宋体" w:cs="宋体"/>
          <w:color w:val="000000"/>
          <w:spacing w:val="-2"/>
          <w:sz w:val="24"/>
          <w:highlight w:val="none"/>
          <w:lang w:val="en-US" w:eastAsia="zh-CN"/>
        </w:rPr>
        <w:t xml:space="preserve">4</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1026"/>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26"/>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26"/>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1026"/>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ascii="宋体" w:hAnsi="宋体"/>
          <w:color w:val="000000"/>
          <w:sz w:val="24"/>
          <w:highlight w:val="none"/>
        </w:rPr>
      </w:r>
      <w:r/>
    </w:p>
    <w:p>
      <w:pPr>
        <w:pStyle w:val="1026"/>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1026"/>
        <w:jc w:val="right"/>
        <w:spacing w:line="400" w:lineRule="exact"/>
        <w:rPr>
          <w:rFonts w:ascii="宋体" w:hAnsi="宋体"/>
          <w:color w:val="000000"/>
          <w:sz w:val="24"/>
          <w:highlight w:val="none"/>
        </w:rPr>
      </w:pPr>
      <w:r>
        <w:rPr>
          <w:rFonts w:ascii="宋体" w:hAnsi="宋体"/>
          <w:color w:val="000000"/>
          <w:sz w:val="24"/>
          <w:highlight w:val="none"/>
        </w:rPr>
      </w:r>
      <w:r/>
    </w:p>
    <w:p>
      <w:pPr>
        <w:pStyle w:val="1026"/>
        <w:jc w:val="right"/>
        <w:spacing w:line="400" w:lineRule="exact"/>
        <w:rPr>
          <w:rFonts w:hint="eastAsia"/>
          <w:color w:val="000000"/>
          <w:highlight w:val="none"/>
          <w:lang w:eastAsia="zh-CN"/>
        </w:rPr>
        <w:sectPr>
          <w:headerReference w:type="default" r:id="rId10"/>
          <w:footerReference w:type="default" r:id="rId15"/>
          <w:footnotePr/>
          <w:endnotePr/>
          <w:type w:val="nextPage"/>
          <w:pgSz w:w="11906" w:h="16838" w:orient="portrait"/>
          <w:pgMar w:top="1440" w:right="1080" w:bottom="1440" w:left="1080" w:header="0" w:footer="992" w:gutter="0"/>
          <w:pgNumType w:start="1"/>
          <w:cols w:num="1" w:sep="0" w:space="1701" w:equalWidth="1"/>
          <w:docGrid w:linePitch="360"/>
        </w:sectPr>
      </w:pPr>
      <w:r>
        <w:rPr>
          <w:rFonts w:ascii="宋体" w:hAnsi="宋体"/>
          <w:color w:val="000000"/>
          <w:sz w:val="24"/>
          <w:highlight w:val="none"/>
        </w:rPr>
        <w:t xml:space="preserve">________年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日</w:t>
      </w:r>
      <w:r>
        <w:rPr>
          <w:rFonts w:hint="eastAsia"/>
          <w:color w:val="000000"/>
          <w:highlight w:val="none"/>
          <w:lang w:eastAsia="zh-CN"/>
        </w:rPr>
      </w:r>
      <w:r/>
    </w:p>
    <w:p>
      <w:pPr>
        <w:pStyle w:val="1026"/>
        <w:jc w:val="both"/>
        <w:spacing w:line="480" w:lineRule="exact"/>
        <w:rPr>
          <w:rFonts w:hint="eastAsia" w:ascii="宋体" w:hAnsi="宋体" w:eastAsia="宋体" w:cs="宋体"/>
          <w:b/>
          <w:color w:val="000000"/>
          <w:sz w:val="36"/>
          <w:szCs w:val="36"/>
          <w:highlight w:val="none"/>
          <w:lang w:eastAsia="zh-CN"/>
        </w:rPr>
      </w:pPr>
      <w:r>
        <w:rPr>
          <w:rFonts w:hint="eastAsia" w:ascii="黑体" w:eastAsia="黑体"/>
          <w:b/>
          <w:color w:val="000000"/>
          <w:sz w:val="36"/>
          <w:highlight w:val="none"/>
          <w:lang w:val="en-US" w:eastAsia="zh-CN"/>
        </w:rPr>
        <w:t xml:space="preserve">                </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十四</w:t>
      </w:r>
      <w:r>
        <w:rPr>
          <w:rFonts w:hint="eastAsia" w:ascii="宋体" w:hAnsi="宋体" w:eastAsia="宋体" w:cs="宋体"/>
          <w:b/>
          <w:color w:val="000000"/>
          <w:sz w:val="36"/>
          <w:szCs w:val="36"/>
          <w:highlight w:val="none"/>
          <w:lang w:eastAsia="zh-CN"/>
        </w:rPr>
        <w:t xml:space="preserve">）售后</w:t>
      </w:r>
      <w:r>
        <w:rPr>
          <w:rFonts w:hint="eastAsia" w:ascii="宋体" w:hAnsi="宋体" w:eastAsia="宋体" w:cs="宋体"/>
          <w:b/>
          <w:color w:val="000000"/>
          <w:sz w:val="36"/>
          <w:szCs w:val="36"/>
          <w:highlight w:val="none"/>
        </w:rPr>
        <w:t xml:space="preserve">服务承诺函</w:t>
      </w:r>
      <w:r>
        <w:rPr>
          <w:rFonts w:hint="eastAsia" w:ascii="宋体" w:hAnsi="宋体" w:eastAsia="宋体" w:cs="宋体"/>
          <w:b/>
          <w:color w:val="000000"/>
          <w:sz w:val="36"/>
          <w:szCs w:val="36"/>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7421"/>
      </w:tblGrid>
      <w:tr>
        <w:trPr>
          <w:trHeight w:val="3840"/>
        </w:trPr>
        <w:tc>
          <w:tcPr>
            <w:tcW w:w="2405" w:type="dxa"/>
            <w:vAlign w:val="center"/>
            <w:textDirection w:val="lrTb"/>
            <w:noWrap w:val="false"/>
          </w:tcPr>
          <w:p>
            <w:pPr>
              <w:pStyle w:val="1026"/>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售      后</w:t>
            </w:r>
            <w:r>
              <w:rPr>
                <w:rFonts w:hint="eastAsia" w:ascii="宋体" w:hAnsi="宋体"/>
                <w:color w:val="000000"/>
                <w:sz w:val="24"/>
                <w:highlight w:val="none"/>
              </w:rPr>
            </w:r>
            <w:r/>
          </w:p>
          <w:p>
            <w:pPr>
              <w:pStyle w:val="1026"/>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1026"/>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7421" w:type="dxa"/>
            <w:vAlign w:val="top"/>
            <w:textDirection w:val="lrTb"/>
            <w:noWrap w:val="false"/>
          </w:tcPr>
          <w:p>
            <w:pPr>
              <w:pStyle w:val="1026"/>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1.各投标人必须严格按照本次招标服务要求进行合理报价，如后期出现重大管理失误或严重违约不合格情形视同虚假承诺谋取中标成交，将被列入不良行为记录名单。</w:t>
            </w:r>
            <w:r>
              <w:rPr>
                <w:rFonts w:hint="eastAsia" w:ascii="宋体" w:hAnsi="宋体" w:eastAsia="宋体" w:cs="宋体"/>
                <w:color w:val="000000"/>
                <w:sz w:val="24"/>
                <w:szCs w:val="24"/>
                <w:highlight w:val="none"/>
                <w:lang w:val="en-US" w:eastAsia="zh-CN"/>
              </w:rPr>
            </w:r>
            <w:r/>
          </w:p>
          <w:p>
            <w:pPr>
              <w:pStyle w:val="1026"/>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2.供应商自行承担运输、指导安装、调试过程中的安全责任。</w:t>
            </w:r>
            <w:r>
              <w:rPr>
                <w:rFonts w:hint="eastAsia" w:ascii="宋体" w:hAnsi="宋体" w:eastAsia="宋体" w:cs="宋体"/>
                <w:color w:val="000000"/>
                <w:sz w:val="24"/>
                <w:szCs w:val="24"/>
                <w:highlight w:val="none"/>
                <w:lang w:val="en-US" w:eastAsia="zh-CN"/>
              </w:rPr>
            </w:r>
            <w:r/>
          </w:p>
          <w:p>
            <w:pPr>
              <w:pStyle w:val="1026"/>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3.供应商在服务过程中涉及第三方产品知识产权情况，若出现技术、经济或法律上的纠纷，应由承包方全面承担并全权解决，并确保不影响项目的进度。</w:t>
            </w:r>
            <w:r>
              <w:rPr>
                <w:rFonts w:hint="eastAsia" w:ascii="宋体" w:hAnsi="宋体" w:eastAsia="宋体" w:cs="宋体"/>
                <w:color w:val="000000"/>
                <w:sz w:val="24"/>
                <w:szCs w:val="24"/>
                <w:highlight w:val="none"/>
                <w:lang w:val="en-US" w:eastAsia="zh-CN"/>
              </w:rPr>
            </w:r>
            <w:r/>
          </w:p>
          <w:p>
            <w:pPr>
              <w:pStyle w:val="1026"/>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4.质保期限（自安装验收合格之日算起）：八年质保。质保期内负责设备整机包修、维护及保养。中标方中标后提供生产厂家出具其免费质保期限服务承诺。</w:t>
            </w:r>
            <w:r>
              <w:rPr>
                <w:rFonts w:hint="eastAsia" w:ascii="宋体" w:hAnsi="宋体" w:eastAsia="宋体" w:cs="宋体"/>
                <w:color w:val="000000"/>
                <w:sz w:val="24"/>
                <w:szCs w:val="24"/>
                <w:highlight w:val="none"/>
                <w:lang w:val="en-US" w:eastAsia="zh-CN"/>
              </w:rPr>
            </w:r>
            <w:r/>
          </w:p>
          <w:p>
            <w:pPr>
              <w:pStyle w:val="1026"/>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5供货时设备出厂日期不超过合同签订日6个月。</w:t>
            </w:r>
            <w:r>
              <w:rPr>
                <w:rFonts w:hint="eastAsia" w:ascii="宋体" w:hAnsi="宋体" w:eastAsia="宋体" w:cs="宋体"/>
                <w:color w:val="000000"/>
                <w:sz w:val="24"/>
                <w:szCs w:val="24"/>
                <w:highlight w:val="none"/>
                <w:lang w:val="en-US" w:eastAsia="zh-CN"/>
              </w:rPr>
            </w:r>
            <w:r/>
          </w:p>
          <w:p>
            <w:pPr>
              <w:pStyle w:val="1026"/>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6.每套设备须包含双板、3M显示器、电脑打印机各1套。</w:t>
            </w:r>
            <w:r>
              <w:rPr>
                <w:rFonts w:hint="eastAsia" w:ascii="宋体" w:hAnsi="宋体" w:eastAsia="宋体" w:cs="宋体"/>
                <w:color w:val="000000"/>
                <w:sz w:val="24"/>
                <w:szCs w:val="24"/>
                <w:highlight w:val="none"/>
                <w:lang w:val="en-US" w:eastAsia="zh-CN"/>
              </w:rPr>
            </w:r>
            <w:r/>
          </w:p>
          <w:p>
            <w:pPr>
              <w:pStyle w:val="1026"/>
              <w:keepLines w:val="0"/>
              <w:keepNext w:val="0"/>
              <w:pageBreakBefore w:val="0"/>
              <w:spacing w:line="480" w:lineRule="exact"/>
              <w:widowControl w:val="off"/>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7.中标方必须有严格的售后服务保障体系，能提供正常的技术支持和备件供应服务，保证设备正常发挥效用。设备发生故障或异常时2小时内做出响应，4小时内完成修复，4小时内不能修复的，应提供备用机、备件替代。若超时未完成故障排除，且不能及时提供备用机、备件替代的，中标供应商对因故障所造成的损失后果负责。所发生的一切费用均由中标供应商自行承担。</w:t>
            </w:r>
            <w:r>
              <w:rPr>
                <w:color w:val="000000"/>
                <w:highlight w:val="none"/>
                <w:lang w:val="en-US" w:eastAsia="zh-CN"/>
              </w:rPr>
            </w:r>
            <w:r/>
          </w:p>
        </w:tc>
      </w:tr>
      <w:tr>
        <w:trPr>
          <w:trHeight w:val="1687"/>
        </w:trPr>
        <w:tc>
          <w:tcPr>
            <w:tcW w:w="2405" w:type="dxa"/>
            <w:vAlign w:val="center"/>
            <w:textDirection w:val="lrTb"/>
            <w:noWrap w:val="false"/>
          </w:tcPr>
          <w:p>
            <w:pPr>
              <w:pStyle w:val="1026"/>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7421" w:type="dxa"/>
            <w:vAlign w:val="top"/>
            <w:textDirection w:val="lrTb"/>
            <w:noWrap w:val="false"/>
          </w:tcPr>
          <w:p>
            <w:pPr>
              <w:pStyle w:val="1026"/>
              <w:ind w:firstLine="480"/>
              <w:spacing w:line="480" w:lineRule="exact"/>
              <w:tabs>
                <w:tab w:val="left" w:pos="0" w:leader="none"/>
              </w:tabs>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r>
    </w:tbl>
    <w:p>
      <w:pPr>
        <w:pStyle w:val="1026"/>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w:t>
      </w:r>
      <w:r>
        <w:rPr>
          <w:rFonts w:hint="eastAsia" w:ascii="宋体" w:hAnsi="宋体"/>
          <w:b/>
          <w:bCs/>
          <w:color w:val="000000"/>
          <w:spacing w:val="-2"/>
          <w:sz w:val="24"/>
          <w:highlight w:val="none"/>
          <w:lang w:eastAsia="zh-CN"/>
        </w:rPr>
        <w:t xml:space="preserve">中</w:t>
      </w:r>
      <w:r>
        <w:rPr>
          <w:rFonts w:hint="eastAsia" w:ascii="宋体" w:hAnsi="宋体"/>
          <w:b/>
          <w:bCs/>
          <w:color w:val="000000"/>
          <w:spacing w:val="-2"/>
          <w:sz w:val="24"/>
          <w:highlight w:val="none"/>
        </w:rPr>
        <w:t xml:space="preserve">的服务保障和承诺要求逐条响应，未响应或部分响应的作无效标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1026"/>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1026"/>
        <w:spacing w:before="100" w:beforeAutospacing="1" w:after="100" w:afterAutospacing="1"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sz w:val="24"/>
          <w:highlight w:val="none"/>
          <w:lang w:val="en-US" w:eastAsia="zh-CN"/>
        </w:rPr>
        <w:t xml:space="preserve">              </w:t>
      </w: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1026"/>
        <w:jc w:val="center"/>
        <w:spacing w:line="480" w:lineRule="exact"/>
        <w:rPr>
          <w:rFonts w:eastAsia="黑体"/>
          <w:b/>
          <w:color w:val="000000"/>
          <w:sz w:val="36"/>
          <w:szCs w:val="36"/>
          <w:highlight w:val="none"/>
        </w:rPr>
      </w:pPr>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eastAsia="zh-CN"/>
        </w:rPr>
        <w:t xml:space="preserve">五</w:t>
      </w:r>
      <w:r>
        <w:rPr>
          <w:rFonts w:hint="eastAsia" w:ascii="宋体" w:hAnsi="宋体" w:eastAsia="宋体" w:cs="宋体"/>
          <w:b/>
          <w:color w:val="000000"/>
          <w:sz w:val="36"/>
          <w:szCs w:val="36"/>
          <w:highlight w:val="none"/>
        </w:rPr>
        <w:t xml:space="preserve">）</w:t>
      </w:r>
      <w:r>
        <w:rPr>
          <w:rFonts w:hint="eastAsia" w:eastAsia="黑体"/>
          <w:b/>
          <w:color w:val="000000"/>
          <w:sz w:val="36"/>
          <w:szCs w:val="36"/>
          <w:highlight w:val="none"/>
        </w:rPr>
        <w:t xml:space="preserve">技术参数响应表</w:t>
      </w:r>
      <w:r>
        <w:rPr>
          <w:rFonts w:eastAsia="黑体"/>
          <w:b/>
          <w:color w:val="000000"/>
          <w:sz w:val="36"/>
          <w:szCs w:val="36"/>
          <w:highlight w:val="none"/>
        </w:rPr>
      </w:r>
      <w:r/>
    </w:p>
    <w:tbl>
      <w:tblPr>
        <w:tblW w:w="928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2587" w:type="dxa"/>
            <w:vAlign w:val="center"/>
            <w:textDirection w:val="lrTb"/>
            <w:noWrap w:val="false"/>
          </w:tcPr>
          <w:p>
            <w:pPr>
              <w:pStyle w:val="1026"/>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服务内容</w:t>
            </w:r>
            <w:r>
              <w:rPr>
                <w:rFonts w:hint="eastAsia"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文件技术要求及相关说明</w:t>
            </w:r>
            <w:r>
              <w:rPr>
                <w:rFonts w:ascii="宋体" w:hAnsi="宋体"/>
                <w:color w:val="000000"/>
                <w:sz w:val="24"/>
                <w:highlight w:val="none"/>
              </w:rPr>
            </w:r>
            <w:r/>
          </w:p>
        </w:tc>
        <w:tc>
          <w:tcPr>
            <w:tcW w:w="226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（逐条对应招标文件技术要求）</w:t>
            </w:r>
            <w:r>
              <w:rPr>
                <w:rFonts w:ascii="宋体" w:hAnsi="宋体"/>
                <w:color w:val="000000"/>
                <w:sz w:val="24"/>
                <w:highlight w:val="none"/>
              </w:rPr>
            </w:r>
            <w:r/>
          </w:p>
        </w:tc>
        <w:tc>
          <w:tcPr>
            <w:tcW w:w="1383" w:type="dxa"/>
            <w:vAlign w:val="center"/>
            <w:textDirection w:val="lrTb"/>
            <w:noWrap w:val="false"/>
          </w:tcPr>
          <w:p>
            <w:pPr>
              <w:pStyle w:val="1026"/>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6"/>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6"/>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6"/>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6"/>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6"/>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6"/>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6"/>
              <w:jc w:val="center"/>
              <w:spacing w:line="480" w:lineRule="exact"/>
              <w:rPr>
                <w:rFonts w:ascii="宋体" w:hAnsi="宋体"/>
                <w:color w:val="000000"/>
                <w:sz w:val="24"/>
                <w:highlight w:val="none"/>
              </w:rPr>
            </w:pPr>
            <w:r>
              <w:rPr>
                <w:rFonts w:ascii="宋体" w:hAnsi="宋体"/>
                <w:color w:val="000000"/>
                <w:sz w:val="24"/>
                <w:highlight w:val="none"/>
              </w:rPr>
            </w:r>
            <w:r/>
          </w:p>
        </w:tc>
      </w:tr>
    </w:tbl>
    <w:p>
      <w:pPr>
        <w:pStyle w:val="1026"/>
        <w:ind w:firstLine="482"/>
        <w:jc w:val="left"/>
        <w:spacing w:line="460" w:lineRule="exact"/>
        <w:widowControl/>
        <w:rPr>
          <w:rFonts w:hint="eastAsia"/>
          <w:b/>
          <w:bCs/>
          <w:color w:val="000000"/>
          <w:sz w:val="24"/>
          <w:highlight w:val="none"/>
        </w:rPr>
      </w:pPr>
      <w:r>
        <w:rPr>
          <w:rFonts w:hint="eastAsia"/>
          <w:b/>
          <w:bCs/>
          <w:color w:val="000000"/>
          <w:sz w:val="24"/>
          <w:highlight w:val="none"/>
        </w:rPr>
        <w:t xml:space="preserve">注：1.投标人应根据投标设备的性能指标、对照招标文件要求</w:t>
      </w:r>
      <w:r>
        <w:rPr>
          <w:rFonts w:hint="eastAsia"/>
          <w:b/>
          <w:bCs/>
          <w:color w:val="000000"/>
          <w:sz w:val="24"/>
          <w:highlight w:val="none"/>
          <w:lang w:eastAsia="zh-CN"/>
        </w:rPr>
        <w:t xml:space="preserve">“第三章</w:t>
      </w:r>
      <w:r>
        <w:rPr>
          <w:rFonts w:hint="eastAsia"/>
          <w:b/>
          <w:bCs/>
          <w:color w:val="000000"/>
          <w:sz w:val="24"/>
          <w:highlight w:val="none"/>
          <w:lang w:val="en-US" w:eastAsia="zh-CN"/>
        </w:rPr>
        <w:t xml:space="preserve"> </w:t>
      </w:r>
      <w:r>
        <w:rPr>
          <w:rFonts w:hint="eastAsia"/>
          <w:b/>
          <w:bCs/>
          <w:color w:val="000000"/>
          <w:sz w:val="24"/>
          <w:highlight w:val="none"/>
          <w:lang w:eastAsia="zh-CN"/>
        </w:rPr>
        <w:t xml:space="preserve">二、技术要求及相关说明”</w:t>
      </w:r>
      <w:r>
        <w:rPr>
          <w:rFonts w:hint="eastAsia"/>
          <w:b/>
          <w:bCs/>
          <w:color w:val="000000"/>
          <w:sz w:val="24"/>
          <w:highlight w:val="none"/>
        </w:rPr>
        <w:t xml:space="preserve">在“偏离情况”栏注明“正偏离”、“无偏离”或“负偏离”，投标人按照设备的性能指标填写投标产品技术参数，所有技术参数必须在此表逐条对应列出体现，不接受其他形式包含笼统概括的投标产品技术响应说明；未填写投标技术参数及达不到技术参数要求的按本项目技术部分中</w:t>
      </w:r>
      <w:r>
        <w:rPr>
          <w:rFonts w:hint="eastAsia"/>
          <w:b/>
          <w:bCs/>
          <w:color w:val="000000"/>
          <w:sz w:val="24"/>
          <w:highlight w:val="none"/>
          <w:lang w:eastAsia="zh-CN"/>
        </w:rPr>
        <w:t xml:space="preserve">技术参数</w:t>
      </w:r>
      <w:r>
        <w:rPr>
          <w:rFonts w:hint="eastAsia"/>
          <w:b/>
          <w:bCs/>
          <w:color w:val="000000"/>
          <w:sz w:val="24"/>
          <w:highlight w:val="none"/>
        </w:rPr>
        <w:t xml:space="preserve">的约定作相应处理，需要提供相关佐证材料的以提供加盖投标单位公章的相关佐证材料</w:t>
      </w:r>
      <w:r>
        <w:rPr>
          <w:rFonts w:hint="eastAsia"/>
          <w:b/>
          <w:bCs/>
          <w:color w:val="000000"/>
          <w:sz w:val="24"/>
          <w:highlight w:val="none"/>
          <w:lang w:val="en-US" w:eastAsia="zh-CN"/>
        </w:rPr>
        <w:t xml:space="preserve">彩色</w:t>
      </w:r>
      <w:r>
        <w:rPr>
          <w:rFonts w:hint="eastAsia"/>
          <w:b/>
          <w:bCs/>
          <w:color w:val="000000"/>
          <w:sz w:val="24"/>
          <w:highlight w:val="none"/>
        </w:rPr>
        <w:t xml:space="preserve">扫描件</w:t>
      </w:r>
      <w:r>
        <w:rPr>
          <w:rFonts w:hint="eastAsia"/>
          <w:b/>
          <w:bCs/>
          <w:color w:val="000000"/>
          <w:sz w:val="24"/>
          <w:highlight w:val="none"/>
          <w:lang w:eastAsia="zh-CN"/>
        </w:rPr>
        <w:t xml:space="preserve">加盖投标单位公章</w:t>
      </w:r>
      <w:r>
        <w:rPr>
          <w:rFonts w:hint="eastAsia"/>
          <w:b/>
          <w:bCs/>
          <w:color w:val="000000"/>
          <w:sz w:val="24"/>
          <w:highlight w:val="none"/>
        </w:rPr>
        <w:t xml:space="preserve">为准。</w:t>
      </w:r>
      <w:r>
        <w:rPr>
          <w:rFonts w:hint="eastAsia"/>
          <w:b/>
          <w:bCs/>
          <w:color w:val="000000"/>
          <w:sz w:val="24"/>
          <w:highlight w:val="none"/>
        </w:rPr>
      </w:r>
      <w:r/>
    </w:p>
    <w:p>
      <w:pPr>
        <w:pStyle w:val="1026"/>
        <w:ind w:firstLine="482"/>
        <w:jc w:val="left"/>
        <w:spacing w:line="460" w:lineRule="exact"/>
        <w:widowControl/>
        <w:rPr>
          <w:rFonts w:hint="eastAsia"/>
          <w:b/>
          <w:bCs/>
          <w:color w:val="000000"/>
          <w:sz w:val="24"/>
          <w:highlight w:val="none"/>
        </w:rPr>
      </w:pPr>
      <w:r>
        <w:rPr>
          <w:rFonts w:hint="eastAsia"/>
          <w:b/>
          <w:bCs/>
          <w:color w:val="000000"/>
          <w:sz w:val="24"/>
          <w:highlight w:val="none"/>
        </w:rPr>
        <w:t xml:space="preserve">2.投标人如在投标过程中提供虚假材料谋取中标成交的，列入不良行为记录名单，情节严重的禁止其1-3年内参加政府采购活动。</w:t>
      </w:r>
      <w:r>
        <w:rPr>
          <w:rFonts w:hint="eastAsia"/>
          <w:b/>
          <w:bCs/>
          <w:color w:val="000000"/>
          <w:sz w:val="24"/>
          <w:highlight w:val="none"/>
        </w:rPr>
      </w:r>
      <w:r/>
    </w:p>
    <w:p>
      <w:pPr>
        <w:pStyle w:val="1026"/>
        <w:ind w:firstLine="480"/>
        <w:jc w:val="left"/>
        <w:spacing w:line="460" w:lineRule="exact"/>
        <w:widowControl/>
        <w:rPr>
          <w:rFonts w:hint="eastAsia"/>
          <w:color w:val="000000"/>
          <w:sz w:val="24"/>
          <w:highlight w:val="none"/>
        </w:rPr>
      </w:pPr>
      <w:r>
        <w:rPr>
          <w:rFonts w:hint="eastAsia"/>
          <w:color w:val="000000"/>
          <w:sz w:val="24"/>
          <w:highlight w:val="none"/>
        </w:rPr>
      </w:r>
      <w:r/>
    </w:p>
    <w:p>
      <w:pPr>
        <w:pStyle w:val="1026"/>
        <w:ind w:firstLine="480"/>
        <w:jc w:val="left"/>
        <w:spacing w:line="460" w:lineRule="exact"/>
        <w:widowControl/>
        <w:rPr>
          <w:rFonts w:hint="eastAsia"/>
          <w:color w:val="000000"/>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highlight w:val="none"/>
        </w:rPr>
      </w:r>
      <w:r/>
    </w:p>
    <w:p>
      <w:pPr>
        <w:pStyle w:val="1026"/>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1026"/>
        <w:ind w:firstLine="480"/>
        <w:jc w:val="right"/>
        <w:spacing w:before="100" w:beforeAutospacing="1" w:after="100" w:afterAutospacing="1" w:line="460" w:lineRule="exact"/>
        <w:rPr>
          <w:rFonts w:hint="eastAsia"/>
          <w:color w:val="000000"/>
          <w:sz w:val="24"/>
          <w:highlight w:val="none"/>
          <w:lang w:eastAsia="zh-CN"/>
        </w:rPr>
      </w:pPr>
      <w:r>
        <w:rPr>
          <w:rFonts w:hint="eastAsia"/>
          <w:color w:val="000000"/>
          <w:sz w:val="24"/>
          <w:highlight w:val="none"/>
        </w:rPr>
        <w:t xml:space="preserve">年    月   </w:t>
      </w:r>
      <w:r>
        <w:rPr>
          <w:rFonts w:hint="eastAsia"/>
          <w:color w:val="000000"/>
          <w:sz w:val="24"/>
          <w:highlight w:val="none"/>
          <w:lang w:eastAsia="zh-CN"/>
        </w:rPr>
        <w:t xml:space="preserve">日</w:t>
      </w:r>
      <w:r/>
    </w:p>
    <w:sectPr>
      <w:headerReference w:type="default" r:id="rId11"/>
      <w:footerReference w:type="default" r:id="rId16"/>
      <w:footnotePr/>
      <w:endnotePr/>
      <w:type w:val="nextPage"/>
      <w:pgSz w:w="11906" w:h="16838" w:orient="portrait"/>
      <w:pgMar w:top="1440" w:right="1080" w:bottom="1440" w:left="1080"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楷体_GB2312">
    <w:panose1 w:val="02010609060101010101"/>
  </w:font>
  <w:font w:name="方正仿宋_GBK">
    <w:panose1 w:val="020B0503020202020204"/>
  </w:font>
  <w:font w:name="仿宋">
    <w:panose1 w:val="02010609060101010101"/>
  </w:font>
  <w:font w:name="微软雅黑">
    <w:panose1 w:val="020B0503020204020204"/>
  </w:font>
  <w:font w:name="Calibri">
    <w:panose1 w:val="020F0502020204030204"/>
  </w:font>
  <w:font w:name="Courier New">
    <w:panose1 w:val="02070309020205020404"/>
  </w:font>
  <w:font w:name="Tahom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rPr>
        <w:rStyle w:val="1060"/>
        <w:rFonts w:hint="eastAsia"/>
      </w:rPr>
    </w:pPr>
    <w:r>
      <w:rPr>
        <w:rStyle w:val="1060"/>
        <w:rFonts w:hint="eastAsia"/>
      </w:rPr>
    </w:r>
    <w:r/>
  </w:p>
  <w:p>
    <w:pPr>
      <w:pStyle w:val="1042"/>
      <w:ind w:right="360"/>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rPr>
        <w:rStyle w:val="1060"/>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6"/>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6"/>
                    </w:pPr>
                    <w:r/>
                    <w:r/>
                  </w:p>
                </w:txbxContent>
              </v:textbox>
            </v:shape>
          </w:pict>
        </mc:Fallback>
      </mc:AlternateContent>
    </w:r>
    <w:r>
      <w:rPr>
        <w:rStyle w:val="1060"/>
        <w:rFonts w:hint="eastAsia"/>
      </w:rPr>
    </w:r>
    <w:r/>
  </w:p>
  <w:p>
    <w:pPr>
      <w:pStyle w:val="1042"/>
      <w:ind w:right="360"/>
      <w:tabs>
        <w:tab w:val="center" w:pos="4153" w:leader="none"/>
        <w:tab w:val="right" w:pos="8306"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82550" cy="13144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42"/>
                            <w:tabs>
                              <w:tab w:val="clear" w:pos="4153" w:leader="none"/>
                              <w:tab w:val="clear" w:pos="8306" w:leader="none"/>
                            </w:tabs>
                          </w:pPr>
                          <w:r>
                            <w:fldChar w:fldCharType="begin"/>
                          </w:r>
                          <w:r>
                            <w:rPr>
                              <w:rStyle w:val="1060"/>
                            </w:rPr>
                            <w:instrText xml:space="preserve">Page</w:instrText>
                          </w:r>
                          <w:r>
                            <w:fldChar w:fldCharType="separate"/>
                          </w:r>
                          <w:r>
                            <w:rPr>
                              <w:rStyle w:val="1060"/>
                            </w:rPr>
                            <w:t xml:space="preserve">26</w:t>
                          </w:r>
                          <w:r>
                            <w:fldChar w:fldCharType="end"/>
                          </w:r>
                          <w:r/>
                        </w:p>
                        <w:p>
                          <w:pPr>
                            <w:pStyle w:val="1026"/>
                          </w:pPr>
                          <w:r/>
                          <w:r/>
                        </w:p>
                      </w:txbxContent>
                    </wps:txbx>
                    <wps:bodyPr wrap="none" lIns="0" tIns="0" rIns="0" bIns="0" upright="1">
                      <a:spAutoFit/>
                    </wps:bodyPr>
                  </wps:wsp>
                </a:graphicData>
              </a:graphic>
            </wp:anchor>
          </w:drawing>
        </mc:Choice>
        <mc:Fallback>
          <w:pict>
            <v:shape id="shape 1" o:spid="_x0000_s1" o:spt="1" type="#_x0000_t1" style="position:absolute;z-index:251658241;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42"/>
                      <w:tabs>
                        <w:tab w:val="clear" w:pos="4153" w:leader="none"/>
                        <w:tab w:val="clear" w:pos="8306" w:leader="none"/>
                      </w:tabs>
                    </w:pPr>
                    <w:r>
                      <w:fldChar w:fldCharType="begin"/>
                    </w:r>
                    <w:r>
                      <w:rPr>
                        <w:rStyle w:val="1060"/>
                      </w:rPr>
                      <w:instrText xml:space="preserve">Page</w:instrText>
                    </w:r>
                    <w:r>
                      <w:fldChar w:fldCharType="separate"/>
                    </w:r>
                    <w:r>
                      <w:rPr>
                        <w:rStyle w:val="1060"/>
                      </w:rPr>
                      <w:t xml:space="preserve">26</w:t>
                    </w:r>
                    <w:r>
                      <w:fldChar w:fldCharType="end"/>
                    </w:r>
                    <w:r/>
                  </w:p>
                  <w:p>
                    <w:pPr>
                      <w:pStyle w:val="102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42"/>
                            <w:tabs>
                              <w:tab w:val="clear" w:pos="4153" w:leader="none"/>
                              <w:tab w:val="clear" w:pos="8306" w:leader="none"/>
                            </w:tabs>
                          </w:pPr>
                          <w:r>
                            <w:fldChar w:fldCharType="begin"/>
                          </w:r>
                          <w:r>
                            <w:rPr>
                              <w:rStyle w:val="1060"/>
                            </w:rPr>
                            <w:instrText xml:space="preserve">Page</w:instrText>
                          </w:r>
                          <w:r>
                            <w:fldChar w:fldCharType="separate"/>
                          </w:r>
                          <w:r>
                            <w:rPr>
                              <w:rStyle w:val="1060"/>
                            </w:rPr>
                            <w:t xml:space="preserve">26</w:t>
                          </w:r>
                          <w:r>
                            <w:fldChar w:fldCharType="end"/>
                          </w:r>
                          <w:r/>
                        </w:p>
                        <w:p>
                          <w:pPr>
                            <w:pStyle w:val="1026"/>
                          </w:pPr>
                          <w:r/>
                          <w:r/>
                        </w:p>
                      </w:txbxContent>
                    </wps:txbx>
                    <wps:bodyPr wrap="none" lIns="0" tIns="0" rIns="0" bIns="0" upright="1">
                      <a:spAutoFit/>
                    </wps:bodyPr>
                  </wps:wsp>
                </a:graphicData>
              </a:graphic>
            </wp:anchor>
          </w:drawing>
        </mc:Choice>
        <mc:Fallback>
          <w:pict>
            <v:shape id="shape 2" o:spid="_x0000_s2" o:spt="1" type="#_x0000_t1" style="position:absolute;z-index:251658242;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42"/>
                      <w:tabs>
                        <w:tab w:val="clear" w:pos="4153" w:leader="none"/>
                        <w:tab w:val="clear" w:pos="8306" w:leader="none"/>
                      </w:tabs>
                    </w:pPr>
                    <w:r>
                      <w:fldChar w:fldCharType="begin"/>
                    </w:r>
                    <w:r>
                      <w:rPr>
                        <w:rStyle w:val="1060"/>
                      </w:rPr>
                      <w:instrText xml:space="preserve">Page</w:instrText>
                    </w:r>
                    <w:r>
                      <w:fldChar w:fldCharType="separate"/>
                    </w:r>
                    <w:r>
                      <w:rPr>
                        <w:rStyle w:val="1060"/>
                      </w:rPr>
                      <w:t xml:space="preserve">26</w:t>
                    </w:r>
                    <w:r>
                      <w:fldChar w:fldCharType="end"/>
                    </w:r>
                    <w:r/>
                  </w:p>
                  <w:p>
                    <w:pPr>
                      <w:pStyle w:val="102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420"/>
                            <w:tabs>
                              <w:tab w:val="clear" w:pos="180" w:leader="none"/>
                            </w:tabs>
                            <w:rPr>
                              <w:sz w:val="21"/>
                              <w:szCs w:val="21"/>
                            </w:rPr>
                          </w:pPr>
                          <w:r>
                            <w:rPr>
                              <w:sz w:val="21"/>
                              <w:szCs w:val="21"/>
                            </w:rPr>
                            <w:fldChar w:fldCharType="begin"/>
                          </w:r>
                          <w:r>
                            <w:rPr>
                              <w:rStyle w:val="1060"/>
                              <w:sz w:val="21"/>
                              <w:szCs w:val="21"/>
                            </w:rPr>
                            <w:instrText xml:space="preserve"> PAGE  </w:instrText>
                          </w:r>
                          <w:r>
                            <w:rPr>
                              <w:sz w:val="21"/>
                              <w:szCs w:val="21"/>
                            </w:rPr>
                            <w:fldChar w:fldCharType="separate"/>
                          </w:r>
                          <w:r>
                            <w:rPr>
                              <w:rStyle w:val="1060"/>
                              <w:sz w:val="21"/>
                              <w:szCs w:val="21"/>
                            </w:rPr>
                            <w:t xml:space="preserve">21</w:t>
                          </w:r>
                          <w:r>
                            <w:rPr>
                              <w:sz w:val="21"/>
                              <w:szCs w:val="21"/>
                            </w:rPr>
                            <w:fldChar w:fldCharType="end"/>
                          </w:r>
                          <w:r>
                            <w:rPr>
                              <w:sz w:val="21"/>
                              <w:szCs w:val="21"/>
                            </w:rPr>
                          </w:r>
                          <w:r/>
                        </w:p>
                        <w:p>
                          <w:pPr>
                            <w:pStyle w:val="1026"/>
                          </w:pPr>
                          <w:r/>
                          <w:r/>
                        </w:p>
                        <w:p>
                          <w:pPr>
                            <w:pStyle w:val="1026"/>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420"/>
                      <w:tabs>
                        <w:tab w:val="clear" w:pos="180" w:leader="none"/>
                      </w:tabs>
                      <w:rPr>
                        <w:sz w:val="21"/>
                        <w:szCs w:val="21"/>
                      </w:rPr>
                    </w:pPr>
                    <w:r>
                      <w:rPr>
                        <w:sz w:val="21"/>
                        <w:szCs w:val="21"/>
                      </w:rPr>
                      <w:fldChar w:fldCharType="begin"/>
                    </w:r>
                    <w:r>
                      <w:rPr>
                        <w:rStyle w:val="1060"/>
                        <w:sz w:val="21"/>
                        <w:szCs w:val="21"/>
                      </w:rPr>
                      <w:instrText xml:space="preserve"> PAGE  </w:instrText>
                    </w:r>
                    <w:r>
                      <w:rPr>
                        <w:sz w:val="21"/>
                        <w:szCs w:val="21"/>
                      </w:rPr>
                      <w:fldChar w:fldCharType="separate"/>
                    </w:r>
                    <w:r>
                      <w:rPr>
                        <w:rStyle w:val="1060"/>
                        <w:sz w:val="21"/>
                        <w:szCs w:val="21"/>
                      </w:rPr>
                      <w:t xml:space="preserve">21</w:t>
                    </w:r>
                    <w:r>
                      <w:rPr>
                        <w:sz w:val="21"/>
                        <w:szCs w:val="21"/>
                      </w:rPr>
                      <w:fldChar w:fldCharType="end"/>
                    </w:r>
                    <w:r>
                      <w:rPr>
                        <w:sz w:val="21"/>
                        <w:szCs w:val="21"/>
                      </w:rPr>
                    </w:r>
                    <w:r/>
                  </w:p>
                  <w:p>
                    <w:pPr>
                      <w:pStyle w:val="1026"/>
                    </w:pPr>
                    <w:r/>
                    <w:r/>
                  </w:p>
                  <w:p>
                    <w:pPr>
                      <w:pStyle w:val="10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987" w:firstLine="320"/>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987"/>
      <w:spacing w:line="300" w:lineRule="exact"/>
      <w:rPr>
        <w:sz w:val="18"/>
        <w:szCs w:val="18"/>
        <w:u w:val="single"/>
      </w:rPr>
    </w:pPr>
    <w:r>
      <w:rPr>
        <w:sz w:val="18"/>
        <w:szCs w:val="18"/>
        <w:u w:val="single"/>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name w:val="Heading 1"/>
    <w:basedOn w:val="1026"/>
    <w:next w:val="1026"/>
    <w:link w:val="851"/>
    <w:uiPriority w:val="9"/>
    <w:qFormat/>
    <w:pPr>
      <w:keepLines/>
      <w:keepNext/>
      <w:spacing w:before="480" w:after="200"/>
      <w:outlineLvl w:val="0"/>
    </w:pPr>
    <w:rPr>
      <w:rFonts w:ascii="Arial" w:hAnsi="Arial" w:eastAsia="Arial" w:cs="Arial"/>
      <w:sz w:val="40"/>
      <w:szCs w:val="40"/>
    </w:rPr>
  </w:style>
  <w:style w:type="character" w:styleId="851">
    <w:name w:val="Heading 1 Char"/>
    <w:link w:val="850"/>
    <w:uiPriority w:val="9"/>
    <w:rPr>
      <w:rFonts w:ascii="Arial" w:hAnsi="Arial" w:eastAsia="Arial" w:cs="Arial"/>
      <w:sz w:val="40"/>
      <w:szCs w:val="40"/>
    </w:rPr>
  </w:style>
  <w:style w:type="paragraph" w:styleId="852">
    <w:name w:val="Heading 2"/>
    <w:basedOn w:val="1026"/>
    <w:next w:val="1026"/>
    <w:link w:val="853"/>
    <w:uiPriority w:val="9"/>
    <w:unhideWhenUsed/>
    <w:qFormat/>
    <w:pPr>
      <w:keepLines/>
      <w:keepNext/>
      <w:spacing w:before="360" w:after="200"/>
      <w:outlineLvl w:val="1"/>
    </w:pPr>
    <w:rPr>
      <w:rFonts w:ascii="Arial" w:hAnsi="Arial" w:eastAsia="Arial" w:cs="Arial"/>
      <w:sz w:val="34"/>
    </w:rPr>
  </w:style>
  <w:style w:type="character" w:styleId="853">
    <w:name w:val="Heading 2 Char"/>
    <w:link w:val="852"/>
    <w:uiPriority w:val="9"/>
    <w:rPr>
      <w:rFonts w:ascii="Arial" w:hAnsi="Arial" w:eastAsia="Arial" w:cs="Arial"/>
      <w:sz w:val="34"/>
    </w:rPr>
  </w:style>
  <w:style w:type="paragraph" w:styleId="854">
    <w:name w:val="Heading 3"/>
    <w:basedOn w:val="1026"/>
    <w:next w:val="1026"/>
    <w:link w:val="855"/>
    <w:uiPriority w:val="9"/>
    <w:unhideWhenUsed/>
    <w:qFormat/>
    <w:pPr>
      <w:keepLines/>
      <w:keepNext/>
      <w:spacing w:before="320" w:after="200"/>
      <w:outlineLvl w:val="2"/>
    </w:pPr>
    <w:rPr>
      <w:rFonts w:ascii="Arial" w:hAnsi="Arial" w:eastAsia="Arial" w:cs="Arial"/>
      <w:sz w:val="30"/>
      <w:szCs w:val="30"/>
    </w:rPr>
  </w:style>
  <w:style w:type="character" w:styleId="855">
    <w:name w:val="Heading 3 Char"/>
    <w:link w:val="854"/>
    <w:uiPriority w:val="9"/>
    <w:rPr>
      <w:rFonts w:ascii="Arial" w:hAnsi="Arial" w:eastAsia="Arial" w:cs="Arial"/>
      <w:sz w:val="30"/>
      <w:szCs w:val="30"/>
    </w:rPr>
  </w:style>
  <w:style w:type="paragraph" w:styleId="856">
    <w:name w:val="Heading 4"/>
    <w:basedOn w:val="1026"/>
    <w:next w:val="1026"/>
    <w:link w:val="857"/>
    <w:uiPriority w:val="9"/>
    <w:unhideWhenUsed/>
    <w:qFormat/>
    <w:pPr>
      <w:keepLines/>
      <w:keepNext/>
      <w:spacing w:before="320" w:after="200"/>
      <w:outlineLvl w:val="3"/>
    </w:pPr>
    <w:rPr>
      <w:rFonts w:ascii="Arial" w:hAnsi="Arial" w:eastAsia="Arial" w:cs="Arial"/>
      <w:b/>
      <w:bCs/>
      <w:sz w:val="26"/>
      <w:szCs w:val="26"/>
    </w:rPr>
  </w:style>
  <w:style w:type="character" w:styleId="857">
    <w:name w:val="Heading 4 Char"/>
    <w:link w:val="856"/>
    <w:uiPriority w:val="9"/>
    <w:rPr>
      <w:rFonts w:ascii="Arial" w:hAnsi="Arial" w:eastAsia="Arial" w:cs="Arial"/>
      <w:b/>
      <w:bCs/>
      <w:sz w:val="26"/>
      <w:szCs w:val="26"/>
    </w:rPr>
  </w:style>
  <w:style w:type="paragraph" w:styleId="858">
    <w:name w:val="Heading 5"/>
    <w:basedOn w:val="1026"/>
    <w:next w:val="1026"/>
    <w:link w:val="859"/>
    <w:uiPriority w:val="9"/>
    <w:unhideWhenUsed/>
    <w:qFormat/>
    <w:pPr>
      <w:keepLines/>
      <w:keepNext/>
      <w:spacing w:before="320" w:after="200"/>
      <w:outlineLvl w:val="4"/>
    </w:pPr>
    <w:rPr>
      <w:rFonts w:ascii="Arial" w:hAnsi="Arial" w:eastAsia="Arial" w:cs="Arial"/>
      <w:b/>
      <w:bCs/>
      <w:sz w:val="24"/>
      <w:szCs w:val="24"/>
    </w:rPr>
  </w:style>
  <w:style w:type="character" w:styleId="859">
    <w:name w:val="Heading 5 Char"/>
    <w:link w:val="858"/>
    <w:uiPriority w:val="9"/>
    <w:rPr>
      <w:rFonts w:ascii="Arial" w:hAnsi="Arial" w:eastAsia="Arial" w:cs="Arial"/>
      <w:b/>
      <w:bCs/>
      <w:sz w:val="24"/>
      <w:szCs w:val="24"/>
    </w:rPr>
  </w:style>
  <w:style w:type="paragraph" w:styleId="860">
    <w:name w:val="Heading 6"/>
    <w:basedOn w:val="1026"/>
    <w:next w:val="1026"/>
    <w:link w:val="861"/>
    <w:uiPriority w:val="9"/>
    <w:unhideWhenUsed/>
    <w:qFormat/>
    <w:pPr>
      <w:keepLines/>
      <w:keepNext/>
      <w:spacing w:before="320" w:after="200"/>
      <w:outlineLvl w:val="5"/>
    </w:pPr>
    <w:rPr>
      <w:rFonts w:ascii="Arial" w:hAnsi="Arial" w:eastAsia="Arial" w:cs="Arial"/>
      <w:b/>
      <w:bCs/>
      <w:sz w:val="22"/>
      <w:szCs w:val="22"/>
    </w:rPr>
  </w:style>
  <w:style w:type="character" w:styleId="861">
    <w:name w:val="Heading 6 Char"/>
    <w:link w:val="860"/>
    <w:uiPriority w:val="9"/>
    <w:rPr>
      <w:rFonts w:ascii="Arial" w:hAnsi="Arial" w:eastAsia="Arial" w:cs="Arial"/>
      <w:b/>
      <w:bCs/>
      <w:sz w:val="22"/>
      <w:szCs w:val="22"/>
    </w:rPr>
  </w:style>
  <w:style w:type="paragraph" w:styleId="862">
    <w:name w:val="Heading 7"/>
    <w:basedOn w:val="1026"/>
    <w:next w:val="1026"/>
    <w:link w:val="863"/>
    <w:uiPriority w:val="9"/>
    <w:unhideWhenUsed/>
    <w:qFormat/>
    <w:pPr>
      <w:keepLines/>
      <w:keepNext/>
      <w:spacing w:before="320" w:after="200"/>
      <w:outlineLvl w:val="6"/>
    </w:pPr>
    <w:rPr>
      <w:rFonts w:ascii="Arial" w:hAnsi="Arial" w:eastAsia="Arial" w:cs="Arial"/>
      <w:b/>
      <w:bCs/>
      <w:i/>
      <w:iCs/>
      <w:sz w:val="22"/>
      <w:szCs w:val="22"/>
    </w:rPr>
  </w:style>
  <w:style w:type="character" w:styleId="863">
    <w:name w:val="Heading 7 Char"/>
    <w:link w:val="862"/>
    <w:uiPriority w:val="9"/>
    <w:rPr>
      <w:rFonts w:ascii="Arial" w:hAnsi="Arial" w:eastAsia="Arial" w:cs="Arial"/>
      <w:b/>
      <w:bCs/>
      <w:i/>
      <w:iCs/>
      <w:sz w:val="22"/>
      <w:szCs w:val="22"/>
    </w:rPr>
  </w:style>
  <w:style w:type="paragraph" w:styleId="864">
    <w:name w:val="Heading 8"/>
    <w:basedOn w:val="1026"/>
    <w:next w:val="1026"/>
    <w:link w:val="865"/>
    <w:uiPriority w:val="9"/>
    <w:unhideWhenUsed/>
    <w:qFormat/>
    <w:pPr>
      <w:keepLines/>
      <w:keepNext/>
      <w:spacing w:before="320" w:after="200"/>
      <w:outlineLvl w:val="7"/>
    </w:pPr>
    <w:rPr>
      <w:rFonts w:ascii="Arial" w:hAnsi="Arial" w:eastAsia="Arial" w:cs="Arial"/>
      <w:i/>
      <w:iCs/>
      <w:sz w:val="22"/>
      <w:szCs w:val="22"/>
    </w:rPr>
  </w:style>
  <w:style w:type="character" w:styleId="865">
    <w:name w:val="Heading 8 Char"/>
    <w:link w:val="864"/>
    <w:uiPriority w:val="9"/>
    <w:rPr>
      <w:rFonts w:ascii="Arial" w:hAnsi="Arial" w:eastAsia="Arial" w:cs="Arial"/>
      <w:i/>
      <w:iCs/>
      <w:sz w:val="22"/>
      <w:szCs w:val="22"/>
    </w:rPr>
  </w:style>
  <w:style w:type="paragraph" w:styleId="866">
    <w:name w:val="Heading 9"/>
    <w:basedOn w:val="1026"/>
    <w:next w:val="1026"/>
    <w:link w:val="867"/>
    <w:uiPriority w:val="9"/>
    <w:unhideWhenUsed/>
    <w:qFormat/>
    <w:pPr>
      <w:keepLines/>
      <w:keepNext/>
      <w:spacing w:before="320" w:after="200"/>
      <w:outlineLvl w:val="8"/>
    </w:pPr>
    <w:rPr>
      <w:rFonts w:ascii="Arial" w:hAnsi="Arial" w:eastAsia="Arial" w:cs="Arial"/>
      <w:i/>
      <w:iCs/>
      <w:sz w:val="21"/>
      <w:szCs w:val="21"/>
    </w:rPr>
  </w:style>
  <w:style w:type="character" w:styleId="867">
    <w:name w:val="Heading 9 Char"/>
    <w:link w:val="866"/>
    <w:uiPriority w:val="9"/>
    <w:rPr>
      <w:rFonts w:ascii="Arial" w:hAnsi="Arial" w:eastAsia="Arial" w:cs="Arial"/>
      <w:i/>
      <w:iCs/>
      <w:sz w:val="21"/>
      <w:szCs w:val="21"/>
    </w:rPr>
  </w:style>
  <w:style w:type="paragraph" w:styleId="868">
    <w:name w:val="List Paragraph"/>
    <w:basedOn w:val="1026"/>
    <w:uiPriority w:val="34"/>
    <w:qFormat/>
    <w:pPr>
      <w:contextualSpacing/>
      <w:ind w:left="720"/>
    </w:pPr>
  </w:style>
  <w:style w:type="paragraph" w:styleId="869">
    <w:name w:val="Title"/>
    <w:basedOn w:val="1026"/>
    <w:next w:val="1026"/>
    <w:link w:val="870"/>
    <w:uiPriority w:val="10"/>
    <w:qFormat/>
    <w:pPr>
      <w:contextualSpacing/>
      <w:spacing w:before="300" w:after="200"/>
    </w:pPr>
    <w:rPr>
      <w:sz w:val="48"/>
      <w:szCs w:val="48"/>
    </w:rPr>
  </w:style>
  <w:style w:type="character" w:styleId="870">
    <w:name w:val="Title Char"/>
    <w:link w:val="869"/>
    <w:uiPriority w:val="10"/>
    <w:rPr>
      <w:sz w:val="48"/>
      <w:szCs w:val="48"/>
    </w:rPr>
  </w:style>
  <w:style w:type="paragraph" w:styleId="871">
    <w:name w:val="Subtitle"/>
    <w:basedOn w:val="1026"/>
    <w:next w:val="1026"/>
    <w:link w:val="872"/>
    <w:uiPriority w:val="11"/>
    <w:qFormat/>
    <w:pPr>
      <w:spacing w:before="200" w:after="200"/>
    </w:pPr>
    <w:rPr>
      <w:sz w:val="24"/>
      <w:szCs w:val="24"/>
    </w:rPr>
  </w:style>
  <w:style w:type="character" w:styleId="872">
    <w:name w:val="Subtitle Char"/>
    <w:link w:val="871"/>
    <w:uiPriority w:val="11"/>
    <w:rPr>
      <w:sz w:val="24"/>
      <w:szCs w:val="24"/>
    </w:rPr>
  </w:style>
  <w:style w:type="paragraph" w:styleId="873">
    <w:name w:val="Quote"/>
    <w:basedOn w:val="1026"/>
    <w:next w:val="1026"/>
    <w:link w:val="874"/>
    <w:uiPriority w:val="29"/>
    <w:qFormat/>
    <w:pPr>
      <w:ind w:left="720" w:right="720"/>
    </w:pPr>
    <w:rPr>
      <w:i/>
    </w:rPr>
  </w:style>
  <w:style w:type="character" w:styleId="874">
    <w:name w:val="Quote Char"/>
    <w:link w:val="873"/>
    <w:uiPriority w:val="29"/>
    <w:rPr>
      <w:i/>
    </w:rPr>
  </w:style>
  <w:style w:type="paragraph" w:styleId="875">
    <w:name w:val="Intense Quote"/>
    <w:basedOn w:val="1026"/>
    <w:next w:val="1026"/>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paragraph" w:styleId="877">
    <w:name w:val="Header"/>
    <w:basedOn w:val="1026"/>
    <w:link w:val="878"/>
    <w:uiPriority w:val="99"/>
    <w:unhideWhenUsed/>
    <w:pPr>
      <w:spacing w:after="0" w:line="240" w:lineRule="auto"/>
      <w:tabs>
        <w:tab w:val="center" w:pos="7143" w:leader="none"/>
        <w:tab w:val="right" w:pos="14287" w:leader="none"/>
      </w:tabs>
    </w:pPr>
  </w:style>
  <w:style w:type="character" w:styleId="878">
    <w:name w:val="Header Char"/>
    <w:link w:val="877"/>
    <w:uiPriority w:val="99"/>
  </w:style>
  <w:style w:type="paragraph" w:styleId="879">
    <w:name w:val="Footer"/>
    <w:basedOn w:val="1026"/>
    <w:link w:val="882"/>
    <w:uiPriority w:val="99"/>
    <w:unhideWhenUsed/>
    <w:pPr>
      <w:spacing w:after="0" w:line="240" w:lineRule="auto"/>
      <w:tabs>
        <w:tab w:val="center" w:pos="7143" w:leader="none"/>
        <w:tab w:val="right" w:pos="14287" w:leader="none"/>
      </w:tabs>
    </w:pPr>
  </w:style>
  <w:style w:type="character" w:styleId="880">
    <w:name w:val="Footer Char"/>
    <w:link w:val="879"/>
    <w:uiPriority w:val="99"/>
  </w:style>
  <w:style w:type="paragraph" w:styleId="881">
    <w:name w:val="Caption"/>
    <w:basedOn w:val="1026"/>
    <w:next w:val="1026"/>
    <w:uiPriority w:val="35"/>
    <w:semiHidden/>
    <w:unhideWhenUsed/>
    <w:qFormat/>
    <w:pPr>
      <w:spacing w:line="276" w:lineRule="auto"/>
    </w:pPr>
    <w:rPr>
      <w:b/>
      <w:bCs/>
      <w:color w:val="4f81bd" w:themeColor="accent1"/>
      <w:sz w:val="18"/>
      <w:szCs w:val="18"/>
    </w:rPr>
  </w:style>
  <w:style w:type="character" w:styleId="882">
    <w:name w:val="Caption Char"/>
    <w:basedOn w:val="881"/>
    <w:link w:val="879"/>
    <w:uiPriority w:val="99"/>
  </w:style>
  <w:style w:type="table" w:styleId="8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Hyperlink"/>
    <w:uiPriority w:val="99"/>
    <w:unhideWhenUsed/>
    <w:rPr>
      <w:color w:val="0000ff" w:themeColor="hyperlink"/>
      <w:u w:val="single"/>
    </w:rPr>
  </w:style>
  <w:style w:type="paragraph" w:styleId="1009">
    <w:name w:val="footnote text"/>
    <w:basedOn w:val="1026"/>
    <w:link w:val="1010"/>
    <w:uiPriority w:val="99"/>
    <w:semiHidden/>
    <w:unhideWhenUsed/>
    <w:pPr>
      <w:spacing w:after="40" w:line="240" w:lineRule="auto"/>
    </w:pPr>
    <w:rPr>
      <w:sz w:val="18"/>
    </w:rPr>
  </w:style>
  <w:style w:type="character" w:styleId="1010">
    <w:name w:val="Footnote Text Char"/>
    <w:link w:val="1009"/>
    <w:uiPriority w:val="99"/>
    <w:rPr>
      <w:sz w:val="18"/>
    </w:rPr>
  </w:style>
  <w:style w:type="character" w:styleId="1011">
    <w:name w:val="footnote reference"/>
    <w:uiPriority w:val="99"/>
    <w:unhideWhenUsed/>
    <w:rPr>
      <w:vertAlign w:val="superscript"/>
    </w:rPr>
  </w:style>
  <w:style w:type="paragraph" w:styleId="1012">
    <w:name w:val="endnote text"/>
    <w:basedOn w:val="1026"/>
    <w:link w:val="1013"/>
    <w:uiPriority w:val="99"/>
    <w:semiHidden/>
    <w:unhideWhenUsed/>
    <w:pPr>
      <w:spacing w:after="0" w:line="240" w:lineRule="auto"/>
    </w:pPr>
    <w:rPr>
      <w:sz w:val="20"/>
    </w:rPr>
  </w:style>
  <w:style w:type="character" w:styleId="1013">
    <w:name w:val="Endnote Text Char"/>
    <w:link w:val="1012"/>
    <w:uiPriority w:val="99"/>
    <w:rPr>
      <w:sz w:val="20"/>
    </w:rPr>
  </w:style>
  <w:style w:type="character" w:styleId="1014">
    <w:name w:val="endnote reference"/>
    <w:uiPriority w:val="99"/>
    <w:semiHidden/>
    <w:unhideWhenUsed/>
    <w:rPr>
      <w:vertAlign w:val="superscript"/>
    </w:rPr>
  </w:style>
  <w:style w:type="paragraph" w:styleId="1015">
    <w:name w:val="toc 1"/>
    <w:basedOn w:val="1026"/>
    <w:next w:val="1026"/>
    <w:uiPriority w:val="39"/>
    <w:unhideWhenUsed/>
    <w:pPr>
      <w:ind w:left="0" w:right="0" w:firstLine="0"/>
      <w:spacing w:after="57"/>
    </w:pPr>
  </w:style>
  <w:style w:type="paragraph" w:styleId="1016">
    <w:name w:val="toc 2"/>
    <w:basedOn w:val="1026"/>
    <w:next w:val="1026"/>
    <w:uiPriority w:val="39"/>
    <w:unhideWhenUsed/>
    <w:pPr>
      <w:ind w:left="283" w:right="0" w:firstLine="0"/>
      <w:spacing w:after="57"/>
    </w:pPr>
  </w:style>
  <w:style w:type="paragraph" w:styleId="1017">
    <w:name w:val="toc 3"/>
    <w:basedOn w:val="1026"/>
    <w:next w:val="1026"/>
    <w:uiPriority w:val="39"/>
    <w:unhideWhenUsed/>
    <w:pPr>
      <w:ind w:left="567" w:right="0" w:firstLine="0"/>
      <w:spacing w:after="57"/>
    </w:pPr>
  </w:style>
  <w:style w:type="paragraph" w:styleId="1018">
    <w:name w:val="toc 4"/>
    <w:basedOn w:val="1026"/>
    <w:next w:val="1026"/>
    <w:uiPriority w:val="39"/>
    <w:unhideWhenUsed/>
    <w:pPr>
      <w:ind w:left="850" w:right="0" w:firstLine="0"/>
      <w:spacing w:after="57"/>
    </w:pPr>
  </w:style>
  <w:style w:type="paragraph" w:styleId="1019">
    <w:name w:val="toc 5"/>
    <w:basedOn w:val="1026"/>
    <w:next w:val="1026"/>
    <w:uiPriority w:val="39"/>
    <w:unhideWhenUsed/>
    <w:pPr>
      <w:ind w:left="1134" w:right="0" w:firstLine="0"/>
      <w:spacing w:after="57"/>
    </w:pPr>
  </w:style>
  <w:style w:type="paragraph" w:styleId="1020">
    <w:name w:val="toc 6"/>
    <w:basedOn w:val="1026"/>
    <w:next w:val="1026"/>
    <w:uiPriority w:val="39"/>
    <w:unhideWhenUsed/>
    <w:pPr>
      <w:ind w:left="1417" w:right="0" w:firstLine="0"/>
      <w:spacing w:after="57"/>
    </w:pPr>
  </w:style>
  <w:style w:type="paragraph" w:styleId="1021">
    <w:name w:val="toc 7"/>
    <w:basedOn w:val="1026"/>
    <w:next w:val="1026"/>
    <w:uiPriority w:val="39"/>
    <w:unhideWhenUsed/>
    <w:pPr>
      <w:ind w:left="1701" w:right="0" w:firstLine="0"/>
      <w:spacing w:after="57"/>
    </w:pPr>
  </w:style>
  <w:style w:type="paragraph" w:styleId="1022">
    <w:name w:val="toc 8"/>
    <w:basedOn w:val="1026"/>
    <w:next w:val="1026"/>
    <w:uiPriority w:val="39"/>
    <w:unhideWhenUsed/>
    <w:pPr>
      <w:ind w:left="1984" w:right="0" w:firstLine="0"/>
      <w:spacing w:after="57"/>
    </w:pPr>
  </w:style>
  <w:style w:type="paragraph" w:styleId="1023">
    <w:name w:val="toc 9"/>
    <w:basedOn w:val="1026"/>
    <w:next w:val="1026"/>
    <w:uiPriority w:val="39"/>
    <w:unhideWhenUsed/>
    <w:pPr>
      <w:ind w:left="2268" w:right="0" w:firstLine="0"/>
      <w:spacing w:after="57"/>
    </w:pPr>
  </w:style>
  <w:style w:type="paragraph" w:styleId="1024">
    <w:name w:val="TOC Heading"/>
    <w:uiPriority w:val="39"/>
    <w:unhideWhenUsed/>
  </w:style>
  <w:style w:type="paragraph" w:styleId="1025">
    <w:name w:val="table of figures"/>
    <w:basedOn w:val="1026"/>
    <w:next w:val="1026"/>
    <w:uiPriority w:val="99"/>
    <w:unhideWhenUsed/>
    <w:pPr>
      <w:spacing w:after="0" w:afterAutospacing="0"/>
    </w:pPr>
  </w:style>
  <w:style w:type="paragraph" w:styleId="1026" w:default="1">
    <w:name w:val="Normal"/>
    <w:next w:val="1026"/>
    <w:link w:val="1026"/>
    <w:qFormat/>
    <w:pPr>
      <w:jc w:val="both"/>
      <w:widowControl w:val="off"/>
    </w:pPr>
    <w:rPr>
      <w:sz w:val="21"/>
      <w:lang w:val="en-US" w:eastAsia="zh-CN" w:bidi="ar-SA"/>
    </w:rPr>
  </w:style>
  <w:style w:type="paragraph" w:styleId="1027">
    <w:name w:val="标题 1"/>
    <w:basedOn w:val="1026"/>
    <w:next w:val="1026"/>
    <w:link w:val="1026"/>
    <w:uiPriority w:val="9"/>
    <w:qFormat/>
    <w:pPr>
      <w:keepLines/>
      <w:keepNext/>
      <w:spacing w:before="340" w:after="330" w:line="578" w:lineRule="auto"/>
      <w:outlineLvl w:val="0"/>
    </w:pPr>
    <w:rPr>
      <w:b/>
      <w:bCs/>
      <w:sz w:val="44"/>
      <w:szCs w:val="44"/>
    </w:rPr>
  </w:style>
  <w:style w:type="paragraph" w:styleId="1028">
    <w:name w:val="标题 2"/>
    <w:basedOn w:val="1026"/>
    <w:next w:val="1026"/>
    <w:link w:val="1026"/>
    <w:qFormat/>
    <w:pPr>
      <w:jc w:val="left"/>
      <w:spacing w:beforeAutospacing="1" w:afterAutospacing="1"/>
      <w:widowControl/>
      <w:outlineLvl w:val="1"/>
    </w:pPr>
    <w:rPr>
      <w:rFonts w:hint="eastAsia" w:ascii="宋体" w:hAnsi="宋体" w:eastAsia="宋体" w:cs="Times New Roman"/>
      <w:b/>
      <w:bCs/>
      <w:sz w:val="36"/>
      <w:szCs w:val="36"/>
    </w:rPr>
  </w:style>
  <w:style w:type="paragraph" w:styleId="1029">
    <w:name w:val="标题 3"/>
    <w:basedOn w:val="1026"/>
    <w:next w:val="1026"/>
    <w:link w:val="1026"/>
    <w:uiPriority w:val="9"/>
    <w:qFormat/>
    <w:pPr>
      <w:keepLines/>
      <w:keepNext/>
      <w:spacing w:before="260" w:after="260" w:line="416" w:lineRule="auto"/>
      <w:outlineLvl w:val="2"/>
    </w:pPr>
    <w:rPr>
      <w:b/>
      <w:bCs/>
      <w:sz w:val="32"/>
      <w:szCs w:val="32"/>
    </w:rPr>
  </w:style>
  <w:style w:type="paragraph" w:styleId="1030">
    <w:name w:val="标题 4"/>
    <w:basedOn w:val="1026"/>
    <w:next w:val="1026"/>
    <w:link w:val="1026"/>
    <w:uiPriority w:val="9"/>
    <w:qFormat/>
    <w:pPr>
      <w:keepLines/>
      <w:keepNext/>
      <w:spacing w:before="120" w:after="120"/>
      <w:outlineLvl w:val="3"/>
    </w:pPr>
    <w:rPr>
      <w:rFonts w:ascii="Arial" w:hAnsi="Arial" w:eastAsia="黑体"/>
      <w:b/>
      <w:sz w:val="20"/>
      <w:szCs w:val="20"/>
    </w:rPr>
  </w:style>
  <w:style w:type="character" w:styleId="1031">
    <w:name w:val="默认段落字体"/>
    <w:next w:val="1031"/>
    <w:link w:val="1026"/>
    <w:uiPriority w:val="1"/>
    <w:unhideWhenUsed/>
  </w:style>
  <w:style w:type="table" w:styleId="1032">
    <w:name w:val="普通表格"/>
    <w:next w:val="1032"/>
    <w:link w:val="1026"/>
    <w:uiPriority w:val="99"/>
    <w:unhideWhenUsed/>
    <w:qFormat/>
    <w:tblPr/>
  </w:style>
  <w:style w:type="paragraph" w:styleId="1033">
    <w:name w:val="正文缩进"/>
    <w:basedOn w:val="1026"/>
    <w:next w:val="1033"/>
    <w:link w:val="1026"/>
    <w:qFormat/>
    <w:pPr>
      <w:ind w:firstLine="420"/>
    </w:pPr>
    <w:rPr>
      <w:szCs w:val="24"/>
    </w:rPr>
  </w:style>
  <w:style w:type="paragraph" w:styleId="1034">
    <w:name w:val="批注文字"/>
    <w:basedOn w:val="1026"/>
    <w:next w:val="1034"/>
    <w:link w:val="1026"/>
    <w:qFormat/>
    <w:pPr>
      <w:jc w:val="left"/>
    </w:pPr>
    <w:rPr>
      <w:sz w:val="21"/>
    </w:rPr>
  </w:style>
  <w:style w:type="paragraph" w:styleId="1035">
    <w:name w:val="正文文本"/>
    <w:basedOn w:val="1026"/>
    <w:next w:val="1035"/>
    <w:link w:val="1026"/>
    <w:qFormat/>
    <w:rPr>
      <w:rFonts w:ascii="Tahoma" w:hAnsi="Tahoma"/>
      <w:szCs w:val="24"/>
    </w:rPr>
  </w:style>
  <w:style w:type="paragraph" w:styleId="1036">
    <w:name w:val="正文文本缩进"/>
    <w:basedOn w:val="1026"/>
    <w:next w:val="1037"/>
    <w:link w:val="1026"/>
    <w:qFormat/>
    <w:pPr>
      <w:ind w:firstLine="480"/>
      <w:tabs>
        <w:tab w:val="left" w:pos="180" w:leader="none"/>
      </w:tabs>
    </w:pPr>
    <w:rPr>
      <w:rFonts w:ascii="Tahoma" w:hAnsi="Tahoma"/>
      <w:sz w:val="24"/>
    </w:rPr>
  </w:style>
  <w:style w:type="paragraph" w:styleId="1037">
    <w:name w:val="寄信人地址"/>
    <w:basedOn w:val="1026"/>
    <w:next w:val="1037"/>
    <w:link w:val="1026"/>
    <w:qFormat/>
    <w:rPr>
      <w:rFonts w:ascii="Arial" w:hAnsi="Arial"/>
    </w:rPr>
  </w:style>
  <w:style w:type="paragraph" w:styleId="1038">
    <w:name w:val="索引 4"/>
    <w:basedOn w:val="1026"/>
    <w:next w:val="1026"/>
    <w:link w:val="1026"/>
    <w:qFormat/>
    <w:pPr>
      <w:ind w:left="600"/>
      <w:spacing w:line="440" w:lineRule="exact"/>
    </w:pPr>
  </w:style>
  <w:style w:type="paragraph" w:styleId="1039">
    <w:name w:val="纯文本"/>
    <w:basedOn w:val="1026"/>
    <w:next w:val="1026"/>
    <w:link w:val="1026"/>
    <w:qFormat/>
    <w:rPr>
      <w:rFonts w:ascii="宋体" w:hAnsi="Courier New"/>
    </w:rPr>
  </w:style>
  <w:style w:type="paragraph" w:styleId="1040">
    <w:name w:val="批注框文本"/>
    <w:basedOn w:val="1026"/>
    <w:next w:val="1040"/>
    <w:link w:val="1041"/>
    <w:rPr>
      <w:sz w:val="18"/>
      <w:szCs w:val="18"/>
    </w:rPr>
  </w:style>
  <w:style w:type="character" w:styleId="1041">
    <w:name w:val="批注框文本 Char"/>
    <w:next w:val="1041"/>
    <w:link w:val="1040"/>
    <w:rPr>
      <w:sz w:val="18"/>
      <w:szCs w:val="18"/>
    </w:rPr>
  </w:style>
  <w:style w:type="paragraph" w:styleId="1042">
    <w:name w:val="页脚"/>
    <w:basedOn w:val="1026"/>
    <w:next w:val="1042"/>
    <w:link w:val="1026"/>
    <w:uiPriority w:val="99"/>
    <w:unhideWhenUsed/>
    <w:qFormat/>
    <w:pPr>
      <w:jc w:val="left"/>
      <w:tabs>
        <w:tab w:val="center" w:pos="4153" w:leader="none"/>
        <w:tab w:val="right" w:pos="8306" w:leader="none"/>
      </w:tabs>
    </w:pPr>
    <w:rPr>
      <w:sz w:val="18"/>
      <w:szCs w:val="18"/>
    </w:rPr>
  </w:style>
  <w:style w:type="paragraph" w:styleId="1043">
    <w:name w:val="页眉"/>
    <w:basedOn w:val="1026"/>
    <w:next w:val="1043"/>
    <w:link w:val="1044"/>
    <w:pPr>
      <w:jc w:val="center"/>
      <w:tabs>
        <w:tab w:val="center" w:pos="4153" w:leader="none"/>
        <w:tab w:val="right" w:pos="8306" w:leader="none"/>
      </w:tabs>
      <w:pBdr>
        <w:bottom w:val="single" w:color="000000" w:sz="6" w:space="1"/>
      </w:pBdr>
    </w:pPr>
    <w:rPr>
      <w:sz w:val="18"/>
      <w:szCs w:val="18"/>
    </w:rPr>
  </w:style>
  <w:style w:type="character" w:styleId="1044">
    <w:name w:val="页眉 Char"/>
    <w:next w:val="1044"/>
    <w:link w:val="1043"/>
    <w:rPr>
      <w:rFonts w:ascii="Times New Roman" w:hAnsi="Times New Roman" w:eastAsia="宋体" w:cs="Times New Roman"/>
      <w:sz w:val="18"/>
      <w:szCs w:val="18"/>
    </w:rPr>
  </w:style>
  <w:style w:type="paragraph" w:styleId="1045">
    <w:name w:val="索引标题"/>
    <w:basedOn w:val="1026"/>
    <w:next w:val="1046"/>
    <w:link w:val="1026"/>
    <w:uiPriority w:val="99"/>
    <w:unhideWhenUsed/>
    <w:qFormat/>
    <w:pPr>
      <w:spacing w:line="500" w:lineRule="exact"/>
    </w:pPr>
    <w:rPr>
      <w:rFonts w:ascii="仿宋_GB2312" w:hAnsi="Calibri"/>
      <w:sz w:val="28"/>
    </w:rPr>
  </w:style>
  <w:style w:type="paragraph" w:styleId="1046">
    <w:name w:val="索引 1"/>
    <w:basedOn w:val="1026"/>
    <w:next w:val="1026"/>
    <w:link w:val="1026"/>
    <w:uiPriority w:val="99"/>
    <w:unhideWhenUsed/>
    <w:qFormat/>
  </w:style>
  <w:style w:type="paragraph" w:styleId="1047">
    <w:name w:val="列表"/>
    <w:basedOn w:val="1026"/>
    <w:next w:val="1047"/>
    <w:link w:val="1026"/>
    <w:qFormat/>
    <w:pPr>
      <w:ind w:left="420" w:hanging="420"/>
    </w:pPr>
  </w:style>
  <w:style w:type="paragraph" w:styleId="1048">
    <w:name w:val="正文文本缩进 3"/>
    <w:basedOn w:val="1026"/>
    <w:next w:val="1048"/>
    <w:link w:val="1026"/>
    <w:qFormat/>
    <w:pPr>
      <w:ind w:firstLine="480"/>
      <w:spacing w:line="400" w:lineRule="exact"/>
    </w:pPr>
    <w:rPr>
      <w:sz w:val="24"/>
    </w:rPr>
  </w:style>
  <w:style w:type="paragraph" w:styleId="1049">
    <w:name w:val="目录 2"/>
    <w:basedOn w:val="1026"/>
    <w:next w:val="1026"/>
    <w:link w:val="1026"/>
    <w:uiPriority w:val="39"/>
    <w:unhideWhenUsed/>
    <w:qFormat/>
    <w:pPr>
      <w:ind w:left="283" w:right="0" w:firstLine="0"/>
      <w:spacing w:after="57"/>
    </w:pPr>
  </w:style>
  <w:style w:type="paragraph" w:styleId="1050">
    <w:name w:val="普通(网站)"/>
    <w:basedOn w:val="1026"/>
    <w:next w:val="1050"/>
    <w:link w:val="1026"/>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51">
    <w:name w:val="正文首行缩进"/>
    <w:basedOn w:val="1052"/>
    <w:next w:val="1026"/>
    <w:link w:val="1026"/>
    <w:qFormat/>
    <w:pPr>
      <w:ind w:firstLine="420"/>
    </w:pPr>
  </w:style>
  <w:style w:type="paragraph" w:styleId="1052">
    <w:name w:val="正文文本113"/>
    <w:basedOn w:val="1026"/>
    <w:next w:val="1053"/>
    <w:link w:val="1026"/>
    <w:qFormat/>
    <w:pPr>
      <w:spacing w:after="120"/>
    </w:pPr>
    <w:rPr>
      <w:sz w:val="28"/>
    </w:rPr>
  </w:style>
  <w:style w:type="paragraph" w:styleId="1053">
    <w:name w:val="一级条标题"/>
    <w:basedOn w:val="1054"/>
    <w:next w:val="1055"/>
    <w:link w:val="102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4">
    <w:name w:val="章标题"/>
    <w:next w:val="1026"/>
    <w:link w:val="102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55">
    <w:name w:val="段"/>
    <w:next w:val="1056"/>
    <w:link w:val="1026"/>
    <w:qFormat/>
    <w:pPr>
      <w:ind w:firstLine="200"/>
      <w:jc w:val="both"/>
      <w:widowControl w:val="off"/>
    </w:pPr>
    <w:rPr>
      <w:rFonts w:ascii="宋体" w:hAnsi="宋体" w:cs="宋体"/>
      <w:color w:val="000000"/>
      <w:sz w:val="21"/>
      <w:szCs w:val="21"/>
      <w:lang w:val="en-US" w:eastAsia="zh-CN" w:bidi="ar-SA"/>
    </w:rPr>
  </w:style>
  <w:style w:type="paragraph" w:styleId="1056">
    <w:name w:val="正文 A"/>
    <w:next w:val="1055"/>
    <w:link w:val="1026"/>
    <w:qFormat/>
    <w:pPr>
      <w:jc w:val="both"/>
      <w:widowControl w:val="off"/>
    </w:pPr>
    <w:rPr>
      <w:rFonts w:ascii="Calibri" w:hAnsi="Calibri" w:eastAsia="Calibri" w:cs="Calibri"/>
      <w:color w:val="000000"/>
      <w:sz w:val="21"/>
      <w:szCs w:val="21"/>
      <w:lang w:val="en-US" w:eastAsia="zh-CN" w:bidi="ar-SA"/>
    </w:rPr>
  </w:style>
  <w:style w:type="paragraph" w:styleId="1057">
    <w:name w:val="正文首行缩进 2"/>
    <w:basedOn w:val="1036"/>
    <w:next w:val="1057"/>
    <w:link w:val="1026"/>
    <w:qFormat/>
    <w:pPr>
      <w:ind w:left="420" w:firstLine="420"/>
      <w:tabs>
        <w:tab w:val="left" w:pos="180" w:leader="none"/>
      </w:tabs>
    </w:pPr>
    <w:rPr>
      <w:rFonts w:ascii="Times New Roman" w:hAnsi="Times New Roman"/>
      <w:szCs w:val="24"/>
    </w:rPr>
  </w:style>
  <w:style w:type="table" w:styleId="1058">
    <w:name w:val="网格型"/>
    <w:basedOn w:val="1032"/>
    <w:next w:val="1058"/>
    <w:link w:val="1026"/>
    <w:uiPriority w:val="99"/>
    <w:qFormat/>
    <w:rPr>
      <w:rFonts w:ascii="Calibri" w:hAnsi="Calibri" w:eastAsia="宋体" w:cs="Times New Roman"/>
      <w:sz w:val="20"/>
      <w:szCs w:val="20"/>
    </w:rPr>
    <w:tblPr/>
  </w:style>
  <w:style w:type="character" w:styleId="1059">
    <w:name w:val="要点"/>
    <w:next w:val="1059"/>
    <w:link w:val="1026"/>
    <w:qFormat/>
    <w:rPr>
      <w:b/>
      <w:bCs/>
    </w:rPr>
  </w:style>
  <w:style w:type="character" w:styleId="1060">
    <w:name w:val="页码"/>
    <w:basedOn w:val="1031"/>
    <w:next w:val="1060"/>
    <w:link w:val="1026"/>
    <w:qFormat/>
    <w:rPr>
      <w:rFonts w:ascii="Times New Roman" w:hAnsi="Times New Roman" w:eastAsia="宋体" w:cs="Times New Roman"/>
    </w:rPr>
  </w:style>
  <w:style w:type="character" w:styleId="1061">
    <w:name w:val="超链接"/>
    <w:next w:val="1061"/>
    <w:link w:val="1026"/>
    <w:rPr>
      <w:color w:val="0000ff"/>
      <w:u w:val="single"/>
    </w:rPr>
  </w:style>
  <w:style w:type="paragraph" w:styleId="1062">
    <w:name w:val="普通正文"/>
    <w:next w:val="1062"/>
    <w:link w:val="1026"/>
    <w:qFormat/>
    <w:pPr>
      <w:ind w:firstLine="480"/>
      <w:spacing w:before="120" w:after="120" w:line="360" w:lineRule="auto"/>
      <w:widowControl w:val="off"/>
    </w:pPr>
    <w:rPr>
      <w:rFonts w:ascii="Arial" w:hAnsi="Arial"/>
      <w:sz w:val="24"/>
      <w:szCs w:val="24"/>
      <w:lang w:val="en-US" w:eastAsia="zh-CN" w:bidi="ar-SA"/>
    </w:rPr>
  </w:style>
  <w:style w:type="paragraph" w:styleId="1063">
    <w:name w:val="列出段落"/>
    <w:basedOn w:val="1026"/>
    <w:next w:val="1063"/>
    <w:link w:val="1026"/>
    <w:uiPriority w:val="34"/>
    <w:qFormat/>
    <w:pPr>
      <w:ind w:firstLine="420"/>
    </w:pPr>
  </w:style>
  <w:style w:type="paragraph" w:styleId="1064">
    <w:name w:val="标题 3111"/>
    <w:basedOn w:val="1026"/>
    <w:next w:val="1026"/>
    <w:link w:val="1026"/>
    <w:uiPriority w:val="9"/>
    <w:qFormat/>
    <w:pPr>
      <w:keepLines/>
      <w:keepNext/>
      <w:spacing w:before="320" w:after="200"/>
      <w:outlineLvl w:val="2"/>
    </w:pPr>
    <w:rPr>
      <w:rFonts w:ascii="Arial" w:hAnsi="Arial" w:eastAsia="Arial"/>
      <w:sz w:val="30"/>
      <w:szCs w:val="30"/>
    </w:rPr>
  </w:style>
  <w:style w:type="paragraph" w:styleId="1065">
    <w:name w:val="TOC 标题1"/>
    <w:basedOn w:val="1027"/>
    <w:next w:val="1026"/>
    <w:link w:val="1026"/>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066">
    <w:name w:val="正文首行缩进1"/>
    <w:basedOn w:val="1067"/>
    <w:next w:val="1026"/>
    <w:link w:val="1026"/>
    <w:qFormat/>
    <w:pPr>
      <w:ind w:firstLine="420"/>
    </w:pPr>
  </w:style>
  <w:style w:type="paragraph" w:styleId="1067">
    <w:name w:val="正文文本1"/>
    <w:basedOn w:val="1026"/>
    <w:next w:val="1026"/>
    <w:link w:val="1026"/>
    <w:qFormat/>
    <w:rPr>
      <w:rFonts w:ascii="Tahoma" w:hAnsi="Tahoma"/>
      <w:szCs w:val="24"/>
    </w:rPr>
  </w:style>
  <w:style w:type="paragraph" w:styleId="1068">
    <w:name w:val="Default"/>
    <w:next w:val="1068"/>
    <w:link w:val="1026"/>
    <w:qFormat/>
    <w:pPr>
      <w:widowControl w:val="off"/>
    </w:pPr>
    <w:rPr>
      <w:rFonts w:ascii="宋体"/>
      <w:color w:val="000000"/>
      <w:sz w:val="24"/>
      <w:szCs w:val="24"/>
      <w:lang w:val="en-US" w:eastAsia="zh-CN" w:bidi="ar-SA"/>
    </w:rPr>
  </w:style>
  <w:style w:type="paragraph" w:styleId="1069">
    <w:name w:val="标题 31"/>
    <w:basedOn w:val="1026"/>
    <w:next w:val="1026"/>
    <w:link w:val="1026"/>
    <w:uiPriority w:val="9"/>
    <w:qFormat/>
    <w:pPr>
      <w:keepLines/>
      <w:keepNext/>
      <w:spacing w:before="260" w:after="260" w:line="416" w:lineRule="auto"/>
      <w:outlineLvl w:val="2"/>
    </w:pPr>
    <w:rPr>
      <w:rFonts w:ascii="Calibri" w:hAnsi="Calibri"/>
      <w:b/>
      <w:bCs/>
      <w:sz w:val="32"/>
      <w:szCs w:val="32"/>
    </w:rPr>
  </w:style>
  <w:style w:type="paragraph" w:styleId="1070">
    <w:name w:val="正文1"/>
    <w:basedOn w:val="1026"/>
    <w:next w:val="1070"/>
    <w:link w:val="1026"/>
    <w:qFormat/>
    <w:pPr>
      <w:ind w:right="-167"/>
      <w:spacing w:line="440" w:lineRule="exact"/>
      <w:widowControl/>
    </w:pPr>
    <w:rPr>
      <w:b/>
    </w:rPr>
  </w:style>
  <w:style w:type="paragraph" w:styleId="1071">
    <w:name w:val="msolistparagraph"/>
    <w:basedOn w:val="1026"/>
    <w:next w:val="1071"/>
    <w:link w:val="1026"/>
    <w:qFormat/>
    <w:pPr>
      <w:ind w:firstLine="420"/>
    </w:pPr>
    <w:rPr>
      <w:rFonts w:ascii="Calibri" w:hAnsi="Calibri" w:eastAsia="宋体" w:cs="Times New Roman"/>
    </w:rPr>
  </w:style>
  <w:style w:type="paragraph" w:styleId="1072">
    <w:name w:val="179"/>
    <w:basedOn w:val="1026"/>
    <w:next w:val="1072"/>
    <w:link w:val="1026"/>
    <w:qFormat/>
    <w:pPr>
      <w:ind w:firstLine="420"/>
      <w:widowControl/>
    </w:pPr>
    <w:rPr>
      <w:rFonts w:ascii="Calibri" w:hAnsi="Calibri"/>
    </w:rPr>
  </w:style>
  <w:style w:type="character" w:styleId="1073">
    <w:name w:val="NormalCharacter1"/>
    <w:next w:val="1073"/>
    <w:link w:val="1026"/>
    <w:semiHidden/>
    <w:qFormat/>
  </w:style>
  <w:style w:type="paragraph" w:styleId="1074">
    <w:name w:val="Heading21"/>
    <w:basedOn w:val="1026"/>
    <w:next w:val="1026"/>
    <w:link w:val="1026"/>
    <w:qFormat/>
    <w:pPr>
      <w:keepLines/>
      <w:keepNext/>
      <w:spacing w:before="260" w:after="260" w:line="412" w:lineRule="auto"/>
      <w:widowControl/>
    </w:pPr>
    <w:rPr>
      <w:rFonts w:ascii="Arial" w:hAnsi="Arial" w:eastAsia="黑体"/>
      <w:sz w:val="32"/>
      <w:szCs w:val="32"/>
    </w:rPr>
  </w:style>
  <w:style w:type="table" w:styleId="1075">
    <w:name w:val="Plain Table 1"/>
    <w:next w:val="1075"/>
    <w:link w:val="1026"/>
    <w:uiPriority w:val="41"/>
    <w:qFormat/>
    <w:rPr>
      <w:lang w:val="en-US" w:eastAsia="zh-CN" w:bidi="ar-SA"/>
    </w:rPr>
    <w:tblPr/>
  </w:style>
  <w:style w:type="paragraph" w:styleId="1076">
    <w:name w:val="列表段落1"/>
    <w:basedOn w:val="1026"/>
    <w:next w:val="1076"/>
    <w:link w:val="1026"/>
    <w:uiPriority w:val="34"/>
    <w:qFormat/>
    <w:pPr>
      <w:ind w:firstLine="420"/>
    </w:pPr>
    <w:rPr>
      <w:rFonts w:ascii="Times New Roman" w:hAnsi="Times New Roman" w:eastAsia="宋体" w:cs="Times New Roman"/>
      <w:szCs w:val="21"/>
    </w:rPr>
  </w:style>
  <w:style w:type="paragraph" w:styleId="1077">
    <w:name w:val="表格文字"/>
    <w:basedOn w:val="1026"/>
    <w:next w:val="1035"/>
    <w:link w:val="1026"/>
    <w:qFormat/>
    <w:pPr>
      <w:jc w:val="left"/>
      <w:spacing w:before="25" w:after="25"/>
    </w:pPr>
    <w:rPr>
      <w:bCs/>
      <w:spacing w:val="10"/>
      <w:sz w:val="24"/>
      <w:szCs w:val="20"/>
    </w:rPr>
  </w:style>
  <w:style w:type="paragraph" w:styleId="1078">
    <w:name w:val="列出段落1"/>
    <w:basedOn w:val="1026"/>
    <w:next w:val="1078"/>
    <w:link w:val="1026"/>
    <w:qFormat/>
    <w:pPr>
      <w:ind w:firstLine="420"/>
    </w:pPr>
  </w:style>
  <w:style w:type="character" w:styleId="1079">
    <w:name w:val="font21"/>
    <w:basedOn w:val="1031"/>
    <w:next w:val="1079"/>
    <w:link w:val="1026"/>
    <w:qFormat/>
    <w:rPr>
      <w:rFonts w:ascii="方正仿宋_GBK" w:hAnsi="方正仿宋_GBK" w:eastAsia="方正仿宋_GBK" w:cs="方正仿宋_GBK"/>
      <w:color w:val="000000"/>
      <w:sz w:val="22"/>
      <w:szCs w:val="22"/>
      <w:u w:val="none"/>
    </w:rPr>
  </w:style>
  <w:style w:type="character" w:styleId="1080">
    <w:name w:val="font51"/>
    <w:basedOn w:val="1031"/>
    <w:next w:val="1080"/>
    <w:link w:val="1026"/>
    <w:qFormat/>
    <w:rPr>
      <w:rFonts w:ascii="Times New Roman" w:hAnsi="Times New Roman" w:cs="Times New Roman"/>
      <w:color w:val="000000"/>
      <w:sz w:val="20"/>
      <w:szCs w:val="20"/>
      <w:u w:val="none"/>
    </w:rPr>
  </w:style>
  <w:style w:type="character" w:styleId="1081">
    <w:name w:val="font101"/>
    <w:basedOn w:val="1031"/>
    <w:next w:val="1081"/>
    <w:link w:val="1026"/>
    <w:qFormat/>
    <w:rPr>
      <w:rFonts w:ascii="方正仿宋_GBK" w:hAnsi="方正仿宋_GBK" w:eastAsia="方正仿宋_GBK" w:cs="方正仿宋_GBK"/>
      <w:color w:val="000000"/>
      <w:sz w:val="20"/>
      <w:szCs w:val="20"/>
      <w:u w:val="none"/>
    </w:rPr>
  </w:style>
  <w:style w:type="character" w:styleId="1082">
    <w:name w:val="font131"/>
    <w:basedOn w:val="1031"/>
    <w:next w:val="1082"/>
    <w:link w:val="1026"/>
    <w:qFormat/>
    <w:rPr>
      <w:rFonts w:ascii="方正仿宋_GBK" w:hAnsi="方正仿宋_GBK" w:eastAsia="方正仿宋_GBK" w:cs="方正仿宋_GBK"/>
      <w:color w:val="000000"/>
      <w:sz w:val="20"/>
      <w:szCs w:val="20"/>
      <w:u w:val="none"/>
    </w:rPr>
  </w:style>
  <w:style w:type="character" w:styleId="1083">
    <w:name w:val="font111"/>
    <w:basedOn w:val="1031"/>
    <w:next w:val="1083"/>
    <w:link w:val="1026"/>
    <w:qFormat/>
    <w:rPr>
      <w:rFonts w:ascii="仿宋" w:hAnsi="仿宋" w:eastAsia="仿宋" w:cs="仿宋"/>
      <w:color w:val="000000"/>
      <w:sz w:val="24"/>
      <w:szCs w:val="24"/>
      <w:u w:val="none"/>
    </w:rPr>
  </w:style>
  <w:style w:type="character" w:styleId="1084">
    <w:name w:val="font151"/>
    <w:basedOn w:val="1031"/>
    <w:next w:val="1084"/>
    <w:link w:val="1026"/>
    <w:qFormat/>
    <w:rPr>
      <w:rFonts w:ascii="仿宋" w:hAnsi="仿宋" w:eastAsia="仿宋" w:cs="仿宋"/>
      <w:color w:val="000000"/>
      <w:sz w:val="24"/>
      <w:szCs w:val="24"/>
      <w:u w:val="none"/>
    </w:rPr>
  </w:style>
  <w:style w:type="paragraph" w:styleId="1085">
    <w:name w:val="No Spacing"/>
    <w:next w:val="1085"/>
    <w:link w:val="1026"/>
    <w:uiPriority w:val="1"/>
    <w:qFormat/>
    <w:pPr>
      <w:spacing w:before="0" w:after="0" w:line="240" w:lineRule="auto"/>
    </w:pPr>
    <w:rPr>
      <w:rFonts w:ascii="Times New Roman" w:hAnsi="Times New Roman" w:eastAsia="宋体" w:cs="Times New Roman"/>
    </w:rPr>
  </w:style>
  <w:style w:type="paragraph" w:styleId="1086">
    <w:name w:val="_正文段落"/>
    <w:basedOn w:val="1026"/>
    <w:next w:val="1086"/>
    <w:link w:val="1026"/>
    <w:qFormat/>
    <w:pPr>
      <w:ind w:firstLine="200"/>
      <w:spacing w:line="560" w:lineRule="exact"/>
    </w:pPr>
    <w:rPr>
      <w:rFonts w:ascii="Calibri" w:hAnsi="Calibri" w:eastAsia="仿宋_GB2312"/>
      <w:color w:val="000000"/>
      <w:sz w:val="32"/>
      <w:szCs w:val="24"/>
    </w:rPr>
  </w:style>
  <w:style w:type="table" w:styleId="1087">
    <w:name w:val="Table Normal"/>
    <w:next w:val="1087"/>
    <w:link w:val="1026"/>
    <w:unhideWhenUsed/>
    <w:qFormat/>
    <w:tblPr/>
  </w:style>
  <w:style w:type="paragraph" w:styleId="1088">
    <w:name w:val="Table Text"/>
    <w:basedOn w:val="1026"/>
    <w:next w:val="1088"/>
    <w:link w:val="1026"/>
    <w:semiHidden/>
    <w:qFormat/>
    <w:rPr>
      <w:rFonts w:ascii="微软雅黑" w:hAnsi="微软雅黑" w:eastAsia="微软雅黑" w:cs="微软雅黑"/>
      <w:sz w:val="31"/>
      <w:szCs w:val="31"/>
      <w:lang w:val="en-US" w:eastAsia="en-US" w:bidi="ar-SA"/>
    </w:rPr>
  </w:style>
  <w:style w:type="paragraph" w:styleId="1089">
    <w:name w:val="正文缩进1"/>
    <w:basedOn w:val="1026"/>
    <w:next w:val="1067"/>
    <w:link w:val="1026"/>
    <w:qFormat/>
    <w:pPr>
      <w:ind w:firstLine="420"/>
    </w:pPr>
    <w:rPr>
      <w:rFonts w:ascii="Times New Roman" w:hAnsi="Times New Roman"/>
      <w:sz w:val="20"/>
      <w:szCs w:val="21"/>
    </w:rPr>
  </w:style>
  <w:style w:type="paragraph" w:styleId="1090">
    <w:name w:val="Plain Text1"/>
    <w:basedOn w:val="1026"/>
    <w:next w:val="1090"/>
    <w:link w:val="1026"/>
    <w:qFormat/>
    <w:rPr>
      <w:rFonts w:ascii="宋体" w:hAnsi="Courier New" w:eastAsia="楷体_GB2312"/>
      <w:sz w:val="28"/>
      <w:szCs w:val="20"/>
    </w:rPr>
  </w:style>
  <w:style w:type="paragraph" w:styleId="1091">
    <w:name w:val="普通(网站)111"/>
    <w:basedOn w:val="1026"/>
    <w:next w:val="1091"/>
    <w:link w:val="1026"/>
    <w:uiPriority w:val="99"/>
    <w:unhideWhenUsed/>
    <w:qFormat/>
    <w:pPr>
      <w:jc w:val="left"/>
      <w:spacing w:before="100" w:beforeAutospacing="1" w:after="100" w:afterAutospacing="1"/>
    </w:pPr>
    <w:rPr>
      <w:sz w:val="24"/>
    </w:rPr>
  </w:style>
  <w:style w:type="paragraph" w:styleId="1092">
    <w:name w:val="cas_content"/>
    <w:basedOn w:val="1026"/>
    <w:next w:val="1092"/>
    <w:link w:val="1026"/>
    <w:qFormat/>
    <w:pPr>
      <w:jc w:val="left"/>
      <w:spacing w:before="100" w:beforeAutospacing="1" w:after="100" w:afterAutospacing="1"/>
      <w:widowControl/>
    </w:pPr>
    <w:rPr>
      <w:rFonts w:ascii="宋体" w:hAnsi="宋体" w:cs="宋体"/>
      <w:sz w:val="24"/>
    </w:rPr>
  </w:style>
  <w:style w:type="paragraph" w:styleId="1093">
    <w:name w:val="正文首行缩进 2121"/>
    <w:basedOn w:val="1094"/>
    <w:next w:val="1093"/>
    <w:link w:val="1026"/>
    <w:qFormat/>
    <w:pPr>
      <w:ind w:left="420" w:firstLine="420"/>
      <w:tabs>
        <w:tab w:val="left" w:pos="180" w:leader="none"/>
      </w:tabs>
    </w:pPr>
    <w:rPr>
      <w:rFonts w:ascii="Times New Roman" w:hAnsi="Times New Roman"/>
    </w:rPr>
  </w:style>
  <w:style w:type="paragraph" w:styleId="1094">
    <w:name w:val="正文文本缩进111"/>
    <w:basedOn w:val="1026"/>
    <w:next w:val="1095"/>
    <w:link w:val="1026"/>
    <w:uiPriority w:val="99"/>
    <w:qFormat/>
    <w:pPr>
      <w:ind w:firstLine="480"/>
      <w:tabs>
        <w:tab w:val="left" w:pos="180" w:leader="none"/>
      </w:tabs>
    </w:pPr>
    <w:rPr>
      <w:rFonts w:ascii="Tahoma" w:hAnsi="Tahoma"/>
      <w:sz w:val="24"/>
    </w:rPr>
  </w:style>
  <w:style w:type="paragraph" w:styleId="1095">
    <w:name w:val="寄信人地址111"/>
    <w:basedOn w:val="1026"/>
    <w:next w:val="1095"/>
    <w:link w:val="1026"/>
    <w:qFormat/>
    <w:rPr>
      <w:rFonts w:ascii="Arial" w:hAnsi="Arial"/>
    </w:rPr>
  </w:style>
  <w:style w:type="paragraph" w:styleId="1096">
    <w:name w:val="彩色列表1"/>
    <w:basedOn w:val="1026"/>
    <w:next w:val="1096"/>
    <w:link w:val="1026"/>
    <w:qFormat/>
    <w:pPr>
      <w:ind w:firstLine="420"/>
    </w:pPr>
    <w:rPr>
      <w:rFonts w:ascii="Times New Roman" w:hAnsi="Times New Roman" w:eastAsia="宋体" w:cs="Times New Roman"/>
    </w:rPr>
  </w:style>
  <w:style w:type="paragraph" w:styleId="1097">
    <w:name w:val="003标题三"/>
    <w:basedOn w:val="1026"/>
    <w:next w:val="1097"/>
    <w:link w:val="1026"/>
    <w:pPr>
      <w:jc w:val="center"/>
      <w:spacing w:before="120" w:after="120" w:line="300" w:lineRule="auto"/>
      <w:outlineLvl w:val="2"/>
    </w:pPr>
    <w:rPr>
      <w:rFonts w:hint="eastAsia" w:ascii="仿宋" w:hAnsi="仿宋" w:eastAsia="仿宋" w:cs="仿宋"/>
      <w:b/>
      <w:color w:val="000000"/>
      <w:sz w:val="30"/>
      <w:szCs w:val="30"/>
    </w:rPr>
  </w:style>
  <w:style w:type="paragraph" w:styleId="1098">
    <w:name w:val="普通(网站)1"/>
    <w:basedOn w:val="1026"/>
    <w:next w:val="1098"/>
    <w:link w:val="1026"/>
    <w:uiPriority w:val="99"/>
    <w:qFormat/>
    <w:pPr>
      <w:jc w:val="left"/>
      <w:spacing w:beforeAutospacing="1" w:afterAutospacing="1"/>
    </w:pPr>
    <w:rPr>
      <w:rFonts w:cs="Times New Roman"/>
      <w:sz w:val="24"/>
    </w:rPr>
  </w:style>
  <w:style w:type="character" w:styleId="1099">
    <w:name w:val="强调1"/>
    <w:next w:val="1099"/>
    <w:link w:val="1026"/>
    <w:qFormat/>
    <w:rPr>
      <w:i/>
    </w:rPr>
  </w:style>
  <w:style w:type="paragraph" w:styleId="1100">
    <w:name w:val="列出段落2"/>
    <w:basedOn w:val="1026"/>
    <w:next w:val="1100"/>
    <w:link w:val="1026"/>
    <w:qFormat/>
    <w:pPr>
      <w:ind w:firstLine="420"/>
    </w:pPr>
    <w:rPr>
      <w:rFonts w:ascii="Calibri" w:hAnsi="Calibri"/>
      <w:szCs w:val="22"/>
    </w:rPr>
  </w:style>
  <w:style w:type="character" w:styleId="1101">
    <w:name w:val="font41"/>
    <w:basedOn w:val="1031"/>
    <w:next w:val="1101"/>
    <w:link w:val="1026"/>
    <w:rPr>
      <w:rFonts w:hint="eastAsia" w:ascii="微软雅黑" w:hAnsi="微软雅黑" w:eastAsia="微软雅黑" w:cs="微软雅黑"/>
      <w:i w:val="0"/>
      <w:iCs w:val="0"/>
      <w:color w:val="000000"/>
      <w:sz w:val="22"/>
      <w:szCs w:val="22"/>
      <w:u w:val="none"/>
    </w:rPr>
  </w:style>
  <w:style w:type="character" w:styleId="1102">
    <w:name w:val="font71"/>
    <w:basedOn w:val="1031"/>
    <w:next w:val="1102"/>
    <w:link w:val="1026"/>
    <w:rPr>
      <w:rFonts w:hint="eastAsia" w:ascii="微软雅黑" w:hAnsi="微软雅黑" w:eastAsia="微软雅黑" w:cs="微软雅黑"/>
      <w:i w:val="0"/>
      <w:iCs w:val="0"/>
      <w:color w:val="000000"/>
      <w:sz w:val="22"/>
      <w:szCs w:val="22"/>
      <w:u w:val="none"/>
    </w:rPr>
  </w:style>
  <w:style w:type="character" w:styleId="1103" w:default="1">
    <w:name w:val="Default Paragraph Font"/>
    <w:uiPriority w:val="1"/>
    <w:semiHidden/>
    <w:unhideWhenUsed/>
  </w:style>
  <w:style w:type="numbering" w:styleId="1104" w:default="1">
    <w:name w:val="No List"/>
    <w:uiPriority w:val="99"/>
    <w:semiHidden/>
    <w:unhideWhenUsed/>
  </w:style>
  <w:style w:type="table" w:styleId="11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汤佩琪</cp:lastModifiedBy>
  <cp:revision>3</cp:revision>
  <dcterms:created xsi:type="dcterms:W3CDTF">2024-03-08T16:57:00Z</dcterms:created>
  <dcterms:modified xsi:type="dcterms:W3CDTF">2026-10-14T02:45:32Z</dcterms:modified>
</cp:coreProperties>
</file>